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iagrams/colors1.xml" ContentType="application/vnd.openxmlformats-officedocument.drawingml.diagramColors+xml"/>
  <Override PartName="/word/diagrams/data1.xml" ContentType="application/vnd.openxmlformats-officedocument.drawingml.diagramData+xml"/>
  <Override PartName="/word/diagrams/drawing1.xml" ContentType="application/vnd.ms-office.drawingml.diagramDrawing+xml"/>
  <Override PartName="/word/diagrams/layout1.xml" ContentType="application/vnd.openxmlformats-officedocument.drawingml.diagramLayout+xml"/>
  <Override PartName="/word/diagrams/quickStyle1.xml" ContentType="application/vnd.openxmlformats-officedocument.drawingml.diagramStyle+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1.xml" ContentType="application/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7.11 -->
  <w:body>
    <w:p w:rsidR="00F56BEB" w:rsidP="003C37B8">
      <w:pPr>
        <w:pStyle w:val="NAME"/>
        <w:rPr>
          <w:rtl/>
        </w:rPr>
      </w:pPr>
      <w:bookmarkStart w:id="0" w:name="_Toc349122061"/>
      <w:bookmarkStart w:id="1" w:name="_Toc349136480"/>
      <w:bookmarkStart w:id="2" w:name="_Toc352831083"/>
      <w:bookmarkStart w:id="3" w:name="_Toc354324568"/>
      <w:bookmarkStart w:id="4" w:name="_Toc354661923"/>
      <w:r w:rsidRPr="00D420CC">
        <w:rPr>
          <w:rFonts w:hint="eastAsia"/>
          <w:rtl/>
        </w:rPr>
        <w:t>משרד</w:t>
      </w:r>
      <w:r w:rsidRPr="00D420CC">
        <w:rPr>
          <w:rtl/>
        </w:rPr>
        <w:t xml:space="preserve"> </w:t>
      </w:r>
      <w:r w:rsidRPr="00D420CC">
        <w:rPr>
          <w:rFonts w:hint="eastAsia"/>
          <w:rtl/>
        </w:rPr>
        <w:t>המשפטים</w:t>
      </w:r>
      <w:r>
        <w:rPr>
          <w:rFonts w:hint="cs"/>
          <w:rtl/>
        </w:rPr>
        <w:t xml:space="preserve"> - </w:t>
      </w:r>
      <w:r w:rsidRPr="00D420CC">
        <w:rPr>
          <w:rFonts w:hint="eastAsia"/>
          <w:rtl/>
        </w:rPr>
        <w:t>מייצגי</w:t>
      </w:r>
      <w:r w:rsidRPr="00D420CC">
        <w:rPr>
          <w:rtl/>
        </w:rPr>
        <w:t xml:space="preserve"> </w:t>
      </w:r>
      <w:r w:rsidRPr="00D420CC">
        <w:rPr>
          <w:rFonts w:hint="eastAsia"/>
          <w:rtl/>
        </w:rPr>
        <w:t>המדינה</w:t>
      </w:r>
      <w:r w:rsidRPr="00D420CC">
        <w:rPr>
          <w:rtl/>
        </w:rPr>
        <w:t xml:space="preserve"> </w:t>
      </w:r>
      <w:r w:rsidRPr="00D420CC">
        <w:rPr>
          <w:rFonts w:hint="eastAsia"/>
          <w:rtl/>
        </w:rPr>
        <w:t>בערכאות</w:t>
      </w:r>
    </w:p>
    <w:p w:rsidR="000217C4" w:rsidRPr="00C20745" w:rsidP="003C37B8">
      <w:pPr>
        <w:pStyle w:val="name-sub"/>
      </w:pPr>
      <w:r w:rsidRPr="00D420CC">
        <w:rPr>
          <w:rFonts w:hint="eastAsia"/>
          <w:rtl/>
        </w:rPr>
        <w:t>מערך</w:t>
      </w:r>
      <w:r w:rsidRPr="00D420CC">
        <w:rPr>
          <w:rtl/>
        </w:rPr>
        <w:t xml:space="preserve"> </w:t>
      </w:r>
      <w:r w:rsidRPr="00D420CC">
        <w:rPr>
          <w:rFonts w:hint="eastAsia"/>
          <w:rtl/>
        </w:rPr>
        <w:t>התביעה</w:t>
      </w:r>
      <w:r w:rsidRPr="00D420CC">
        <w:rPr>
          <w:rtl/>
        </w:rPr>
        <w:t xml:space="preserve"> </w:t>
      </w:r>
      <w:r w:rsidRPr="00D420CC">
        <w:rPr>
          <w:rFonts w:hint="eastAsia"/>
          <w:rtl/>
        </w:rPr>
        <w:t>המשטרתית</w:t>
      </w:r>
      <w:r w:rsidRPr="00D420CC">
        <w:rPr>
          <w:rtl/>
        </w:rPr>
        <w:t xml:space="preserve"> - </w:t>
      </w:r>
      <w:r w:rsidRPr="00D420CC">
        <w:rPr>
          <w:rFonts w:hint="eastAsia"/>
          <w:rtl/>
        </w:rPr>
        <w:t>שיוכו</w:t>
      </w:r>
      <w:r w:rsidRPr="00D420CC">
        <w:rPr>
          <w:rtl/>
        </w:rPr>
        <w:t xml:space="preserve"> </w:t>
      </w:r>
      <w:r w:rsidRPr="00D420CC">
        <w:rPr>
          <w:rFonts w:hint="eastAsia"/>
          <w:rtl/>
        </w:rPr>
        <w:t>הארגוני</w:t>
      </w:r>
      <w:r w:rsidRPr="00D420CC">
        <w:rPr>
          <w:rtl/>
        </w:rPr>
        <w:t xml:space="preserve"> </w:t>
      </w:r>
      <w:r w:rsidRPr="00D420CC">
        <w:rPr>
          <w:rFonts w:hint="eastAsia"/>
          <w:rtl/>
        </w:rPr>
        <w:t>ועצמאותו</w:t>
      </w:r>
    </w:p>
    <w:p w:rsidR="00E077B7" w:rsidRPr="0010599F" w:rsidP="003C37B8">
      <w:pPr>
        <w:spacing w:line="240" w:lineRule="exact"/>
        <w:ind w:right="2268"/>
        <w:jc w:val="both"/>
        <w:rPr>
          <w:rFonts w:ascii="Tahoma" w:hAnsi="Tahoma" w:cs="Tahoma"/>
          <w:sz w:val="17"/>
          <w:szCs w:val="17"/>
          <w:rtl/>
        </w:rPr>
      </w:pPr>
    </w:p>
    <w:p w:rsidR="006C5F46" w:rsidRPr="00E077B7" w:rsidP="003C37B8">
      <w:pPr>
        <w:pStyle w:val="NAME"/>
        <w:rPr>
          <w:rtl/>
        </w:rPr>
        <w:sectPr w:rsidSect="00882B79">
          <w:headerReference w:type="even" r:id="rId6"/>
          <w:headerReference w:type="default" r:id="rId7"/>
          <w:pgSz w:w="11906" w:h="16838" w:code="9"/>
          <w:pgMar w:top="3119" w:right="1701" w:bottom="3119" w:left="1701" w:header="1559" w:footer="709" w:gutter="0"/>
          <w:pgNumType w:start="1813"/>
          <w:cols w:space="708"/>
          <w:titlePg/>
          <w:bidi/>
          <w:rtlGutter/>
          <w:docGrid w:linePitch="360"/>
        </w:sectPr>
      </w:pPr>
    </w:p>
    <w:p w:rsidR="006C5F46" w:rsidRPr="00CF3645" w:rsidP="003C37B8">
      <w:pPr>
        <w:pStyle w:val="Footer"/>
        <w:spacing w:after="120" w:line="230" w:lineRule="exact"/>
        <w:jc w:val="both"/>
        <w:rPr>
          <w:rFonts w:ascii="Tahoma" w:hAnsi="Tahoma" w:cs="Tahoma"/>
          <w:color w:val="2A2AA6"/>
          <w:szCs w:val="22"/>
          <w:rtl/>
        </w:rPr>
      </w:pPr>
    </w:p>
    <w:p w:rsidR="006C5F46" w:rsidP="003C37B8">
      <w:pPr>
        <w:pStyle w:val="KOT4"/>
        <w:rPr>
          <w:rtl/>
        </w:rPr>
        <w:sectPr w:rsidSect="00C20745">
          <w:pgSz w:w="11906" w:h="16838" w:code="9"/>
          <w:pgMar w:top="3119" w:right="1701" w:bottom="3119" w:left="1701" w:header="1559" w:footer="709" w:gutter="0"/>
          <w:cols w:space="708"/>
          <w:titlePg/>
          <w:bidi/>
          <w:rtlGutter/>
          <w:docGrid w:linePitch="360"/>
        </w:sectPr>
      </w:pPr>
    </w:p>
    <w:p w:rsidR="003D09D3" w:rsidRPr="00D94BA9" w:rsidP="003C37B8">
      <w:pPr>
        <w:pStyle w:val="KOT3T"/>
        <w:keepLines/>
        <w:rPr>
          <w:rtl/>
        </w:rPr>
      </w:pPr>
      <w:r w:rsidRPr="00D94BA9">
        <w:rPr>
          <w:rtl/>
        </w:rPr>
        <w:t>תקציר</w:t>
      </w:r>
    </w:p>
    <w:p w:rsidR="00E77874" w:rsidRPr="003D09D3" w:rsidP="003C37B8">
      <w:pPr>
        <w:pStyle w:val="KOT4T"/>
        <w:rPr>
          <w:rtl/>
        </w:rPr>
      </w:pPr>
      <w:r w:rsidRPr="00B12E08">
        <w:rPr>
          <w:rFonts w:hint="eastAsia"/>
          <w:rtl/>
        </w:rPr>
        <w:t>רקע</w:t>
      </w:r>
      <w:r w:rsidRPr="00B12E08">
        <w:rPr>
          <w:rtl/>
        </w:rPr>
        <w:t xml:space="preserve"> </w:t>
      </w:r>
      <w:r w:rsidRPr="00B12E08">
        <w:rPr>
          <w:rFonts w:hint="eastAsia"/>
          <w:rtl/>
        </w:rPr>
        <w:t>כללי</w:t>
      </w:r>
    </w:p>
    <w:p w:rsidR="00D420CC" w:rsidRPr="004620D8" w:rsidP="003C37B8">
      <w:pPr>
        <w:pStyle w:val="takzir-text"/>
        <w:bidi/>
        <w:rPr>
          <w:rtl/>
        </w:rPr>
      </w:pPr>
      <w:r w:rsidRPr="00D420CC">
        <w:rPr>
          <w:rFonts w:hint="cs"/>
          <w:rtl/>
        </w:rPr>
        <w:t>במערכת</w:t>
      </w:r>
      <w:r w:rsidRPr="004620D8">
        <w:rPr>
          <w:rFonts w:hint="cs"/>
          <w:rtl/>
        </w:rPr>
        <w:t xml:space="preserve"> התביעה הפלילית במדינת ישראל שתי זרועות מרכזיות: זרוע אחת - פרקליטות המדינה </w:t>
      </w:r>
      <w:r w:rsidRPr="004620D8">
        <w:rPr>
          <w:rFonts w:hint="cs"/>
          <w:rtl/>
        </w:rPr>
        <w:t>והפרקליטויות</w:t>
      </w:r>
      <w:r w:rsidRPr="004620D8">
        <w:rPr>
          <w:rFonts w:hint="cs"/>
          <w:rtl/>
        </w:rPr>
        <w:t xml:space="preserve"> המחוזיות במשרד המשפטים (להלן - הפרקליטות), וזרוע שנייה - מערך התביעה המשטרתית במשטרת ישראל, תחת גגו של המשרד לביטחון הפנים. </w:t>
      </w:r>
    </w:p>
    <w:p w:rsidR="00D420CC" w:rsidRPr="004620D8" w:rsidP="003C37B8">
      <w:pPr>
        <w:pStyle w:val="takzir-text"/>
        <w:bidi/>
        <w:rPr>
          <w:rtl/>
        </w:rPr>
      </w:pPr>
      <w:r w:rsidRPr="004620D8">
        <w:rPr>
          <w:rFonts w:hint="cs"/>
          <w:rtl/>
        </w:rPr>
        <w:t xml:space="preserve">חלוקת העבודה בין הפרקליטות ובין התביעה המשטרתית קבועה בחוק סדר הדין הפלילי [נוסח משולב] </w:t>
      </w:r>
      <w:r w:rsidRPr="004620D8">
        <w:rPr>
          <w:rFonts w:hint="cs"/>
          <w:rtl/>
        </w:rPr>
        <w:t>התשמ"ב</w:t>
      </w:r>
      <w:r w:rsidRPr="004620D8">
        <w:rPr>
          <w:rFonts w:hint="cs"/>
          <w:rtl/>
        </w:rPr>
        <w:t xml:space="preserve">- 198 (להלן - </w:t>
      </w:r>
      <w:r w:rsidRPr="004620D8">
        <w:rPr>
          <w:rFonts w:hint="cs"/>
          <w:rtl/>
        </w:rPr>
        <w:t>חסד"פ</w:t>
      </w:r>
      <w:r w:rsidRPr="004620D8">
        <w:rPr>
          <w:rFonts w:hint="cs"/>
          <w:rtl/>
        </w:rPr>
        <w:t xml:space="preserve">), והיא מתבססת על דרגת חומרת העבירה. הפרקליטות מטפלת בכ-10% מהתיקים הפליליים בישראל הנוגעים ברובם לעבירות החמורות שבספר החוקים, וכ-90% מהתיקים הפליליים מטופלים </w:t>
      </w:r>
      <w:r w:rsidRPr="004620D8">
        <w:rPr>
          <w:rFonts w:hint="cs"/>
          <w:rtl/>
        </w:rPr>
        <w:t>במינהל</w:t>
      </w:r>
      <w:r w:rsidRPr="004620D8">
        <w:rPr>
          <w:rFonts w:hint="cs"/>
          <w:rtl/>
        </w:rPr>
        <w:t xml:space="preserve"> התביעות במשטרת ישראל. מדובר לרוב בתיקים הנוגעים לעבירות הפוגעות בסדר הציבורי ובאיכות חייו של הפרט. נוסף על זה, במשטרה פועלים תובעי תעבורה באגף התנועה (להלן - </w:t>
      </w:r>
      <w:r w:rsidRPr="004620D8">
        <w:rPr>
          <w:rFonts w:hint="cs"/>
          <w:rtl/>
        </w:rPr>
        <w:t>את"ן</w:t>
      </w:r>
      <w:r w:rsidRPr="004620D8">
        <w:rPr>
          <w:rFonts w:hint="cs"/>
          <w:rtl/>
        </w:rPr>
        <w:t>), תובעי רישוי עסקים</w:t>
      </w:r>
      <w:r>
        <w:rPr>
          <w:rFonts w:hint="cs"/>
          <w:rtl/>
        </w:rPr>
        <w:t xml:space="preserve"> (להלן גם - תובעי רישוי) </w:t>
      </w:r>
      <w:r w:rsidRPr="004620D8">
        <w:rPr>
          <w:rFonts w:hint="cs"/>
          <w:rtl/>
        </w:rPr>
        <w:t>הכפופים לאגף אבטחה ורישוי ותובעת הגנת הסביבה במדור הגנת הסביבה.</w:t>
      </w:r>
    </w:p>
    <w:p w:rsidR="00D420CC" w:rsidRPr="001902CC" w:rsidP="002362AD">
      <w:pPr>
        <w:pStyle w:val="takzir-text"/>
        <w:bidi/>
        <w:rPr>
          <w:rtl/>
        </w:rPr>
      </w:pPr>
      <w:r w:rsidRPr="001902CC">
        <w:rPr>
          <w:rFonts w:hint="cs"/>
          <w:rtl/>
        </w:rPr>
        <w:t xml:space="preserve">עצמאות התביעה בהליך פלילי היא עקרון יסוד בשיטת המשפט בישראל. כל סמכויות התביעה הן סמכויות </w:t>
      </w:r>
      <w:r w:rsidRPr="001902CC">
        <w:rPr>
          <w:rFonts w:hint="cs"/>
          <w:rtl/>
        </w:rPr>
        <w:t>מינהליות</w:t>
      </w:r>
      <w:r w:rsidRPr="001902CC">
        <w:rPr>
          <w:rFonts w:hint="cs"/>
          <w:rtl/>
        </w:rPr>
        <w:t xml:space="preserve"> בעלות אופי מעין שיפוטי, המלמדות על הכוח הרב הטמון בידה של התביעה. מכאן נגזרת החשיבות להיות התובע הפלילי עצמאי בהפעלת שיקול הדעת ובלתי תלוי בגורמים זרים מחוץ למערך התביעה. התובע צריך להיות מונע אך ורק משיקולים נקיים וענייניים ועליו לפעול בתום לב ובסבירות, ללא משוא פנים</w:t>
      </w:r>
      <w:r>
        <w:rPr>
          <w:rFonts w:hint="cs"/>
          <w:rtl/>
        </w:rPr>
        <w:t>,</w:t>
      </w:r>
      <w:r w:rsidRPr="001902CC">
        <w:rPr>
          <w:rFonts w:hint="cs"/>
          <w:rtl/>
        </w:rPr>
        <w:t xml:space="preserve"> או הפליה</w:t>
      </w:r>
      <w:r>
        <w:rPr>
          <w:rFonts w:hint="cs"/>
          <w:rtl/>
        </w:rPr>
        <w:t>,</w:t>
      </w:r>
      <w:r w:rsidRPr="001902CC">
        <w:rPr>
          <w:rFonts w:hint="cs"/>
          <w:rtl/>
        </w:rPr>
        <w:t xml:space="preserve"> והחלטותיו כפופות לביקורת שיפוטית.</w:t>
      </w:r>
      <w:r w:rsidRPr="002362AD" w:rsidR="002362AD">
        <w:rPr>
          <w:noProof/>
          <w:szCs w:val="17"/>
          <w:rtl/>
        </w:rPr>
        <w:t xml:space="preserve"> </w:t>
      </w:r>
      <w:r w:rsidRPr="0012789B" w:rsidR="002362AD">
        <w:rPr>
          <w:noProof/>
          <w:szCs w:val="17"/>
          <w:rtl/>
        </w:rPr>
        <mc:AlternateContent>
          <mc:Choice Requires="wps">
            <w:drawing>
              <wp:anchor distT="0" distB="0" distL="114300" distR="114300" simplePos="0" relativeHeight="251707392" behindDoc="1" locked="0" layoutInCell="1" allowOverlap="1">
                <wp:simplePos x="0" y="0"/>
                <wp:positionH relativeFrom="margin">
                  <wp:posOffset>-431800</wp:posOffset>
                </wp:positionH>
                <wp:positionV relativeFrom="margin">
                  <wp:align>top</wp:align>
                </wp:positionV>
                <wp:extent cx="1512000" cy="4590000"/>
                <wp:effectExtent l="0" t="0" r="0" b="1270"/>
                <wp:wrapNone/>
                <wp:docPr id="81"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512000" cy="4590000"/>
                        </a:xfrm>
                        <a:prstGeom prst="rect">
                          <a:avLst/>
                        </a:prstGeom>
                        <a:noFill/>
                        <a:ln w="9525">
                          <a:noFill/>
                          <a:miter lim="800000"/>
                          <a:headEnd/>
                          <a:tailEnd/>
                        </a:ln>
                      </wps:spPr>
                      <wps:txbx>
                        <w:txbxContent>
                          <w:p w:rsidR="00CD26DD" w:rsidRPr="00373C5D" w:rsidP="002362AD">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854466149"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879731"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CD26DD" w:rsidRPr="001762F4" w:rsidP="002362AD">
                            <w:pPr>
                              <w:spacing w:after="0" w:line="240" w:lineRule="auto"/>
                              <w:rPr>
                                <w:rFonts w:cs="Tahoma"/>
                                <w:color w:val="0B5294"/>
                                <w:spacing w:val="-4"/>
                                <w:sz w:val="24"/>
                                <w:szCs w:val="24"/>
                                <w:rtl/>
                                <w:cs/>
                              </w:rPr>
                            </w:pPr>
                            <w:r w:rsidRPr="002362AD">
                              <w:rPr>
                                <w:rFonts w:cs="Tahoma" w:hint="eastAsia"/>
                                <w:color w:val="0B5294"/>
                                <w:spacing w:val="-4"/>
                                <w:sz w:val="24"/>
                                <w:szCs w:val="24"/>
                                <w:rtl/>
                              </w:rPr>
                              <w:t>התובע</w:t>
                            </w:r>
                            <w:r w:rsidRPr="002362AD">
                              <w:rPr>
                                <w:rFonts w:cs="Tahoma"/>
                                <w:color w:val="0B5294"/>
                                <w:spacing w:val="-4"/>
                                <w:sz w:val="24"/>
                                <w:szCs w:val="24"/>
                                <w:rtl/>
                              </w:rPr>
                              <w:t xml:space="preserve"> </w:t>
                            </w:r>
                            <w:r w:rsidRPr="002362AD">
                              <w:rPr>
                                <w:rFonts w:cs="Tahoma" w:hint="eastAsia"/>
                                <w:color w:val="0B5294"/>
                                <w:spacing w:val="-4"/>
                                <w:sz w:val="24"/>
                                <w:szCs w:val="24"/>
                                <w:rtl/>
                              </w:rPr>
                              <w:t>צריך</w:t>
                            </w:r>
                            <w:r w:rsidRPr="002362AD">
                              <w:rPr>
                                <w:rFonts w:cs="Tahoma"/>
                                <w:color w:val="0B5294"/>
                                <w:spacing w:val="-4"/>
                                <w:sz w:val="24"/>
                                <w:szCs w:val="24"/>
                                <w:rtl/>
                              </w:rPr>
                              <w:t xml:space="preserve"> </w:t>
                            </w:r>
                            <w:r w:rsidRPr="002362AD">
                              <w:rPr>
                                <w:rFonts w:cs="Tahoma" w:hint="eastAsia"/>
                                <w:color w:val="0B5294"/>
                                <w:spacing w:val="-4"/>
                                <w:sz w:val="24"/>
                                <w:szCs w:val="24"/>
                                <w:rtl/>
                              </w:rPr>
                              <w:t>להיות</w:t>
                            </w:r>
                            <w:r w:rsidRPr="002362AD">
                              <w:rPr>
                                <w:rFonts w:cs="Tahoma"/>
                                <w:color w:val="0B5294"/>
                                <w:spacing w:val="-4"/>
                                <w:sz w:val="24"/>
                                <w:szCs w:val="24"/>
                                <w:rtl/>
                              </w:rPr>
                              <w:t xml:space="preserve"> </w:t>
                            </w:r>
                            <w:r w:rsidRPr="002362AD">
                              <w:rPr>
                                <w:rFonts w:cs="Tahoma" w:hint="eastAsia"/>
                                <w:color w:val="0B5294"/>
                                <w:spacing w:val="-4"/>
                                <w:sz w:val="24"/>
                                <w:szCs w:val="24"/>
                                <w:rtl/>
                              </w:rPr>
                              <w:t>מונע</w:t>
                            </w:r>
                            <w:r w:rsidRPr="002362AD">
                              <w:rPr>
                                <w:rFonts w:cs="Tahoma"/>
                                <w:color w:val="0B5294"/>
                                <w:spacing w:val="-4"/>
                                <w:sz w:val="24"/>
                                <w:szCs w:val="24"/>
                                <w:rtl/>
                              </w:rPr>
                              <w:t xml:space="preserve"> </w:t>
                            </w:r>
                            <w:r w:rsidRPr="002362AD">
                              <w:rPr>
                                <w:rFonts w:cs="Tahoma" w:hint="eastAsia"/>
                                <w:color w:val="0B5294"/>
                                <w:spacing w:val="-4"/>
                                <w:sz w:val="24"/>
                                <w:szCs w:val="24"/>
                                <w:rtl/>
                              </w:rPr>
                              <w:t>אך</w:t>
                            </w:r>
                            <w:r w:rsidRPr="002362AD">
                              <w:rPr>
                                <w:rFonts w:cs="Tahoma"/>
                                <w:color w:val="0B5294"/>
                                <w:spacing w:val="-4"/>
                                <w:sz w:val="24"/>
                                <w:szCs w:val="24"/>
                                <w:rtl/>
                              </w:rPr>
                              <w:t xml:space="preserve"> </w:t>
                            </w:r>
                            <w:r w:rsidRPr="002362AD">
                              <w:rPr>
                                <w:rFonts w:cs="Tahoma" w:hint="eastAsia"/>
                                <w:color w:val="0B5294"/>
                                <w:spacing w:val="-4"/>
                                <w:sz w:val="24"/>
                                <w:szCs w:val="24"/>
                                <w:rtl/>
                              </w:rPr>
                              <w:t>ורק</w:t>
                            </w:r>
                            <w:r w:rsidRPr="002362AD">
                              <w:rPr>
                                <w:rFonts w:cs="Tahoma"/>
                                <w:color w:val="0B5294"/>
                                <w:spacing w:val="-4"/>
                                <w:sz w:val="24"/>
                                <w:szCs w:val="24"/>
                                <w:rtl/>
                              </w:rPr>
                              <w:t xml:space="preserve"> </w:t>
                            </w:r>
                            <w:r w:rsidRPr="002362AD">
                              <w:rPr>
                                <w:rFonts w:cs="Tahoma" w:hint="eastAsia"/>
                                <w:color w:val="0B5294"/>
                                <w:spacing w:val="-4"/>
                                <w:sz w:val="24"/>
                                <w:szCs w:val="24"/>
                                <w:rtl/>
                              </w:rPr>
                              <w:t>משיקולים</w:t>
                            </w:r>
                            <w:r w:rsidRPr="002362AD">
                              <w:rPr>
                                <w:rFonts w:cs="Tahoma"/>
                                <w:color w:val="0B5294"/>
                                <w:spacing w:val="-4"/>
                                <w:sz w:val="24"/>
                                <w:szCs w:val="24"/>
                                <w:rtl/>
                              </w:rPr>
                              <w:t xml:space="preserve"> </w:t>
                            </w:r>
                            <w:r w:rsidRPr="002362AD">
                              <w:rPr>
                                <w:rFonts w:cs="Tahoma" w:hint="eastAsia"/>
                                <w:color w:val="0B5294"/>
                                <w:spacing w:val="-4"/>
                                <w:sz w:val="24"/>
                                <w:szCs w:val="24"/>
                                <w:rtl/>
                              </w:rPr>
                              <w:t>נקיים</w:t>
                            </w:r>
                            <w:r w:rsidRPr="002362AD">
                              <w:rPr>
                                <w:rFonts w:cs="Tahoma"/>
                                <w:color w:val="0B5294"/>
                                <w:spacing w:val="-4"/>
                                <w:sz w:val="24"/>
                                <w:szCs w:val="24"/>
                                <w:rtl/>
                              </w:rPr>
                              <w:t xml:space="preserve"> </w:t>
                            </w:r>
                            <w:r w:rsidRPr="002362AD">
                              <w:rPr>
                                <w:rFonts w:cs="Tahoma" w:hint="eastAsia"/>
                                <w:color w:val="0B5294"/>
                                <w:spacing w:val="-4"/>
                                <w:sz w:val="24"/>
                                <w:szCs w:val="24"/>
                                <w:rtl/>
                              </w:rPr>
                              <w:t>וענייניים</w:t>
                            </w:r>
                            <w:r w:rsidRPr="002362AD">
                              <w:rPr>
                                <w:rFonts w:cs="Tahoma"/>
                                <w:color w:val="0B5294"/>
                                <w:spacing w:val="-4"/>
                                <w:sz w:val="24"/>
                                <w:szCs w:val="24"/>
                                <w:rtl/>
                              </w:rPr>
                              <w:t xml:space="preserve"> </w:t>
                            </w:r>
                            <w:r w:rsidRPr="002362AD">
                              <w:rPr>
                                <w:rFonts w:cs="Tahoma" w:hint="eastAsia"/>
                                <w:color w:val="0B5294"/>
                                <w:spacing w:val="-4"/>
                                <w:sz w:val="24"/>
                                <w:szCs w:val="24"/>
                                <w:rtl/>
                              </w:rPr>
                              <w:t>ועליו</w:t>
                            </w:r>
                            <w:r w:rsidRPr="002362AD">
                              <w:rPr>
                                <w:rFonts w:cs="Tahoma"/>
                                <w:color w:val="0B5294"/>
                                <w:spacing w:val="-4"/>
                                <w:sz w:val="24"/>
                                <w:szCs w:val="24"/>
                                <w:rtl/>
                              </w:rPr>
                              <w:t xml:space="preserve"> </w:t>
                            </w:r>
                            <w:r w:rsidRPr="002362AD">
                              <w:rPr>
                                <w:rFonts w:cs="Tahoma" w:hint="eastAsia"/>
                                <w:color w:val="0B5294"/>
                                <w:spacing w:val="-4"/>
                                <w:sz w:val="24"/>
                                <w:szCs w:val="24"/>
                                <w:rtl/>
                              </w:rPr>
                              <w:t>לפעול</w:t>
                            </w:r>
                            <w:r w:rsidRPr="002362AD">
                              <w:rPr>
                                <w:rFonts w:cs="Tahoma"/>
                                <w:color w:val="0B5294"/>
                                <w:spacing w:val="-4"/>
                                <w:sz w:val="24"/>
                                <w:szCs w:val="24"/>
                                <w:rtl/>
                              </w:rPr>
                              <w:t xml:space="preserve"> </w:t>
                            </w:r>
                            <w:r w:rsidRPr="002362AD">
                              <w:rPr>
                                <w:rFonts w:cs="Tahoma" w:hint="eastAsia"/>
                                <w:color w:val="0B5294"/>
                                <w:spacing w:val="-4"/>
                                <w:sz w:val="24"/>
                                <w:szCs w:val="24"/>
                                <w:rtl/>
                              </w:rPr>
                              <w:t>בתום</w:t>
                            </w:r>
                            <w:r w:rsidRPr="002362AD">
                              <w:rPr>
                                <w:rFonts w:cs="Tahoma"/>
                                <w:color w:val="0B5294"/>
                                <w:spacing w:val="-4"/>
                                <w:sz w:val="24"/>
                                <w:szCs w:val="24"/>
                                <w:rtl/>
                              </w:rPr>
                              <w:t xml:space="preserve"> </w:t>
                            </w:r>
                            <w:r w:rsidRPr="002362AD">
                              <w:rPr>
                                <w:rFonts w:cs="Tahoma" w:hint="eastAsia"/>
                                <w:color w:val="0B5294"/>
                                <w:spacing w:val="-4"/>
                                <w:sz w:val="24"/>
                                <w:szCs w:val="24"/>
                                <w:rtl/>
                              </w:rPr>
                              <w:t>לב</w:t>
                            </w:r>
                            <w:r w:rsidRPr="002362AD">
                              <w:rPr>
                                <w:rFonts w:cs="Tahoma"/>
                                <w:color w:val="0B5294"/>
                                <w:spacing w:val="-4"/>
                                <w:sz w:val="24"/>
                                <w:szCs w:val="24"/>
                                <w:rtl/>
                              </w:rPr>
                              <w:t xml:space="preserve"> </w:t>
                            </w:r>
                            <w:r w:rsidRPr="002362AD">
                              <w:rPr>
                                <w:rFonts w:cs="Tahoma" w:hint="eastAsia"/>
                                <w:color w:val="0B5294"/>
                                <w:spacing w:val="-4"/>
                                <w:sz w:val="24"/>
                                <w:szCs w:val="24"/>
                                <w:rtl/>
                              </w:rPr>
                              <w:t>ובסבירות</w:t>
                            </w:r>
                            <w:r w:rsidRPr="002362AD">
                              <w:rPr>
                                <w:rFonts w:cs="Tahoma"/>
                                <w:color w:val="0B5294"/>
                                <w:spacing w:val="-4"/>
                                <w:sz w:val="24"/>
                                <w:szCs w:val="24"/>
                                <w:rtl/>
                              </w:rPr>
                              <w:t xml:space="preserve">, </w:t>
                            </w:r>
                            <w:r w:rsidRPr="002362AD">
                              <w:rPr>
                                <w:rFonts w:cs="Tahoma" w:hint="eastAsia"/>
                                <w:color w:val="0B5294"/>
                                <w:spacing w:val="-4"/>
                                <w:sz w:val="24"/>
                                <w:szCs w:val="24"/>
                                <w:rtl/>
                              </w:rPr>
                              <w:t>ללא</w:t>
                            </w:r>
                            <w:r w:rsidRPr="002362AD">
                              <w:rPr>
                                <w:rFonts w:cs="Tahoma"/>
                                <w:color w:val="0B5294"/>
                                <w:spacing w:val="-4"/>
                                <w:sz w:val="24"/>
                                <w:szCs w:val="24"/>
                                <w:rtl/>
                              </w:rPr>
                              <w:t xml:space="preserve"> </w:t>
                            </w:r>
                            <w:r w:rsidRPr="002362AD">
                              <w:rPr>
                                <w:rFonts w:cs="Tahoma" w:hint="eastAsia"/>
                                <w:color w:val="0B5294"/>
                                <w:spacing w:val="-4"/>
                                <w:sz w:val="24"/>
                                <w:szCs w:val="24"/>
                                <w:rtl/>
                              </w:rPr>
                              <w:t>משוא</w:t>
                            </w:r>
                            <w:r w:rsidRPr="002362AD">
                              <w:rPr>
                                <w:rFonts w:cs="Tahoma"/>
                                <w:color w:val="0B5294"/>
                                <w:spacing w:val="-4"/>
                                <w:sz w:val="24"/>
                                <w:szCs w:val="24"/>
                                <w:rtl/>
                              </w:rPr>
                              <w:t xml:space="preserve"> </w:t>
                            </w:r>
                            <w:r w:rsidRPr="002362AD">
                              <w:rPr>
                                <w:rFonts w:cs="Tahoma" w:hint="eastAsia"/>
                                <w:color w:val="0B5294"/>
                                <w:spacing w:val="-4"/>
                                <w:sz w:val="24"/>
                                <w:szCs w:val="24"/>
                                <w:rtl/>
                              </w:rPr>
                              <w:t>פנים</w:t>
                            </w:r>
                            <w:r w:rsidRPr="002362AD">
                              <w:rPr>
                                <w:rFonts w:cs="Tahoma"/>
                                <w:color w:val="0B5294"/>
                                <w:spacing w:val="-4"/>
                                <w:sz w:val="24"/>
                                <w:szCs w:val="24"/>
                                <w:rtl/>
                              </w:rPr>
                              <w:t xml:space="preserve"> </w:t>
                            </w:r>
                            <w:r w:rsidRPr="002362AD">
                              <w:rPr>
                                <w:rFonts w:cs="Tahoma" w:hint="eastAsia"/>
                                <w:color w:val="0B5294"/>
                                <w:spacing w:val="-4"/>
                                <w:sz w:val="24"/>
                                <w:szCs w:val="24"/>
                                <w:rtl/>
                              </w:rPr>
                              <w:t>או</w:t>
                            </w:r>
                            <w:r w:rsidRPr="002362AD">
                              <w:rPr>
                                <w:rFonts w:cs="Tahoma"/>
                                <w:color w:val="0B5294"/>
                                <w:spacing w:val="-4"/>
                                <w:sz w:val="24"/>
                                <w:szCs w:val="24"/>
                                <w:rtl/>
                              </w:rPr>
                              <w:t xml:space="preserve"> </w:t>
                            </w:r>
                            <w:r w:rsidRPr="002362AD">
                              <w:rPr>
                                <w:rFonts w:cs="Tahoma" w:hint="eastAsia"/>
                                <w:color w:val="0B5294"/>
                                <w:spacing w:val="-4"/>
                                <w:sz w:val="24"/>
                                <w:szCs w:val="24"/>
                                <w:rtl/>
                              </w:rPr>
                              <w:t>הפליה</w:t>
                            </w:r>
                            <w:r w:rsidRPr="002362AD">
                              <w:rPr>
                                <w:rFonts w:cs="Tahoma"/>
                                <w:color w:val="0B5294"/>
                                <w:spacing w:val="-4"/>
                                <w:sz w:val="24"/>
                                <w:szCs w:val="24"/>
                                <w:rtl/>
                              </w:rPr>
                              <w:t xml:space="preserve">, </w:t>
                            </w:r>
                            <w:r w:rsidRPr="002362AD">
                              <w:rPr>
                                <w:rFonts w:cs="Tahoma" w:hint="eastAsia"/>
                                <w:color w:val="0B5294"/>
                                <w:spacing w:val="-4"/>
                                <w:sz w:val="24"/>
                                <w:szCs w:val="24"/>
                                <w:rtl/>
                              </w:rPr>
                              <w:t>והחלטותיו</w:t>
                            </w:r>
                            <w:r w:rsidRPr="002362AD">
                              <w:rPr>
                                <w:rFonts w:cs="Tahoma"/>
                                <w:color w:val="0B5294"/>
                                <w:spacing w:val="-4"/>
                                <w:sz w:val="24"/>
                                <w:szCs w:val="24"/>
                                <w:rtl/>
                              </w:rPr>
                              <w:t xml:space="preserve"> </w:t>
                            </w:r>
                            <w:r w:rsidRPr="002362AD">
                              <w:rPr>
                                <w:rFonts w:cs="Tahoma" w:hint="eastAsia"/>
                                <w:color w:val="0B5294"/>
                                <w:spacing w:val="-4"/>
                                <w:sz w:val="24"/>
                                <w:szCs w:val="24"/>
                                <w:rtl/>
                              </w:rPr>
                              <w:t>כפופות</w:t>
                            </w:r>
                            <w:r w:rsidRPr="002362AD">
                              <w:rPr>
                                <w:rFonts w:cs="Tahoma"/>
                                <w:color w:val="0B5294"/>
                                <w:spacing w:val="-4"/>
                                <w:sz w:val="24"/>
                                <w:szCs w:val="24"/>
                                <w:rtl/>
                              </w:rPr>
                              <w:t xml:space="preserve"> </w:t>
                            </w:r>
                            <w:r w:rsidRPr="002362AD">
                              <w:rPr>
                                <w:rFonts w:cs="Tahoma" w:hint="eastAsia"/>
                                <w:color w:val="0B5294"/>
                                <w:spacing w:val="-4"/>
                                <w:sz w:val="24"/>
                                <w:szCs w:val="24"/>
                                <w:rtl/>
                              </w:rPr>
                              <w:t>לביקורת</w:t>
                            </w:r>
                            <w:r w:rsidRPr="002362AD">
                              <w:rPr>
                                <w:rFonts w:cs="Tahoma"/>
                                <w:color w:val="0B5294"/>
                                <w:spacing w:val="-4"/>
                                <w:sz w:val="24"/>
                                <w:szCs w:val="24"/>
                                <w:rtl/>
                              </w:rPr>
                              <w:t xml:space="preserve"> </w:t>
                            </w:r>
                            <w:r w:rsidRPr="002362AD">
                              <w:rPr>
                                <w:rFonts w:cs="Tahoma" w:hint="eastAsia"/>
                                <w:color w:val="0B5294"/>
                                <w:spacing w:val="-4"/>
                                <w:sz w:val="24"/>
                                <w:szCs w:val="24"/>
                                <w:rtl/>
                              </w:rPr>
                              <w:t>שיפוטית</w:t>
                            </w:r>
                          </w:p>
                          <w:p w:rsidR="00CD26DD" w:rsidRPr="00373C5D" w:rsidP="002362AD">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573990167"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4502256"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תיבת טקסט 2" o:spid="_x0000_s1025" type="#_x0000_t202" style="width:119.05pt;height:361.4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08064" filled="f" stroked="f">
                <v:textbox>
                  <w:txbxContent>
                    <w:p w:rsidR="00CD26DD" w:rsidRPr="00373C5D" w:rsidP="002362AD">
                      <w:pPr>
                        <w:spacing w:line="240" w:lineRule="atLeast"/>
                        <w:rPr>
                          <w:rFonts w:cs="Tahoma"/>
                          <w:b/>
                          <w:bCs/>
                          <w:color w:val="0B5294"/>
                          <w:sz w:val="48"/>
                          <w:szCs w:val="48"/>
                          <w:rtl/>
                        </w:rPr>
                      </w:pPr>
                      <w:drawing>
                        <wp:inline distT="0" distB="0" distL="0" distR="0">
                          <wp:extent cx="311150" cy="256800"/>
                          <wp:effectExtent l="0" t="0" r="0" b="0"/>
                          <wp:docPr id="82"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235873"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CD26DD" w:rsidRPr="001762F4" w:rsidP="002362AD">
                      <w:pPr>
                        <w:spacing w:after="0" w:line="240" w:lineRule="auto"/>
                        <w:rPr>
                          <w:rFonts w:cs="Tahoma"/>
                          <w:color w:val="0B5294"/>
                          <w:spacing w:val="-4"/>
                          <w:sz w:val="24"/>
                          <w:szCs w:val="24"/>
                          <w:rtl/>
                          <w:cs/>
                        </w:rPr>
                      </w:pPr>
                      <w:r w:rsidRPr="002362AD">
                        <w:rPr>
                          <w:rFonts w:cs="Tahoma" w:hint="eastAsia"/>
                          <w:color w:val="0B5294"/>
                          <w:spacing w:val="-4"/>
                          <w:sz w:val="24"/>
                          <w:szCs w:val="24"/>
                          <w:rtl/>
                        </w:rPr>
                        <w:t>התובע</w:t>
                      </w:r>
                      <w:r w:rsidRPr="002362AD">
                        <w:rPr>
                          <w:rFonts w:cs="Tahoma"/>
                          <w:color w:val="0B5294"/>
                          <w:spacing w:val="-4"/>
                          <w:sz w:val="24"/>
                          <w:szCs w:val="24"/>
                          <w:rtl/>
                        </w:rPr>
                        <w:t xml:space="preserve"> </w:t>
                      </w:r>
                      <w:r w:rsidRPr="002362AD">
                        <w:rPr>
                          <w:rFonts w:cs="Tahoma" w:hint="eastAsia"/>
                          <w:color w:val="0B5294"/>
                          <w:spacing w:val="-4"/>
                          <w:sz w:val="24"/>
                          <w:szCs w:val="24"/>
                          <w:rtl/>
                        </w:rPr>
                        <w:t>צריך</w:t>
                      </w:r>
                      <w:r w:rsidRPr="002362AD">
                        <w:rPr>
                          <w:rFonts w:cs="Tahoma"/>
                          <w:color w:val="0B5294"/>
                          <w:spacing w:val="-4"/>
                          <w:sz w:val="24"/>
                          <w:szCs w:val="24"/>
                          <w:rtl/>
                        </w:rPr>
                        <w:t xml:space="preserve"> </w:t>
                      </w:r>
                      <w:r w:rsidRPr="002362AD">
                        <w:rPr>
                          <w:rFonts w:cs="Tahoma" w:hint="eastAsia"/>
                          <w:color w:val="0B5294"/>
                          <w:spacing w:val="-4"/>
                          <w:sz w:val="24"/>
                          <w:szCs w:val="24"/>
                          <w:rtl/>
                        </w:rPr>
                        <w:t>להיות</w:t>
                      </w:r>
                      <w:r w:rsidRPr="002362AD">
                        <w:rPr>
                          <w:rFonts w:cs="Tahoma"/>
                          <w:color w:val="0B5294"/>
                          <w:spacing w:val="-4"/>
                          <w:sz w:val="24"/>
                          <w:szCs w:val="24"/>
                          <w:rtl/>
                        </w:rPr>
                        <w:t xml:space="preserve"> </w:t>
                      </w:r>
                      <w:r w:rsidRPr="002362AD">
                        <w:rPr>
                          <w:rFonts w:cs="Tahoma" w:hint="eastAsia"/>
                          <w:color w:val="0B5294"/>
                          <w:spacing w:val="-4"/>
                          <w:sz w:val="24"/>
                          <w:szCs w:val="24"/>
                          <w:rtl/>
                        </w:rPr>
                        <w:t>מונע</w:t>
                      </w:r>
                      <w:r w:rsidRPr="002362AD">
                        <w:rPr>
                          <w:rFonts w:cs="Tahoma"/>
                          <w:color w:val="0B5294"/>
                          <w:spacing w:val="-4"/>
                          <w:sz w:val="24"/>
                          <w:szCs w:val="24"/>
                          <w:rtl/>
                        </w:rPr>
                        <w:t xml:space="preserve"> </w:t>
                      </w:r>
                      <w:r w:rsidRPr="002362AD">
                        <w:rPr>
                          <w:rFonts w:cs="Tahoma" w:hint="eastAsia"/>
                          <w:color w:val="0B5294"/>
                          <w:spacing w:val="-4"/>
                          <w:sz w:val="24"/>
                          <w:szCs w:val="24"/>
                          <w:rtl/>
                        </w:rPr>
                        <w:t>אך</w:t>
                      </w:r>
                      <w:r w:rsidRPr="002362AD">
                        <w:rPr>
                          <w:rFonts w:cs="Tahoma"/>
                          <w:color w:val="0B5294"/>
                          <w:spacing w:val="-4"/>
                          <w:sz w:val="24"/>
                          <w:szCs w:val="24"/>
                          <w:rtl/>
                        </w:rPr>
                        <w:t xml:space="preserve"> </w:t>
                      </w:r>
                      <w:r w:rsidRPr="002362AD">
                        <w:rPr>
                          <w:rFonts w:cs="Tahoma" w:hint="eastAsia"/>
                          <w:color w:val="0B5294"/>
                          <w:spacing w:val="-4"/>
                          <w:sz w:val="24"/>
                          <w:szCs w:val="24"/>
                          <w:rtl/>
                        </w:rPr>
                        <w:t>ורק</w:t>
                      </w:r>
                      <w:r w:rsidRPr="002362AD">
                        <w:rPr>
                          <w:rFonts w:cs="Tahoma"/>
                          <w:color w:val="0B5294"/>
                          <w:spacing w:val="-4"/>
                          <w:sz w:val="24"/>
                          <w:szCs w:val="24"/>
                          <w:rtl/>
                        </w:rPr>
                        <w:t xml:space="preserve"> </w:t>
                      </w:r>
                      <w:r w:rsidRPr="002362AD">
                        <w:rPr>
                          <w:rFonts w:cs="Tahoma" w:hint="eastAsia"/>
                          <w:color w:val="0B5294"/>
                          <w:spacing w:val="-4"/>
                          <w:sz w:val="24"/>
                          <w:szCs w:val="24"/>
                          <w:rtl/>
                        </w:rPr>
                        <w:t>משיקולים</w:t>
                      </w:r>
                      <w:r w:rsidRPr="002362AD">
                        <w:rPr>
                          <w:rFonts w:cs="Tahoma"/>
                          <w:color w:val="0B5294"/>
                          <w:spacing w:val="-4"/>
                          <w:sz w:val="24"/>
                          <w:szCs w:val="24"/>
                          <w:rtl/>
                        </w:rPr>
                        <w:t xml:space="preserve"> </w:t>
                      </w:r>
                      <w:r w:rsidRPr="002362AD">
                        <w:rPr>
                          <w:rFonts w:cs="Tahoma" w:hint="eastAsia"/>
                          <w:color w:val="0B5294"/>
                          <w:spacing w:val="-4"/>
                          <w:sz w:val="24"/>
                          <w:szCs w:val="24"/>
                          <w:rtl/>
                        </w:rPr>
                        <w:t>נקיים</w:t>
                      </w:r>
                      <w:r w:rsidRPr="002362AD">
                        <w:rPr>
                          <w:rFonts w:cs="Tahoma"/>
                          <w:color w:val="0B5294"/>
                          <w:spacing w:val="-4"/>
                          <w:sz w:val="24"/>
                          <w:szCs w:val="24"/>
                          <w:rtl/>
                        </w:rPr>
                        <w:t xml:space="preserve"> </w:t>
                      </w:r>
                      <w:r w:rsidRPr="002362AD">
                        <w:rPr>
                          <w:rFonts w:cs="Tahoma" w:hint="eastAsia"/>
                          <w:color w:val="0B5294"/>
                          <w:spacing w:val="-4"/>
                          <w:sz w:val="24"/>
                          <w:szCs w:val="24"/>
                          <w:rtl/>
                        </w:rPr>
                        <w:t>וענייניים</w:t>
                      </w:r>
                      <w:r w:rsidRPr="002362AD">
                        <w:rPr>
                          <w:rFonts w:cs="Tahoma"/>
                          <w:color w:val="0B5294"/>
                          <w:spacing w:val="-4"/>
                          <w:sz w:val="24"/>
                          <w:szCs w:val="24"/>
                          <w:rtl/>
                        </w:rPr>
                        <w:t xml:space="preserve"> </w:t>
                      </w:r>
                      <w:r w:rsidRPr="002362AD">
                        <w:rPr>
                          <w:rFonts w:cs="Tahoma" w:hint="eastAsia"/>
                          <w:color w:val="0B5294"/>
                          <w:spacing w:val="-4"/>
                          <w:sz w:val="24"/>
                          <w:szCs w:val="24"/>
                          <w:rtl/>
                        </w:rPr>
                        <w:t>ועליו</w:t>
                      </w:r>
                      <w:r w:rsidRPr="002362AD">
                        <w:rPr>
                          <w:rFonts w:cs="Tahoma"/>
                          <w:color w:val="0B5294"/>
                          <w:spacing w:val="-4"/>
                          <w:sz w:val="24"/>
                          <w:szCs w:val="24"/>
                          <w:rtl/>
                        </w:rPr>
                        <w:t xml:space="preserve"> </w:t>
                      </w:r>
                      <w:r w:rsidRPr="002362AD">
                        <w:rPr>
                          <w:rFonts w:cs="Tahoma" w:hint="eastAsia"/>
                          <w:color w:val="0B5294"/>
                          <w:spacing w:val="-4"/>
                          <w:sz w:val="24"/>
                          <w:szCs w:val="24"/>
                          <w:rtl/>
                        </w:rPr>
                        <w:t>לפעול</w:t>
                      </w:r>
                      <w:r w:rsidRPr="002362AD">
                        <w:rPr>
                          <w:rFonts w:cs="Tahoma"/>
                          <w:color w:val="0B5294"/>
                          <w:spacing w:val="-4"/>
                          <w:sz w:val="24"/>
                          <w:szCs w:val="24"/>
                          <w:rtl/>
                        </w:rPr>
                        <w:t xml:space="preserve"> </w:t>
                      </w:r>
                      <w:r w:rsidRPr="002362AD">
                        <w:rPr>
                          <w:rFonts w:cs="Tahoma" w:hint="eastAsia"/>
                          <w:color w:val="0B5294"/>
                          <w:spacing w:val="-4"/>
                          <w:sz w:val="24"/>
                          <w:szCs w:val="24"/>
                          <w:rtl/>
                        </w:rPr>
                        <w:t>בתום</w:t>
                      </w:r>
                      <w:r w:rsidRPr="002362AD">
                        <w:rPr>
                          <w:rFonts w:cs="Tahoma"/>
                          <w:color w:val="0B5294"/>
                          <w:spacing w:val="-4"/>
                          <w:sz w:val="24"/>
                          <w:szCs w:val="24"/>
                          <w:rtl/>
                        </w:rPr>
                        <w:t xml:space="preserve"> </w:t>
                      </w:r>
                      <w:r w:rsidRPr="002362AD">
                        <w:rPr>
                          <w:rFonts w:cs="Tahoma" w:hint="eastAsia"/>
                          <w:color w:val="0B5294"/>
                          <w:spacing w:val="-4"/>
                          <w:sz w:val="24"/>
                          <w:szCs w:val="24"/>
                          <w:rtl/>
                        </w:rPr>
                        <w:t>לב</w:t>
                      </w:r>
                      <w:r w:rsidRPr="002362AD">
                        <w:rPr>
                          <w:rFonts w:cs="Tahoma"/>
                          <w:color w:val="0B5294"/>
                          <w:spacing w:val="-4"/>
                          <w:sz w:val="24"/>
                          <w:szCs w:val="24"/>
                          <w:rtl/>
                        </w:rPr>
                        <w:t xml:space="preserve"> </w:t>
                      </w:r>
                      <w:r w:rsidRPr="002362AD">
                        <w:rPr>
                          <w:rFonts w:cs="Tahoma" w:hint="eastAsia"/>
                          <w:color w:val="0B5294"/>
                          <w:spacing w:val="-4"/>
                          <w:sz w:val="24"/>
                          <w:szCs w:val="24"/>
                          <w:rtl/>
                        </w:rPr>
                        <w:t>ובסבירות</w:t>
                      </w:r>
                      <w:r w:rsidRPr="002362AD">
                        <w:rPr>
                          <w:rFonts w:cs="Tahoma"/>
                          <w:color w:val="0B5294"/>
                          <w:spacing w:val="-4"/>
                          <w:sz w:val="24"/>
                          <w:szCs w:val="24"/>
                          <w:rtl/>
                        </w:rPr>
                        <w:t xml:space="preserve">, </w:t>
                      </w:r>
                      <w:r w:rsidRPr="002362AD">
                        <w:rPr>
                          <w:rFonts w:cs="Tahoma" w:hint="eastAsia"/>
                          <w:color w:val="0B5294"/>
                          <w:spacing w:val="-4"/>
                          <w:sz w:val="24"/>
                          <w:szCs w:val="24"/>
                          <w:rtl/>
                        </w:rPr>
                        <w:t>ללא</w:t>
                      </w:r>
                      <w:r w:rsidRPr="002362AD">
                        <w:rPr>
                          <w:rFonts w:cs="Tahoma"/>
                          <w:color w:val="0B5294"/>
                          <w:spacing w:val="-4"/>
                          <w:sz w:val="24"/>
                          <w:szCs w:val="24"/>
                          <w:rtl/>
                        </w:rPr>
                        <w:t xml:space="preserve"> </w:t>
                      </w:r>
                      <w:r w:rsidRPr="002362AD">
                        <w:rPr>
                          <w:rFonts w:cs="Tahoma" w:hint="eastAsia"/>
                          <w:color w:val="0B5294"/>
                          <w:spacing w:val="-4"/>
                          <w:sz w:val="24"/>
                          <w:szCs w:val="24"/>
                          <w:rtl/>
                        </w:rPr>
                        <w:t>משוא</w:t>
                      </w:r>
                      <w:r w:rsidRPr="002362AD">
                        <w:rPr>
                          <w:rFonts w:cs="Tahoma"/>
                          <w:color w:val="0B5294"/>
                          <w:spacing w:val="-4"/>
                          <w:sz w:val="24"/>
                          <w:szCs w:val="24"/>
                          <w:rtl/>
                        </w:rPr>
                        <w:t xml:space="preserve"> </w:t>
                      </w:r>
                      <w:r w:rsidRPr="002362AD">
                        <w:rPr>
                          <w:rFonts w:cs="Tahoma" w:hint="eastAsia"/>
                          <w:color w:val="0B5294"/>
                          <w:spacing w:val="-4"/>
                          <w:sz w:val="24"/>
                          <w:szCs w:val="24"/>
                          <w:rtl/>
                        </w:rPr>
                        <w:t>פנים</w:t>
                      </w:r>
                      <w:r w:rsidRPr="002362AD">
                        <w:rPr>
                          <w:rFonts w:cs="Tahoma"/>
                          <w:color w:val="0B5294"/>
                          <w:spacing w:val="-4"/>
                          <w:sz w:val="24"/>
                          <w:szCs w:val="24"/>
                          <w:rtl/>
                        </w:rPr>
                        <w:t xml:space="preserve"> </w:t>
                      </w:r>
                      <w:r w:rsidRPr="002362AD">
                        <w:rPr>
                          <w:rFonts w:cs="Tahoma" w:hint="eastAsia"/>
                          <w:color w:val="0B5294"/>
                          <w:spacing w:val="-4"/>
                          <w:sz w:val="24"/>
                          <w:szCs w:val="24"/>
                          <w:rtl/>
                        </w:rPr>
                        <w:t>או</w:t>
                      </w:r>
                      <w:r w:rsidRPr="002362AD">
                        <w:rPr>
                          <w:rFonts w:cs="Tahoma"/>
                          <w:color w:val="0B5294"/>
                          <w:spacing w:val="-4"/>
                          <w:sz w:val="24"/>
                          <w:szCs w:val="24"/>
                          <w:rtl/>
                        </w:rPr>
                        <w:t xml:space="preserve"> </w:t>
                      </w:r>
                      <w:r w:rsidRPr="002362AD">
                        <w:rPr>
                          <w:rFonts w:cs="Tahoma" w:hint="eastAsia"/>
                          <w:color w:val="0B5294"/>
                          <w:spacing w:val="-4"/>
                          <w:sz w:val="24"/>
                          <w:szCs w:val="24"/>
                          <w:rtl/>
                        </w:rPr>
                        <w:t>הפליה</w:t>
                      </w:r>
                      <w:r w:rsidRPr="002362AD">
                        <w:rPr>
                          <w:rFonts w:cs="Tahoma"/>
                          <w:color w:val="0B5294"/>
                          <w:spacing w:val="-4"/>
                          <w:sz w:val="24"/>
                          <w:szCs w:val="24"/>
                          <w:rtl/>
                        </w:rPr>
                        <w:t xml:space="preserve">, </w:t>
                      </w:r>
                      <w:r w:rsidRPr="002362AD">
                        <w:rPr>
                          <w:rFonts w:cs="Tahoma" w:hint="eastAsia"/>
                          <w:color w:val="0B5294"/>
                          <w:spacing w:val="-4"/>
                          <w:sz w:val="24"/>
                          <w:szCs w:val="24"/>
                          <w:rtl/>
                        </w:rPr>
                        <w:t>והחלטותיו</w:t>
                      </w:r>
                      <w:r w:rsidRPr="002362AD">
                        <w:rPr>
                          <w:rFonts w:cs="Tahoma"/>
                          <w:color w:val="0B5294"/>
                          <w:spacing w:val="-4"/>
                          <w:sz w:val="24"/>
                          <w:szCs w:val="24"/>
                          <w:rtl/>
                        </w:rPr>
                        <w:t xml:space="preserve"> </w:t>
                      </w:r>
                      <w:r w:rsidRPr="002362AD">
                        <w:rPr>
                          <w:rFonts w:cs="Tahoma" w:hint="eastAsia"/>
                          <w:color w:val="0B5294"/>
                          <w:spacing w:val="-4"/>
                          <w:sz w:val="24"/>
                          <w:szCs w:val="24"/>
                          <w:rtl/>
                        </w:rPr>
                        <w:t>כפופות</w:t>
                      </w:r>
                      <w:r w:rsidRPr="002362AD">
                        <w:rPr>
                          <w:rFonts w:cs="Tahoma"/>
                          <w:color w:val="0B5294"/>
                          <w:spacing w:val="-4"/>
                          <w:sz w:val="24"/>
                          <w:szCs w:val="24"/>
                          <w:rtl/>
                        </w:rPr>
                        <w:t xml:space="preserve"> </w:t>
                      </w:r>
                      <w:r w:rsidRPr="002362AD">
                        <w:rPr>
                          <w:rFonts w:cs="Tahoma" w:hint="eastAsia"/>
                          <w:color w:val="0B5294"/>
                          <w:spacing w:val="-4"/>
                          <w:sz w:val="24"/>
                          <w:szCs w:val="24"/>
                          <w:rtl/>
                        </w:rPr>
                        <w:t>לביקורת</w:t>
                      </w:r>
                      <w:r w:rsidRPr="002362AD">
                        <w:rPr>
                          <w:rFonts w:cs="Tahoma"/>
                          <w:color w:val="0B5294"/>
                          <w:spacing w:val="-4"/>
                          <w:sz w:val="24"/>
                          <w:szCs w:val="24"/>
                          <w:rtl/>
                        </w:rPr>
                        <w:t xml:space="preserve"> </w:t>
                      </w:r>
                      <w:r w:rsidRPr="002362AD">
                        <w:rPr>
                          <w:rFonts w:cs="Tahoma" w:hint="eastAsia"/>
                          <w:color w:val="0B5294"/>
                          <w:spacing w:val="-4"/>
                          <w:sz w:val="24"/>
                          <w:szCs w:val="24"/>
                          <w:rtl/>
                        </w:rPr>
                        <w:t>שיפוטית</w:t>
                      </w:r>
                    </w:p>
                    <w:p w:rsidR="00CD26DD" w:rsidRPr="00373C5D" w:rsidP="002362AD">
                      <w:pPr>
                        <w:spacing w:before="120" w:after="0" w:line="240" w:lineRule="atLeast"/>
                        <w:rPr>
                          <w:rFonts w:cs="Tahoma"/>
                          <w:b/>
                          <w:bCs/>
                          <w:color w:val="0B5294"/>
                          <w:sz w:val="48"/>
                          <w:szCs w:val="48"/>
                          <w:rtl/>
                        </w:rPr>
                      </w:pPr>
                      <w:drawing>
                        <wp:inline distT="0" distB="0" distL="0" distR="0">
                          <wp:extent cx="288000" cy="31337"/>
                          <wp:effectExtent l="0" t="0" r="0" b="6985"/>
                          <wp:docPr id="83"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034943"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D420CC" w:rsidRPr="004620D8" w:rsidP="003C37B8">
      <w:pPr>
        <w:pStyle w:val="takzir-text"/>
        <w:bidi/>
        <w:rPr>
          <w:rtl/>
        </w:rPr>
      </w:pPr>
      <w:r w:rsidRPr="004620D8">
        <w:rPr>
          <w:rFonts w:hint="cs"/>
          <w:rtl/>
        </w:rPr>
        <w:t>בשני העשורים האחרונים התקיימו דיונים רבים שעסקו בשאלה אם יש לאחד את התביעה המשטרתית עם הפרקליטות לרשות תביעה אחת, ובכך לבטל את המצב שבו גוף חוקר משמש גם כתובע בהליך הפלילי. במהלך השנים נבחנו גם חלופות מבניות אחרות בתוך המשטרה, ובהן איחוד של גופי התביעה המשטרתיים למערך תביעה אחוד המופרד ממערך החקירות ופועל כמערך עצמאי וחזק</w:t>
      </w:r>
      <w:r>
        <w:rPr>
          <w:rFonts w:hint="cs"/>
          <w:rtl/>
        </w:rPr>
        <w:t xml:space="preserve">, יחד עם </w:t>
      </w:r>
      <w:r w:rsidRPr="004620D8">
        <w:rPr>
          <w:rFonts w:hint="cs"/>
          <w:rtl/>
        </w:rPr>
        <w:t>חיזוק המעורבות של הפרקליטות בעבודת התביעה המשטרתית והנחייתה.</w:t>
      </w:r>
    </w:p>
    <w:p w:rsidR="00E77874" w:rsidRPr="00492C38" w:rsidP="003C37B8">
      <w:pPr>
        <w:pStyle w:val="takzir"/>
        <w:rPr>
          <w:rFonts w:ascii="Tahoma" w:hAnsi="Tahoma" w:cs="Tahoma"/>
          <w:noProof w:val="0"/>
          <w:sz w:val="28"/>
          <w:rtl/>
        </w:rPr>
      </w:pPr>
    </w:p>
    <w:p w:rsidR="00E77874" w:rsidRPr="003D09D3" w:rsidP="003C37B8">
      <w:pPr>
        <w:pStyle w:val="KOT4T"/>
        <w:rPr>
          <w:rtl/>
        </w:rPr>
      </w:pPr>
      <w:r w:rsidRPr="00B12E08">
        <w:rPr>
          <w:rFonts w:hint="eastAsia"/>
          <w:rtl/>
        </w:rPr>
        <w:t>פעולות</w:t>
      </w:r>
      <w:r w:rsidRPr="00B12E08">
        <w:rPr>
          <w:rtl/>
        </w:rPr>
        <w:t xml:space="preserve"> </w:t>
      </w:r>
      <w:r w:rsidRPr="00B12E08">
        <w:rPr>
          <w:rFonts w:hint="eastAsia"/>
          <w:rtl/>
        </w:rPr>
        <w:t>הביקורת</w:t>
      </w:r>
    </w:p>
    <w:p w:rsidR="00D420CC" w:rsidRPr="004620D8" w:rsidP="003C37B8">
      <w:pPr>
        <w:pStyle w:val="takzir-text"/>
        <w:bidi/>
        <w:rPr>
          <w:rtl/>
        </w:rPr>
      </w:pPr>
      <w:r w:rsidRPr="004620D8">
        <w:rPr>
          <w:rFonts w:hint="cs"/>
          <w:rtl/>
        </w:rPr>
        <w:t xml:space="preserve">בחודשים </w:t>
      </w:r>
      <w:r w:rsidRPr="004620D8">
        <w:rPr>
          <w:rFonts w:hint="eastAsia"/>
          <w:rtl/>
        </w:rPr>
        <w:t>פברואר</w:t>
      </w:r>
      <w:r w:rsidRPr="004620D8">
        <w:rPr>
          <w:rtl/>
        </w:rPr>
        <w:t>-</w:t>
      </w:r>
      <w:r w:rsidRPr="004620D8">
        <w:rPr>
          <w:rFonts w:hint="cs"/>
          <w:rtl/>
        </w:rPr>
        <w:t xml:space="preserve">אוגוסט 2018 בדק משרד מבקר המדינה את נושא מערך התביעה המשטרתית תוך בחינת מיקומו ומידת עצמאותו. בביקורת נבחנה שאלת השתייכותה המוסדית והארגונית של התביעה </w:t>
      </w:r>
      <w:r w:rsidRPr="003756C1">
        <w:rPr>
          <w:rFonts w:hint="cs"/>
          <w:rtl/>
        </w:rPr>
        <w:t xml:space="preserve">המשטרתית. כמו כן, נבדק כיצד נבחנו במשך השנים חלופות מבניות, ובהן איחוד שתי רשויות </w:t>
      </w:r>
      <w:r w:rsidRPr="003756C1">
        <w:rPr>
          <w:rFonts w:hint="cs"/>
          <w:rtl/>
        </w:rPr>
        <w:t>התביעה - הפרקליטות והתביעה המשטרתית. הבדיקה</w:t>
      </w:r>
      <w:r w:rsidRPr="004620D8">
        <w:rPr>
          <w:rFonts w:hint="cs"/>
          <w:rtl/>
        </w:rPr>
        <w:t xml:space="preserve"> נערכה במשרד המשפטים, בפרקליטות המדינה וביחידות התביעה במשטרת ישראל.</w:t>
      </w:r>
    </w:p>
    <w:p w:rsidR="00D420CC" w:rsidRPr="004620D8" w:rsidP="003C37B8">
      <w:pPr>
        <w:pStyle w:val="takzir-text"/>
        <w:bidi/>
        <w:rPr>
          <w:rtl/>
        </w:rPr>
      </w:pPr>
      <w:r w:rsidRPr="004620D8">
        <w:rPr>
          <w:rFonts w:hint="cs"/>
          <w:rtl/>
        </w:rPr>
        <w:t>דוח זה אינו עוסק בגופי תביעה נוספים שהסמיך היועץ המשפטי לממשלה לנהל הליכי תביעה פליליים במשרדי הממשלה, ברשויות המקומיות וברשויות נוספות דוגמת הרשות להגבלים עסקיים ורשות המסים בישראל</w:t>
      </w:r>
      <w:r>
        <w:rPr>
          <w:rStyle w:val="FootnoteReference0"/>
          <w:rtl/>
        </w:rPr>
        <w:footnoteReference w:id="2"/>
      </w:r>
      <w:r w:rsidRPr="004620D8">
        <w:rPr>
          <w:rFonts w:hint="cs"/>
          <w:rtl/>
        </w:rPr>
        <w:t xml:space="preserve">. </w:t>
      </w:r>
    </w:p>
    <w:p w:rsidR="00E77874" w:rsidRPr="00492C38" w:rsidP="003C37B8">
      <w:pPr>
        <w:pStyle w:val="takzir"/>
        <w:rPr>
          <w:rFonts w:ascii="Tahoma" w:hAnsi="Tahoma" w:cs="Tahoma"/>
          <w:noProof w:val="0"/>
          <w:sz w:val="28"/>
          <w:rtl/>
        </w:rPr>
      </w:pPr>
    </w:p>
    <w:p w:rsidR="00384065" w:rsidRPr="00132FFC" w:rsidP="003C37B8">
      <w:pPr>
        <w:pStyle w:val="KOT4T"/>
        <w:rPr>
          <w:rtl/>
        </w:rPr>
      </w:pPr>
      <w:r w:rsidRPr="00132FFC">
        <w:rPr>
          <w:rtl/>
        </w:rPr>
        <w:t>הליקויים העיקריים</w:t>
      </w:r>
    </w:p>
    <w:p w:rsidR="00D420CC" w:rsidRPr="00D420CC" w:rsidP="003C37B8">
      <w:pPr>
        <w:pStyle w:val="KOT5T"/>
        <w:rPr>
          <w:rtl/>
        </w:rPr>
      </w:pPr>
      <w:r w:rsidRPr="00D420CC">
        <w:rPr>
          <w:rFonts w:hint="cs"/>
          <w:rtl/>
        </w:rPr>
        <w:t>איחוד התביעה המשטרתית עם הפרקליטות</w:t>
      </w:r>
    </w:p>
    <w:p w:rsidR="00D420CC" w:rsidRPr="004620D8" w:rsidP="003C37B8">
      <w:pPr>
        <w:pStyle w:val="takzir-text"/>
        <w:bidi/>
        <w:rPr>
          <w:rtl/>
        </w:rPr>
      </w:pPr>
      <w:r w:rsidRPr="004620D8">
        <w:rPr>
          <w:rFonts w:hint="cs"/>
          <w:rtl/>
        </w:rPr>
        <w:t>איחוד</w:t>
      </w:r>
      <w:r w:rsidRPr="004620D8">
        <w:rPr>
          <w:rtl/>
        </w:rPr>
        <w:t xml:space="preserve"> </w:t>
      </w:r>
      <w:r w:rsidRPr="004620D8">
        <w:rPr>
          <w:rFonts w:hint="cs"/>
          <w:rtl/>
        </w:rPr>
        <w:t>התביעה</w:t>
      </w:r>
      <w:r w:rsidRPr="004620D8">
        <w:rPr>
          <w:rtl/>
        </w:rPr>
        <w:t xml:space="preserve"> </w:t>
      </w:r>
      <w:r w:rsidRPr="004620D8">
        <w:rPr>
          <w:rFonts w:hint="cs"/>
          <w:rtl/>
        </w:rPr>
        <w:t>המשטרתית</w:t>
      </w:r>
      <w:r w:rsidRPr="004620D8">
        <w:rPr>
          <w:rtl/>
        </w:rPr>
        <w:t xml:space="preserve"> </w:t>
      </w:r>
      <w:r w:rsidRPr="004620D8">
        <w:rPr>
          <w:rFonts w:hint="cs"/>
          <w:rtl/>
        </w:rPr>
        <w:t>עם</w:t>
      </w:r>
      <w:r w:rsidRPr="004620D8">
        <w:rPr>
          <w:rtl/>
        </w:rPr>
        <w:t xml:space="preserve"> </w:t>
      </w:r>
      <w:r w:rsidRPr="004620D8">
        <w:rPr>
          <w:rFonts w:hint="cs"/>
          <w:rtl/>
        </w:rPr>
        <w:t>הפרקליטות</w:t>
      </w:r>
      <w:r w:rsidRPr="004620D8">
        <w:rPr>
          <w:rtl/>
        </w:rPr>
        <w:t xml:space="preserve"> </w:t>
      </w:r>
      <w:r w:rsidRPr="004620D8">
        <w:rPr>
          <w:rFonts w:hint="cs"/>
          <w:rtl/>
        </w:rPr>
        <w:t>עוגן</w:t>
      </w:r>
      <w:r w:rsidRPr="004620D8">
        <w:rPr>
          <w:rtl/>
        </w:rPr>
        <w:t xml:space="preserve"> </w:t>
      </w:r>
      <w:r w:rsidRPr="004620D8">
        <w:rPr>
          <w:rFonts w:hint="cs"/>
          <w:rtl/>
        </w:rPr>
        <w:t>בהחלטת</w:t>
      </w:r>
      <w:r w:rsidRPr="004620D8">
        <w:rPr>
          <w:rtl/>
        </w:rPr>
        <w:t xml:space="preserve"> </w:t>
      </w:r>
      <w:r w:rsidRPr="004620D8">
        <w:rPr>
          <w:rFonts w:hint="cs"/>
          <w:rtl/>
        </w:rPr>
        <w:t>ממשלה</w:t>
      </w:r>
      <w:r w:rsidRPr="004620D8">
        <w:rPr>
          <w:rtl/>
        </w:rPr>
        <w:t xml:space="preserve"> </w:t>
      </w:r>
      <w:r w:rsidRPr="004620D8">
        <w:rPr>
          <w:rFonts w:hint="cs"/>
          <w:rtl/>
        </w:rPr>
        <w:t>משנת 2001</w:t>
      </w:r>
      <w:r>
        <w:rPr>
          <w:rFonts w:hint="cs"/>
          <w:rtl/>
        </w:rPr>
        <w:t xml:space="preserve"> (להלן - החלטת הממשלה) </w:t>
      </w:r>
      <w:r w:rsidRPr="004620D8">
        <w:rPr>
          <w:rFonts w:hint="cs"/>
          <w:rtl/>
        </w:rPr>
        <w:t>ובמסקנות</w:t>
      </w:r>
      <w:r w:rsidRPr="004620D8">
        <w:rPr>
          <w:rtl/>
        </w:rPr>
        <w:t xml:space="preserve"> </w:t>
      </w:r>
      <w:r w:rsidRPr="004620D8">
        <w:rPr>
          <w:rFonts w:hint="cs"/>
          <w:rtl/>
        </w:rPr>
        <w:t>של</w:t>
      </w:r>
      <w:r w:rsidRPr="004620D8">
        <w:rPr>
          <w:rtl/>
        </w:rPr>
        <w:t xml:space="preserve"> </w:t>
      </w:r>
      <w:r w:rsidRPr="004620D8">
        <w:rPr>
          <w:rFonts w:hint="cs"/>
          <w:rtl/>
        </w:rPr>
        <w:t>כמה</w:t>
      </w:r>
      <w:r w:rsidRPr="004620D8">
        <w:rPr>
          <w:rtl/>
        </w:rPr>
        <w:t xml:space="preserve"> </w:t>
      </w:r>
      <w:r w:rsidRPr="004620D8">
        <w:rPr>
          <w:rFonts w:hint="cs"/>
          <w:rtl/>
        </w:rPr>
        <w:t>ועדות</w:t>
      </w:r>
      <w:r w:rsidRPr="004620D8">
        <w:rPr>
          <w:rtl/>
        </w:rPr>
        <w:t xml:space="preserve"> </w:t>
      </w:r>
      <w:r w:rsidRPr="004620D8">
        <w:rPr>
          <w:rFonts w:hint="cs"/>
          <w:rtl/>
        </w:rPr>
        <w:t>ציבוריות</w:t>
      </w:r>
      <w:r w:rsidRPr="004620D8">
        <w:rPr>
          <w:rtl/>
        </w:rPr>
        <w:t xml:space="preserve"> </w:t>
      </w:r>
      <w:r w:rsidRPr="004620D8">
        <w:rPr>
          <w:rFonts w:hint="cs"/>
          <w:rtl/>
        </w:rPr>
        <w:t>וצוותי</w:t>
      </w:r>
      <w:r w:rsidRPr="004620D8">
        <w:rPr>
          <w:rtl/>
        </w:rPr>
        <w:t xml:space="preserve"> </w:t>
      </w:r>
      <w:r w:rsidRPr="004620D8">
        <w:rPr>
          <w:rFonts w:hint="cs"/>
          <w:rtl/>
        </w:rPr>
        <w:t>עבודה</w:t>
      </w:r>
      <w:r w:rsidRPr="004620D8">
        <w:rPr>
          <w:rtl/>
        </w:rPr>
        <w:t xml:space="preserve"> </w:t>
      </w:r>
      <w:r w:rsidRPr="004620D8">
        <w:rPr>
          <w:rFonts w:hint="cs"/>
          <w:rtl/>
        </w:rPr>
        <w:t>במשרדי</w:t>
      </w:r>
      <w:r w:rsidRPr="004620D8">
        <w:rPr>
          <w:rtl/>
        </w:rPr>
        <w:t xml:space="preserve"> </w:t>
      </w:r>
      <w:r w:rsidRPr="004620D8">
        <w:rPr>
          <w:rFonts w:hint="cs"/>
          <w:rtl/>
        </w:rPr>
        <w:t>הממשלה, כתכנית</w:t>
      </w:r>
      <w:r w:rsidRPr="004620D8">
        <w:rPr>
          <w:rtl/>
        </w:rPr>
        <w:t xml:space="preserve"> </w:t>
      </w:r>
      <w:r w:rsidRPr="004620D8">
        <w:rPr>
          <w:rFonts w:hint="cs"/>
          <w:rtl/>
        </w:rPr>
        <w:t>פעולה</w:t>
      </w:r>
      <w:r w:rsidRPr="004620D8">
        <w:rPr>
          <w:rtl/>
        </w:rPr>
        <w:t xml:space="preserve"> </w:t>
      </w:r>
      <w:r w:rsidRPr="004620D8">
        <w:rPr>
          <w:rFonts w:hint="cs"/>
          <w:rtl/>
        </w:rPr>
        <w:t>ארוכת</w:t>
      </w:r>
      <w:r w:rsidRPr="004620D8">
        <w:rPr>
          <w:rtl/>
        </w:rPr>
        <w:t xml:space="preserve"> </w:t>
      </w:r>
      <w:r w:rsidRPr="004620D8">
        <w:rPr>
          <w:rFonts w:hint="cs"/>
          <w:rtl/>
        </w:rPr>
        <w:t>טווח</w:t>
      </w:r>
      <w:r w:rsidRPr="004620D8">
        <w:rPr>
          <w:rtl/>
        </w:rPr>
        <w:t xml:space="preserve">. </w:t>
      </w:r>
      <w:r w:rsidRPr="00BB6CAF">
        <w:rPr>
          <w:rFonts w:hint="cs"/>
          <w:rtl/>
        </w:rPr>
        <w:t>חרף</w:t>
      </w:r>
      <w:r w:rsidRPr="00BB6CAF">
        <w:rPr>
          <w:rtl/>
        </w:rPr>
        <w:t xml:space="preserve"> </w:t>
      </w:r>
      <w:r w:rsidRPr="00BB6CAF">
        <w:rPr>
          <w:rFonts w:hint="cs"/>
          <w:rtl/>
        </w:rPr>
        <w:t>החלטת</w:t>
      </w:r>
      <w:r w:rsidRPr="00BB6CAF">
        <w:rPr>
          <w:rtl/>
        </w:rPr>
        <w:t xml:space="preserve"> </w:t>
      </w:r>
      <w:r w:rsidRPr="00BB6CAF">
        <w:rPr>
          <w:rFonts w:hint="cs"/>
          <w:rtl/>
        </w:rPr>
        <w:t>הממשלה</w:t>
      </w:r>
      <w:r w:rsidRPr="00BB6CAF">
        <w:rPr>
          <w:rtl/>
        </w:rPr>
        <w:t>,</w:t>
      </w:r>
      <w:r w:rsidRPr="00BB6CAF">
        <w:rPr>
          <w:rFonts w:hint="cs"/>
          <w:rtl/>
        </w:rPr>
        <w:t xml:space="preserve"> נזנחה</w:t>
      </w:r>
      <w:r w:rsidRPr="00BB6CAF">
        <w:rPr>
          <w:rtl/>
        </w:rPr>
        <w:t xml:space="preserve"> </w:t>
      </w:r>
      <w:r w:rsidRPr="00BB6CAF">
        <w:rPr>
          <w:rFonts w:hint="cs"/>
          <w:rtl/>
        </w:rPr>
        <w:t xml:space="preserve">במרוצת השנים </w:t>
      </w:r>
      <w:r w:rsidRPr="00BB6CAF">
        <w:rPr>
          <w:rFonts w:hint="cs"/>
          <w:rtl/>
        </w:rPr>
        <w:t>תוכנית</w:t>
      </w:r>
      <w:r w:rsidRPr="00BB6CAF">
        <w:rPr>
          <w:rtl/>
        </w:rPr>
        <w:t xml:space="preserve"> </w:t>
      </w:r>
      <w:r w:rsidRPr="00BB6CAF">
        <w:rPr>
          <w:rFonts w:hint="cs"/>
          <w:rtl/>
        </w:rPr>
        <w:t>זו</w:t>
      </w:r>
      <w:r w:rsidRPr="00BB6CAF">
        <w:rPr>
          <w:rtl/>
        </w:rPr>
        <w:t xml:space="preserve"> </w:t>
      </w:r>
      <w:r w:rsidRPr="00BB6CAF">
        <w:rPr>
          <w:rFonts w:hint="cs"/>
          <w:rtl/>
        </w:rPr>
        <w:t>עד</w:t>
      </w:r>
      <w:r w:rsidRPr="00BB6CAF">
        <w:rPr>
          <w:rtl/>
        </w:rPr>
        <w:t xml:space="preserve"> </w:t>
      </w:r>
      <w:r w:rsidRPr="00BB6CAF">
        <w:rPr>
          <w:rFonts w:hint="cs"/>
          <w:rtl/>
        </w:rPr>
        <w:t>כדי הסרתה מסדר</w:t>
      </w:r>
      <w:r w:rsidRPr="00BB6CAF">
        <w:rPr>
          <w:rtl/>
        </w:rPr>
        <w:t xml:space="preserve"> </w:t>
      </w:r>
      <w:r w:rsidRPr="00BB6CAF">
        <w:rPr>
          <w:rFonts w:hint="cs"/>
          <w:rtl/>
        </w:rPr>
        <w:t>היום</w:t>
      </w:r>
      <w:r w:rsidRPr="00BB6CAF">
        <w:rPr>
          <w:rtl/>
        </w:rPr>
        <w:t xml:space="preserve"> </w:t>
      </w:r>
      <w:r w:rsidRPr="00BB6CAF">
        <w:rPr>
          <w:rFonts w:hint="cs"/>
          <w:rtl/>
        </w:rPr>
        <w:t>הציבורי</w:t>
      </w:r>
      <w:r w:rsidRPr="00BB6CAF">
        <w:rPr>
          <w:rtl/>
        </w:rPr>
        <w:t xml:space="preserve">, </w:t>
      </w:r>
      <w:r w:rsidRPr="00BB6CAF">
        <w:rPr>
          <w:rFonts w:hint="cs"/>
          <w:rtl/>
        </w:rPr>
        <w:t>ואין</w:t>
      </w:r>
      <w:r w:rsidRPr="00BB6CAF">
        <w:rPr>
          <w:rtl/>
        </w:rPr>
        <w:t xml:space="preserve"> </w:t>
      </w:r>
      <w:r w:rsidRPr="00BB6CAF">
        <w:rPr>
          <w:rFonts w:hint="cs"/>
          <w:rtl/>
        </w:rPr>
        <w:t>בנמצא</w:t>
      </w:r>
      <w:r w:rsidRPr="00BB6CAF">
        <w:rPr>
          <w:rtl/>
        </w:rPr>
        <w:t xml:space="preserve"> </w:t>
      </w:r>
      <w:r w:rsidRPr="00BB6CAF">
        <w:rPr>
          <w:rFonts w:hint="cs"/>
          <w:rtl/>
        </w:rPr>
        <w:t>תוכנית</w:t>
      </w:r>
      <w:r w:rsidRPr="00BB6CAF">
        <w:rPr>
          <w:rtl/>
        </w:rPr>
        <w:t xml:space="preserve"> </w:t>
      </w:r>
      <w:r w:rsidRPr="00BB6CAF">
        <w:rPr>
          <w:rFonts w:hint="cs"/>
          <w:rtl/>
        </w:rPr>
        <w:t>עבודה</w:t>
      </w:r>
      <w:r w:rsidRPr="00BB6CAF">
        <w:rPr>
          <w:rtl/>
        </w:rPr>
        <w:t xml:space="preserve"> </w:t>
      </w:r>
      <w:r w:rsidRPr="00BB6CAF">
        <w:rPr>
          <w:rFonts w:hint="cs"/>
          <w:rtl/>
        </w:rPr>
        <w:t>עתידית</w:t>
      </w:r>
      <w:r w:rsidRPr="00BB6CAF">
        <w:rPr>
          <w:rtl/>
        </w:rPr>
        <w:t xml:space="preserve"> </w:t>
      </w:r>
      <w:r w:rsidRPr="00BB6CAF">
        <w:rPr>
          <w:rFonts w:hint="cs"/>
          <w:rtl/>
        </w:rPr>
        <w:t>בנוגע</w:t>
      </w:r>
      <w:r w:rsidRPr="00BB6CAF">
        <w:rPr>
          <w:rtl/>
        </w:rPr>
        <w:t xml:space="preserve"> </w:t>
      </w:r>
      <w:r w:rsidRPr="00BB6CAF">
        <w:rPr>
          <w:rFonts w:hint="cs"/>
          <w:rtl/>
        </w:rPr>
        <w:t>לאופן</w:t>
      </w:r>
      <w:r w:rsidRPr="00BB6CAF">
        <w:rPr>
          <w:rtl/>
        </w:rPr>
        <w:t xml:space="preserve"> </w:t>
      </w:r>
      <w:r w:rsidRPr="00BB6CAF">
        <w:rPr>
          <w:rFonts w:hint="cs"/>
          <w:rtl/>
        </w:rPr>
        <w:t xml:space="preserve">יישומה המלא של </w:t>
      </w:r>
      <w:r w:rsidRPr="00BB6CAF">
        <w:rPr>
          <w:rFonts w:hint="cs"/>
          <w:rtl/>
        </w:rPr>
        <w:t>תוכנית</w:t>
      </w:r>
      <w:r w:rsidRPr="00BB6CAF">
        <w:rPr>
          <w:rFonts w:hint="cs"/>
          <w:rtl/>
        </w:rPr>
        <w:t xml:space="preserve"> איחוד התביעה</w:t>
      </w:r>
      <w:r w:rsidRPr="00BB6CAF">
        <w:rPr>
          <w:rtl/>
        </w:rPr>
        <w:t>.</w:t>
      </w:r>
      <w:r w:rsidRPr="004620D8">
        <w:rPr>
          <w:rtl/>
        </w:rPr>
        <w:t xml:space="preserve"> </w:t>
      </w:r>
    </w:p>
    <w:p w:rsidR="00D420CC" w:rsidRPr="004620D8" w:rsidP="003C37B8">
      <w:pPr>
        <w:pStyle w:val="takzir-text"/>
        <w:bidi/>
        <w:rPr>
          <w:rtl/>
        </w:rPr>
      </w:pPr>
      <w:r w:rsidRPr="004620D8">
        <w:rPr>
          <w:rtl/>
        </w:rPr>
        <w:t>עמדת</w:t>
      </w:r>
      <w:r w:rsidRPr="004620D8">
        <w:rPr>
          <w:rFonts w:hint="cs"/>
          <w:rtl/>
        </w:rPr>
        <w:t>ם של</w:t>
      </w:r>
      <w:r w:rsidRPr="004620D8">
        <w:rPr>
          <w:rtl/>
        </w:rPr>
        <w:t xml:space="preserve"> ה</w:t>
      </w:r>
      <w:r w:rsidRPr="004620D8">
        <w:rPr>
          <w:rFonts w:hint="cs"/>
          <w:rtl/>
        </w:rPr>
        <w:t>יועץ המשפטי לממשלה וה</w:t>
      </w:r>
      <w:r w:rsidRPr="004620D8">
        <w:rPr>
          <w:rtl/>
        </w:rPr>
        <w:t>פרקליטות</w:t>
      </w:r>
      <w:r w:rsidRPr="004620D8">
        <w:rPr>
          <w:rFonts w:hint="cs"/>
          <w:rtl/>
        </w:rPr>
        <w:t>,</w:t>
      </w:r>
      <w:r w:rsidRPr="004620D8">
        <w:rPr>
          <w:rtl/>
        </w:rPr>
        <w:t xml:space="preserve"> המ</w:t>
      </w:r>
      <w:r w:rsidRPr="004620D8">
        <w:rPr>
          <w:rFonts w:hint="eastAsia"/>
          <w:rtl/>
        </w:rPr>
        <w:t>תנגדת</w:t>
      </w:r>
      <w:r w:rsidRPr="004620D8">
        <w:rPr>
          <w:rtl/>
        </w:rPr>
        <w:t xml:space="preserve"> למהלך </w:t>
      </w:r>
      <w:r w:rsidRPr="004620D8">
        <w:rPr>
          <w:rFonts w:hint="cs"/>
          <w:rtl/>
        </w:rPr>
        <w:t>האיחוד, מכתיבה את המציאות כיום, בלי שהונח לה הבסיס המהותי, המקצועי והפורמלי</w:t>
      </w:r>
      <w:r>
        <w:rPr>
          <w:rFonts w:hint="cs"/>
          <w:rtl/>
        </w:rPr>
        <w:t xml:space="preserve"> ובלי שהנושא הוחזר לפתחה של הממשלה לקבלת החלטה בנדון. </w:t>
      </w:r>
      <w:r w:rsidRPr="004620D8">
        <w:rPr>
          <w:rFonts w:hint="cs"/>
          <w:rtl/>
        </w:rPr>
        <w:t>מצב זה מעורר קושי, שכן מציאות זו מבטלת מסקנות שאליהן הגיעו כמה ועדות ציבוריות</w:t>
      </w:r>
      <w:r>
        <w:rPr>
          <w:rFonts w:hint="cs"/>
          <w:rtl/>
        </w:rPr>
        <w:t>, משרד מבקר המדינה</w:t>
      </w:r>
      <w:r w:rsidRPr="004620D8">
        <w:rPr>
          <w:rFonts w:hint="cs"/>
          <w:rtl/>
        </w:rPr>
        <w:t xml:space="preserve"> וגורמים מקצועיים, שהובילו לקבלת החלטת הממשלה. </w:t>
      </w:r>
    </w:p>
    <w:p w:rsidR="00D420CC" w:rsidRPr="00D420CC" w:rsidP="003C37B8">
      <w:pPr>
        <w:pStyle w:val="takzir"/>
        <w:rPr>
          <w:rFonts w:ascii="Tahoma" w:hAnsi="Tahoma" w:cs="Tahoma"/>
          <w:b w:val="0"/>
          <w:bCs w:val="0"/>
          <w:noProof w:val="0"/>
          <w:sz w:val="28"/>
          <w:rtl/>
        </w:rPr>
      </w:pPr>
    </w:p>
    <w:p w:rsidR="00D420CC" w:rsidRPr="005505B7" w:rsidP="00656FED">
      <w:pPr>
        <w:pStyle w:val="KOT5T"/>
        <w:spacing w:before="40" w:after="40" w:line="280" w:lineRule="atLeast"/>
        <w:ind w:right="0"/>
        <w:jc w:val="left"/>
        <w:rPr>
          <w:rtl/>
        </w:rPr>
      </w:pPr>
      <w:r w:rsidRPr="00656FED">
        <w:rPr>
          <w:rFonts w:hint="cs"/>
          <w:rtl/>
        </w:rPr>
        <w:t xml:space="preserve">הגברת עצמאות התביעה המשטרתית באמצעות </w:t>
      </w:r>
      <w:r w:rsidRPr="00656FED" w:rsidR="005505B7">
        <w:br/>
      </w:r>
      <w:r w:rsidRPr="00656FED">
        <w:rPr>
          <w:rFonts w:hint="cs"/>
          <w:rtl/>
        </w:rPr>
        <w:t>שינוי פנים-אירגוני במשטרה</w:t>
      </w:r>
    </w:p>
    <w:p w:rsidR="00D420CC" w:rsidRPr="004620D8" w:rsidP="003C37B8">
      <w:pPr>
        <w:pStyle w:val="takzir-text"/>
        <w:bidi/>
        <w:rPr>
          <w:rtl/>
        </w:rPr>
      </w:pPr>
      <w:r w:rsidRPr="004620D8">
        <w:rPr>
          <w:rFonts w:hint="cs"/>
          <w:rtl/>
        </w:rPr>
        <w:t>הפעולות הארגוניות שביצעה המשטרה</w:t>
      </w:r>
      <w:r>
        <w:rPr>
          <w:rFonts w:hint="cs"/>
          <w:rtl/>
        </w:rPr>
        <w:t>, שעיקרן הפרדת התביעה המשטרתית מהמערך החוקר,</w:t>
      </w:r>
      <w:r w:rsidRPr="004620D8">
        <w:rPr>
          <w:rFonts w:hint="cs"/>
          <w:rtl/>
        </w:rPr>
        <w:t xml:space="preserve"> על מנת להגביר את עצמאות התביעה לא הושלמו. עד מועד סיום הביקורת באוגוסט 2018 לא יושמו כל ההחלטות שאמורות היו לתרום להבטחת עצמאות התביעה המשטרתית, ובביקורת </w:t>
      </w:r>
      <w:r>
        <w:rPr>
          <w:rFonts w:hint="cs"/>
          <w:rtl/>
        </w:rPr>
        <w:t>נמצא</w:t>
      </w:r>
      <w:r w:rsidRPr="004620D8">
        <w:rPr>
          <w:rFonts w:hint="cs"/>
          <w:rtl/>
        </w:rPr>
        <w:t xml:space="preserve"> כי המערך הארגוני והתפקודי </w:t>
      </w:r>
      <w:r>
        <w:rPr>
          <w:rFonts w:hint="cs"/>
          <w:rtl/>
        </w:rPr>
        <w:t>כיום עדיין מעלה חשש</w:t>
      </w:r>
      <w:r w:rsidRPr="004620D8">
        <w:rPr>
          <w:rFonts w:hint="cs"/>
          <w:rtl/>
        </w:rPr>
        <w:t xml:space="preserve"> בנוגע להבטחת פעולה עצמאית ובלתי תלויה של כלל גורמי התביעה.</w:t>
      </w:r>
    </w:p>
    <w:p w:rsidR="00D420CC" w:rsidRPr="004620D8" w:rsidP="003C37B8">
      <w:pPr>
        <w:pStyle w:val="takzir-text"/>
        <w:bidi/>
        <w:rPr>
          <w:b/>
          <w:rtl/>
        </w:rPr>
      </w:pPr>
      <w:r w:rsidRPr="00D420CC">
        <w:rPr>
          <w:rFonts w:hint="cs"/>
          <w:rtl/>
        </w:rPr>
        <w:t>ההחלטה</w:t>
      </w:r>
      <w:r w:rsidRPr="00BB6CAF">
        <w:rPr>
          <w:rFonts w:hint="cs"/>
          <w:b/>
          <w:rtl/>
        </w:rPr>
        <w:t xml:space="preserve"> בדבר איחוד המערך המשפטי במשטרת ישראל, הכולל את התביעות על סוגיהן (פלילי, תעבורה, רישוי והגנת הסביבה), עם גופי הייעוץ </w:t>
      </w:r>
      <w:r w:rsidRPr="00BB6CAF">
        <w:rPr>
          <w:rFonts w:hint="cs"/>
          <w:b/>
          <w:rtl/>
        </w:rPr>
        <w:t>והחקיקה השונים תחת פיקודו של גורם משפטי עצמאי לא יושמה, אף שדווחה לוועדת החוקה, חוק ומשפט של הכנסת.</w:t>
      </w:r>
      <w:r w:rsidRPr="004620D8">
        <w:rPr>
          <w:rFonts w:hint="cs"/>
          <w:b/>
          <w:rtl/>
        </w:rPr>
        <w:t xml:space="preserve"> </w:t>
      </w:r>
    </w:p>
    <w:p w:rsidR="00D420CC" w:rsidRPr="004620D8" w:rsidP="003C37B8">
      <w:pPr>
        <w:pStyle w:val="takzir-text"/>
        <w:bidi/>
        <w:rPr>
          <w:rtl/>
        </w:rPr>
      </w:pPr>
      <w:r w:rsidRPr="004620D8">
        <w:rPr>
          <w:rFonts w:hint="cs"/>
          <w:b/>
          <w:rtl/>
        </w:rPr>
        <w:t xml:space="preserve">ההחלטה בדבר קיום פעולות שנועדו להגביר את שיתוף הפעולה בין הפרקליטות ובין התביעה המשטרתית לא יושמה במלואה, וכן ההחלטה בדבר הפיקוח של הפרקליטות על מערך התביעות במשטרה. בפועל, </w:t>
      </w:r>
      <w:r w:rsidRPr="00D420CC">
        <w:rPr>
          <w:rFonts w:hint="cs"/>
          <w:rtl/>
        </w:rPr>
        <w:t>הפרקליטות</w:t>
      </w:r>
      <w:r w:rsidRPr="004620D8">
        <w:rPr>
          <w:rFonts w:hint="cs"/>
          <w:b/>
          <w:rtl/>
        </w:rPr>
        <w:t xml:space="preserve"> אינה משמשת גורם מפקח או מבקר על עבודת התביעה המשטרתית.</w:t>
      </w:r>
    </w:p>
    <w:p w:rsidR="00D420CC" w:rsidRPr="004620D8" w:rsidP="003C37B8">
      <w:pPr>
        <w:pStyle w:val="takzir-text"/>
        <w:bidi/>
        <w:rPr>
          <w:b/>
        </w:rPr>
      </w:pPr>
      <w:r w:rsidRPr="004620D8">
        <w:rPr>
          <w:rFonts w:hint="cs"/>
          <w:b/>
          <w:rtl/>
        </w:rPr>
        <w:t xml:space="preserve">ספק אם די בשינויים שנעשו כדי להסיר את הקשיים הנובעים מהמשך השתייכותה של התביעה למשטרה. </w:t>
      </w:r>
    </w:p>
    <w:p w:rsidR="00D420CC" w:rsidRPr="00D420CC" w:rsidP="003C37B8">
      <w:pPr>
        <w:pStyle w:val="takzir"/>
        <w:rPr>
          <w:rFonts w:ascii="Tahoma" w:hAnsi="Tahoma" w:cs="Tahoma"/>
          <w:b w:val="0"/>
          <w:bCs w:val="0"/>
          <w:noProof w:val="0"/>
          <w:sz w:val="28"/>
          <w:rtl/>
        </w:rPr>
      </w:pPr>
    </w:p>
    <w:p w:rsidR="00D420CC" w:rsidRPr="00D420CC" w:rsidP="003C37B8">
      <w:pPr>
        <w:pStyle w:val="KOT5T"/>
        <w:rPr>
          <w:rtl/>
        </w:rPr>
      </w:pPr>
      <w:r w:rsidRPr="00D420CC">
        <w:rPr>
          <w:rFonts w:hint="cs"/>
          <w:rtl/>
        </w:rPr>
        <w:t>הסדרה וחלוקה של העבודה בין הפרקליטות והתביעה המשטרתית</w:t>
      </w:r>
    </w:p>
    <w:p w:rsidR="00D420CC" w:rsidRPr="00BB6CAF" w:rsidP="003C37B8">
      <w:pPr>
        <w:pStyle w:val="takzir-text"/>
        <w:bidi/>
        <w:rPr>
          <w:rtl/>
        </w:rPr>
      </w:pPr>
      <w:r w:rsidRPr="00BB6CAF">
        <w:rPr>
          <w:rFonts w:hint="cs"/>
          <w:rtl/>
        </w:rPr>
        <w:t xml:space="preserve">תיקוני החקיקה </w:t>
      </w:r>
      <w:r w:rsidRPr="00BB6CAF">
        <w:rPr>
          <w:rFonts w:hint="cs"/>
          <w:rtl/>
        </w:rPr>
        <w:t>בחסד"פ</w:t>
      </w:r>
      <w:r w:rsidRPr="00BB6CAF">
        <w:rPr>
          <w:rFonts w:hint="cs"/>
          <w:rtl/>
        </w:rPr>
        <w:t xml:space="preserve"> שהסדירו במשך כשני עשורים את חלוקת העבודה בין הפרקליטות ובין התביעה המשטרתית נעשו כהוראת שעה ולא כהסדר קבע, וזאת מתוך ציפייה של המחוקק שבסופו של דבר שתי הרשויות יאוחדו. </w:t>
      </w:r>
    </w:p>
    <w:p w:rsidR="00D420CC" w:rsidRPr="00BB6CAF" w:rsidP="003C37B8">
      <w:pPr>
        <w:pStyle w:val="takzir-text"/>
        <w:bidi/>
        <w:rPr>
          <w:rtl/>
        </w:rPr>
      </w:pPr>
      <w:r w:rsidRPr="00BB6CAF">
        <w:rPr>
          <w:rFonts w:hint="cs"/>
          <w:rtl/>
        </w:rPr>
        <w:t xml:space="preserve">משעה שהפכה הוראת השעה להסדר קבע התביעה המשטרתית והפרקליטות חדלו מלקדם את רעיון האיחוד באופן מעשי ופעלו לקידום פתרונות זמניים עד שהפתרון הזמני הפך הסדר קבע. הסדרת חלוקת העבודה בין גופי התביעה בחוק לא נועדה לסתום את הגולל על שאלת האיחוד. </w:t>
      </w:r>
    </w:p>
    <w:p w:rsidR="00D420CC" w:rsidRPr="00BB6CAF" w:rsidP="003C37B8">
      <w:pPr>
        <w:pStyle w:val="takzir-text"/>
        <w:bidi/>
        <w:rPr>
          <w:rtl/>
        </w:rPr>
      </w:pPr>
      <w:r w:rsidRPr="00BB6CAF">
        <w:rPr>
          <w:rFonts w:hint="cs"/>
          <w:rtl/>
        </w:rPr>
        <w:t xml:space="preserve">הפרקליטות </w:t>
      </w:r>
      <w:r w:rsidRPr="00BB6CAF">
        <w:rPr>
          <w:rFonts w:hint="cs"/>
          <w:rtl/>
        </w:rPr>
        <w:t>ומינהל</w:t>
      </w:r>
      <w:r w:rsidRPr="00BB6CAF">
        <w:rPr>
          <w:rFonts w:hint="cs"/>
          <w:rtl/>
        </w:rPr>
        <w:t xml:space="preserve"> התביעות לא עשו </w:t>
      </w:r>
      <w:r w:rsidRPr="00BB6CAF">
        <w:rPr>
          <w:rFonts w:hint="eastAsia"/>
          <w:rtl/>
        </w:rPr>
        <w:t>שימוש</w:t>
      </w:r>
      <w:r w:rsidRPr="00BB6CAF">
        <w:rPr>
          <w:rtl/>
        </w:rPr>
        <w:t xml:space="preserve"> </w:t>
      </w:r>
      <w:r w:rsidRPr="00BB6CAF">
        <w:rPr>
          <w:rFonts w:hint="eastAsia"/>
          <w:rtl/>
        </w:rPr>
        <w:t>משמעותי</w:t>
      </w:r>
      <w:r w:rsidRPr="00BB6CAF">
        <w:rPr>
          <w:rtl/>
        </w:rPr>
        <w:t xml:space="preserve"> </w:t>
      </w:r>
      <w:r w:rsidRPr="00BB6CAF">
        <w:rPr>
          <w:rFonts w:hint="eastAsia"/>
          <w:rtl/>
        </w:rPr>
        <w:t>בפורום</w:t>
      </w:r>
      <w:r w:rsidRPr="00BB6CAF">
        <w:rPr>
          <w:rtl/>
        </w:rPr>
        <w:t xml:space="preserve"> </w:t>
      </w:r>
      <w:r w:rsidRPr="00BB6CAF">
        <w:rPr>
          <w:rFonts w:hint="eastAsia"/>
          <w:rtl/>
        </w:rPr>
        <w:t>לניתוב</w:t>
      </w:r>
      <w:r w:rsidRPr="00BB6CAF">
        <w:rPr>
          <w:rtl/>
        </w:rPr>
        <w:t xml:space="preserve"> </w:t>
      </w:r>
      <w:r w:rsidRPr="00BB6CAF">
        <w:rPr>
          <w:rFonts w:hint="eastAsia"/>
          <w:rtl/>
        </w:rPr>
        <w:t>תיקים</w:t>
      </w:r>
      <w:r w:rsidRPr="00BB6CAF">
        <w:rPr>
          <w:rFonts w:hint="cs"/>
          <w:rtl/>
        </w:rPr>
        <w:t xml:space="preserve"> האמור לשמש ערכאה מכריעה במחלוקות נקודתיות בנוגע לחלוקת העבודה בין הפרקליטות למשטרה. מאז הקמתו בשנת 2014 ועד היום דווח על עניינים בודדים שעלו להכרעה בפניו. </w:t>
      </w:r>
      <w:r w:rsidRPr="00BB6CAF">
        <w:rPr>
          <w:rFonts w:hint="eastAsia"/>
          <w:rtl/>
        </w:rPr>
        <w:t>ראשי</w:t>
      </w:r>
      <w:r w:rsidRPr="00BB6CAF">
        <w:rPr>
          <w:rtl/>
        </w:rPr>
        <w:t xml:space="preserve"> יחידות </w:t>
      </w:r>
      <w:r w:rsidRPr="00BB6CAF">
        <w:rPr>
          <w:rFonts w:hint="cs"/>
          <w:rtl/>
        </w:rPr>
        <w:t>התביעה</w:t>
      </w:r>
      <w:r w:rsidRPr="00BB6CAF">
        <w:rPr>
          <w:rtl/>
        </w:rPr>
        <w:t xml:space="preserve"> מלינים על כך שהפרקליטות מעבירה לתביעה המשטרתית תיקים שלא על פי החלוקה המעוגנת בתיקון 6</w:t>
      </w:r>
      <w:r w:rsidRPr="00BB6CAF">
        <w:rPr>
          <w:rFonts w:hint="cs"/>
          <w:rtl/>
        </w:rPr>
        <w:t>2, עם זאת, הם בוחרים לטפל בתיק בלי לדווח לפורום או בלי להעלות את התיק לדיון בפניו משום שלטענתם מדובר במנגנון מסורבל.</w:t>
      </w:r>
    </w:p>
    <w:p w:rsidR="00D420CC" w:rsidRPr="00BB6CAF" w:rsidP="003C37B8">
      <w:pPr>
        <w:pStyle w:val="takzir-text"/>
        <w:bidi/>
        <w:rPr>
          <w:rtl/>
        </w:rPr>
      </w:pPr>
      <w:r w:rsidRPr="00BB6CAF">
        <w:rPr>
          <w:rFonts w:hint="cs"/>
          <w:rtl/>
        </w:rPr>
        <w:t xml:space="preserve">מנתוני המשטרה עולה שבשנים 2015 עד 2017 טיפלה התביעה המשטרתית במרבית תיקי תקיפת שוטר. </w:t>
      </w:r>
      <w:r w:rsidRPr="00BB6CAF">
        <w:rPr>
          <w:rtl/>
        </w:rPr>
        <w:t xml:space="preserve">הטיפול בעבירות המבוצעות כנגד שוטרים </w:t>
      </w:r>
      <w:r w:rsidRPr="00BB6CAF">
        <w:rPr>
          <w:rFonts w:hint="cs"/>
          <w:rtl/>
        </w:rPr>
        <w:t xml:space="preserve">מחדד את חשיבות האובייקטיביות של </w:t>
      </w:r>
      <w:r w:rsidRPr="00BB6CAF">
        <w:rPr>
          <w:rtl/>
        </w:rPr>
        <w:t>התביעה המשטרתית ו</w:t>
      </w:r>
      <w:r w:rsidRPr="00BB6CAF">
        <w:rPr>
          <w:rFonts w:hint="cs"/>
          <w:rtl/>
        </w:rPr>
        <w:t>את ה</w:t>
      </w:r>
      <w:r w:rsidRPr="00BB6CAF">
        <w:rPr>
          <w:rtl/>
        </w:rPr>
        <w:t xml:space="preserve">אתגר העומד בפני </w:t>
      </w:r>
      <w:r w:rsidRPr="00BB6CAF">
        <w:rPr>
          <w:rFonts w:hint="cs"/>
          <w:rtl/>
        </w:rPr>
        <w:t>התובעים המשטרתיים במילוי</w:t>
      </w:r>
      <w:r w:rsidRPr="00BB6CAF">
        <w:rPr>
          <w:rtl/>
        </w:rPr>
        <w:t xml:space="preserve"> תפקידם </w:t>
      </w:r>
      <w:r w:rsidRPr="00BB6CAF">
        <w:rPr>
          <w:rFonts w:hint="eastAsia"/>
          <w:rtl/>
        </w:rPr>
        <w:t>כלובשי</w:t>
      </w:r>
      <w:r w:rsidRPr="00BB6CAF">
        <w:rPr>
          <w:rtl/>
        </w:rPr>
        <w:t xml:space="preserve"> מדים במסגרת המשטרה.</w:t>
      </w:r>
      <w:r w:rsidRPr="00BB6CAF">
        <w:rPr>
          <w:rFonts w:hint="cs"/>
          <w:rtl/>
        </w:rPr>
        <w:t xml:space="preserve"> </w:t>
      </w:r>
    </w:p>
    <w:p w:rsidR="00D420CC" w:rsidRPr="00D420CC" w:rsidP="003C37B8">
      <w:pPr>
        <w:pStyle w:val="takzir"/>
        <w:rPr>
          <w:rFonts w:ascii="Tahoma" w:hAnsi="Tahoma" w:cs="Tahoma"/>
          <w:b w:val="0"/>
          <w:bCs w:val="0"/>
          <w:noProof w:val="0"/>
          <w:sz w:val="28"/>
          <w:rtl/>
        </w:rPr>
      </w:pPr>
    </w:p>
    <w:p w:rsidR="00D420CC" w:rsidRPr="00D420CC" w:rsidP="003C37B8">
      <w:pPr>
        <w:pStyle w:val="KOT5T"/>
        <w:rPr>
          <w:rtl/>
        </w:rPr>
      </w:pPr>
      <w:r w:rsidRPr="00D420CC">
        <w:rPr>
          <w:rFonts w:hint="cs"/>
          <w:rtl/>
        </w:rPr>
        <w:t>מינהל</w:t>
      </w:r>
      <w:r w:rsidRPr="00D420CC">
        <w:rPr>
          <w:rFonts w:hint="cs"/>
          <w:rtl/>
        </w:rPr>
        <w:t xml:space="preserve"> התביעות</w:t>
      </w:r>
    </w:p>
    <w:p w:rsidR="00D420CC" w:rsidRPr="00BB6CAF" w:rsidP="003C37B8">
      <w:pPr>
        <w:pStyle w:val="takzir-text"/>
        <w:pBdr>
          <w:bottom w:val="none" w:sz="0" w:space="0" w:color="auto"/>
        </w:pBdr>
        <w:bidi/>
        <w:rPr>
          <w:rtl/>
        </w:rPr>
      </w:pPr>
      <w:r w:rsidRPr="00BB6CAF">
        <w:rPr>
          <w:rFonts w:hint="cs"/>
          <w:rtl/>
        </w:rPr>
        <w:t xml:space="preserve">הימצאותו המוסדית של </w:t>
      </w:r>
      <w:r w:rsidRPr="00BB6CAF">
        <w:rPr>
          <w:rFonts w:hint="cs"/>
          <w:rtl/>
        </w:rPr>
        <w:t>מינהל</w:t>
      </w:r>
      <w:r w:rsidRPr="00BB6CAF">
        <w:rPr>
          <w:rFonts w:hint="cs"/>
          <w:rtl/>
        </w:rPr>
        <w:t xml:space="preserve"> התביעות כחלק מארגון המשטרה משפיעה על </w:t>
      </w:r>
      <w:r w:rsidRPr="00BB6CAF">
        <w:rPr>
          <w:rFonts w:hint="cs"/>
          <w:rtl/>
        </w:rPr>
        <w:t>תוכנית</w:t>
      </w:r>
      <w:r w:rsidRPr="00BB6CAF">
        <w:rPr>
          <w:rFonts w:hint="cs"/>
          <w:rtl/>
        </w:rPr>
        <w:t xml:space="preserve"> העבודה השנתית של </w:t>
      </w:r>
      <w:r w:rsidRPr="00BB6CAF">
        <w:rPr>
          <w:rFonts w:hint="cs"/>
          <w:rtl/>
        </w:rPr>
        <w:t>המינהל</w:t>
      </w:r>
      <w:r w:rsidRPr="00BB6CAF">
        <w:rPr>
          <w:rFonts w:hint="cs"/>
          <w:rtl/>
        </w:rPr>
        <w:t xml:space="preserve"> ועל קביעת היעדים בתוכנית זו. </w:t>
      </w:r>
    </w:p>
    <w:p w:rsidR="00D420CC" w:rsidRPr="00BB6CAF" w:rsidP="003C37B8">
      <w:pPr>
        <w:pStyle w:val="takzir-text"/>
        <w:pBdr>
          <w:top w:val="none" w:sz="0" w:space="0" w:color="auto"/>
          <w:bottom w:val="none" w:sz="0" w:space="0" w:color="auto"/>
        </w:pBdr>
        <w:bidi/>
        <w:rPr>
          <w:rtl/>
        </w:rPr>
      </w:pPr>
      <w:r w:rsidRPr="00BB6CAF">
        <w:rPr>
          <w:rFonts w:hint="cs"/>
          <w:rtl/>
        </w:rPr>
        <w:t xml:space="preserve">גם לאחר ניתוק חטיבת התביעות מכפיפותה לאח"ם והפיכתה בשנת 2018 </w:t>
      </w:r>
      <w:r w:rsidRPr="00BB6CAF">
        <w:rPr>
          <w:rFonts w:hint="cs"/>
          <w:rtl/>
        </w:rPr>
        <w:t>למינהל</w:t>
      </w:r>
      <w:r w:rsidRPr="00BB6CAF">
        <w:rPr>
          <w:rFonts w:hint="cs"/>
          <w:rtl/>
        </w:rPr>
        <w:t xml:space="preserve"> תביעות, המשטרה ממשיכה לעודד פיתוח ממשקים הדוקים בין ראשי היחידות והשלוחות של </w:t>
      </w:r>
      <w:r w:rsidRPr="00BB6CAF">
        <w:rPr>
          <w:rFonts w:hint="cs"/>
          <w:rtl/>
        </w:rPr>
        <w:t>מינהל</w:t>
      </w:r>
      <w:r w:rsidRPr="00BB6CAF">
        <w:rPr>
          <w:rFonts w:hint="cs"/>
          <w:rtl/>
        </w:rPr>
        <w:t xml:space="preserve"> התביעות ובין הדרגים הפיקודיים של יחידות השטח. המשטרה לא קבעה עקרונות עבודה מקצועיים שעל פיהם יתקיימו ממשקי העבודה במטרה להבטיח שגורמי התביעה יוכלו למלא תפקידם תוך הפעלת שיקול דעת עצמאי ומקצועי. </w:t>
      </w:r>
    </w:p>
    <w:p w:rsidR="00D420CC" w:rsidRPr="00BB6CAF" w:rsidP="003C37B8">
      <w:pPr>
        <w:pStyle w:val="takzir-text"/>
        <w:pBdr>
          <w:top w:val="none" w:sz="0" w:space="0" w:color="auto"/>
          <w:bottom w:val="none" w:sz="0" w:space="0" w:color="auto"/>
        </w:pBdr>
        <w:bidi/>
        <w:rPr>
          <w:rtl/>
        </w:rPr>
      </w:pPr>
      <w:r w:rsidRPr="00BB6CAF">
        <w:rPr>
          <w:rFonts w:hint="cs"/>
          <w:rtl/>
        </w:rPr>
        <w:t>תהליכי</w:t>
      </w:r>
      <w:r w:rsidRPr="00BB6CAF">
        <w:rPr>
          <w:rtl/>
        </w:rPr>
        <w:t xml:space="preserve"> </w:t>
      </w:r>
      <w:r w:rsidRPr="00BB6CAF">
        <w:rPr>
          <w:rFonts w:hint="cs"/>
          <w:rtl/>
        </w:rPr>
        <w:t>הקידום</w:t>
      </w:r>
      <w:r w:rsidRPr="00BB6CAF">
        <w:rPr>
          <w:rtl/>
        </w:rPr>
        <w:t xml:space="preserve"> </w:t>
      </w:r>
      <w:r w:rsidRPr="00BB6CAF">
        <w:rPr>
          <w:rFonts w:hint="cs"/>
          <w:rtl/>
        </w:rPr>
        <w:t>והשיבוץ</w:t>
      </w:r>
      <w:r w:rsidRPr="00BB6CAF">
        <w:rPr>
          <w:rtl/>
        </w:rPr>
        <w:t xml:space="preserve"> </w:t>
      </w:r>
      <w:r w:rsidRPr="00BB6CAF">
        <w:rPr>
          <w:rFonts w:hint="cs"/>
          <w:rtl/>
        </w:rPr>
        <w:t>במשטרה אינם מאפשרים יצירת הפרדה של תובעים מן</w:t>
      </w:r>
      <w:r w:rsidRPr="00BB6CAF">
        <w:rPr>
          <w:rtl/>
        </w:rPr>
        <w:t xml:space="preserve"> </w:t>
      </w:r>
      <w:r w:rsidRPr="00BB6CAF">
        <w:rPr>
          <w:rFonts w:hint="cs"/>
          <w:rtl/>
        </w:rPr>
        <w:t>המארג</w:t>
      </w:r>
      <w:r w:rsidRPr="00BB6CAF">
        <w:rPr>
          <w:rtl/>
        </w:rPr>
        <w:t xml:space="preserve"> </w:t>
      </w:r>
      <w:r w:rsidRPr="00BB6CAF">
        <w:rPr>
          <w:rFonts w:hint="cs"/>
          <w:rtl/>
        </w:rPr>
        <w:t>הארגוני</w:t>
      </w:r>
      <w:r w:rsidRPr="00BB6CAF">
        <w:rPr>
          <w:rtl/>
        </w:rPr>
        <w:t xml:space="preserve"> של המשטרה. </w:t>
      </w:r>
      <w:r w:rsidRPr="00BB6CAF">
        <w:rPr>
          <w:rFonts w:hint="cs"/>
          <w:rtl/>
        </w:rPr>
        <w:t xml:space="preserve">אפשרויות הקידום בתוך </w:t>
      </w:r>
      <w:r w:rsidRPr="00BB6CAF">
        <w:rPr>
          <w:rFonts w:hint="cs"/>
          <w:rtl/>
        </w:rPr>
        <w:t>מינהל</w:t>
      </w:r>
      <w:r w:rsidRPr="00BB6CAF">
        <w:rPr>
          <w:rFonts w:hint="cs"/>
          <w:rtl/>
        </w:rPr>
        <w:t xml:space="preserve"> התביעות מוגבלות ותובעים מעוניינים להתפתח מהבחינה המקצועית גם מחוצה לו. מטבע הדברים, </w:t>
      </w:r>
      <w:r w:rsidRPr="00BB6CAF">
        <w:rPr>
          <w:rtl/>
        </w:rPr>
        <w:t xml:space="preserve">מצב כזה </w:t>
      </w:r>
      <w:r w:rsidRPr="00BB6CAF">
        <w:rPr>
          <w:rFonts w:hint="cs"/>
          <w:rtl/>
        </w:rPr>
        <w:t>מעיב</w:t>
      </w:r>
      <w:r w:rsidRPr="00BB6CAF">
        <w:rPr>
          <w:rtl/>
        </w:rPr>
        <w:t xml:space="preserve"> על ההפרדה הנדרשת בעבודת התובעים ומעלה חשש שחלק מהחלטותיהם </w:t>
      </w:r>
      <w:r w:rsidRPr="00BB6CAF">
        <w:rPr>
          <w:rFonts w:hint="cs"/>
          <w:rtl/>
        </w:rPr>
        <w:t>עשויות להיות מושפעות מ</w:t>
      </w:r>
      <w:r w:rsidRPr="00BB6CAF">
        <w:rPr>
          <w:rtl/>
        </w:rPr>
        <w:t>שיקולים הקשורים ל</w:t>
      </w:r>
      <w:r w:rsidRPr="00BB6CAF">
        <w:rPr>
          <w:rFonts w:hint="cs"/>
          <w:rtl/>
        </w:rPr>
        <w:t xml:space="preserve">מידת </w:t>
      </w:r>
      <w:r w:rsidRPr="00BB6CAF">
        <w:rPr>
          <w:rtl/>
        </w:rPr>
        <w:t>התערותם במשטרה</w:t>
      </w:r>
      <w:r w:rsidRPr="00BB6CAF">
        <w:rPr>
          <w:rFonts w:hint="cs"/>
          <w:rtl/>
        </w:rPr>
        <w:t xml:space="preserve"> או רצונם להתקדם במשטרה</w:t>
      </w:r>
      <w:r w:rsidRPr="00BB6CAF">
        <w:rPr>
          <w:rtl/>
        </w:rPr>
        <w:t xml:space="preserve">. </w:t>
      </w:r>
    </w:p>
    <w:p w:rsidR="00D420CC" w:rsidRPr="00DD2373" w:rsidP="003C37B8">
      <w:pPr>
        <w:pStyle w:val="takzir-text"/>
        <w:pBdr>
          <w:top w:val="none" w:sz="0" w:space="0" w:color="auto"/>
          <w:bottom w:val="none" w:sz="0" w:space="0" w:color="auto"/>
        </w:pBdr>
        <w:bidi/>
        <w:rPr>
          <w:szCs w:val="20"/>
          <w:rtl/>
        </w:rPr>
      </w:pPr>
      <w:r w:rsidRPr="00DD2373">
        <w:rPr>
          <w:sz w:val="24"/>
          <w:rtl/>
        </w:rPr>
        <w:t xml:space="preserve">שילוב </w:t>
      </w:r>
      <w:r w:rsidRPr="00DD2373">
        <w:rPr>
          <w:rFonts w:hint="cs"/>
          <w:sz w:val="24"/>
          <w:rtl/>
        </w:rPr>
        <w:t>ה</w:t>
      </w:r>
      <w:r w:rsidRPr="00DD2373">
        <w:rPr>
          <w:sz w:val="24"/>
          <w:rtl/>
        </w:rPr>
        <w:t>תובעי</w:t>
      </w:r>
      <w:r w:rsidRPr="00DD2373">
        <w:rPr>
          <w:rFonts w:hint="cs"/>
          <w:sz w:val="24"/>
          <w:rtl/>
        </w:rPr>
        <w:t>ם</w:t>
      </w:r>
      <w:r w:rsidRPr="00DD2373">
        <w:rPr>
          <w:sz w:val="24"/>
          <w:rtl/>
        </w:rPr>
        <w:t xml:space="preserve"> ב</w:t>
      </w:r>
      <w:r w:rsidRPr="00DD2373">
        <w:rPr>
          <w:rFonts w:hint="cs"/>
          <w:sz w:val="24"/>
          <w:rtl/>
        </w:rPr>
        <w:t>תגבורים ו</w:t>
      </w:r>
      <w:r w:rsidRPr="00DD2373">
        <w:rPr>
          <w:sz w:val="24"/>
          <w:rtl/>
        </w:rPr>
        <w:t>פעילות מבצעית עלול לפגוע ביכולת</w:t>
      </w:r>
      <w:r w:rsidRPr="00DD2373">
        <w:rPr>
          <w:rFonts w:hint="cs"/>
          <w:sz w:val="24"/>
          <w:rtl/>
        </w:rPr>
        <w:t>ם</w:t>
      </w:r>
      <w:r w:rsidRPr="00DD2373">
        <w:rPr>
          <w:sz w:val="24"/>
          <w:rtl/>
        </w:rPr>
        <w:t xml:space="preserve"> להבטיח את הניתוק </w:t>
      </w:r>
      <w:r w:rsidRPr="00DD2373">
        <w:rPr>
          <w:rFonts w:hint="cs"/>
          <w:sz w:val="24"/>
          <w:rtl/>
        </w:rPr>
        <w:t>ביניהם לבין גורמי השטח</w:t>
      </w:r>
      <w:r>
        <w:rPr>
          <w:rFonts w:hint="cs"/>
          <w:sz w:val="24"/>
          <w:rtl/>
        </w:rPr>
        <w:t>.</w:t>
      </w:r>
    </w:p>
    <w:p w:rsidR="00D420CC" w:rsidRPr="004620D8" w:rsidP="003C37B8">
      <w:pPr>
        <w:pStyle w:val="takzir-text"/>
        <w:pBdr>
          <w:top w:val="none" w:sz="0" w:space="0" w:color="auto"/>
          <w:bottom w:val="none" w:sz="0" w:space="0" w:color="auto"/>
        </w:pBdr>
        <w:bidi/>
        <w:rPr>
          <w:sz w:val="24"/>
          <w:rtl/>
        </w:rPr>
      </w:pPr>
      <w:r w:rsidRPr="004620D8">
        <w:rPr>
          <w:rFonts w:hint="cs"/>
          <w:rtl/>
        </w:rPr>
        <w:t xml:space="preserve">מיקום חלק מיחידות התביעה במתקנים משטרתיים ובתוך תחנות משטרה לצד יחידות השטח פוגע בנראות עצמאותה של התביעה המשטרתית. </w:t>
      </w:r>
    </w:p>
    <w:p w:rsidR="00D420CC" w:rsidRPr="004620D8" w:rsidP="003C37B8">
      <w:pPr>
        <w:pStyle w:val="takzir-text"/>
        <w:pBdr>
          <w:top w:val="none" w:sz="0" w:space="0" w:color="auto"/>
          <w:bottom w:val="none" w:sz="0" w:space="0" w:color="auto"/>
        </w:pBdr>
        <w:bidi/>
        <w:rPr>
          <w:rtl/>
        </w:rPr>
      </w:pPr>
      <w:r w:rsidRPr="004620D8">
        <w:rPr>
          <w:rFonts w:hint="cs"/>
          <w:rtl/>
        </w:rPr>
        <w:t xml:space="preserve">בשל </w:t>
      </w:r>
      <w:r w:rsidRPr="004620D8">
        <w:rPr>
          <w:rFonts w:hint="eastAsia"/>
          <w:rtl/>
        </w:rPr>
        <w:t>השתייכות</w:t>
      </w:r>
      <w:r w:rsidRPr="004620D8">
        <w:rPr>
          <w:rFonts w:hint="cs"/>
          <w:rtl/>
        </w:rPr>
        <w:t xml:space="preserve">ו </w:t>
      </w:r>
      <w:r w:rsidRPr="004620D8">
        <w:rPr>
          <w:rFonts w:hint="eastAsia"/>
          <w:rtl/>
        </w:rPr>
        <w:t>של</w:t>
      </w:r>
      <w:r w:rsidRPr="004620D8">
        <w:rPr>
          <w:rtl/>
        </w:rPr>
        <w:t xml:space="preserve"> </w:t>
      </w:r>
      <w:r w:rsidRPr="004620D8">
        <w:rPr>
          <w:rFonts w:hint="eastAsia"/>
          <w:rtl/>
        </w:rPr>
        <w:t>מינהל</w:t>
      </w:r>
      <w:r w:rsidRPr="004620D8">
        <w:rPr>
          <w:rFonts w:hint="eastAsia"/>
          <w:rtl/>
        </w:rPr>
        <w:t xml:space="preserve"> התביעות</w:t>
      </w:r>
      <w:r w:rsidRPr="004620D8">
        <w:rPr>
          <w:rtl/>
        </w:rPr>
        <w:t xml:space="preserve"> </w:t>
      </w:r>
      <w:r w:rsidRPr="004620D8">
        <w:rPr>
          <w:rFonts w:hint="eastAsia"/>
          <w:rtl/>
        </w:rPr>
        <w:t>ל</w:t>
      </w:r>
      <w:r w:rsidRPr="004620D8">
        <w:rPr>
          <w:rFonts w:hint="cs"/>
          <w:rtl/>
        </w:rPr>
        <w:t>מערך ה</w:t>
      </w:r>
      <w:r w:rsidRPr="004620D8">
        <w:rPr>
          <w:rFonts w:hint="eastAsia"/>
          <w:rtl/>
        </w:rPr>
        <w:t>משטרתי</w:t>
      </w:r>
      <w:r w:rsidRPr="004620D8">
        <w:rPr>
          <w:rFonts w:hint="cs"/>
          <w:rtl/>
        </w:rPr>
        <w:t xml:space="preserve"> נבחן</w:t>
      </w:r>
      <w:r w:rsidRPr="004620D8">
        <w:rPr>
          <w:rtl/>
        </w:rPr>
        <w:t xml:space="preserve"> המענה </w:t>
      </w:r>
      <w:r w:rsidRPr="004620D8">
        <w:rPr>
          <w:rFonts w:hint="cs"/>
          <w:rtl/>
        </w:rPr>
        <w:t xml:space="preserve">לבעיות </w:t>
      </w:r>
      <w:r w:rsidRPr="004620D8">
        <w:rPr>
          <w:rFonts w:hint="eastAsia"/>
          <w:rtl/>
        </w:rPr>
        <w:t>התקינה</w:t>
      </w:r>
      <w:r w:rsidRPr="004620D8">
        <w:rPr>
          <w:rtl/>
        </w:rPr>
        <w:t xml:space="preserve">, </w:t>
      </w:r>
      <w:r w:rsidRPr="004620D8">
        <w:rPr>
          <w:rFonts w:hint="eastAsia"/>
          <w:rtl/>
        </w:rPr>
        <w:t>האיוש</w:t>
      </w:r>
      <w:r w:rsidRPr="004620D8">
        <w:rPr>
          <w:rtl/>
        </w:rPr>
        <w:t xml:space="preserve"> </w:t>
      </w:r>
      <w:r w:rsidRPr="004620D8">
        <w:rPr>
          <w:rFonts w:hint="eastAsia"/>
          <w:rtl/>
        </w:rPr>
        <w:t>ושימור</w:t>
      </w:r>
      <w:r w:rsidRPr="004620D8">
        <w:rPr>
          <w:rtl/>
        </w:rPr>
        <w:t xml:space="preserve"> </w:t>
      </w:r>
      <w:r w:rsidRPr="004620D8">
        <w:rPr>
          <w:rFonts w:hint="eastAsia"/>
          <w:rtl/>
        </w:rPr>
        <w:t>כוח</w:t>
      </w:r>
      <w:r w:rsidRPr="004620D8">
        <w:rPr>
          <w:rtl/>
        </w:rPr>
        <w:t xml:space="preserve"> </w:t>
      </w:r>
      <w:r w:rsidRPr="004620D8">
        <w:rPr>
          <w:rFonts w:hint="eastAsia"/>
          <w:rtl/>
        </w:rPr>
        <w:t>האדם</w:t>
      </w:r>
      <w:r w:rsidRPr="004620D8">
        <w:rPr>
          <w:rtl/>
        </w:rPr>
        <w:t xml:space="preserve"> </w:t>
      </w:r>
      <w:r w:rsidRPr="004620D8">
        <w:rPr>
          <w:rFonts w:hint="cs"/>
          <w:rtl/>
        </w:rPr>
        <w:t>במינהל</w:t>
      </w:r>
      <w:r w:rsidRPr="004620D8">
        <w:rPr>
          <w:rtl/>
        </w:rPr>
        <w:t xml:space="preserve"> מול מכלול צרכיה המבצעיים והתפקוד</w:t>
      </w:r>
      <w:r w:rsidRPr="004620D8">
        <w:rPr>
          <w:rFonts w:hint="cs"/>
          <w:rtl/>
        </w:rPr>
        <w:t>י</w:t>
      </w:r>
      <w:r w:rsidRPr="004620D8">
        <w:rPr>
          <w:rtl/>
        </w:rPr>
        <w:t>ים של המשטרה על כלל מערכיה</w:t>
      </w:r>
      <w:r w:rsidRPr="004620D8">
        <w:rPr>
          <w:rFonts w:hint="cs"/>
          <w:rtl/>
        </w:rPr>
        <w:t>, בלי להתייחס באופן פרטני לצרכיו שלו.</w:t>
      </w:r>
    </w:p>
    <w:p w:rsidR="00D420CC" w:rsidRPr="004620D8" w:rsidP="003C37B8">
      <w:pPr>
        <w:pStyle w:val="takzir-text"/>
        <w:pBdr>
          <w:top w:val="none" w:sz="0" w:space="0" w:color="auto"/>
        </w:pBdr>
        <w:bidi/>
        <w:rPr>
          <w:rtl/>
        </w:rPr>
      </w:pPr>
      <w:r w:rsidRPr="00BB6CAF">
        <w:rPr>
          <w:rFonts w:hint="eastAsia"/>
          <w:rtl/>
        </w:rPr>
        <w:t>תובעים</w:t>
      </w:r>
      <w:r w:rsidRPr="00BB6CAF">
        <w:rPr>
          <w:rtl/>
        </w:rPr>
        <w:t xml:space="preserve"> </w:t>
      </w:r>
      <w:r w:rsidRPr="00BB6CAF">
        <w:rPr>
          <w:rFonts w:hint="eastAsia"/>
          <w:rtl/>
        </w:rPr>
        <w:t>רבים</w:t>
      </w:r>
      <w:r w:rsidRPr="00BB6CAF">
        <w:rPr>
          <w:rFonts w:hint="cs"/>
          <w:rtl/>
        </w:rPr>
        <w:t xml:space="preserve"> עוזבים</w:t>
      </w:r>
      <w:r w:rsidRPr="00BB6CAF">
        <w:rPr>
          <w:rtl/>
        </w:rPr>
        <w:t xml:space="preserve"> </w:t>
      </w:r>
      <w:r w:rsidRPr="00BB6CAF">
        <w:rPr>
          <w:rFonts w:hint="eastAsia"/>
          <w:rtl/>
        </w:rPr>
        <w:t>את</w:t>
      </w:r>
      <w:r w:rsidRPr="00BB6CAF">
        <w:rPr>
          <w:rtl/>
        </w:rPr>
        <w:t xml:space="preserve"> </w:t>
      </w:r>
      <w:r w:rsidRPr="00BB6CAF">
        <w:rPr>
          <w:rFonts w:hint="eastAsia"/>
          <w:rtl/>
        </w:rPr>
        <w:t>מינהל</w:t>
      </w:r>
      <w:r w:rsidRPr="00BB6CAF">
        <w:rPr>
          <w:rFonts w:hint="eastAsia"/>
          <w:rtl/>
        </w:rPr>
        <w:t xml:space="preserve"> התביעות</w:t>
      </w:r>
      <w:r w:rsidRPr="00BB6CAF">
        <w:rPr>
          <w:rtl/>
        </w:rPr>
        <w:t xml:space="preserve"> </w:t>
      </w:r>
      <w:r w:rsidRPr="00BB6CAF">
        <w:rPr>
          <w:rFonts w:hint="eastAsia"/>
          <w:rtl/>
        </w:rPr>
        <w:t>אחרי</w:t>
      </w:r>
      <w:r w:rsidRPr="00BB6CAF">
        <w:rPr>
          <w:rtl/>
        </w:rPr>
        <w:t xml:space="preserve"> </w:t>
      </w:r>
      <w:r w:rsidRPr="00BB6CAF">
        <w:rPr>
          <w:rFonts w:hint="eastAsia"/>
          <w:rtl/>
        </w:rPr>
        <w:t>פרק</w:t>
      </w:r>
      <w:r w:rsidRPr="00BB6CAF">
        <w:rPr>
          <w:rtl/>
        </w:rPr>
        <w:t xml:space="preserve"> </w:t>
      </w:r>
      <w:r w:rsidRPr="00BB6CAF">
        <w:rPr>
          <w:rFonts w:hint="cs"/>
          <w:rtl/>
        </w:rPr>
        <w:t xml:space="preserve">זמן </w:t>
      </w:r>
      <w:r w:rsidRPr="00BB6CAF">
        <w:rPr>
          <w:rFonts w:hint="eastAsia"/>
          <w:rtl/>
        </w:rPr>
        <w:t>לא</w:t>
      </w:r>
      <w:r w:rsidRPr="00BB6CAF">
        <w:rPr>
          <w:rtl/>
        </w:rPr>
        <w:t xml:space="preserve"> </w:t>
      </w:r>
      <w:r w:rsidRPr="00BB6CAF">
        <w:rPr>
          <w:rFonts w:hint="eastAsia"/>
          <w:rtl/>
        </w:rPr>
        <w:t>ארוך</w:t>
      </w:r>
      <w:r w:rsidRPr="00BB6CAF">
        <w:rPr>
          <w:rtl/>
        </w:rPr>
        <w:t xml:space="preserve"> </w:t>
      </w:r>
      <w:r w:rsidRPr="00BB6CAF">
        <w:rPr>
          <w:rFonts w:hint="eastAsia"/>
          <w:rtl/>
        </w:rPr>
        <w:t>של</w:t>
      </w:r>
      <w:r w:rsidRPr="00BB6CAF">
        <w:rPr>
          <w:rtl/>
        </w:rPr>
        <w:t xml:space="preserve"> </w:t>
      </w:r>
      <w:r w:rsidRPr="00BB6CAF">
        <w:rPr>
          <w:rFonts w:hint="eastAsia"/>
          <w:rtl/>
        </w:rPr>
        <w:t>שירות</w:t>
      </w:r>
      <w:r w:rsidRPr="00BB6CAF">
        <w:rPr>
          <w:rtl/>
        </w:rPr>
        <w:t xml:space="preserve"> </w:t>
      </w:r>
      <w:r w:rsidRPr="00BB6CAF">
        <w:rPr>
          <w:rFonts w:hint="eastAsia"/>
          <w:rtl/>
        </w:rPr>
        <w:t>בארגון</w:t>
      </w:r>
      <w:r w:rsidRPr="00BB6CAF">
        <w:rPr>
          <w:rFonts w:hint="cs"/>
          <w:rtl/>
        </w:rPr>
        <w:t xml:space="preserve">, ולעזיבה זו יש </w:t>
      </w:r>
      <w:r w:rsidRPr="00BB6CAF">
        <w:rPr>
          <w:rFonts w:hint="eastAsia"/>
          <w:rtl/>
        </w:rPr>
        <w:t>השלכות</w:t>
      </w:r>
      <w:r w:rsidRPr="00BB6CAF">
        <w:rPr>
          <w:rtl/>
        </w:rPr>
        <w:t xml:space="preserve"> </w:t>
      </w:r>
      <w:r w:rsidRPr="00BB6CAF">
        <w:rPr>
          <w:rFonts w:hint="eastAsia"/>
          <w:rtl/>
        </w:rPr>
        <w:t>נרחבות</w:t>
      </w:r>
      <w:r w:rsidRPr="00BB6CAF">
        <w:rPr>
          <w:rFonts w:hint="cs"/>
          <w:rtl/>
        </w:rPr>
        <w:t>,</w:t>
      </w:r>
      <w:r w:rsidRPr="00BB6CAF">
        <w:rPr>
          <w:rtl/>
        </w:rPr>
        <w:t xml:space="preserve"> </w:t>
      </w:r>
      <w:r w:rsidRPr="00BB6CAF">
        <w:rPr>
          <w:rFonts w:hint="eastAsia"/>
          <w:rtl/>
        </w:rPr>
        <w:t>ובכלל</w:t>
      </w:r>
      <w:r w:rsidRPr="00BB6CAF">
        <w:rPr>
          <w:rtl/>
        </w:rPr>
        <w:t xml:space="preserve"> </w:t>
      </w:r>
      <w:r w:rsidRPr="00BB6CAF">
        <w:rPr>
          <w:rFonts w:hint="eastAsia"/>
          <w:rtl/>
        </w:rPr>
        <w:t>זה</w:t>
      </w:r>
      <w:r w:rsidRPr="00BB6CAF">
        <w:rPr>
          <w:rtl/>
        </w:rPr>
        <w:t xml:space="preserve"> </w:t>
      </w:r>
      <w:r w:rsidRPr="00BB6CAF">
        <w:rPr>
          <w:rFonts w:hint="eastAsia"/>
          <w:rtl/>
        </w:rPr>
        <w:t>אובדן</w:t>
      </w:r>
      <w:r w:rsidRPr="00BB6CAF">
        <w:rPr>
          <w:rtl/>
        </w:rPr>
        <w:t xml:space="preserve"> </w:t>
      </w:r>
      <w:r w:rsidRPr="00BB6CAF">
        <w:rPr>
          <w:rFonts w:hint="eastAsia"/>
          <w:rtl/>
        </w:rPr>
        <w:t>משמעותי</w:t>
      </w:r>
      <w:r w:rsidRPr="00BB6CAF">
        <w:rPr>
          <w:rtl/>
        </w:rPr>
        <w:t xml:space="preserve"> </w:t>
      </w:r>
      <w:r w:rsidRPr="00BB6CAF">
        <w:rPr>
          <w:rFonts w:hint="eastAsia"/>
          <w:rtl/>
        </w:rPr>
        <w:t>של</w:t>
      </w:r>
      <w:r w:rsidRPr="00BB6CAF">
        <w:rPr>
          <w:rtl/>
        </w:rPr>
        <w:t xml:space="preserve"> </w:t>
      </w:r>
      <w:r w:rsidRPr="00BB6CAF">
        <w:rPr>
          <w:rFonts w:hint="eastAsia"/>
          <w:rtl/>
        </w:rPr>
        <w:t>ידע</w:t>
      </w:r>
      <w:r w:rsidRPr="00BB6CAF">
        <w:rPr>
          <w:rtl/>
        </w:rPr>
        <w:t xml:space="preserve"> </w:t>
      </w:r>
      <w:r w:rsidRPr="00BB6CAF">
        <w:rPr>
          <w:rFonts w:hint="eastAsia"/>
          <w:rtl/>
        </w:rPr>
        <w:t>מקצועי</w:t>
      </w:r>
      <w:r w:rsidRPr="00BB6CAF">
        <w:rPr>
          <w:rtl/>
        </w:rPr>
        <w:t xml:space="preserve"> </w:t>
      </w:r>
      <w:r w:rsidRPr="00BB6CAF">
        <w:rPr>
          <w:rFonts w:hint="eastAsia"/>
          <w:rtl/>
        </w:rPr>
        <w:t>וארגוני</w:t>
      </w:r>
      <w:r w:rsidRPr="00BB6CAF">
        <w:rPr>
          <w:rtl/>
        </w:rPr>
        <w:t xml:space="preserve">, </w:t>
      </w:r>
      <w:r w:rsidRPr="00BB6CAF">
        <w:rPr>
          <w:rFonts w:hint="eastAsia"/>
          <w:rtl/>
        </w:rPr>
        <w:t>חוסר</w:t>
      </w:r>
      <w:r w:rsidRPr="00BB6CAF">
        <w:rPr>
          <w:rtl/>
        </w:rPr>
        <w:t xml:space="preserve"> </w:t>
      </w:r>
      <w:r w:rsidRPr="00BB6CAF">
        <w:rPr>
          <w:rFonts w:hint="eastAsia"/>
          <w:rtl/>
        </w:rPr>
        <w:t>בתובעים</w:t>
      </w:r>
      <w:r w:rsidRPr="00BB6CAF">
        <w:rPr>
          <w:rtl/>
        </w:rPr>
        <w:t xml:space="preserve"> </w:t>
      </w:r>
      <w:r w:rsidRPr="00BB6CAF">
        <w:rPr>
          <w:rFonts w:hint="eastAsia"/>
          <w:rtl/>
        </w:rPr>
        <w:t>בעלי</w:t>
      </w:r>
      <w:r w:rsidRPr="00BB6CAF">
        <w:rPr>
          <w:rtl/>
        </w:rPr>
        <w:t xml:space="preserve"> </w:t>
      </w:r>
      <w:r w:rsidRPr="00BB6CAF">
        <w:rPr>
          <w:rFonts w:hint="eastAsia"/>
          <w:rtl/>
        </w:rPr>
        <w:t>ניסיון</w:t>
      </w:r>
      <w:r w:rsidRPr="00BB6CAF">
        <w:rPr>
          <w:rtl/>
        </w:rPr>
        <w:t xml:space="preserve"> </w:t>
      </w:r>
      <w:r w:rsidRPr="00BB6CAF">
        <w:rPr>
          <w:rFonts w:hint="eastAsia"/>
          <w:rtl/>
        </w:rPr>
        <w:t>בטיפול</w:t>
      </w:r>
      <w:r w:rsidRPr="00BB6CAF">
        <w:rPr>
          <w:rtl/>
        </w:rPr>
        <w:t xml:space="preserve"> </w:t>
      </w:r>
      <w:r w:rsidRPr="00BB6CAF">
        <w:rPr>
          <w:rFonts w:hint="eastAsia"/>
          <w:rtl/>
        </w:rPr>
        <w:t>בתיקים</w:t>
      </w:r>
      <w:r w:rsidRPr="00BB6CAF">
        <w:rPr>
          <w:rtl/>
        </w:rPr>
        <w:t xml:space="preserve"> </w:t>
      </w:r>
      <w:r w:rsidRPr="00BB6CAF">
        <w:rPr>
          <w:rFonts w:hint="eastAsia"/>
          <w:rtl/>
        </w:rPr>
        <w:t>מורכבים</w:t>
      </w:r>
      <w:r w:rsidRPr="00BB6CAF">
        <w:rPr>
          <w:rtl/>
        </w:rPr>
        <w:t xml:space="preserve"> </w:t>
      </w:r>
      <w:r w:rsidRPr="00BB6CAF">
        <w:rPr>
          <w:rFonts w:hint="eastAsia"/>
          <w:rtl/>
        </w:rPr>
        <w:t>וסבוכים</w:t>
      </w:r>
      <w:r w:rsidRPr="00BB6CAF">
        <w:rPr>
          <w:rFonts w:hint="cs"/>
          <w:rtl/>
        </w:rPr>
        <w:t>, עיכוב בטיפול בתיקים</w:t>
      </w:r>
      <w:r w:rsidRPr="00BB6CAF">
        <w:rPr>
          <w:rtl/>
        </w:rPr>
        <w:t xml:space="preserve"> </w:t>
      </w:r>
      <w:r w:rsidRPr="00BB6CAF">
        <w:rPr>
          <w:rFonts w:hint="cs"/>
          <w:rtl/>
        </w:rPr>
        <w:t>ו</w:t>
      </w:r>
      <w:r w:rsidRPr="00BB6CAF">
        <w:rPr>
          <w:rFonts w:hint="eastAsia"/>
          <w:rtl/>
        </w:rPr>
        <w:t>יצירת</w:t>
      </w:r>
      <w:r w:rsidRPr="00BB6CAF">
        <w:rPr>
          <w:rtl/>
        </w:rPr>
        <w:t xml:space="preserve"> </w:t>
      </w:r>
      <w:r w:rsidRPr="00BB6CAF">
        <w:rPr>
          <w:rFonts w:hint="eastAsia"/>
          <w:rtl/>
        </w:rPr>
        <w:t>עומסי</w:t>
      </w:r>
      <w:r w:rsidRPr="00BB6CAF">
        <w:rPr>
          <w:rtl/>
        </w:rPr>
        <w:t xml:space="preserve"> </w:t>
      </w:r>
      <w:r w:rsidRPr="00BB6CAF">
        <w:rPr>
          <w:rFonts w:hint="eastAsia"/>
          <w:rtl/>
        </w:rPr>
        <w:t>עבודה</w:t>
      </w:r>
      <w:r w:rsidRPr="00BB6CAF">
        <w:rPr>
          <w:rtl/>
        </w:rPr>
        <w:t xml:space="preserve"> </w:t>
      </w:r>
      <w:r w:rsidRPr="00BB6CAF">
        <w:rPr>
          <w:rFonts w:hint="eastAsia"/>
          <w:rtl/>
        </w:rPr>
        <w:t>על</w:t>
      </w:r>
      <w:r w:rsidRPr="00BB6CAF">
        <w:rPr>
          <w:rtl/>
        </w:rPr>
        <w:t xml:space="preserve"> </w:t>
      </w:r>
      <w:r w:rsidRPr="00BB6CAF">
        <w:rPr>
          <w:rFonts w:hint="eastAsia"/>
          <w:rtl/>
        </w:rPr>
        <w:t>דור</w:t>
      </w:r>
      <w:r w:rsidRPr="00BB6CAF">
        <w:rPr>
          <w:rtl/>
        </w:rPr>
        <w:t xml:space="preserve"> </w:t>
      </w:r>
      <w:r w:rsidRPr="00BB6CAF">
        <w:rPr>
          <w:rFonts w:hint="eastAsia"/>
          <w:rtl/>
        </w:rPr>
        <w:t>הביניים</w:t>
      </w:r>
      <w:r w:rsidRPr="00BB6CAF">
        <w:rPr>
          <w:rtl/>
        </w:rPr>
        <w:t xml:space="preserve"> </w:t>
      </w:r>
      <w:r w:rsidRPr="00BB6CAF">
        <w:rPr>
          <w:rFonts w:hint="eastAsia"/>
          <w:rtl/>
        </w:rPr>
        <w:t>הנושא</w:t>
      </w:r>
      <w:r w:rsidRPr="004620D8">
        <w:rPr>
          <w:rtl/>
        </w:rPr>
        <w:t xml:space="preserve"> </w:t>
      </w:r>
      <w:r w:rsidRPr="004620D8">
        <w:rPr>
          <w:rFonts w:hint="eastAsia"/>
          <w:rtl/>
        </w:rPr>
        <w:t>בנטל</w:t>
      </w:r>
      <w:r w:rsidRPr="004620D8">
        <w:rPr>
          <w:rtl/>
        </w:rPr>
        <w:t xml:space="preserve"> </w:t>
      </w:r>
      <w:r w:rsidRPr="004620D8">
        <w:rPr>
          <w:rFonts w:hint="eastAsia"/>
          <w:rtl/>
        </w:rPr>
        <w:t>הרב</w:t>
      </w:r>
      <w:r w:rsidRPr="004620D8">
        <w:rPr>
          <w:rtl/>
        </w:rPr>
        <w:t xml:space="preserve"> </w:t>
      </w:r>
      <w:r w:rsidRPr="004620D8">
        <w:rPr>
          <w:rFonts w:hint="cs"/>
          <w:rtl/>
        </w:rPr>
        <w:t>שבעטיו התובע</w:t>
      </w:r>
      <w:r w:rsidRPr="004620D8">
        <w:rPr>
          <w:rtl/>
        </w:rPr>
        <w:t xml:space="preserve"> </w:t>
      </w:r>
      <w:r w:rsidRPr="004620D8">
        <w:rPr>
          <w:rFonts w:hint="eastAsia"/>
          <w:rtl/>
        </w:rPr>
        <w:t>נשחק</w:t>
      </w:r>
      <w:r w:rsidRPr="004620D8">
        <w:rPr>
          <w:rtl/>
        </w:rPr>
        <w:t xml:space="preserve"> </w:t>
      </w:r>
      <w:r w:rsidRPr="004620D8">
        <w:rPr>
          <w:rFonts w:hint="eastAsia"/>
          <w:rtl/>
        </w:rPr>
        <w:t>בעבודתו</w:t>
      </w:r>
      <w:r w:rsidRPr="004620D8">
        <w:rPr>
          <w:rtl/>
        </w:rPr>
        <w:t>. מצב זה אף מוביל להיעדר מתן מענה הולם להתמודדות מול סנגורים מנוסים</w:t>
      </w:r>
      <w:r>
        <w:rPr>
          <w:rFonts w:hint="cs"/>
          <w:rtl/>
        </w:rPr>
        <w:t xml:space="preserve">, לתחלופה מתמדת של תובעים ותיקים בתובעים צעירים </w:t>
      </w:r>
      <w:r w:rsidRPr="004620D8">
        <w:rPr>
          <w:rtl/>
        </w:rPr>
        <w:t>ולאי</w:t>
      </w:r>
      <w:r w:rsidRPr="004620D8">
        <w:rPr>
          <w:rFonts w:hint="cs"/>
          <w:rtl/>
        </w:rPr>
        <w:t>-</w:t>
      </w:r>
      <w:r w:rsidRPr="004620D8">
        <w:rPr>
          <w:rtl/>
        </w:rPr>
        <w:t xml:space="preserve">שביעות רצון של </w:t>
      </w:r>
      <w:r w:rsidRPr="004620D8">
        <w:rPr>
          <w:rFonts w:hint="cs"/>
          <w:rtl/>
        </w:rPr>
        <w:t>חלק מה</w:t>
      </w:r>
      <w:r w:rsidRPr="004620D8">
        <w:rPr>
          <w:rtl/>
        </w:rPr>
        <w:t>שופטים</w:t>
      </w:r>
      <w:r>
        <w:rPr>
          <w:rFonts w:hint="cs"/>
          <w:rtl/>
        </w:rPr>
        <w:t>.</w:t>
      </w:r>
      <w:r w:rsidRPr="004620D8">
        <w:rPr>
          <w:rtl/>
        </w:rPr>
        <w:t xml:space="preserve"> </w:t>
      </w:r>
    </w:p>
    <w:p w:rsidR="00D420CC" w:rsidRPr="00D420CC" w:rsidP="003C37B8">
      <w:pPr>
        <w:pStyle w:val="takzir"/>
        <w:rPr>
          <w:rFonts w:ascii="Tahoma" w:hAnsi="Tahoma" w:cs="Tahoma"/>
          <w:b w:val="0"/>
          <w:bCs w:val="0"/>
          <w:noProof w:val="0"/>
          <w:sz w:val="28"/>
          <w:rtl/>
        </w:rPr>
      </w:pPr>
    </w:p>
    <w:p w:rsidR="00D420CC" w:rsidRPr="00D420CC" w:rsidP="003C37B8">
      <w:pPr>
        <w:pStyle w:val="KOT5T"/>
        <w:rPr>
          <w:rtl/>
        </w:rPr>
      </w:pPr>
      <w:r w:rsidRPr="00D420CC">
        <w:rPr>
          <w:rFonts w:hint="cs"/>
          <w:rtl/>
        </w:rPr>
        <w:t>תביעות תעבורה</w:t>
      </w:r>
    </w:p>
    <w:p w:rsidR="00D420CC" w:rsidRPr="004620D8" w:rsidP="003C37B8">
      <w:pPr>
        <w:pStyle w:val="takzir-text"/>
        <w:pBdr>
          <w:bottom w:val="none" w:sz="0" w:space="0" w:color="auto"/>
        </w:pBdr>
        <w:bidi/>
        <w:rPr>
          <w:rtl/>
        </w:rPr>
      </w:pPr>
      <w:r w:rsidRPr="004620D8">
        <w:rPr>
          <w:rFonts w:hint="cs"/>
          <w:rtl/>
        </w:rPr>
        <w:t xml:space="preserve">תובעי אגף התנועה פועלים במסגרת </w:t>
      </w:r>
      <w:r w:rsidRPr="004620D8">
        <w:rPr>
          <w:rFonts w:hint="cs"/>
          <w:rtl/>
        </w:rPr>
        <w:t>את"ן</w:t>
      </w:r>
      <w:r w:rsidRPr="004620D8">
        <w:rPr>
          <w:rFonts w:hint="cs"/>
          <w:rtl/>
        </w:rPr>
        <w:t xml:space="preserve"> והם נדרשים לקחת חלק בפעילות המבצעית של האגף</w:t>
      </w:r>
      <w:r w:rsidRPr="004620D8">
        <w:rPr>
          <w:rFonts w:hint="cs"/>
          <w:sz w:val="24"/>
          <w:rtl/>
        </w:rPr>
        <w:t xml:space="preserve">. </w:t>
      </w:r>
      <w:r w:rsidRPr="004620D8">
        <w:rPr>
          <w:rFonts w:hint="cs"/>
          <w:rtl/>
        </w:rPr>
        <w:t xml:space="preserve">קיים חשש כי שילוב תובעי </w:t>
      </w:r>
      <w:r w:rsidRPr="004620D8">
        <w:rPr>
          <w:rFonts w:hint="cs"/>
          <w:rtl/>
        </w:rPr>
        <w:t>את"ן</w:t>
      </w:r>
      <w:r w:rsidRPr="004620D8">
        <w:rPr>
          <w:rFonts w:hint="cs"/>
          <w:rtl/>
        </w:rPr>
        <w:t xml:space="preserve"> בפעילות מבצעית עלול לפגוע ביכולת להבטיח את הניתוק הנדרש ביניהם לבין שאר היחידות באגף, והוא משליך על נראות עצמאות התובעים.</w:t>
      </w:r>
    </w:p>
    <w:p w:rsidR="00D420CC" w:rsidRPr="00BB6CAF" w:rsidP="003C37B8">
      <w:pPr>
        <w:pStyle w:val="takzir-text"/>
        <w:pBdr>
          <w:top w:val="none" w:sz="0" w:space="0" w:color="auto"/>
          <w:bottom w:val="none" w:sz="0" w:space="0" w:color="auto"/>
        </w:pBdr>
        <w:bidi/>
        <w:rPr>
          <w:rtl/>
        </w:rPr>
      </w:pPr>
      <w:r w:rsidRPr="00BB6CAF">
        <w:rPr>
          <w:rFonts w:hint="cs"/>
          <w:rtl/>
        </w:rPr>
        <w:t xml:space="preserve">יש בתהליכי הבקרה הנעשים מטעמו של ראש </w:t>
      </w:r>
      <w:r w:rsidRPr="00BB6CAF">
        <w:rPr>
          <w:rFonts w:hint="cs"/>
          <w:rtl/>
        </w:rPr>
        <w:t>את"ן</w:t>
      </w:r>
      <w:r w:rsidRPr="00BB6CAF">
        <w:rPr>
          <w:rFonts w:hint="cs"/>
          <w:rtl/>
        </w:rPr>
        <w:t xml:space="preserve"> כדי ליצור לפחות מראית עין של התערבות בתהליכי העבודה המקצועיים של התביעה ובשיקול דעתה.</w:t>
      </w:r>
    </w:p>
    <w:p w:rsidR="00D420CC" w:rsidRPr="00BB6CAF" w:rsidP="00DE080A">
      <w:pPr>
        <w:pStyle w:val="takzir-text"/>
        <w:pBdr>
          <w:top w:val="none" w:sz="0" w:space="0" w:color="auto"/>
          <w:bottom w:val="none" w:sz="0" w:space="0" w:color="auto"/>
        </w:pBdr>
        <w:bidi/>
        <w:rPr>
          <w:rtl/>
        </w:rPr>
      </w:pPr>
      <w:r w:rsidRPr="00BB6CAF">
        <w:rPr>
          <w:rFonts w:hint="cs"/>
          <w:sz w:val="24"/>
          <w:rtl/>
        </w:rPr>
        <w:t xml:space="preserve">קיום בקרה מטעם ראש </w:t>
      </w:r>
      <w:r w:rsidRPr="00BB6CAF">
        <w:rPr>
          <w:rFonts w:hint="cs"/>
          <w:sz w:val="24"/>
          <w:rtl/>
        </w:rPr>
        <w:t>את"ן</w:t>
      </w:r>
      <w:r w:rsidRPr="00BB6CAF">
        <w:rPr>
          <w:rFonts w:hint="cs"/>
          <w:sz w:val="24"/>
          <w:rtl/>
        </w:rPr>
        <w:t xml:space="preserve"> והשתתפותו בהליכים לאחר סיום הבקרה עלולים להשפיע על שיקול הדעת של תובעי </w:t>
      </w:r>
      <w:r w:rsidRPr="00BB6CAF">
        <w:rPr>
          <w:rFonts w:hint="cs"/>
          <w:sz w:val="24"/>
          <w:rtl/>
        </w:rPr>
        <w:t>את"ן</w:t>
      </w:r>
      <w:r w:rsidRPr="00BB6CAF">
        <w:rPr>
          <w:rFonts w:hint="cs"/>
          <w:sz w:val="24"/>
          <w:rtl/>
        </w:rPr>
        <w:t>, בייחוד כאשר נלווה אליה</w:t>
      </w:r>
      <w:r w:rsidR="00DE080A">
        <w:rPr>
          <w:rFonts w:hint="cs"/>
          <w:sz w:val="24"/>
          <w:rtl/>
        </w:rPr>
        <w:t>ם</w:t>
      </w:r>
      <w:r w:rsidRPr="00BB6CAF">
        <w:rPr>
          <w:rFonts w:hint="cs"/>
          <w:sz w:val="24"/>
          <w:rtl/>
        </w:rPr>
        <w:t xml:space="preserve"> איום בסנקציות משמעתיות ופיקודיות.</w:t>
      </w:r>
    </w:p>
    <w:p w:rsidR="00D420CC" w:rsidRPr="00BB6CAF" w:rsidP="003C37B8">
      <w:pPr>
        <w:pStyle w:val="takzir-text"/>
        <w:pBdr>
          <w:top w:val="none" w:sz="0" w:space="0" w:color="auto"/>
          <w:bottom w:val="none" w:sz="0" w:space="0" w:color="auto"/>
        </w:pBdr>
        <w:bidi/>
        <w:rPr>
          <w:sz w:val="24"/>
          <w:rtl/>
        </w:rPr>
      </w:pPr>
      <w:r w:rsidRPr="00BB6CAF">
        <w:rPr>
          <w:rFonts w:hint="cs"/>
          <w:sz w:val="24"/>
          <w:rtl/>
        </w:rPr>
        <w:t xml:space="preserve">בעניין אי-הפקדת רכב שהושבת בסיום הליך משפטי נדרשו בשנת 2017 התובעים </w:t>
      </w:r>
      <w:r w:rsidRPr="00BB6CAF">
        <w:rPr>
          <w:rFonts w:hint="cs"/>
          <w:sz w:val="24"/>
          <w:rtl/>
        </w:rPr>
        <w:t>באת"ן</w:t>
      </w:r>
      <w:r w:rsidRPr="00BB6CAF">
        <w:rPr>
          <w:rFonts w:hint="cs"/>
          <w:sz w:val="24"/>
          <w:rtl/>
        </w:rPr>
        <w:t xml:space="preserve"> להגיש 113 דוחות הסבר ונערכו 25 ראיונות הדרכה ו-7 ראיונות אזהרה. מצב כזה, שבו תובעי </w:t>
      </w:r>
      <w:r w:rsidRPr="00BB6CAF">
        <w:rPr>
          <w:rFonts w:hint="cs"/>
          <w:sz w:val="24"/>
          <w:rtl/>
        </w:rPr>
        <w:t>את"ן</w:t>
      </w:r>
      <w:r w:rsidRPr="00BB6CAF">
        <w:rPr>
          <w:rFonts w:hint="cs"/>
          <w:sz w:val="24"/>
          <w:rtl/>
        </w:rPr>
        <w:t xml:space="preserve"> נתונים לסנקציה פיקודית, עלול </w:t>
      </w:r>
      <w:r w:rsidRPr="00D420CC">
        <w:rPr>
          <w:rFonts w:hint="cs"/>
          <w:rtl/>
        </w:rPr>
        <w:t>לפגוע</w:t>
      </w:r>
      <w:r w:rsidRPr="00BB6CAF">
        <w:rPr>
          <w:rFonts w:hint="cs"/>
          <w:sz w:val="24"/>
          <w:rtl/>
        </w:rPr>
        <w:t xml:space="preserve"> בשיקול הדעת שלהם, ליצור הרתעת יתר ולמנוע מהם מלקבל החלטות בתיקים.</w:t>
      </w:r>
    </w:p>
    <w:p w:rsidR="00D420CC" w:rsidRPr="004620D8" w:rsidP="003C37B8">
      <w:pPr>
        <w:pStyle w:val="takzir-text"/>
        <w:pBdr>
          <w:top w:val="none" w:sz="0" w:space="0" w:color="auto"/>
        </w:pBdr>
        <w:bidi/>
        <w:rPr>
          <w:sz w:val="24"/>
          <w:rtl/>
        </w:rPr>
      </w:pPr>
      <w:r w:rsidRPr="004620D8">
        <w:rPr>
          <w:rFonts w:hint="cs"/>
          <w:sz w:val="24"/>
          <w:rtl/>
        </w:rPr>
        <w:t xml:space="preserve">בשנת </w:t>
      </w:r>
      <w:r w:rsidRPr="00D420CC">
        <w:rPr>
          <w:rFonts w:hint="cs"/>
          <w:rtl/>
        </w:rPr>
        <w:t>2018</w:t>
      </w:r>
      <w:r w:rsidRPr="004620D8">
        <w:rPr>
          <w:rFonts w:hint="cs"/>
          <w:sz w:val="24"/>
          <w:rtl/>
        </w:rPr>
        <w:t xml:space="preserve">, על </w:t>
      </w:r>
      <w:r w:rsidRPr="003756C1">
        <w:rPr>
          <w:rFonts w:hint="cs"/>
          <w:sz w:val="24"/>
          <w:rtl/>
        </w:rPr>
        <w:t xml:space="preserve">פי מדיניות ראש </w:t>
      </w:r>
      <w:r w:rsidRPr="003756C1">
        <w:rPr>
          <w:rFonts w:hint="cs"/>
          <w:sz w:val="24"/>
          <w:rtl/>
        </w:rPr>
        <w:t>את"ן</w:t>
      </w:r>
      <w:r w:rsidRPr="003756C1">
        <w:rPr>
          <w:rFonts w:hint="cs"/>
          <w:sz w:val="24"/>
          <w:rtl/>
        </w:rPr>
        <w:t xml:space="preserve">, הוסיפה </w:t>
      </w:r>
      <w:r w:rsidRPr="003756C1">
        <w:rPr>
          <w:rFonts w:hint="cs"/>
          <w:sz w:val="24"/>
          <w:rtl/>
        </w:rPr>
        <w:t>ראשת</w:t>
      </w:r>
      <w:r w:rsidRPr="003756C1">
        <w:rPr>
          <w:rFonts w:hint="cs"/>
          <w:sz w:val="24"/>
          <w:rtl/>
        </w:rPr>
        <w:t xml:space="preserve"> מחלקת תביעות </w:t>
      </w:r>
      <w:r w:rsidRPr="003756C1">
        <w:rPr>
          <w:rFonts w:hint="cs"/>
          <w:sz w:val="24"/>
          <w:rtl/>
        </w:rPr>
        <w:t>את"ן</w:t>
      </w:r>
      <w:r w:rsidRPr="003756C1">
        <w:rPr>
          <w:rFonts w:hint="cs"/>
          <w:sz w:val="24"/>
          <w:rtl/>
        </w:rPr>
        <w:t xml:space="preserve"> יעד ולפיו יקבלו יחידות התביעה ציונים לפי מספר הבקשות לפסילת רישיון נהיגה עד גמר הדין (להלן - פסילה עד תום ההליכים) שהוגשו. מתן הציונים מגלה פוטנציאל להשפעה על שיקול הדעת המקצועי של תובעי </w:t>
      </w:r>
      <w:r w:rsidRPr="003756C1">
        <w:rPr>
          <w:rFonts w:hint="cs"/>
          <w:sz w:val="24"/>
          <w:rtl/>
        </w:rPr>
        <w:t>את"ן</w:t>
      </w:r>
      <w:r w:rsidRPr="003756C1">
        <w:rPr>
          <w:rFonts w:hint="cs"/>
          <w:sz w:val="24"/>
          <w:rtl/>
        </w:rPr>
        <w:t>. ואכן, בשנת 2018 גדל באופן מובהק</w:t>
      </w:r>
      <w:r w:rsidRPr="004620D8">
        <w:rPr>
          <w:rFonts w:hint="cs"/>
          <w:sz w:val="24"/>
          <w:rtl/>
        </w:rPr>
        <w:t xml:space="preserve"> מספר הבקשות</w:t>
      </w:r>
      <w:r>
        <w:rPr>
          <w:rFonts w:hint="cs"/>
          <w:sz w:val="24"/>
          <w:rtl/>
        </w:rPr>
        <w:t xml:space="preserve"> לפסילה עד תום ההליכים</w:t>
      </w:r>
      <w:r w:rsidRPr="004620D8">
        <w:rPr>
          <w:rFonts w:hint="cs"/>
          <w:sz w:val="24"/>
          <w:rtl/>
        </w:rPr>
        <w:t xml:space="preserve"> </w:t>
      </w:r>
      <w:r w:rsidRPr="00B01900">
        <w:rPr>
          <w:rFonts w:hint="cs"/>
          <w:spacing w:val="-4"/>
          <w:sz w:val="24"/>
          <w:rtl/>
        </w:rPr>
        <w:t xml:space="preserve">שהוגשו לבתי המשפט בתיקי </w:t>
      </w:r>
      <w:r w:rsidRPr="00B01900">
        <w:rPr>
          <w:rFonts w:hint="cs"/>
          <w:spacing w:val="-4"/>
          <w:sz w:val="24"/>
          <w:rtl/>
        </w:rPr>
        <w:t>תלת"ן</w:t>
      </w:r>
      <w:r>
        <w:rPr>
          <w:rStyle w:val="FootnoteReference0"/>
          <w:spacing w:val="-4"/>
          <w:sz w:val="24"/>
          <w:rtl/>
        </w:rPr>
        <w:footnoteReference w:id="3"/>
      </w:r>
      <w:r w:rsidRPr="00B01900">
        <w:rPr>
          <w:rFonts w:hint="cs"/>
          <w:spacing w:val="-4"/>
          <w:sz w:val="24"/>
          <w:rtl/>
        </w:rPr>
        <w:t xml:space="preserve"> שבהם הטיפול בעבירות תעבורה חמורות</w:t>
      </w:r>
      <w:r w:rsidRPr="004620D8">
        <w:rPr>
          <w:rFonts w:hint="cs"/>
          <w:sz w:val="24"/>
          <w:rtl/>
        </w:rPr>
        <w:t xml:space="preserve"> מועבר להליך אכיפה שיפוטי מהיר.</w:t>
      </w:r>
    </w:p>
    <w:p w:rsidR="00D420CC" w:rsidRPr="00D420CC" w:rsidP="003C37B8">
      <w:pPr>
        <w:pStyle w:val="takzir"/>
        <w:rPr>
          <w:rFonts w:ascii="Tahoma" w:hAnsi="Tahoma" w:cs="Tahoma"/>
          <w:b w:val="0"/>
          <w:bCs w:val="0"/>
          <w:noProof w:val="0"/>
          <w:sz w:val="28"/>
          <w:rtl/>
        </w:rPr>
      </w:pPr>
    </w:p>
    <w:p w:rsidR="00D420CC" w:rsidRPr="00D420CC" w:rsidP="003C37B8">
      <w:pPr>
        <w:pStyle w:val="KOT5T"/>
        <w:rPr>
          <w:rtl/>
        </w:rPr>
      </w:pPr>
      <w:r w:rsidRPr="00D420CC">
        <w:rPr>
          <w:rFonts w:hint="cs"/>
          <w:rtl/>
        </w:rPr>
        <w:t>תביעות רישוי עסקים</w:t>
      </w:r>
    </w:p>
    <w:p w:rsidR="00D420CC" w:rsidRPr="004620D8" w:rsidP="003C37B8">
      <w:pPr>
        <w:pStyle w:val="takzir-text"/>
        <w:bidi/>
        <w:rPr>
          <w:rtl/>
        </w:rPr>
      </w:pPr>
      <w:r w:rsidRPr="00D07A50">
        <w:rPr>
          <w:rFonts w:hint="cs"/>
          <w:rtl/>
        </w:rPr>
        <w:t xml:space="preserve">בנובמבר 2016 החליט המפכ"ל דאז כי תובעי הרישוי יישארו בכפיפות לחטיבת אבטחה ורישוי. </w:t>
      </w:r>
      <w:r w:rsidRPr="00600227">
        <w:rPr>
          <w:rFonts w:hint="cs"/>
          <w:rtl/>
        </w:rPr>
        <w:t>הנימוק העיקרי להקמת חטיבת התביעות והוצאתה מאח"ם היה הצורך בהפרדה של התובעים מיחידות השטח כדי שניתן יהיה להבטיח את עצמאותם, אך מהלך דומה לא נעשה לגבי תובעי רישוי.</w:t>
      </w:r>
    </w:p>
    <w:p w:rsidR="00D420CC" w:rsidRPr="004620D8" w:rsidP="003C37B8">
      <w:pPr>
        <w:pStyle w:val="takzir-text"/>
        <w:bidi/>
        <w:rPr>
          <w:rtl/>
        </w:rPr>
      </w:pPr>
      <w:r w:rsidRPr="00D62F1F">
        <w:rPr>
          <w:rFonts w:hint="eastAsia"/>
          <w:rtl/>
        </w:rPr>
        <w:t>חלוקת</w:t>
      </w:r>
      <w:r w:rsidRPr="00D62F1F">
        <w:rPr>
          <w:rtl/>
        </w:rPr>
        <w:t xml:space="preserve"> </w:t>
      </w:r>
      <w:r w:rsidRPr="00D62F1F">
        <w:rPr>
          <w:rFonts w:hint="eastAsia"/>
          <w:rtl/>
        </w:rPr>
        <w:t>העבודה</w:t>
      </w:r>
      <w:r w:rsidRPr="00D62F1F">
        <w:rPr>
          <w:rtl/>
        </w:rPr>
        <w:t xml:space="preserve"> </w:t>
      </w:r>
      <w:r w:rsidRPr="00D62F1F">
        <w:rPr>
          <w:rFonts w:hint="eastAsia"/>
          <w:rtl/>
        </w:rPr>
        <w:t>בין</w:t>
      </w:r>
      <w:r w:rsidRPr="00D62F1F">
        <w:rPr>
          <w:rtl/>
        </w:rPr>
        <w:t xml:space="preserve"> </w:t>
      </w:r>
      <w:r w:rsidRPr="00D62F1F">
        <w:rPr>
          <w:rFonts w:hint="eastAsia"/>
          <w:rtl/>
        </w:rPr>
        <w:t>המשטרה</w:t>
      </w:r>
      <w:r w:rsidRPr="00D62F1F">
        <w:rPr>
          <w:rtl/>
        </w:rPr>
        <w:t xml:space="preserve"> </w:t>
      </w:r>
      <w:r w:rsidRPr="00D62F1F">
        <w:rPr>
          <w:rFonts w:hint="eastAsia"/>
          <w:rtl/>
        </w:rPr>
        <w:t>לרשויות</w:t>
      </w:r>
      <w:r w:rsidRPr="00D62F1F">
        <w:rPr>
          <w:rtl/>
        </w:rPr>
        <w:t xml:space="preserve"> </w:t>
      </w:r>
      <w:r w:rsidRPr="00D62F1F">
        <w:rPr>
          <w:rFonts w:hint="eastAsia"/>
          <w:rtl/>
        </w:rPr>
        <w:t>הרישוי</w:t>
      </w:r>
      <w:r w:rsidRPr="00D62F1F">
        <w:rPr>
          <w:rtl/>
        </w:rPr>
        <w:t xml:space="preserve"> </w:t>
      </w:r>
      <w:r w:rsidRPr="00D62F1F">
        <w:rPr>
          <w:rFonts w:hint="eastAsia"/>
          <w:rtl/>
        </w:rPr>
        <w:t>המקומיות</w:t>
      </w:r>
      <w:r w:rsidRPr="00D62F1F">
        <w:rPr>
          <w:rtl/>
        </w:rPr>
        <w:t xml:space="preserve"> אינה מוסדרת, והדבר </w:t>
      </w:r>
      <w:r w:rsidRPr="00D62F1F">
        <w:rPr>
          <w:rFonts w:hint="eastAsia"/>
          <w:rtl/>
        </w:rPr>
        <w:t>מעלה</w:t>
      </w:r>
      <w:r w:rsidRPr="00D62F1F">
        <w:rPr>
          <w:rtl/>
        </w:rPr>
        <w:t xml:space="preserve"> </w:t>
      </w:r>
      <w:r w:rsidRPr="00D62F1F">
        <w:rPr>
          <w:rFonts w:hint="eastAsia"/>
          <w:rtl/>
        </w:rPr>
        <w:t>חשש</w:t>
      </w:r>
      <w:r w:rsidRPr="00D62F1F">
        <w:rPr>
          <w:rtl/>
        </w:rPr>
        <w:t xml:space="preserve"> </w:t>
      </w:r>
      <w:r w:rsidRPr="00D62F1F">
        <w:rPr>
          <w:rFonts w:hint="eastAsia"/>
          <w:rtl/>
        </w:rPr>
        <w:t>למצב</w:t>
      </w:r>
      <w:r w:rsidRPr="00D62F1F">
        <w:rPr>
          <w:rtl/>
        </w:rPr>
        <w:t xml:space="preserve"> </w:t>
      </w:r>
      <w:r w:rsidRPr="00D62F1F">
        <w:rPr>
          <w:rFonts w:hint="eastAsia"/>
          <w:rtl/>
        </w:rPr>
        <w:t>של</w:t>
      </w:r>
      <w:r w:rsidRPr="00D62F1F">
        <w:rPr>
          <w:rtl/>
        </w:rPr>
        <w:t xml:space="preserve"> כפל סיכון, </w:t>
      </w:r>
      <w:r w:rsidRPr="00D62F1F">
        <w:rPr>
          <w:rFonts w:hint="eastAsia"/>
          <w:rtl/>
        </w:rPr>
        <w:t>דהיינו</w:t>
      </w:r>
      <w:r w:rsidRPr="00D62F1F">
        <w:rPr>
          <w:rtl/>
        </w:rPr>
        <w:t xml:space="preserve"> </w:t>
      </w:r>
      <w:r w:rsidRPr="00D62F1F">
        <w:rPr>
          <w:rFonts w:hint="eastAsia"/>
          <w:rtl/>
        </w:rPr>
        <w:t>מצב</w:t>
      </w:r>
      <w:r w:rsidRPr="00D62F1F">
        <w:rPr>
          <w:rtl/>
        </w:rPr>
        <w:t xml:space="preserve"> שבו יועמד אדם לדין </w:t>
      </w:r>
      <w:r w:rsidRPr="00D62F1F">
        <w:rPr>
          <w:rFonts w:hint="eastAsia"/>
          <w:rtl/>
        </w:rPr>
        <w:t>בידי</w:t>
      </w:r>
      <w:r w:rsidRPr="00D62F1F">
        <w:rPr>
          <w:rtl/>
        </w:rPr>
        <w:t xml:space="preserve"> </w:t>
      </w:r>
      <w:r w:rsidRPr="00D62F1F">
        <w:rPr>
          <w:rFonts w:hint="eastAsia"/>
          <w:rtl/>
        </w:rPr>
        <w:t>שני</w:t>
      </w:r>
      <w:r w:rsidRPr="00D62F1F">
        <w:rPr>
          <w:rtl/>
        </w:rPr>
        <w:t xml:space="preserve"> </w:t>
      </w:r>
      <w:r w:rsidRPr="00D62F1F">
        <w:rPr>
          <w:rFonts w:hint="eastAsia"/>
          <w:rtl/>
        </w:rPr>
        <w:t>גופי</w:t>
      </w:r>
      <w:r w:rsidRPr="00D62F1F">
        <w:rPr>
          <w:rtl/>
        </w:rPr>
        <w:t xml:space="preserve"> </w:t>
      </w:r>
      <w:r w:rsidRPr="00D62F1F">
        <w:rPr>
          <w:rFonts w:hint="eastAsia"/>
          <w:rtl/>
        </w:rPr>
        <w:t>אכיפה</w:t>
      </w:r>
      <w:r w:rsidRPr="00D62F1F">
        <w:rPr>
          <w:rtl/>
        </w:rPr>
        <w:t xml:space="preserve"> </w:t>
      </w:r>
      <w:r w:rsidRPr="00D62F1F">
        <w:rPr>
          <w:rFonts w:hint="eastAsia"/>
          <w:rtl/>
        </w:rPr>
        <w:t>שונים</w:t>
      </w:r>
      <w:r w:rsidRPr="00D62F1F">
        <w:rPr>
          <w:rtl/>
        </w:rPr>
        <w:t xml:space="preserve"> בגין אותה עבירה.</w:t>
      </w:r>
      <w:r w:rsidRPr="004620D8">
        <w:rPr>
          <w:rFonts w:hint="cs"/>
          <w:b/>
          <w:bCs/>
          <w:rtl/>
        </w:rPr>
        <w:t xml:space="preserve"> </w:t>
      </w:r>
    </w:p>
    <w:p w:rsidR="00D420CC" w:rsidRPr="004620D8" w:rsidP="003C37B8">
      <w:pPr>
        <w:pStyle w:val="takzir-text"/>
        <w:bidi/>
        <w:rPr>
          <w:rtl/>
        </w:rPr>
      </w:pPr>
      <w:r w:rsidRPr="004620D8">
        <w:rPr>
          <w:rFonts w:hint="cs"/>
          <w:rtl/>
        </w:rPr>
        <w:t xml:space="preserve">עבודתם של תובעי הרישוי לא הוסדרה בנוהל אחיד ומחייב שיקבע את אופן גיוסם, הכשרותיהם ותהליכי העבודה שלהם, באופן שיבטיח פעולת אכיפה אחידה, שוויונית, רציפה ועצמאית. </w:t>
      </w:r>
    </w:p>
    <w:p w:rsidR="00D420CC" w:rsidRPr="004620D8" w:rsidP="003C37B8">
      <w:pPr>
        <w:pStyle w:val="takzir-text"/>
        <w:bidi/>
        <w:rPr>
          <w:rtl/>
        </w:rPr>
      </w:pPr>
      <w:r w:rsidRPr="004620D8">
        <w:rPr>
          <w:rFonts w:hint="cs"/>
          <w:rtl/>
        </w:rPr>
        <w:t>חרף ההחלטה של מפכ"ל המשטרה על ניתוק כפיפות תובעי הרישוי מקציני הרישוי, תובעי הרישוי עדיין כפופים לגורמי הפיקוד המבצעיים</w:t>
      </w:r>
      <w:r>
        <w:rPr>
          <w:rFonts w:hint="cs"/>
          <w:rtl/>
        </w:rPr>
        <w:t>,</w:t>
      </w:r>
      <w:r w:rsidRPr="004620D8">
        <w:rPr>
          <w:rFonts w:hint="cs"/>
          <w:rtl/>
        </w:rPr>
        <w:t xml:space="preserve"> בניגוד לכל התפיסה של עצמאות התביעה והגברת אמון הציבור במשטרה.</w:t>
      </w:r>
    </w:p>
    <w:p w:rsidR="00D420CC" w:rsidRPr="004620D8" w:rsidP="003C37B8">
      <w:pPr>
        <w:pStyle w:val="takzir-text"/>
        <w:bidi/>
        <w:rPr>
          <w:rtl/>
        </w:rPr>
      </w:pPr>
      <w:r w:rsidRPr="00AB1E01">
        <w:rPr>
          <w:rFonts w:hint="cs"/>
          <w:rtl/>
        </w:rPr>
        <w:t>תובעי רישוי מעורבים בתהליכי שיטור ואכיפה של יחידות השטח. עקב זאת קיים חשש לפגיעה ביכולתם לקיים בחינות משפטיות נטולות השפעה.</w:t>
      </w:r>
    </w:p>
    <w:p w:rsidR="00D420CC" w:rsidRPr="00D420CC" w:rsidP="003C37B8">
      <w:pPr>
        <w:pStyle w:val="takzir"/>
        <w:rPr>
          <w:rFonts w:ascii="Tahoma" w:hAnsi="Tahoma" w:cs="Tahoma"/>
          <w:b w:val="0"/>
          <w:bCs w:val="0"/>
          <w:noProof w:val="0"/>
          <w:sz w:val="28"/>
          <w:rtl/>
        </w:rPr>
      </w:pPr>
    </w:p>
    <w:p w:rsidR="00D420CC" w:rsidRPr="00D420CC" w:rsidP="003C37B8">
      <w:pPr>
        <w:pStyle w:val="KOT5T"/>
        <w:rPr>
          <w:rtl/>
        </w:rPr>
      </w:pPr>
      <w:r w:rsidRPr="00D420CC">
        <w:rPr>
          <w:rFonts w:hint="cs"/>
          <w:rtl/>
        </w:rPr>
        <w:t>תביעות הגנת הסביבה</w:t>
      </w:r>
    </w:p>
    <w:p w:rsidR="00D420CC" w:rsidRPr="004620D8" w:rsidP="003C37B8">
      <w:pPr>
        <w:pStyle w:val="takzir-text"/>
        <w:bidi/>
        <w:rPr>
          <w:rtl/>
        </w:rPr>
      </w:pPr>
      <w:r w:rsidRPr="008D4281">
        <w:rPr>
          <w:rFonts w:hint="cs"/>
          <w:rtl/>
        </w:rPr>
        <w:t>תובעת הגנת הסביבה היא חלק אורגני מהמדור להגנת הסביבה המשמש גוף מבצעי של המשטרה. התובעת מעורה בעבודת המדור באופן שאינו עולה בקנה אחד עם הצורך בניתוק בין עבודתה המקצוע</w:t>
      </w:r>
      <w:r>
        <w:rPr>
          <w:rFonts w:hint="cs"/>
          <w:rtl/>
        </w:rPr>
        <w:t>ית וה</w:t>
      </w:r>
      <w:r w:rsidRPr="008D4281">
        <w:rPr>
          <w:rFonts w:hint="cs"/>
          <w:rtl/>
        </w:rPr>
        <w:t xml:space="preserve">עבודה </w:t>
      </w:r>
      <w:r>
        <w:rPr>
          <w:rFonts w:hint="cs"/>
          <w:rtl/>
        </w:rPr>
        <w:t>ה</w:t>
      </w:r>
      <w:r w:rsidRPr="008D4281">
        <w:rPr>
          <w:rFonts w:hint="cs"/>
          <w:rtl/>
        </w:rPr>
        <w:t>מבצעית</w:t>
      </w:r>
      <w:r>
        <w:rPr>
          <w:rFonts w:hint="cs"/>
          <w:rtl/>
        </w:rPr>
        <w:t xml:space="preserve"> במדור</w:t>
      </w:r>
      <w:r w:rsidRPr="008D4281">
        <w:rPr>
          <w:rFonts w:hint="cs"/>
          <w:rtl/>
        </w:rPr>
        <w:t>.</w:t>
      </w:r>
    </w:p>
    <w:p w:rsidR="00D420CC" w:rsidRPr="004620D8" w:rsidP="003C37B8">
      <w:pPr>
        <w:pStyle w:val="takzir-text"/>
        <w:bidi/>
        <w:rPr>
          <w:rtl/>
        </w:rPr>
      </w:pPr>
      <w:r w:rsidRPr="004620D8">
        <w:rPr>
          <w:rFonts w:hint="cs"/>
          <w:rtl/>
        </w:rPr>
        <w:t>מינהל</w:t>
      </w:r>
      <w:r w:rsidRPr="004620D8">
        <w:rPr>
          <w:rFonts w:hint="cs"/>
          <w:rtl/>
        </w:rPr>
        <w:t xml:space="preserve"> התביעות אינו מפקח</w:t>
      </w:r>
      <w:r w:rsidRPr="004620D8">
        <w:rPr>
          <w:rtl/>
        </w:rPr>
        <w:t xml:space="preserve"> על </w:t>
      </w:r>
      <w:r w:rsidRPr="004620D8">
        <w:rPr>
          <w:rFonts w:hint="cs"/>
          <w:rtl/>
        </w:rPr>
        <w:t>עבודתה</w:t>
      </w:r>
      <w:r w:rsidRPr="004620D8">
        <w:rPr>
          <w:rFonts w:hint="eastAsia"/>
          <w:rtl/>
        </w:rPr>
        <w:t xml:space="preserve"> </w:t>
      </w:r>
      <w:r w:rsidRPr="004620D8">
        <w:rPr>
          <w:rFonts w:hint="cs"/>
          <w:rtl/>
        </w:rPr>
        <w:t xml:space="preserve">של </w:t>
      </w:r>
      <w:r w:rsidRPr="004620D8">
        <w:rPr>
          <w:rFonts w:hint="eastAsia"/>
          <w:rtl/>
        </w:rPr>
        <w:t>תובעת</w:t>
      </w:r>
      <w:r w:rsidRPr="004620D8">
        <w:rPr>
          <w:rtl/>
        </w:rPr>
        <w:t xml:space="preserve"> הגנת הסביבה</w:t>
      </w:r>
      <w:r w:rsidRPr="004620D8">
        <w:rPr>
          <w:rFonts w:hint="cs"/>
          <w:rtl/>
        </w:rPr>
        <w:t xml:space="preserve">; היא </w:t>
      </w:r>
      <w:r w:rsidRPr="004620D8">
        <w:rPr>
          <w:rFonts w:hint="eastAsia"/>
          <w:rtl/>
        </w:rPr>
        <w:t>מתנהלת</w:t>
      </w:r>
      <w:r w:rsidRPr="004620D8">
        <w:rPr>
          <w:rtl/>
        </w:rPr>
        <w:t xml:space="preserve"> באופן עצמאי ו</w:t>
      </w:r>
      <w:r w:rsidRPr="004620D8">
        <w:rPr>
          <w:rFonts w:hint="cs"/>
          <w:rtl/>
        </w:rPr>
        <w:t xml:space="preserve">היא </w:t>
      </w:r>
      <w:r w:rsidRPr="004620D8">
        <w:rPr>
          <w:rFonts w:hint="eastAsia"/>
          <w:rtl/>
        </w:rPr>
        <w:t>אינה</w:t>
      </w:r>
      <w:r w:rsidRPr="004620D8">
        <w:rPr>
          <w:rtl/>
        </w:rPr>
        <w:t xml:space="preserve"> מקבל</w:t>
      </w:r>
      <w:r w:rsidRPr="004620D8">
        <w:rPr>
          <w:rFonts w:hint="cs"/>
          <w:rtl/>
        </w:rPr>
        <w:t>ת</w:t>
      </w:r>
      <w:r w:rsidRPr="004620D8">
        <w:rPr>
          <w:rtl/>
        </w:rPr>
        <w:t xml:space="preserve"> הנחיות מקצועיות מ</w:t>
      </w:r>
      <w:r w:rsidRPr="004620D8">
        <w:rPr>
          <w:rFonts w:hint="eastAsia"/>
          <w:rtl/>
        </w:rPr>
        <w:t>אף</w:t>
      </w:r>
      <w:r w:rsidRPr="004620D8">
        <w:rPr>
          <w:rFonts w:hint="cs"/>
          <w:rtl/>
        </w:rPr>
        <w:t xml:space="preserve"> לא</w:t>
      </w:r>
      <w:r w:rsidRPr="004620D8">
        <w:rPr>
          <w:rtl/>
        </w:rPr>
        <w:t xml:space="preserve"> גורם</w:t>
      </w:r>
      <w:r w:rsidRPr="004620D8">
        <w:rPr>
          <w:rFonts w:hint="cs"/>
          <w:rtl/>
        </w:rPr>
        <w:t xml:space="preserve"> אחד במשטרה</w:t>
      </w:r>
      <w:r w:rsidRPr="004620D8">
        <w:rPr>
          <w:rtl/>
        </w:rPr>
        <w:t xml:space="preserve">. </w:t>
      </w:r>
      <w:r w:rsidRPr="004620D8">
        <w:rPr>
          <w:rFonts w:hint="cs"/>
          <w:rtl/>
        </w:rPr>
        <w:t xml:space="preserve">במצב הקיים הידע שהתובעת צברה במהלך טיפול בתביעות הנוגעות למגוון נושאים אינו מועבר לתובעים נוספים </w:t>
      </w:r>
      <w:r w:rsidRPr="004620D8">
        <w:rPr>
          <w:rFonts w:hint="cs"/>
          <w:rtl/>
        </w:rPr>
        <w:t>ומינהל</w:t>
      </w:r>
      <w:r w:rsidRPr="004620D8">
        <w:rPr>
          <w:rFonts w:hint="cs"/>
          <w:rtl/>
        </w:rPr>
        <w:t xml:space="preserve"> התביעות מנותק מעבודתה.</w:t>
      </w:r>
    </w:p>
    <w:p w:rsidR="00D420CC" w:rsidRPr="004620D8" w:rsidP="003C37B8">
      <w:pPr>
        <w:pStyle w:val="takzir-text"/>
        <w:bidi/>
        <w:rPr>
          <w:rtl/>
        </w:rPr>
      </w:pPr>
      <w:r w:rsidRPr="004620D8">
        <w:rPr>
          <w:rFonts w:hint="cs"/>
          <w:rtl/>
        </w:rPr>
        <w:t xml:space="preserve">המשטרה לא הכינה נהלים מקצועיים הנוגעים למגוון הנושאים שתובעת הגנת הסביבה מטפלת בהם. </w:t>
      </w:r>
    </w:p>
    <w:p w:rsidR="00D420CC" w:rsidRPr="00D420CC" w:rsidP="003C37B8">
      <w:pPr>
        <w:pStyle w:val="takzir"/>
        <w:rPr>
          <w:rFonts w:ascii="Tahoma" w:hAnsi="Tahoma" w:cs="Tahoma"/>
          <w:b w:val="0"/>
          <w:bCs w:val="0"/>
          <w:noProof w:val="0"/>
          <w:sz w:val="28"/>
          <w:rtl/>
        </w:rPr>
      </w:pPr>
    </w:p>
    <w:p w:rsidR="00D420CC" w:rsidRPr="00D420CC" w:rsidP="003C37B8">
      <w:pPr>
        <w:pStyle w:val="KOT5T"/>
        <w:rPr>
          <w:rtl/>
        </w:rPr>
      </w:pPr>
      <w:r w:rsidRPr="00D420CC">
        <w:rPr>
          <w:rFonts w:hint="cs"/>
          <w:rtl/>
        </w:rPr>
        <w:t>אי-פרסום מידע על עבודת התביעה המשטרתית</w:t>
      </w:r>
    </w:p>
    <w:p w:rsidR="00D420CC" w:rsidRPr="003404A8" w:rsidP="003C37B8">
      <w:pPr>
        <w:pStyle w:val="takzir-text"/>
        <w:bidi/>
        <w:rPr>
          <w:rtl/>
        </w:rPr>
      </w:pPr>
      <w:r w:rsidRPr="003404A8">
        <w:rPr>
          <w:rFonts w:hint="cs"/>
          <w:rtl/>
        </w:rPr>
        <w:t>יחידות התביעה אינן מפרסמות את כל הנהלים, ההנחיות והנתונים הנוגעים לתביעה המשטרתית.</w:t>
      </w:r>
      <w:r w:rsidRPr="003404A8">
        <w:rPr>
          <w:rFonts w:hint="cs"/>
          <w:sz w:val="24"/>
          <w:rtl/>
        </w:rPr>
        <w:t xml:space="preserve"> ההימנעות מפרסום הנהלים וההנחיות מסתמנת כ</w:t>
      </w:r>
      <w:r w:rsidRPr="003404A8">
        <w:rPr>
          <w:rFonts w:hint="eastAsia"/>
          <w:sz w:val="24"/>
          <w:rtl/>
        </w:rPr>
        <w:t>גורפת</w:t>
      </w:r>
      <w:r w:rsidRPr="003404A8">
        <w:rPr>
          <w:rFonts w:hint="cs"/>
          <w:sz w:val="24"/>
          <w:rtl/>
        </w:rPr>
        <w:t>,</w:t>
      </w:r>
      <w:r w:rsidRPr="003404A8">
        <w:rPr>
          <w:sz w:val="24"/>
          <w:rtl/>
        </w:rPr>
        <w:t xml:space="preserve"> </w:t>
      </w:r>
      <w:r w:rsidRPr="003404A8">
        <w:rPr>
          <w:rFonts w:hint="cs"/>
          <w:sz w:val="24"/>
          <w:rtl/>
        </w:rPr>
        <w:t xml:space="preserve">ומשכך יש בה כדי לפגוע </w:t>
      </w:r>
      <w:r w:rsidRPr="003404A8">
        <w:rPr>
          <w:rFonts w:hint="eastAsia"/>
          <w:sz w:val="24"/>
          <w:rtl/>
        </w:rPr>
        <w:t>בזכות</w:t>
      </w:r>
      <w:r w:rsidRPr="003404A8">
        <w:rPr>
          <w:sz w:val="24"/>
          <w:rtl/>
        </w:rPr>
        <w:t xml:space="preserve"> </w:t>
      </w:r>
      <w:r w:rsidRPr="003404A8">
        <w:rPr>
          <w:rFonts w:hint="cs"/>
          <w:sz w:val="24"/>
          <w:rtl/>
        </w:rPr>
        <w:t xml:space="preserve">הציבור לחופש המידע. </w:t>
      </w:r>
    </w:p>
    <w:p w:rsidR="00D420CC" w:rsidRPr="003404A8" w:rsidP="003C37B8">
      <w:pPr>
        <w:pStyle w:val="takzir-text"/>
        <w:bidi/>
        <w:rPr>
          <w:rtl/>
        </w:rPr>
      </w:pPr>
      <w:r w:rsidRPr="003404A8">
        <w:rPr>
          <w:rFonts w:hint="cs"/>
          <w:rtl/>
        </w:rPr>
        <w:t xml:space="preserve">בדוח השנתי הכולל של המשטרה אין מידע מפורט על פעילות התביעה המשטרתית; הוא כולל מידע רק על מספר כתבי האישום ללא כל פירוט נוסף. </w:t>
      </w:r>
    </w:p>
    <w:p w:rsidR="00C65C4E" w:rsidRPr="00492C38" w:rsidP="003C37B8">
      <w:pPr>
        <w:pStyle w:val="takzir"/>
        <w:rPr>
          <w:rFonts w:ascii="Tahoma" w:hAnsi="Tahoma" w:cs="Tahoma"/>
          <w:noProof w:val="0"/>
          <w:sz w:val="28"/>
          <w:rtl/>
        </w:rPr>
      </w:pPr>
    </w:p>
    <w:p w:rsidR="00384065" w:rsidRPr="00132FFC" w:rsidP="003C37B8">
      <w:pPr>
        <w:pStyle w:val="KOT4T"/>
        <w:rPr>
          <w:rtl/>
        </w:rPr>
      </w:pPr>
      <w:r w:rsidRPr="00132FFC">
        <w:rPr>
          <w:rtl/>
        </w:rPr>
        <w:t>ההמלצות העיקריות</w:t>
      </w:r>
    </w:p>
    <w:p w:rsidR="00D420CC" w:rsidRPr="004620D8" w:rsidP="003C37B8">
      <w:pPr>
        <w:pStyle w:val="takzir-text"/>
        <w:pBdr>
          <w:bottom w:val="none" w:sz="0" w:space="0" w:color="auto"/>
        </w:pBdr>
        <w:bidi/>
        <w:rPr>
          <w:rtl/>
        </w:rPr>
      </w:pPr>
      <w:r w:rsidRPr="00C266D8">
        <w:rPr>
          <w:rFonts w:hint="cs"/>
          <w:rtl/>
        </w:rPr>
        <w:t xml:space="preserve">על משרד המשפטים, בשיתוף אגף תקציבים והחשב הכללי במשרד האוצר, נציבות שירות המדינה והמשרד לביטחון הפנים, לקיים עבודת מטה מקיפה כדי שניתן יהיה לקבל תמונה עדכנית, מפורטת ומקצועית על שאלת איחוד </w:t>
      </w:r>
      <w:r w:rsidRPr="00DE080A">
        <w:rPr>
          <w:rFonts w:hint="cs"/>
          <w:spacing w:val="-4"/>
          <w:rtl/>
        </w:rPr>
        <w:t xml:space="preserve">התביעה. </w:t>
      </w:r>
      <w:r w:rsidRPr="00DE080A">
        <w:rPr>
          <w:spacing w:val="-4"/>
          <w:rtl/>
        </w:rPr>
        <w:t xml:space="preserve">עד </w:t>
      </w:r>
      <w:r w:rsidRPr="00DE080A">
        <w:rPr>
          <w:rFonts w:hint="cs"/>
          <w:spacing w:val="-4"/>
          <w:rtl/>
        </w:rPr>
        <w:t xml:space="preserve">שתתקבל החלטה על </w:t>
      </w:r>
      <w:r w:rsidRPr="00DE080A">
        <w:rPr>
          <w:spacing w:val="-4"/>
          <w:rtl/>
        </w:rPr>
        <w:t>הסדר הקבע - להלן ההמלצות המתייחסות</w:t>
      </w:r>
      <w:r w:rsidRPr="004620D8">
        <w:rPr>
          <w:rtl/>
        </w:rPr>
        <w:t xml:space="preserve"> לתיקון הליקויים שנדרשים במצב </w:t>
      </w:r>
      <w:r w:rsidRPr="004620D8">
        <w:rPr>
          <w:rFonts w:hint="cs"/>
          <w:rtl/>
        </w:rPr>
        <w:t>הנוכחי.</w:t>
      </w:r>
      <w:r w:rsidRPr="004620D8">
        <w:rPr>
          <w:rtl/>
        </w:rPr>
        <w:t xml:space="preserve"> </w:t>
      </w:r>
    </w:p>
    <w:p w:rsidR="00D420CC" w:rsidRPr="004620D8" w:rsidP="003C37B8">
      <w:pPr>
        <w:pStyle w:val="takzir-text"/>
        <w:pBdr>
          <w:top w:val="none" w:sz="0" w:space="0" w:color="auto"/>
          <w:bottom w:val="none" w:sz="0" w:space="0" w:color="auto"/>
        </w:pBdr>
        <w:bidi/>
        <w:rPr>
          <w:rtl/>
        </w:rPr>
      </w:pPr>
      <w:r w:rsidRPr="004620D8">
        <w:rPr>
          <w:rFonts w:hint="cs"/>
          <w:rtl/>
        </w:rPr>
        <w:t xml:space="preserve">על המשטרה לשוב ולבחון את סוגיית השיוך הארגוני של כל התובעים המשטרתיים ולוודא שעצמאותם נשמרת. </w:t>
      </w:r>
    </w:p>
    <w:p w:rsidR="00D420CC" w:rsidRPr="008D193D" w:rsidP="003C37B8">
      <w:pPr>
        <w:pStyle w:val="takzir-text"/>
        <w:pBdr>
          <w:top w:val="none" w:sz="0" w:space="0" w:color="auto"/>
          <w:bottom w:val="none" w:sz="0" w:space="0" w:color="auto"/>
        </w:pBdr>
        <w:bidi/>
        <w:rPr>
          <w:rtl/>
        </w:rPr>
      </w:pPr>
      <w:r w:rsidRPr="00C266D8">
        <w:rPr>
          <w:rFonts w:hint="cs"/>
          <w:rtl/>
        </w:rPr>
        <w:t xml:space="preserve">על משרד המשפטים לבחון הקמת מנגנון שיפקח וינחה מהבחינה המקצועית את התביעה המשטרתית </w:t>
      </w:r>
      <w:r w:rsidRPr="008D193D">
        <w:rPr>
          <w:rFonts w:hint="cs"/>
          <w:rtl/>
        </w:rPr>
        <w:t xml:space="preserve">ולהסדיר את קשרי העבודה עם התביעה המשטרתית בנהלי עבודה ממוסדים שמקיימים גם </w:t>
      </w:r>
      <w:r w:rsidRPr="008D193D">
        <w:rPr>
          <w:rFonts w:hint="cs"/>
          <w:rtl/>
        </w:rPr>
        <w:t>מימד</w:t>
      </w:r>
      <w:r w:rsidRPr="008D193D">
        <w:rPr>
          <w:rFonts w:hint="cs"/>
          <w:rtl/>
        </w:rPr>
        <w:t xml:space="preserve"> של פיקוח.</w:t>
      </w:r>
    </w:p>
    <w:p w:rsidR="00D420CC" w:rsidRPr="004620D8" w:rsidP="003C37B8">
      <w:pPr>
        <w:pStyle w:val="takzir-text"/>
        <w:pBdr>
          <w:top w:val="none" w:sz="0" w:space="0" w:color="auto"/>
          <w:bottom w:val="none" w:sz="0" w:space="0" w:color="auto"/>
        </w:pBdr>
        <w:bidi/>
        <w:rPr>
          <w:rtl/>
        </w:rPr>
      </w:pPr>
      <w:r w:rsidRPr="00C266D8">
        <w:rPr>
          <w:rFonts w:hint="cs"/>
          <w:rtl/>
        </w:rPr>
        <w:t xml:space="preserve">על הפרקליטות ועל </w:t>
      </w:r>
      <w:r w:rsidRPr="00C266D8">
        <w:rPr>
          <w:rFonts w:hint="cs"/>
          <w:rtl/>
        </w:rPr>
        <w:t>מינהל</w:t>
      </w:r>
      <w:r w:rsidRPr="00C266D8">
        <w:rPr>
          <w:rFonts w:hint="cs"/>
          <w:rtl/>
        </w:rPr>
        <w:t xml:space="preserve"> התביעות לוודא כי </w:t>
      </w:r>
      <w:r w:rsidRPr="004620D8">
        <w:rPr>
          <w:rFonts w:hint="cs"/>
          <w:rtl/>
        </w:rPr>
        <w:t>מנגנון ההכרעה של הפורום לניתוב תיקים פועל ומגשים את הייעוד שלשמו הוקם</w:t>
      </w:r>
      <w:r w:rsidRPr="00C266D8">
        <w:rPr>
          <w:rFonts w:hint="cs"/>
          <w:rtl/>
        </w:rPr>
        <w:t>.</w:t>
      </w:r>
      <w:r w:rsidRPr="004620D8">
        <w:rPr>
          <w:rFonts w:hint="cs"/>
          <w:rtl/>
        </w:rPr>
        <w:t xml:space="preserve"> </w:t>
      </w:r>
    </w:p>
    <w:p w:rsidR="00D420CC" w:rsidRPr="004620D8" w:rsidP="003C37B8">
      <w:pPr>
        <w:pStyle w:val="takzir-text"/>
        <w:pBdr>
          <w:top w:val="none" w:sz="0" w:space="0" w:color="auto"/>
          <w:bottom w:val="none" w:sz="0" w:space="0" w:color="auto"/>
        </w:pBdr>
        <w:bidi/>
        <w:rPr>
          <w:rtl/>
        </w:rPr>
      </w:pPr>
      <w:r w:rsidRPr="00C266D8">
        <w:rPr>
          <w:rFonts w:hint="cs"/>
          <w:rtl/>
        </w:rPr>
        <w:t>על ה</w:t>
      </w:r>
      <w:r w:rsidRPr="00C266D8">
        <w:rPr>
          <w:rFonts w:hint="eastAsia"/>
          <w:rtl/>
        </w:rPr>
        <w:t>פרקליטות</w:t>
      </w:r>
      <w:r w:rsidRPr="00C266D8">
        <w:rPr>
          <w:rtl/>
        </w:rPr>
        <w:t xml:space="preserve"> </w:t>
      </w:r>
      <w:r w:rsidRPr="00C266D8">
        <w:rPr>
          <w:rFonts w:hint="cs"/>
          <w:rtl/>
        </w:rPr>
        <w:t>ל</w:t>
      </w:r>
      <w:r w:rsidRPr="00C266D8">
        <w:rPr>
          <w:rFonts w:hint="eastAsia"/>
          <w:rtl/>
        </w:rPr>
        <w:t>וודא</w:t>
      </w:r>
      <w:r w:rsidRPr="00C266D8">
        <w:rPr>
          <w:rtl/>
        </w:rPr>
        <w:t xml:space="preserve"> </w:t>
      </w:r>
      <w:r w:rsidRPr="00C266D8">
        <w:rPr>
          <w:rFonts w:hint="eastAsia"/>
          <w:rtl/>
        </w:rPr>
        <w:t>שהעברת</w:t>
      </w:r>
      <w:r w:rsidRPr="00C266D8">
        <w:rPr>
          <w:rtl/>
        </w:rPr>
        <w:t xml:space="preserve"> </w:t>
      </w:r>
      <w:r w:rsidRPr="00C266D8">
        <w:rPr>
          <w:rFonts w:hint="eastAsia"/>
          <w:rtl/>
        </w:rPr>
        <w:t>הטיפול</w:t>
      </w:r>
      <w:r w:rsidRPr="00C266D8">
        <w:rPr>
          <w:rtl/>
        </w:rPr>
        <w:t xml:space="preserve"> </w:t>
      </w:r>
      <w:r w:rsidRPr="00C266D8">
        <w:rPr>
          <w:rFonts w:hint="eastAsia"/>
          <w:rtl/>
        </w:rPr>
        <w:t>בתיקים</w:t>
      </w:r>
      <w:r w:rsidRPr="00C266D8">
        <w:rPr>
          <w:rtl/>
        </w:rPr>
        <w:t xml:space="preserve"> </w:t>
      </w:r>
      <w:r w:rsidRPr="00C266D8">
        <w:rPr>
          <w:rFonts w:hint="cs"/>
          <w:rtl/>
        </w:rPr>
        <w:t xml:space="preserve">שעניינם עבירות נגד שוטרים </w:t>
      </w:r>
      <w:r w:rsidRPr="00C266D8">
        <w:rPr>
          <w:rFonts w:hint="eastAsia"/>
          <w:rtl/>
        </w:rPr>
        <w:t>ל</w:t>
      </w:r>
      <w:r w:rsidRPr="00C266D8">
        <w:rPr>
          <w:rFonts w:hint="cs"/>
          <w:rtl/>
        </w:rPr>
        <w:t>מינהל</w:t>
      </w:r>
      <w:r w:rsidRPr="00C266D8">
        <w:rPr>
          <w:rFonts w:hint="cs"/>
          <w:rtl/>
        </w:rPr>
        <w:t xml:space="preserve"> התביעות </w:t>
      </w:r>
      <w:r w:rsidRPr="004620D8">
        <w:rPr>
          <w:rFonts w:hint="eastAsia"/>
          <w:rtl/>
        </w:rPr>
        <w:t>תיעשה</w:t>
      </w:r>
      <w:r w:rsidRPr="004620D8">
        <w:rPr>
          <w:rtl/>
        </w:rPr>
        <w:t xml:space="preserve"> </w:t>
      </w:r>
      <w:r w:rsidRPr="004620D8">
        <w:rPr>
          <w:rFonts w:hint="eastAsia"/>
          <w:rtl/>
        </w:rPr>
        <w:t>בצמצום</w:t>
      </w:r>
      <w:r w:rsidRPr="004620D8">
        <w:rPr>
          <w:rtl/>
        </w:rPr>
        <w:t xml:space="preserve">, </w:t>
      </w:r>
      <w:r w:rsidRPr="004620D8">
        <w:rPr>
          <w:rFonts w:hint="eastAsia"/>
          <w:rtl/>
        </w:rPr>
        <w:t>במידתיות</w:t>
      </w:r>
      <w:r w:rsidRPr="004620D8">
        <w:rPr>
          <w:rtl/>
        </w:rPr>
        <w:t xml:space="preserve"> </w:t>
      </w:r>
      <w:r w:rsidRPr="004620D8">
        <w:rPr>
          <w:rFonts w:hint="cs"/>
          <w:rtl/>
        </w:rPr>
        <w:t xml:space="preserve">ועל פי </w:t>
      </w:r>
      <w:r w:rsidRPr="004620D8">
        <w:rPr>
          <w:rFonts w:hint="eastAsia"/>
          <w:rtl/>
        </w:rPr>
        <w:t>כוונת</w:t>
      </w:r>
      <w:r w:rsidRPr="004620D8">
        <w:rPr>
          <w:rtl/>
        </w:rPr>
        <w:t xml:space="preserve"> </w:t>
      </w:r>
      <w:r w:rsidRPr="00C266D8">
        <w:rPr>
          <w:rFonts w:hint="eastAsia"/>
          <w:rtl/>
        </w:rPr>
        <w:t>המחוקק</w:t>
      </w:r>
      <w:r w:rsidRPr="004620D8">
        <w:rPr>
          <w:rFonts w:hint="cs"/>
          <w:rtl/>
        </w:rPr>
        <w:t>.</w:t>
      </w:r>
      <w:r w:rsidRPr="00C266D8">
        <w:rPr>
          <w:rFonts w:hint="cs"/>
          <w:rtl/>
        </w:rPr>
        <w:t xml:space="preserve"> </w:t>
      </w:r>
      <w:r w:rsidRPr="004620D8">
        <w:rPr>
          <w:rFonts w:hint="cs"/>
          <w:rtl/>
        </w:rPr>
        <w:t xml:space="preserve">ראוי שהפרקליטות תבחן מדי פעם בפעם אם מטרת ההנחיה שהופצה במחוזות שלא ראוי לכרוך תיקי הפרעה לשוטר אכן מושגת, ואם היקף תיקי תקיפת </w:t>
      </w:r>
      <w:r>
        <w:rPr>
          <w:rFonts w:hint="cs"/>
          <w:rtl/>
        </w:rPr>
        <w:t>שוטר</w:t>
      </w:r>
      <w:r w:rsidRPr="004620D8">
        <w:rPr>
          <w:rFonts w:hint="cs"/>
          <w:rtl/>
        </w:rPr>
        <w:t xml:space="preserve"> שהועברו לטיפולו של </w:t>
      </w:r>
      <w:r w:rsidRPr="004620D8">
        <w:rPr>
          <w:rFonts w:hint="cs"/>
          <w:rtl/>
        </w:rPr>
        <w:t>מינהל</w:t>
      </w:r>
      <w:r w:rsidRPr="004620D8">
        <w:rPr>
          <w:rFonts w:hint="cs"/>
          <w:rtl/>
        </w:rPr>
        <w:t xml:space="preserve"> התביעות, אכן מצטמצם.</w:t>
      </w:r>
    </w:p>
    <w:p w:rsidR="00D420CC" w:rsidRPr="004620D8" w:rsidP="003C37B8">
      <w:pPr>
        <w:pStyle w:val="takzir-text"/>
        <w:pBdr>
          <w:top w:val="none" w:sz="0" w:space="0" w:color="auto"/>
          <w:bottom w:val="none" w:sz="0" w:space="0" w:color="auto"/>
        </w:pBdr>
        <w:bidi/>
        <w:rPr>
          <w:rtl/>
        </w:rPr>
      </w:pPr>
      <w:r w:rsidRPr="00C266D8">
        <w:rPr>
          <w:rFonts w:hint="cs"/>
          <w:rtl/>
        </w:rPr>
        <w:t xml:space="preserve">ראוי שמדיניות השילוב הנובעת מעצם העובדה </w:t>
      </w:r>
      <w:r w:rsidRPr="00C266D8">
        <w:rPr>
          <w:rFonts w:hint="cs"/>
          <w:rtl/>
        </w:rPr>
        <w:t>שמינהל</w:t>
      </w:r>
      <w:r w:rsidRPr="00C266D8">
        <w:rPr>
          <w:rFonts w:hint="cs"/>
          <w:rtl/>
        </w:rPr>
        <w:t xml:space="preserve"> התביעות נמצא בתוך המשטרה תיבחן מפעם לפעם. כמו כן, נדרש לבחון אם לא נוצרו סדקים בשמירה על עצמאותה של התביעה המשטרתית לאחר קבלת ההחלטה על השארת גורמי התביעה במשטרה. בחינות אלו ראוי שייעשו לאור המלצות ועדות ציבוריות.</w:t>
      </w:r>
    </w:p>
    <w:p w:rsidR="00D420CC" w:rsidRPr="004620D8" w:rsidP="003C37B8">
      <w:pPr>
        <w:pStyle w:val="takzir-text"/>
        <w:pBdr>
          <w:top w:val="none" w:sz="0" w:space="0" w:color="auto"/>
          <w:bottom w:val="none" w:sz="0" w:space="0" w:color="auto"/>
        </w:pBdr>
        <w:bidi/>
        <w:rPr>
          <w:rtl/>
        </w:rPr>
      </w:pPr>
      <w:r w:rsidRPr="00C266D8">
        <w:rPr>
          <w:rFonts w:hint="cs"/>
          <w:rtl/>
        </w:rPr>
        <w:t xml:space="preserve">על המשטרה לבחון אם הליכי משמעת בקשר עם עבודתם המקצועית של תובעי </w:t>
      </w:r>
      <w:r w:rsidRPr="00C266D8">
        <w:rPr>
          <w:rFonts w:hint="cs"/>
          <w:rtl/>
        </w:rPr>
        <w:t>את"ן</w:t>
      </w:r>
      <w:r w:rsidRPr="00C266D8">
        <w:rPr>
          <w:rFonts w:hint="cs"/>
          <w:rtl/>
        </w:rPr>
        <w:t xml:space="preserve"> אינם פוגעים בשיקול הדעת של התובעים.</w:t>
      </w:r>
    </w:p>
    <w:p w:rsidR="00D420CC" w:rsidRPr="004620D8" w:rsidP="003C37B8">
      <w:pPr>
        <w:pStyle w:val="takzir-text"/>
        <w:pBdr>
          <w:top w:val="none" w:sz="0" w:space="0" w:color="auto"/>
          <w:bottom w:val="none" w:sz="0" w:space="0" w:color="auto"/>
        </w:pBdr>
        <w:bidi/>
        <w:rPr>
          <w:rtl/>
        </w:rPr>
      </w:pPr>
      <w:r w:rsidRPr="004620D8">
        <w:rPr>
          <w:rFonts w:hint="cs"/>
          <w:rtl/>
        </w:rPr>
        <w:t>כדי למנוע כפל סיכון שבו יועמד אדם לדין בידי שני גופי אכיפה שונים בגין אותה עבירה, על המשטרה להסדיר בנוהל כי על תובע רישוי עסקים להודיע לרשות המקומית על הגשת כתב אישום כנגד עסק הפועל בתחומה.</w:t>
      </w:r>
    </w:p>
    <w:p w:rsidR="00D420CC" w:rsidRPr="004620D8" w:rsidP="003C37B8">
      <w:pPr>
        <w:pStyle w:val="takzir-text"/>
        <w:pBdr>
          <w:top w:val="none" w:sz="0" w:space="0" w:color="auto"/>
          <w:bottom w:val="none" w:sz="0" w:space="0" w:color="auto"/>
        </w:pBdr>
        <w:bidi/>
        <w:rPr>
          <w:rtl/>
        </w:rPr>
      </w:pPr>
      <w:r w:rsidRPr="004620D8">
        <w:rPr>
          <w:rFonts w:hint="cs"/>
          <w:rtl/>
        </w:rPr>
        <w:t>על המשטרה להסדיר את נושא התקינה והכפיפות של תובעי הרישוי במשטרה באופן שיבטיח פעולת אכיפה אחידה, שוויונית, רציפה ועצמאית.</w:t>
      </w:r>
    </w:p>
    <w:p w:rsidR="00D420CC" w:rsidRPr="004620D8" w:rsidP="003C37B8">
      <w:pPr>
        <w:pStyle w:val="takzir-text"/>
        <w:pBdr>
          <w:top w:val="none" w:sz="0" w:space="0" w:color="auto"/>
          <w:bottom w:val="none" w:sz="0" w:space="0" w:color="auto"/>
        </w:pBdr>
        <w:bidi/>
        <w:rPr>
          <w:rtl/>
        </w:rPr>
      </w:pPr>
      <w:r w:rsidRPr="004620D8">
        <w:rPr>
          <w:rFonts w:hint="cs"/>
          <w:rtl/>
        </w:rPr>
        <w:t>על המשטרה לוודא כי פעילותה של תובעת הגנת הסביבה נעשית על פי הנחיות ונהלים כתובים ומסודרים, תוך קביעת גורם מקצועי שיפקח על עבודתה.</w:t>
      </w:r>
    </w:p>
    <w:p w:rsidR="00D420CC" w:rsidRPr="004620D8" w:rsidP="003C37B8">
      <w:pPr>
        <w:pStyle w:val="takzir-text"/>
        <w:pBdr>
          <w:top w:val="none" w:sz="0" w:space="0" w:color="auto"/>
          <w:bottom w:val="none" w:sz="0" w:space="0" w:color="auto"/>
        </w:pBdr>
        <w:bidi/>
        <w:rPr>
          <w:rtl/>
        </w:rPr>
      </w:pPr>
      <w:r w:rsidRPr="00D420CC">
        <w:rPr>
          <w:rFonts w:hint="cs"/>
          <w:rtl/>
        </w:rPr>
        <w:t xml:space="preserve">על </w:t>
      </w:r>
      <w:r w:rsidRPr="00D420CC">
        <w:rPr>
          <w:rFonts w:hint="eastAsia"/>
          <w:rtl/>
        </w:rPr>
        <w:t>מערך</w:t>
      </w:r>
      <w:r w:rsidRPr="00D420CC">
        <w:rPr>
          <w:rtl/>
        </w:rPr>
        <w:t xml:space="preserve"> </w:t>
      </w:r>
      <w:r w:rsidRPr="00D420CC">
        <w:rPr>
          <w:rFonts w:hint="eastAsia"/>
          <w:rtl/>
        </w:rPr>
        <w:t>התביעה</w:t>
      </w:r>
      <w:r w:rsidRPr="00D420CC">
        <w:rPr>
          <w:rtl/>
        </w:rPr>
        <w:t xml:space="preserve"> </w:t>
      </w:r>
      <w:r w:rsidRPr="00D420CC">
        <w:rPr>
          <w:rFonts w:hint="eastAsia"/>
          <w:rtl/>
        </w:rPr>
        <w:t>המשטרתית</w:t>
      </w:r>
      <w:r w:rsidRPr="00D420CC">
        <w:rPr>
          <w:rFonts w:hint="cs"/>
          <w:rtl/>
        </w:rPr>
        <w:t xml:space="preserve"> לפרסם מידע על נהליו, כדי להגביר את </w:t>
      </w:r>
      <w:r w:rsidRPr="00D420CC">
        <w:rPr>
          <w:rFonts w:hint="eastAsia"/>
          <w:rtl/>
        </w:rPr>
        <w:t>השקיפות</w:t>
      </w:r>
      <w:r w:rsidRPr="00D420CC">
        <w:rPr>
          <w:rtl/>
        </w:rPr>
        <w:t xml:space="preserve"> </w:t>
      </w:r>
      <w:r w:rsidRPr="00D420CC">
        <w:rPr>
          <w:rFonts w:hint="eastAsia"/>
          <w:rtl/>
        </w:rPr>
        <w:t>השלטונית</w:t>
      </w:r>
      <w:r w:rsidRPr="00D420CC">
        <w:rPr>
          <w:rFonts w:hint="cs"/>
          <w:rtl/>
        </w:rPr>
        <w:t>, ובעיקר כאשר מדובר בגוף האמון על כ-90% מכתבי האישום המוגשים במדינת ישראל</w:t>
      </w:r>
      <w:r w:rsidRPr="004620D8">
        <w:rPr>
          <w:rFonts w:hint="cs"/>
          <w:rtl/>
        </w:rPr>
        <w:t xml:space="preserve">. </w:t>
      </w:r>
    </w:p>
    <w:p w:rsidR="00D420CC" w:rsidRPr="004620D8" w:rsidP="003C37B8">
      <w:pPr>
        <w:pStyle w:val="takzir-text"/>
        <w:pBdr>
          <w:top w:val="none" w:sz="0" w:space="0" w:color="auto"/>
        </w:pBdr>
        <w:bidi/>
        <w:rPr>
          <w:rtl/>
        </w:rPr>
      </w:pPr>
      <w:r w:rsidRPr="004620D8">
        <w:rPr>
          <w:rFonts w:hint="cs"/>
          <w:rtl/>
        </w:rPr>
        <w:t>על המשטרה לפרסם דוח נפרד על פעילות מערך התביעה המשטרתית כדי לחזק את אמון הציבור בעצמאותו של מערך זה.</w:t>
      </w:r>
      <w:r w:rsidRPr="004620D8">
        <w:rPr>
          <w:rtl/>
        </w:rPr>
        <w:t xml:space="preserve"> </w:t>
      </w:r>
    </w:p>
    <w:p w:rsidR="00A90478" w:rsidRPr="00492C38" w:rsidP="003C37B8">
      <w:pPr>
        <w:pStyle w:val="takzir"/>
        <w:rPr>
          <w:rFonts w:ascii="Tahoma" w:hAnsi="Tahoma" w:cs="Tahoma"/>
          <w:noProof w:val="0"/>
          <w:sz w:val="28"/>
          <w:rtl/>
        </w:rPr>
      </w:pPr>
    </w:p>
    <w:p w:rsidR="00384065" w:rsidRPr="00132FFC" w:rsidP="003C37B8">
      <w:pPr>
        <w:pStyle w:val="KOT4S"/>
        <w:rPr>
          <w:rtl/>
        </w:rPr>
      </w:pPr>
      <w:r w:rsidRPr="00132FFC">
        <w:rPr>
          <w:rtl/>
        </w:rPr>
        <w:t>סיכום</w:t>
      </w:r>
    </w:p>
    <w:p w:rsidR="00D420CC" w:rsidRPr="00D420CC" w:rsidP="003C37B8">
      <w:pPr>
        <w:pStyle w:val="takzir-text"/>
        <w:bidi/>
        <w:rPr>
          <w:rtl/>
        </w:rPr>
      </w:pPr>
      <w:r w:rsidRPr="008C51C2">
        <w:rPr>
          <w:rFonts w:hint="cs"/>
          <w:rtl/>
        </w:rPr>
        <w:t xml:space="preserve">התפקיד של התביעה הפלילית באכיפת החוק אינו מוטל בספק, לפיכך יש חשיבות רבה לכך שהיא תזכה </w:t>
      </w:r>
      <w:r w:rsidRPr="00D420CC">
        <w:rPr>
          <w:rFonts w:hint="cs"/>
          <w:rtl/>
        </w:rPr>
        <w:t xml:space="preserve">באמון הציבור ותהיה גוף עצמאי, בלתי תלוי, מקצועי ויעיל. כיום, רובם המוחלט של כתבי האישום במדינת ישראל מוגשים בידי תובעים הפועלים במסגרת המשטרה האמונה גם על מערכי החקירות. כבר בשנת 2001 החליטה הממשלה על איחוד התביעה המשטרתית עם פרקליטות המדינה, ומאז נדון האיחוד תוך קביעה של שני מתווים. המתווה הראשון - הסדר קבע לטווח הרחוק, דהיינו איחוד מלא, והמתווה השני - </w:t>
      </w:r>
      <w:r w:rsidRPr="00D420CC">
        <w:rPr>
          <w:rFonts w:hint="cs"/>
          <w:rtl/>
        </w:rPr>
        <w:t>כשלב ביניים - שבמסגרתו תוגבר עצמאותה של התביעה המשטרתית בתוך המשטרה בד בבד עם הגברת הפיקוח והכפיפות הנורמטיבית לפרקליטות. ההחלטה כאמור לא יושמה, אך גם לא בוטלה באופן מפורש, ולא הוחזרה להכרעת הממשלה. בחלוף כמעט 20 שנים, ניתן לומר כי שאלת איחוד שתי רשויות התביעה, אינה עוד על הפרק, ודומה כי הפתרון הזמני הפך הסדר קבע, זאת בלי שהונח לכך הבסיס המהותי, המקצועי והפורמלי.</w:t>
      </w:r>
    </w:p>
    <w:p w:rsidR="00D420CC" w:rsidRPr="008C51C2" w:rsidP="003C37B8">
      <w:pPr>
        <w:pStyle w:val="takzir-text"/>
        <w:bidi/>
        <w:rPr>
          <w:sz w:val="24"/>
          <w:rtl/>
        </w:rPr>
      </w:pPr>
      <w:r w:rsidRPr="008C51C2">
        <w:rPr>
          <w:rFonts w:hint="cs"/>
          <w:rtl/>
        </w:rPr>
        <w:t xml:space="preserve">משטרת ישראל ביצעה שינויים פנים-ארגוניים במערך התביעה הפלילית במטרה להגביר את עצמאותה של התביעה המשטרתית, שעיקרם הפרדת </w:t>
      </w:r>
      <w:r w:rsidRPr="008C51C2">
        <w:rPr>
          <w:rFonts w:hint="cs"/>
          <w:rtl/>
        </w:rPr>
        <w:t>מינהל</w:t>
      </w:r>
      <w:r w:rsidRPr="008C51C2">
        <w:rPr>
          <w:rFonts w:hint="cs"/>
          <w:rtl/>
        </w:rPr>
        <w:t xml:space="preserve"> התביעות מהחקירות והכפפתו למפכ"ל. עם זאת, </w:t>
      </w:r>
      <w:r w:rsidRPr="008C51C2">
        <w:rPr>
          <w:rFonts w:hint="cs"/>
          <w:sz w:val="24"/>
          <w:rtl/>
        </w:rPr>
        <w:t xml:space="preserve">בביקורת עלה שלא היה בכך די. </w:t>
      </w:r>
      <w:r w:rsidRPr="008C51C2">
        <w:rPr>
          <w:rFonts w:hint="cs"/>
          <w:rtl/>
        </w:rPr>
        <w:t>על מנת לחזק את עצמאות התביעה המשטרתית</w:t>
      </w:r>
      <w:r w:rsidRPr="008C51C2">
        <w:rPr>
          <w:rFonts w:hint="cs"/>
          <w:sz w:val="24"/>
          <w:rtl/>
        </w:rPr>
        <w:t xml:space="preserve"> עד ליישום הסדר קבע</w:t>
      </w:r>
      <w:r w:rsidRPr="008C51C2">
        <w:rPr>
          <w:rFonts w:hint="cs"/>
          <w:rtl/>
        </w:rPr>
        <w:t xml:space="preserve"> נדרשת המשטרה לבצע עוד צעדים ארגוניים, ובהם ניתוק כפיפותם של התובעים המשטרתיים בתחומי התעבורה, הרישוי והגנת הסביבה מהיחידות המבצעיות והמקצועיות שהם פועלים בהן.</w:t>
      </w:r>
      <w:r w:rsidRPr="008C51C2">
        <w:rPr>
          <w:rFonts w:hint="cs"/>
          <w:rtl/>
        </w:rPr>
        <w:t xml:space="preserve"> </w:t>
      </w:r>
      <w:r w:rsidRPr="008C51C2">
        <w:rPr>
          <w:rFonts w:hint="cs"/>
          <w:sz w:val="24"/>
          <w:rtl/>
        </w:rPr>
        <w:t xml:space="preserve">על המשטרה </w:t>
      </w:r>
      <w:r w:rsidRPr="008C51C2">
        <w:rPr>
          <w:rFonts w:hint="cs"/>
          <w:sz w:val="24"/>
          <w:rtl/>
        </w:rPr>
        <w:t>להשלים את</w:t>
      </w:r>
      <w:r w:rsidRPr="008C51C2">
        <w:rPr>
          <w:rFonts w:hint="cs"/>
          <w:sz w:val="24"/>
          <w:rtl/>
        </w:rPr>
        <w:t xml:space="preserve"> המהלך בו החלה </w:t>
      </w:r>
      <w:r w:rsidRPr="008C51C2">
        <w:rPr>
          <w:rFonts w:hint="cs"/>
          <w:sz w:val="24"/>
          <w:rtl/>
        </w:rPr>
        <w:t>להגברת העצמאות של התביעה המשטרתית.</w:t>
      </w:r>
      <w:r w:rsidRPr="008C51C2">
        <w:rPr>
          <w:rFonts w:hint="cs"/>
          <w:sz w:val="24"/>
          <w:rtl/>
        </w:rPr>
        <w:t xml:space="preserve"> הפרקליטות נדרשת להגביר את מידת מעורבותה בפעילותה של התביעה המשטרתית, תוך יצירת מנגנונים מוסדרים של הנחיה מקצועית ובקרה.</w:t>
      </w:r>
      <w:r w:rsidRPr="008C51C2">
        <w:rPr>
          <w:rFonts w:hint="cs"/>
          <w:sz w:val="24"/>
          <w:rtl/>
        </w:rPr>
        <w:t xml:space="preserve"> </w:t>
      </w:r>
    </w:p>
    <w:p w:rsidR="00D420CC" w:rsidRPr="008C51C2" w:rsidP="003C37B8">
      <w:pPr>
        <w:pStyle w:val="takzir-text"/>
        <w:bidi/>
        <w:rPr>
          <w:sz w:val="24"/>
          <w:rtl/>
        </w:rPr>
      </w:pPr>
      <w:r w:rsidRPr="008C51C2">
        <w:rPr>
          <w:rFonts w:hint="cs"/>
          <w:rtl/>
        </w:rPr>
        <w:t xml:space="preserve">לדעת משרד מבקר המדינה במצב הדברים הקיים יש מקום כי הממשלה תקים ועדה ציבורית-מקצועית בלתי תלויה שתשוב ותידרש לשאלות היסוד המבניות בכל הנוגע לאיחוד מערך התביעה המשטרתית עם הפרקליטות. </w:t>
      </w:r>
      <w:r w:rsidRPr="008C51C2">
        <w:rPr>
          <w:rFonts w:hint="cs"/>
          <w:sz w:val="24"/>
          <w:rtl/>
        </w:rPr>
        <w:t xml:space="preserve">בחינת הדברים ראוי כי תעשה בין היתר, באמצעות עבודת מטה מקיפה בראי התקופה הנוכחית, בשים לב לתמורות שחלו מאז ועד היום ולאור המסקנות העולות מדוח ביקורת זה. יצוין כי משרד האוצר, נציבות שירות המדינה, המשרד לביטחון הפנים ומשטרת ישראל הביעו נכונות לבצע בחינה כזו. </w:t>
      </w:r>
    </w:p>
    <w:p w:rsidR="00D420CC" w:rsidRPr="00D420CC" w:rsidP="003C37B8">
      <w:pPr>
        <w:pStyle w:val="takzir-text"/>
        <w:bidi/>
        <w:rPr>
          <w:rtl/>
        </w:rPr>
      </w:pPr>
      <w:r w:rsidRPr="00D420CC">
        <w:rPr>
          <w:rFonts w:hint="cs"/>
          <w:rtl/>
        </w:rPr>
        <w:t xml:space="preserve">מוצע כי </w:t>
      </w:r>
      <w:r w:rsidRPr="00D420CC">
        <w:rPr>
          <w:rtl/>
        </w:rPr>
        <w:t xml:space="preserve">משרד המשפטים והיועץ המשפטי לממשלה </w:t>
      </w:r>
      <w:r w:rsidRPr="00D420CC">
        <w:rPr>
          <w:rFonts w:hint="cs"/>
          <w:rtl/>
        </w:rPr>
        <w:t xml:space="preserve">ישמשו בנושא זה חלוץ לפני המחנה באמצעות אימוץ גישה שלפיה </w:t>
      </w:r>
      <w:r w:rsidRPr="00D420CC">
        <w:rPr>
          <w:rtl/>
        </w:rPr>
        <w:t>יש להעמיד את מדינת ישראל</w:t>
      </w:r>
      <w:r w:rsidRPr="00D420CC">
        <w:rPr>
          <w:rFonts w:hint="cs"/>
          <w:rtl/>
        </w:rPr>
        <w:t>,</w:t>
      </w:r>
      <w:r w:rsidRPr="00D420CC">
        <w:rPr>
          <w:rtl/>
        </w:rPr>
        <w:t xml:space="preserve"> בשורה אחת עם מרבית המדינות המתוקנות</w:t>
      </w:r>
      <w:r w:rsidRPr="00D420CC">
        <w:rPr>
          <w:rFonts w:hint="cs"/>
          <w:rtl/>
        </w:rPr>
        <w:t>,</w:t>
      </w:r>
      <w:r w:rsidRPr="00D420CC">
        <w:rPr>
          <w:rtl/>
        </w:rPr>
        <w:t xml:space="preserve"> </w:t>
      </w:r>
      <w:r w:rsidRPr="00D420CC">
        <w:rPr>
          <w:rFonts w:hint="cs"/>
          <w:rtl/>
        </w:rPr>
        <w:t>ב</w:t>
      </w:r>
      <w:r w:rsidRPr="00D420CC">
        <w:rPr>
          <w:rtl/>
        </w:rPr>
        <w:t>עולם המשפט המקובל</w:t>
      </w:r>
      <w:r w:rsidRPr="00D420CC">
        <w:rPr>
          <w:rFonts w:hint="cs"/>
          <w:rtl/>
        </w:rPr>
        <w:t>. לנוכח ההשלכות הנגרמות מהמשך המצב בו המשטרה היא הגורם שאמון הן על החקירה והן על התביעה עליהם לבחון את שיוכו הארגוני של מערך התביעה המשטרתית ועצמאותו מהבחינה העובדתית, הרעיונית, תפיסתית וחוקתית, משום</w:t>
      </w:r>
      <w:r w:rsidRPr="00D420CC">
        <w:rPr>
          <w:rtl/>
        </w:rPr>
        <w:t xml:space="preserve"> </w:t>
      </w:r>
      <w:r w:rsidRPr="00D420CC">
        <w:rPr>
          <w:rFonts w:hint="cs"/>
          <w:rtl/>
        </w:rPr>
        <w:t>ש</w:t>
      </w:r>
      <w:r w:rsidRPr="00D420CC">
        <w:rPr>
          <w:rtl/>
        </w:rPr>
        <w:t>מדובר בנושא בעל היבטים עקרוניים מן המעלה הראשונה</w:t>
      </w:r>
      <w:r w:rsidRPr="00D420CC">
        <w:rPr>
          <w:rFonts w:hint="cs"/>
          <w:rtl/>
        </w:rPr>
        <w:t>.</w:t>
      </w:r>
    </w:p>
    <w:p w:rsidR="00F1368B" w:rsidRPr="0010599F" w:rsidP="003C37B8">
      <w:pPr>
        <w:spacing w:line="240" w:lineRule="exact"/>
        <w:ind w:right="2268"/>
        <w:jc w:val="both"/>
        <w:rPr>
          <w:rFonts w:ascii="Tahoma" w:hAnsi="Tahoma" w:cs="Tahoma"/>
          <w:sz w:val="17"/>
          <w:szCs w:val="17"/>
          <w:rtl/>
        </w:rPr>
      </w:pPr>
    </w:p>
    <w:p w:rsidR="00327FBF" w:rsidRPr="0010599F" w:rsidP="003C37B8">
      <w:pPr>
        <w:spacing w:line="240" w:lineRule="exact"/>
        <w:ind w:right="2268"/>
        <w:jc w:val="both"/>
        <w:rPr>
          <w:rFonts w:ascii="Tahoma" w:hAnsi="Tahoma" w:cs="Tahoma"/>
          <w:sz w:val="17"/>
          <w:szCs w:val="17"/>
          <w:rtl/>
        </w:rPr>
        <w:sectPr w:rsidSect="00890ED9">
          <w:headerReference w:type="even" r:id="rId10"/>
          <w:headerReference w:type="default" r:id="rId11"/>
          <w:headerReference w:type="first" r:id="rId12"/>
          <w:pgSz w:w="11906" w:h="16838" w:code="9"/>
          <w:pgMar w:top="3119" w:right="1701" w:bottom="3119" w:left="1701" w:header="1559" w:footer="709" w:gutter="0"/>
          <w:cols w:space="708"/>
          <w:bidi/>
          <w:rtlGutter/>
          <w:docGrid w:linePitch="360"/>
        </w:sectPr>
      </w:pPr>
    </w:p>
    <w:p w:rsidR="00D420CC" w:rsidRPr="004620D8" w:rsidP="003C37B8">
      <w:pPr>
        <w:pStyle w:val="KOT4"/>
        <w:rPr>
          <w:rtl/>
        </w:rPr>
      </w:pPr>
      <w:bookmarkStart w:id="5" w:name="tempMark"/>
      <w:bookmarkEnd w:id="0"/>
      <w:bookmarkEnd w:id="1"/>
      <w:bookmarkEnd w:id="2"/>
      <w:bookmarkEnd w:id="3"/>
      <w:bookmarkEnd w:id="4"/>
      <w:bookmarkEnd w:id="5"/>
      <w:r w:rsidRPr="004620D8">
        <w:rPr>
          <w:rFonts w:hint="cs"/>
          <w:rtl/>
        </w:rPr>
        <w:t>מבוא</w:t>
      </w:r>
    </w:p>
    <w:p w:rsidR="00D420CC" w:rsidRPr="0019029E" w:rsidP="003C37B8">
      <w:pPr>
        <w:tabs>
          <w:tab w:val="left" w:pos="1790"/>
        </w:tabs>
        <w:spacing w:line="240" w:lineRule="exact"/>
        <w:ind w:right="2268"/>
        <w:jc w:val="both"/>
        <w:rPr>
          <w:rFonts w:ascii="Tahoma" w:hAnsi="Tahoma" w:cs="Tahoma"/>
          <w:sz w:val="18"/>
          <w:szCs w:val="18"/>
          <w:rtl/>
        </w:rPr>
      </w:pPr>
      <w:r w:rsidRPr="0019029E">
        <w:rPr>
          <w:rFonts w:ascii="Tahoma" w:hAnsi="Tahoma" w:cs="Tahoma" w:hint="cs"/>
          <w:sz w:val="18"/>
          <w:szCs w:val="18"/>
          <w:rtl/>
        </w:rPr>
        <w:t xml:space="preserve">במערכת התביעה הפלילית של מדינת ישראל שתי זרועות מרכזיות: זרוע אחת - פרקליטות המדינה </w:t>
      </w:r>
      <w:r w:rsidRPr="0019029E">
        <w:rPr>
          <w:rFonts w:ascii="Tahoma" w:hAnsi="Tahoma" w:cs="Tahoma" w:hint="cs"/>
          <w:sz w:val="18"/>
          <w:szCs w:val="18"/>
          <w:rtl/>
        </w:rPr>
        <w:t>והפרקליטויות</w:t>
      </w:r>
      <w:r w:rsidRPr="0019029E">
        <w:rPr>
          <w:rFonts w:ascii="Tahoma" w:hAnsi="Tahoma" w:cs="Tahoma" w:hint="cs"/>
          <w:sz w:val="18"/>
          <w:szCs w:val="18"/>
          <w:rtl/>
        </w:rPr>
        <w:t xml:space="preserve"> המחוזיות במשרד המשפטים (להלן גם - הפרקליטות), וזרוע שנייה - מערך התביעה המשטרתית</w:t>
      </w:r>
      <w:r w:rsidRPr="0019029E">
        <w:rPr>
          <w:rFonts w:ascii="Tahoma" w:hAnsi="Tahoma" w:cs="Tahoma"/>
          <w:sz w:val="18"/>
          <w:szCs w:val="18"/>
          <w:rtl/>
        </w:rPr>
        <w:t xml:space="preserve"> </w:t>
      </w:r>
      <w:r w:rsidRPr="0019029E">
        <w:rPr>
          <w:rFonts w:ascii="Tahoma" w:hAnsi="Tahoma" w:cs="Tahoma" w:hint="eastAsia"/>
          <w:sz w:val="18"/>
          <w:szCs w:val="18"/>
          <w:rtl/>
        </w:rPr>
        <w:t>במשטרת</w:t>
      </w:r>
      <w:r w:rsidRPr="0019029E">
        <w:rPr>
          <w:rFonts w:ascii="Tahoma" w:hAnsi="Tahoma" w:cs="Tahoma"/>
          <w:sz w:val="18"/>
          <w:szCs w:val="18"/>
          <w:rtl/>
        </w:rPr>
        <w:t xml:space="preserve"> </w:t>
      </w:r>
      <w:r w:rsidRPr="0019029E">
        <w:rPr>
          <w:rFonts w:ascii="Tahoma" w:hAnsi="Tahoma" w:cs="Tahoma" w:hint="eastAsia"/>
          <w:sz w:val="18"/>
          <w:szCs w:val="18"/>
          <w:rtl/>
        </w:rPr>
        <w:t>ישראל</w:t>
      </w:r>
      <w:r w:rsidRPr="0019029E">
        <w:rPr>
          <w:rFonts w:ascii="Tahoma" w:hAnsi="Tahoma" w:cs="Tahoma"/>
          <w:sz w:val="18"/>
          <w:szCs w:val="18"/>
          <w:rtl/>
        </w:rPr>
        <w:t xml:space="preserve"> (להלן גם - המשטרה)</w:t>
      </w:r>
      <w:r w:rsidRPr="0019029E">
        <w:rPr>
          <w:rFonts w:ascii="Tahoma" w:hAnsi="Tahoma" w:cs="Tahoma" w:hint="cs"/>
          <w:sz w:val="18"/>
          <w:szCs w:val="18"/>
          <w:rtl/>
        </w:rPr>
        <w:t xml:space="preserve"> </w:t>
      </w:r>
      <w:r w:rsidRPr="0019029E">
        <w:rPr>
          <w:rFonts w:ascii="Tahoma" w:hAnsi="Tahoma" w:cs="Tahoma"/>
          <w:sz w:val="18"/>
          <w:szCs w:val="18"/>
          <w:rtl/>
        </w:rPr>
        <w:t>הפועלת</w:t>
      </w:r>
      <w:r w:rsidRPr="0019029E">
        <w:rPr>
          <w:rFonts w:ascii="Tahoma" w:hAnsi="Tahoma" w:cs="Tahoma" w:hint="cs"/>
          <w:sz w:val="18"/>
          <w:szCs w:val="18"/>
          <w:rtl/>
        </w:rPr>
        <w:t xml:space="preserve"> תחת גגו של המשרד לביטחון הפנים.</w:t>
      </w:r>
      <w:r w:rsidRPr="0019029E">
        <w:rPr>
          <w:rFonts w:ascii="Tahoma" w:hAnsi="Tahoma" w:cs="Tahoma"/>
          <w:sz w:val="18"/>
          <w:szCs w:val="18"/>
          <w:rtl/>
        </w:rPr>
        <w:t xml:space="preserve"> </w:t>
      </w:r>
    </w:p>
    <w:p w:rsidR="00D420CC" w:rsidRPr="0019029E" w:rsidP="003C37B8">
      <w:pPr>
        <w:spacing w:line="240" w:lineRule="exact"/>
        <w:ind w:right="2268"/>
        <w:jc w:val="both"/>
        <w:rPr>
          <w:rFonts w:ascii="Tahoma" w:hAnsi="Tahoma" w:cs="Tahoma"/>
          <w:sz w:val="18"/>
          <w:szCs w:val="18"/>
          <w:rtl/>
        </w:rPr>
      </w:pPr>
      <w:r w:rsidRPr="0019029E">
        <w:rPr>
          <w:rFonts w:ascii="Tahoma" w:hAnsi="Tahoma" w:cs="Tahoma" w:hint="cs"/>
          <w:sz w:val="18"/>
          <w:szCs w:val="18"/>
          <w:rtl/>
        </w:rPr>
        <w:t xml:space="preserve">חוק סדר הדין הפלילי [נוסח משולב], התשמ"ב-1982 (להלן - </w:t>
      </w:r>
      <w:r w:rsidRPr="0019029E">
        <w:rPr>
          <w:rFonts w:ascii="Tahoma" w:hAnsi="Tahoma" w:cs="Tahoma" w:hint="cs"/>
          <w:sz w:val="18"/>
          <w:szCs w:val="18"/>
          <w:rtl/>
        </w:rPr>
        <w:t>חסד"פ</w:t>
      </w:r>
      <w:r w:rsidRPr="0019029E">
        <w:rPr>
          <w:rFonts w:ascii="Tahoma" w:hAnsi="Tahoma" w:cs="Tahoma" w:hint="cs"/>
          <w:sz w:val="18"/>
          <w:szCs w:val="18"/>
          <w:rtl/>
        </w:rPr>
        <w:t>), קובע מי הם המוסמכים לשמש תובעים מטעם המדינה בהליך הפלילי - היועץ המשפטי לממשלה, נציגיו ומי שהוסמך על ידו לשמש תובע, ובכללם אנשי התביעה המשטרתית שמינה מפכ"ל המשטרה</w:t>
      </w:r>
      <w:r>
        <w:rPr>
          <w:rStyle w:val="FootnoteReference0"/>
          <w:rFonts w:ascii="Tahoma" w:hAnsi="Tahoma" w:cs="Tahoma"/>
          <w:sz w:val="18"/>
          <w:szCs w:val="18"/>
          <w:rtl/>
        </w:rPr>
        <w:footnoteReference w:id="4"/>
      </w:r>
      <w:r w:rsidRPr="0019029E">
        <w:rPr>
          <w:rFonts w:ascii="Tahoma" w:hAnsi="Tahoma" w:cs="Tahoma" w:hint="cs"/>
          <w:sz w:val="18"/>
          <w:szCs w:val="18"/>
          <w:rtl/>
        </w:rPr>
        <w:t>.</w:t>
      </w:r>
    </w:p>
    <w:p w:rsidR="00D420CC" w:rsidRPr="0019029E" w:rsidP="003C37B8">
      <w:pPr>
        <w:spacing w:line="240" w:lineRule="exact"/>
        <w:ind w:right="2268"/>
        <w:jc w:val="both"/>
        <w:rPr>
          <w:rFonts w:ascii="Tahoma" w:hAnsi="Tahoma" w:cs="Tahoma"/>
          <w:sz w:val="18"/>
          <w:szCs w:val="18"/>
          <w:rtl/>
        </w:rPr>
      </w:pPr>
      <w:r w:rsidRPr="0019029E">
        <w:rPr>
          <w:rFonts w:ascii="Tahoma" w:hAnsi="Tahoma" w:cs="Tahoma" w:hint="cs"/>
          <w:sz w:val="18"/>
          <w:szCs w:val="18"/>
          <w:rtl/>
        </w:rPr>
        <w:t>בשנת 2017 היו בפרקליטות המדינה כ-1,800 עובדים ומהם כ-1,000 פרקליטים. כ-650 פרקליטים עבדו במחלקה הפלילית של פרקליטות המדינה ומחוזותיה.</w:t>
      </w:r>
    </w:p>
    <w:p w:rsidR="00D420CC" w:rsidRPr="0019029E" w:rsidP="003C37B8">
      <w:pPr>
        <w:tabs>
          <w:tab w:val="left" w:pos="1790"/>
          <w:tab w:val="left" w:pos="5527"/>
        </w:tabs>
        <w:spacing w:line="240" w:lineRule="exact"/>
        <w:ind w:right="2268"/>
        <w:jc w:val="both"/>
        <w:rPr>
          <w:rFonts w:ascii="Tahoma" w:hAnsi="Tahoma" w:cs="Tahoma"/>
          <w:sz w:val="18"/>
          <w:szCs w:val="18"/>
          <w:rtl/>
        </w:rPr>
      </w:pPr>
      <w:r w:rsidRPr="0019029E">
        <w:rPr>
          <w:rFonts w:ascii="Tahoma" w:hAnsi="Tahoma" w:cs="Tahoma" w:hint="cs"/>
          <w:sz w:val="18"/>
          <w:szCs w:val="18"/>
          <w:rtl/>
        </w:rPr>
        <w:t xml:space="preserve">בתביעה המשטרתית משרתים כ-800 שוטרים ומהם כ-550 תובעים. מרבית התיקים במשטרה מטופלים בידי כ-400 תובעים </w:t>
      </w:r>
      <w:r w:rsidRPr="0019029E">
        <w:rPr>
          <w:rFonts w:ascii="Tahoma" w:hAnsi="Tahoma" w:cs="Tahoma" w:hint="cs"/>
          <w:sz w:val="18"/>
          <w:szCs w:val="18"/>
          <w:rtl/>
        </w:rPr>
        <w:t>במינהל</w:t>
      </w:r>
      <w:r w:rsidRPr="0019029E">
        <w:rPr>
          <w:rFonts w:ascii="Tahoma" w:hAnsi="Tahoma" w:cs="Tahoma" w:hint="cs"/>
          <w:sz w:val="18"/>
          <w:szCs w:val="18"/>
          <w:rtl/>
        </w:rPr>
        <w:t xml:space="preserve"> התביעות הכפוף ישירות למפכ"ל. נוסף על זה, פועלים כ-140 תובעי תעבורה באגף התנועה במשטרת ישראל (להלן - </w:t>
      </w:r>
      <w:r w:rsidRPr="0019029E">
        <w:rPr>
          <w:rFonts w:ascii="Tahoma" w:hAnsi="Tahoma" w:cs="Tahoma" w:hint="cs"/>
          <w:sz w:val="18"/>
          <w:szCs w:val="18"/>
          <w:rtl/>
        </w:rPr>
        <w:t>את"ן</w:t>
      </w:r>
      <w:r w:rsidRPr="0019029E">
        <w:rPr>
          <w:rFonts w:ascii="Tahoma" w:hAnsi="Tahoma" w:cs="Tahoma" w:hint="cs"/>
          <w:sz w:val="18"/>
          <w:szCs w:val="18"/>
          <w:rtl/>
        </w:rPr>
        <w:t>), כ-10 תובעי רישוי עסקים בחטיבת האבטחה והרישוי (להלן גם - תובעי רישוי) ותובעת אחת במדור הגנת הסביבה שבאגף המבצעים של המשטרה.</w:t>
      </w:r>
    </w:p>
    <w:p w:rsidR="00D420CC" w:rsidRPr="0019029E" w:rsidP="003C37B8">
      <w:pPr>
        <w:tabs>
          <w:tab w:val="left" w:pos="1790"/>
        </w:tabs>
        <w:spacing w:line="240" w:lineRule="exact"/>
        <w:ind w:right="2268"/>
        <w:jc w:val="both"/>
        <w:rPr>
          <w:rFonts w:ascii="Tahoma" w:hAnsi="Tahoma" w:cs="Tahoma"/>
          <w:sz w:val="18"/>
          <w:szCs w:val="18"/>
          <w:rtl/>
        </w:rPr>
      </w:pPr>
      <w:r w:rsidRPr="0019029E">
        <w:rPr>
          <w:rFonts w:ascii="Tahoma" w:hAnsi="Tahoma" w:cs="Tahoma" w:hint="cs"/>
          <w:sz w:val="18"/>
          <w:szCs w:val="18"/>
          <w:rtl/>
        </w:rPr>
        <w:t xml:space="preserve">חלוקת העבודה בין הפרקליטות ובין התביעה המשטרתית קבועה </w:t>
      </w:r>
      <w:r w:rsidRPr="0019029E">
        <w:rPr>
          <w:rFonts w:ascii="Tahoma" w:hAnsi="Tahoma" w:cs="Tahoma" w:hint="cs"/>
          <w:sz w:val="18"/>
          <w:szCs w:val="18"/>
          <w:rtl/>
        </w:rPr>
        <w:t>בחסד"פ</w:t>
      </w:r>
      <w:r w:rsidRPr="0019029E">
        <w:rPr>
          <w:rFonts w:ascii="Tahoma" w:hAnsi="Tahoma" w:cs="Tahoma" w:hint="cs"/>
          <w:sz w:val="18"/>
          <w:szCs w:val="18"/>
          <w:rtl/>
        </w:rPr>
        <w:t xml:space="preserve">, והיא מתבססת על דרגת חומרת העבירה. הפרקליטות מטפלת בכ-10% מהתיקים הפליליים בישראל הנוגעים לעבירות החמורות שבספר החוקים, ובכללן עבירות המתה, עבירות הונאה, עבירות מין ועבירות אלימות חמורות. </w:t>
      </w:r>
    </w:p>
    <w:p w:rsidR="00D420CC" w:rsidRPr="0019029E" w:rsidP="003C37B8">
      <w:pPr>
        <w:tabs>
          <w:tab w:val="left" w:pos="1790"/>
        </w:tabs>
        <w:spacing w:line="240" w:lineRule="exact"/>
        <w:ind w:right="2268"/>
        <w:jc w:val="both"/>
        <w:rPr>
          <w:rFonts w:ascii="Tahoma" w:hAnsi="Tahoma" w:cs="Tahoma"/>
          <w:sz w:val="18"/>
          <w:szCs w:val="18"/>
          <w:rtl/>
        </w:rPr>
      </w:pPr>
      <w:r w:rsidRPr="0019029E">
        <w:rPr>
          <w:rFonts w:ascii="Tahoma" w:hAnsi="Tahoma" w:cs="Tahoma" w:hint="cs"/>
          <w:sz w:val="18"/>
          <w:szCs w:val="18"/>
          <w:rtl/>
        </w:rPr>
        <w:t xml:space="preserve">כ-90% מהתיקים הפליליים, כ-70,000 בשנה, מטופלים </w:t>
      </w:r>
      <w:r w:rsidRPr="0019029E">
        <w:rPr>
          <w:rFonts w:ascii="Tahoma" w:hAnsi="Tahoma" w:cs="Tahoma" w:hint="cs"/>
          <w:sz w:val="18"/>
          <w:szCs w:val="18"/>
          <w:rtl/>
        </w:rPr>
        <w:t>במינהל</w:t>
      </w:r>
      <w:r w:rsidRPr="0019029E">
        <w:rPr>
          <w:rFonts w:ascii="Tahoma" w:hAnsi="Tahoma" w:cs="Tahoma" w:hint="cs"/>
          <w:sz w:val="18"/>
          <w:szCs w:val="18"/>
          <w:rtl/>
        </w:rPr>
        <w:t xml:space="preserve"> התביעו</w:t>
      </w:r>
      <w:r w:rsidRPr="005505B7">
        <w:rPr>
          <w:rFonts w:ascii="Tahoma" w:hAnsi="Tahoma" w:cs="Tahoma" w:hint="cs"/>
          <w:spacing w:val="-24"/>
          <w:sz w:val="18"/>
          <w:szCs w:val="18"/>
          <w:rtl/>
        </w:rPr>
        <w:t>ת</w:t>
      </w:r>
      <w:r>
        <w:rPr>
          <w:rStyle w:val="FootnoteReference0"/>
          <w:rFonts w:ascii="Tahoma" w:hAnsi="Tahoma" w:cs="Tahoma"/>
          <w:sz w:val="18"/>
          <w:szCs w:val="18"/>
          <w:rtl/>
        </w:rPr>
        <w:footnoteReference w:id="5"/>
      </w:r>
      <w:r w:rsidRPr="0019029E">
        <w:rPr>
          <w:rFonts w:ascii="Tahoma" w:hAnsi="Tahoma" w:cs="Tahoma" w:hint="cs"/>
          <w:sz w:val="18"/>
          <w:szCs w:val="18"/>
          <w:rtl/>
        </w:rPr>
        <w:t xml:space="preserve">. העבירות המטופלות </w:t>
      </w:r>
      <w:r w:rsidRPr="0019029E">
        <w:rPr>
          <w:rFonts w:ascii="Tahoma" w:hAnsi="Tahoma" w:cs="Tahoma" w:hint="cs"/>
          <w:sz w:val="18"/>
          <w:szCs w:val="18"/>
          <w:rtl/>
        </w:rPr>
        <w:t>במינהל</w:t>
      </w:r>
      <w:r w:rsidRPr="0019029E">
        <w:rPr>
          <w:rFonts w:ascii="Tahoma" w:hAnsi="Tahoma" w:cs="Tahoma" w:hint="cs"/>
          <w:sz w:val="18"/>
          <w:szCs w:val="18"/>
          <w:rtl/>
        </w:rPr>
        <w:t xml:space="preserve"> הן בעיקרן עבירות הפוגעות בסדר הציבורי ובאיכות חייו של הפרט, ובכלל זה גניבה, גניבת רכב, פריצה לבתי מגורים ולבתי עסק, עבירות סמים, קטטות והפרעות ברחובות ובמוסדות, איומים, מטרדי רעש, חסימת דרך והסגת גבול. בשנת 2017 הגיש </w:t>
      </w:r>
      <w:r w:rsidRPr="0019029E">
        <w:rPr>
          <w:rFonts w:ascii="Tahoma" w:hAnsi="Tahoma" w:cs="Tahoma" w:hint="cs"/>
          <w:sz w:val="18"/>
          <w:szCs w:val="18"/>
          <w:rtl/>
        </w:rPr>
        <w:t>מינהל</w:t>
      </w:r>
      <w:r w:rsidRPr="0019029E">
        <w:rPr>
          <w:rFonts w:ascii="Tahoma" w:hAnsi="Tahoma" w:cs="Tahoma" w:hint="cs"/>
          <w:sz w:val="18"/>
          <w:szCs w:val="18"/>
          <w:rtl/>
        </w:rPr>
        <w:t xml:space="preserve"> התביעות כ-32,000 כתבי אישום לבתי משפט השלום ברחבי הארץ. </w:t>
      </w:r>
    </w:p>
    <w:p w:rsidR="00D420CC" w:rsidRPr="0019029E" w:rsidP="003C37B8">
      <w:pPr>
        <w:tabs>
          <w:tab w:val="left" w:pos="1790"/>
        </w:tabs>
        <w:spacing w:line="240" w:lineRule="exact"/>
        <w:ind w:right="2268"/>
        <w:jc w:val="both"/>
        <w:rPr>
          <w:rFonts w:ascii="Tahoma" w:hAnsi="Tahoma" w:cs="Tahoma"/>
          <w:sz w:val="18"/>
          <w:szCs w:val="18"/>
          <w:rtl/>
        </w:rPr>
      </w:pPr>
      <w:r w:rsidRPr="0019029E">
        <w:rPr>
          <w:rFonts w:ascii="Tahoma" w:hAnsi="Tahoma" w:cs="Tahoma" w:hint="cs"/>
          <w:sz w:val="18"/>
          <w:szCs w:val="18"/>
          <w:rtl/>
        </w:rPr>
        <w:t xml:space="preserve">תיקי תעבורה מטופלים בידי תובעי תעבורה </w:t>
      </w:r>
      <w:r w:rsidRPr="0019029E">
        <w:rPr>
          <w:rFonts w:ascii="Tahoma" w:hAnsi="Tahoma" w:cs="Tahoma" w:hint="cs"/>
          <w:sz w:val="18"/>
          <w:szCs w:val="18"/>
          <w:rtl/>
        </w:rPr>
        <w:t>באת"ן</w:t>
      </w:r>
      <w:r w:rsidRPr="0019029E">
        <w:rPr>
          <w:rFonts w:ascii="Tahoma" w:hAnsi="Tahoma" w:cs="Tahoma" w:hint="cs"/>
          <w:sz w:val="18"/>
          <w:szCs w:val="18"/>
          <w:rtl/>
        </w:rPr>
        <w:t xml:space="preserve">. בשנת 2017 נפתחו בבתי המשפט לתעבורה כ-108,000 תיקים שמקורם בדוחות תנועה והוגשו כ-14,000 כתבי אישום. תובעי רישוי עסקים במשטרת ישראל הפועלים בכל רחבי הארץ מכוח חוק רישוי עסקים, התשכ"ח-1968 (להלן - חוק רישוי עסקים), הגישו </w:t>
      </w:r>
      <w:r w:rsidRPr="0019029E">
        <w:rPr>
          <w:rFonts w:ascii="Tahoma" w:hAnsi="Tahoma" w:cs="Tahoma" w:hint="cs"/>
          <w:sz w:val="18"/>
          <w:szCs w:val="18"/>
          <w:rtl/>
        </w:rPr>
        <w:t>בשנת 2017 כ-290 כתבי אישום בבתי משפט השלום או בבתי משפט לעניינים מקומיים. תובעת הגנת הסביבה מטפלת מדי שנה בכ-90 תיקים בתחום דיני הגנת הסביבה וצער בעלי חיים, ומגישה כ-20 כתבי אישום בכל שנה. להלן בתרשים 1 מספר כתבי האישום שהגישו הפרקליטות והתביעה המשטרתית לסוגיה בשנת 2017:</w:t>
      </w:r>
    </w:p>
    <w:p w:rsidR="00D420CC" w:rsidRPr="005505B7" w:rsidP="003C37B8">
      <w:pPr>
        <w:pStyle w:val="tab-name"/>
        <w:rPr>
          <w:b/>
          <w:bCs/>
          <w:rtl/>
        </w:rPr>
      </w:pPr>
      <w:r w:rsidRPr="0019029E">
        <w:rPr>
          <w:rFonts w:hint="eastAsia"/>
          <w:rtl/>
        </w:rPr>
        <w:t>תרשים</w:t>
      </w:r>
      <w:r w:rsidRPr="0019029E">
        <w:rPr>
          <w:rtl/>
        </w:rPr>
        <w:t xml:space="preserve"> 1: </w:t>
      </w:r>
      <w:r w:rsidRPr="005505B7">
        <w:rPr>
          <w:rFonts w:hint="eastAsia"/>
          <w:b/>
          <w:bCs/>
          <w:rtl/>
        </w:rPr>
        <w:t>מספר</w:t>
      </w:r>
      <w:r w:rsidRPr="005505B7">
        <w:rPr>
          <w:b/>
          <w:bCs/>
          <w:rtl/>
        </w:rPr>
        <w:t xml:space="preserve"> </w:t>
      </w:r>
      <w:r w:rsidRPr="005505B7">
        <w:rPr>
          <w:rFonts w:hint="eastAsia"/>
          <w:b/>
          <w:bCs/>
          <w:rtl/>
        </w:rPr>
        <w:t>כתבי</w:t>
      </w:r>
      <w:r w:rsidRPr="005505B7">
        <w:rPr>
          <w:b/>
          <w:bCs/>
          <w:rtl/>
        </w:rPr>
        <w:t xml:space="preserve"> </w:t>
      </w:r>
      <w:r w:rsidRPr="005505B7">
        <w:rPr>
          <w:rFonts w:hint="eastAsia"/>
          <w:b/>
          <w:bCs/>
          <w:rtl/>
        </w:rPr>
        <w:t>אישום</w:t>
      </w:r>
      <w:r w:rsidRPr="005505B7">
        <w:rPr>
          <w:b/>
          <w:bCs/>
          <w:rtl/>
        </w:rPr>
        <w:t xml:space="preserve"> שהוגשו</w:t>
      </w:r>
      <w:r w:rsidRPr="005505B7">
        <w:rPr>
          <w:rFonts w:hint="cs"/>
          <w:b/>
          <w:bCs/>
          <w:rtl/>
        </w:rPr>
        <w:t xml:space="preserve"> </w:t>
      </w:r>
      <w:r w:rsidR="00DE080A">
        <w:rPr>
          <w:rFonts w:hint="cs"/>
          <w:b/>
          <w:bCs/>
          <w:rtl/>
        </w:rPr>
        <w:t xml:space="preserve">בשנת </w:t>
      </w:r>
      <w:r w:rsidRPr="005505B7">
        <w:rPr>
          <w:b/>
          <w:bCs/>
          <w:rtl/>
        </w:rPr>
        <w:t xml:space="preserve">2017 </w:t>
      </w:r>
    </w:p>
    <w:p w:rsidR="00D420CC" w:rsidRPr="0019029E" w:rsidP="003C37B8">
      <w:pPr>
        <w:spacing w:line="240" w:lineRule="atLeast"/>
        <w:rPr>
          <w:rFonts w:ascii="Tahoma" w:hAnsi="Tahoma" w:cs="Tahoma"/>
          <w:sz w:val="18"/>
          <w:szCs w:val="18"/>
          <w:rtl/>
        </w:rPr>
      </w:pPr>
      <w:r>
        <w:rPr>
          <w:rFonts w:ascii="Tahoma" w:hAnsi="Tahoma" w:cs="Tahoma"/>
          <w:noProof/>
          <w:sz w:val="18"/>
          <w:szCs w:val="18"/>
          <w:rtl/>
        </w:rPr>
        <w:drawing>
          <wp:inline distT="0" distB="0" distL="0" distR="0">
            <wp:extent cx="3960000" cy="2199327"/>
            <wp:effectExtent l="0" t="0" r="2540" b="0"/>
            <wp:docPr id="3" name="Picture 3" descr="בשנת 2017 הגישה פרקליטות המדינה כ-4,200 כתבי אישום. זאת לעומת כ-46,000 כתבי אישום שהגישו גופי התביעה במשטרת ישראל בחלוקה הזאת: התביעה הפלילית במשטרה הגישה כ-32,000 כתבי אישום, מחלקת תביעות באגף התנועה הגישה כ-14,000 כתבי אישום, מחלקת תביעות רישוי במשטרה הגישה כ-290 כתבי אישום, ותובעת הגנת הסביבה במשטרה הגישה כ-20 כתבי אישו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964316" name="police-g-1-flat.wmf"/>
                    <pic:cNvPicPr/>
                  </pic:nvPicPr>
                  <pic:blipFill>
                    <a:blip xmlns:r="http://schemas.openxmlformats.org/officeDocument/2006/relationships" r:embed="rId13" cstate="print">
                      <a:extLst>
                        <a:ext xmlns:a="http://schemas.openxmlformats.org/drawingml/2006/main" uri="{28A0092B-C50C-407E-A947-70E740481C1C}">
                          <a14:useLocalDpi xmlns:a14="http://schemas.microsoft.com/office/drawing/2010/main" val="0"/>
                        </a:ext>
                      </a:extLst>
                    </a:blip>
                    <a:stretch>
                      <a:fillRect/>
                    </a:stretch>
                  </pic:blipFill>
                  <pic:spPr>
                    <a:xfrm>
                      <a:off x="0" y="0"/>
                      <a:ext cx="3960000" cy="2199327"/>
                    </a:xfrm>
                    <a:prstGeom prst="rect">
                      <a:avLst/>
                    </a:prstGeom>
                  </pic:spPr>
                </pic:pic>
              </a:graphicData>
            </a:graphic>
          </wp:inline>
        </w:drawing>
      </w:r>
    </w:p>
    <w:p w:rsidR="00D420CC" w:rsidRPr="0019029E" w:rsidP="003C37B8">
      <w:pPr>
        <w:pStyle w:val="text-source"/>
        <w:rPr>
          <w:rtl/>
        </w:rPr>
      </w:pPr>
      <w:r w:rsidRPr="0019029E">
        <w:rPr>
          <w:rFonts w:hint="eastAsia"/>
          <w:rtl/>
        </w:rPr>
        <w:t>על</w:t>
      </w:r>
      <w:r w:rsidRPr="0019029E">
        <w:rPr>
          <w:rtl/>
        </w:rPr>
        <w:t xml:space="preserve"> פי </w:t>
      </w:r>
      <w:r w:rsidRPr="0019029E">
        <w:rPr>
          <w:rFonts w:hint="eastAsia"/>
          <w:rtl/>
        </w:rPr>
        <w:t>נתוני</w:t>
      </w:r>
      <w:r w:rsidRPr="0019029E">
        <w:rPr>
          <w:rtl/>
        </w:rPr>
        <w:t xml:space="preserve"> </w:t>
      </w:r>
      <w:r w:rsidRPr="0019029E">
        <w:rPr>
          <w:rFonts w:hint="eastAsia"/>
          <w:rtl/>
        </w:rPr>
        <w:t>משטרת</w:t>
      </w:r>
      <w:r w:rsidRPr="0019029E">
        <w:rPr>
          <w:rtl/>
        </w:rPr>
        <w:t xml:space="preserve"> </w:t>
      </w:r>
      <w:r w:rsidRPr="0019029E">
        <w:rPr>
          <w:rFonts w:hint="eastAsia"/>
          <w:rtl/>
        </w:rPr>
        <w:t>ישראל</w:t>
      </w:r>
      <w:r w:rsidRPr="0019029E">
        <w:rPr>
          <w:rFonts w:hint="cs"/>
          <w:rtl/>
        </w:rPr>
        <w:t xml:space="preserve"> והפרקליטות </w:t>
      </w:r>
      <w:r w:rsidRPr="0019029E">
        <w:rPr>
          <w:rtl/>
        </w:rPr>
        <w:t>בעיבוד משרד מבקר המדינה.</w:t>
      </w:r>
    </w:p>
    <w:p w:rsidR="00D420CC" w:rsidRPr="0019029E" w:rsidP="002362AD">
      <w:pPr>
        <w:spacing w:line="240" w:lineRule="exact"/>
        <w:ind w:right="2268"/>
        <w:jc w:val="both"/>
        <w:rPr>
          <w:rFonts w:ascii="Tahoma" w:hAnsi="Tahoma" w:cs="Tahoma"/>
          <w:sz w:val="18"/>
          <w:szCs w:val="18"/>
          <w:rtl/>
        </w:rPr>
      </w:pPr>
      <w:r w:rsidRPr="0019029E">
        <w:rPr>
          <w:rFonts w:ascii="Tahoma" w:hAnsi="Tahoma" w:cs="Tahoma" w:hint="cs"/>
          <w:sz w:val="18"/>
          <w:szCs w:val="18"/>
          <w:rtl/>
        </w:rPr>
        <w:t xml:space="preserve">מבנה מערכת התביעה בישראל נקבע בימי המנדט. עם קום המדינה אומץ מוסד התביעה המשטרתית המנדטורית, שבו תובעים משטרתיים מגישים כתבי אישום ומנהלים הליכים פליליים. כיום, רובם המוחלט של כתבי האישום במדינת ישראל מוגשים בידי תובעים הפועלים במסגרת המשטרה, האמונה גם על מערכי החקירות. </w:t>
      </w:r>
      <w:r w:rsidRPr="0012789B" w:rsidR="002362AD">
        <w:rPr>
          <w:rFonts w:cs="Tahoma"/>
          <w:noProof/>
          <w:sz w:val="17"/>
          <w:szCs w:val="17"/>
          <w:rtl/>
        </w:rPr>
        <mc:AlternateContent>
          <mc:Choice Requires="wps">
            <w:drawing>
              <wp:anchor distT="0" distB="0" distL="114300" distR="114300" simplePos="0" relativeHeight="251703296" behindDoc="1" locked="0" layoutInCell="1" allowOverlap="1">
                <wp:simplePos x="0" y="0"/>
                <wp:positionH relativeFrom="margin">
                  <wp:posOffset>-431800</wp:posOffset>
                </wp:positionH>
                <wp:positionV relativeFrom="margin">
                  <wp:align>top</wp:align>
                </wp:positionV>
                <wp:extent cx="1620000" cy="4140000"/>
                <wp:effectExtent l="0" t="0" r="0" b="0"/>
                <wp:wrapNone/>
                <wp:docPr id="72"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CD26DD" w:rsidRPr="00373C5D" w:rsidP="002362AD">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968439099"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7832122"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CD26DD" w:rsidRPr="00881D99" w:rsidP="002362AD">
                            <w:pPr>
                              <w:spacing w:after="0" w:line="240" w:lineRule="auto"/>
                              <w:rPr>
                                <w:color w:val="0B5294"/>
                                <w:spacing w:val="-4"/>
                                <w:sz w:val="24"/>
                                <w:szCs w:val="24"/>
                                <w:rtl/>
                                <w:cs/>
                              </w:rPr>
                            </w:pPr>
                            <w:r w:rsidRPr="002362AD">
                              <w:rPr>
                                <w:rFonts w:cs="Tahoma" w:hint="eastAsia"/>
                                <w:color w:val="0B5294"/>
                                <w:spacing w:val="-4"/>
                                <w:sz w:val="24"/>
                                <w:szCs w:val="24"/>
                                <w:rtl/>
                              </w:rPr>
                              <w:t>רובם</w:t>
                            </w:r>
                            <w:r w:rsidRPr="002362AD">
                              <w:rPr>
                                <w:rFonts w:cs="Tahoma"/>
                                <w:color w:val="0B5294"/>
                                <w:spacing w:val="-4"/>
                                <w:sz w:val="24"/>
                                <w:szCs w:val="24"/>
                                <w:rtl/>
                              </w:rPr>
                              <w:t xml:space="preserve"> </w:t>
                            </w:r>
                            <w:r w:rsidRPr="002362AD">
                              <w:rPr>
                                <w:rFonts w:cs="Tahoma" w:hint="eastAsia"/>
                                <w:color w:val="0B5294"/>
                                <w:spacing w:val="-4"/>
                                <w:sz w:val="24"/>
                                <w:szCs w:val="24"/>
                                <w:rtl/>
                              </w:rPr>
                              <w:t>המוחלט</w:t>
                            </w:r>
                            <w:r w:rsidRPr="002362AD">
                              <w:rPr>
                                <w:rFonts w:cs="Tahoma"/>
                                <w:color w:val="0B5294"/>
                                <w:spacing w:val="-4"/>
                                <w:sz w:val="24"/>
                                <w:szCs w:val="24"/>
                                <w:rtl/>
                              </w:rPr>
                              <w:t xml:space="preserve"> </w:t>
                            </w:r>
                            <w:r w:rsidRPr="002362AD">
                              <w:rPr>
                                <w:rFonts w:cs="Tahoma" w:hint="eastAsia"/>
                                <w:color w:val="0B5294"/>
                                <w:spacing w:val="-4"/>
                                <w:sz w:val="24"/>
                                <w:szCs w:val="24"/>
                                <w:rtl/>
                              </w:rPr>
                              <w:t>של</w:t>
                            </w:r>
                            <w:r w:rsidRPr="002362AD">
                              <w:rPr>
                                <w:rFonts w:cs="Tahoma"/>
                                <w:color w:val="0B5294"/>
                                <w:spacing w:val="-4"/>
                                <w:sz w:val="24"/>
                                <w:szCs w:val="24"/>
                                <w:rtl/>
                              </w:rPr>
                              <w:t xml:space="preserve"> </w:t>
                            </w:r>
                            <w:r w:rsidRPr="002362AD">
                              <w:rPr>
                                <w:rFonts w:cs="Tahoma" w:hint="eastAsia"/>
                                <w:color w:val="0B5294"/>
                                <w:spacing w:val="-4"/>
                                <w:sz w:val="24"/>
                                <w:szCs w:val="24"/>
                                <w:rtl/>
                              </w:rPr>
                              <w:t>כתבי</w:t>
                            </w:r>
                            <w:r w:rsidRPr="002362AD">
                              <w:rPr>
                                <w:rFonts w:cs="Tahoma"/>
                                <w:color w:val="0B5294"/>
                                <w:spacing w:val="-4"/>
                                <w:sz w:val="24"/>
                                <w:szCs w:val="24"/>
                                <w:rtl/>
                              </w:rPr>
                              <w:t xml:space="preserve"> </w:t>
                            </w:r>
                            <w:r w:rsidRPr="002362AD">
                              <w:rPr>
                                <w:rFonts w:cs="Tahoma" w:hint="eastAsia"/>
                                <w:color w:val="0B5294"/>
                                <w:spacing w:val="-4"/>
                                <w:sz w:val="24"/>
                                <w:szCs w:val="24"/>
                                <w:rtl/>
                              </w:rPr>
                              <w:t>האישום</w:t>
                            </w:r>
                            <w:r w:rsidRPr="002362AD">
                              <w:rPr>
                                <w:rFonts w:cs="Tahoma"/>
                                <w:color w:val="0B5294"/>
                                <w:spacing w:val="-4"/>
                                <w:sz w:val="24"/>
                                <w:szCs w:val="24"/>
                                <w:rtl/>
                              </w:rPr>
                              <w:t xml:space="preserve"> </w:t>
                            </w:r>
                            <w:r w:rsidRPr="002362AD">
                              <w:rPr>
                                <w:rFonts w:cs="Tahoma" w:hint="eastAsia"/>
                                <w:color w:val="0B5294"/>
                                <w:spacing w:val="-4"/>
                                <w:sz w:val="24"/>
                                <w:szCs w:val="24"/>
                                <w:rtl/>
                              </w:rPr>
                              <w:t>במדינת</w:t>
                            </w:r>
                            <w:r w:rsidRPr="002362AD">
                              <w:rPr>
                                <w:rFonts w:cs="Tahoma"/>
                                <w:color w:val="0B5294"/>
                                <w:spacing w:val="-4"/>
                                <w:sz w:val="24"/>
                                <w:szCs w:val="24"/>
                                <w:rtl/>
                              </w:rPr>
                              <w:t xml:space="preserve"> </w:t>
                            </w:r>
                            <w:r w:rsidRPr="002362AD">
                              <w:rPr>
                                <w:rFonts w:cs="Tahoma" w:hint="eastAsia"/>
                                <w:color w:val="0B5294"/>
                                <w:spacing w:val="-4"/>
                                <w:sz w:val="24"/>
                                <w:szCs w:val="24"/>
                                <w:rtl/>
                              </w:rPr>
                              <w:t>ישראל</w:t>
                            </w:r>
                            <w:r w:rsidRPr="002362AD">
                              <w:rPr>
                                <w:rFonts w:cs="Tahoma"/>
                                <w:color w:val="0B5294"/>
                                <w:spacing w:val="-4"/>
                                <w:sz w:val="24"/>
                                <w:szCs w:val="24"/>
                                <w:rtl/>
                              </w:rPr>
                              <w:t xml:space="preserve"> </w:t>
                            </w:r>
                            <w:r w:rsidRPr="002362AD">
                              <w:rPr>
                                <w:rFonts w:cs="Tahoma" w:hint="eastAsia"/>
                                <w:color w:val="0B5294"/>
                                <w:spacing w:val="-4"/>
                                <w:sz w:val="24"/>
                                <w:szCs w:val="24"/>
                                <w:rtl/>
                              </w:rPr>
                              <w:t>מוגשים</w:t>
                            </w:r>
                            <w:r w:rsidRPr="002362AD">
                              <w:rPr>
                                <w:rFonts w:cs="Tahoma"/>
                                <w:color w:val="0B5294"/>
                                <w:spacing w:val="-4"/>
                                <w:sz w:val="24"/>
                                <w:szCs w:val="24"/>
                                <w:rtl/>
                              </w:rPr>
                              <w:t xml:space="preserve"> </w:t>
                            </w:r>
                            <w:r w:rsidRPr="002362AD">
                              <w:rPr>
                                <w:rFonts w:cs="Tahoma" w:hint="eastAsia"/>
                                <w:color w:val="0B5294"/>
                                <w:spacing w:val="-4"/>
                                <w:sz w:val="24"/>
                                <w:szCs w:val="24"/>
                                <w:rtl/>
                              </w:rPr>
                              <w:t>בידי</w:t>
                            </w:r>
                            <w:r w:rsidRPr="002362AD">
                              <w:rPr>
                                <w:rFonts w:cs="Tahoma"/>
                                <w:color w:val="0B5294"/>
                                <w:spacing w:val="-4"/>
                                <w:sz w:val="24"/>
                                <w:szCs w:val="24"/>
                                <w:rtl/>
                              </w:rPr>
                              <w:t xml:space="preserve"> </w:t>
                            </w:r>
                            <w:r w:rsidRPr="002362AD">
                              <w:rPr>
                                <w:rFonts w:cs="Tahoma" w:hint="eastAsia"/>
                                <w:color w:val="0B5294"/>
                                <w:spacing w:val="-4"/>
                                <w:sz w:val="24"/>
                                <w:szCs w:val="24"/>
                                <w:rtl/>
                              </w:rPr>
                              <w:t>תובעים</w:t>
                            </w:r>
                            <w:r w:rsidRPr="002362AD">
                              <w:rPr>
                                <w:rFonts w:cs="Tahoma"/>
                                <w:color w:val="0B5294"/>
                                <w:spacing w:val="-4"/>
                                <w:sz w:val="24"/>
                                <w:szCs w:val="24"/>
                                <w:rtl/>
                              </w:rPr>
                              <w:t xml:space="preserve"> </w:t>
                            </w:r>
                            <w:r w:rsidRPr="002362AD">
                              <w:rPr>
                                <w:rFonts w:cs="Tahoma" w:hint="eastAsia"/>
                                <w:color w:val="0B5294"/>
                                <w:spacing w:val="-4"/>
                                <w:sz w:val="24"/>
                                <w:szCs w:val="24"/>
                                <w:rtl/>
                              </w:rPr>
                              <w:t>הפועלים</w:t>
                            </w:r>
                            <w:r w:rsidRPr="002362AD">
                              <w:rPr>
                                <w:rFonts w:cs="Tahoma"/>
                                <w:color w:val="0B5294"/>
                                <w:spacing w:val="-4"/>
                                <w:sz w:val="24"/>
                                <w:szCs w:val="24"/>
                                <w:rtl/>
                              </w:rPr>
                              <w:t xml:space="preserve"> </w:t>
                            </w:r>
                            <w:r w:rsidRPr="002362AD">
                              <w:rPr>
                                <w:rFonts w:cs="Tahoma" w:hint="eastAsia"/>
                                <w:color w:val="0B5294"/>
                                <w:spacing w:val="-4"/>
                                <w:sz w:val="24"/>
                                <w:szCs w:val="24"/>
                                <w:rtl/>
                              </w:rPr>
                              <w:t>במסגרת</w:t>
                            </w:r>
                            <w:r w:rsidRPr="002362AD">
                              <w:rPr>
                                <w:rFonts w:cs="Tahoma"/>
                                <w:color w:val="0B5294"/>
                                <w:spacing w:val="-4"/>
                                <w:sz w:val="24"/>
                                <w:szCs w:val="24"/>
                                <w:rtl/>
                              </w:rPr>
                              <w:t xml:space="preserve"> </w:t>
                            </w:r>
                            <w:r w:rsidRPr="002362AD">
                              <w:rPr>
                                <w:rFonts w:cs="Tahoma" w:hint="eastAsia"/>
                                <w:color w:val="0B5294"/>
                                <w:spacing w:val="-4"/>
                                <w:sz w:val="24"/>
                                <w:szCs w:val="24"/>
                                <w:rtl/>
                              </w:rPr>
                              <w:t>המשטרה</w:t>
                            </w:r>
                            <w:r w:rsidRPr="002362AD">
                              <w:rPr>
                                <w:rFonts w:cs="Tahoma"/>
                                <w:color w:val="0B5294"/>
                                <w:spacing w:val="-4"/>
                                <w:sz w:val="24"/>
                                <w:szCs w:val="24"/>
                                <w:rtl/>
                              </w:rPr>
                              <w:t xml:space="preserve">, </w:t>
                            </w:r>
                            <w:r w:rsidRPr="002362AD">
                              <w:rPr>
                                <w:rFonts w:cs="Tahoma" w:hint="eastAsia"/>
                                <w:color w:val="0B5294"/>
                                <w:spacing w:val="-4"/>
                                <w:sz w:val="24"/>
                                <w:szCs w:val="24"/>
                                <w:rtl/>
                              </w:rPr>
                              <w:t>האמונה</w:t>
                            </w:r>
                            <w:r w:rsidRPr="002362AD">
                              <w:rPr>
                                <w:rFonts w:cs="Tahoma"/>
                                <w:color w:val="0B5294"/>
                                <w:spacing w:val="-4"/>
                                <w:sz w:val="24"/>
                                <w:szCs w:val="24"/>
                                <w:rtl/>
                              </w:rPr>
                              <w:t xml:space="preserve"> </w:t>
                            </w:r>
                            <w:r w:rsidRPr="002362AD">
                              <w:rPr>
                                <w:rFonts w:cs="Tahoma" w:hint="eastAsia"/>
                                <w:color w:val="0B5294"/>
                                <w:spacing w:val="-4"/>
                                <w:sz w:val="24"/>
                                <w:szCs w:val="24"/>
                                <w:rtl/>
                              </w:rPr>
                              <w:t>גם</w:t>
                            </w:r>
                            <w:r w:rsidRPr="002362AD">
                              <w:rPr>
                                <w:rFonts w:cs="Tahoma"/>
                                <w:color w:val="0B5294"/>
                                <w:spacing w:val="-4"/>
                                <w:sz w:val="24"/>
                                <w:szCs w:val="24"/>
                                <w:rtl/>
                              </w:rPr>
                              <w:t xml:space="preserve"> </w:t>
                            </w:r>
                            <w:r w:rsidRPr="002362AD">
                              <w:rPr>
                                <w:rFonts w:cs="Tahoma" w:hint="eastAsia"/>
                                <w:color w:val="0B5294"/>
                                <w:spacing w:val="-4"/>
                                <w:sz w:val="24"/>
                                <w:szCs w:val="24"/>
                                <w:rtl/>
                              </w:rPr>
                              <w:t>על</w:t>
                            </w:r>
                            <w:r w:rsidRPr="002362AD">
                              <w:rPr>
                                <w:rFonts w:cs="Tahoma"/>
                                <w:color w:val="0B5294"/>
                                <w:spacing w:val="-4"/>
                                <w:sz w:val="24"/>
                                <w:szCs w:val="24"/>
                                <w:rtl/>
                              </w:rPr>
                              <w:t xml:space="preserve"> </w:t>
                            </w:r>
                            <w:r w:rsidRPr="002362AD">
                              <w:rPr>
                                <w:rFonts w:cs="Tahoma" w:hint="eastAsia"/>
                                <w:color w:val="0B5294"/>
                                <w:spacing w:val="-4"/>
                                <w:sz w:val="24"/>
                                <w:szCs w:val="24"/>
                                <w:rtl/>
                              </w:rPr>
                              <w:t>מערכי</w:t>
                            </w:r>
                            <w:r w:rsidRPr="002362AD">
                              <w:rPr>
                                <w:rFonts w:cs="Tahoma"/>
                                <w:color w:val="0B5294"/>
                                <w:spacing w:val="-4"/>
                                <w:sz w:val="24"/>
                                <w:szCs w:val="24"/>
                                <w:rtl/>
                              </w:rPr>
                              <w:t xml:space="preserve"> </w:t>
                            </w:r>
                            <w:r w:rsidRPr="002362AD">
                              <w:rPr>
                                <w:rFonts w:cs="Tahoma" w:hint="eastAsia"/>
                                <w:color w:val="0B5294"/>
                                <w:spacing w:val="-4"/>
                                <w:sz w:val="24"/>
                                <w:szCs w:val="24"/>
                                <w:rtl/>
                              </w:rPr>
                              <w:t>החקירות</w:t>
                            </w:r>
                          </w:p>
                          <w:p w:rsidR="00CD26DD" w:rsidRPr="00373C5D" w:rsidP="002362AD">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2138008970"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6504887"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26" type="#_x0000_t202" style="width:127.55pt;height:326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12160" filled="f" stroked="f">
                <v:textbox>
                  <w:txbxContent>
                    <w:p w:rsidR="00CD26DD" w:rsidRPr="00373C5D" w:rsidP="002362AD">
                      <w:pPr>
                        <w:spacing w:line="240" w:lineRule="atLeast"/>
                        <w:rPr>
                          <w:rFonts w:cs="Tahoma"/>
                          <w:b/>
                          <w:bCs/>
                          <w:color w:val="0B5294"/>
                          <w:sz w:val="48"/>
                          <w:szCs w:val="48"/>
                          <w:rtl/>
                        </w:rPr>
                      </w:pPr>
                      <w:drawing>
                        <wp:inline distT="0" distB="0" distL="0" distR="0">
                          <wp:extent cx="311150" cy="256800"/>
                          <wp:effectExtent l="0" t="0" r="0" b="0"/>
                          <wp:docPr id="73"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7508495"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CD26DD" w:rsidRPr="00881D99" w:rsidP="002362AD">
                      <w:pPr>
                        <w:spacing w:after="0" w:line="240" w:lineRule="auto"/>
                        <w:rPr>
                          <w:color w:val="0B5294"/>
                          <w:spacing w:val="-4"/>
                          <w:sz w:val="24"/>
                          <w:szCs w:val="24"/>
                          <w:rtl/>
                          <w:cs/>
                        </w:rPr>
                      </w:pPr>
                      <w:r w:rsidRPr="002362AD">
                        <w:rPr>
                          <w:rFonts w:cs="Tahoma" w:hint="eastAsia"/>
                          <w:color w:val="0B5294"/>
                          <w:spacing w:val="-4"/>
                          <w:sz w:val="24"/>
                          <w:szCs w:val="24"/>
                          <w:rtl/>
                        </w:rPr>
                        <w:t>רובם</w:t>
                      </w:r>
                      <w:r w:rsidRPr="002362AD">
                        <w:rPr>
                          <w:rFonts w:cs="Tahoma"/>
                          <w:color w:val="0B5294"/>
                          <w:spacing w:val="-4"/>
                          <w:sz w:val="24"/>
                          <w:szCs w:val="24"/>
                          <w:rtl/>
                        </w:rPr>
                        <w:t xml:space="preserve"> </w:t>
                      </w:r>
                      <w:r w:rsidRPr="002362AD">
                        <w:rPr>
                          <w:rFonts w:cs="Tahoma" w:hint="eastAsia"/>
                          <w:color w:val="0B5294"/>
                          <w:spacing w:val="-4"/>
                          <w:sz w:val="24"/>
                          <w:szCs w:val="24"/>
                          <w:rtl/>
                        </w:rPr>
                        <w:t>המוחלט</w:t>
                      </w:r>
                      <w:r w:rsidRPr="002362AD">
                        <w:rPr>
                          <w:rFonts w:cs="Tahoma"/>
                          <w:color w:val="0B5294"/>
                          <w:spacing w:val="-4"/>
                          <w:sz w:val="24"/>
                          <w:szCs w:val="24"/>
                          <w:rtl/>
                        </w:rPr>
                        <w:t xml:space="preserve"> </w:t>
                      </w:r>
                      <w:r w:rsidRPr="002362AD">
                        <w:rPr>
                          <w:rFonts w:cs="Tahoma" w:hint="eastAsia"/>
                          <w:color w:val="0B5294"/>
                          <w:spacing w:val="-4"/>
                          <w:sz w:val="24"/>
                          <w:szCs w:val="24"/>
                          <w:rtl/>
                        </w:rPr>
                        <w:t>של</w:t>
                      </w:r>
                      <w:r w:rsidRPr="002362AD">
                        <w:rPr>
                          <w:rFonts w:cs="Tahoma"/>
                          <w:color w:val="0B5294"/>
                          <w:spacing w:val="-4"/>
                          <w:sz w:val="24"/>
                          <w:szCs w:val="24"/>
                          <w:rtl/>
                        </w:rPr>
                        <w:t xml:space="preserve"> </w:t>
                      </w:r>
                      <w:r w:rsidRPr="002362AD">
                        <w:rPr>
                          <w:rFonts w:cs="Tahoma" w:hint="eastAsia"/>
                          <w:color w:val="0B5294"/>
                          <w:spacing w:val="-4"/>
                          <w:sz w:val="24"/>
                          <w:szCs w:val="24"/>
                          <w:rtl/>
                        </w:rPr>
                        <w:t>כתבי</w:t>
                      </w:r>
                      <w:r w:rsidRPr="002362AD">
                        <w:rPr>
                          <w:rFonts w:cs="Tahoma"/>
                          <w:color w:val="0B5294"/>
                          <w:spacing w:val="-4"/>
                          <w:sz w:val="24"/>
                          <w:szCs w:val="24"/>
                          <w:rtl/>
                        </w:rPr>
                        <w:t xml:space="preserve"> </w:t>
                      </w:r>
                      <w:r w:rsidRPr="002362AD">
                        <w:rPr>
                          <w:rFonts w:cs="Tahoma" w:hint="eastAsia"/>
                          <w:color w:val="0B5294"/>
                          <w:spacing w:val="-4"/>
                          <w:sz w:val="24"/>
                          <w:szCs w:val="24"/>
                          <w:rtl/>
                        </w:rPr>
                        <w:t>האישום</w:t>
                      </w:r>
                      <w:r w:rsidRPr="002362AD">
                        <w:rPr>
                          <w:rFonts w:cs="Tahoma"/>
                          <w:color w:val="0B5294"/>
                          <w:spacing w:val="-4"/>
                          <w:sz w:val="24"/>
                          <w:szCs w:val="24"/>
                          <w:rtl/>
                        </w:rPr>
                        <w:t xml:space="preserve"> </w:t>
                      </w:r>
                      <w:r w:rsidRPr="002362AD">
                        <w:rPr>
                          <w:rFonts w:cs="Tahoma" w:hint="eastAsia"/>
                          <w:color w:val="0B5294"/>
                          <w:spacing w:val="-4"/>
                          <w:sz w:val="24"/>
                          <w:szCs w:val="24"/>
                          <w:rtl/>
                        </w:rPr>
                        <w:t>במדינת</w:t>
                      </w:r>
                      <w:r w:rsidRPr="002362AD">
                        <w:rPr>
                          <w:rFonts w:cs="Tahoma"/>
                          <w:color w:val="0B5294"/>
                          <w:spacing w:val="-4"/>
                          <w:sz w:val="24"/>
                          <w:szCs w:val="24"/>
                          <w:rtl/>
                        </w:rPr>
                        <w:t xml:space="preserve"> </w:t>
                      </w:r>
                      <w:r w:rsidRPr="002362AD">
                        <w:rPr>
                          <w:rFonts w:cs="Tahoma" w:hint="eastAsia"/>
                          <w:color w:val="0B5294"/>
                          <w:spacing w:val="-4"/>
                          <w:sz w:val="24"/>
                          <w:szCs w:val="24"/>
                          <w:rtl/>
                        </w:rPr>
                        <w:t>ישראל</w:t>
                      </w:r>
                      <w:r w:rsidRPr="002362AD">
                        <w:rPr>
                          <w:rFonts w:cs="Tahoma"/>
                          <w:color w:val="0B5294"/>
                          <w:spacing w:val="-4"/>
                          <w:sz w:val="24"/>
                          <w:szCs w:val="24"/>
                          <w:rtl/>
                        </w:rPr>
                        <w:t xml:space="preserve"> </w:t>
                      </w:r>
                      <w:r w:rsidRPr="002362AD">
                        <w:rPr>
                          <w:rFonts w:cs="Tahoma" w:hint="eastAsia"/>
                          <w:color w:val="0B5294"/>
                          <w:spacing w:val="-4"/>
                          <w:sz w:val="24"/>
                          <w:szCs w:val="24"/>
                          <w:rtl/>
                        </w:rPr>
                        <w:t>מוגשים</w:t>
                      </w:r>
                      <w:r w:rsidRPr="002362AD">
                        <w:rPr>
                          <w:rFonts w:cs="Tahoma"/>
                          <w:color w:val="0B5294"/>
                          <w:spacing w:val="-4"/>
                          <w:sz w:val="24"/>
                          <w:szCs w:val="24"/>
                          <w:rtl/>
                        </w:rPr>
                        <w:t xml:space="preserve"> </w:t>
                      </w:r>
                      <w:r w:rsidRPr="002362AD">
                        <w:rPr>
                          <w:rFonts w:cs="Tahoma" w:hint="eastAsia"/>
                          <w:color w:val="0B5294"/>
                          <w:spacing w:val="-4"/>
                          <w:sz w:val="24"/>
                          <w:szCs w:val="24"/>
                          <w:rtl/>
                        </w:rPr>
                        <w:t>בידי</w:t>
                      </w:r>
                      <w:r w:rsidRPr="002362AD">
                        <w:rPr>
                          <w:rFonts w:cs="Tahoma"/>
                          <w:color w:val="0B5294"/>
                          <w:spacing w:val="-4"/>
                          <w:sz w:val="24"/>
                          <w:szCs w:val="24"/>
                          <w:rtl/>
                        </w:rPr>
                        <w:t xml:space="preserve"> </w:t>
                      </w:r>
                      <w:r w:rsidRPr="002362AD">
                        <w:rPr>
                          <w:rFonts w:cs="Tahoma" w:hint="eastAsia"/>
                          <w:color w:val="0B5294"/>
                          <w:spacing w:val="-4"/>
                          <w:sz w:val="24"/>
                          <w:szCs w:val="24"/>
                          <w:rtl/>
                        </w:rPr>
                        <w:t>תובעים</w:t>
                      </w:r>
                      <w:r w:rsidRPr="002362AD">
                        <w:rPr>
                          <w:rFonts w:cs="Tahoma"/>
                          <w:color w:val="0B5294"/>
                          <w:spacing w:val="-4"/>
                          <w:sz w:val="24"/>
                          <w:szCs w:val="24"/>
                          <w:rtl/>
                        </w:rPr>
                        <w:t xml:space="preserve"> </w:t>
                      </w:r>
                      <w:r w:rsidRPr="002362AD">
                        <w:rPr>
                          <w:rFonts w:cs="Tahoma" w:hint="eastAsia"/>
                          <w:color w:val="0B5294"/>
                          <w:spacing w:val="-4"/>
                          <w:sz w:val="24"/>
                          <w:szCs w:val="24"/>
                          <w:rtl/>
                        </w:rPr>
                        <w:t>הפועלים</w:t>
                      </w:r>
                      <w:r w:rsidRPr="002362AD">
                        <w:rPr>
                          <w:rFonts w:cs="Tahoma"/>
                          <w:color w:val="0B5294"/>
                          <w:spacing w:val="-4"/>
                          <w:sz w:val="24"/>
                          <w:szCs w:val="24"/>
                          <w:rtl/>
                        </w:rPr>
                        <w:t xml:space="preserve"> </w:t>
                      </w:r>
                      <w:r w:rsidRPr="002362AD">
                        <w:rPr>
                          <w:rFonts w:cs="Tahoma" w:hint="eastAsia"/>
                          <w:color w:val="0B5294"/>
                          <w:spacing w:val="-4"/>
                          <w:sz w:val="24"/>
                          <w:szCs w:val="24"/>
                          <w:rtl/>
                        </w:rPr>
                        <w:t>במסגרת</w:t>
                      </w:r>
                      <w:r w:rsidRPr="002362AD">
                        <w:rPr>
                          <w:rFonts w:cs="Tahoma"/>
                          <w:color w:val="0B5294"/>
                          <w:spacing w:val="-4"/>
                          <w:sz w:val="24"/>
                          <w:szCs w:val="24"/>
                          <w:rtl/>
                        </w:rPr>
                        <w:t xml:space="preserve"> </w:t>
                      </w:r>
                      <w:r w:rsidRPr="002362AD">
                        <w:rPr>
                          <w:rFonts w:cs="Tahoma" w:hint="eastAsia"/>
                          <w:color w:val="0B5294"/>
                          <w:spacing w:val="-4"/>
                          <w:sz w:val="24"/>
                          <w:szCs w:val="24"/>
                          <w:rtl/>
                        </w:rPr>
                        <w:t>המשטרה</w:t>
                      </w:r>
                      <w:r w:rsidRPr="002362AD">
                        <w:rPr>
                          <w:rFonts w:cs="Tahoma"/>
                          <w:color w:val="0B5294"/>
                          <w:spacing w:val="-4"/>
                          <w:sz w:val="24"/>
                          <w:szCs w:val="24"/>
                          <w:rtl/>
                        </w:rPr>
                        <w:t xml:space="preserve">, </w:t>
                      </w:r>
                      <w:r w:rsidRPr="002362AD">
                        <w:rPr>
                          <w:rFonts w:cs="Tahoma" w:hint="eastAsia"/>
                          <w:color w:val="0B5294"/>
                          <w:spacing w:val="-4"/>
                          <w:sz w:val="24"/>
                          <w:szCs w:val="24"/>
                          <w:rtl/>
                        </w:rPr>
                        <w:t>האמונה</w:t>
                      </w:r>
                      <w:r w:rsidRPr="002362AD">
                        <w:rPr>
                          <w:rFonts w:cs="Tahoma"/>
                          <w:color w:val="0B5294"/>
                          <w:spacing w:val="-4"/>
                          <w:sz w:val="24"/>
                          <w:szCs w:val="24"/>
                          <w:rtl/>
                        </w:rPr>
                        <w:t xml:space="preserve"> </w:t>
                      </w:r>
                      <w:r w:rsidRPr="002362AD">
                        <w:rPr>
                          <w:rFonts w:cs="Tahoma" w:hint="eastAsia"/>
                          <w:color w:val="0B5294"/>
                          <w:spacing w:val="-4"/>
                          <w:sz w:val="24"/>
                          <w:szCs w:val="24"/>
                          <w:rtl/>
                        </w:rPr>
                        <w:t>גם</w:t>
                      </w:r>
                      <w:r w:rsidRPr="002362AD">
                        <w:rPr>
                          <w:rFonts w:cs="Tahoma"/>
                          <w:color w:val="0B5294"/>
                          <w:spacing w:val="-4"/>
                          <w:sz w:val="24"/>
                          <w:szCs w:val="24"/>
                          <w:rtl/>
                        </w:rPr>
                        <w:t xml:space="preserve"> </w:t>
                      </w:r>
                      <w:r w:rsidRPr="002362AD">
                        <w:rPr>
                          <w:rFonts w:cs="Tahoma" w:hint="eastAsia"/>
                          <w:color w:val="0B5294"/>
                          <w:spacing w:val="-4"/>
                          <w:sz w:val="24"/>
                          <w:szCs w:val="24"/>
                          <w:rtl/>
                        </w:rPr>
                        <w:t>על</w:t>
                      </w:r>
                      <w:r w:rsidRPr="002362AD">
                        <w:rPr>
                          <w:rFonts w:cs="Tahoma"/>
                          <w:color w:val="0B5294"/>
                          <w:spacing w:val="-4"/>
                          <w:sz w:val="24"/>
                          <w:szCs w:val="24"/>
                          <w:rtl/>
                        </w:rPr>
                        <w:t xml:space="preserve"> </w:t>
                      </w:r>
                      <w:r w:rsidRPr="002362AD">
                        <w:rPr>
                          <w:rFonts w:cs="Tahoma" w:hint="eastAsia"/>
                          <w:color w:val="0B5294"/>
                          <w:spacing w:val="-4"/>
                          <w:sz w:val="24"/>
                          <w:szCs w:val="24"/>
                          <w:rtl/>
                        </w:rPr>
                        <w:t>מערכי</w:t>
                      </w:r>
                      <w:r w:rsidRPr="002362AD">
                        <w:rPr>
                          <w:rFonts w:cs="Tahoma"/>
                          <w:color w:val="0B5294"/>
                          <w:spacing w:val="-4"/>
                          <w:sz w:val="24"/>
                          <w:szCs w:val="24"/>
                          <w:rtl/>
                        </w:rPr>
                        <w:t xml:space="preserve"> </w:t>
                      </w:r>
                      <w:r w:rsidRPr="002362AD">
                        <w:rPr>
                          <w:rFonts w:cs="Tahoma" w:hint="eastAsia"/>
                          <w:color w:val="0B5294"/>
                          <w:spacing w:val="-4"/>
                          <w:sz w:val="24"/>
                          <w:szCs w:val="24"/>
                          <w:rtl/>
                        </w:rPr>
                        <w:t>החקירות</w:t>
                      </w:r>
                    </w:p>
                    <w:p w:rsidR="00CD26DD" w:rsidRPr="00373C5D" w:rsidP="002362AD">
                      <w:pPr>
                        <w:spacing w:before="120" w:after="0" w:line="240" w:lineRule="atLeast"/>
                        <w:rPr>
                          <w:rFonts w:cs="Tahoma"/>
                          <w:b/>
                          <w:bCs/>
                          <w:color w:val="0B5294"/>
                          <w:sz w:val="48"/>
                          <w:szCs w:val="48"/>
                          <w:rtl/>
                        </w:rPr>
                      </w:pPr>
                      <w:drawing>
                        <wp:inline distT="0" distB="0" distL="0" distR="0">
                          <wp:extent cx="288000" cy="31337"/>
                          <wp:effectExtent l="0" t="0" r="0" b="6985"/>
                          <wp:docPr id="74"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458815"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D420CC" w:rsidRPr="0019029E" w:rsidP="003C37B8">
      <w:pPr>
        <w:spacing w:line="240" w:lineRule="exact"/>
        <w:ind w:right="2268"/>
        <w:jc w:val="both"/>
        <w:rPr>
          <w:rFonts w:ascii="Tahoma" w:hAnsi="Tahoma" w:cs="Tahoma"/>
          <w:sz w:val="18"/>
          <w:szCs w:val="18"/>
          <w:rtl/>
        </w:rPr>
      </w:pPr>
      <w:r w:rsidRPr="0019029E">
        <w:rPr>
          <w:rFonts w:ascii="Tahoma" w:hAnsi="Tahoma" w:cs="Tahoma" w:hint="eastAsia"/>
          <w:sz w:val="18"/>
          <w:szCs w:val="18"/>
          <w:rtl/>
        </w:rPr>
        <w:t>במשך</w:t>
      </w:r>
      <w:r w:rsidRPr="0019029E">
        <w:rPr>
          <w:rFonts w:ascii="Tahoma" w:hAnsi="Tahoma" w:cs="Tahoma"/>
          <w:sz w:val="18"/>
          <w:szCs w:val="18"/>
          <w:rtl/>
        </w:rPr>
        <w:t xml:space="preserve"> </w:t>
      </w:r>
      <w:r w:rsidRPr="0019029E">
        <w:rPr>
          <w:rFonts w:ascii="Tahoma" w:hAnsi="Tahoma" w:cs="Tahoma" w:hint="eastAsia"/>
          <w:sz w:val="18"/>
          <w:szCs w:val="18"/>
          <w:rtl/>
        </w:rPr>
        <w:t>השנים</w:t>
      </w:r>
      <w:r w:rsidRPr="0019029E">
        <w:rPr>
          <w:rFonts w:ascii="Tahoma" w:hAnsi="Tahoma" w:cs="Tahoma"/>
          <w:sz w:val="18"/>
          <w:szCs w:val="18"/>
          <w:rtl/>
        </w:rPr>
        <w:t xml:space="preserve"> </w:t>
      </w:r>
      <w:r w:rsidRPr="0019029E">
        <w:rPr>
          <w:rFonts w:ascii="Tahoma" w:hAnsi="Tahoma" w:cs="Tahoma" w:hint="eastAsia"/>
          <w:sz w:val="18"/>
          <w:szCs w:val="18"/>
          <w:rtl/>
        </w:rPr>
        <w:t>התקיימו</w:t>
      </w:r>
      <w:r w:rsidRPr="0019029E">
        <w:rPr>
          <w:rFonts w:ascii="Tahoma" w:hAnsi="Tahoma" w:cs="Tahoma"/>
          <w:sz w:val="18"/>
          <w:szCs w:val="18"/>
          <w:rtl/>
        </w:rPr>
        <w:t xml:space="preserve"> </w:t>
      </w:r>
      <w:r w:rsidRPr="0019029E">
        <w:rPr>
          <w:rFonts w:ascii="Tahoma" w:hAnsi="Tahoma" w:cs="Tahoma" w:hint="eastAsia"/>
          <w:sz w:val="18"/>
          <w:szCs w:val="18"/>
          <w:rtl/>
        </w:rPr>
        <w:t>דיונים</w:t>
      </w:r>
      <w:r w:rsidRPr="0019029E">
        <w:rPr>
          <w:rFonts w:ascii="Tahoma" w:hAnsi="Tahoma" w:cs="Tahoma"/>
          <w:sz w:val="18"/>
          <w:szCs w:val="18"/>
          <w:rtl/>
        </w:rPr>
        <w:t xml:space="preserve"> </w:t>
      </w:r>
      <w:r w:rsidRPr="0019029E">
        <w:rPr>
          <w:rFonts w:ascii="Tahoma" w:hAnsi="Tahoma" w:cs="Tahoma" w:hint="eastAsia"/>
          <w:sz w:val="18"/>
          <w:szCs w:val="18"/>
          <w:rtl/>
        </w:rPr>
        <w:t>רבים</w:t>
      </w:r>
      <w:r w:rsidRPr="0019029E">
        <w:rPr>
          <w:rFonts w:ascii="Tahoma" w:hAnsi="Tahoma" w:cs="Tahoma"/>
          <w:sz w:val="18"/>
          <w:szCs w:val="18"/>
          <w:rtl/>
        </w:rPr>
        <w:t xml:space="preserve"> </w:t>
      </w:r>
      <w:r w:rsidRPr="0019029E">
        <w:rPr>
          <w:rFonts w:ascii="Tahoma" w:hAnsi="Tahoma" w:cs="Tahoma" w:hint="eastAsia"/>
          <w:sz w:val="18"/>
          <w:szCs w:val="18"/>
          <w:rtl/>
        </w:rPr>
        <w:t>שעסקו</w:t>
      </w:r>
      <w:r w:rsidRPr="0019029E">
        <w:rPr>
          <w:rFonts w:ascii="Tahoma" w:hAnsi="Tahoma" w:cs="Tahoma"/>
          <w:sz w:val="18"/>
          <w:szCs w:val="18"/>
          <w:rtl/>
        </w:rPr>
        <w:t xml:space="preserve"> </w:t>
      </w:r>
      <w:r w:rsidRPr="0019029E">
        <w:rPr>
          <w:rFonts w:ascii="Tahoma" w:hAnsi="Tahoma" w:cs="Tahoma" w:hint="cs"/>
          <w:sz w:val="18"/>
          <w:szCs w:val="18"/>
          <w:rtl/>
        </w:rPr>
        <w:t>בשאלה אם יש לאחד את</w:t>
      </w:r>
      <w:r w:rsidRPr="0019029E">
        <w:rPr>
          <w:rFonts w:ascii="Tahoma" w:hAnsi="Tahoma" w:cs="Tahoma"/>
          <w:sz w:val="18"/>
          <w:szCs w:val="18"/>
          <w:rtl/>
        </w:rPr>
        <w:t xml:space="preserve"> </w:t>
      </w:r>
      <w:r w:rsidRPr="0019029E">
        <w:rPr>
          <w:rFonts w:ascii="Tahoma" w:hAnsi="Tahoma" w:cs="Tahoma" w:hint="eastAsia"/>
          <w:sz w:val="18"/>
          <w:szCs w:val="18"/>
          <w:rtl/>
        </w:rPr>
        <w:t>התביעה</w:t>
      </w:r>
      <w:r w:rsidRPr="0019029E">
        <w:rPr>
          <w:rFonts w:ascii="Tahoma" w:hAnsi="Tahoma" w:cs="Tahoma"/>
          <w:sz w:val="18"/>
          <w:szCs w:val="18"/>
          <w:rtl/>
        </w:rPr>
        <w:t xml:space="preserve"> </w:t>
      </w:r>
      <w:r w:rsidRPr="0019029E">
        <w:rPr>
          <w:rFonts w:ascii="Tahoma" w:hAnsi="Tahoma" w:cs="Tahoma" w:hint="eastAsia"/>
          <w:sz w:val="18"/>
          <w:szCs w:val="18"/>
          <w:rtl/>
        </w:rPr>
        <w:t>המשטרתית</w:t>
      </w:r>
      <w:r w:rsidRPr="0019029E">
        <w:rPr>
          <w:rFonts w:ascii="Tahoma" w:hAnsi="Tahoma" w:cs="Tahoma"/>
          <w:sz w:val="18"/>
          <w:szCs w:val="18"/>
          <w:rtl/>
        </w:rPr>
        <w:t xml:space="preserve"> </w:t>
      </w:r>
      <w:r w:rsidRPr="0019029E">
        <w:rPr>
          <w:rFonts w:ascii="Tahoma" w:hAnsi="Tahoma" w:cs="Tahoma" w:hint="eastAsia"/>
          <w:sz w:val="18"/>
          <w:szCs w:val="18"/>
          <w:rtl/>
        </w:rPr>
        <w:t>עם</w:t>
      </w:r>
      <w:r w:rsidRPr="0019029E">
        <w:rPr>
          <w:rFonts w:ascii="Tahoma" w:hAnsi="Tahoma" w:cs="Tahoma"/>
          <w:sz w:val="18"/>
          <w:szCs w:val="18"/>
          <w:rtl/>
        </w:rPr>
        <w:t xml:space="preserve"> </w:t>
      </w:r>
      <w:r w:rsidRPr="0019029E">
        <w:rPr>
          <w:rFonts w:ascii="Tahoma" w:hAnsi="Tahoma" w:cs="Tahoma" w:hint="eastAsia"/>
          <w:sz w:val="18"/>
          <w:szCs w:val="18"/>
          <w:rtl/>
        </w:rPr>
        <w:t>פרקליטות</w:t>
      </w:r>
      <w:r w:rsidRPr="0019029E">
        <w:rPr>
          <w:rFonts w:ascii="Tahoma" w:hAnsi="Tahoma" w:cs="Tahoma" w:hint="cs"/>
          <w:sz w:val="18"/>
          <w:szCs w:val="18"/>
          <w:rtl/>
        </w:rPr>
        <w:t xml:space="preserve"> המדינה</w:t>
      </w:r>
      <w:r w:rsidRPr="0019029E">
        <w:rPr>
          <w:rFonts w:ascii="Tahoma" w:hAnsi="Tahoma" w:cs="Tahoma"/>
          <w:sz w:val="18"/>
          <w:szCs w:val="18"/>
          <w:rtl/>
        </w:rPr>
        <w:t xml:space="preserve"> </w:t>
      </w:r>
      <w:r w:rsidRPr="0019029E">
        <w:rPr>
          <w:rFonts w:ascii="Tahoma" w:hAnsi="Tahoma" w:cs="Tahoma" w:hint="eastAsia"/>
          <w:sz w:val="18"/>
          <w:szCs w:val="18"/>
          <w:rtl/>
        </w:rPr>
        <w:t>לרשות</w:t>
      </w:r>
      <w:r w:rsidRPr="0019029E">
        <w:rPr>
          <w:rFonts w:ascii="Tahoma" w:hAnsi="Tahoma" w:cs="Tahoma"/>
          <w:sz w:val="18"/>
          <w:szCs w:val="18"/>
          <w:rtl/>
        </w:rPr>
        <w:t xml:space="preserve"> </w:t>
      </w:r>
      <w:r w:rsidRPr="0019029E">
        <w:rPr>
          <w:rFonts w:ascii="Tahoma" w:hAnsi="Tahoma" w:cs="Tahoma" w:hint="eastAsia"/>
          <w:sz w:val="18"/>
          <w:szCs w:val="18"/>
          <w:rtl/>
        </w:rPr>
        <w:t>תביעה</w:t>
      </w:r>
      <w:r w:rsidRPr="0019029E">
        <w:rPr>
          <w:rFonts w:ascii="Tahoma" w:hAnsi="Tahoma" w:cs="Tahoma"/>
          <w:sz w:val="18"/>
          <w:szCs w:val="18"/>
          <w:rtl/>
        </w:rPr>
        <w:t xml:space="preserve"> </w:t>
      </w:r>
      <w:r w:rsidRPr="0019029E">
        <w:rPr>
          <w:rFonts w:ascii="Tahoma" w:hAnsi="Tahoma" w:cs="Tahoma" w:hint="eastAsia"/>
          <w:sz w:val="18"/>
          <w:szCs w:val="18"/>
          <w:rtl/>
        </w:rPr>
        <w:t>אחת</w:t>
      </w:r>
      <w:r w:rsidRPr="0019029E">
        <w:rPr>
          <w:rFonts w:ascii="Tahoma" w:hAnsi="Tahoma" w:cs="Tahoma" w:hint="cs"/>
          <w:sz w:val="18"/>
          <w:szCs w:val="18"/>
          <w:rtl/>
        </w:rPr>
        <w:t xml:space="preserve">, ובכך לבטל את המצב שבו הגוף החוקר משמש גם תובע בהליך הפלילי. במהלך השנים נבחנו גם חלופות מבניות אחרות בתוך המשטרה, ובהן איחוד של גופי התביעה המשטרתיים למערך תביעה אחוד המופרד ממערך החקירות ופועל כמערך עצמאי וחזק. </w:t>
      </w:r>
    </w:p>
    <w:p w:rsidR="00D420CC" w:rsidRPr="0019029E" w:rsidP="003C37B8">
      <w:pPr>
        <w:spacing w:line="240" w:lineRule="exact"/>
        <w:ind w:right="2268"/>
        <w:jc w:val="both"/>
        <w:rPr>
          <w:rFonts w:ascii="Tahoma" w:hAnsi="Tahoma" w:cs="Tahoma"/>
          <w:sz w:val="18"/>
          <w:szCs w:val="18"/>
        </w:rPr>
      </w:pPr>
    </w:p>
    <w:p w:rsidR="00D420CC" w:rsidRPr="0019029E" w:rsidP="003C37B8">
      <w:pPr>
        <w:spacing w:line="240" w:lineRule="exact"/>
        <w:ind w:right="2268"/>
        <w:jc w:val="both"/>
        <w:rPr>
          <w:rFonts w:ascii="Tahoma" w:hAnsi="Tahoma" w:cs="Tahoma"/>
          <w:sz w:val="18"/>
          <w:szCs w:val="18"/>
          <w:rtl/>
        </w:rPr>
      </w:pPr>
    </w:p>
    <w:p w:rsidR="00D420CC" w:rsidRPr="004620D8" w:rsidP="003C37B8">
      <w:pPr>
        <w:pStyle w:val="KOT4"/>
        <w:rPr>
          <w:rtl/>
        </w:rPr>
      </w:pPr>
      <w:r w:rsidRPr="004620D8">
        <w:rPr>
          <w:rFonts w:hint="cs"/>
          <w:rtl/>
        </w:rPr>
        <w:t>פעולות הביקורת</w:t>
      </w:r>
    </w:p>
    <w:p w:rsidR="00D420CC" w:rsidRPr="0019029E" w:rsidP="003C37B8">
      <w:pPr>
        <w:tabs>
          <w:tab w:val="left" w:pos="1790"/>
        </w:tabs>
        <w:spacing w:line="240" w:lineRule="exact"/>
        <w:ind w:right="2268"/>
        <w:jc w:val="both"/>
        <w:rPr>
          <w:rFonts w:ascii="Tahoma" w:hAnsi="Tahoma" w:cs="Tahoma"/>
          <w:sz w:val="18"/>
          <w:szCs w:val="18"/>
          <w:rtl/>
        </w:rPr>
      </w:pPr>
      <w:r w:rsidRPr="0019029E">
        <w:rPr>
          <w:rFonts w:ascii="Tahoma" w:hAnsi="Tahoma" w:cs="Tahoma" w:hint="cs"/>
          <w:sz w:val="18"/>
          <w:szCs w:val="18"/>
          <w:rtl/>
        </w:rPr>
        <w:t xml:space="preserve">בחודשים פברואר-אוגוסט 2018 בדק משרד מבקר המדינה את נושא מערך התביעה המשטרתית תוך בחינת מיקומו ומידת עצמאותו. בביקורת נבחנה שאלת השתייכותה המוסדית והארגונית של התביעה המשטרתית. כמו כן, </w:t>
      </w:r>
      <w:r w:rsidRPr="0019029E">
        <w:rPr>
          <w:rFonts w:ascii="Tahoma" w:hAnsi="Tahoma" w:cs="Tahoma" w:hint="cs"/>
          <w:sz w:val="18"/>
          <w:szCs w:val="18"/>
          <w:rtl/>
        </w:rPr>
        <w:t>נבדק כיצד נבחנו במשך השנים חלופות מבניות, ובהן איחוד שתי רשויות התביעה - הפרקליטות והתביעה המשטרתית. הבדיקה נערכה במשרד המשפטים, בפרקליטות המדינה וביחידות התביעה במשטרת ישראל.</w:t>
      </w:r>
    </w:p>
    <w:p w:rsidR="00D420CC" w:rsidRPr="0019029E" w:rsidP="003C37B8">
      <w:pPr>
        <w:spacing w:line="240" w:lineRule="exact"/>
        <w:ind w:right="2268"/>
        <w:jc w:val="both"/>
        <w:rPr>
          <w:rFonts w:ascii="Tahoma" w:hAnsi="Tahoma" w:cs="Tahoma"/>
          <w:sz w:val="18"/>
          <w:szCs w:val="18"/>
          <w:rtl/>
        </w:rPr>
      </w:pPr>
      <w:r w:rsidRPr="0019029E">
        <w:rPr>
          <w:rFonts w:ascii="Tahoma" w:hAnsi="Tahoma" w:cs="Tahoma" w:hint="cs"/>
          <w:sz w:val="18"/>
          <w:szCs w:val="18"/>
          <w:rtl/>
        </w:rPr>
        <w:t>דוח זה אינו עוסק בגופי תביעה נוספים שהסמיך היועץ המשפטי לממשלה לנהל הליכי תביעה פליליים במשרדי הממשלה, ברשויות המקומיות וברשויות נוספות דוגמת הרשות להגבלים עסקיים ורשות המסים בישראל</w:t>
      </w:r>
      <w:r>
        <w:rPr>
          <w:rStyle w:val="FootnoteReference0"/>
          <w:rFonts w:ascii="Tahoma" w:hAnsi="Tahoma" w:cs="Tahoma"/>
          <w:sz w:val="18"/>
          <w:szCs w:val="18"/>
          <w:rtl/>
        </w:rPr>
        <w:footnoteReference w:id="6"/>
      </w:r>
      <w:r w:rsidRPr="0019029E">
        <w:rPr>
          <w:rFonts w:ascii="Tahoma" w:hAnsi="Tahoma" w:cs="Tahoma" w:hint="cs"/>
          <w:sz w:val="18"/>
          <w:szCs w:val="18"/>
          <w:rtl/>
        </w:rPr>
        <w:t xml:space="preserve">. </w:t>
      </w:r>
    </w:p>
    <w:p w:rsidR="00D420CC" w:rsidRPr="0019029E" w:rsidP="003C37B8">
      <w:pPr>
        <w:spacing w:line="240" w:lineRule="exact"/>
        <w:ind w:right="2268"/>
        <w:jc w:val="both"/>
        <w:rPr>
          <w:rFonts w:ascii="Tahoma" w:hAnsi="Tahoma" w:cs="Tahoma"/>
          <w:sz w:val="18"/>
          <w:szCs w:val="18"/>
          <w:rtl/>
        </w:rPr>
      </w:pPr>
    </w:p>
    <w:p w:rsidR="00D420CC" w:rsidRPr="004620D8" w:rsidP="003C37B8">
      <w:pPr>
        <w:pStyle w:val="KOT2"/>
        <w:rPr>
          <w:rtl/>
        </w:rPr>
      </w:pPr>
      <w:r w:rsidRPr="004620D8">
        <w:rPr>
          <w:rFonts w:hint="cs"/>
          <w:rtl/>
        </w:rPr>
        <w:t>סוגיית איחוד רשויות התביעה</w:t>
      </w:r>
    </w:p>
    <w:p w:rsidR="00D420CC" w:rsidRPr="0019029E" w:rsidP="003C37B8">
      <w:pPr>
        <w:spacing w:line="240" w:lineRule="exact"/>
        <w:ind w:right="2268"/>
        <w:jc w:val="both"/>
        <w:rPr>
          <w:rFonts w:ascii="Tahoma" w:hAnsi="Tahoma" w:cs="Tahoma"/>
          <w:sz w:val="18"/>
          <w:szCs w:val="18"/>
          <w:rtl/>
        </w:rPr>
      </w:pPr>
      <w:r w:rsidRPr="0019029E">
        <w:rPr>
          <w:rFonts w:ascii="Tahoma" w:hAnsi="Tahoma" w:cs="Tahoma" w:hint="cs"/>
          <w:sz w:val="18"/>
          <w:szCs w:val="18"/>
          <w:rtl/>
        </w:rPr>
        <w:t xml:space="preserve">עצמאות התביעה בהליך פלילי היא עקרון יסוד בשיטת המשפט בישראל. כל סמכויות התביעה הן סמכויות </w:t>
      </w:r>
      <w:r w:rsidRPr="0019029E">
        <w:rPr>
          <w:rFonts w:ascii="Tahoma" w:hAnsi="Tahoma" w:cs="Tahoma" w:hint="cs"/>
          <w:sz w:val="18"/>
          <w:szCs w:val="18"/>
          <w:rtl/>
        </w:rPr>
        <w:t>מינהליות</w:t>
      </w:r>
      <w:r w:rsidRPr="0019029E">
        <w:rPr>
          <w:rFonts w:ascii="Tahoma" w:hAnsi="Tahoma" w:cs="Tahoma" w:hint="cs"/>
          <w:sz w:val="18"/>
          <w:szCs w:val="18"/>
          <w:rtl/>
        </w:rPr>
        <w:t xml:space="preserve"> בעלות אופי מעין שיפוטי המלמדות על הכוח הרב הטמון בידה של התביעה. מכאן נגזרת חשיבות להיות התובע הפלילי עצמאי בהפעלת שיקול הדעת ובלתי תלוי בגורמים זרים מחוץ למערך התביעה. התובע צריך להיות מונע אך ורק משיקולים נקיים ולפעול בתום לב ובסבירות ללא משוא פנים או הפליה, והחלטותיו כפופות לביקורת שיפוטית הבוחנת בין השאר את אופן קבלת ההחלטות ואת סבירותן</w:t>
      </w:r>
      <w:r>
        <w:rPr>
          <w:rStyle w:val="FootnoteReference0"/>
          <w:rFonts w:ascii="Tahoma" w:hAnsi="Tahoma" w:cs="Tahoma"/>
          <w:sz w:val="18"/>
          <w:szCs w:val="18"/>
          <w:rtl/>
        </w:rPr>
        <w:footnoteReference w:id="7"/>
      </w:r>
      <w:r w:rsidRPr="0019029E">
        <w:rPr>
          <w:rFonts w:ascii="Tahoma" w:hAnsi="Tahoma" w:cs="Tahoma" w:hint="cs"/>
          <w:sz w:val="18"/>
          <w:szCs w:val="18"/>
          <w:rtl/>
        </w:rPr>
        <w:t>.</w:t>
      </w:r>
    </w:p>
    <w:p w:rsidR="00D420CC" w:rsidRPr="0019029E" w:rsidP="003C37B8">
      <w:pPr>
        <w:spacing w:line="240" w:lineRule="exact"/>
        <w:ind w:right="2268"/>
        <w:jc w:val="both"/>
        <w:rPr>
          <w:rFonts w:ascii="Tahoma" w:hAnsi="Tahoma" w:cs="Tahoma"/>
          <w:sz w:val="18"/>
          <w:szCs w:val="18"/>
          <w:rtl/>
        </w:rPr>
      </w:pPr>
      <w:r w:rsidRPr="0019029E">
        <w:rPr>
          <w:rFonts w:ascii="Tahoma" w:hAnsi="Tahoma" w:cs="Tahoma" w:hint="cs"/>
          <w:sz w:val="18"/>
          <w:szCs w:val="18"/>
          <w:rtl/>
        </w:rPr>
        <w:t>בהנחיית היועץ המשפטי לממשלה בנושא "עצמאות התביעה הפלילית"</w:t>
      </w:r>
      <w:r>
        <w:rPr>
          <w:rStyle w:val="FootnoteReference0"/>
          <w:rFonts w:ascii="Tahoma" w:hAnsi="Tahoma" w:cs="Tahoma"/>
          <w:sz w:val="18"/>
          <w:szCs w:val="18"/>
          <w:rtl/>
        </w:rPr>
        <w:footnoteReference w:id="8"/>
      </w:r>
      <w:r w:rsidRPr="0019029E">
        <w:rPr>
          <w:rFonts w:ascii="Tahoma" w:hAnsi="Tahoma" w:cs="Tahoma" w:hint="cs"/>
          <w:sz w:val="18"/>
          <w:szCs w:val="18"/>
          <w:rtl/>
        </w:rPr>
        <w:t xml:space="preserve"> נקבע הכלל המנחה לפיו "התביעה הפלילית פועלת בכל מקרה באופן עצמאי". בהנחיית פרקליט המדינה נקבע כי ההחלטה על אי-העמדה לדין בשל היעדר עניין לציבור תיעשה בידי הפרקליט "תוך שקילת כל הגורמים הרלוונטיים וגורמים אלו בלבד, כשהוא פועל בתום לב, ללא שרירות, ללא הפליה, בהגינות ובסבירות". בפקודות הארגון של משטרת ישראל המסדירות את מערך התביעה המשטרתית נקבע כי על </w:t>
      </w:r>
      <w:r w:rsidRPr="0019029E">
        <w:rPr>
          <w:rFonts w:ascii="Tahoma" w:hAnsi="Tahoma" w:cs="Tahoma" w:hint="cs"/>
          <w:sz w:val="18"/>
          <w:szCs w:val="18"/>
          <w:rtl/>
        </w:rPr>
        <w:t>מינהל</w:t>
      </w:r>
      <w:r w:rsidRPr="0019029E">
        <w:rPr>
          <w:rFonts w:ascii="Tahoma" w:hAnsi="Tahoma" w:cs="Tahoma" w:hint="cs"/>
          <w:sz w:val="18"/>
          <w:szCs w:val="18"/>
          <w:rtl/>
        </w:rPr>
        <w:t xml:space="preserve"> התביעות (חטיבת התביעות כתוארו אז) לפעול "תוך שמירה על שיקול דעת עצמאי". </w:t>
      </w:r>
    </w:p>
    <w:p w:rsidR="00D420CC" w:rsidRPr="0019029E" w:rsidP="003C37B8">
      <w:pPr>
        <w:spacing w:after="240" w:line="240" w:lineRule="exact"/>
        <w:ind w:right="2268"/>
        <w:jc w:val="both"/>
        <w:rPr>
          <w:rFonts w:ascii="Tahoma" w:hAnsi="Tahoma" w:cs="Tahoma"/>
          <w:sz w:val="18"/>
          <w:szCs w:val="18"/>
          <w:rtl/>
        </w:rPr>
      </w:pPr>
      <w:r w:rsidRPr="0019029E">
        <w:rPr>
          <w:rFonts w:ascii="Tahoma" w:hAnsi="Tahoma" w:cs="Tahoma" w:hint="cs"/>
          <w:sz w:val="18"/>
          <w:szCs w:val="18"/>
          <w:rtl/>
        </w:rPr>
        <w:t>משרד מבקר המדינה כבר ציין בדוח שפורסם בשנת 2001 כי</w:t>
      </w:r>
      <w:r>
        <w:rPr>
          <w:rStyle w:val="FootnoteReference0"/>
          <w:rFonts w:ascii="Tahoma" w:hAnsi="Tahoma" w:cs="Tahoma"/>
          <w:sz w:val="18"/>
          <w:szCs w:val="18"/>
          <w:rtl/>
        </w:rPr>
        <w:footnoteReference w:id="9"/>
      </w:r>
      <w:r w:rsidRPr="0019029E">
        <w:rPr>
          <w:rFonts w:ascii="Tahoma" w:hAnsi="Tahoma" w:cs="Tahoma" w:hint="cs"/>
          <w:sz w:val="18"/>
          <w:szCs w:val="18"/>
          <w:rtl/>
        </w:rPr>
        <w:t>: "מסמכויותיו ומתפקידו של התובע נגזרת חשיבות להיותו בלתי תלוי בהפעלת שיקול דעתו כלפי גורמים מחוץ למערכת התביעה. עצמאות התובע המשטרתי בעבודתו מחייבת, בין היתר, גם איסור על הגוף החוקר להתערב בהחלטותיו המקצועיות. המערכת הארגונית והמנהלית שבה פועל התובע, צריכה להבטיח את אי תלותו, ולאפשר לו ביקורת על הגוף החוקר ואומדן אובייקטיבי של סיכויי ההרשעה והאינטרס הציבורי בהעמדה לדין".</w:t>
      </w:r>
    </w:p>
    <w:p w:rsidR="00D420CC" w:rsidRPr="0042514C" w:rsidP="003C37B8">
      <w:pPr>
        <w:pStyle w:val="RESHET"/>
        <w:rPr>
          <w:rtl/>
        </w:rPr>
      </w:pPr>
      <w:r w:rsidRPr="0042514C">
        <w:rPr>
          <w:rFonts w:hint="eastAsia"/>
          <w:rtl/>
        </w:rPr>
        <w:t>בשני</w:t>
      </w:r>
      <w:r w:rsidRPr="0042514C">
        <w:rPr>
          <w:rtl/>
        </w:rPr>
        <w:t xml:space="preserve"> העשורים האחרונים התקיימו דיונים רבים שעסקו במצב </w:t>
      </w:r>
      <w:r w:rsidRPr="0042514C">
        <w:rPr>
          <w:rFonts w:hint="eastAsia"/>
          <w:rtl/>
        </w:rPr>
        <w:t>שבו</w:t>
      </w:r>
      <w:r w:rsidRPr="0042514C">
        <w:rPr>
          <w:rtl/>
        </w:rPr>
        <w:t xml:space="preserve"> </w:t>
      </w:r>
      <w:r w:rsidRPr="0042514C">
        <w:rPr>
          <w:rFonts w:hint="eastAsia"/>
          <w:rtl/>
        </w:rPr>
        <w:t>המשטרה</w:t>
      </w:r>
      <w:r w:rsidRPr="0042514C">
        <w:rPr>
          <w:rtl/>
        </w:rPr>
        <w:t xml:space="preserve">, מעבר להיותה הגוף החוקר, </w:t>
      </w:r>
      <w:r w:rsidRPr="0042514C">
        <w:rPr>
          <w:rFonts w:hint="eastAsia"/>
          <w:rtl/>
        </w:rPr>
        <w:t>משמשת</w:t>
      </w:r>
      <w:r w:rsidRPr="0042514C">
        <w:rPr>
          <w:rtl/>
        </w:rPr>
        <w:t xml:space="preserve"> </w:t>
      </w:r>
      <w:r w:rsidRPr="0042514C">
        <w:rPr>
          <w:rFonts w:hint="eastAsia"/>
          <w:rtl/>
        </w:rPr>
        <w:t>גם</w:t>
      </w:r>
      <w:r w:rsidRPr="0042514C">
        <w:rPr>
          <w:rtl/>
        </w:rPr>
        <w:t xml:space="preserve"> </w:t>
      </w:r>
      <w:r w:rsidRPr="0042514C">
        <w:rPr>
          <w:rFonts w:hint="eastAsia"/>
          <w:rtl/>
        </w:rPr>
        <w:t>תובעת</w:t>
      </w:r>
      <w:r w:rsidRPr="0042514C">
        <w:rPr>
          <w:rtl/>
        </w:rPr>
        <w:t xml:space="preserve"> </w:t>
      </w:r>
      <w:r w:rsidRPr="0042514C">
        <w:rPr>
          <w:rFonts w:hint="eastAsia"/>
          <w:rtl/>
        </w:rPr>
        <w:t>בהליכים</w:t>
      </w:r>
      <w:r w:rsidRPr="0042514C">
        <w:rPr>
          <w:rtl/>
        </w:rPr>
        <w:t xml:space="preserve"> </w:t>
      </w:r>
      <w:r w:rsidRPr="0042514C">
        <w:rPr>
          <w:rFonts w:hint="eastAsia"/>
          <w:rtl/>
        </w:rPr>
        <w:t>פליליים</w:t>
      </w:r>
      <w:r w:rsidRPr="0042514C">
        <w:rPr>
          <w:rtl/>
        </w:rPr>
        <w:t xml:space="preserve">. </w:t>
      </w:r>
      <w:r w:rsidRPr="0042514C">
        <w:rPr>
          <w:rFonts w:hint="eastAsia"/>
          <w:rtl/>
        </w:rPr>
        <w:t>עיקר</w:t>
      </w:r>
      <w:r w:rsidRPr="0042514C">
        <w:rPr>
          <w:rtl/>
        </w:rPr>
        <w:t xml:space="preserve"> ההמלצות בנושא איחוד רשויות התביעה שניתנו בתום תהליכי בחינה שהתקיימו בנושא, מאז סוף שנות התשעים של המאה העשרים, </w:t>
      </w:r>
      <w:r w:rsidRPr="0042514C">
        <w:rPr>
          <w:rFonts w:hint="eastAsia"/>
          <w:rtl/>
        </w:rPr>
        <w:t>עסקו</w:t>
      </w:r>
      <w:r w:rsidRPr="0042514C">
        <w:rPr>
          <w:rtl/>
        </w:rPr>
        <w:t xml:space="preserve"> </w:t>
      </w:r>
      <w:r w:rsidRPr="0042514C">
        <w:rPr>
          <w:rFonts w:hint="eastAsia"/>
          <w:rtl/>
        </w:rPr>
        <w:t>באיחוד</w:t>
      </w:r>
      <w:r w:rsidRPr="0042514C">
        <w:rPr>
          <w:rtl/>
        </w:rPr>
        <w:t xml:space="preserve"> </w:t>
      </w:r>
      <w:r w:rsidRPr="0042514C">
        <w:rPr>
          <w:rFonts w:hint="eastAsia"/>
          <w:rtl/>
        </w:rPr>
        <w:t>התביעה</w:t>
      </w:r>
      <w:r w:rsidRPr="0042514C">
        <w:rPr>
          <w:rtl/>
        </w:rPr>
        <w:t xml:space="preserve"> </w:t>
      </w:r>
      <w:r w:rsidRPr="0042514C">
        <w:rPr>
          <w:rFonts w:hint="eastAsia"/>
          <w:rtl/>
        </w:rPr>
        <w:t>המשטרתית</w:t>
      </w:r>
      <w:r w:rsidRPr="0042514C">
        <w:rPr>
          <w:rtl/>
        </w:rPr>
        <w:t xml:space="preserve"> </w:t>
      </w:r>
      <w:r w:rsidRPr="0042514C">
        <w:rPr>
          <w:rFonts w:hint="eastAsia"/>
          <w:rtl/>
        </w:rPr>
        <w:t>עם</w:t>
      </w:r>
      <w:r w:rsidRPr="0042514C">
        <w:rPr>
          <w:rtl/>
        </w:rPr>
        <w:t xml:space="preserve"> </w:t>
      </w:r>
      <w:r w:rsidRPr="0042514C">
        <w:rPr>
          <w:rFonts w:hint="eastAsia"/>
          <w:rtl/>
        </w:rPr>
        <w:t>פרקליטות</w:t>
      </w:r>
      <w:r w:rsidRPr="0042514C">
        <w:rPr>
          <w:rtl/>
        </w:rPr>
        <w:t xml:space="preserve"> המדינה לרשות תביעה אחת (להלן - </w:t>
      </w:r>
      <w:r w:rsidRPr="0042514C">
        <w:rPr>
          <w:rFonts w:hint="eastAsia"/>
          <w:rtl/>
        </w:rPr>
        <w:t>המתווה</w:t>
      </w:r>
      <w:r w:rsidRPr="0042514C">
        <w:rPr>
          <w:rtl/>
        </w:rPr>
        <w:t xml:space="preserve"> </w:t>
      </w:r>
      <w:r w:rsidRPr="0042514C">
        <w:rPr>
          <w:rFonts w:hint="eastAsia"/>
          <w:rtl/>
        </w:rPr>
        <w:t>הראשון</w:t>
      </w:r>
      <w:r w:rsidRPr="0042514C">
        <w:rPr>
          <w:rtl/>
        </w:rPr>
        <w:t>).</w:t>
      </w:r>
      <w:r w:rsidRPr="0042514C">
        <w:rPr>
          <w:rFonts w:hint="cs"/>
          <w:rtl/>
        </w:rPr>
        <w:t xml:space="preserve"> </w:t>
      </w:r>
      <w:r w:rsidRPr="0042514C">
        <w:rPr>
          <w:rtl/>
        </w:rPr>
        <w:t>חלק מ</w:t>
      </w:r>
      <w:r w:rsidRPr="0042514C">
        <w:rPr>
          <w:rFonts w:hint="cs"/>
          <w:rtl/>
        </w:rPr>
        <w:t>ה</w:t>
      </w:r>
      <w:r w:rsidRPr="0042514C">
        <w:rPr>
          <w:rtl/>
        </w:rPr>
        <w:t>המלצות הכירו במורכבות שביישום המהלך, ולכן הוצעו חלופות לתקופת ביניים שעיקרן שינויים במבנה מערך התביעות במשטרה</w:t>
      </w:r>
      <w:r w:rsidRPr="0042514C">
        <w:rPr>
          <w:rFonts w:hint="cs"/>
          <w:rtl/>
        </w:rPr>
        <w:t>.</w:t>
      </w:r>
      <w:r w:rsidRPr="0042514C">
        <w:rPr>
          <w:rtl/>
        </w:rPr>
        <w:t xml:space="preserve"> תכליתן</w:t>
      </w:r>
      <w:r w:rsidRPr="0042514C">
        <w:rPr>
          <w:rFonts w:hint="cs"/>
          <w:rtl/>
        </w:rPr>
        <w:t xml:space="preserve"> של החלופות היא</w:t>
      </w:r>
      <w:r w:rsidRPr="0042514C">
        <w:rPr>
          <w:rtl/>
        </w:rPr>
        <w:t xml:space="preserve"> שמירה על עצמאות התביעה המשטרתית עד איחודה המלא עם הפרקליטות (להלן - המתווה השני). </w:t>
      </w:r>
      <w:r w:rsidRPr="0042514C">
        <w:rPr>
          <w:rFonts w:hint="eastAsia"/>
          <w:rtl/>
        </w:rPr>
        <w:t>במתווה</w:t>
      </w:r>
      <w:r w:rsidRPr="0042514C">
        <w:rPr>
          <w:rtl/>
        </w:rPr>
        <w:t xml:space="preserve"> </w:t>
      </w:r>
      <w:r w:rsidRPr="0042514C">
        <w:rPr>
          <w:rFonts w:hint="eastAsia"/>
          <w:rtl/>
        </w:rPr>
        <w:t>השני</w:t>
      </w:r>
      <w:r w:rsidRPr="0042514C">
        <w:rPr>
          <w:rtl/>
        </w:rPr>
        <w:t xml:space="preserve"> </w:t>
      </w:r>
      <w:r w:rsidRPr="0042514C">
        <w:rPr>
          <w:rFonts w:hint="eastAsia"/>
          <w:rtl/>
        </w:rPr>
        <w:t>מבנה</w:t>
      </w:r>
      <w:r w:rsidRPr="0042514C">
        <w:rPr>
          <w:rtl/>
        </w:rPr>
        <w:t xml:space="preserve"> המערך הקיים נשמר תוך נקיטה </w:t>
      </w:r>
      <w:r w:rsidRPr="0042514C">
        <w:rPr>
          <w:rFonts w:hint="eastAsia"/>
          <w:rtl/>
        </w:rPr>
        <w:t>של</w:t>
      </w:r>
      <w:r w:rsidRPr="0042514C">
        <w:rPr>
          <w:rtl/>
        </w:rPr>
        <w:t xml:space="preserve"> </w:t>
      </w:r>
      <w:r w:rsidRPr="0042514C">
        <w:rPr>
          <w:rFonts w:hint="eastAsia"/>
          <w:rtl/>
        </w:rPr>
        <w:t>פעולות</w:t>
      </w:r>
      <w:r w:rsidRPr="0042514C">
        <w:rPr>
          <w:rtl/>
        </w:rPr>
        <w:t xml:space="preserve"> שנועדו להבטיח קיום </w:t>
      </w:r>
      <w:r w:rsidRPr="0042514C">
        <w:rPr>
          <w:rFonts w:hint="eastAsia"/>
          <w:rtl/>
        </w:rPr>
        <w:t>הפרדה</w:t>
      </w:r>
      <w:r w:rsidRPr="0042514C">
        <w:rPr>
          <w:rtl/>
        </w:rPr>
        <w:t xml:space="preserve"> </w:t>
      </w:r>
      <w:r w:rsidRPr="0042514C">
        <w:rPr>
          <w:rFonts w:hint="eastAsia"/>
          <w:rtl/>
        </w:rPr>
        <w:t>בתוך</w:t>
      </w:r>
      <w:r w:rsidRPr="0042514C">
        <w:rPr>
          <w:rtl/>
        </w:rPr>
        <w:t xml:space="preserve"> המשטרה </w:t>
      </w:r>
      <w:r w:rsidRPr="0042514C">
        <w:rPr>
          <w:rFonts w:hint="eastAsia"/>
          <w:rtl/>
        </w:rPr>
        <w:t>בין</w:t>
      </w:r>
      <w:r w:rsidRPr="0042514C">
        <w:rPr>
          <w:rtl/>
        </w:rPr>
        <w:t xml:space="preserve"> </w:t>
      </w:r>
      <w:r w:rsidRPr="0042514C">
        <w:rPr>
          <w:rFonts w:hint="eastAsia"/>
          <w:rtl/>
        </w:rPr>
        <w:t>הגוף</w:t>
      </w:r>
      <w:r w:rsidRPr="0042514C">
        <w:rPr>
          <w:rtl/>
        </w:rPr>
        <w:t xml:space="preserve"> </w:t>
      </w:r>
      <w:r w:rsidRPr="0042514C">
        <w:rPr>
          <w:rFonts w:hint="eastAsia"/>
          <w:rtl/>
        </w:rPr>
        <w:t>החוקר</w:t>
      </w:r>
      <w:r w:rsidRPr="0042514C">
        <w:rPr>
          <w:rtl/>
        </w:rPr>
        <w:t xml:space="preserve"> </w:t>
      </w:r>
      <w:r w:rsidRPr="0042514C">
        <w:rPr>
          <w:rFonts w:hint="cs"/>
          <w:rtl/>
        </w:rPr>
        <w:t>ובין ה</w:t>
      </w:r>
      <w:r w:rsidRPr="0042514C">
        <w:rPr>
          <w:rFonts w:hint="eastAsia"/>
          <w:rtl/>
        </w:rPr>
        <w:t>תובעים</w:t>
      </w:r>
      <w:r w:rsidRPr="0042514C">
        <w:rPr>
          <w:rtl/>
        </w:rPr>
        <w:t xml:space="preserve">, </w:t>
      </w:r>
      <w:r w:rsidRPr="0042514C">
        <w:rPr>
          <w:rFonts w:hint="eastAsia"/>
          <w:rtl/>
        </w:rPr>
        <w:t>וכן</w:t>
      </w:r>
      <w:r w:rsidRPr="0042514C">
        <w:rPr>
          <w:rtl/>
        </w:rPr>
        <w:t xml:space="preserve"> </w:t>
      </w:r>
      <w:r w:rsidRPr="0042514C">
        <w:rPr>
          <w:rFonts w:hint="eastAsia"/>
          <w:rtl/>
        </w:rPr>
        <w:t>חיזוק</w:t>
      </w:r>
      <w:r w:rsidRPr="0042514C">
        <w:rPr>
          <w:rtl/>
        </w:rPr>
        <w:t xml:space="preserve"> המעורבות של הפרקליטות </w:t>
      </w:r>
      <w:r w:rsidRPr="0042514C">
        <w:rPr>
          <w:rFonts w:hint="eastAsia"/>
          <w:rtl/>
        </w:rPr>
        <w:t>בעבודת</w:t>
      </w:r>
      <w:r w:rsidRPr="0042514C">
        <w:rPr>
          <w:rtl/>
        </w:rPr>
        <w:t xml:space="preserve"> </w:t>
      </w:r>
      <w:r w:rsidRPr="0042514C">
        <w:rPr>
          <w:rFonts w:hint="eastAsia"/>
          <w:rtl/>
        </w:rPr>
        <w:t>התביעה</w:t>
      </w:r>
      <w:r w:rsidRPr="0042514C">
        <w:rPr>
          <w:rtl/>
        </w:rPr>
        <w:t xml:space="preserve"> </w:t>
      </w:r>
      <w:r w:rsidRPr="0042514C">
        <w:rPr>
          <w:rFonts w:hint="eastAsia"/>
          <w:rtl/>
        </w:rPr>
        <w:t>המשטרתית</w:t>
      </w:r>
      <w:r w:rsidRPr="0042514C">
        <w:rPr>
          <w:rtl/>
        </w:rPr>
        <w:t xml:space="preserve"> </w:t>
      </w:r>
      <w:r w:rsidRPr="0042514C">
        <w:rPr>
          <w:rFonts w:hint="eastAsia"/>
          <w:rtl/>
        </w:rPr>
        <w:t>והנחייתה</w:t>
      </w:r>
      <w:r w:rsidRPr="0042514C">
        <w:rPr>
          <w:rtl/>
        </w:rPr>
        <w:t xml:space="preserve">. </w:t>
      </w:r>
    </w:p>
    <w:p w:rsidR="00D420CC" w:rsidRPr="0019029E" w:rsidP="003C37B8">
      <w:pPr>
        <w:spacing w:before="180" w:line="240" w:lineRule="exact"/>
        <w:ind w:right="2268"/>
        <w:jc w:val="both"/>
        <w:rPr>
          <w:rFonts w:ascii="Tahoma" w:hAnsi="Tahoma" w:cs="Tahoma"/>
          <w:sz w:val="18"/>
          <w:szCs w:val="18"/>
          <w:rtl/>
        </w:rPr>
      </w:pPr>
      <w:r w:rsidRPr="0019029E">
        <w:rPr>
          <w:rFonts w:ascii="Tahoma" w:hAnsi="Tahoma" w:cs="Tahoma" w:hint="cs"/>
          <w:sz w:val="18"/>
          <w:szCs w:val="18"/>
          <w:rtl/>
        </w:rPr>
        <w:t xml:space="preserve">לאור הדברים האמורים, משרד מבקר המדינה קיים בחינה של שני המתווים, כאשר חלקו הראשון של הדוח עוסק במסקנות הוועדות המקצועיות ובהחלטת הממשלה בדבר איחוד גופי התביעה בפרקליטות ובמשטרה; חלקו השני של הדוח עוסק בחלופות הארגוניות והתפקודיות שאימצו הפרקליטות והמשטרה, כמפורט להלן. </w:t>
      </w:r>
    </w:p>
    <w:p w:rsidR="00D420CC" w:rsidRPr="0019029E" w:rsidP="003C37B8">
      <w:pPr>
        <w:spacing w:line="240" w:lineRule="exact"/>
        <w:ind w:right="2268"/>
        <w:jc w:val="both"/>
        <w:rPr>
          <w:rFonts w:ascii="Tahoma" w:hAnsi="Tahoma" w:cs="Tahoma"/>
          <w:sz w:val="18"/>
          <w:szCs w:val="18"/>
        </w:rPr>
      </w:pPr>
    </w:p>
    <w:p w:rsidR="00D420CC" w:rsidRPr="0019029E" w:rsidP="003C37B8">
      <w:pPr>
        <w:spacing w:line="240" w:lineRule="exact"/>
        <w:ind w:right="2268"/>
        <w:jc w:val="both"/>
        <w:rPr>
          <w:rFonts w:ascii="Tahoma" w:hAnsi="Tahoma" w:cs="Tahoma"/>
          <w:sz w:val="18"/>
          <w:szCs w:val="18"/>
          <w:rtl/>
        </w:rPr>
      </w:pPr>
    </w:p>
    <w:p w:rsidR="00D420CC" w:rsidRPr="004620D8" w:rsidP="003C37B8">
      <w:pPr>
        <w:pStyle w:val="KOT4"/>
        <w:rPr>
          <w:rtl/>
        </w:rPr>
      </w:pPr>
      <w:r w:rsidRPr="004620D8">
        <w:rPr>
          <w:rFonts w:hint="cs"/>
          <w:rtl/>
        </w:rPr>
        <w:t>המתווה הראשון - איחוד התביעה המשטרתית עם הפרקליטות</w:t>
      </w:r>
    </w:p>
    <w:p w:rsidR="00B227BC" w:rsidRPr="003C37B8" w:rsidP="003C37B8">
      <w:pPr>
        <w:pStyle w:val="ListParagraph"/>
        <w:numPr>
          <w:ilvl w:val="0"/>
          <w:numId w:val="23"/>
        </w:numPr>
        <w:autoSpaceDE/>
        <w:autoSpaceDN/>
        <w:adjustRightInd/>
        <w:spacing w:line="240" w:lineRule="exact"/>
        <w:ind w:left="340" w:right="2268"/>
        <w:rPr>
          <w:sz w:val="16"/>
          <w:szCs w:val="18"/>
        </w:rPr>
      </w:pPr>
      <w:r w:rsidRPr="003C37B8">
        <w:rPr>
          <w:rFonts w:hint="cs"/>
          <w:szCs w:val="18"/>
          <w:rtl/>
        </w:rPr>
        <w:t>המצב כיום שבו אחת משתי הזרועות העיקריות של התביעה הפלילית פועלת בתוך המשטרה</w:t>
      </w:r>
      <w:r w:rsidRPr="003C37B8">
        <w:rPr>
          <w:rFonts w:hint="cs"/>
          <w:sz w:val="16"/>
          <w:szCs w:val="18"/>
          <w:rtl/>
        </w:rPr>
        <w:t>, והיא זו המנהלת את הרוב המוחלט של ההליכים הפליליים במדינה, הוא מצב יוצא דופן בעולם המשפט המקובל. מבנה דומה קיים, מסיבות היסטוריות, באוסטרליה ובניו זילנד שהיו בעבר מושבות אנגליות</w:t>
      </w:r>
      <w:r>
        <w:rPr>
          <w:rStyle w:val="FootnoteReference0"/>
          <w:sz w:val="16"/>
          <w:szCs w:val="18"/>
          <w:rtl/>
        </w:rPr>
        <w:footnoteReference w:id="10"/>
      </w:r>
      <w:r w:rsidRPr="003C37B8">
        <w:rPr>
          <w:rFonts w:hint="cs"/>
          <w:sz w:val="16"/>
          <w:szCs w:val="18"/>
          <w:rtl/>
        </w:rPr>
        <w:t xml:space="preserve">. </w:t>
      </w:r>
    </w:p>
    <w:p w:rsidR="00D420CC" w:rsidRPr="009A348A" w:rsidP="00CE08DE">
      <w:pPr>
        <w:pStyle w:val="ListParagraph"/>
        <w:numPr>
          <w:ilvl w:val="0"/>
          <w:numId w:val="0"/>
        </w:numPr>
        <w:spacing w:after="240" w:line="240" w:lineRule="exact"/>
        <w:ind w:left="340" w:right="2268"/>
        <w:rPr>
          <w:sz w:val="18"/>
          <w:szCs w:val="18"/>
          <w:rtl/>
        </w:rPr>
      </w:pPr>
      <w:r w:rsidRPr="009A348A">
        <w:rPr>
          <w:rFonts w:hint="cs"/>
          <w:sz w:val="18"/>
          <w:szCs w:val="18"/>
          <w:rtl/>
        </w:rPr>
        <w:t>באנגלי</w:t>
      </w:r>
      <w:r w:rsidR="00DE080A">
        <w:rPr>
          <w:rFonts w:hint="cs"/>
          <w:sz w:val="18"/>
          <w:szCs w:val="18"/>
          <w:rtl/>
        </w:rPr>
        <w:t>י</w:t>
      </w:r>
      <w:r w:rsidRPr="009A348A">
        <w:rPr>
          <w:rFonts w:hint="cs"/>
          <w:sz w:val="18"/>
          <w:szCs w:val="18"/>
          <w:rtl/>
        </w:rPr>
        <w:t xml:space="preserve">ה חלו תמורות במבנה המוסדי של רשויות התביעה, שהובילו להפרדה בין רשויות החקירה ובין רשויות התביעה באופן שלמשטרה סמכויות בניהול הליכי חקירה בלבד. גם בסקוטלנד המשטרה אינה לוקחת חלק בהליכי ההחלטה בדבר ההעמדה לדין ובדבר סגירת תיקי חקירה, אלא היא אחראית לחקירה בלבד. בקנדה נתפסת ההפרדה הארגונית בין גורמי התביעה לרשויות האכיפה כעיקרון בסיסי שעליו מושתתת מערכת המשפט הפלילי במדינה, ובהתאם המשטרה אמונה על חקירת עבירות בלבד, ואין בידיה הסמכות להעמיד לדין. בארה"ב משמש משרד </w:t>
      </w:r>
      <w:r w:rsidRPr="009A348A">
        <w:rPr>
          <w:rFonts w:hint="cs"/>
          <w:sz w:val="18"/>
          <w:szCs w:val="18"/>
          <w:rtl/>
        </w:rPr>
        <w:t>המשפטים, ברמה הפדרלית, גוף התביעה הבלעדי ומשרד החקירות הפדרלי משמש רשות החקירה הבלעדית. ברמה המדינתית היחס בין רשויות התביעה והחקירה משתנה ממדינה למדינה</w:t>
      </w:r>
      <w:r>
        <w:rPr>
          <w:rStyle w:val="FootnoteReference0"/>
          <w:sz w:val="18"/>
          <w:szCs w:val="18"/>
          <w:rtl/>
        </w:rPr>
        <w:footnoteReference w:id="11"/>
      </w:r>
      <w:r w:rsidRPr="009A348A">
        <w:rPr>
          <w:rFonts w:hint="cs"/>
          <w:sz w:val="18"/>
          <w:szCs w:val="18"/>
          <w:rtl/>
        </w:rPr>
        <w:t>.</w:t>
      </w:r>
    </w:p>
    <w:p w:rsidR="00D420CC" w:rsidRPr="0019029E" w:rsidP="002362AD">
      <w:pPr>
        <w:pStyle w:val="RESHET"/>
        <w:ind w:left="567"/>
        <w:rPr>
          <w:rtl/>
        </w:rPr>
      </w:pPr>
      <w:r w:rsidRPr="0019029E">
        <w:rPr>
          <w:rFonts w:hint="eastAsia"/>
          <w:rtl/>
        </w:rPr>
        <w:t>במדינות</w:t>
      </w:r>
      <w:r w:rsidRPr="0019029E">
        <w:rPr>
          <w:rtl/>
        </w:rPr>
        <w:t xml:space="preserve"> רבות קיימת הפרדה בין רשויות התביעה </w:t>
      </w:r>
      <w:r w:rsidRPr="0019029E">
        <w:rPr>
          <w:rFonts w:hint="eastAsia"/>
          <w:rtl/>
        </w:rPr>
        <w:t>ובין</w:t>
      </w:r>
      <w:r w:rsidRPr="0019029E">
        <w:rPr>
          <w:rtl/>
        </w:rPr>
        <w:t xml:space="preserve"> </w:t>
      </w:r>
      <w:r w:rsidRPr="0019029E">
        <w:rPr>
          <w:rFonts w:hint="eastAsia"/>
          <w:rtl/>
        </w:rPr>
        <w:t>רשויות</w:t>
      </w:r>
      <w:r w:rsidRPr="0019029E">
        <w:rPr>
          <w:rtl/>
        </w:rPr>
        <w:t xml:space="preserve"> </w:t>
      </w:r>
      <w:r w:rsidRPr="0019029E">
        <w:rPr>
          <w:rFonts w:hint="eastAsia"/>
          <w:rtl/>
        </w:rPr>
        <w:t>החקירה</w:t>
      </w:r>
      <w:r w:rsidRPr="0019029E">
        <w:rPr>
          <w:rtl/>
        </w:rPr>
        <w:t xml:space="preserve">, </w:t>
      </w:r>
      <w:r w:rsidRPr="0019029E">
        <w:rPr>
          <w:rFonts w:hint="eastAsia"/>
          <w:rtl/>
        </w:rPr>
        <w:t>בפרט</w:t>
      </w:r>
      <w:r w:rsidRPr="0019029E">
        <w:rPr>
          <w:rtl/>
        </w:rPr>
        <w:t xml:space="preserve"> </w:t>
      </w:r>
      <w:r w:rsidRPr="0019029E">
        <w:rPr>
          <w:rFonts w:hint="eastAsia"/>
          <w:rtl/>
        </w:rPr>
        <w:t>במדינות</w:t>
      </w:r>
      <w:r w:rsidRPr="0019029E">
        <w:rPr>
          <w:rtl/>
        </w:rPr>
        <w:t xml:space="preserve"> </w:t>
      </w:r>
      <w:r w:rsidRPr="0019029E">
        <w:rPr>
          <w:rFonts w:hint="eastAsia"/>
          <w:rtl/>
        </w:rPr>
        <w:t>שבהן</w:t>
      </w:r>
      <w:r w:rsidRPr="0019029E">
        <w:rPr>
          <w:rtl/>
        </w:rPr>
        <w:t xml:space="preserve"> </w:t>
      </w:r>
      <w:r w:rsidRPr="0019029E">
        <w:rPr>
          <w:rFonts w:hint="eastAsia"/>
          <w:rtl/>
        </w:rPr>
        <w:t>נהוגה</w:t>
      </w:r>
      <w:r w:rsidRPr="0019029E">
        <w:rPr>
          <w:rFonts w:hint="cs"/>
          <w:rtl/>
        </w:rPr>
        <w:t xml:space="preserve"> </w:t>
      </w:r>
      <w:r w:rsidRPr="0019029E">
        <w:rPr>
          <w:rFonts w:hint="eastAsia"/>
          <w:rtl/>
        </w:rPr>
        <w:t>שיטת</w:t>
      </w:r>
      <w:r w:rsidRPr="0019029E">
        <w:rPr>
          <w:rtl/>
        </w:rPr>
        <w:t xml:space="preserve"> </w:t>
      </w:r>
      <w:r w:rsidRPr="0019029E">
        <w:rPr>
          <w:rFonts w:hint="eastAsia"/>
          <w:rtl/>
        </w:rPr>
        <w:t>המשפט</w:t>
      </w:r>
      <w:r w:rsidRPr="0019029E">
        <w:rPr>
          <w:rtl/>
        </w:rPr>
        <w:t xml:space="preserve"> </w:t>
      </w:r>
      <w:r w:rsidRPr="0019029E">
        <w:rPr>
          <w:rFonts w:hint="eastAsia"/>
          <w:rtl/>
        </w:rPr>
        <w:t>האדוורסרית</w:t>
      </w:r>
      <w:r w:rsidRPr="0019029E">
        <w:rPr>
          <w:rtl/>
        </w:rPr>
        <w:t xml:space="preserve"> </w:t>
      </w:r>
      <w:r w:rsidRPr="0019029E">
        <w:rPr>
          <w:rFonts w:hint="eastAsia"/>
          <w:rtl/>
        </w:rPr>
        <w:t>ה</w:t>
      </w:r>
      <w:r w:rsidRPr="0019029E">
        <w:rPr>
          <w:rFonts w:hint="cs"/>
          <w:rtl/>
        </w:rPr>
        <w:t>נוהגת</w:t>
      </w:r>
      <w:r w:rsidRPr="0019029E">
        <w:rPr>
          <w:rtl/>
        </w:rPr>
        <w:t xml:space="preserve"> </w:t>
      </w:r>
      <w:r w:rsidRPr="0019029E">
        <w:rPr>
          <w:rFonts w:hint="eastAsia"/>
          <w:rtl/>
        </w:rPr>
        <w:t>גם</w:t>
      </w:r>
      <w:r w:rsidRPr="0019029E">
        <w:rPr>
          <w:rtl/>
        </w:rPr>
        <w:t xml:space="preserve"> </w:t>
      </w:r>
      <w:r w:rsidRPr="0019029E">
        <w:rPr>
          <w:rFonts w:hint="eastAsia"/>
          <w:rtl/>
        </w:rPr>
        <w:t>במדינת</w:t>
      </w:r>
      <w:r w:rsidRPr="0019029E">
        <w:rPr>
          <w:rtl/>
        </w:rPr>
        <w:t xml:space="preserve"> </w:t>
      </w:r>
      <w:r w:rsidRPr="0019029E">
        <w:rPr>
          <w:rFonts w:hint="eastAsia"/>
          <w:rtl/>
        </w:rPr>
        <w:t>ישראל</w:t>
      </w:r>
      <w:r w:rsidRPr="0019029E">
        <w:rPr>
          <w:rtl/>
        </w:rPr>
        <w:t>.</w:t>
      </w:r>
      <w:r w:rsidRPr="0019029E">
        <w:rPr>
          <w:rFonts w:hint="cs"/>
          <w:rtl/>
        </w:rPr>
        <w:t xml:space="preserve"> </w:t>
      </w:r>
      <w:r w:rsidRPr="0019029E">
        <w:rPr>
          <w:rtl/>
        </w:rPr>
        <w:t xml:space="preserve">אולם </w:t>
      </w:r>
      <w:r w:rsidRPr="0019029E">
        <w:rPr>
          <w:rFonts w:hint="eastAsia"/>
          <w:rtl/>
        </w:rPr>
        <w:t>באנגל</w:t>
      </w:r>
      <w:r w:rsidRPr="0019029E">
        <w:rPr>
          <w:rFonts w:hint="cs"/>
          <w:rtl/>
        </w:rPr>
        <w:t>י</w:t>
      </w:r>
      <w:r w:rsidRPr="0019029E">
        <w:rPr>
          <w:rFonts w:hint="eastAsia"/>
          <w:rtl/>
        </w:rPr>
        <w:t>יה</w:t>
      </w:r>
      <w:r w:rsidRPr="0019029E">
        <w:rPr>
          <w:rtl/>
        </w:rPr>
        <w:t>, הגישה המשטרה</w:t>
      </w:r>
      <w:r w:rsidRPr="0019029E">
        <w:rPr>
          <w:rFonts w:hint="cs"/>
          <w:rtl/>
        </w:rPr>
        <w:t xml:space="preserve"> בעבר</w:t>
      </w:r>
      <w:r w:rsidRPr="0019029E">
        <w:rPr>
          <w:rtl/>
        </w:rPr>
        <w:t xml:space="preserve"> את מרבית כתבי האישו</w:t>
      </w:r>
      <w:r w:rsidRPr="0019029E">
        <w:rPr>
          <w:rFonts w:hint="cs"/>
          <w:rtl/>
        </w:rPr>
        <w:t>ם</w:t>
      </w:r>
      <w:r w:rsidRPr="0019029E">
        <w:rPr>
          <w:rtl/>
        </w:rPr>
        <w:t xml:space="preserve">, </w:t>
      </w:r>
      <w:r w:rsidRPr="0019029E">
        <w:rPr>
          <w:rFonts w:hint="cs"/>
          <w:rtl/>
        </w:rPr>
        <w:t>ו</w:t>
      </w:r>
      <w:r w:rsidRPr="0019029E">
        <w:rPr>
          <w:rtl/>
        </w:rPr>
        <w:t>במשך השנים</w:t>
      </w:r>
      <w:r w:rsidRPr="0019029E">
        <w:rPr>
          <w:rFonts w:hint="cs"/>
          <w:rtl/>
        </w:rPr>
        <w:t xml:space="preserve"> נעשתה</w:t>
      </w:r>
      <w:r w:rsidRPr="0019029E">
        <w:rPr>
          <w:rtl/>
        </w:rPr>
        <w:t xml:space="preserve"> הפרדה בין רשויות החקירה </w:t>
      </w:r>
      <w:r w:rsidRPr="0019029E">
        <w:rPr>
          <w:rFonts w:hint="eastAsia"/>
          <w:rtl/>
        </w:rPr>
        <w:t>ובין</w:t>
      </w:r>
      <w:r w:rsidRPr="0019029E">
        <w:rPr>
          <w:rtl/>
        </w:rPr>
        <w:t xml:space="preserve"> </w:t>
      </w:r>
      <w:r w:rsidRPr="0019029E">
        <w:rPr>
          <w:rFonts w:hint="eastAsia"/>
          <w:rtl/>
        </w:rPr>
        <w:t>רשויות</w:t>
      </w:r>
      <w:r w:rsidRPr="0019029E">
        <w:rPr>
          <w:rtl/>
        </w:rPr>
        <w:t xml:space="preserve"> </w:t>
      </w:r>
      <w:r w:rsidRPr="0019029E">
        <w:rPr>
          <w:rFonts w:hint="eastAsia"/>
          <w:rtl/>
        </w:rPr>
        <w:t>התביעה</w:t>
      </w:r>
      <w:r w:rsidRPr="0019029E">
        <w:rPr>
          <w:rFonts w:hint="cs"/>
          <w:rtl/>
        </w:rPr>
        <w:t>,</w:t>
      </w:r>
      <w:r w:rsidRPr="0019029E">
        <w:rPr>
          <w:rtl/>
        </w:rPr>
        <w:t xml:space="preserve"> </w:t>
      </w:r>
      <w:r w:rsidRPr="0019029E">
        <w:rPr>
          <w:rFonts w:hint="cs"/>
          <w:rtl/>
        </w:rPr>
        <w:t xml:space="preserve">ואילו </w:t>
      </w:r>
      <w:r w:rsidRPr="0019029E">
        <w:rPr>
          <w:rFonts w:hint="eastAsia"/>
          <w:rtl/>
        </w:rPr>
        <w:t>בישראל</w:t>
      </w:r>
      <w:r w:rsidRPr="0019029E">
        <w:rPr>
          <w:rtl/>
        </w:rPr>
        <w:t xml:space="preserve"> </w:t>
      </w:r>
      <w:r w:rsidRPr="0019029E">
        <w:rPr>
          <w:rFonts w:hint="eastAsia"/>
          <w:rtl/>
        </w:rPr>
        <w:t>נותר</w:t>
      </w:r>
      <w:r w:rsidRPr="0019029E">
        <w:rPr>
          <w:rtl/>
        </w:rPr>
        <w:t xml:space="preserve"> המודל האחוד מהתקופה </w:t>
      </w:r>
      <w:r w:rsidRPr="0019029E">
        <w:rPr>
          <w:rFonts w:hint="eastAsia"/>
          <w:rtl/>
        </w:rPr>
        <w:t>המנדטורית</w:t>
      </w:r>
      <w:r w:rsidRPr="0019029E">
        <w:rPr>
          <w:rtl/>
        </w:rPr>
        <w:t xml:space="preserve">. </w:t>
      </w:r>
      <w:r w:rsidRPr="0012789B" w:rsidR="002362AD">
        <w:rPr>
          <w:noProof/>
          <w:szCs w:val="17"/>
          <w:rtl/>
          <w:lang w:eastAsia="en-US"/>
        </w:rPr>
        <mc:AlternateContent>
          <mc:Choice Requires="wps">
            <w:drawing>
              <wp:anchor distT="0" distB="0" distL="114300" distR="114300" simplePos="0" relativeHeight="251701248" behindDoc="1" locked="0" layoutInCell="1" allowOverlap="1">
                <wp:simplePos x="0" y="0"/>
                <wp:positionH relativeFrom="margin">
                  <wp:posOffset>-431800</wp:posOffset>
                </wp:positionH>
                <wp:positionV relativeFrom="margin">
                  <wp:align>top</wp:align>
                </wp:positionV>
                <wp:extent cx="1620000" cy="4140000"/>
                <wp:effectExtent l="0" t="0" r="0" b="0"/>
                <wp:wrapNone/>
                <wp:docPr id="69"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CD26DD" w:rsidRPr="00373C5D" w:rsidP="002362AD">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778550614"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661059"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CD26DD" w:rsidRPr="00881D99" w:rsidP="002362AD">
                            <w:pPr>
                              <w:spacing w:after="0" w:line="240" w:lineRule="auto"/>
                              <w:rPr>
                                <w:color w:val="0B5294"/>
                                <w:spacing w:val="-4"/>
                                <w:sz w:val="24"/>
                                <w:szCs w:val="24"/>
                                <w:rtl/>
                                <w:cs/>
                              </w:rPr>
                            </w:pPr>
                            <w:r w:rsidRPr="002362AD">
                              <w:rPr>
                                <w:rFonts w:cs="Tahoma" w:hint="eastAsia"/>
                                <w:color w:val="0B5294"/>
                                <w:spacing w:val="-4"/>
                                <w:sz w:val="24"/>
                                <w:szCs w:val="24"/>
                                <w:rtl/>
                              </w:rPr>
                              <w:t>באנגלייה</w:t>
                            </w:r>
                            <w:r w:rsidRPr="002362AD">
                              <w:rPr>
                                <w:rFonts w:cs="Tahoma"/>
                                <w:color w:val="0B5294"/>
                                <w:spacing w:val="-4"/>
                                <w:sz w:val="24"/>
                                <w:szCs w:val="24"/>
                                <w:rtl/>
                              </w:rPr>
                              <w:t xml:space="preserve">, </w:t>
                            </w:r>
                            <w:r w:rsidRPr="002362AD">
                              <w:rPr>
                                <w:rFonts w:cs="Tahoma" w:hint="eastAsia"/>
                                <w:color w:val="0B5294"/>
                                <w:spacing w:val="-4"/>
                                <w:sz w:val="24"/>
                                <w:szCs w:val="24"/>
                                <w:rtl/>
                              </w:rPr>
                              <w:t>הגישה</w:t>
                            </w:r>
                            <w:r w:rsidRPr="002362AD">
                              <w:rPr>
                                <w:rFonts w:cs="Tahoma"/>
                                <w:color w:val="0B5294"/>
                                <w:spacing w:val="-4"/>
                                <w:sz w:val="24"/>
                                <w:szCs w:val="24"/>
                                <w:rtl/>
                              </w:rPr>
                              <w:t xml:space="preserve"> </w:t>
                            </w:r>
                            <w:r w:rsidRPr="002362AD">
                              <w:rPr>
                                <w:rFonts w:cs="Tahoma" w:hint="eastAsia"/>
                                <w:color w:val="0B5294"/>
                                <w:spacing w:val="-4"/>
                                <w:sz w:val="24"/>
                                <w:szCs w:val="24"/>
                                <w:rtl/>
                              </w:rPr>
                              <w:t>המשטרה</w:t>
                            </w:r>
                            <w:r w:rsidRPr="002362AD">
                              <w:rPr>
                                <w:rFonts w:cs="Tahoma"/>
                                <w:color w:val="0B5294"/>
                                <w:spacing w:val="-4"/>
                                <w:sz w:val="24"/>
                                <w:szCs w:val="24"/>
                                <w:rtl/>
                              </w:rPr>
                              <w:t xml:space="preserve"> </w:t>
                            </w:r>
                            <w:r w:rsidRPr="002362AD">
                              <w:rPr>
                                <w:rFonts w:cs="Tahoma" w:hint="eastAsia"/>
                                <w:color w:val="0B5294"/>
                                <w:spacing w:val="-4"/>
                                <w:sz w:val="24"/>
                                <w:szCs w:val="24"/>
                                <w:rtl/>
                              </w:rPr>
                              <w:t>בעבר</w:t>
                            </w:r>
                            <w:r w:rsidRPr="002362AD">
                              <w:rPr>
                                <w:rFonts w:cs="Tahoma"/>
                                <w:color w:val="0B5294"/>
                                <w:spacing w:val="-4"/>
                                <w:sz w:val="24"/>
                                <w:szCs w:val="24"/>
                                <w:rtl/>
                              </w:rPr>
                              <w:t xml:space="preserve"> </w:t>
                            </w:r>
                            <w:r w:rsidRPr="002362AD">
                              <w:rPr>
                                <w:rFonts w:cs="Tahoma" w:hint="eastAsia"/>
                                <w:color w:val="0B5294"/>
                                <w:spacing w:val="-4"/>
                                <w:sz w:val="24"/>
                                <w:szCs w:val="24"/>
                                <w:rtl/>
                              </w:rPr>
                              <w:t>את</w:t>
                            </w:r>
                            <w:r w:rsidRPr="002362AD">
                              <w:rPr>
                                <w:rFonts w:cs="Tahoma"/>
                                <w:color w:val="0B5294"/>
                                <w:spacing w:val="-4"/>
                                <w:sz w:val="24"/>
                                <w:szCs w:val="24"/>
                                <w:rtl/>
                              </w:rPr>
                              <w:t xml:space="preserve"> </w:t>
                            </w:r>
                            <w:r w:rsidRPr="002362AD">
                              <w:rPr>
                                <w:rFonts w:cs="Tahoma" w:hint="eastAsia"/>
                                <w:color w:val="0B5294"/>
                                <w:spacing w:val="-4"/>
                                <w:sz w:val="24"/>
                                <w:szCs w:val="24"/>
                                <w:rtl/>
                              </w:rPr>
                              <w:t>מרבית</w:t>
                            </w:r>
                            <w:r w:rsidRPr="002362AD">
                              <w:rPr>
                                <w:rFonts w:cs="Tahoma"/>
                                <w:color w:val="0B5294"/>
                                <w:spacing w:val="-4"/>
                                <w:sz w:val="24"/>
                                <w:szCs w:val="24"/>
                                <w:rtl/>
                              </w:rPr>
                              <w:t xml:space="preserve"> </w:t>
                            </w:r>
                            <w:r w:rsidRPr="002362AD">
                              <w:rPr>
                                <w:rFonts w:cs="Tahoma" w:hint="eastAsia"/>
                                <w:color w:val="0B5294"/>
                                <w:spacing w:val="-4"/>
                                <w:sz w:val="24"/>
                                <w:szCs w:val="24"/>
                                <w:rtl/>
                              </w:rPr>
                              <w:t>כתבי</w:t>
                            </w:r>
                            <w:r w:rsidRPr="002362AD">
                              <w:rPr>
                                <w:rFonts w:cs="Tahoma"/>
                                <w:color w:val="0B5294"/>
                                <w:spacing w:val="-4"/>
                                <w:sz w:val="24"/>
                                <w:szCs w:val="24"/>
                                <w:rtl/>
                              </w:rPr>
                              <w:t xml:space="preserve"> </w:t>
                            </w:r>
                            <w:r w:rsidRPr="002362AD">
                              <w:rPr>
                                <w:rFonts w:cs="Tahoma" w:hint="eastAsia"/>
                                <w:color w:val="0B5294"/>
                                <w:spacing w:val="-4"/>
                                <w:sz w:val="24"/>
                                <w:szCs w:val="24"/>
                                <w:rtl/>
                              </w:rPr>
                              <w:t>האישום</w:t>
                            </w:r>
                            <w:r w:rsidRPr="002362AD">
                              <w:rPr>
                                <w:rFonts w:cs="Tahoma"/>
                                <w:color w:val="0B5294"/>
                                <w:spacing w:val="-4"/>
                                <w:sz w:val="24"/>
                                <w:szCs w:val="24"/>
                                <w:rtl/>
                              </w:rPr>
                              <w:t xml:space="preserve">, </w:t>
                            </w:r>
                            <w:r w:rsidRPr="002362AD">
                              <w:rPr>
                                <w:rFonts w:cs="Tahoma" w:hint="eastAsia"/>
                                <w:color w:val="0B5294"/>
                                <w:spacing w:val="-4"/>
                                <w:sz w:val="24"/>
                                <w:szCs w:val="24"/>
                                <w:rtl/>
                              </w:rPr>
                              <w:t>ובמשך</w:t>
                            </w:r>
                            <w:r w:rsidRPr="002362AD">
                              <w:rPr>
                                <w:rFonts w:cs="Tahoma"/>
                                <w:color w:val="0B5294"/>
                                <w:spacing w:val="-4"/>
                                <w:sz w:val="24"/>
                                <w:szCs w:val="24"/>
                                <w:rtl/>
                              </w:rPr>
                              <w:t xml:space="preserve"> </w:t>
                            </w:r>
                            <w:r w:rsidRPr="002362AD">
                              <w:rPr>
                                <w:rFonts w:cs="Tahoma" w:hint="eastAsia"/>
                                <w:color w:val="0B5294"/>
                                <w:spacing w:val="-4"/>
                                <w:sz w:val="24"/>
                                <w:szCs w:val="24"/>
                                <w:rtl/>
                              </w:rPr>
                              <w:t>השנים</w:t>
                            </w:r>
                            <w:r w:rsidRPr="002362AD">
                              <w:rPr>
                                <w:rFonts w:cs="Tahoma"/>
                                <w:color w:val="0B5294"/>
                                <w:spacing w:val="-4"/>
                                <w:sz w:val="24"/>
                                <w:szCs w:val="24"/>
                                <w:rtl/>
                              </w:rPr>
                              <w:t xml:space="preserve"> </w:t>
                            </w:r>
                            <w:r w:rsidRPr="002362AD">
                              <w:rPr>
                                <w:rFonts w:cs="Tahoma" w:hint="eastAsia"/>
                                <w:color w:val="0B5294"/>
                                <w:spacing w:val="-4"/>
                                <w:sz w:val="24"/>
                                <w:szCs w:val="24"/>
                                <w:rtl/>
                              </w:rPr>
                              <w:t>נעשתה</w:t>
                            </w:r>
                            <w:r w:rsidRPr="002362AD">
                              <w:rPr>
                                <w:rFonts w:cs="Tahoma"/>
                                <w:color w:val="0B5294"/>
                                <w:spacing w:val="-4"/>
                                <w:sz w:val="24"/>
                                <w:szCs w:val="24"/>
                                <w:rtl/>
                              </w:rPr>
                              <w:t xml:space="preserve"> </w:t>
                            </w:r>
                            <w:r w:rsidRPr="002362AD">
                              <w:rPr>
                                <w:rFonts w:cs="Tahoma" w:hint="eastAsia"/>
                                <w:color w:val="0B5294"/>
                                <w:spacing w:val="-4"/>
                                <w:sz w:val="24"/>
                                <w:szCs w:val="24"/>
                                <w:rtl/>
                              </w:rPr>
                              <w:t>הפרדה</w:t>
                            </w:r>
                            <w:r w:rsidRPr="002362AD">
                              <w:rPr>
                                <w:rFonts w:cs="Tahoma"/>
                                <w:color w:val="0B5294"/>
                                <w:spacing w:val="-4"/>
                                <w:sz w:val="24"/>
                                <w:szCs w:val="24"/>
                                <w:rtl/>
                              </w:rPr>
                              <w:t xml:space="preserve"> </w:t>
                            </w:r>
                            <w:r w:rsidRPr="002362AD">
                              <w:rPr>
                                <w:rFonts w:cs="Tahoma" w:hint="eastAsia"/>
                                <w:color w:val="0B5294"/>
                                <w:spacing w:val="-4"/>
                                <w:sz w:val="24"/>
                                <w:szCs w:val="24"/>
                                <w:rtl/>
                              </w:rPr>
                              <w:t>בין</w:t>
                            </w:r>
                            <w:r w:rsidRPr="002362AD">
                              <w:rPr>
                                <w:rFonts w:cs="Tahoma"/>
                                <w:color w:val="0B5294"/>
                                <w:spacing w:val="-4"/>
                                <w:sz w:val="24"/>
                                <w:szCs w:val="24"/>
                                <w:rtl/>
                              </w:rPr>
                              <w:t xml:space="preserve"> </w:t>
                            </w:r>
                            <w:r w:rsidRPr="002362AD">
                              <w:rPr>
                                <w:rFonts w:cs="Tahoma" w:hint="eastAsia"/>
                                <w:color w:val="0B5294"/>
                                <w:spacing w:val="-4"/>
                                <w:sz w:val="24"/>
                                <w:szCs w:val="24"/>
                                <w:rtl/>
                              </w:rPr>
                              <w:t>רשויות</w:t>
                            </w:r>
                            <w:r w:rsidRPr="002362AD">
                              <w:rPr>
                                <w:rFonts w:cs="Tahoma"/>
                                <w:color w:val="0B5294"/>
                                <w:spacing w:val="-4"/>
                                <w:sz w:val="24"/>
                                <w:szCs w:val="24"/>
                                <w:rtl/>
                              </w:rPr>
                              <w:t xml:space="preserve"> </w:t>
                            </w:r>
                            <w:r w:rsidRPr="002362AD">
                              <w:rPr>
                                <w:rFonts w:cs="Tahoma" w:hint="eastAsia"/>
                                <w:color w:val="0B5294"/>
                                <w:spacing w:val="-4"/>
                                <w:sz w:val="24"/>
                                <w:szCs w:val="24"/>
                                <w:rtl/>
                              </w:rPr>
                              <w:t>החקירה</w:t>
                            </w:r>
                            <w:r w:rsidRPr="002362AD">
                              <w:rPr>
                                <w:rFonts w:cs="Tahoma"/>
                                <w:color w:val="0B5294"/>
                                <w:spacing w:val="-4"/>
                                <w:sz w:val="24"/>
                                <w:szCs w:val="24"/>
                                <w:rtl/>
                              </w:rPr>
                              <w:t xml:space="preserve"> </w:t>
                            </w:r>
                            <w:r w:rsidRPr="002362AD">
                              <w:rPr>
                                <w:rFonts w:cs="Tahoma" w:hint="eastAsia"/>
                                <w:color w:val="0B5294"/>
                                <w:spacing w:val="-4"/>
                                <w:sz w:val="24"/>
                                <w:szCs w:val="24"/>
                                <w:rtl/>
                              </w:rPr>
                              <w:t>ובין</w:t>
                            </w:r>
                            <w:r w:rsidRPr="002362AD">
                              <w:rPr>
                                <w:rFonts w:cs="Tahoma"/>
                                <w:color w:val="0B5294"/>
                                <w:spacing w:val="-4"/>
                                <w:sz w:val="24"/>
                                <w:szCs w:val="24"/>
                                <w:rtl/>
                              </w:rPr>
                              <w:t xml:space="preserve"> </w:t>
                            </w:r>
                            <w:r w:rsidRPr="002362AD">
                              <w:rPr>
                                <w:rFonts w:cs="Tahoma" w:hint="eastAsia"/>
                                <w:color w:val="0B5294"/>
                                <w:spacing w:val="-4"/>
                                <w:sz w:val="24"/>
                                <w:szCs w:val="24"/>
                                <w:rtl/>
                              </w:rPr>
                              <w:t>רשויות</w:t>
                            </w:r>
                            <w:r w:rsidRPr="002362AD">
                              <w:rPr>
                                <w:rFonts w:cs="Tahoma"/>
                                <w:color w:val="0B5294"/>
                                <w:spacing w:val="-4"/>
                                <w:sz w:val="24"/>
                                <w:szCs w:val="24"/>
                                <w:rtl/>
                              </w:rPr>
                              <w:t xml:space="preserve"> </w:t>
                            </w:r>
                            <w:r w:rsidRPr="002362AD">
                              <w:rPr>
                                <w:rFonts w:cs="Tahoma" w:hint="eastAsia"/>
                                <w:color w:val="0B5294"/>
                                <w:spacing w:val="-4"/>
                                <w:sz w:val="24"/>
                                <w:szCs w:val="24"/>
                                <w:rtl/>
                              </w:rPr>
                              <w:t>התביעה</w:t>
                            </w:r>
                            <w:r w:rsidRPr="002362AD">
                              <w:rPr>
                                <w:rFonts w:cs="Tahoma"/>
                                <w:color w:val="0B5294"/>
                                <w:spacing w:val="-4"/>
                                <w:sz w:val="24"/>
                                <w:szCs w:val="24"/>
                                <w:rtl/>
                              </w:rPr>
                              <w:t xml:space="preserve">, </w:t>
                            </w:r>
                            <w:r w:rsidRPr="002362AD">
                              <w:rPr>
                                <w:rFonts w:cs="Tahoma" w:hint="eastAsia"/>
                                <w:color w:val="0B5294"/>
                                <w:spacing w:val="-4"/>
                                <w:sz w:val="24"/>
                                <w:szCs w:val="24"/>
                                <w:rtl/>
                              </w:rPr>
                              <w:t>ואילו</w:t>
                            </w:r>
                            <w:r w:rsidRPr="002362AD">
                              <w:rPr>
                                <w:rFonts w:cs="Tahoma"/>
                                <w:color w:val="0B5294"/>
                                <w:spacing w:val="-4"/>
                                <w:sz w:val="24"/>
                                <w:szCs w:val="24"/>
                                <w:rtl/>
                              </w:rPr>
                              <w:t xml:space="preserve"> </w:t>
                            </w:r>
                            <w:r w:rsidRPr="002362AD">
                              <w:rPr>
                                <w:rFonts w:cs="Tahoma" w:hint="eastAsia"/>
                                <w:color w:val="0B5294"/>
                                <w:spacing w:val="-4"/>
                                <w:sz w:val="24"/>
                                <w:szCs w:val="24"/>
                                <w:rtl/>
                              </w:rPr>
                              <w:t>בישראל</w:t>
                            </w:r>
                            <w:r w:rsidRPr="002362AD">
                              <w:rPr>
                                <w:rFonts w:cs="Tahoma"/>
                                <w:color w:val="0B5294"/>
                                <w:spacing w:val="-4"/>
                                <w:sz w:val="24"/>
                                <w:szCs w:val="24"/>
                                <w:rtl/>
                              </w:rPr>
                              <w:t xml:space="preserve"> </w:t>
                            </w:r>
                            <w:r w:rsidRPr="002362AD">
                              <w:rPr>
                                <w:rFonts w:cs="Tahoma" w:hint="eastAsia"/>
                                <w:color w:val="0B5294"/>
                                <w:spacing w:val="-4"/>
                                <w:sz w:val="24"/>
                                <w:szCs w:val="24"/>
                                <w:rtl/>
                              </w:rPr>
                              <w:t>נותר</w:t>
                            </w:r>
                            <w:r w:rsidRPr="002362AD">
                              <w:rPr>
                                <w:rFonts w:cs="Tahoma"/>
                                <w:color w:val="0B5294"/>
                                <w:spacing w:val="-4"/>
                                <w:sz w:val="24"/>
                                <w:szCs w:val="24"/>
                                <w:rtl/>
                              </w:rPr>
                              <w:t xml:space="preserve"> </w:t>
                            </w:r>
                            <w:r w:rsidRPr="002362AD">
                              <w:rPr>
                                <w:rFonts w:cs="Tahoma" w:hint="eastAsia"/>
                                <w:color w:val="0B5294"/>
                                <w:spacing w:val="-4"/>
                                <w:sz w:val="24"/>
                                <w:szCs w:val="24"/>
                                <w:rtl/>
                              </w:rPr>
                              <w:t>המודל</w:t>
                            </w:r>
                            <w:r w:rsidRPr="002362AD">
                              <w:rPr>
                                <w:rFonts w:cs="Tahoma"/>
                                <w:color w:val="0B5294"/>
                                <w:spacing w:val="-4"/>
                                <w:sz w:val="24"/>
                                <w:szCs w:val="24"/>
                                <w:rtl/>
                              </w:rPr>
                              <w:t xml:space="preserve"> </w:t>
                            </w:r>
                            <w:r w:rsidRPr="002362AD">
                              <w:rPr>
                                <w:rFonts w:cs="Tahoma" w:hint="eastAsia"/>
                                <w:color w:val="0B5294"/>
                                <w:spacing w:val="-4"/>
                                <w:sz w:val="24"/>
                                <w:szCs w:val="24"/>
                                <w:rtl/>
                              </w:rPr>
                              <w:t>האחוד</w:t>
                            </w:r>
                            <w:r w:rsidRPr="002362AD">
                              <w:rPr>
                                <w:rFonts w:cs="Tahoma"/>
                                <w:color w:val="0B5294"/>
                                <w:spacing w:val="-4"/>
                                <w:sz w:val="24"/>
                                <w:szCs w:val="24"/>
                                <w:rtl/>
                              </w:rPr>
                              <w:t xml:space="preserve"> </w:t>
                            </w:r>
                            <w:r w:rsidRPr="002362AD">
                              <w:rPr>
                                <w:rFonts w:cs="Tahoma" w:hint="eastAsia"/>
                                <w:color w:val="0B5294"/>
                                <w:spacing w:val="-4"/>
                                <w:sz w:val="24"/>
                                <w:szCs w:val="24"/>
                                <w:rtl/>
                              </w:rPr>
                              <w:t>מהתקופה</w:t>
                            </w:r>
                            <w:r w:rsidRPr="002362AD">
                              <w:rPr>
                                <w:rFonts w:cs="Tahoma"/>
                                <w:color w:val="0B5294"/>
                                <w:spacing w:val="-4"/>
                                <w:sz w:val="24"/>
                                <w:szCs w:val="24"/>
                                <w:rtl/>
                              </w:rPr>
                              <w:t xml:space="preserve"> </w:t>
                            </w:r>
                            <w:r w:rsidRPr="002362AD">
                              <w:rPr>
                                <w:rFonts w:cs="Tahoma" w:hint="eastAsia"/>
                                <w:color w:val="0B5294"/>
                                <w:spacing w:val="-4"/>
                                <w:sz w:val="24"/>
                                <w:szCs w:val="24"/>
                                <w:rtl/>
                              </w:rPr>
                              <w:t>המנדטורית</w:t>
                            </w:r>
                          </w:p>
                          <w:p w:rsidR="00CD26DD" w:rsidRPr="00373C5D" w:rsidP="002362AD">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788552955"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654099"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27" type="#_x0000_t202" style="width:127.55pt;height:326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14208" filled="f" stroked="f">
                <v:textbox>
                  <w:txbxContent>
                    <w:p w:rsidR="00CD26DD" w:rsidRPr="00373C5D" w:rsidP="002362AD">
                      <w:pPr>
                        <w:spacing w:line="240" w:lineRule="atLeast"/>
                        <w:rPr>
                          <w:rFonts w:cs="Tahoma"/>
                          <w:b/>
                          <w:bCs/>
                          <w:color w:val="0B5294"/>
                          <w:sz w:val="48"/>
                          <w:szCs w:val="48"/>
                          <w:rtl/>
                        </w:rPr>
                      </w:pPr>
                      <w:drawing>
                        <wp:inline distT="0" distB="0" distL="0" distR="0">
                          <wp:extent cx="311150" cy="256800"/>
                          <wp:effectExtent l="0" t="0" r="0" b="0"/>
                          <wp:docPr id="70"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455868"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CD26DD" w:rsidRPr="00881D99" w:rsidP="002362AD">
                      <w:pPr>
                        <w:spacing w:after="0" w:line="240" w:lineRule="auto"/>
                        <w:rPr>
                          <w:color w:val="0B5294"/>
                          <w:spacing w:val="-4"/>
                          <w:sz w:val="24"/>
                          <w:szCs w:val="24"/>
                          <w:rtl/>
                          <w:cs/>
                        </w:rPr>
                      </w:pPr>
                      <w:r w:rsidRPr="002362AD">
                        <w:rPr>
                          <w:rFonts w:cs="Tahoma" w:hint="eastAsia"/>
                          <w:color w:val="0B5294"/>
                          <w:spacing w:val="-4"/>
                          <w:sz w:val="24"/>
                          <w:szCs w:val="24"/>
                          <w:rtl/>
                        </w:rPr>
                        <w:t>באנגלייה</w:t>
                      </w:r>
                      <w:r w:rsidRPr="002362AD">
                        <w:rPr>
                          <w:rFonts w:cs="Tahoma"/>
                          <w:color w:val="0B5294"/>
                          <w:spacing w:val="-4"/>
                          <w:sz w:val="24"/>
                          <w:szCs w:val="24"/>
                          <w:rtl/>
                        </w:rPr>
                        <w:t xml:space="preserve">, </w:t>
                      </w:r>
                      <w:r w:rsidRPr="002362AD">
                        <w:rPr>
                          <w:rFonts w:cs="Tahoma" w:hint="eastAsia"/>
                          <w:color w:val="0B5294"/>
                          <w:spacing w:val="-4"/>
                          <w:sz w:val="24"/>
                          <w:szCs w:val="24"/>
                          <w:rtl/>
                        </w:rPr>
                        <w:t>הגישה</w:t>
                      </w:r>
                      <w:r w:rsidRPr="002362AD">
                        <w:rPr>
                          <w:rFonts w:cs="Tahoma"/>
                          <w:color w:val="0B5294"/>
                          <w:spacing w:val="-4"/>
                          <w:sz w:val="24"/>
                          <w:szCs w:val="24"/>
                          <w:rtl/>
                        </w:rPr>
                        <w:t xml:space="preserve"> </w:t>
                      </w:r>
                      <w:r w:rsidRPr="002362AD">
                        <w:rPr>
                          <w:rFonts w:cs="Tahoma" w:hint="eastAsia"/>
                          <w:color w:val="0B5294"/>
                          <w:spacing w:val="-4"/>
                          <w:sz w:val="24"/>
                          <w:szCs w:val="24"/>
                          <w:rtl/>
                        </w:rPr>
                        <w:t>המשטרה</w:t>
                      </w:r>
                      <w:r w:rsidRPr="002362AD">
                        <w:rPr>
                          <w:rFonts w:cs="Tahoma"/>
                          <w:color w:val="0B5294"/>
                          <w:spacing w:val="-4"/>
                          <w:sz w:val="24"/>
                          <w:szCs w:val="24"/>
                          <w:rtl/>
                        </w:rPr>
                        <w:t xml:space="preserve"> </w:t>
                      </w:r>
                      <w:r w:rsidRPr="002362AD">
                        <w:rPr>
                          <w:rFonts w:cs="Tahoma" w:hint="eastAsia"/>
                          <w:color w:val="0B5294"/>
                          <w:spacing w:val="-4"/>
                          <w:sz w:val="24"/>
                          <w:szCs w:val="24"/>
                          <w:rtl/>
                        </w:rPr>
                        <w:t>בעבר</w:t>
                      </w:r>
                      <w:r w:rsidRPr="002362AD">
                        <w:rPr>
                          <w:rFonts w:cs="Tahoma"/>
                          <w:color w:val="0B5294"/>
                          <w:spacing w:val="-4"/>
                          <w:sz w:val="24"/>
                          <w:szCs w:val="24"/>
                          <w:rtl/>
                        </w:rPr>
                        <w:t xml:space="preserve"> </w:t>
                      </w:r>
                      <w:r w:rsidRPr="002362AD">
                        <w:rPr>
                          <w:rFonts w:cs="Tahoma" w:hint="eastAsia"/>
                          <w:color w:val="0B5294"/>
                          <w:spacing w:val="-4"/>
                          <w:sz w:val="24"/>
                          <w:szCs w:val="24"/>
                          <w:rtl/>
                        </w:rPr>
                        <w:t>את</w:t>
                      </w:r>
                      <w:r w:rsidRPr="002362AD">
                        <w:rPr>
                          <w:rFonts w:cs="Tahoma"/>
                          <w:color w:val="0B5294"/>
                          <w:spacing w:val="-4"/>
                          <w:sz w:val="24"/>
                          <w:szCs w:val="24"/>
                          <w:rtl/>
                        </w:rPr>
                        <w:t xml:space="preserve"> </w:t>
                      </w:r>
                      <w:r w:rsidRPr="002362AD">
                        <w:rPr>
                          <w:rFonts w:cs="Tahoma" w:hint="eastAsia"/>
                          <w:color w:val="0B5294"/>
                          <w:spacing w:val="-4"/>
                          <w:sz w:val="24"/>
                          <w:szCs w:val="24"/>
                          <w:rtl/>
                        </w:rPr>
                        <w:t>מרבית</w:t>
                      </w:r>
                      <w:r w:rsidRPr="002362AD">
                        <w:rPr>
                          <w:rFonts w:cs="Tahoma"/>
                          <w:color w:val="0B5294"/>
                          <w:spacing w:val="-4"/>
                          <w:sz w:val="24"/>
                          <w:szCs w:val="24"/>
                          <w:rtl/>
                        </w:rPr>
                        <w:t xml:space="preserve"> </w:t>
                      </w:r>
                      <w:r w:rsidRPr="002362AD">
                        <w:rPr>
                          <w:rFonts w:cs="Tahoma" w:hint="eastAsia"/>
                          <w:color w:val="0B5294"/>
                          <w:spacing w:val="-4"/>
                          <w:sz w:val="24"/>
                          <w:szCs w:val="24"/>
                          <w:rtl/>
                        </w:rPr>
                        <w:t>כתבי</w:t>
                      </w:r>
                      <w:r w:rsidRPr="002362AD">
                        <w:rPr>
                          <w:rFonts w:cs="Tahoma"/>
                          <w:color w:val="0B5294"/>
                          <w:spacing w:val="-4"/>
                          <w:sz w:val="24"/>
                          <w:szCs w:val="24"/>
                          <w:rtl/>
                        </w:rPr>
                        <w:t xml:space="preserve"> </w:t>
                      </w:r>
                      <w:r w:rsidRPr="002362AD">
                        <w:rPr>
                          <w:rFonts w:cs="Tahoma" w:hint="eastAsia"/>
                          <w:color w:val="0B5294"/>
                          <w:spacing w:val="-4"/>
                          <w:sz w:val="24"/>
                          <w:szCs w:val="24"/>
                          <w:rtl/>
                        </w:rPr>
                        <w:t>האישום</w:t>
                      </w:r>
                      <w:r w:rsidRPr="002362AD">
                        <w:rPr>
                          <w:rFonts w:cs="Tahoma"/>
                          <w:color w:val="0B5294"/>
                          <w:spacing w:val="-4"/>
                          <w:sz w:val="24"/>
                          <w:szCs w:val="24"/>
                          <w:rtl/>
                        </w:rPr>
                        <w:t xml:space="preserve">, </w:t>
                      </w:r>
                      <w:r w:rsidRPr="002362AD">
                        <w:rPr>
                          <w:rFonts w:cs="Tahoma" w:hint="eastAsia"/>
                          <w:color w:val="0B5294"/>
                          <w:spacing w:val="-4"/>
                          <w:sz w:val="24"/>
                          <w:szCs w:val="24"/>
                          <w:rtl/>
                        </w:rPr>
                        <w:t>ובמשך</w:t>
                      </w:r>
                      <w:r w:rsidRPr="002362AD">
                        <w:rPr>
                          <w:rFonts w:cs="Tahoma"/>
                          <w:color w:val="0B5294"/>
                          <w:spacing w:val="-4"/>
                          <w:sz w:val="24"/>
                          <w:szCs w:val="24"/>
                          <w:rtl/>
                        </w:rPr>
                        <w:t xml:space="preserve"> </w:t>
                      </w:r>
                      <w:r w:rsidRPr="002362AD">
                        <w:rPr>
                          <w:rFonts w:cs="Tahoma" w:hint="eastAsia"/>
                          <w:color w:val="0B5294"/>
                          <w:spacing w:val="-4"/>
                          <w:sz w:val="24"/>
                          <w:szCs w:val="24"/>
                          <w:rtl/>
                        </w:rPr>
                        <w:t>השנים</w:t>
                      </w:r>
                      <w:r w:rsidRPr="002362AD">
                        <w:rPr>
                          <w:rFonts w:cs="Tahoma"/>
                          <w:color w:val="0B5294"/>
                          <w:spacing w:val="-4"/>
                          <w:sz w:val="24"/>
                          <w:szCs w:val="24"/>
                          <w:rtl/>
                        </w:rPr>
                        <w:t xml:space="preserve"> </w:t>
                      </w:r>
                      <w:r w:rsidRPr="002362AD">
                        <w:rPr>
                          <w:rFonts w:cs="Tahoma" w:hint="eastAsia"/>
                          <w:color w:val="0B5294"/>
                          <w:spacing w:val="-4"/>
                          <w:sz w:val="24"/>
                          <w:szCs w:val="24"/>
                          <w:rtl/>
                        </w:rPr>
                        <w:t>נעשתה</w:t>
                      </w:r>
                      <w:r w:rsidRPr="002362AD">
                        <w:rPr>
                          <w:rFonts w:cs="Tahoma"/>
                          <w:color w:val="0B5294"/>
                          <w:spacing w:val="-4"/>
                          <w:sz w:val="24"/>
                          <w:szCs w:val="24"/>
                          <w:rtl/>
                        </w:rPr>
                        <w:t xml:space="preserve"> </w:t>
                      </w:r>
                      <w:r w:rsidRPr="002362AD">
                        <w:rPr>
                          <w:rFonts w:cs="Tahoma" w:hint="eastAsia"/>
                          <w:color w:val="0B5294"/>
                          <w:spacing w:val="-4"/>
                          <w:sz w:val="24"/>
                          <w:szCs w:val="24"/>
                          <w:rtl/>
                        </w:rPr>
                        <w:t>הפרדה</w:t>
                      </w:r>
                      <w:r w:rsidRPr="002362AD">
                        <w:rPr>
                          <w:rFonts w:cs="Tahoma"/>
                          <w:color w:val="0B5294"/>
                          <w:spacing w:val="-4"/>
                          <w:sz w:val="24"/>
                          <w:szCs w:val="24"/>
                          <w:rtl/>
                        </w:rPr>
                        <w:t xml:space="preserve"> </w:t>
                      </w:r>
                      <w:r w:rsidRPr="002362AD">
                        <w:rPr>
                          <w:rFonts w:cs="Tahoma" w:hint="eastAsia"/>
                          <w:color w:val="0B5294"/>
                          <w:spacing w:val="-4"/>
                          <w:sz w:val="24"/>
                          <w:szCs w:val="24"/>
                          <w:rtl/>
                        </w:rPr>
                        <w:t>בין</w:t>
                      </w:r>
                      <w:r w:rsidRPr="002362AD">
                        <w:rPr>
                          <w:rFonts w:cs="Tahoma"/>
                          <w:color w:val="0B5294"/>
                          <w:spacing w:val="-4"/>
                          <w:sz w:val="24"/>
                          <w:szCs w:val="24"/>
                          <w:rtl/>
                        </w:rPr>
                        <w:t xml:space="preserve"> </w:t>
                      </w:r>
                      <w:r w:rsidRPr="002362AD">
                        <w:rPr>
                          <w:rFonts w:cs="Tahoma" w:hint="eastAsia"/>
                          <w:color w:val="0B5294"/>
                          <w:spacing w:val="-4"/>
                          <w:sz w:val="24"/>
                          <w:szCs w:val="24"/>
                          <w:rtl/>
                        </w:rPr>
                        <w:t>רשויות</w:t>
                      </w:r>
                      <w:r w:rsidRPr="002362AD">
                        <w:rPr>
                          <w:rFonts w:cs="Tahoma"/>
                          <w:color w:val="0B5294"/>
                          <w:spacing w:val="-4"/>
                          <w:sz w:val="24"/>
                          <w:szCs w:val="24"/>
                          <w:rtl/>
                        </w:rPr>
                        <w:t xml:space="preserve"> </w:t>
                      </w:r>
                      <w:r w:rsidRPr="002362AD">
                        <w:rPr>
                          <w:rFonts w:cs="Tahoma" w:hint="eastAsia"/>
                          <w:color w:val="0B5294"/>
                          <w:spacing w:val="-4"/>
                          <w:sz w:val="24"/>
                          <w:szCs w:val="24"/>
                          <w:rtl/>
                        </w:rPr>
                        <w:t>החקירה</w:t>
                      </w:r>
                      <w:r w:rsidRPr="002362AD">
                        <w:rPr>
                          <w:rFonts w:cs="Tahoma"/>
                          <w:color w:val="0B5294"/>
                          <w:spacing w:val="-4"/>
                          <w:sz w:val="24"/>
                          <w:szCs w:val="24"/>
                          <w:rtl/>
                        </w:rPr>
                        <w:t xml:space="preserve"> </w:t>
                      </w:r>
                      <w:r w:rsidRPr="002362AD">
                        <w:rPr>
                          <w:rFonts w:cs="Tahoma" w:hint="eastAsia"/>
                          <w:color w:val="0B5294"/>
                          <w:spacing w:val="-4"/>
                          <w:sz w:val="24"/>
                          <w:szCs w:val="24"/>
                          <w:rtl/>
                        </w:rPr>
                        <w:t>ובין</w:t>
                      </w:r>
                      <w:r w:rsidRPr="002362AD">
                        <w:rPr>
                          <w:rFonts w:cs="Tahoma"/>
                          <w:color w:val="0B5294"/>
                          <w:spacing w:val="-4"/>
                          <w:sz w:val="24"/>
                          <w:szCs w:val="24"/>
                          <w:rtl/>
                        </w:rPr>
                        <w:t xml:space="preserve"> </w:t>
                      </w:r>
                      <w:r w:rsidRPr="002362AD">
                        <w:rPr>
                          <w:rFonts w:cs="Tahoma" w:hint="eastAsia"/>
                          <w:color w:val="0B5294"/>
                          <w:spacing w:val="-4"/>
                          <w:sz w:val="24"/>
                          <w:szCs w:val="24"/>
                          <w:rtl/>
                        </w:rPr>
                        <w:t>רשויות</w:t>
                      </w:r>
                      <w:r w:rsidRPr="002362AD">
                        <w:rPr>
                          <w:rFonts w:cs="Tahoma"/>
                          <w:color w:val="0B5294"/>
                          <w:spacing w:val="-4"/>
                          <w:sz w:val="24"/>
                          <w:szCs w:val="24"/>
                          <w:rtl/>
                        </w:rPr>
                        <w:t xml:space="preserve"> </w:t>
                      </w:r>
                      <w:r w:rsidRPr="002362AD">
                        <w:rPr>
                          <w:rFonts w:cs="Tahoma" w:hint="eastAsia"/>
                          <w:color w:val="0B5294"/>
                          <w:spacing w:val="-4"/>
                          <w:sz w:val="24"/>
                          <w:szCs w:val="24"/>
                          <w:rtl/>
                        </w:rPr>
                        <w:t>התביעה</w:t>
                      </w:r>
                      <w:r w:rsidRPr="002362AD">
                        <w:rPr>
                          <w:rFonts w:cs="Tahoma"/>
                          <w:color w:val="0B5294"/>
                          <w:spacing w:val="-4"/>
                          <w:sz w:val="24"/>
                          <w:szCs w:val="24"/>
                          <w:rtl/>
                        </w:rPr>
                        <w:t xml:space="preserve">, </w:t>
                      </w:r>
                      <w:r w:rsidRPr="002362AD">
                        <w:rPr>
                          <w:rFonts w:cs="Tahoma" w:hint="eastAsia"/>
                          <w:color w:val="0B5294"/>
                          <w:spacing w:val="-4"/>
                          <w:sz w:val="24"/>
                          <w:szCs w:val="24"/>
                          <w:rtl/>
                        </w:rPr>
                        <w:t>ואילו</w:t>
                      </w:r>
                      <w:r w:rsidRPr="002362AD">
                        <w:rPr>
                          <w:rFonts w:cs="Tahoma"/>
                          <w:color w:val="0B5294"/>
                          <w:spacing w:val="-4"/>
                          <w:sz w:val="24"/>
                          <w:szCs w:val="24"/>
                          <w:rtl/>
                        </w:rPr>
                        <w:t xml:space="preserve"> </w:t>
                      </w:r>
                      <w:r w:rsidRPr="002362AD">
                        <w:rPr>
                          <w:rFonts w:cs="Tahoma" w:hint="eastAsia"/>
                          <w:color w:val="0B5294"/>
                          <w:spacing w:val="-4"/>
                          <w:sz w:val="24"/>
                          <w:szCs w:val="24"/>
                          <w:rtl/>
                        </w:rPr>
                        <w:t>בישראל</w:t>
                      </w:r>
                      <w:r w:rsidRPr="002362AD">
                        <w:rPr>
                          <w:rFonts w:cs="Tahoma"/>
                          <w:color w:val="0B5294"/>
                          <w:spacing w:val="-4"/>
                          <w:sz w:val="24"/>
                          <w:szCs w:val="24"/>
                          <w:rtl/>
                        </w:rPr>
                        <w:t xml:space="preserve"> </w:t>
                      </w:r>
                      <w:r w:rsidRPr="002362AD">
                        <w:rPr>
                          <w:rFonts w:cs="Tahoma" w:hint="eastAsia"/>
                          <w:color w:val="0B5294"/>
                          <w:spacing w:val="-4"/>
                          <w:sz w:val="24"/>
                          <w:szCs w:val="24"/>
                          <w:rtl/>
                        </w:rPr>
                        <w:t>נותר</w:t>
                      </w:r>
                      <w:r w:rsidRPr="002362AD">
                        <w:rPr>
                          <w:rFonts w:cs="Tahoma"/>
                          <w:color w:val="0B5294"/>
                          <w:spacing w:val="-4"/>
                          <w:sz w:val="24"/>
                          <w:szCs w:val="24"/>
                          <w:rtl/>
                        </w:rPr>
                        <w:t xml:space="preserve"> </w:t>
                      </w:r>
                      <w:r w:rsidRPr="002362AD">
                        <w:rPr>
                          <w:rFonts w:cs="Tahoma" w:hint="eastAsia"/>
                          <w:color w:val="0B5294"/>
                          <w:spacing w:val="-4"/>
                          <w:sz w:val="24"/>
                          <w:szCs w:val="24"/>
                          <w:rtl/>
                        </w:rPr>
                        <w:t>המודל</w:t>
                      </w:r>
                      <w:r w:rsidRPr="002362AD">
                        <w:rPr>
                          <w:rFonts w:cs="Tahoma"/>
                          <w:color w:val="0B5294"/>
                          <w:spacing w:val="-4"/>
                          <w:sz w:val="24"/>
                          <w:szCs w:val="24"/>
                          <w:rtl/>
                        </w:rPr>
                        <w:t xml:space="preserve"> </w:t>
                      </w:r>
                      <w:r w:rsidRPr="002362AD">
                        <w:rPr>
                          <w:rFonts w:cs="Tahoma" w:hint="eastAsia"/>
                          <w:color w:val="0B5294"/>
                          <w:spacing w:val="-4"/>
                          <w:sz w:val="24"/>
                          <w:szCs w:val="24"/>
                          <w:rtl/>
                        </w:rPr>
                        <w:t>האחוד</w:t>
                      </w:r>
                      <w:r w:rsidRPr="002362AD">
                        <w:rPr>
                          <w:rFonts w:cs="Tahoma"/>
                          <w:color w:val="0B5294"/>
                          <w:spacing w:val="-4"/>
                          <w:sz w:val="24"/>
                          <w:szCs w:val="24"/>
                          <w:rtl/>
                        </w:rPr>
                        <w:t xml:space="preserve"> </w:t>
                      </w:r>
                      <w:r w:rsidRPr="002362AD">
                        <w:rPr>
                          <w:rFonts w:cs="Tahoma" w:hint="eastAsia"/>
                          <w:color w:val="0B5294"/>
                          <w:spacing w:val="-4"/>
                          <w:sz w:val="24"/>
                          <w:szCs w:val="24"/>
                          <w:rtl/>
                        </w:rPr>
                        <w:t>מהתקופה</w:t>
                      </w:r>
                      <w:r w:rsidRPr="002362AD">
                        <w:rPr>
                          <w:rFonts w:cs="Tahoma"/>
                          <w:color w:val="0B5294"/>
                          <w:spacing w:val="-4"/>
                          <w:sz w:val="24"/>
                          <w:szCs w:val="24"/>
                          <w:rtl/>
                        </w:rPr>
                        <w:t xml:space="preserve"> </w:t>
                      </w:r>
                      <w:r w:rsidRPr="002362AD">
                        <w:rPr>
                          <w:rFonts w:cs="Tahoma" w:hint="eastAsia"/>
                          <w:color w:val="0B5294"/>
                          <w:spacing w:val="-4"/>
                          <w:sz w:val="24"/>
                          <w:szCs w:val="24"/>
                          <w:rtl/>
                        </w:rPr>
                        <w:t>המנדטורית</w:t>
                      </w:r>
                    </w:p>
                    <w:p w:rsidR="00CD26DD" w:rsidRPr="00373C5D" w:rsidP="002362AD">
                      <w:pPr>
                        <w:spacing w:before="120" w:after="0" w:line="240" w:lineRule="atLeast"/>
                        <w:rPr>
                          <w:rFonts w:cs="Tahoma"/>
                          <w:b/>
                          <w:bCs/>
                          <w:color w:val="0B5294"/>
                          <w:sz w:val="48"/>
                          <w:szCs w:val="48"/>
                          <w:rtl/>
                        </w:rPr>
                      </w:pPr>
                      <w:drawing>
                        <wp:inline distT="0" distB="0" distL="0" distR="0">
                          <wp:extent cx="288000" cy="31337"/>
                          <wp:effectExtent l="0" t="0" r="0" b="6985"/>
                          <wp:docPr id="71"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115294"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B227BC" w:rsidRPr="003C37B8" w:rsidP="00CE08DE">
      <w:pPr>
        <w:pStyle w:val="ListParagraph"/>
        <w:numPr>
          <w:ilvl w:val="0"/>
          <w:numId w:val="23"/>
        </w:numPr>
        <w:tabs>
          <w:tab w:val="left" w:pos="1022"/>
          <w:tab w:val="left" w:pos="5226"/>
        </w:tabs>
        <w:autoSpaceDE/>
        <w:autoSpaceDN/>
        <w:adjustRightInd/>
        <w:spacing w:before="180" w:line="240" w:lineRule="exact"/>
        <w:ind w:left="340" w:right="2268"/>
        <w:rPr>
          <w:sz w:val="18"/>
          <w:szCs w:val="18"/>
          <w:rtl/>
        </w:rPr>
      </w:pPr>
      <w:r w:rsidRPr="003C37B8">
        <w:rPr>
          <w:rFonts w:hint="cs"/>
          <w:sz w:val="18"/>
          <w:szCs w:val="18"/>
          <w:rtl/>
        </w:rPr>
        <w:t>להלן פירוט של ההמלצות בנושא איחוד רשויות התביעה שניתנו בתום תהליכי בחינה שהתקיימו בנושא מאז סוף שנות התשעים של המאה העשרים.</w:t>
      </w:r>
    </w:p>
    <w:p w:rsidR="00B227BC" w:rsidRPr="003C37B8" w:rsidP="003C37B8">
      <w:pPr>
        <w:pStyle w:val="ListParagraph"/>
        <w:numPr>
          <w:ilvl w:val="1"/>
          <w:numId w:val="23"/>
        </w:numPr>
        <w:autoSpaceDE/>
        <w:autoSpaceDN/>
        <w:adjustRightInd/>
        <w:spacing w:line="240" w:lineRule="exact"/>
        <w:ind w:right="2268"/>
        <w:rPr>
          <w:sz w:val="18"/>
          <w:szCs w:val="18"/>
        </w:rPr>
      </w:pPr>
      <w:r w:rsidRPr="003C37B8">
        <w:rPr>
          <w:rFonts w:hint="cs"/>
          <w:sz w:val="18"/>
          <w:szCs w:val="18"/>
          <w:rtl/>
        </w:rPr>
        <w:t xml:space="preserve">בשנת 1999 פורסם דוח הוועדה הציבורית לחוק משטרה חדש, בראשותו של עו"ד חיים צדוק (להלן - </w:t>
      </w:r>
      <w:r w:rsidRPr="003C37B8">
        <w:rPr>
          <w:rFonts w:hint="eastAsia"/>
          <w:sz w:val="18"/>
          <w:szCs w:val="18"/>
          <w:rtl/>
        </w:rPr>
        <w:t>ועדת</w:t>
      </w:r>
      <w:r w:rsidRPr="003C37B8">
        <w:rPr>
          <w:sz w:val="18"/>
          <w:szCs w:val="18"/>
          <w:rtl/>
        </w:rPr>
        <w:t xml:space="preserve"> </w:t>
      </w:r>
      <w:r w:rsidRPr="003C37B8">
        <w:rPr>
          <w:rFonts w:hint="eastAsia"/>
          <w:sz w:val="18"/>
          <w:szCs w:val="18"/>
          <w:rtl/>
        </w:rPr>
        <w:t>צדוק</w:t>
      </w:r>
      <w:r w:rsidRPr="003C37B8">
        <w:rPr>
          <w:rFonts w:hint="cs"/>
          <w:sz w:val="18"/>
          <w:szCs w:val="18"/>
          <w:rtl/>
        </w:rPr>
        <w:t>), שהקיף סוגיות שלדעת חברי הוועדה נדרש היה להסדירן במסגרת חוק המשטרה החדש. בדוח ועדת צדוק נכתב כי הפתרון של העברת התביעה המשטרתית לאחריות של הפרקליטות במשרד המשפטים הוא הפתרון הנכון. עם זאת, נוכח ההיערכות הארגונית, התקציבית, החוקית וההסברתית, לצד ההתנגדות של הפרקליטות, ניתנה המלצה חלופית, לתקופת מעבר, לבצע שינוי פנים-ארגוני בתוך המשטרה, ולפיו מנגנון התביעה המשטרתית יופרד מאגף החקירות ומגורמי החקירות במרחבים ובמחוזות</w:t>
      </w:r>
      <w:r>
        <w:rPr>
          <w:rStyle w:val="FootnoteReference0"/>
          <w:sz w:val="18"/>
          <w:szCs w:val="18"/>
          <w:rtl/>
        </w:rPr>
        <w:footnoteReference w:id="12"/>
      </w:r>
      <w:r w:rsidRPr="003C37B8">
        <w:rPr>
          <w:rFonts w:hint="cs"/>
          <w:sz w:val="18"/>
          <w:szCs w:val="18"/>
          <w:rtl/>
        </w:rPr>
        <w:t>.</w:t>
      </w:r>
    </w:p>
    <w:p w:rsidR="00B227BC" w:rsidRPr="003C37B8" w:rsidP="003C37B8">
      <w:pPr>
        <w:pStyle w:val="ListParagraph"/>
        <w:numPr>
          <w:ilvl w:val="1"/>
          <w:numId w:val="23"/>
        </w:numPr>
        <w:autoSpaceDE/>
        <w:autoSpaceDN/>
        <w:adjustRightInd/>
        <w:spacing w:line="240" w:lineRule="exact"/>
        <w:ind w:right="2268"/>
        <w:rPr>
          <w:sz w:val="18"/>
          <w:szCs w:val="18"/>
          <w:rtl/>
        </w:rPr>
      </w:pPr>
      <w:r w:rsidRPr="003C37B8">
        <w:rPr>
          <w:rFonts w:hint="cs"/>
          <w:sz w:val="18"/>
          <w:szCs w:val="18"/>
          <w:rtl/>
        </w:rPr>
        <w:t>בהמשך לעבודתה של ועדת צדוק פרסמה הפרקליטות בשנת 2000 דוח של ועדת פרקליטים בראשות פרקליטת המדינה דאז, שדן במכלול נושאים ותחומים שבאחריות הפרקליטות (להלן - דוח פרקליטות 2000). בדוח נכתב כי "בעתיד, כמודל אידיאלי, יש לשאוף לכפיפות מלאה, ארגונית ונורמטיבית של התביעות המשטרתיות לפרקליטות... יש לחזק את התפיסה לפיה במדינת ישראל תביעה כללית אחת"</w:t>
      </w:r>
      <w:r>
        <w:rPr>
          <w:rStyle w:val="FootnoteReference0"/>
          <w:sz w:val="18"/>
          <w:szCs w:val="18"/>
          <w:rtl/>
        </w:rPr>
        <w:footnoteReference w:id="13"/>
      </w:r>
      <w:r w:rsidRPr="003C37B8">
        <w:rPr>
          <w:rFonts w:hint="cs"/>
          <w:sz w:val="18"/>
          <w:szCs w:val="18"/>
          <w:rtl/>
        </w:rPr>
        <w:t xml:space="preserve">. </w:t>
      </w:r>
    </w:p>
    <w:p w:rsidR="00B227BC" w:rsidRPr="003C37B8" w:rsidP="003C37B8">
      <w:pPr>
        <w:pStyle w:val="ListParagraph"/>
        <w:numPr>
          <w:ilvl w:val="1"/>
          <w:numId w:val="23"/>
        </w:numPr>
        <w:tabs>
          <w:tab w:val="left" w:pos="1022"/>
          <w:tab w:val="left" w:pos="5226"/>
        </w:tabs>
        <w:autoSpaceDE/>
        <w:autoSpaceDN/>
        <w:adjustRightInd/>
        <w:spacing w:line="240" w:lineRule="exact"/>
        <w:ind w:right="2268"/>
        <w:rPr>
          <w:sz w:val="18"/>
          <w:szCs w:val="18"/>
        </w:rPr>
      </w:pPr>
      <w:r w:rsidRPr="003C37B8">
        <w:rPr>
          <w:rFonts w:hint="cs"/>
          <w:sz w:val="18"/>
          <w:szCs w:val="18"/>
          <w:rtl/>
        </w:rPr>
        <w:t>בדוח שפרסם בשנת 2001 ציין משרד מבקר המדינה כי "יש מקום לשקול איחוד התביעה המשטרתית והפרקליטות במסגרת ארגונית אחת - הפרקליטות. גוף תביעה מאוחד כזה יוכל להבטיח את עצמאותן של כל יחידות התביעה הפלילית"</w:t>
      </w:r>
      <w:r>
        <w:rPr>
          <w:rStyle w:val="FootnoteReference0"/>
          <w:sz w:val="18"/>
          <w:szCs w:val="18"/>
          <w:rtl/>
        </w:rPr>
        <w:footnoteReference w:id="14"/>
      </w:r>
      <w:r w:rsidRPr="003C37B8">
        <w:rPr>
          <w:rFonts w:hint="cs"/>
          <w:sz w:val="18"/>
          <w:szCs w:val="18"/>
          <w:rtl/>
        </w:rPr>
        <w:t xml:space="preserve">. </w:t>
      </w:r>
    </w:p>
    <w:p w:rsidR="00B227BC" w:rsidRPr="003C37B8" w:rsidP="003C37B8">
      <w:pPr>
        <w:pStyle w:val="ListParagraph"/>
        <w:numPr>
          <w:ilvl w:val="1"/>
          <w:numId w:val="23"/>
        </w:numPr>
        <w:tabs>
          <w:tab w:val="left" w:pos="1022"/>
          <w:tab w:val="left" w:pos="5226"/>
        </w:tabs>
        <w:autoSpaceDE/>
        <w:autoSpaceDN/>
        <w:adjustRightInd/>
        <w:spacing w:line="240" w:lineRule="exact"/>
        <w:ind w:right="2268"/>
        <w:rPr>
          <w:sz w:val="18"/>
          <w:szCs w:val="18"/>
        </w:rPr>
      </w:pPr>
      <w:r w:rsidRPr="003C37B8">
        <w:rPr>
          <w:rFonts w:hint="cs"/>
          <w:sz w:val="18"/>
          <w:szCs w:val="18"/>
          <w:rtl/>
        </w:rPr>
        <w:t>באפריל 2001 החליטה הממשלה</w:t>
      </w:r>
      <w:r>
        <w:rPr>
          <w:rStyle w:val="FootnoteReference0"/>
          <w:sz w:val="18"/>
          <w:szCs w:val="18"/>
          <w:rtl/>
        </w:rPr>
        <w:footnoteReference w:id="15"/>
      </w:r>
      <w:r w:rsidRPr="003C37B8">
        <w:rPr>
          <w:rFonts w:hint="cs"/>
          <w:sz w:val="18"/>
          <w:szCs w:val="18"/>
          <w:rtl/>
        </w:rPr>
        <w:t xml:space="preserve"> בעקבות דוח משרד מבקר המדינה משנת 2001, לאמץ את החלטתם של שר המשפטים דאז ושל השר לביטחון הפנים דאז לאחד באופן הדרגתי את התביעה המשטרתית והפרקליטות (להלן - החלטת הממשלה). </w:t>
      </w:r>
    </w:p>
    <w:p w:rsidR="00B227BC" w:rsidRPr="003C37B8" w:rsidP="003C37B8">
      <w:pPr>
        <w:pStyle w:val="ListParagraph"/>
        <w:numPr>
          <w:ilvl w:val="1"/>
          <w:numId w:val="23"/>
        </w:numPr>
        <w:tabs>
          <w:tab w:val="left" w:pos="1022"/>
          <w:tab w:val="left" w:pos="5226"/>
        </w:tabs>
        <w:autoSpaceDE/>
        <w:autoSpaceDN/>
        <w:adjustRightInd/>
        <w:spacing w:line="240" w:lineRule="exact"/>
        <w:ind w:right="2268"/>
        <w:rPr>
          <w:sz w:val="18"/>
          <w:szCs w:val="18"/>
        </w:rPr>
      </w:pPr>
      <w:r w:rsidRPr="003C37B8">
        <w:rPr>
          <w:rFonts w:hint="cs"/>
          <w:sz w:val="18"/>
          <w:szCs w:val="18"/>
          <w:rtl/>
        </w:rPr>
        <w:t xml:space="preserve">לצורך יישום החלטת הממשלה הוקמה ועדה משותפת של משרד המשפטים, המשרד לביטחון הפנים, משטרת ישראל ומשרד האוצר, בראשות מנהל מחלקת </w:t>
      </w:r>
      <w:r w:rsidRPr="003C37B8">
        <w:rPr>
          <w:rFonts w:hint="cs"/>
          <w:sz w:val="18"/>
          <w:szCs w:val="18"/>
          <w:rtl/>
        </w:rPr>
        <w:t>עררים</w:t>
      </w:r>
      <w:r w:rsidRPr="003C37B8">
        <w:rPr>
          <w:rFonts w:hint="cs"/>
          <w:sz w:val="18"/>
          <w:szCs w:val="18"/>
          <w:rtl/>
        </w:rPr>
        <w:t xml:space="preserve"> בפרקליטות המדינה דאז, עו"ד משה שילה (להלן - ועדת שילה). ועדת שילה הגישה בשנת 2002 דוח ביניים שבחן את איחוד התביעה הפלילית. לפי הדוח מבנה מערכת התביעה בישראל הוא אנכרוניסטי ש"אינו פרי מחשבה ותכנון מראש אלא תוצאה של מציאות שאיש לא יזם אותה". בדוח נקבע כי איחוד התביעה המשטרתית עם הפרקליטות הכרחי. הוועדה ציינה כי אין לבצע את האיחוד בין רשויות התביעה ללא גיבוי תקציבי מתאים, והמליצה על תהליך איחוד הדרגתי שיחל באיחוד ניסיוני במחוז חיפה</w:t>
      </w:r>
      <w:r>
        <w:rPr>
          <w:rStyle w:val="FootnoteReference0"/>
          <w:sz w:val="18"/>
          <w:szCs w:val="18"/>
          <w:rtl/>
        </w:rPr>
        <w:footnoteReference w:id="16"/>
      </w:r>
      <w:r w:rsidRPr="003C37B8">
        <w:rPr>
          <w:rFonts w:hint="cs"/>
          <w:sz w:val="18"/>
          <w:szCs w:val="18"/>
          <w:rtl/>
        </w:rPr>
        <w:t>.</w:t>
      </w:r>
    </w:p>
    <w:p w:rsidR="00B227BC" w:rsidRPr="003C37B8" w:rsidP="003C37B8">
      <w:pPr>
        <w:pStyle w:val="ListParagraph"/>
        <w:numPr>
          <w:ilvl w:val="1"/>
          <w:numId w:val="23"/>
        </w:numPr>
        <w:tabs>
          <w:tab w:val="left" w:pos="1022"/>
          <w:tab w:val="left" w:pos="5226"/>
        </w:tabs>
        <w:autoSpaceDE/>
        <w:autoSpaceDN/>
        <w:adjustRightInd/>
        <w:spacing w:line="240" w:lineRule="exact"/>
        <w:ind w:right="2268"/>
        <w:rPr>
          <w:sz w:val="18"/>
          <w:szCs w:val="18"/>
        </w:rPr>
      </w:pPr>
      <w:r w:rsidRPr="003C37B8">
        <w:rPr>
          <w:rFonts w:hint="cs"/>
          <w:sz w:val="18"/>
          <w:szCs w:val="18"/>
          <w:rtl/>
        </w:rPr>
        <w:t xml:space="preserve">ביולי 2004, במסגרת סיכום בין שר המשפטים דאז והשר לביטחון הפנים דאז, ועל דעת היועץ המשפטי לממשלה דאז, שבו השרים והביעו תמיכה בעיקרון ובכוונה לאחד את התביעה המשטרתית עם הפרקליטות. </w:t>
      </w:r>
    </w:p>
    <w:p w:rsidR="00B227BC" w:rsidRPr="003C37B8" w:rsidP="003C37B8">
      <w:pPr>
        <w:pStyle w:val="ListParagraph"/>
        <w:numPr>
          <w:ilvl w:val="1"/>
          <w:numId w:val="23"/>
        </w:numPr>
        <w:autoSpaceDE/>
        <w:autoSpaceDN/>
        <w:adjustRightInd/>
        <w:spacing w:line="240" w:lineRule="exact"/>
        <w:ind w:right="2268"/>
        <w:rPr>
          <w:sz w:val="18"/>
          <w:szCs w:val="18"/>
        </w:rPr>
      </w:pPr>
      <w:r w:rsidRPr="003C37B8">
        <w:rPr>
          <w:rFonts w:hint="cs"/>
          <w:sz w:val="18"/>
          <w:szCs w:val="18"/>
          <w:rtl/>
        </w:rPr>
        <w:t>באוגוסט 2004 פרסם צוות במשטרת ישראל, בראשות סגן ראש אגף התכנון תנ</w:t>
      </w:r>
      <w:r w:rsidRPr="003C37B8">
        <w:rPr>
          <w:sz w:val="18"/>
          <w:szCs w:val="18"/>
          <w:rtl/>
        </w:rPr>
        <w:t>"צ</w:t>
      </w:r>
      <w:r w:rsidRPr="003C37B8">
        <w:rPr>
          <w:rFonts w:hint="cs"/>
          <w:sz w:val="18"/>
          <w:szCs w:val="18"/>
          <w:rtl/>
        </w:rPr>
        <w:t xml:space="preserve"> אינה וולף, דוח בנושא עצמאות התביעה המשטרתית (להלן - דוח צוות וולף). הצוות ראה כיעד סופי את איחוד התביעה הפלילית במדינת ישראל בפרקליטות.</w:t>
      </w:r>
    </w:p>
    <w:p w:rsidR="00D420CC" w:rsidRPr="0042514C" w:rsidP="003C37B8">
      <w:pPr>
        <w:pStyle w:val="tab-name"/>
        <w:rPr>
          <w:b/>
          <w:bCs/>
        </w:rPr>
      </w:pPr>
      <w:r w:rsidRPr="0019029E">
        <w:rPr>
          <w:rFonts w:hint="cs"/>
          <w:rtl/>
        </w:rPr>
        <w:t xml:space="preserve">תרשים 2: </w:t>
      </w:r>
      <w:r w:rsidRPr="0042514C">
        <w:rPr>
          <w:rFonts w:hint="cs"/>
          <w:b/>
          <w:bCs/>
          <w:rtl/>
        </w:rPr>
        <w:t>ריכוז ההמלצות על איחוד רשויות התביעה הפלילית</w:t>
      </w:r>
    </w:p>
    <w:p w:rsidR="006971EF" w:rsidP="003C37B8">
      <w:pPr>
        <w:spacing w:line="240" w:lineRule="atLeast"/>
        <w:ind w:firstLine="397"/>
        <w:rPr>
          <w:rFonts w:ascii="Tahoma" w:hAnsi="Tahoma" w:cs="Tahoma"/>
          <w:sz w:val="18"/>
          <w:szCs w:val="18"/>
        </w:rPr>
      </w:pPr>
      <w:r w:rsidRPr="0019029E">
        <w:rPr>
          <w:rFonts w:ascii="Tahoma" w:eastAsia="Calibri" w:hAnsi="Tahoma" w:cs="Tahoma"/>
          <w:noProof/>
          <w:sz w:val="18"/>
          <w:szCs w:val="18"/>
          <w:rtl/>
        </w:rPr>
        <w:drawing>
          <wp:inline distT="0" distB="0" distL="0" distR="0">
            <wp:extent cx="5399405" cy="1555750"/>
            <wp:effectExtent l="38100" t="0" r="67945" b="0"/>
            <wp:docPr id="1" name="דיאגרמה 1" descr="התרשים מציג השתלשלות כרונולגית לשנים בהן פורסמו המלצות על איחוד רשויות התביעה: בשנת 1999 פורסם דוח ועדת צדוק, בשנת 2000 פורסם דוח פרקליטות 2000, בשנת 2001 פורסם דוח מבקר המדינה 51ב, בשנת 2001 התקבלה החלטת הממשלה (תמ/10), בשנת 2002 פורסמו המלצות ועדת שילה (ועדה בין-משרדית) ובשנת 2004 פורסם דוח צוות וולף (דוח משטרתי). "/>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rsidR="00D420CC" w:rsidRPr="0019029E" w:rsidP="003C37B8">
      <w:pPr>
        <w:pStyle w:val="text-source"/>
      </w:pPr>
      <w:r w:rsidRPr="0019029E">
        <w:rPr>
          <w:rFonts w:hint="cs"/>
          <w:rtl/>
        </w:rPr>
        <w:t xml:space="preserve">המקור: עיבוד משרד מבקר המדינה </w:t>
      </w:r>
    </w:p>
    <w:p w:rsidR="00D420CC" w:rsidRPr="0019029E" w:rsidP="003C37B8">
      <w:pPr>
        <w:spacing w:line="240" w:lineRule="exact"/>
        <w:ind w:left="340" w:right="2268"/>
        <w:jc w:val="both"/>
        <w:rPr>
          <w:rFonts w:ascii="Tahoma" w:hAnsi="Tahoma" w:cs="Tahoma"/>
          <w:sz w:val="18"/>
          <w:szCs w:val="18"/>
        </w:rPr>
      </w:pPr>
      <w:r w:rsidRPr="0019029E">
        <w:rPr>
          <w:rFonts w:ascii="Tahoma" w:hAnsi="Tahoma" w:cs="Tahoma" w:hint="cs"/>
          <w:sz w:val="18"/>
          <w:szCs w:val="18"/>
          <w:rtl/>
        </w:rPr>
        <w:t xml:space="preserve">יצוין כי בפברואר 2014, בתום דיון בהשתתפות מנכ"לית משרד המשפטים, פרקליט המדינה, המשנה ליועץ המשפטי לממשלה, המשנה לפרקליט המדינה ונציגות מחלקת ייעוץ וחקיקה, הייתה עמדת שרת המשפטים דאז כי ראוי לאחד את התביעה המשטרתית עם הפרקליטות. עם זאת, נוכח ההיבטים הארגוניים והתקציבים המורכבים הנחתה שרת המשפטים דאז להביא בפניה מגוון צעדים אפשריים בטווח הזמן </w:t>
      </w:r>
      <w:r w:rsidRPr="0019029E">
        <w:rPr>
          <w:rFonts w:ascii="Tahoma" w:hAnsi="Tahoma" w:cs="Tahoma" w:hint="cs"/>
          <w:sz w:val="18"/>
          <w:szCs w:val="18"/>
          <w:rtl/>
        </w:rPr>
        <w:t>המיידי</w:t>
      </w:r>
      <w:r w:rsidRPr="0019029E">
        <w:rPr>
          <w:rFonts w:ascii="Tahoma" w:hAnsi="Tahoma" w:cs="Tahoma" w:hint="cs"/>
          <w:sz w:val="18"/>
          <w:szCs w:val="18"/>
          <w:rtl/>
        </w:rPr>
        <w:t>.</w:t>
      </w:r>
    </w:p>
    <w:p w:rsidR="00D420CC" w:rsidRPr="0019029E" w:rsidP="003C37B8">
      <w:pPr>
        <w:spacing w:after="240" w:line="240" w:lineRule="exact"/>
        <w:ind w:left="340" w:right="2268"/>
        <w:jc w:val="both"/>
        <w:rPr>
          <w:rFonts w:ascii="Tahoma" w:hAnsi="Tahoma" w:cs="Tahoma"/>
          <w:sz w:val="18"/>
          <w:szCs w:val="18"/>
          <w:rtl/>
        </w:rPr>
      </w:pPr>
      <w:r w:rsidRPr="0019029E">
        <w:rPr>
          <w:rFonts w:ascii="Tahoma" w:hAnsi="Tahoma" w:cs="Tahoma" w:hint="cs"/>
          <w:sz w:val="18"/>
          <w:szCs w:val="18"/>
          <w:rtl/>
        </w:rPr>
        <w:t xml:space="preserve">מהמקובץ עולה כי עקרון איחוד התביעה המשטרתית עם הפרקליטות עוגן בהחלטת הממשלה משנת 2001 ובמסקנות של כמה ועדות ציבוריות וצוותי עבודה במשרדי הממשלה כתוכנית פעולה ארוכת טווח. יצוין כי הנושא נדון בין השנים 2001 - 2017 גם סביב תיקונים שבוצעו </w:t>
      </w:r>
      <w:r w:rsidRPr="0019029E">
        <w:rPr>
          <w:rFonts w:ascii="Tahoma" w:hAnsi="Tahoma" w:cs="Tahoma" w:hint="cs"/>
          <w:sz w:val="18"/>
          <w:szCs w:val="18"/>
          <w:rtl/>
        </w:rPr>
        <w:t>בחסד"פ</w:t>
      </w:r>
      <w:r w:rsidRPr="0019029E">
        <w:rPr>
          <w:rFonts w:ascii="Tahoma" w:hAnsi="Tahoma" w:cs="Tahoma" w:hint="cs"/>
          <w:sz w:val="18"/>
          <w:szCs w:val="18"/>
          <w:rtl/>
        </w:rPr>
        <w:t xml:space="preserve"> (ראו הרחבה להלן) אך לאורך כל אותה התקופה לא הייתה ועדה שבחנה את הנושא באופן מעמיק והגיעה למסקנה אחרת מזו המצביעה על הצורך באיחוד התביעה המשטרתית עם הפרקליטות.</w:t>
      </w:r>
    </w:p>
    <w:p w:rsidR="00D420CC" w:rsidRPr="0019029E" w:rsidP="002362AD">
      <w:pPr>
        <w:pStyle w:val="RESHET"/>
        <w:ind w:left="567"/>
        <w:rPr>
          <w:rtl/>
        </w:rPr>
      </w:pPr>
      <w:r w:rsidRPr="0019029E">
        <w:rPr>
          <w:rFonts w:hint="cs"/>
          <w:rtl/>
        </w:rPr>
        <w:t>החלטת הממשלה משנת 2001 לא יושמה, הגם שהממשלה לא החליטה מעולם על ביטולה. יתרה מכך, אף לא גורם מקצועי</w:t>
      </w:r>
      <w:r w:rsidRPr="0019029E">
        <w:rPr>
          <w:rtl/>
        </w:rPr>
        <w:t xml:space="preserve"> </w:t>
      </w:r>
      <w:r w:rsidRPr="0019029E">
        <w:rPr>
          <w:rFonts w:hint="cs"/>
          <w:rtl/>
        </w:rPr>
        <w:t xml:space="preserve">אחד בלתי תלוי </w:t>
      </w:r>
      <w:r w:rsidRPr="0019029E">
        <w:rPr>
          <w:rtl/>
        </w:rPr>
        <w:t xml:space="preserve">קיים מאז בחינה נוספת והניח טעמים השוללים את המסקנות </w:t>
      </w:r>
      <w:r w:rsidRPr="0019029E">
        <w:rPr>
          <w:rFonts w:hint="cs"/>
          <w:rtl/>
        </w:rPr>
        <w:t>ש</w:t>
      </w:r>
      <w:r w:rsidRPr="0019029E">
        <w:rPr>
          <w:rtl/>
        </w:rPr>
        <w:t>אליהן הגיעו ה</w:t>
      </w:r>
      <w:r w:rsidRPr="0019029E">
        <w:rPr>
          <w:rFonts w:hint="cs"/>
          <w:rtl/>
        </w:rPr>
        <w:t>ו</w:t>
      </w:r>
      <w:r w:rsidRPr="0019029E">
        <w:rPr>
          <w:rtl/>
        </w:rPr>
        <w:t xml:space="preserve">ועדות </w:t>
      </w:r>
      <w:r w:rsidRPr="0019029E">
        <w:rPr>
          <w:rFonts w:hint="cs"/>
          <w:rtl/>
        </w:rPr>
        <w:t xml:space="preserve">הציבוריות </w:t>
      </w:r>
      <w:r w:rsidRPr="0019029E">
        <w:rPr>
          <w:rtl/>
        </w:rPr>
        <w:t>והגורמים</w:t>
      </w:r>
      <w:r w:rsidRPr="0019029E">
        <w:rPr>
          <w:rFonts w:hint="cs"/>
          <w:rtl/>
        </w:rPr>
        <w:t xml:space="preserve"> המקצועיים</w:t>
      </w:r>
      <w:r w:rsidRPr="0019029E">
        <w:rPr>
          <w:rtl/>
        </w:rPr>
        <w:t xml:space="preserve"> שפורטו לעיל.</w:t>
      </w:r>
      <w:r w:rsidRPr="0019029E">
        <w:rPr>
          <w:rFonts w:hint="cs"/>
          <w:rtl/>
        </w:rPr>
        <w:t xml:space="preserve"> בפועל נזנחה </w:t>
      </w:r>
      <w:r w:rsidRPr="0019029E">
        <w:rPr>
          <w:rFonts w:hint="cs"/>
          <w:rtl/>
        </w:rPr>
        <w:t>תוכנית</w:t>
      </w:r>
      <w:r w:rsidRPr="0019029E">
        <w:rPr>
          <w:rFonts w:hint="cs"/>
          <w:rtl/>
        </w:rPr>
        <w:t xml:space="preserve"> איחוד התביעה עד כדי הסרתה מסדר היום הציבורי, ואין בנמצא </w:t>
      </w:r>
      <w:r w:rsidRPr="0019029E">
        <w:rPr>
          <w:rFonts w:hint="cs"/>
          <w:rtl/>
        </w:rPr>
        <w:t>תוכנית</w:t>
      </w:r>
      <w:r w:rsidRPr="0019029E">
        <w:rPr>
          <w:rFonts w:hint="cs"/>
          <w:rtl/>
        </w:rPr>
        <w:t xml:space="preserve"> עבודה עתידית בנוגע לאופן יישומה המלא של </w:t>
      </w:r>
      <w:r w:rsidRPr="0019029E">
        <w:rPr>
          <w:rFonts w:hint="cs"/>
          <w:rtl/>
        </w:rPr>
        <w:t>תוכנית</w:t>
      </w:r>
      <w:r w:rsidRPr="0019029E">
        <w:rPr>
          <w:rFonts w:hint="cs"/>
          <w:rtl/>
        </w:rPr>
        <w:t xml:space="preserve"> זו. </w:t>
      </w:r>
      <w:r w:rsidRPr="0012789B" w:rsidR="002362AD">
        <w:rPr>
          <w:noProof/>
          <w:szCs w:val="17"/>
          <w:rtl/>
          <w:lang w:eastAsia="en-US"/>
        </w:rPr>
        <mc:AlternateContent>
          <mc:Choice Requires="wps">
            <w:drawing>
              <wp:anchor distT="0" distB="0" distL="114300" distR="114300" simplePos="0" relativeHeight="251699200" behindDoc="1" locked="0" layoutInCell="1" allowOverlap="1">
                <wp:simplePos x="0" y="0"/>
                <wp:positionH relativeFrom="margin">
                  <wp:posOffset>-431800</wp:posOffset>
                </wp:positionH>
                <wp:positionV relativeFrom="margin">
                  <wp:align>top</wp:align>
                </wp:positionV>
                <wp:extent cx="1620000" cy="4140000"/>
                <wp:effectExtent l="0" t="0" r="0" b="0"/>
                <wp:wrapNone/>
                <wp:docPr id="66"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CD26DD" w:rsidRPr="00373C5D" w:rsidP="002362AD">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638905946"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950445"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CD26DD" w:rsidRPr="00881D99" w:rsidP="002362AD">
                            <w:pPr>
                              <w:spacing w:after="0" w:line="240" w:lineRule="auto"/>
                              <w:rPr>
                                <w:color w:val="0B5294"/>
                                <w:spacing w:val="-4"/>
                                <w:sz w:val="24"/>
                                <w:szCs w:val="24"/>
                                <w:rtl/>
                                <w:cs/>
                              </w:rPr>
                            </w:pPr>
                            <w:r w:rsidRPr="002362AD">
                              <w:rPr>
                                <w:rFonts w:cs="Tahoma" w:hint="eastAsia"/>
                                <w:color w:val="0B5294"/>
                                <w:spacing w:val="-4"/>
                                <w:sz w:val="24"/>
                                <w:szCs w:val="24"/>
                                <w:rtl/>
                              </w:rPr>
                              <w:t>עקרון</w:t>
                            </w:r>
                            <w:r w:rsidRPr="002362AD">
                              <w:rPr>
                                <w:rFonts w:cs="Tahoma"/>
                                <w:color w:val="0B5294"/>
                                <w:spacing w:val="-4"/>
                                <w:sz w:val="24"/>
                                <w:szCs w:val="24"/>
                                <w:rtl/>
                              </w:rPr>
                              <w:t xml:space="preserve"> </w:t>
                            </w:r>
                            <w:r w:rsidRPr="002362AD">
                              <w:rPr>
                                <w:rFonts w:cs="Tahoma" w:hint="eastAsia"/>
                                <w:color w:val="0B5294"/>
                                <w:spacing w:val="-4"/>
                                <w:sz w:val="24"/>
                                <w:szCs w:val="24"/>
                                <w:rtl/>
                              </w:rPr>
                              <w:t>איחוד</w:t>
                            </w:r>
                            <w:r w:rsidRPr="002362AD">
                              <w:rPr>
                                <w:rFonts w:cs="Tahoma"/>
                                <w:color w:val="0B5294"/>
                                <w:spacing w:val="-4"/>
                                <w:sz w:val="24"/>
                                <w:szCs w:val="24"/>
                                <w:rtl/>
                              </w:rPr>
                              <w:t xml:space="preserve"> </w:t>
                            </w:r>
                            <w:r w:rsidRPr="002362AD">
                              <w:rPr>
                                <w:rFonts w:cs="Tahoma" w:hint="eastAsia"/>
                                <w:color w:val="0B5294"/>
                                <w:spacing w:val="-4"/>
                                <w:sz w:val="24"/>
                                <w:szCs w:val="24"/>
                                <w:rtl/>
                              </w:rPr>
                              <w:t>התביעה</w:t>
                            </w:r>
                            <w:r w:rsidRPr="002362AD">
                              <w:rPr>
                                <w:rFonts w:cs="Tahoma"/>
                                <w:color w:val="0B5294"/>
                                <w:spacing w:val="-4"/>
                                <w:sz w:val="24"/>
                                <w:szCs w:val="24"/>
                                <w:rtl/>
                              </w:rPr>
                              <w:t xml:space="preserve"> </w:t>
                            </w:r>
                            <w:r w:rsidRPr="002362AD">
                              <w:rPr>
                                <w:rFonts w:cs="Tahoma" w:hint="eastAsia"/>
                                <w:color w:val="0B5294"/>
                                <w:spacing w:val="-4"/>
                                <w:sz w:val="24"/>
                                <w:szCs w:val="24"/>
                                <w:rtl/>
                              </w:rPr>
                              <w:t>המשטרתית</w:t>
                            </w:r>
                            <w:r w:rsidRPr="002362AD">
                              <w:rPr>
                                <w:rFonts w:cs="Tahoma"/>
                                <w:color w:val="0B5294"/>
                                <w:spacing w:val="-4"/>
                                <w:sz w:val="24"/>
                                <w:szCs w:val="24"/>
                                <w:rtl/>
                              </w:rPr>
                              <w:t xml:space="preserve"> </w:t>
                            </w:r>
                            <w:r w:rsidRPr="002362AD">
                              <w:rPr>
                                <w:rFonts w:cs="Tahoma" w:hint="eastAsia"/>
                                <w:color w:val="0B5294"/>
                                <w:spacing w:val="-4"/>
                                <w:sz w:val="24"/>
                                <w:szCs w:val="24"/>
                                <w:rtl/>
                              </w:rPr>
                              <w:t>עם</w:t>
                            </w:r>
                            <w:r w:rsidRPr="002362AD">
                              <w:rPr>
                                <w:rFonts w:cs="Tahoma"/>
                                <w:color w:val="0B5294"/>
                                <w:spacing w:val="-4"/>
                                <w:sz w:val="24"/>
                                <w:szCs w:val="24"/>
                                <w:rtl/>
                              </w:rPr>
                              <w:t xml:space="preserve"> </w:t>
                            </w:r>
                            <w:r w:rsidRPr="002362AD">
                              <w:rPr>
                                <w:rFonts w:cs="Tahoma" w:hint="eastAsia"/>
                                <w:color w:val="0B5294"/>
                                <w:spacing w:val="-4"/>
                                <w:sz w:val="24"/>
                                <w:szCs w:val="24"/>
                                <w:rtl/>
                              </w:rPr>
                              <w:t>הפרקליטות</w:t>
                            </w:r>
                            <w:r w:rsidRPr="002362AD">
                              <w:rPr>
                                <w:rFonts w:cs="Tahoma"/>
                                <w:color w:val="0B5294"/>
                                <w:spacing w:val="-4"/>
                                <w:sz w:val="24"/>
                                <w:szCs w:val="24"/>
                                <w:rtl/>
                              </w:rPr>
                              <w:t xml:space="preserve"> </w:t>
                            </w:r>
                            <w:r w:rsidRPr="002362AD">
                              <w:rPr>
                                <w:rFonts w:cs="Tahoma" w:hint="eastAsia"/>
                                <w:color w:val="0B5294"/>
                                <w:spacing w:val="-4"/>
                                <w:sz w:val="24"/>
                                <w:szCs w:val="24"/>
                                <w:rtl/>
                              </w:rPr>
                              <w:t>עוגן</w:t>
                            </w:r>
                            <w:r w:rsidRPr="002362AD">
                              <w:rPr>
                                <w:rFonts w:cs="Tahoma"/>
                                <w:color w:val="0B5294"/>
                                <w:spacing w:val="-4"/>
                                <w:sz w:val="24"/>
                                <w:szCs w:val="24"/>
                                <w:rtl/>
                              </w:rPr>
                              <w:t xml:space="preserve"> </w:t>
                            </w:r>
                            <w:r w:rsidRPr="002362AD">
                              <w:rPr>
                                <w:rFonts w:cs="Tahoma" w:hint="eastAsia"/>
                                <w:color w:val="0B5294"/>
                                <w:spacing w:val="-4"/>
                                <w:sz w:val="24"/>
                                <w:szCs w:val="24"/>
                                <w:rtl/>
                              </w:rPr>
                              <w:t>בהחלטת</w:t>
                            </w:r>
                            <w:r w:rsidRPr="002362AD">
                              <w:rPr>
                                <w:rFonts w:cs="Tahoma"/>
                                <w:color w:val="0B5294"/>
                                <w:spacing w:val="-4"/>
                                <w:sz w:val="24"/>
                                <w:szCs w:val="24"/>
                                <w:rtl/>
                              </w:rPr>
                              <w:t xml:space="preserve"> </w:t>
                            </w:r>
                            <w:r w:rsidRPr="002362AD">
                              <w:rPr>
                                <w:rFonts w:cs="Tahoma" w:hint="eastAsia"/>
                                <w:color w:val="0B5294"/>
                                <w:spacing w:val="-4"/>
                                <w:sz w:val="24"/>
                                <w:szCs w:val="24"/>
                                <w:rtl/>
                              </w:rPr>
                              <w:t>הממשלה</w:t>
                            </w:r>
                            <w:r w:rsidRPr="002362AD">
                              <w:rPr>
                                <w:rFonts w:cs="Tahoma"/>
                                <w:color w:val="0B5294"/>
                                <w:spacing w:val="-4"/>
                                <w:sz w:val="24"/>
                                <w:szCs w:val="24"/>
                                <w:rtl/>
                              </w:rPr>
                              <w:t xml:space="preserve"> </w:t>
                            </w:r>
                            <w:r w:rsidRPr="002362AD">
                              <w:rPr>
                                <w:rFonts w:cs="Tahoma" w:hint="eastAsia"/>
                                <w:color w:val="0B5294"/>
                                <w:spacing w:val="-4"/>
                                <w:sz w:val="24"/>
                                <w:szCs w:val="24"/>
                                <w:rtl/>
                              </w:rPr>
                              <w:t>משנת</w:t>
                            </w:r>
                            <w:r w:rsidRPr="002362AD">
                              <w:rPr>
                                <w:rFonts w:cs="Tahoma"/>
                                <w:color w:val="0B5294"/>
                                <w:spacing w:val="-4"/>
                                <w:sz w:val="24"/>
                                <w:szCs w:val="24"/>
                                <w:rtl/>
                              </w:rPr>
                              <w:t xml:space="preserve"> 2001; </w:t>
                            </w:r>
                            <w:r w:rsidRPr="002362AD">
                              <w:rPr>
                                <w:rFonts w:cs="Tahoma" w:hint="eastAsia"/>
                                <w:color w:val="0B5294"/>
                                <w:spacing w:val="-4"/>
                                <w:sz w:val="24"/>
                                <w:szCs w:val="24"/>
                                <w:rtl/>
                              </w:rPr>
                              <w:t>החלטה</w:t>
                            </w:r>
                            <w:r w:rsidRPr="002362AD">
                              <w:rPr>
                                <w:rFonts w:cs="Tahoma"/>
                                <w:color w:val="0B5294"/>
                                <w:spacing w:val="-4"/>
                                <w:sz w:val="24"/>
                                <w:szCs w:val="24"/>
                                <w:rtl/>
                              </w:rPr>
                              <w:t xml:space="preserve"> </w:t>
                            </w:r>
                            <w:r w:rsidRPr="002362AD">
                              <w:rPr>
                                <w:rFonts w:cs="Tahoma" w:hint="eastAsia"/>
                                <w:color w:val="0B5294"/>
                                <w:spacing w:val="-4"/>
                                <w:sz w:val="24"/>
                                <w:szCs w:val="24"/>
                                <w:rtl/>
                              </w:rPr>
                              <w:t>זו</w:t>
                            </w:r>
                            <w:r w:rsidRPr="002362AD">
                              <w:rPr>
                                <w:rFonts w:cs="Tahoma"/>
                                <w:color w:val="0B5294"/>
                                <w:spacing w:val="-4"/>
                                <w:sz w:val="24"/>
                                <w:szCs w:val="24"/>
                                <w:rtl/>
                              </w:rPr>
                              <w:t xml:space="preserve"> </w:t>
                            </w:r>
                            <w:r w:rsidRPr="002362AD">
                              <w:rPr>
                                <w:rFonts w:cs="Tahoma" w:hint="eastAsia"/>
                                <w:color w:val="0B5294"/>
                                <w:spacing w:val="-4"/>
                                <w:sz w:val="24"/>
                                <w:szCs w:val="24"/>
                                <w:rtl/>
                              </w:rPr>
                              <w:t>לא</w:t>
                            </w:r>
                            <w:r w:rsidRPr="002362AD">
                              <w:rPr>
                                <w:rFonts w:cs="Tahoma"/>
                                <w:color w:val="0B5294"/>
                                <w:spacing w:val="-4"/>
                                <w:sz w:val="24"/>
                                <w:szCs w:val="24"/>
                                <w:rtl/>
                              </w:rPr>
                              <w:t xml:space="preserve"> </w:t>
                            </w:r>
                            <w:r w:rsidRPr="002362AD">
                              <w:rPr>
                                <w:rFonts w:cs="Tahoma" w:hint="eastAsia"/>
                                <w:color w:val="0B5294"/>
                                <w:spacing w:val="-4"/>
                                <w:sz w:val="24"/>
                                <w:szCs w:val="24"/>
                                <w:rtl/>
                              </w:rPr>
                              <w:t>יושמה</w:t>
                            </w:r>
                            <w:r w:rsidRPr="002362AD">
                              <w:rPr>
                                <w:rFonts w:cs="Tahoma"/>
                                <w:color w:val="0B5294"/>
                                <w:spacing w:val="-4"/>
                                <w:sz w:val="24"/>
                                <w:szCs w:val="24"/>
                                <w:rtl/>
                              </w:rPr>
                              <w:t xml:space="preserve">, </w:t>
                            </w:r>
                            <w:r w:rsidRPr="002362AD">
                              <w:rPr>
                                <w:rFonts w:cs="Tahoma" w:hint="eastAsia"/>
                                <w:color w:val="0B5294"/>
                                <w:spacing w:val="-4"/>
                                <w:sz w:val="24"/>
                                <w:szCs w:val="24"/>
                                <w:rtl/>
                              </w:rPr>
                              <w:t>הגם</w:t>
                            </w:r>
                            <w:r w:rsidRPr="002362AD">
                              <w:rPr>
                                <w:rFonts w:cs="Tahoma"/>
                                <w:color w:val="0B5294"/>
                                <w:spacing w:val="-4"/>
                                <w:sz w:val="24"/>
                                <w:szCs w:val="24"/>
                                <w:rtl/>
                              </w:rPr>
                              <w:t xml:space="preserve"> </w:t>
                            </w:r>
                            <w:r w:rsidRPr="002362AD">
                              <w:rPr>
                                <w:rFonts w:cs="Tahoma" w:hint="eastAsia"/>
                                <w:color w:val="0B5294"/>
                                <w:spacing w:val="-4"/>
                                <w:sz w:val="24"/>
                                <w:szCs w:val="24"/>
                                <w:rtl/>
                              </w:rPr>
                              <w:t>שהממשלה</w:t>
                            </w:r>
                            <w:r w:rsidRPr="002362AD">
                              <w:rPr>
                                <w:rFonts w:cs="Tahoma"/>
                                <w:color w:val="0B5294"/>
                                <w:spacing w:val="-4"/>
                                <w:sz w:val="24"/>
                                <w:szCs w:val="24"/>
                                <w:rtl/>
                              </w:rPr>
                              <w:t xml:space="preserve"> </w:t>
                            </w:r>
                            <w:r w:rsidRPr="002362AD">
                              <w:rPr>
                                <w:rFonts w:cs="Tahoma" w:hint="eastAsia"/>
                                <w:color w:val="0B5294"/>
                                <w:spacing w:val="-4"/>
                                <w:sz w:val="24"/>
                                <w:szCs w:val="24"/>
                                <w:rtl/>
                              </w:rPr>
                              <w:t>לא</w:t>
                            </w:r>
                            <w:r w:rsidRPr="002362AD">
                              <w:rPr>
                                <w:rFonts w:cs="Tahoma"/>
                                <w:color w:val="0B5294"/>
                                <w:spacing w:val="-4"/>
                                <w:sz w:val="24"/>
                                <w:szCs w:val="24"/>
                                <w:rtl/>
                              </w:rPr>
                              <w:t xml:space="preserve"> </w:t>
                            </w:r>
                            <w:r w:rsidRPr="002362AD">
                              <w:rPr>
                                <w:rFonts w:cs="Tahoma" w:hint="eastAsia"/>
                                <w:color w:val="0B5294"/>
                                <w:spacing w:val="-4"/>
                                <w:sz w:val="24"/>
                                <w:szCs w:val="24"/>
                                <w:rtl/>
                              </w:rPr>
                              <w:t>החליטה</w:t>
                            </w:r>
                            <w:r w:rsidRPr="002362AD">
                              <w:rPr>
                                <w:rFonts w:cs="Tahoma"/>
                                <w:color w:val="0B5294"/>
                                <w:spacing w:val="-4"/>
                                <w:sz w:val="24"/>
                                <w:szCs w:val="24"/>
                                <w:rtl/>
                              </w:rPr>
                              <w:t xml:space="preserve"> </w:t>
                            </w:r>
                            <w:r w:rsidRPr="002362AD">
                              <w:rPr>
                                <w:rFonts w:cs="Tahoma" w:hint="eastAsia"/>
                                <w:color w:val="0B5294"/>
                                <w:spacing w:val="-4"/>
                                <w:sz w:val="24"/>
                                <w:szCs w:val="24"/>
                                <w:rtl/>
                              </w:rPr>
                              <w:t>מעולם</w:t>
                            </w:r>
                            <w:r w:rsidRPr="002362AD">
                              <w:rPr>
                                <w:rFonts w:cs="Tahoma"/>
                                <w:color w:val="0B5294"/>
                                <w:spacing w:val="-4"/>
                                <w:sz w:val="24"/>
                                <w:szCs w:val="24"/>
                                <w:rtl/>
                              </w:rPr>
                              <w:t xml:space="preserve"> </w:t>
                            </w:r>
                            <w:r w:rsidRPr="002362AD">
                              <w:rPr>
                                <w:rFonts w:cs="Tahoma" w:hint="eastAsia"/>
                                <w:color w:val="0B5294"/>
                                <w:spacing w:val="-4"/>
                                <w:sz w:val="24"/>
                                <w:szCs w:val="24"/>
                                <w:rtl/>
                              </w:rPr>
                              <w:t>על</w:t>
                            </w:r>
                            <w:r w:rsidRPr="002362AD">
                              <w:rPr>
                                <w:rFonts w:cs="Tahoma"/>
                                <w:color w:val="0B5294"/>
                                <w:spacing w:val="-4"/>
                                <w:sz w:val="24"/>
                                <w:szCs w:val="24"/>
                                <w:rtl/>
                              </w:rPr>
                              <w:t xml:space="preserve"> </w:t>
                            </w:r>
                            <w:r w:rsidRPr="002362AD">
                              <w:rPr>
                                <w:rFonts w:cs="Tahoma" w:hint="eastAsia"/>
                                <w:color w:val="0B5294"/>
                                <w:spacing w:val="-4"/>
                                <w:sz w:val="24"/>
                                <w:szCs w:val="24"/>
                                <w:rtl/>
                              </w:rPr>
                              <w:t>ביטולה</w:t>
                            </w:r>
                          </w:p>
                          <w:p w:rsidR="00CD26DD" w:rsidRPr="00373C5D" w:rsidP="002362AD">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387562078"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080394"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28" type="#_x0000_t202" style="width:127.55pt;height:326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16256" filled="f" stroked="f">
                <v:textbox>
                  <w:txbxContent>
                    <w:p w:rsidR="00CD26DD" w:rsidRPr="00373C5D" w:rsidP="002362AD">
                      <w:pPr>
                        <w:spacing w:line="240" w:lineRule="atLeast"/>
                        <w:rPr>
                          <w:rFonts w:cs="Tahoma"/>
                          <w:b/>
                          <w:bCs/>
                          <w:color w:val="0B5294"/>
                          <w:sz w:val="48"/>
                          <w:szCs w:val="48"/>
                          <w:rtl/>
                        </w:rPr>
                      </w:pPr>
                      <w:drawing>
                        <wp:inline distT="0" distB="0" distL="0" distR="0">
                          <wp:extent cx="311150" cy="256800"/>
                          <wp:effectExtent l="0" t="0" r="0" b="0"/>
                          <wp:docPr id="67"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369789"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CD26DD" w:rsidRPr="00881D99" w:rsidP="002362AD">
                      <w:pPr>
                        <w:spacing w:after="0" w:line="240" w:lineRule="auto"/>
                        <w:rPr>
                          <w:color w:val="0B5294"/>
                          <w:spacing w:val="-4"/>
                          <w:sz w:val="24"/>
                          <w:szCs w:val="24"/>
                          <w:rtl/>
                          <w:cs/>
                        </w:rPr>
                      </w:pPr>
                      <w:r w:rsidRPr="002362AD">
                        <w:rPr>
                          <w:rFonts w:cs="Tahoma" w:hint="eastAsia"/>
                          <w:color w:val="0B5294"/>
                          <w:spacing w:val="-4"/>
                          <w:sz w:val="24"/>
                          <w:szCs w:val="24"/>
                          <w:rtl/>
                        </w:rPr>
                        <w:t>עקרון</w:t>
                      </w:r>
                      <w:r w:rsidRPr="002362AD">
                        <w:rPr>
                          <w:rFonts w:cs="Tahoma"/>
                          <w:color w:val="0B5294"/>
                          <w:spacing w:val="-4"/>
                          <w:sz w:val="24"/>
                          <w:szCs w:val="24"/>
                          <w:rtl/>
                        </w:rPr>
                        <w:t xml:space="preserve"> </w:t>
                      </w:r>
                      <w:r w:rsidRPr="002362AD">
                        <w:rPr>
                          <w:rFonts w:cs="Tahoma" w:hint="eastAsia"/>
                          <w:color w:val="0B5294"/>
                          <w:spacing w:val="-4"/>
                          <w:sz w:val="24"/>
                          <w:szCs w:val="24"/>
                          <w:rtl/>
                        </w:rPr>
                        <w:t>איחוד</w:t>
                      </w:r>
                      <w:r w:rsidRPr="002362AD">
                        <w:rPr>
                          <w:rFonts w:cs="Tahoma"/>
                          <w:color w:val="0B5294"/>
                          <w:spacing w:val="-4"/>
                          <w:sz w:val="24"/>
                          <w:szCs w:val="24"/>
                          <w:rtl/>
                        </w:rPr>
                        <w:t xml:space="preserve"> </w:t>
                      </w:r>
                      <w:r w:rsidRPr="002362AD">
                        <w:rPr>
                          <w:rFonts w:cs="Tahoma" w:hint="eastAsia"/>
                          <w:color w:val="0B5294"/>
                          <w:spacing w:val="-4"/>
                          <w:sz w:val="24"/>
                          <w:szCs w:val="24"/>
                          <w:rtl/>
                        </w:rPr>
                        <w:t>התביעה</w:t>
                      </w:r>
                      <w:r w:rsidRPr="002362AD">
                        <w:rPr>
                          <w:rFonts w:cs="Tahoma"/>
                          <w:color w:val="0B5294"/>
                          <w:spacing w:val="-4"/>
                          <w:sz w:val="24"/>
                          <w:szCs w:val="24"/>
                          <w:rtl/>
                        </w:rPr>
                        <w:t xml:space="preserve"> </w:t>
                      </w:r>
                      <w:r w:rsidRPr="002362AD">
                        <w:rPr>
                          <w:rFonts w:cs="Tahoma" w:hint="eastAsia"/>
                          <w:color w:val="0B5294"/>
                          <w:spacing w:val="-4"/>
                          <w:sz w:val="24"/>
                          <w:szCs w:val="24"/>
                          <w:rtl/>
                        </w:rPr>
                        <w:t>המשטרתית</w:t>
                      </w:r>
                      <w:r w:rsidRPr="002362AD">
                        <w:rPr>
                          <w:rFonts w:cs="Tahoma"/>
                          <w:color w:val="0B5294"/>
                          <w:spacing w:val="-4"/>
                          <w:sz w:val="24"/>
                          <w:szCs w:val="24"/>
                          <w:rtl/>
                        </w:rPr>
                        <w:t xml:space="preserve"> </w:t>
                      </w:r>
                      <w:r w:rsidRPr="002362AD">
                        <w:rPr>
                          <w:rFonts w:cs="Tahoma" w:hint="eastAsia"/>
                          <w:color w:val="0B5294"/>
                          <w:spacing w:val="-4"/>
                          <w:sz w:val="24"/>
                          <w:szCs w:val="24"/>
                          <w:rtl/>
                        </w:rPr>
                        <w:t>עם</w:t>
                      </w:r>
                      <w:r w:rsidRPr="002362AD">
                        <w:rPr>
                          <w:rFonts w:cs="Tahoma"/>
                          <w:color w:val="0B5294"/>
                          <w:spacing w:val="-4"/>
                          <w:sz w:val="24"/>
                          <w:szCs w:val="24"/>
                          <w:rtl/>
                        </w:rPr>
                        <w:t xml:space="preserve"> </w:t>
                      </w:r>
                      <w:r w:rsidRPr="002362AD">
                        <w:rPr>
                          <w:rFonts w:cs="Tahoma" w:hint="eastAsia"/>
                          <w:color w:val="0B5294"/>
                          <w:spacing w:val="-4"/>
                          <w:sz w:val="24"/>
                          <w:szCs w:val="24"/>
                          <w:rtl/>
                        </w:rPr>
                        <w:t>הפרקליטות</w:t>
                      </w:r>
                      <w:r w:rsidRPr="002362AD">
                        <w:rPr>
                          <w:rFonts w:cs="Tahoma"/>
                          <w:color w:val="0B5294"/>
                          <w:spacing w:val="-4"/>
                          <w:sz w:val="24"/>
                          <w:szCs w:val="24"/>
                          <w:rtl/>
                        </w:rPr>
                        <w:t xml:space="preserve"> </w:t>
                      </w:r>
                      <w:r w:rsidRPr="002362AD">
                        <w:rPr>
                          <w:rFonts w:cs="Tahoma" w:hint="eastAsia"/>
                          <w:color w:val="0B5294"/>
                          <w:spacing w:val="-4"/>
                          <w:sz w:val="24"/>
                          <w:szCs w:val="24"/>
                          <w:rtl/>
                        </w:rPr>
                        <w:t>עוגן</w:t>
                      </w:r>
                      <w:r w:rsidRPr="002362AD">
                        <w:rPr>
                          <w:rFonts w:cs="Tahoma"/>
                          <w:color w:val="0B5294"/>
                          <w:spacing w:val="-4"/>
                          <w:sz w:val="24"/>
                          <w:szCs w:val="24"/>
                          <w:rtl/>
                        </w:rPr>
                        <w:t xml:space="preserve"> </w:t>
                      </w:r>
                      <w:r w:rsidRPr="002362AD">
                        <w:rPr>
                          <w:rFonts w:cs="Tahoma" w:hint="eastAsia"/>
                          <w:color w:val="0B5294"/>
                          <w:spacing w:val="-4"/>
                          <w:sz w:val="24"/>
                          <w:szCs w:val="24"/>
                          <w:rtl/>
                        </w:rPr>
                        <w:t>בהחלטת</w:t>
                      </w:r>
                      <w:r w:rsidRPr="002362AD">
                        <w:rPr>
                          <w:rFonts w:cs="Tahoma"/>
                          <w:color w:val="0B5294"/>
                          <w:spacing w:val="-4"/>
                          <w:sz w:val="24"/>
                          <w:szCs w:val="24"/>
                          <w:rtl/>
                        </w:rPr>
                        <w:t xml:space="preserve"> </w:t>
                      </w:r>
                      <w:r w:rsidRPr="002362AD">
                        <w:rPr>
                          <w:rFonts w:cs="Tahoma" w:hint="eastAsia"/>
                          <w:color w:val="0B5294"/>
                          <w:spacing w:val="-4"/>
                          <w:sz w:val="24"/>
                          <w:szCs w:val="24"/>
                          <w:rtl/>
                        </w:rPr>
                        <w:t>הממשלה</w:t>
                      </w:r>
                      <w:r w:rsidRPr="002362AD">
                        <w:rPr>
                          <w:rFonts w:cs="Tahoma"/>
                          <w:color w:val="0B5294"/>
                          <w:spacing w:val="-4"/>
                          <w:sz w:val="24"/>
                          <w:szCs w:val="24"/>
                          <w:rtl/>
                        </w:rPr>
                        <w:t xml:space="preserve"> </w:t>
                      </w:r>
                      <w:r w:rsidRPr="002362AD">
                        <w:rPr>
                          <w:rFonts w:cs="Tahoma" w:hint="eastAsia"/>
                          <w:color w:val="0B5294"/>
                          <w:spacing w:val="-4"/>
                          <w:sz w:val="24"/>
                          <w:szCs w:val="24"/>
                          <w:rtl/>
                        </w:rPr>
                        <w:t>משנת</w:t>
                      </w:r>
                      <w:r w:rsidRPr="002362AD">
                        <w:rPr>
                          <w:rFonts w:cs="Tahoma"/>
                          <w:color w:val="0B5294"/>
                          <w:spacing w:val="-4"/>
                          <w:sz w:val="24"/>
                          <w:szCs w:val="24"/>
                          <w:rtl/>
                        </w:rPr>
                        <w:t xml:space="preserve"> 2001; </w:t>
                      </w:r>
                      <w:r w:rsidRPr="002362AD">
                        <w:rPr>
                          <w:rFonts w:cs="Tahoma" w:hint="eastAsia"/>
                          <w:color w:val="0B5294"/>
                          <w:spacing w:val="-4"/>
                          <w:sz w:val="24"/>
                          <w:szCs w:val="24"/>
                          <w:rtl/>
                        </w:rPr>
                        <w:t>החלטה</w:t>
                      </w:r>
                      <w:r w:rsidRPr="002362AD">
                        <w:rPr>
                          <w:rFonts w:cs="Tahoma"/>
                          <w:color w:val="0B5294"/>
                          <w:spacing w:val="-4"/>
                          <w:sz w:val="24"/>
                          <w:szCs w:val="24"/>
                          <w:rtl/>
                        </w:rPr>
                        <w:t xml:space="preserve"> </w:t>
                      </w:r>
                      <w:r w:rsidRPr="002362AD">
                        <w:rPr>
                          <w:rFonts w:cs="Tahoma" w:hint="eastAsia"/>
                          <w:color w:val="0B5294"/>
                          <w:spacing w:val="-4"/>
                          <w:sz w:val="24"/>
                          <w:szCs w:val="24"/>
                          <w:rtl/>
                        </w:rPr>
                        <w:t>זו</w:t>
                      </w:r>
                      <w:r w:rsidRPr="002362AD">
                        <w:rPr>
                          <w:rFonts w:cs="Tahoma"/>
                          <w:color w:val="0B5294"/>
                          <w:spacing w:val="-4"/>
                          <w:sz w:val="24"/>
                          <w:szCs w:val="24"/>
                          <w:rtl/>
                        </w:rPr>
                        <w:t xml:space="preserve"> </w:t>
                      </w:r>
                      <w:r w:rsidRPr="002362AD">
                        <w:rPr>
                          <w:rFonts w:cs="Tahoma" w:hint="eastAsia"/>
                          <w:color w:val="0B5294"/>
                          <w:spacing w:val="-4"/>
                          <w:sz w:val="24"/>
                          <w:szCs w:val="24"/>
                          <w:rtl/>
                        </w:rPr>
                        <w:t>לא</w:t>
                      </w:r>
                      <w:r w:rsidRPr="002362AD">
                        <w:rPr>
                          <w:rFonts w:cs="Tahoma"/>
                          <w:color w:val="0B5294"/>
                          <w:spacing w:val="-4"/>
                          <w:sz w:val="24"/>
                          <w:szCs w:val="24"/>
                          <w:rtl/>
                        </w:rPr>
                        <w:t xml:space="preserve"> </w:t>
                      </w:r>
                      <w:r w:rsidRPr="002362AD">
                        <w:rPr>
                          <w:rFonts w:cs="Tahoma" w:hint="eastAsia"/>
                          <w:color w:val="0B5294"/>
                          <w:spacing w:val="-4"/>
                          <w:sz w:val="24"/>
                          <w:szCs w:val="24"/>
                          <w:rtl/>
                        </w:rPr>
                        <w:t>יושמה</w:t>
                      </w:r>
                      <w:r w:rsidRPr="002362AD">
                        <w:rPr>
                          <w:rFonts w:cs="Tahoma"/>
                          <w:color w:val="0B5294"/>
                          <w:spacing w:val="-4"/>
                          <w:sz w:val="24"/>
                          <w:szCs w:val="24"/>
                          <w:rtl/>
                        </w:rPr>
                        <w:t xml:space="preserve">, </w:t>
                      </w:r>
                      <w:r w:rsidRPr="002362AD">
                        <w:rPr>
                          <w:rFonts w:cs="Tahoma" w:hint="eastAsia"/>
                          <w:color w:val="0B5294"/>
                          <w:spacing w:val="-4"/>
                          <w:sz w:val="24"/>
                          <w:szCs w:val="24"/>
                          <w:rtl/>
                        </w:rPr>
                        <w:t>הגם</w:t>
                      </w:r>
                      <w:r w:rsidRPr="002362AD">
                        <w:rPr>
                          <w:rFonts w:cs="Tahoma"/>
                          <w:color w:val="0B5294"/>
                          <w:spacing w:val="-4"/>
                          <w:sz w:val="24"/>
                          <w:szCs w:val="24"/>
                          <w:rtl/>
                        </w:rPr>
                        <w:t xml:space="preserve"> </w:t>
                      </w:r>
                      <w:r w:rsidRPr="002362AD">
                        <w:rPr>
                          <w:rFonts w:cs="Tahoma" w:hint="eastAsia"/>
                          <w:color w:val="0B5294"/>
                          <w:spacing w:val="-4"/>
                          <w:sz w:val="24"/>
                          <w:szCs w:val="24"/>
                          <w:rtl/>
                        </w:rPr>
                        <w:t>שהממשלה</w:t>
                      </w:r>
                      <w:r w:rsidRPr="002362AD">
                        <w:rPr>
                          <w:rFonts w:cs="Tahoma"/>
                          <w:color w:val="0B5294"/>
                          <w:spacing w:val="-4"/>
                          <w:sz w:val="24"/>
                          <w:szCs w:val="24"/>
                          <w:rtl/>
                        </w:rPr>
                        <w:t xml:space="preserve"> </w:t>
                      </w:r>
                      <w:r w:rsidRPr="002362AD">
                        <w:rPr>
                          <w:rFonts w:cs="Tahoma" w:hint="eastAsia"/>
                          <w:color w:val="0B5294"/>
                          <w:spacing w:val="-4"/>
                          <w:sz w:val="24"/>
                          <w:szCs w:val="24"/>
                          <w:rtl/>
                        </w:rPr>
                        <w:t>לא</w:t>
                      </w:r>
                      <w:r w:rsidRPr="002362AD">
                        <w:rPr>
                          <w:rFonts w:cs="Tahoma"/>
                          <w:color w:val="0B5294"/>
                          <w:spacing w:val="-4"/>
                          <w:sz w:val="24"/>
                          <w:szCs w:val="24"/>
                          <w:rtl/>
                        </w:rPr>
                        <w:t xml:space="preserve"> </w:t>
                      </w:r>
                      <w:r w:rsidRPr="002362AD">
                        <w:rPr>
                          <w:rFonts w:cs="Tahoma" w:hint="eastAsia"/>
                          <w:color w:val="0B5294"/>
                          <w:spacing w:val="-4"/>
                          <w:sz w:val="24"/>
                          <w:szCs w:val="24"/>
                          <w:rtl/>
                        </w:rPr>
                        <w:t>החליטה</w:t>
                      </w:r>
                      <w:r w:rsidRPr="002362AD">
                        <w:rPr>
                          <w:rFonts w:cs="Tahoma"/>
                          <w:color w:val="0B5294"/>
                          <w:spacing w:val="-4"/>
                          <w:sz w:val="24"/>
                          <w:szCs w:val="24"/>
                          <w:rtl/>
                        </w:rPr>
                        <w:t xml:space="preserve"> </w:t>
                      </w:r>
                      <w:r w:rsidRPr="002362AD">
                        <w:rPr>
                          <w:rFonts w:cs="Tahoma" w:hint="eastAsia"/>
                          <w:color w:val="0B5294"/>
                          <w:spacing w:val="-4"/>
                          <w:sz w:val="24"/>
                          <w:szCs w:val="24"/>
                          <w:rtl/>
                        </w:rPr>
                        <w:t>מעולם</w:t>
                      </w:r>
                      <w:r w:rsidRPr="002362AD">
                        <w:rPr>
                          <w:rFonts w:cs="Tahoma"/>
                          <w:color w:val="0B5294"/>
                          <w:spacing w:val="-4"/>
                          <w:sz w:val="24"/>
                          <w:szCs w:val="24"/>
                          <w:rtl/>
                        </w:rPr>
                        <w:t xml:space="preserve"> </w:t>
                      </w:r>
                      <w:r w:rsidRPr="002362AD">
                        <w:rPr>
                          <w:rFonts w:cs="Tahoma" w:hint="eastAsia"/>
                          <w:color w:val="0B5294"/>
                          <w:spacing w:val="-4"/>
                          <w:sz w:val="24"/>
                          <w:szCs w:val="24"/>
                          <w:rtl/>
                        </w:rPr>
                        <w:t>על</w:t>
                      </w:r>
                      <w:r w:rsidRPr="002362AD">
                        <w:rPr>
                          <w:rFonts w:cs="Tahoma"/>
                          <w:color w:val="0B5294"/>
                          <w:spacing w:val="-4"/>
                          <w:sz w:val="24"/>
                          <w:szCs w:val="24"/>
                          <w:rtl/>
                        </w:rPr>
                        <w:t xml:space="preserve"> </w:t>
                      </w:r>
                      <w:r w:rsidRPr="002362AD">
                        <w:rPr>
                          <w:rFonts w:cs="Tahoma" w:hint="eastAsia"/>
                          <w:color w:val="0B5294"/>
                          <w:spacing w:val="-4"/>
                          <w:sz w:val="24"/>
                          <w:szCs w:val="24"/>
                          <w:rtl/>
                        </w:rPr>
                        <w:t>ביטולה</w:t>
                      </w:r>
                    </w:p>
                    <w:p w:rsidR="00CD26DD" w:rsidRPr="00373C5D" w:rsidP="002362AD">
                      <w:pPr>
                        <w:spacing w:before="120" w:after="0" w:line="240" w:lineRule="atLeast"/>
                        <w:rPr>
                          <w:rFonts w:cs="Tahoma"/>
                          <w:b/>
                          <w:bCs/>
                          <w:color w:val="0B5294"/>
                          <w:sz w:val="48"/>
                          <w:szCs w:val="48"/>
                          <w:rtl/>
                        </w:rPr>
                      </w:pPr>
                      <w:drawing>
                        <wp:inline distT="0" distB="0" distL="0" distR="0">
                          <wp:extent cx="288000" cy="31337"/>
                          <wp:effectExtent l="0" t="0" r="0" b="6985"/>
                          <wp:docPr id="68"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589340"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B227BC" w:rsidRPr="003C37B8" w:rsidP="003C37B8">
      <w:pPr>
        <w:pStyle w:val="ListParagraph"/>
        <w:numPr>
          <w:ilvl w:val="0"/>
          <w:numId w:val="23"/>
        </w:numPr>
        <w:tabs>
          <w:tab w:val="left" w:pos="1022"/>
          <w:tab w:val="left" w:pos="5226"/>
        </w:tabs>
        <w:autoSpaceDE/>
        <w:autoSpaceDN/>
        <w:adjustRightInd/>
        <w:spacing w:before="180" w:line="240" w:lineRule="exact"/>
        <w:ind w:left="340" w:right="2268"/>
        <w:rPr>
          <w:sz w:val="18"/>
          <w:szCs w:val="18"/>
          <w:rtl/>
        </w:rPr>
      </w:pPr>
      <w:r w:rsidRPr="003C37B8">
        <w:rPr>
          <w:rFonts w:hint="eastAsia"/>
          <w:sz w:val="18"/>
          <w:szCs w:val="18"/>
          <w:rtl/>
        </w:rPr>
        <w:t>לצד</w:t>
      </w:r>
      <w:r w:rsidRPr="003C37B8">
        <w:rPr>
          <w:sz w:val="18"/>
          <w:szCs w:val="18"/>
          <w:rtl/>
        </w:rPr>
        <w:t xml:space="preserve"> המלצות </w:t>
      </w:r>
      <w:r w:rsidRPr="003C37B8">
        <w:rPr>
          <w:rFonts w:hint="eastAsia"/>
          <w:sz w:val="18"/>
          <w:szCs w:val="18"/>
          <w:rtl/>
        </w:rPr>
        <w:t>אלו</w:t>
      </w:r>
      <w:r w:rsidRPr="003C37B8">
        <w:rPr>
          <w:sz w:val="18"/>
          <w:szCs w:val="18"/>
          <w:rtl/>
        </w:rPr>
        <w:t xml:space="preserve"> התגבשו במשרד המשפטים עמדות </w:t>
      </w:r>
      <w:r w:rsidRPr="003C37B8">
        <w:rPr>
          <w:rFonts w:hint="cs"/>
          <w:sz w:val="18"/>
          <w:szCs w:val="18"/>
          <w:rtl/>
        </w:rPr>
        <w:t>אחרות ה</w:t>
      </w:r>
      <w:r w:rsidRPr="003C37B8">
        <w:rPr>
          <w:sz w:val="18"/>
          <w:szCs w:val="18"/>
          <w:rtl/>
        </w:rPr>
        <w:t xml:space="preserve">מנוגדות להחלטת הממשלה </w:t>
      </w:r>
      <w:r w:rsidRPr="003C37B8">
        <w:rPr>
          <w:rFonts w:hint="eastAsia"/>
          <w:sz w:val="18"/>
          <w:szCs w:val="18"/>
          <w:rtl/>
        </w:rPr>
        <w:t>בדבר</w:t>
      </w:r>
      <w:r w:rsidRPr="003C37B8">
        <w:rPr>
          <w:sz w:val="18"/>
          <w:szCs w:val="18"/>
          <w:rtl/>
        </w:rPr>
        <w:t xml:space="preserve"> איחוד התביעה המשטרתית </w:t>
      </w:r>
      <w:r w:rsidRPr="003C37B8">
        <w:rPr>
          <w:rFonts w:hint="eastAsia"/>
          <w:sz w:val="18"/>
          <w:szCs w:val="18"/>
          <w:rtl/>
        </w:rPr>
        <w:t>עם</w:t>
      </w:r>
      <w:r w:rsidRPr="003C37B8">
        <w:rPr>
          <w:sz w:val="18"/>
          <w:szCs w:val="18"/>
          <w:rtl/>
        </w:rPr>
        <w:t xml:space="preserve"> </w:t>
      </w:r>
      <w:r w:rsidRPr="003C37B8">
        <w:rPr>
          <w:rFonts w:hint="eastAsia"/>
          <w:sz w:val="18"/>
          <w:szCs w:val="18"/>
          <w:rtl/>
        </w:rPr>
        <w:t>הפרקליטות</w:t>
      </w:r>
      <w:r w:rsidRPr="003C37B8">
        <w:rPr>
          <w:sz w:val="18"/>
          <w:szCs w:val="18"/>
          <w:rtl/>
        </w:rPr>
        <w:t xml:space="preserve">. </w:t>
      </w:r>
      <w:r w:rsidRPr="003C37B8">
        <w:rPr>
          <w:rFonts w:hint="eastAsia"/>
          <w:sz w:val="18"/>
          <w:szCs w:val="18"/>
          <w:rtl/>
        </w:rPr>
        <w:t>להלן</w:t>
      </w:r>
      <w:r w:rsidRPr="003C37B8">
        <w:rPr>
          <w:sz w:val="18"/>
          <w:szCs w:val="18"/>
          <w:rtl/>
        </w:rPr>
        <w:t xml:space="preserve"> </w:t>
      </w:r>
      <w:r w:rsidRPr="003C37B8">
        <w:rPr>
          <w:rFonts w:hint="eastAsia"/>
          <w:sz w:val="18"/>
          <w:szCs w:val="18"/>
          <w:rtl/>
        </w:rPr>
        <w:t>הפרטים</w:t>
      </w:r>
      <w:r w:rsidRPr="003C37B8">
        <w:rPr>
          <w:sz w:val="18"/>
          <w:szCs w:val="18"/>
          <w:rtl/>
        </w:rPr>
        <w:t>:</w:t>
      </w:r>
    </w:p>
    <w:p w:rsidR="00B227BC" w:rsidRPr="003C37B8" w:rsidP="003C37B8">
      <w:pPr>
        <w:pStyle w:val="ListParagraph"/>
        <w:numPr>
          <w:ilvl w:val="1"/>
          <w:numId w:val="34"/>
        </w:numPr>
        <w:autoSpaceDE/>
        <w:autoSpaceDN/>
        <w:adjustRightInd/>
        <w:spacing w:line="240" w:lineRule="exact"/>
        <w:ind w:right="2268"/>
        <w:rPr>
          <w:sz w:val="18"/>
          <w:szCs w:val="18"/>
          <w:rtl/>
        </w:rPr>
      </w:pPr>
      <w:r w:rsidRPr="003C37B8">
        <w:rPr>
          <w:rFonts w:hint="cs"/>
          <w:sz w:val="18"/>
          <w:szCs w:val="18"/>
          <w:rtl/>
        </w:rPr>
        <w:t>בשנת 2005, במהלך דיון של ועדת החוקה, חוק ומשפט של הכנסת (להלן - ועדת החוקה), ציין היועץ המשפטי לממשלה דאז כי לשיטתו העברת הטיפול בכל התיקים הפליליים תחת קורת גג אחת, הסובלת ממילא ממחסור במשאבים ובכוח אדם, תוביל לדחיקת העבירות הקלות לשוליים ולעדיפות נמוכה באופן תמידי</w:t>
      </w:r>
      <w:r>
        <w:rPr>
          <w:rStyle w:val="FootnoteReference0"/>
          <w:sz w:val="18"/>
          <w:szCs w:val="18"/>
          <w:rtl/>
        </w:rPr>
        <w:footnoteReference w:id="17"/>
      </w:r>
      <w:r w:rsidRPr="003C37B8">
        <w:rPr>
          <w:rFonts w:hint="cs"/>
          <w:sz w:val="18"/>
          <w:szCs w:val="18"/>
          <w:rtl/>
        </w:rPr>
        <w:t>.</w:t>
      </w:r>
    </w:p>
    <w:p w:rsidR="00B227BC" w:rsidRPr="003C37B8" w:rsidP="003C37B8">
      <w:pPr>
        <w:pStyle w:val="ListParagraph"/>
        <w:numPr>
          <w:ilvl w:val="1"/>
          <w:numId w:val="34"/>
        </w:numPr>
        <w:autoSpaceDE/>
        <w:autoSpaceDN/>
        <w:adjustRightInd/>
        <w:spacing w:line="240" w:lineRule="exact"/>
        <w:ind w:right="2268"/>
        <w:rPr>
          <w:sz w:val="18"/>
          <w:szCs w:val="18"/>
          <w:rtl/>
        </w:rPr>
      </w:pPr>
      <w:r w:rsidRPr="003C37B8">
        <w:rPr>
          <w:rFonts w:hint="cs"/>
          <w:sz w:val="18"/>
          <w:szCs w:val="18"/>
          <w:rtl/>
        </w:rPr>
        <w:t xml:space="preserve">בדיון שקיים היועץ המשפטי לממשלה עם פרקליט המדינה ועם נציגי פרקליטי המחוזות בשנת 2014 בנושא התביעה המשטרתית והאפשרות לאחד אותה עם הפרקליטות, השמיעו נציגי הפרקליטות התנגדות </w:t>
      </w:r>
      <w:r w:rsidRPr="003C37B8">
        <w:rPr>
          <w:rFonts w:hint="cs"/>
          <w:sz w:val="18"/>
          <w:szCs w:val="18"/>
          <w:rtl/>
        </w:rPr>
        <w:t>נחרצת לאפשרות כזאת. ההתנגדות נומקה בחשש לנזק הרב שייגרם למערכת אכיפת החוק וליכולתה לבצע את תפקידה. פרקליט מחוז דרום דאז טען כי אם תוטל על הפרקליטות האחריות לתביעה המשטרתית, הדבר יבוא בהכרח על חשבון הקשב לשאר התיקים המטופלים כיום בפרקליטות. לאור ההתנגדויות שהועלו בדיון סיכם היועץ המשפטי לממשלה כי בעת הזאת לא יפעלו לאיחוד התביעה המשטרתית עם פרקליטות המדינה.</w:t>
      </w:r>
    </w:p>
    <w:p w:rsidR="00B227BC" w:rsidRPr="003C37B8" w:rsidP="003C37B8">
      <w:pPr>
        <w:pStyle w:val="ListParagraph"/>
        <w:numPr>
          <w:ilvl w:val="1"/>
          <w:numId w:val="34"/>
        </w:numPr>
        <w:tabs>
          <w:tab w:val="left" w:pos="3498"/>
        </w:tabs>
        <w:autoSpaceDE/>
        <w:autoSpaceDN/>
        <w:adjustRightInd/>
        <w:spacing w:line="240" w:lineRule="exact"/>
        <w:ind w:right="2268"/>
        <w:rPr>
          <w:sz w:val="18"/>
          <w:szCs w:val="18"/>
        </w:rPr>
      </w:pPr>
      <w:r w:rsidRPr="003C37B8">
        <w:rPr>
          <w:rFonts w:hint="cs"/>
          <w:sz w:val="18"/>
          <w:szCs w:val="18"/>
          <w:rtl/>
        </w:rPr>
        <w:t>בדיון בוועדת החוקה בנובמבר 2014 התנגד נציג הפרקליטות לרעיון האיחוד משיקולי יעילות. לעמדתו, המצב הקיים נותן מענה נכון בנוגע לטיפול בתיקים הפליליים מסוגים שונים ובדרגות מורכבות שונות. הוא הצביע על השוני הקיים בדפוסי העבודה ובתרבות הארגונית של שתי רשויות התביעה, והשווה אותו ליחס המתקיים בין עבודת בתי החולים ובין קופות החולים</w:t>
      </w:r>
      <w:r>
        <w:rPr>
          <w:rStyle w:val="FootnoteReference0"/>
          <w:sz w:val="18"/>
          <w:szCs w:val="18"/>
          <w:rtl/>
        </w:rPr>
        <w:footnoteReference w:id="18"/>
      </w:r>
      <w:r w:rsidRPr="003C37B8">
        <w:rPr>
          <w:rFonts w:hint="cs"/>
          <w:sz w:val="18"/>
          <w:szCs w:val="18"/>
          <w:rtl/>
        </w:rPr>
        <w:t>, ולכן אין זה נכון לערב בין שתי הרשויות.</w:t>
      </w:r>
    </w:p>
    <w:p w:rsidR="00D420CC" w:rsidRPr="0019029E" w:rsidP="00CE08DE">
      <w:pPr>
        <w:tabs>
          <w:tab w:val="left" w:pos="3498"/>
        </w:tabs>
        <w:spacing w:before="180" w:after="240" w:line="240" w:lineRule="exact"/>
        <w:ind w:left="227" w:right="2268"/>
        <w:jc w:val="both"/>
        <w:rPr>
          <w:rFonts w:ascii="Tahoma" w:hAnsi="Tahoma" w:cs="Tahoma"/>
          <w:sz w:val="18"/>
          <w:szCs w:val="18"/>
        </w:rPr>
      </w:pPr>
      <w:r w:rsidRPr="0019029E">
        <w:rPr>
          <w:rFonts w:ascii="Tahoma" w:hAnsi="Tahoma" w:cs="Tahoma" w:hint="cs"/>
          <w:sz w:val="18"/>
          <w:szCs w:val="18"/>
          <w:rtl/>
        </w:rPr>
        <w:t xml:space="preserve">על דעת היועץ המשפטי לממשלה, מסרו מחלקת ייעוץ וחקיקה ופרקליטות המדינה למשרד מבקר המדינה בתשובתם מינואר 2019 (להלן - תשובת משרד המשפטים) כי הן מתנגדות לאיחוד התביעה המשטרתית עם הפרקליטות. לעמדתן, זהו מהלך שאינו ישים בעתיד הנראה לעין ואין זה נכון לנקוט אותו משום שחסרונותיו עולים על יתרונותיו באופן משמעותי. בתשובת משרד המשפטים נטען כי במציאות שבה מחסור בתקציבים פוגע בעבודה השוטפת של מערך אכיפת החוק, אין זה נכון וריאלי לאחד את רשויות התביעה; התועלת מהאיחוד, אם קיימת כזאת, היא שולית ביחס למחיר שמהלך זה יגבה, וזאת בשל העלות התקציבית והמשמעות הלוגיסטית </w:t>
      </w:r>
      <w:r w:rsidRPr="0019029E">
        <w:rPr>
          <w:rFonts w:ascii="Tahoma" w:hAnsi="Tahoma" w:cs="Tahoma" w:hint="cs"/>
          <w:sz w:val="18"/>
          <w:szCs w:val="18"/>
          <w:rtl/>
        </w:rPr>
        <w:t>וההערכותית</w:t>
      </w:r>
      <w:r w:rsidRPr="0019029E">
        <w:rPr>
          <w:rFonts w:ascii="Tahoma" w:hAnsi="Tahoma" w:cs="Tahoma" w:hint="cs"/>
          <w:sz w:val="18"/>
          <w:szCs w:val="18"/>
          <w:rtl/>
        </w:rPr>
        <w:t xml:space="preserve"> שינבעו מהצורך לאזרח מאות שוטרים ולהעבירם למשרד המשפטים. אשר לפן המהותי, צוין כי איחוד התביעה המשטרתית עם הפרקליטות יפגע בתפקוד של כל אחת מהן; חלוקת העבודה בין גופי התביעה לפי סוגי העבירות, ומידת חומרתן ומורכבותן מחייבת התמקצעות ייחודית ושונה של כל אחד מהגופים בתחומים התואמים את יכולותיו, כישוריו וניסיונו, על מנת לאפשר טיפול אפקטיבי ויעיל, והיא מאפשרת להגשים את האינטרס הציבורי באופן מיטבי. </w:t>
      </w:r>
    </w:p>
    <w:p w:rsidR="00D420CC" w:rsidRPr="009A348A" w:rsidP="00CE08DE">
      <w:pPr>
        <w:pStyle w:val="RESHET"/>
        <w:ind w:left="567"/>
        <w:rPr>
          <w:rtl/>
        </w:rPr>
      </w:pPr>
      <w:r w:rsidRPr="009A348A">
        <w:rPr>
          <w:rFonts w:hint="cs"/>
          <w:rtl/>
        </w:rPr>
        <w:t xml:space="preserve">משרד מבקר המדינה מעיר למשרד המשפטים כי עמדתם של היועץ המשפטי לממשלה ושל הפרקליטות בעניין איחוד התביעה אינה יכולה לשלול כשלעצמה את המסקנה שהגיעו אליה הגורמים המקצועיים שבחנו את הנושא במהלך השנים, ואת החלטת הממשלה; וזאת, משני טעמים עיקריים: האחד, עמדתם אינה מתמודדת עם ההיבטים המהותיים שהובילו מלכתחילה לבחינת הנושא וכפועל יוצא להחלטת הממשלה בעניין (למשל הקושי היסודי הנובע ממערך תפקודי שבו רוב התובעים הפליליים בישראל פועלים במסגרת המשטרה ולצד מערך החקירות הפועל בה). הטעם השני, עמדתם נשענת בעיקר על מסקנות מעשיות ותקציביות שאינן נתמכות בנתונים מפורטים המתייחסים לכלל התשומות הנדרשות ליישום השינוי המבני ובניתוחים תקציביים רלוונטיים. </w:t>
      </w:r>
    </w:p>
    <w:p w:rsidR="00D420CC" w:rsidRPr="009A348A" w:rsidP="006B7DD0">
      <w:pPr>
        <w:pStyle w:val="RESHET"/>
        <w:ind w:left="567"/>
        <w:rPr>
          <w:rtl/>
        </w:rPr>
      </w:pPr>
      <w:r w:rsidRPr="009A348A">
        <w:rPr>
          <w:rFonts w:hint="cs"/>
          <w:rtl/>
        </w:rPr>
        <w:t xml:space="preserve">אשר לשוני שבין עבודת שתי רשויות התביעה, יוער כי </w:t>
      </w:r>
      <w:r w:rsidRPr="009A348A">
        <w:rPr>
          <w:rFonts w:hint="eastAsia"/>
          <w:rtl/>
        </w:rPr>
        <w:t>בפועל</w:t>
      </w:r>
      <w:r w:rsidRPr="009A348A">
        <w:rPr>
          <w:rtl/>
        </w:rPr>
        <w:t xml:space="preserve"> </w:t>
      </w:r>
      <w:r w:rsidRPr="009A348A">
        <w:rPr>
          <w:rFonts w:hint="eastAsia"/>
          <w:rtl/>
        </w:rPr>
        <w:t>המצב</w:t>
      </w:r>
      <w:r w:rsidRPr="009A348A">
        <w:rPr>
          <w:rtl/>
        </w:rPr>
        <w:t xml:space="preserve"> </w:t>
      </w:r>
      <w:r w:rsidRPr="009A348A">
        <w:rPr>
          <w:rFonts w:hint="eastAsia"/>
          <w:rtl/>
        </w:rPr>
        <w:t>אינו</w:t>
      </w:r>
      <w:r w:rsidRPr="009A348A">
        <w:rPr>
          <w:rtl/>
        </w:rPr>
        <w:t xml:space="preserve"> </w:t>
      </w:r>
      <w:r w:rsidRPr="009A348A">
        <w:rPr>
          <w:rFonts w:hint="eastAsia"/>
          <w:rtl/>
        </w:rPr>
        <w:t>דיכוטומי</w:t>
      </w:r>
      <w:r w:rsidRPr="009A348A">
        <w:rPr>
          <w:rFonts w:hint="cs"/>
          <w:rtl/>
        </w:rPr>
        <w:t xml:space="preserve"> מבחינת מידת חומרתם ומורכבותם של סוגי התיקים, מפני שהתביעה המשטרתית מטפלת גם בתיקים בעלי מארג ראייתי מורכב, ואילו בפרקליטות מטופלים גם תיקים שאינם בהכרח מורכבים מהבחינה הראייתית</w:t>
      </w:r>
      <w:r w:rsidRPr="009A348A">
        <w:rPr>
          <w:rtl/>
        </w:rPr>
        <w:t>.</w:t>
      </w:r>
      <w:r w:rsidRPr="009A348A">
        <w:rPr>
          <w:rFonts w:hint="cs"/>
          <w:rtl/>
        </w:rPr>
        <w:t xml:space="preserve"> </w:t>
      </w:r>
      <w:r w:rsidRPr="009A348A">
        <w:rPr>
          <w:rtl/>
        </w:rPr>
        <w:t xml:space="preserve">יתרה מכך, גם אם נכון וראוי </w:t>
      </w:r>
      <w:r w:rsidR="006B7DD0">
        <w:rPr>
          <w:rFonts w:hint="cs"/>
          <w:rtl/>
        </w:rPr>
        <w:t>שתהיה</w:t>
      </w:r>
      <w:r w:rsidRPr="009A348A">
        <w:rPr>
          <w:rtl/>
        </w:rPr>
        <w:t xml:space="preserve"> חלוקת עבודה והתמקצעות של התובעים </w:t>
      </w:r>
      <w:r w:rsidRPr="009A348A">
        <w:rPr>
          <w:rFonts w:hint="cs"/>
          <w:rtl/>
        </w:rPr>
        <w:t>לפי</w:t>
      </w:r>
      <w:r w:rsidRPr="009A348A">
        <w:rPr>
          <w:rtl/>
        </w:rPr>
        <w:t xml:space="preserve"> סוג </w:t>
      </w:r>
      <w:r w:rsidRPr="009A348A">
        <w:rPr>
          <w:rFonts w:hint="cs"/>
          <w:rtl/>
        </w:rPr>
        <w:t>ה</w:t>
      </w:r>
      <w:r w:rsidRPr="009A348A">
        <w:rPr>
          <w:rtl/>
        </w:rPr>
        <w:t>עבירות ומידת חומרתן או מורכבותן, הרי אין כל סיבה הנראית לעין מדוע לא ניתן לבצע חלוקת עבודה כאמור בתוך תביעה אחודה</w:t>
      </w:r>
      <w:r w:rsidRPr="009A348A">
        <w:rPr>
          <w:rFonts w:hint="cs"/>
          <w:rtl/>
        </w:rPr>
        <w:t>.</w:t>
      </w:r>
      <w:r w:rsidRPr="002362AD" w:rsidR="002362AD">
        <w:rPr>
          <w:noProof/>
          <w:szCs w:val="17"/>
          <w:rtl/>
        </w:rPr>
        <w:t xml:space="preserve"> </w:t>
      </w:r>
      <w:r w:rsidRPr="0012789B" w:rsidR="002362AD">
        <w:rPr>
          <w:noProof/>
          <w:szCs w:val="17"/>
          <w:rtl/>
          <w:lang w:eastAsia="en-US"/>
        </w:rPr>
        <mc:AlternateContent>
          <mc:Choice Requires="wps">
            <w:drawing>
              <wp:anchor distT="0" distB="0" distL="114300" distR="114300" simplePos="0" relativeHeight="251697152" behindDoc="1" locked="0" layoutInCell="1" allowOverlap="1">
                <wp:simplePos x="0" y="0"/>
                <wp:positionH relativeFrom="margin">
                  <wp:posOffset>-431800</wp:posOffset>
                </wp:positionH>
                <wp:positionV relativeFrom="margin">
                  <wp:align>top</wp:align>
                </wp:positionV>
                <wp:extent cx="1620000" cy="4140000"/>
                <wp:effectExtent l="0" t="0" r="0" b="0"/>
                <wp:wrapNone/>
                <wp:docPr id="63"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CD26DD" w:rsidRPr="00373C5D" w:rsidP="002362AD">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625680501"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456500"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CD26DD" w:rsidRPr="00881D99" w:rsidP="002362AD">
                            <w:pPr>
                              <w:spacing w:after="0" w:line="240" w:lineRule="auto"/>
                              <w:rPr>
                                <w:color w:val="0B5294"/>
                                <w:spacing w:val="-4"/>
                                <w:sz w:val="24"/>
                                <w:szCs w:val="24"/>
                                <w:rtl/>
                                <w:cs/>
                              </w:rPr>
                            </w:pPr>
                            <w:r w:rsidRPr="002362AD">
                              <w:rPr>
                                <w:rFonts w:cs="Tahoma" w:hint="eastAsia"/>
                                <w:color w:val="0B5294"/>
                                <w:spacing w:val="-4"/>
                                <w:sz w:val="24"/>
                                <w:szCs w:val="24"/>
                                <w:rtl/>
                              </w:rPr>
                              <w:t>גם</w:t>
                            </w:r>
                            <w:r w:rsidRPr="002362AD">
                              <w:rPr>
                                <w:rFonts w:cs="Tahoma"/>
                                <w:color w:val="0B5294"/>
                                <w:spacing w:val="-4"/>
                                <w:sz w:val="24"/>
                                <w:szCs w:val="24"/>
                                <w:rtl/>
                              </w:rPr>
                              <w:t xml:space="preserve"> </w:t>
                            </w:r>
                            <w:r w:rsidRPr="002362AD">
                              <w:rPr>
                                <w:rFonts w:cs="Tahoma" w:hint="eastAsia"/>
                                <w:color w:val="0B5294"/>
                                <w:spacing w:val="-4"/>
                                <w:sz w:val="24"/>
                                <w:szCs w:val="24"/>
                                <w:rtl/>
                              </w:rPr>
                              <w:t>אם</w:t>
                            </w:r>
                            <w:r w:rsidRPr="002362AD">
                              <w:rPr>
                                <w:rFonts w:cs="Tahoma"/>
                                <w:color w:val="0B5294"/>
                                <w:spacing w:val="-4"/>
                                <w:sz w:val="24"/>
                                <w:szCs w:val="24"/>
                                <w:rtl/>
                              </w:rPr>
                              <w:t xml:space="preserve"> </w:t>
                            </w:r>
                            <w:r w:rsidRPr="002362AD">
                              <w:rPr>
                                <w:rFonts w:cs="Tahoma" w:hint="eastAsia"/>
                                <w:color w:val="0B5294"/>
                                <w:spacing w:val="-4"/>
                                <w:sz w:val="24"/>
                                <w:szCs w:val="24"/>
                                <w:rtl/>
                              </w:rPr>
                              <w:t>נכון</w:t>
                            </w:r>
                            <w:r w:rsidRPr="002362AD">
                              <w:rPr>
                                <w:rFonts w:cs="Tahoma"/>
                                <w:color w:val="0B5294"/>
                                <w:spacing w:val="-4"/>
                                <w:sz w:val="24"/>
                                <w:szCs w:val="24"/>
                                <w:rtl/>
                              </w:rPr>
                              <w:t xml:space="preserve"> </w:t>
                            </w:r>
                            <w:r w:rsidRPr="002362AD">
                              <w:rPr>
                                <w:rFonts w:cs="Tahoma" w:hint="eastAsia"/>
                                <w:color w:val="0B5294"/>
                                <w:spacing w:val="-4"/>
                                <w:sz w:val="24"/>
                                <w:szCs w:val="24"/>
                                <w:rtl/>
                              </w:rPr>
                              <w:t>וראוי</w:t>
                            </w:r>
                            <w:r w:rsidRPr="002362AD">
                              <w:rPr>
                                <w:rFonts w:cs="Tahoma"/>
                                <w:color w:val="0B5294"/>
                                <w:spacing w:val="-4"/>
                                <w:sz w:val="24"/>
                                <w:szCs w:val="24"/>
                                <w:rtl/>
                              </w:rPr>
                              <w:t xml:space="preserve"> </w:t>
                            </w:r>
                            <w:r w:rsidRPr="002362AD">
                              <w:rPr>
                                <w:rFonts w:cs="Tahoma" w:hint="eastAsia"/>
                                <w:color w:val="0B5294"/>
                                <w:spacing w:val="-4"/>
                                <w:sz w:val="24"/>
                                <w:szCs w:val="24"/>
                                <w:rtl/>
                              </w:rPr>
                              <w:t>שיהיו</w:t>
                            </w:r>
                            <w:r w:rsidRPr="002362AD">
                              <w:rPr>
                                <w:rFonts w:cs="Tahoma"/>
                                <w:color w:val="0B5294"/>
                                <w:spacing w:val="-4"/>
                                <w:sz w:val="24"/>
                                <w:szCs w:val="24"/>
                                <w:rtl/>
                              </w:rPr>
                              <w:t xml:space="preserve"> </w:t>
                            </w:r>
                            <w:r w:rsidRPr="002362AD">
                              <w:rPr>
                                <w:rFonts w:cs="Tahoma" w:hint="eastAsia"/>
                                <w:color w:val="0B5294"/>
                                <w:spacing w:val="-4"/>
                                <w:sz w:val="24"/>
                                <w:szCs w:val="24"/>
                                <w:rtl/>
                              </w:rPr>
                              <w:t>חלוקת</w:t>
                            </w:r>
                            <w:r w:rsidRPr="002362AD">
                              <w:rPr>
                                <w:rFonts w:cs="Tahoma"/>
                                <w:color w:val="0B5294"/>
                                <w:spacing w:val="-4"/>
                                <w:sz w:val="24"/>
                                <w:szCs w:val="24"/>
                                <w:rtl/>
                              </w:rPr>
                              <w:t xml:space="preserve"> </w:t>
                            </w:r>
                            <w:r w:rsidRPr="002362AD">
                              <w:rPr>
                                <w:rFonts w:cs="Tahoma" w:hint="eastAsia"/>
                                <w:color w:val="0B5294"/>
                                <w:spacing w:val="-4"/>
                                <w:sz w:val="24"/>
                                <w:szCs w:val="24"/>
                                <w:rtl/>
                              </w:rPr>
                              <w:t>עבודה</w:t>
                            </w:r>
                            <w:r w:rsidRPr="002362AD">
                              <w:rPr>
                                <w:rFonts w:cs="Tahoma"/>
                                <w:color w:val="0B5294"/>
                                <w:spacing w:val="-4"/>
                                <w:sz w:val="24"/>
                                <w:szCs w:val="24"/>
                                <w:rtl/>
                              </w:rPr>
                              <w:t xml:space="preserve"> </w:t>
                            </w:r>
                            <w:r w:rsidRPr="002362AD">
                              <w:rPr>
                                <w:rFonts w:cs="Tahoma" w:hint="eastAsia"/>
                                <w:color w:val="0B5294"/>
                                <w:spacing w:val="-4"/>
                                <w:sz w:val="24"/>
                                <w:szCs w:val="24"/>
                                <w:rtl/>
                              </w:rPr>
                              <w:t>והתמקצעות</w:t>
                            </w:r>
                            <w:r w:rsidRPr="002362AD">
                              <w:rPr>
                                <w:rFonts w:cs="Tahoma"/>
                                <w:color w:val="0B5294"/>
                                <w:spacing w:val="-4"/>
                                <w:sz w:val="24"/>
                                <w:szCs w:val="24"/>
                                <w:rtl/>
                              </w:rPr>
                              <w:t xml:space="preserve"> </w:t>
                            </w:r>
                            <w:r w:rsidRPr="002362AD">
                              <w:rPr>
                                <w:rFonts w:cs="Tahoma" w:hint="eastAsia"/>
                                <w:color w:val="0B5294"/>
                                <w:spacing w:val="-4"/>
                                <w:sz w:val="24"/>
                                <w:szCs w:val="24"/>
                                <w:rtl/>
                              </w:rPr>
                              <w:t>של</w:t>
                            </w:r>
                            <w:r w:rsidRPr="002362AD">
                              <w:rPr>
                                <w:rFonts w:cs="Tahoma"/>
                                <w:color w:val="0B5294"/>
                                <w:spacing w:val="-4"/>
                                <w:sz w:val="24"/>
                                <w:szCs w:val="24"/>
                                <w:rtl/>
                              </w:rPr>
                              <w:t xml:space="preserve"> </w:t>
                            </w:r>
                            <w:r w:rsidRPr="002362AD">
                              <w:rPr>
                                <w:rFonts w:cs="Tahoma" w:hint="eastAsia"/>
                                <w:color w:val="0B5294"/>
                                <w:spacing w:val="-4"/>
                                <w:sz w:val="24"/>
                                <w:szCs w:val="24"/>
                                <w:rtl/>
                              </w:rPr>
                              <w:t>התובעים</w:t>
                            </w:r>
                            <w:r w:rsidRPr="002362AD">
                              <w:rPr>
                                <w:rFonts w:cs="Tahoma"/>
                                <w:color w:val="0B5294"/>
                                <w:spacing w:val="-4"/>
                                <w:sz w:val="24"/>
                                <w:szCs w:val="24"/>
                                <w:rtl/>
                              </w:rPr>
                              <w:t xml:space="preserve"> </w:t>
                            </w:r>
                            <w:r w:rsidRPr="002362AD">
                              <w:rPr>
                                <w:rFonts w:cs="Tahoma" w:hint="eastAsia"/>
                                <w:color w:val="0B5294"/>
                                <w:spacing w:val="-4"/>
                                <w:sz w:val="24"/>
                                <w:szCs w:val="24"/>
                                <w:rtl/>
                              </w:rPr>
                              <w:t>לפי</w:t>
                            </w:r>
                            <w:r w:rsidRPr="002362AD">
                              <w:rPr>
                                <w:rFonts w:cs="Tahoma"/>
                                <w:color w:val="0B5294"/>
                                <w:spacing w:val="-4"/>
                                <w:sz w:val="24"/>
                                <w:szCs w:val="24"/>
                                <w:rtl/>
                              </w:rPr>
                              <w:t xml:space="preserve"> </w:t>
                            </w:r>
                            <w:r w:rsidRPr="002362AD">
                              <w:rPr>
                                <w:rFonts w:cs="Tahoma" w:hint="eastAsia"/>
                                <w:color w:val="0B5294"/>
                                <w:spacing w:val="-4"/>
                                <w:sz w:val="24"/>
                                <w:szCs w:val="24"/>
                                <w:rtl/>
                              </w:rPr>
                              <w:t>סוג</w:t>
                            </w:r>
                            <w:r w:rsidRPr="002362AD">
                              <w:rPr>
                                <w:rFonts w:cs="Tahoma"/>
                                <w:color w:val="0B5294"/>
                                <w:spacing w:val="-4"/>
                                <w:sz w:val="24"/>
                                <w:szCs w:val="24"/>
                                <w:rtl/>
                              </w:rPr>
                              <w:t xml:space="preserve"> </w:t>
                            </w:r>
                            <w:r w:rsidRPr="002362AD">
                              <w:rPr>
                                <w:rFonts w:cs="Tahoma" w:hint="eastAsia"/>
                                <w:color w:val="0B5294"/>
                                <w:spacing w:val="-4"/>
                                <w:sz w:val="24"/>
                                <w:szCs w:val="24"/>
                                <w:rtl/>
                              </w:rPr>
                              <w:t>העבירות</w:t>
                            </w:r>
                            <w:r w:rsidRPr="002362AD">
                              <w:rPr>
                                <w:rFonts w:cs="Tahoma"/>
                                <w:color w:val="0B5294"/>
                                <w:spacing w:val="-4"/>
                                <w:sz w:val="24"/>
                                <w:szCs w:val="24"/>
                                <w:rtl/>
                              </w:rPr>
                              <w:t xml:space="preserve"> </w:t>
                            </w:r>
                            <w:r w:rsidRPr="002362AD">
                              <w:rPr>
                                <w:rFonts w:cs="Tahoma" w:hint="eastAsia"/>
                                <w:color w:val="0B5294"/>
                                <w:spacing w:val="-4"/>
                                <w:sz w:val="24"/>
                                <w:szCs w:val="24"/>
                                <w:rtl/>
                              </w:rPr>
                              <w:t>ומידת</w:t>
                            </w:r>
                            <w:r w:rsidRPr="002362AD">
                              <w:rPr>
                                <w:rFonts w:cs="Tahoma"/>
                                <w:color w:val="0B5294"/>
                                <w:spacing w:val="-4"/>
                                <w:sz w:val="24"/>
                                <w:szCs w:val="24"/>
                                <w:rtl/>
                              </w:rPr>
                              <w:t xml:space="preserve"> </w:t>
                            </w:r>
                            <w:r w:rsidRPr="002362AD">
                              <w:rPr>
                                <w:rFonts w:cs="Tahoma" w:hint="eastAsia"/>
                                <w:color w:val="0B5294"/>
                                <w:spacing w:val="-4"/>
                                <w:sz w:val="24"/>
                                <w:szCs w:val="24"/>
                                <w:rtl/>
                              </w:rPr>
                              <w:t>חומרתן</w:t>
                            </w:r>
                            <w:r w:rsidRPr="002362AD">
                              <w:rPr>
                                <w:rFonts w:cs="Tahoma"/>
                                <w:color w:val="0B5294"/>
                                <w:spacing w:val="-4"/>
                                <w:sz w:val="24"/>
                                <w:szCs w:val="24"/>
                                <w:rtl/>
                              </w:rPr>
                              <w:t xml:space="preserve"> </w:t>
                            </w:r>
                            <w:r w:rsidRPr="002362AD">
                              <w:rPr>
                                <w:rFonts w:cs="Tahoma" w:hint="eastAsia"/>
                                <w:color w:val="0B5294"/>
                                <w:spacing w:val="-4"/>
                                <w:sz w:val="24"/>
                                <w:szCs w:val="24"/>
                                <w:rtl/>
                              </w:rPr>
                              <w:t>או</w:t>
                            </w:r>
                            <w:r w:rsidRPr="002362AD">
                              <w:rPr>
                                <w:rFonts w:cs="Tahoma"/>
                                <w:color w:val="0B5294"/>
                                <w:spacing w:val="-4"/>
                                <w:sz w:val="24"/>
                                <w:szCs w:val="24"/>
                                <w:rtl/>
                              </w:rPr>
                              <w:t xml:space="preserve"> </w:t>
                            </w:r>
                            <w:r w:rsidRPr="002362AD">
                              <w:rPr>
                                <w:rFonts w:cs="Tahoma" w:hint="eastAsia"/>
                                <w:color w:val="0B5294"/>
                                <w:spacing w:val="-4"/>
                                <w:sz w:val="24"/>
                                <w:szCs w:val="24"/>
                                <w:rtl/>
                              </w:rPr>
                              <w:t>מורכבותן</w:t>
                            </w:r>
                            <w:r w:rsidRPr="002362AD">
                              <w:rPr>
                                <w:rFonts w:cs="Tahoma"/>
                                <w:color w:val="0B5294"/>
                                <w:spacing w:val="-4"/>
                                <w:sz w:val="24"/>
                                <w:szCs w:val="24"/>
                                <w:rtl/>
                              </w:rPr>
                              <w:t xml:space="preserve">, </w:t>
                            </w:r>
                            <w:r w:rsidRPr="002362AD">
                              <w:rPr>
                                <w:rFonts w:cs="Tahoma" w:hint="eastAsia"/>
                                <w:color w:val="0B5294"/>
                                <w:spacing w:val="-4"/>
                                <w:sz w:val="24"/>
                                <w:szCs w:val="24"/>
                                <w:rtl/>
                              </w:rPr>
                              <w:t>הרי</w:t>
                            </w:r>
                            <w:r w:rsidRPr="002362AD">
                              <w:rPr>
                                <w:rFonts w:cs="Tahoma"/>
                                <w:color w:val="0B5294"/>
                                <w:spacing w:val="-4"/>
                                <w:sz w:val="24"/>
                                <w:szCs w:val="24"/>
                                <w:rtl/>
                              </w:rPr>
                              <w:t xml:space="preserve"> </w:t>
                            </w:r>
                            <w:r w:rsidRPr="002362AD">
                              <w:rPr>
                                <w:rFonts w:cs="Tahoma" w:hint="eastAsia"/>
                                <w:color w:val="0B5294"/>
                                <w:spacing w:val="-4"/>
                                <w:sz w:val="24"/>
                                <w:szCs w:val="24"/>
                                <w:rtl/>
                              </w:rPr>
                              <w:t>אין</w:t>
                            </w:r>
                            <w:r w:rsidRPr="002362AD">
                              <w:rPr>
                                <w:rFonts w:cs="Tahoma"/>
                                <w:color w:val="0B5294"/>
                                <w:spacing w:val="-4"/>
                                <w:sz w:val="24"/>
                                <w:szCs w:val="24"/>
                                <w:rtl/>
                              </w:rPr>
                              <w:t xml:space="preserve"> </w:t>
                            </w:r>
                            <w:r w:rsidRPr="002362AD">
                              <w:rPr>
                                <w:rFonts w:cs="Tahoma" w:hint="eastAsia"/>
                                <w:color w:val="0B5294"/>
                                <w:spacing w:val="-4"/>
                                <w:sz w:val="24"/>
                                <w:szCs w:val="24"/>
                                <w:rtl/>
                              </w:rPr>
                              <w:t>כל</w:t>
                            </w:r>
                            <w:r w:rsidRPr="002362AD">
                              <w:rPr>
                                <w:rFonts w:cs="Tahoma"/>
                                <w:color w:val="0B5294"/>
                                <w:spacing w:val="-4"/>
                                <w:sz w:val="24"/>
                                <w:szCs w:val="24"/>
                                <w:rtl/>
                              </w:rPr>
                              <w:t xml:space="preserve"> </w:t>
                            </w:r>
                            <w:r w:rsidRPr="002362AD">
                              <w:rPr>
                                <w:rFonts w:cs="Tahoma" w:hint="eastAsia"/>
                                <w:color w:val="0B5294"/>
                                <w:spacing w:val="-4"/>
                                <w:sz w:val="24"/>
                                <w:szCs w:val="24"/>
                                <w:rtl/>
                              </w:rPr>
                              <w:t>סיבה</w:t>
                            </w:r>
                            <w:r w:rsidRPr="002362AD">
                              <w:rPr>
                                <w:rFonts w:cs="Tahoma"/>
                                <w:color w:val="0B5294"/>
                                <w:spacing w:val="-4"/>
                                <w:sz w:val="24"/>
                                <w:szCs w:val="24"/>
                                <w:rtl/>
                              </w:rPr>
                              <w:t xml:space="preserve"> </w:t>
                            </w:r>
                            <w:r w:rsidRPr="002362AD">
                              <w:rPr>
                                <w:rFonts w:cs="Tahoma" w:hint="eastAsia"/>
                                <w:color w:val="0B5294"/>
                                <w:spacing w:val="-4"/>
                                <w:sz w:val="24"/>
                                <w:szCs w:val="24"/>
                                <w:rtl/>
                              </w:rPr>
                              <w:t>הנראית</w:t>
                            </w:r>
                            <w:r w:rsidRPr="002362AD">
                              <w:rPr>
                                <w:rFonts w:cs="Tahoma"/>
                                <w:color w:val="0B5294"/>
                                <w:spacing w:val="-4"/>
                                <w:sz w:val="24"/>
                                <w:szCs w:val="24"/>
                                <w:rtl/>
                              </w:rPr>
                              <w:t xml:space="preserve"> </w:t>
                            </w:r>
                            <w:r w:rsidRPr="002362AD">
                              <w:rPr>
                                <w:rFonts w:cs="Tahoma" w:hint="eastAsia"/>
                                <w:color w:val="0B5294"/>
                                <w:spacing w:val="-4"/>
                                <w:sz w:val="24"/>
                                <w:szCs w:val="24"/>
                                <w:rtl/>
                              </w:rPr>
                              <w:t>לעין</w:t>
                            </w:r>
                            <w:r w:rsidRPr="002362AD">
                              <w:rPr>
                                <w:rFonts w:cs="Tahoma"/>
                                <w:color w:val="0B5294"/>
                                <w:spacing w:val="-4"/>
                                <w:sz w:val="24"/>
                                <w:szCs w:val="24"/>
                                <w:rtl/>
                              </w:rPr>
                              <w:t xml:space="preserve"> </w:t>
                            </w:r>
                            <w:r w:rsidRPr="002362AD">
                              <w:rPr>
                                <w:rFonts w:cs="Tahoma" w:hint="eastAsia"/>
                                <w:color w:val="0B5294"/>
                                <w:spacing w:val="-4"/>
                                <w:sz w:val="24"/>
                                <w:szCs w:val="24"/>
                                <w:rtl/>
                              </w:rPr>
                              <w:t>מדוע</w:t>
                            </w:r>
                            <w:r w:rsidRPr="002362AD">
                              <w:rPr>
                                <w:rFonts w:cs="Tahoma"/>
                                <w:color w:val="0B5294"/>
                                <w:spacing w:val="-4"/>
                                <w:sz w:val="24"/>
                                <w:szCs w:val="24"/>
                                <w:rtl/>
                              </w:rPr>
                              <w:t xml:space="preserve"> </w:t>
                            </w:r>
                            <w:r w:rsidRPr="002362AD">
                              <w:rPr>
                                <w:rFonts w:cs="Tahoma" w:hint="eastAsia"/>
                                <w:color w:val="0B5294"/>
                                <w:spacing w:val="-4"/>
                                <w:sz w:val="24"/>
                                <w:szCs w:val="24"/>
                                <w:rtl/>
                              </w:rPr>
                              <w:t>לא</w:t>
                            </w:r>
                            <w:r w:rsidRPr="002362AD">
                              <w:rPr>
                                <w:rFonts w:cs="Tahoma"/>
                                <w:color w:val="0B5294"/>
                                <w:spacing w:val="-4"/>
                                <w:sz w:val="24"/>
                                <w:szCs w:val="24"/>
                                <w:rtl/>
                              </w:rPr>
                              <w:t xml:space="preserve"> </w:t>
                            </w:r>
                            <w:r w:rsidRPr="002362AD">
                              <w:rPr>
                                <w:rFonts w:cs="Tahoma" w:hint="eastAsia"/>
                                <w:color w:val="0B5294"/>
                                <w:spacing w:val="-4"/>
                                <w:sz w:val="24"/>
                                <w:szCs w:val="24"/>
                                <w:rtl/>
                              </w:rPr>
                              <w:t>ניתן</w:t>
                            </w:r>
                            <w:r w:rsidRPr="002362AD">
                              <w:rPr>
                                <w:rFonts w:cs="Tahoma"/>
                                <w:color w:val="0B5294"/>
                                <w:spacing w:val="-4"/>
                                <w:sz w:val="24"/>
                                <w:szCs w:val="24"/>
                                <w:rtl/>
                              </w:rPr>
                              <w:t xml:space="preserve"> </w:t>
                            </w:r>
                            <w:r w:rsidRPr="002362AD">
                              <w:rPr>
                                <w:rFonts w:cs="Tahoma" w:hint="eastAsia"/>
                                <w:color w:val="0B5294"/>
                                <w:spacing w:val="-4"/>
                                <w:sz w:val="24"/>
                                <w:szCs w:val="24"/>
                                <w:rtl/>
                              </w:rPr>
                              <w:t>לבצע</w:t>
                            </w:r>
                            <w:r w:rsidRPr="002362AD">
                              <w:rPr>
                                <w:rFonts w:cs="Tahoma"/>
                                <w:color w:val="0B5294"/>
                                <w:spacing w:val="-4"/>
                                <w:sz w:val="24"/>
                                <w:szCs w:val="24"/>
                                <w:rtl/>
                              </w:rPr>
                              <w:t xml:space="preserve"> </w:t>
                            </w:r>
                            <w:r w:rsidRPr="002362AD">
                              <w:rPr>
                                <w:rFonts w:cs="Tahoma" w:hint="eastAsia"/>
                                <w:color w:val="0B5294"/>
                                <w:spacing w:val="-4"/>
                                <w:sz w:val="24"/>
                                <w:szCs w:val="24"/>
                                <w:rtl/>
                              </w:rPr>
                              <w:t>חלוקת</w:t>
                            </w:r>
                            <w:r w:rsidRPr="002362AD">
                              <w:rPr>
                                <w:rFonts w:cs="Tahoma"/>
                                <w:color w:val="0B5294"/>
                                <w:spacing w:val="-4"/>
                                <w:sz w:val="24"/>
                                <w:szCs w:val="24"/>
                                <w:rtl/>
                              </w:rPr>
                              <w:t xml:space="preserve"> </w:t>
                            </w:r>
                            <w:r w:rsidRPr="002362AD">
                              <w:rPr>
                                <w:rFonts w:cs="Tahoma" w:hint="eastAsia"/>
                                <w:color w:val="0B5294"/>
                                <w:spacing w:val="-4"/>
                                <w:sz w:val="24"/>
                                <w:szCs w:val="24"/>
                                <w:rtl/>
                              </w:rPr>
                              <w:t>עבודה</w:t>
                            </w:r>
                            <w:r w:rsidRPr="002362AD">
                              <w:rPr>
                                <w:rFonts w:cs="Tahoma"/>
                                <w:color w:val="0B5294"/>
                                <w:spacing w:val="-4"/>
                                <w:sz w:val="24"/>
                                <w:szCs w:val="24"/>
                                <w:rtl/>
                              </w:rPr>
                              <w:t xml:space="preserve"> </w:t>
                            </w:r>
                            <w:r w:rsidRPr="002362AD">
                              <w:rPr>
                                <w:rFonts w:cs="Tahoma" w:hint="eastAsia"/>
                                <w:color w:val="0B5294"/>
                                <w:spacing w:val="-4"/>
                                <w:sz w:val="24"/>
                                <w:szCs w:val="24"/>
                                <w:rtl/>
                              </w:rPr>
                              <w:t>כאמור</w:t>
                            </w:r>
                            <w:r w:rsidRPr="002362AD">
                              <w:rPr>
                                <w:rFonts w:cs="Tahoma"/>
                                <w:color w:val="0B5294"/>
                                <w:spacing w:val="-4"/>
                                <w:sz w:val="24"/>
                                <w:szCs w:val="24"/>
                                <w:rtl/>
                              </w:rPr>
                              <w:t xml:space="preserve"> </w:t>
                            </w:r>
                            <w:r w:rsidRPr="002362AD">
                              <w:rPr>
                                <w:rFonts w:cs="Tahoma" w:hint="eastAsia"/>
                                <w:color w:val="0B5294"/>
                                <w:spacing w:val="-4"/>
                                <w:sz w:val="24"/>
                                <w:szCs w:val="24"/>
                                <w:rtl/>
                              </w:rPr>
                              <w:t>בתוך</w:t>
                            </w:r>
                            <w:r w:rsidRPr="002362AD">
                              <w:rPr>
                                <w:rFonts w:cs="Tahoma"/>
                                <w:color w:val="0B5294"/>
                                <w:spacing w:val="-4"/>
                                <w:sz w:val="24"/>
                                <w:szCs w:val="24"/>
                                <w:rtl/>
                              </w:rPr>
                              <w:t xml:space="preserve"> </w:t>
                            </w:r>
                            <w:r w:rsidRPr="002362AD">
                              <w:rPr>
                                <w:rFonts w:cs="Tahoma" w:hint="eastAsia"/>
                                <w:color w:val="0B5294"/>
                                <w:spacing w:val="-4"/>
                                <w:sz w:val="24"/>
                                <w:szCs w:val="24"/>
                                <w:rtl/>
                              </w:rPr>
                              <w:t>תביעה</w:t>
                            </w:r>
                            <w:r w:rsidRPr="002362AD">
                              <w:rPr>
                                <w:rFonts w:cs="Tahoma"/>
                                <w:color w:val="0B5294"/>
                                <w:spacing w:val="-4"/>
                                <w:sz w:val="24"/>
                                <w:szCs w:val="24"/>
                                <w:rtl/>
                              </w:rPr>
                              <w:t xml:space="preserve"> </w:t>
                            </w:r>
                            <w:r w:rsidRPr="002362AD">
                              <w:rPr>
                                <w:rFonts w:cs="Tahoma" w:hint="eastAsia"/>
                                <w:color w:val="0B5294"/>
                                <w:spacing w:val="-4"/>
                                <w:sz w:val="24"/>
                                <w:szCs w:val="24"/>
                                <w:rtl/>
                              </w:rPr>
                              <w:t>אחודה</w:t>
                            </w:r>
                          </w:p>
                          <w:p w:rsidR="00CD26DD" w:rsidRPr="00373C5D" w:rsidP="002362AD">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9060894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053039"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29" type="#_x0000_t202" style="width:127.55pt;height:326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18304" filled="f" stroked="f">
                <v:textbox>
                  <w:txbxContent>
                    <w:p w:rsidR="00CD26DD" w:rsidRPr="00373C5D" w:rsidP="002362AD">
                      <w:pPr>
                        <w:spacing w:line="240" w:lineRule="atLeast"/>
                        <w:rPr>
                          <w:rFonts w:cs="Tahoma"/>
                          <w:b/>
                          <w:bCs/>
                          <w:color w:val="0B5294"/>
                          <w:sz w:val="48"/>
                          <w:szCs w:val="48"/>
                          <w:rtl/>
                        </w:rPr>
                      </w:pPr>
                      <w:drawing>
                        <wp:inline distT="0" distB="0" distL="0" distR="0">
                          <wp:extent cx="311150" cy="256800"/>
                          <wp:effectExtent l="0" t="0" r="0" b="0"/>
                          <wp:docPr id="64"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751377"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CD26DD" w:rsidRPr="00881D99" w:rsidP="002362AD">
                      <w:pPr>
                        <w:spacing w:after="0" w:line="240" w:lineRule="auto"/>
                        <w:rPr>
                          <w:color w:val="0B5294"/>
                          <w:spacing w:val="-4"/>
                          <w:sz w:val="24"/>
                          <w:szCs w:val="24"/>
                          <w:rtl/>
                          <w:cs/>
                        </w:rPr>
                      </w:pPr>
                      <w:r w:rsidRPr="002362AD">
                        <w:rPr>
                          <w:rFonts w:cs="Tahoma" w:hint="eastAsia"/>
                          <w:color w:val="0B5294"/>
                          <w:spacing w:val="-4"/>
                          <w:sz w:val="24"/>
                          <w:szCs w:val="24"/>
                          <w:rtl/>
                        </w:rPr>
                        <w:t>גם</w:t>
                      </w:r>
                      <w:r w:rsidRPr="002362AD">
                        <w:rPr>
                          <w:rFonts w:cs="Tahoma"/>
                          <w:color w:val="0B5294"/>
                          <w:spacing w:val="-4"/>
                          <w:sz w:val="24"/>
                          <w:szCs w:val="24"/>
                          <w:rtl/>
                        </w:rPr>
                        <w:t xml:space="preserve"> </w:t>
                      </w:r>
                      <w:r w:rsidRPr="002362AD">
                        <w:rPr>
                          <w:rFonts w:cs="Tahoma" w:hint="eastAsia"/>
                          <w:color w:val="0B5294"/>
                          <w:spacing w:val="-4"/>
                          <w:sz w:val="24"/>
                          <w:szCs w:val="24"/>
                          <w:rtl/>
                        </w:rPr>
                        <w:t>אם</w:t>
                      </w:r>
                      <w:r w:rsidRPr="002362AD">
                        <w:rPr>
                          <w:rFonts w:cs="Tahoma"/>
                          <w:color w:val="0B5294"/>
                          <w:spacing w:val="-4"/>
                          <w:sz w:val="24"/>
                          <w:szCs w:val="24"/>
                          <w:rtl/>
                        </w:rPr>
                        <w:t xml:space="preserve"> </w:t>
                      </w:r>
                      <w:r w:rsidRPr="002362AD">
                        <w:rPr>
                          <w:rFonts w:cs="Tahoma" w:hint="eastAsia"/>
                          <w:color w:val="0B5294"/>
                          <w:spacing w:val="-4"/>
                          <w:sz w:val="24"/>
                          <w:szCs w:val="24"/>
                          <w:rtl/>
                        </w:rPr>
                        <w:t>נכון</w:t>
                      </w:r>
                      <w:r w:rsidRPr="002362AD">
                        <w:rPr>
                          <w:rFonts w:cs="Tahoma"/>
                          <w:color w:val="0B5294"/>
                          <w:spacing w:val="-4"/>
                          <w:sz w:val="24"/>
                          <w:szCs w:val="24"/>
                          <w:rtl/>
                        </w:rPr>
                        <w:t xml:space="preserve"> </w:t>
                      </w:r>
                      <w:r w:rsidRPr="002362AD">
                        <w:rPr>
                          <w:rFonts w:cs="Tahoma" w:hint="eastAsia"/>
                          <w:color w:val="0B5294"/>
                          <w:spacing w:val="-4"/>
                          <w:sz w:val="24"/>
                          <w:szCs w:val="24"/>
                          <w:rtl/>
                        </w:rPr>
                        <w:t>וראוי</w:t>
                      </w:r>
                      <w:r w:rsidRPr="002362AD">
                        <w:rPr>
                          <w:rFonts w:cs="Tahoma"/>
                          <w:color w:val="0B5294"/>
                          <w:spacing w:val="-4"/>
                          <w:sz w:val="24"/>
                          <w:szCs w:val="24"/>
                          <w:rtl/>
                        </w:rPr>
                        <w:t xml:space="preserve"> </w:t>
                      </w:r>
                      <w:r w:rsidRPr="002362AD">
                        <w:rPr>
                          <w:rFonts w:cs="Tahoma" w:hint="eastAsia"/>
                          <w:color w:val="0B5294"/>
                          <w:spacing w:val="-4"/>
                          <w:sz w:val="24"/>
                          <w:szCs w:val="24"/>
                          <w:rtl/>
                        </w:rPr>
                        <w:t>שיהיו</w:t>
                      </w:r>
                      <w:r w:rsidRPr="002362AD">
                        <w:rPr>
                          <w:rFonts w:cs="Tahoma"/>
                          <w:color w:val="0B5294"/>
                          <w:spacing w:val="-4"/>
                          <w:sz w:val="24"/>
                          <w:szCs w:val="24"/>
                          <w:rtl/>
                        </w:rPr>
                        <w:t xml:space="preserve"> </w:t>
                      </w:r>
                      <w:r w:rsidRPr="002362AD">
                        <w:rPr>
                          <w:rFonts w:cs="Tahoma" w:hint="eastAsia"/>
                          <w:color w:val="0B5294"/>
                          <w:spacing w:val="-4"/>
                          <w:sz w:val="24"/>
                          <w:szCs w:val="24"/>
                          <w:rtl/>
                        </w:rPr>
                        <w:t>חלוקת</w:t>
                      </w:r>
                      <w:r w:rsidRPr="002362AD">
                        <w:rPr>
                          <w:rFonts w:cs="Tahoma"/>
                          <w:color w:val="0B5294"/>
                          <w:spacing w:val="-4"/>
                          <w:sz w:val="24"/>
                          <w:szCs w:val="24"/>
                          <w:rtl/>
                        </w:rPr>
                        <w:t xml:space="preserve"> </w:t>
                      </w:r>
                      <w:r w:rsidRPr="002362AD">
                        <w:rPr>
                          <w:rFonts w:cs="Tahoma" w:hint="eastAsia"/>
                          <w:color w:val="0B5294"/>
                          <w:spacing w:val="-4"/>
                          <w:sz w:val="24"/>
                          <w:szCs w:val="24"/>
                          <w:rtl/>
                        </w:rPr>
                        <w:t>עבודה</w:t>
                      </w:r>
                      <w:r w:rsidRPr="002362AD">
                        <w:rPr>
                          <w:rFonts w:cs="Tahoma"/>
                          <w:color w:val="0B5294"/>
                          <w:spacing w:val="-4"/>
                          <w:sz w:val="24"/>
                          <w:szCs w:val="24"/>
                          <w:rtl/>
                        </w:rPr>
                        <w:t xml:space="preserve"> </w:t>
                      </w:r>
                      <w:r w:rsidRPr="002362AD">
                        <w:rPr>
                          <w:rFonts w:cs="Tahoma" w:hint="eastAsia"/>
                          <w:color w:val="0B5294"/>
                          <w:spacing w:val="-4"/>
                          <w:sz w:val="24"/>
                          <w:szCs w:val="24"/>
                          <w:rtl/>
                        </w:rPr>
                        <w:t>והתמקצעות</w:t>
                      </w:r>
                      <w:r w:rsidRPr="002362AD">
                        <w:rPr>
                          <w:rFonts w:cs="Tahoma"/>
                          <w:color w:val="0B5294"/>
                          <w:spacing w:val="-4"/>
                          <w:sz w:val="24"/>
                          <w:szCs w:val="24"/>
                          <w:rtl/>
                        </w:rPr>
                        <w:t xml:space="preserve"> </w:t>
                      </w:r>
                      <w:r w:rsidRPr="002362AD">
                        <w:rPr>
                          <w:rFonts w:cs="Tahoma" w:hint="eastAsia"/>
                          <w:color w:val="0B5294"/>
                          <w:spacing w:val="-4"/>
                          <w:sz w:val="24"/>
                          <w:szCs w:val="24"/>
                          <w:rtl/>
                        </w:rPr>
                        <w:t>של</w:t>
                      </w:r>
                      <w:r w:rsidRPr="002362AD">
                        <w:rPr>
                          <w:rFonts w:cs="Tahoma"/>
                          <w:color w:val="0B5294"/>
                          <w:spacing w:val="-4"/>
                          <w:sz w:val="24"/>
                          <w:szCs w:val="24"/>
                          <w:rtl/>
                        </w:rPr>
                        <w:t xml:space="preserve"> </w:t>
                      </w:r>
                      <w:r w:rsidRPr="002362AD">
                        <w:rPr>
                          <w:rFonts w:cs="Tahoma" w:hint="eastAsia"/>
                          <w:color w:val="0B5294"/>
                          <w:spacing w:val="-4"/>
                          <w:sz w:val="24"/>
                          <w:szCs w:val="24"/>
                          <w:rtl/>
                        </w:rPr>
                        <w:t>התובעים</w:t>
                      </w:r>
                      <w:r w:rsidRPr="002362AD">
                        <w:rPr>
                          <w:rFonts w:cs="Tahoma"/>
                          <w:color w:val="0B5294"/>
                          <w:spacing w:val="-4"/>
                          <w:sz w:val="24"/>
                          <w:szCs w:val="24"/>
                          <w:rtl/>
                        </w:rPr>
                        <w:t xml:space="preserve"> </w:t>
                      </w:r>
                      <w:r w:rsidRPr="002362AD">
                        <w:rPr>
                          <w:rFonts w:cs="Tahoma" w:hint="eastAsia"/>
                          <w:color w:val="0B5294"/>
                          <w:spacing w:val="-4"/>
                          <w:sz w:val="24"/>
                          <w:szCs w:val="24"/>
                          <w:rtl/>
                        </w:rPr>
                        <w:t>לפי</w:t>
                      </w:r>
                      <w:r w:rsidRPr="002362AD">
                        <w:rPr>
                          <w:rFonts w:cs="Tahoma"/>
                          <w:color w:val="0B5294"/>
                          <w:spacing w:val="-4"/>
                          <w:sz w:val="24"/>
                          <w:szCs w:val="24"/>
                          <w:rtl/>
                        </w:rPr>
                        <w:t xml:space="preserve"> </w:t>
                      </w:r>
                      <w:r w:rsidRPr="002362AD">
                        <w:rPr>
                          <w:rFonts w:cs="Tahoma" w:hint="eastAsia"/>
                          <w:color w:val="0B5294"/>
                          <w:spacing w:val="-4"/>
                          <w:sz w:val="24"/>
                          <w:szCs w:val="24"/>
                          <w:rtl/>
                        </w:rPr>
                        <w:t>סוג</w:t>
                      </w:r>
                      <w:r w:rsidRPr="002362AD">
                        <w:rPr>
                          <w:rFonts w:cs="Tahoma"/>
                          <w:color w:val="0B5294"/>
                          <w:spacing w:val="-4"/>
                          <w:sz w:val="24"/>
                          <w:szCs w:val="24"/>
                          <w:rtl/>
                        </w:rPr>
                        <w:t xml:space="preserve"> </w:t>
                      </w:r>
                      <w:r w:rsidRPr="002362AD">
                        <w:rPr>
                          <w:rFonts w:cs="Tahoma" w:hint="eastAsia"/>
                          <w:color w:val="0B5294"/>
                          <w:spacing w:val="-4"/>
                          <w:sz w:val="24"/>
                          <w:szCs w:val="24"/>
                          <w:rtl/>
                        </w:rPr>
                        <w:t>העבירות</w:t>
                      </w:r>
                      <w:r w:rsidRPr="002362AD">
                        <w:rPr>
                          <w:rFonts w:cs="Tahoma"/>
                          <w:color w:val="0B5294"/>
                          <w:spacing w:val="-4"/>
                          <w:sz w:val="24"/>
                          <w:szCs w:val="24"/>
                          <w:rtl/>
                        </w:rPr>
                        <w:t xml:space="preserve"> </w:t>
                      </w:r>
                      <w:r w:rsidRPr="002362AD">
                        <w:rPr>
                          <w:rFonts w:cs="Tahoma" w:hint="eastAsia"/>
                          <w:color w:val="0B5294"/>
                          <w:spacing w:val="-4"/>
                          <w:sz w:val="24"/>
                          <w:szCs w:val="24"/>
                          <w:rtl/>
                        </w:rPr>
                        <w:t>ומידת</w:t>
                      </w:r>
                      <w:r w:rsidRPr="002362AD">
                        <w:rPr>
                          <w:rFonts w:cs="Tahoma"/>
                          <w:color w:val="0B5294"/>
                          <w:spacing w:val="-4"/>
                          <w:sz w:val="24"/>
                          <w:szCs w:val="24"/>
                          <w:rtl/>
                        </w:rPr>
                        <w:t xml:space="preserve"> </w:t>
                      </w:r>
                      <w:r w:rsidRPr="002362AD">
                        <w:rPr>
                          <w:rFonts w:cs="Tahoma" w:hint="eastAsia"/>
                          <w:color w:val="0B5294"/>
                          <w:spacing w:val="-4"/>
                          <w:sz w:val="24"/>
                          <w:szCs w:val="24"/>
                          <w:rtl/>
                        </w:rPr>
                        <w:t>חומרתן</w:t>
                      </w:r>
                      <w:r w:rsidRPr="002362AD">
                        <w:rPr>
                          <w:rFonts w:cs="Tahoma"/>
                          <w:color w:val="0B5294"/>
                          <w:spacing w:val="-4"/>
                          <w:sz w:val="24"/>
                          <w:szCs w:val="24"/>
                          <w:rtl/>
                        </w:rPr>
                        <w:t xml:space="preserve"> </w:t>
                      </w:r>
                      <w:r w:rsidRPr="002362AD">
                        <w:rPr>
                          <w:rFonts w:cs="Tahoma" w:hint="eastAsia"/>
                          <w:color w:val="0B5294"/>
                          <w:spacing w:val="-4"/>
                          <w:sz w:val="24"/>
                          <w:szCs w:val="24"/>
                          <w:rtl/>
                        </w:rPr>
                        <w:t>או</w:t>
                      </w:r>
                      <w:r w:rsidRPr="002362AD">
                        <w:rPr>
                          <w:rFonts w:cs="Tahoma"/>
                          <w:color w:val="0B5294"/>
                          <w:spacing w:val="-4"/>
                          <w:sz w:val="24"/>
                          <w:szCs w:val="24"/>
                          <w:rtl/>
                        </w:rPr>
                        <w:t xml:space="preserve"> </w:t>
                      </w:r>
                      <w:r w:rsidRPr="002362AD">
                        <w:rPr>
                          <w:rFonts w:cs="Tahoma" w:hint="eastAsia"/>
                          <w:color w:val="0B5294"/>
                          <w:spacing w:val="-4"/>
                          <w:sz w:val="24"/>
                          <w:szCs w:val="24"/>
                          <w:rtl/>
                        </w:rPr>
                        <w:t>מורכבותן</w:t>
                      </w:r>
                      <w:r w:rsidRPr="002362AD">
                        <w:rPr>
                          <w:rFonts w:cs="Tahoma"/>
                          <w:color w:val="0B5294"/>
                          <w:spacing w:val="-4"/>
                          <w:sz w:val="24"/>
                          <w:szCs w:val="24"/>
                          <w:rtl/>
                        </w:rPr>
                        <w:t xml:space="preserve">, </w:t>
                      </w:r>
                      <w:r w:rsidRPr="002362AD">
                        <w:rPr>
                          <w:rFonts w:cs="Tahoma" w:hint="eastAsia"/>
                          <w:color w:val="0B5294"/>
                          <w:spacing w:val="-4"/>
                          <w:sz w:val="24"/>
                          <w:szCs w:val="24"/>
                          <w:rtl/>
                        </w:rPr>
                        <w:t>הרי</w:t>
                      </w:r>
                      <w:r w:rsidRPr="002362AD">
                        <w:rPr>
                          <w:rFonts w:cs="Tahoma"/>
                          <w:color w:val="0B5294"/>
                          <w:spacing w:val="-4"/>
                          <w:sz w:val="24"/>
                          <w:szCs w:val="24"/>
                          <w:rtl/>
                        </w:rPr>
                        <w:t xml:space="preserve"> </w:t>
                      </w:r>
                      <w:r w:rsidRPr="002362AD">
                        <w:rPr>
                          <w:rFonts w:cs="Tahoma" w:hint="eastAsia"/>
                          <w:color w:val="0B5294"/>
                          <w:spacing w:val="-4"/>
                          <w:sz w:val="24"/>
                          <w:szCs w:val="24"/>
                          <w:rtl/>
                        </w:rPr>
                        <w:t>אין</w:t>
                      </w:r>
                      <w:r w:rsidRPr="002362AD">
                        <w:rPr>
                          <w:rFonts w:cs="Tahoma"/>
                          <w:color w:val="0B5294"/>
                          <w:spacing w:val="-4"/>
                          <w:sz w:val="24"/>
                          <w:szCs w:val="24"/>
                          <w:rtl/>
                        </w:rPr>
                        <w:t xml:space="preserve"> </w:t>
                      </w:r>
                      <w:r w:rsidRPr="002362AD">
                        <w:rPr>
                          <w:rFonts w:cs="Tahoma" w:hint="eastAsia"/>
                          <w:color w:val="0B5294"/>
                          <w:spacing w:val="-4"/>
                          <w:sz w:val="24"/>
                          <w:szCs w:val="24"/>
                          <w:rtl/>
                        </w:rPr>
                        <w:t>כל</w:t>
                      </w:r>
                      <w:r w:rsidRPr="002362AD">
                        <w:rPr>
                          <w:rFonts w:cs="Tahoma"/>
                          <w:color w:val="0B5294"/>
                          <w:spacing w:val="-4"/>
                          <w:sz w:val="24"/>
                          <w:szCs w:val="24"/>
                          <w:rtl/>
                        </w:rPr>
                        <w:t xml:space="preserve"> </w:t>
                      </w:r>
                      <w:r w:rsidRPr="002362AD">
                        <w:rPr>
                          <w:rFonts w:cs="Tahoma" w:hint="eastAsia"/>
                          <w:color w:val="0B5294"/>
                          <w:spacing w:val="-4"/>
                          <w:sz w:val="24"/>
                          <w:szCs w:val="24"/>
                          <w:rtl/>
                        </w:rPr>
                        <w:t>סיבה</w:t>
                      </w:r>
                      <w:r w:rsidRPr="002362AD">
                        <w:rPr>
                          <w:rFonts w:cs="Tahoma"/>
                          <w:color w:val="0B5294"/>
                          <w:spacing w:val="-4"/>
                          <w:sz w:val="24"/>
                          <w:szCs w:val="24"/>
                          <w:rtl/>
                        </w:rPr>
                        <w:t xml:space="preserve"> </w:t>
                      </w:r>
                      <w:r w:rsidRPr="002362AD">
                        <w:rPr>
                          <w:rFonts w:cs="Tahoma" w:hint="eastAsia"/>
                          <w:color w:val="0B5294"/>
                          <w:spacing w:val="-4"/>
                          <w:sz w:val="24"/>
                          <w:szCs w:val="24"/>
                          <w:rtl/>
                        </w:rPr>
                        <w:t>הנראית</w:t>
                      </w:r>
                      <w:r w:rsidRPr="002362AD">
                        <w:rPr>
                          <w:rFonts w:cs="Tahoma"/>
                          <w:color w:val="0B5294"/>
                          <w:spacing w:val="-4"/>
                          <w:sz w:val="24"/>
                          <w:szCs w:val="24"/>
                          <w:rtl/>
                        </w:rPr>
                        <w:t xml:space="preserve"> </w:t>
                      </w:r>
                      <w:r w:rsidRPr="002362AD">
                        <w:rPr>
                          <w:rFonts w:cs="Tahoma" w:hint="eastAsia"/>
                          <w:color w:val="0B5294"/>
                          <w:spacing w:val="-4"/>
                          <w:sz w:val="24"/>
                          <w:szCs w:val="24"/>
                          <w:rtl/>
                        </w:rPr>
                        <w:t>לעין</w:t>
                      </w:r>
                      <w:r w:rsidRPr="002362AD">
                        <w:rPr>
                          <w:rFonts w:cs="Tahoma"/>
                          <w:color w:val="0B5294"/>
                          <w:spacing w:val="-4"/>
                          <w:sz w:val="24"/>
                          <w:szCs w:val="24"/>
                          <w:rtl/>
                        </w:rPr>
                        <w:t xml:space="preserve"> </w:t>
                      </w:r>
                      <w:r w:rsidRPr="002362AD">
                        <w:rPr>
                          <w:rFonts w:cs="Tahoma" w:hint="eastAsia"/>
                          <w:color w:val="0B5294"/>
                          <w:spacing w:val="-4"/>
                          <w:sz w:val="24"/>
                          <w:szCs w:val="24"/>
                          <w:rtl/>
                        </w:rPr>
                        <w:t>מדוע</w:t>
                      </w:r>
                      <w:r w:rsidRPr="002362AD">
                        <w:rPr>
                          <w:rFonts w:cs="Tahoma"/>
                          <w:color w:val="0B5294"/>
                          <w:spacing w:val="-4"/>
                          <w:sz w:val="24"/>
                          <w:szCs w:val="24"/>
                          <w:rtl/>
                        </w:rPr>
                        <w:t xml:space="preserve"> </w:t>
                      </w:r>
                      <w:r w:rsidRPr="002362AD">
                        <w:rPr>
                          <w:rFonts w:cs="Tahoma" w:hint="eastAsia"/>
                          <w:color w:val="0B5294"/>
                          <w:spacing w:val="-4"/>
                          <w:sz w:val="24"/>
                          <w:szCs w:val="24"/>
                          <w:rtl/>
                        </w:rPr>
                        <w:t>לא</w:t>
                      </w:r>
                      <w:r w:rsidRPr="002362AD">
                        <w:rPr>
                          <w:rFonts w:cs="Tahoma"/>
                          <w:color w:val="0B5294"/>
                          <w:spacing w:val="-4"/>
                          <w:sz w:val="24"/>
                          <w:szCs w:val="24"/>
                          <w:rtl/>
                        </w:rPr>
                        <w:t xml:space="preserve"> </w:t>
                      </w:r>
                      <w:r w:rsidRPr="002362AD">
                        <w:rPr>
                          <w:rFonts w:cs="Tahoma" w:hint="eastAsia"/>
                          <w:color w:val="0B5294"/>
                          <w:spacing w:val="-4"/>
                          <w:sz w:val="24"/>
                          <w:szCs w:val="24"/>
                          <w:rtl/>
                        </w:rPr>
                        <w:t>ניתן</w:t>
                      </w:r>
                      <w:r w:rsidRPr="002362AD">
                        <w:rPr>
                          <w:rFonts w:cs="Tahoma"/>
                          <w:color w:val="0B5294"/>
                          <w:spacing w:val="-4"/>
                          <w:sz w:val="24"/>
                          <w:szCs w:val="24"/>
                          <w:rtl/>
                        </w:rPr>
                        <w:t xml:space="preserve"> </w:t>
                      </w:r>
                      <w:r w:rsidRPr="002362AD">
                        <w:rPr>
                          <w:rFonts w:cs="Tahoma" w:hint="eastAsia"/>
                          <w:color w:val="0B5294"/>
                          <w:spacing w:val="-4"/>
                          <w:sz w:val="24"/>
                          <w:szCs w:val="24"/>
                          <w:rtl/>
                        </w:rPr>
                        <w:t>לבצע</w:t>
                      </w:r>
                      <w:r w:rsidRPr="002362AD">
                        <w:rPr>
                          <w:rFonts w:cs="Tahoma"/>
                          <w:color w:val="0B5294"/>
                          <w:spacing w:val="-4"/>
                          <w:sz w:val="24"/>
                          <w:szCs w:val="24"/>
                          <w:rtl/>
                        </w:rPr>
                        <w:t xml:space="preserve"> </w:t>
                      </w:r>
                      <w:r w:rsidRPr="002362AD">
                        <w:rPr>
                          <w:rFonts w:cs="Tahoma" w:hint="eastAsia"/>
                          <w:color w:val="0B5294"/>
                          <w:spacing w:val="-4"/>
                          <w:sz w:val="24"/>
                          <w:szCs w:val="24"/>
                          <w:rtl/>
                        </w:rPr>
                        <w:t>חלוקת</w:t>
                      </w:r>
                      <w:r w:rsidRPr="002362AD">
                        <w:rPr>
                          <w:rFonts w:cs="Tahoma"/>
                          <w:color w:val="0B5294"/>
                          <w:spacing w:val="-4"/>
                          <w:sz w:val="24"/>
                          <w:szCs w:val="24"/>
                          <w:rtl/>
                        </w:rPr>
                        <w:t xml:space="preserve"> </w:t>
                      </w:r>
                      <w:r w:rsidRPr="002362AD">
                        <w:rPr>
                          <w:rFonts w:cs="Tahoma" w:hint="eastAsia"/>
                          <w:color w:val="0B5294"/>
                          <w:spacing w:val="-4"/>
                          <w:sz w:val="24"/>
                          <w:szCs w:val="24"/>
                          <w:rtl/>
                        </w:rPr>
                        <w:t>עבודה</w:t>
                      </w:r>
                      <w:r w:rsidRPr="002362AD">
                        <w:rPr>
                          <w:rFonts w:cs="Tahoma"/>
                          <w:color w:val="0B5294"/>
                          <w:spacing w:val="-4"/>
                          <w:sz w:val="24"/>
                          <w:szCs w:val="24"/>
                          <w:rtl/>
                        </w:rPr>
                        <w:t xml:space="preserve"> </w:t>
                      </w:r>
                      <w:r w:rsidRPr="002362AD">
                        <w:rPr>
                          <w:rFonts w:cs="Tahoma" w:hint="eastAsia"/>
                          <w:color w:val="0B5294"/>
                          <w:spacing w:val="-4"/>
                          <w:sz w:val="24"/>
                          <w:szCs w:val="24"/>
                          <w:rtl/>
                        </w:rPr>
                        <w:t>כאמור</w:t>
                      </w:r>
                      <w:r w:rsidRPr="002362AD">
                        <w:rPr>
                          <w:rFonts w:cs="Tahoma"/>
                          <w:color w:val="0B5294"/>
                          <w:spacing w:val="-4"/>
                          <w:sz w:val="24"/>
                          <w:szCs w:val="24"/>
                          <w:rtl/>
                        </w:rPr>
                        <w:t xml:space="preserve"> </w:t>
                      </w:r>
                      <w:r w:rsidRPr="002362AD">
                        <w:rPr>
                          <w:rFonts w:cs="Tahoma" w:hint="eastAsia"/>
                          <w:color w:val="0B5294"/>
                          <w:spacing w:val="-4"/>
                          <w:sz w:val="24"/>
                          <w:szCs w:val="24"/>
                          <w:rtl/>
                        </w:rPr>
                        <w:t>בתוך</w:t>
                      </w:r>
                      <w:r w:rsidRPr="002362AD">
                        <w:rPr>
                          <w:rFonts w:cs="Tahoma"/>
                          <w:color w:val="0B5294"/>
                          <w:spacing w:val="-4"/>
                          <w:sz w:val="24"/>
                          <w:szCs w:val="24"/>
                          <w:rtl/>
                        </w:rPr>
                        <w:t xml:space="preserve"> </w:t>
                      </w:r>
                      <w:r w:rsidRPr="002362AD">
                        <w:rPr>
                          <w:rFonts w:cs="Tahoma" w:hint="eastAsia"/>
                          <w:color w:val="0B5294"/>
                          <w:spacing w:val="-4"/>
                          <w:sz w:val="24"/>
                          <w:szCs w:val="24"/>
                          <w:rtl/>
                        </w:rPr>
                        <w:t>תביעה</w:t>
                      </w:r>
                      <w:r w:rsidRPr="002362AD">
                        <w:rPr>
                          <w:rFonts w:cs="Tahoma"/>
                          <w:color w:val="0B5294"/>
                          <w:spacing w:val="-4"/>
                          <w:sz w:val="24"/>
                          <w:szCs w:val="24"/>
                          <w:rtl/>
                        </w:rPr>
                        <w:t xml:space="preserve"> </w:t>
                      </w:r>
                      <w:r w:rsidRPr="002362AD">
                        <w:rPr>
                          <w:rFonts w:cs="Tahoma" w:hint="eastAsia"/>
                          <w:color w:val="0B5294"/>
                          <w:spacing w:val="-4"/>
                          <w:sz w:val="24"/>
                          <w:szCs w:val="24"/>
                          <w:rtl/>
                        </w:rPr>
                        <w:t>אחודה</w:t>
                      </w:r>
                    </w:p>
                    <w:p w:rsidR="00CD26DD" w:rsidRPr="00373C5D" w:rsidP="002362AD">
                      <w:pPr>
                        <w:spacing w:before="120" w:after="0" w:line="240" w:lineRule="atLeast"/>
                        <w:rPr>
                          <w:rFonts w:cs="Tahoma"/>
                          <w:b/>
                          <w:bCs/>
                          <w:color w:val="0B5294"/>
                          <w:sz w:val="48"/>
                          <w:szCs w:val="48"/>
                          <w:rtl/>
                        </w:rPr>
                      </w:pPr>
                      <w:drawing>
                        <wp:inline distT="0" distB="0" distL="0" distR="0">
                          <wp:extent cx="288000" cy="31337"/>
                          <wp:effectExtent l="0" t="0" r="0" b="6985"/>
                          <wp:docPr id="65"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964413"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D420CC" w:rsidRPr="009A348A" w:rsidP="00CE08DE">
      <w:pPr>
        <w:pStyle w:val="RESHET"/>
        <w:ind w:left="567"/>
        <w:rPr>
          <w:rtl/>
        </w:rPr>
      </w:pPr>
      <w:r w:rsidRPr="009A348A">
        <w:rPr>
          <w:rtl/>
        </w:rPr>
        <w:t>לפיכך,</w:t>
      </w:r>
      <w:r w:rsidRPr="009A348A">
        <w:rPr>
          <w:rFonts w:hint="cs"/>
          <w:rtl/>
        </w:rPr>
        <w:t xml:space="preserve"> </w:t>
      </w:r>
      <w:r w:rsidRPr="009A348A">
        <w:rPr>
          <w:rtl/>
        </w:rPr>
        <w:t xml:space="preserve">על </w:t>
      </w:r>
      <w:r w:rsidRPr="009A348A">
        <w:rPr>
          <w:rFonts w:hint="cs"/>
          <w:rtl/>
        </w:rPr>
        <w:t>מי ש</w:t>
      </w:r>
      <w:r w:rsidRPr="009A348A">
        <w:rPr>
          <w:rtl/>
        </w:rPr>
        <w:t>מבקש</w:t>
      </w:r>
      <w:r w:rsidRPr="009A348A">
        <w:rPr>
          <w:rFonts w:hint="cs"/>
          <w:rtl/>
        </w:rPr>
        <w:t xml:space="preserve"> </w:t>
      </w:r>
      <w:r w:rsidRPr="009A348A">
        <w:rPr>
          <w:rtl/>
        </w:rPr>
        <w:t>להתנגד לאיחוד,</w:t>
      </w:r>
      <w:r w:rsidRPr="009A348A">
        <w:rPr>
          <w:rFonts w:hint="cs"/>
          <w:rtl/>
        </w:rPr>
        <w:t xml:space="preserve"> </w:t>
      </w:r>
      <w:r w:rsidRPr="009A348A">
        <w:rPr>
          <w:rtl/>
        </w:rPr>
        <w:t xml:space="preserve">להצטייד בטיעונים עקרוניים ומהותיים, המבוססים הן </w:t>
      </w:r>
      <w:r w:rsidRPr="009A348A">
        <w:rPr>
          <w:rFonts w:hint="cs"/>
          <w:rtl/>
        </w:rPr>
        <w:t>מהבחינה ה</w:t>
      </w:r>
      <w:r w:rsidRPr="009A348A">
        <w:rPr>
          <w:rtl/>
        </w:rPr>
        <w:t xml:space="preserve">עובדתית והן </w:t>
      </w:r>
      <w:r w:rsidRPr="009A348A">
        <w:rPr>
          <w:rFonts w:hint="cs"/>
          <w:rtl/>
        </w:rPr>
        <w:t>מהבחינה ה</w:t>
      </w:r>
      <w:r w:rsidRPr="009A348A">
        <w:rPr>
          <w:rtl/>
        </w:rPr>
        <w:t>חוקתית</w:t>
      </w:r>
      <w:r w:rsidRPr="009A348A">
        <w:rPr>
          <w:rFonts w:hint="cs"/>
          <w:rtl/>
        </w:rPr>
        <w:t>,</w:t>
      </w:r>
      <w:r w:rsidRPr="009A348A">
        <w:rPr>
          <w:rtl/>
        </w:rPr>
        <w:t xml:space="preserve"> </w:t>
      </w:r>
      <w:r w:rsidRPr="009A348A">
        <w:rPr>
          <w:rFonts w:hint="cs"/>
          <w:rtl/>
        </w:rPr>
        <w:t>כדי שהבחינה תשען על אדנים יציבים ותיתן מענה ראוי לסוגיה מרכזית וחשובה הנוגעת לשאלת יסוד של מבנה רשויות התביעה במדינת ישראל.</w:t>
      </w:r>
    </w:p>
    <w:p w:rsidR="00B227BC" w:rsidRPr="003C37B8" w:rsidP="003C37B8">
      <w:pPr>
        <w:pStyle w:val="ListParagraph"/>
        <w:numPr>
          <w:ilvl w:val="0"/>
          <w:numId w:val="23"/>
        </w:numPr>
        <w:tabs>
          <w:tab w:val="left" w:pos="1022"/>
          <w:tab w:val="left" w:pos="5226"/>
        </w:tabs>
        <w:autoSpaceDE/>
        <w:autoSpaceDN/>
        <w:adjustRightInd/>
        <w:spacing w:before="180" w:line="240" w:lineRule="exact"/>
        <w:ind w:left="340" w:right="2268"/>
        <w:rPr>
          <w:sz w:val="18"/>
          <w:szCs w:val="18"/>
          <w:rtl/>
        </w:rPr>
      </w:pPr>
      <w:r w:rsidRPr="003C37B8">
        <w:rPr>
          <w:rFonts w:hint="cs"/>
          <w:sz w:val="18"/>
          <w:szCs w:val="18"/>
          <w:rtl/>
        </w:rPr>
        <w:t>את ההיבט התקציבי הכרוך ביישום איחוד התביעה המשטרתית עם הפרקליטות בחנה ועדת שילה בשנת 2002. הוועדה קבעה כי מהלך זה יחייב הקצאה גדולה של כוח אדם נוסף למערך התביעה, ובהערכה זהירה העריכה כי לכל תקן של תובע במשטרה יידרשו שני תקנים בפרקליטות (לפי מפתח של 1:2). ועדת שילה המליצה על יישום הדרגתי של האיחוד באמצעות איחוד ניסיוני במחוז חיפה שלא בוצע.</w:t>
      </w:r>
    </w:p>
    <w:p w:rsidR="00D420CC" w:rsidRPr="0019029E" w:rsidP="00CE08DE">
      <w:pPr>
        <w:tabs>
          <w:tab w:val="left" w:pos="2036"/>
        </w:tabs>
        <w:spacing w:before="180" w:line="240" w:lineRule="exact"/>
        <w:ind w:left="340" w:right="2268"/>
        <w:jc w:val="both"/>
        <w:rPr>
          <w:rFonts w:ascii="Tahoma" w:hAnsi="Tahoma" w:cs="Tahoma"/>
          <w:sz w:val="18"/>
          <w:szCs w:val="18"/>
          <w:rtl/>
        </w:rPr>
      </w:pPr>
      <w:r w:rsidRPr="0019029E">
        <w:rPr>
          <w:rFonts w:ascii="Tahoma" w:hAnsi="Tahoma" w:cs="Tahoma" w:hint="cs"/>
          <w:sz w:val="18"/>
          <w:szCs w:val="18"/>
          <w:rtl/>
        </w:rPr>
        <w:t>בדיקה כלכלית נוספת לעניין איחוד התביעה עם הפרקליטות הוכנה בשנת 2011 בידי מנהל אגף תכנון, תקצוב וארגון דאז במשרד המשפטים ובידי ראש תחום ניהול בפרקליטות המדינה דאז. מהבדיקה עולה כי הערכתם התבססה על האמור בדוח ועדת שילה. נוסף על זה, צוין כי מהבחינה הארגונית יידרשו פתרונות דיור לכל יחידות הפרקליטות ופתרונות ניהוליים נוספים, ובכלל זה התאמה לפערי השכר ומסלולי הקידום השונים בין התובעים המשטרתיים לפרקליטים, ומניעת פגיעה בזכויותיהם של תובעים משטרתיים שיבקשו שלא להשתלב בפרקליטות או שיוחלט על סיום עבודתם.</w:t>
      </w:r>
    </w:p>
    <w:p w:rsidR="00D420CC" w:rsidRPr="0019029E" w:rsidP="00CE08DE">
      <w:pPr>
        <w:tabs>
          <w:tab w:val="left" w:pos="2036"/>
        </w:tabs>
        <w:spacing w:line="240" w:lineRule="exact"/>
        <w:ind w:left="340" w:right="2268"/>
        <w:jc w:val="both"/>
        <w:rPr>
          <w:rFonts w:ascii="Tahoma" w:hAnsi="Tahoma" w:cs="Tahoma"/>
          <w:sz w:val="18"/>
          <w:szCs w:val="18"/>
          <w:rtl/>
        </w:rPr>
      </w:pPr>
      <w:r w:rsidRPr="0019029E">
        <w:rPr>
          <w:rFonts w:ascii="Tahoma" w:hAnsi="Tahoma" w:cs="Tahoma" w:hint="cs"/>
          <w:sz w:val="18"/>
          <w:szCs w:val="18"/>
          <w:rtl/>
        </w:rPr>
        <w:t xml:space="preserve">למסמך המסכם את תוצאות הבדיקה האמורה, צורף תחשיב עלויות המתייחס לכוח האדם המבוקש, לפי מפתח של הכפלת כמות התובעים המשטרתיים בתוספת 25% עובדים </w:t>
      </w:r>
      <w:r w:rsidRPr="0019029E">
        <w:rPr>
          <w:rFonts w:ascii="Tahoma" w:hAnsi="Tahoma" w:cs="Tahoma" w:hint="cs"/>
          <w:sz w:val="18"/>
          <w:szCs w:val="18"/>
          <w:rtl/>
        </w:rPr>
        <w:t>מינהליים</w:t>
      </w:r>
      <w:r w:rsidRPr="0019029E">
        <w:rPr>
          <w:rFonts w:ascii="Tahoma" w:hAnsi="Tahoma" w:cs="Tahoma" w:hint="cs"/>
          <w:sz w:val="18"/>
          <w:szCs w:val="18"/>
          <w:rtl/>
        </w:rPr>
        <w:t xml:space="preserve"> ו-30% מתמחים. העלות התקציבית המוערכת הסתכמה בכ-257 מיליון ש"ח. </w:t>
      </w:r>
    </w:p>
    <w:p w:rsidR="00D420CC" w:rsidRPr="0019029E" w:rsidP="00CE08DE">
      <w:pPr>
        <w:tabs>
          <w:tab w:val="left" w:pos="2036"/>
        </w:tabs>
        <w:spacing w:after="240" w:line="240" w:lineRule="exact"/>
        <w:ind w:left="340" w:right="2268"/>
        <w:jc w:val="both"/>
        <w:rPr>
          <w:rFonts w:ascii="Tahoma" w:hAnsi="Tahoma" w:cs="Tahoma"/>
          <w:sz w:val="18"/>
          <w:szCs w:val="18"/>
          <w:rtl/>
        </w:rPr>
      </w:pPr>
      <w:r w:rsidRPr="0019029E">
        <w:rPr>
          <w:rFonts w:ascii="Tahoma" w:hAnsi="Tahoma" w:cs="Tahoma" w:hint="cs"/>
          <w:sz w:val="18"/>
          <w:szCs w:val="18"/>
          <w:rtl/>
        </w:rPr>
        <w:t xml:space="preserve">ממסמכי משרד המשפטים עולה כי בעקבות הערכות אלו צוות חשיבה בראשות מנכ"ל המשרד דאז, שכלל נציגים מהפרקליטות, ממחלקת ייעוץ וחקיקה, מהמשרד לביטחון הפנים וממשטרת ישראל, בחן את נושא איחוד התביעה המשטרתית עם הפרקליטות במשרד המשפטים, על יתרונותיו וחסרונותיו. הצוות דן בקשיים היישומיים של החלטה בדבר איחוד כאמור, ובפרט במשמעות התקציבית של מהלך זה. יצוין כי צוות החשיבה לא סיים את עבודתו וממילא לא הגיע למסקנות כלשהן. </w:t>
      </w:r>
    </w:p>
    <w:p w:rsidR="00D420CC" w:rsidRPr="0019029E" w:rsidP="00CE08DE">
      <w:pPr>
        <w:pStyle w:val="RESHET"/>
        <w:ind w:left="567"/>
        <w:rPr>
          <w:rtl/>
        </w:rPr>
      </w:pPr>
      <w:r w:rsidRPr="0019029E">
        <w:rPr>
          <w:rFonts w:hint="cs"/>
          <w:rtl/>
        </w:rPr>
        <w:t xml:space="preserve">משרד מבקר המדינה מעיר למשרד המשפטים כי היה עליו לעמוד על כך שצוות החשיבה ישלים את מלאכתו. שכן, מאז הבחינה התקציבית שקיימה ועדת שילה בשנת 2002 לא נעשתה כל עבודת מטה מקיפה בנושא במשך 16 שנים. גם הבדיקה הכלכלית משנת 2011 לא הייתה ממצה, משום שבצוות הבדיקה היו רק עובדי משרד המשפטים, והיא לא נגעה בכל ההיבטים הכרוכים באיחוד, כגון הקצאת מבנים וזכויות עובדים. </w:t>
      </w:r>
    </w:p>
    <w:p w:rsidR="00D420CC" w:rsidRPr="0019029E" w:rsidP="006B7DD0">
      <w:pPr>
        <w:pStyle w:val="RESHET"/>
        <w:ind w:left="567"/>
        <w:rPr>
          <w:rtl/>
        </w:rPr>
      </w:pPr>
      <w:r w:rsidRPr="0019029E">
        <w:rPr>
          <w:rFonts w:hint="cs"/>
          <w:rtl/>
        </w:rPr>
        <w:t xml:space="preserve">לדעת משרד מבקר המדינה יש לקיים הליך בחינה יסודי ובלתי תלוי שנשען על עבודת מטה סדורה שתאפשר לבחון את הנושא מהבחינה העובדתית, הרעיונית, התפיסתית והחוקתית אל מול ההשלכות הנגרמות מהימשכותו של המצב שבו המשטרה היא הגורם שאמון על החקירה ועל התביעה גם יחד. לפיכך, לצורך קיום הבחינה האמורה על משרד המשפטים, בשיתוף אגף תקציבים והחשב הכללי במשרד </w:t>
      </w:r>
      <w:r w:rsidRPr="006B7DD0">
        <w:rPr>
          <w:rFonts w:hint="cs"/>
          <w:spacing w:val="-4"/>
          <w:rtl/>
        </w:rPr>
        <w:t>האוצר, נציבות שירות המדינה והמשרד לביטחון הפנים</w:t>
      </w:r>
      <w:r w:rsidRPr="006B7DD0" w:rsidR="006B7DD0">
        <w:rPr>
          <w:rFonts w:hint="cs"/>
          <w:spacing w:val="-4"/>
          <w:rtl/>
        </w:rPr>
        <w:t xml:space="preserve">, </w:t>
      </w:r>
      <w:r w:rsidRPr="006B7DD0">
        <w:rPr>
          <w:rFonts w:hint="cs"/>
          <w:spacing w:val="-4"/>
          <w:rtl/>
        </w:rPr>
        <w:t>לערוך עבודת</w:t>
      </w:r>
      <w:r w:rsidRPr="0019029E">
        <w:rPr>
          <w:rFonts w:hint="cs"/>
          <w:rtl/>
        </w:rPr>
        <w:t xml:space="preserve"> מטה מקיפה כדי שניתן יהיה לקבל תמונה עדכנית, מפורטת ומקצועית לעניין בחינת הנושא. תשומות עבודת מטה זו תעמודנה ביסוד הליך בחינה בלתי תלוי שתקיים ועדה ציבורית.</w:t>
      </w:r>
      <w:r w:rsidRPr="002362AD" w:rsidR="002362AD">
        <w:rPr>
          <w:noProof/>
          <w:szCs w:val="17"/>
          <w:rtl/>
        </w:rPr>
        <w:t xml:space="preserve"> </w:t>
      </w:r>
      <w:r w:rsidRPr="0012789B" w:rsidR="002362AD">
        <w:rPr>
          <w:noProof/>
          <w:szCs w:val="17"/>
          <w:rtl/>
          <w:lang w:eastAsia="en-US"/>
        </w:rPr>
        <mc:AlternateContent>
          <mc:Choice Requires="wps">
            <w:drawing>
              <wp:anchor distT="0" distB="0" distL="114300" distR="114300" simplePos="0" relativeHeight="251695104" behindDoc="1" locked="0" layoutInCell="1" allowOverlap="1">
                <wp:simplePos x="0" y="0"/>
                <wp:positionH relativeFrom="margin">
                  <wp:posOffset>-431800</wp:posOffset>
                </wp:positionH>
                <wp:positionV relativeFrom="margin">
                  <wp:align>top</wp:align>
                </wp:positionV>
                <wp:extent cx="1620000" cy="4140000"/>
                <wp:effectExtent l="0" t="0" r="0" b="0"/>
                <wp:wrapNone/>
                <wp:docPr id="60"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CD26DD" w:rsidRPr="00373C5D" w:rsidP="002362AD">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906087256"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855570"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CD26DD" w:rsidRPr="00881D99" w:rsidP="002362AD">
                            <w:pPr>
                              <w:spacing w:after="0" w:line="240" w:lineRule="auto"/>
                              <w:rPr>
                                <w:color w:val="0B5294"/>
                                <w:spacing w:val="-4"/>
                                <w:sz w:val="24"/>
                                <w:szCs w:val="24"/>
                                <w:rtl/>
                                <w:cs/>
                              </w:rPr>
                            </w:pPr>
                            <w:r w:rsidRPr="002362AD">
                              <w:rPr>
                                <w:rFonts w:cs="Tahoma" w:hint="eastAsia"/>
                                <w:color w:val="0B5294"/>
                                <w:spacing w:val="-4"/>
                                <w:sz w:val="24"/>
                                <w:szCs w:val="24"/>
                                <w:rtl/>
                              </w:rPr>
                              <w:t>יש</w:t>
                            </w:r>
                            <w:r w:rsidRPr="002362AD">
                              <w:rPr>
                                <w:rFonts w:cs="Tahoma"/>
                                <w:color w:val="0B5294"/>
                                <w:spacing w:val="-4"/>
                                <w:sz w:val="24"/>
                                <w:szCs w:val="24"/>
                                <w:rtl/>
                              </w:rPr>
                              <w:t xml:space="preserve"> </w:t>
                            </w:r>
                            <w:r w:rsidRPr="002362AD">
                              <w:rPr>
                                <w:rFonts w:cs="Tahoma" w:hint="eastAsia"/>
                                <w:color w:val="0B5294"/>
                                <w:spacing w:val="-4"/>
                                <w:sz w:val="24"/>
                                <w:szCs w:val="24"/>
                                <w:rtl/>
                              </w:rPr>
                              <w:t>לקיים</w:t>
                            </w:r>
                            <w:r w:rsidRPr="002362AD">
                              <w:rPr>
                                <w:rFonts w:cs="Tahoma"/>
                                <w:color w:val="0B5294"/>
                                <w:spacing w:val="-4"/>
                                <w:sz w:val="24"/>
                                <w:szCs w:val="24"/>
                                <w:rtl/>
                              </w:rPr>
                              <w:t xml:space="preserve"> </w:t>
                            </w:r>
                            <w:r w:rsidRPr="002362AD">
                              <w:rPr>
                                <w:rFonts w:cs="Tahoma" w:hint="eastAsia"/>
                                <w:color w:val="0B5294"/>
                                <w:spacing w:val="-4"/>
                                <w:sz w:val="24"/>
                                <w:szCs w:val="24"/>
                                <w:rtl/>
                              </w:rPr>
                              <w:t>הליך</w:t>
                            </w:r>
                            <w:r w:rsidRPr="002362AD">
                              <w:rPr>
                                <w:rFonts w:cs="Tahoma"/>
                                <w:color w:val="0B5294"/>
                                <w:spacing w:val="-4"/>
                                <w:sz w:val="24"/>
                                <w:szCs w:val="24"/>
                                <w:rtl/>
                              </w:rPr>
                              <w:t xml:space="preserve"> </w:t>
                            </w:r>
                            <w:r w:rsidRPr="002362AD">
                              <w:rPr>
                                <w:rFonts w:cs="Tahoma" w:hint="eastAsia"/>
                                <w:color w:val="0B5294"/>
                                <w:spacing w:val="-4"/>
                                <w:sz w:val="24"/>
                                <w:szCs w:val="24"/>
                                <w:rtl/>
                              </w:rPr>
                              <w:t>בחינה</w:t>
                            </w:r>
                            <w:r w:rsidRPr="002362AD">
                              <w:rPr>
                                <w:rFonts w:cs="Tahoma"/>
                                <w:color w:val="0B5294"/>
                                <w:spacing w:val="-4"/>
                                <w:sz w:val="24"/>
                                <w:szCs w:val="24"/>
                                <w:rtl/>
                              </w:rPr>
                              <w:t xml:space="preserve"> </w:t>
                            </w:r>
                            <w:r w:rsidRPr="002362AD">
                              <w:rPr>
                                <w:rFonts w:cs="Tahoma" w:hint="eastAsia"/>
                                <w:color w:val="0B5294"/>
                                <w:spacing w:val="-4"/>
                                <w:sz w:val="24"/>
                                <w:szCs w:val="24"/>
                                <w:rtl/>
                              </w:rPr>
                              <w:t>יסודי</w:t>
                            </w:r>
                            <w:r w:rsidRPr="002362AD">
                              <w:rPr>
                                <w:rFonts w:cs="Tahoma"/>
                                <w:color w:val="0B5294"/>
                                <w:spacing w:val="-4"/>
                                <w:sz w:val="24"/>
                                <w:szCs w:val="24"/>
                                <w:rtl/>
                              </w:rPr>
                              <w:t xml:space="preserve"> </w:t>
                            </w:r>
                            <w:r w:rsidRPr="002362AD">
                              <w:rPr>
                                <w:rFonts w:cs="Tahoma" w:hint="eastAsia"/>
                                <w:color w:val="0B5294"/>
                                <w:spacing w:val="-4"/>
                                <w:sz w:val="24"/>
                                <w:szCs w:val="24"/>
                                <w:rtl/>
                              </w:rPr>
                              <w:t>ובלתי</w:t>
                            </w:r>
                            <w:r w:rsidRPr="002362AD">
                              <w:rPr>
                                <w:rFonts w:cs="Tahoma"/>
                                <w:color w:val="0B5294"/>
                                <w:spacing w:val="-4"/>
                                <w:sz w:val="24"/>
                                <w:szCs w:val="24"/>
                                <w:rtl/>
                              </w:rPr>
                              <w:t xml:space="preserve"> </w:t>
                            </w:r>
                            <w:r w:rsidRPr="002362AD">
                              <w:rPr>
                                <w:rFonts w:cs="Tahoma" w:hint="eastAsia"/>
                                <w:color w:val="0B5294"/>
                                <w:spacing w:val="-4"/>
                                <w:sz w:val="24"/>
                                <w:szCs w:val="24"/>
                                <w:rtl/>
                              </w:rPr>
                              <w:t>תלוי</w:t>
                            </w:r>
                            <w:r w:rsidRPr="002362AD">
                              <w:rPr>
                                <w:rFonts w:cs="Tahoma"/>
                                <w:color w:val="0B5294"/>
                                <w:spacing w:val="-4"/>
                                <w:sz w:val="24"/>
                                <w:szCs w:val="24"/>
                                <w:rtl/>
                              </w:rPr>
                              <w:t xml:space="preserve"> </w:t>
                            </w:r>
                            <w:r w:rsidRPr="002362AD">
                              <w:rPr>
                                <w:rFonts w:cs="Tahoma" w:hint="eastAsia"/>
                                <w:color w:val="0B5294"/>
                                <w:spacing w:val="-4"/>
                                <w:sz w:val="24"/>
                                <w:szCs w:val="24"/>
                                <w:rtl/>
                              </w:rPr>
                              <w:t>שנשען</w:t>
                            </w:r>
                            <w:r w:rsidRPr="002362AD">
                              <w:rPr>
                                <w:rFonts w:cs="Tahoma"/>
                                <w:color w:val="0B5294"/>
                                <w:spacing w:val="-4"/>
                                <w:sz w:val="24"/>
                                <w:szCs w:val="24"/>
                                <w:rtl/>
                              </w:rPr>
                              <w:t xml:space="preserve"> </w:t>
                            </w:r>
                            <w:r w:rsidRPr="002362AD">
                              <w:rPr>
                                <w:rFonts w:cs="Tahoma" w:hint="eastAsia"/>
                                <w:color w:val="0B5294"/>
                                <w:spacing w:val="-4"/>
                                <w:sz w:val="24"/>
                                <w:szCs w:val="24"/>
                                <w:rtl/>
                              </w:rPr>
                              <w:t>על</w:t>
                            </w:r>
                            <w:r w:rsidRPr="002362AD">
                              <w:rPr>
                                <w:rFonts w:cs="Tahoma"/>
                                <w:color w:val="0B5294"/>
                                <w:spacing w:val="-4"/>
                                <w:sz w:val="24"/>
                                <w:szCs w:val="24"/>
                                <w:rtl/>
                              </w:rPr>
                              <w:t xml:space="preserve"> </w:t>
                            </w:r>
                            <w:r w:rsidRPr="002362AD">
                              <w:rPr>
                                <w:rFonts w:cs="Tahoma" w:hint="eastAsia"/>
                                <w:color w:val="0B5294"/>
                                <w:spacing w:val="-4"/>
                                <w:sz w:val="24"/>
                                <w:szCs w:val="24"/>
                                <w:rtl/>
                              </w:rPr>
                              <w:t>עבודת</w:t>
                            </w:r>
                            <w:r w:rsidRPr="002362AD">
                              <w:rPr>
                                <w:rFonts w:cs="Tahoma"/>
                                <w:color w:val="0B5294"/>
                                <w:spacing w:val="-4"/>
                                <w:sz w:val="24"/>
                                <w:szCs w:val="24"/>
                                <w:rtl/>
                              </w:rPr>
                              <w:t xml:space="preserve"> </w:t>
                            </w:r>
                            <w:r w:rsidRPr="002362AD">
                              <w:rPr>
                                <w:rFonts w:cs="Tahoma" w:hint="eastAsia"/>
                                <w:color w:val="0B5294"/>
                                <w:spacing w:val="-4"/>
                                <w:sz w:val="24"/>
                                <w:szCs w:val="24"/>
                                <w:rtl/>
                              </w:rPr>
                              <w:t>מטה</w:t>
                            </w:r>
                            <w:r w:rsidRPr="002362AD">
                              <w:rPr>
                                <w:rFonts w:cs="Tahoma"/>
                                <w:color w:val="0B5294"/>
                                <w:spacing w:val="-4"/>
                                <w:sz w:val="24"/>
                                <w:szCs w:val="24"/>
                                <w:rtl/>
                              </w:rPr>
                              <w:t xml:space="preserve"> </w:t>
                            </w:r>
                            <w:r w:rsidRPr="002362AD">
                              <w:rPr>
                                <w:rFonts w:cs="Tahoma" w:hint="eastAsia"/>
                                <w:color w:val="0B5294"/>
                                <w:spacing w:val="-4"/>
                                <w:sz w:val="24"/>
                                <w:szCs w:val="24"/>
                                <w:rtl/>
                              </w:rPr>
                              <w:t>סדורה</w:t>
                            </w:r>
                            <w:r w:rsidRPr="002362AD">
                              <w:rPr>
                                <w:rFonts w:cs="Tahoma"/>
                                <w:color w:val="0B5294"/>
                                <w:spacing w:val="-4"/>
                                <w:sz w:val="24"/>
                                <w:szCs w:val="24"/>
                                <w:rtl/>
                              </w:rPr>
                              <w:t xml:space="preserve"> </w:t>
                            </w:r>
                            <w:r w:rsidRPr="002362AD">
                              <w:rPr>
                                <w:rFonts w:cs="Tahoma" w:hint="eastAsia"/>
                                <w:color w:val="0B5294"/>
                                <w:spacing w:val="-4"/>
                                <w:sz w:val="24"/>
                                <w:szCs w:val="24"/>
                                <w:rtl/>
                              </w:rPr>
                              <w:t>שתאפשר</w:t>
                            </w:r>
                            <w:r w:rsidRPr="002362AD">
                              <w:rPr>
                                <w:rFonts w:cs="Tahoma"/>
                                <w:color w:val="0B5294"/>
                                <w:spacing w:val="-4"/>
                                <w:sz w:val="24"/>
                                <w:szCs w:val="24"/>
                                <w:rtl/>
                              </w:rPr>
                              <w:t xml:space="preserve"> </w:t>
                            </w:r>
                            <w:r w:rsidRPr="002362AD">
                              <w:rPr>
                                <w:rFonts w:cs="Tahoma" w:hint="eastAsia"/>
                                <w:color w:val="0B5294"/>
                                <w:spacing w:val="-4"/>
                                <w:sz w:val="24"/>
                                <w:szCs w:val="24"/>
                                <w:rtl/>
                              </w:rPr>
                              <w:t>לבחון</w:t>
                            </w:r>
                            <w:r w:rsidRPr="002362AD">
                              <w:rPr>
                                <w:rFonts w:cs="Tahoma"/>
                                <w:color w:val="0B5294"/>
                                <w:spacing w:val="-4"/>
                                <w:sz w:val="24"/>
                                <w:szCs w:val="24"/>
                                <w:rtl/>
                              </w:rPr>
                              <w:t xml:space="preserve"> </w:t>
                            </w:r>
                            <w:r w:rsidRPr="002362AD">
                              <w:rPr>
                                <w:rFonts w:cs="Tahoma" w:hint="eastAsia"/>
                                <w:color w:val="0B5294"/>
                                <w:spacing w:val="-4"/>
                                <w:sz w:val="24"/>
                                <w:szCs w:val="24"/>
                                <w:rtl/>
                              </w:rPr>
                              <w:t>את</w:t>
                            </w:r>
                            <w:r w:rsidRPr="002362AD">
                              <w:rPr>
                                <w:rFonts w:cs="Tahoma"/>
                                <w:color w:val="0B5294"/>
                                <w:spacing w:val="-4"/>
                                <w:sz w:val="24"/>
                                <w:szCs w:val="24"/>
                                <w:rtl/>
                              </w:rPr>
                              <w:t xml:space="preserve"> </w:t>
                            </w:r>
                            <w:r w:rsidRPr="002362AD">
                              <w:rPr>
                                <w:rFonts w:cs="Tahoma" w:hint="eastAsia"/>
                                <w:color w:val="0B5294"/>
                                <w:spacing w:val="-4"/>
                                <w:sz w:val="24"/>
                                <w:szCs w:val="24"/>
                                <w:rtl/>
                              </w:rPr>
                              <w:t>נושא</w:t>
                            </w:r>
                            <w:r w:rsidRPr="002362AD">
                              <w:rPr>
                                <w:rFonts w:cs="Tahoma"/>
                                <w:color w:val="0B5294"/>
                                <w:spacing w:val="-4"/>
                                <w:sz w:val="24"/>
                                <w:szCs w:val="24"/>
                                <w:rtl/>
                              </w:rPr>
                              <w:t xml:space="preserve"> </w:t>
                            </w:r>
                            <w:r w:rsidRPr="002362AD">
                              <w:rPr>
                                <w:rFonts w:cs="Tahoma" w:hint="eastAsia"/>
                                <w:color w:val="0B5294"/>
                                <w:spacing w:val="-4"/>
                                <w:sz w:val="24"/>
                                <w:szCs w:val="24"/>
                                <w:rtl/>
                              </w:rPr>
                              <w:t>איחוד</w:t>
                            </w:r>
                            <w:r w:rsidRPr="002362AD">
                              <w:rPr>
                                <w:rFonts w:cs="Tahoma"/>
                                <w:color w:val="0B5294"/>
                                <w:spacing w:val="-4"/>
                                <w:sz w:val="24"/>
                                <w:szCs w:val="24"/>
                                <w:rtl/>
                              </w:rPr>
                              <w:t xml:space="preserve"> </w:t>
                            </w:r>
                            <w:r w:rsidRPr="002362AD">
                              <w:rPr>
                                <w:rFonts w:cs="Tahoma" w:hint="eastAsia"/>
                                <w:color w:val="0B5294"/>
                                <w:spacing w:val="-4"/>
                                <w:sz w:val="24"/>
                                <w:szCs w:val="24"/>
                                <w:rtl/>
                              </w:rPr>
                              <w:t>התביעה</w:t>
                            </w:r>
                            <w:r w:rsidRPr="002362AD">
                              <w:rPr>
                                <w:rFonts w:cs="Tahoma"/>
                                <w:color w:val="0B5294"/>
                                <w:spacing w:val="-4"/>
                                <w:sz w:val="24"/>
                                <w:szCs w:val="24"/>
                                <w:rtl/>
                              </w:rPr>
                              <w:t xml:space="preserve"> </w:t>
                            </w:r>
                            <w:r w:rsidRPr="002362AD">
                              <w:rPr>
                                <w:rFonts w:cs="Tahoma" w:hint="eastAsia"/>
                                <w:color w:val="0B5294"/>
                                <w:spacing w:val="-4"/>
                                <w:sz w:val="24"/>
                                <w:szCs w:val="24"/>
                                <w:rtl/>
                              </w:rPr>
                              <w:t>עובדתית</w:t>
                            </w:r>
                            <w:r w:rsidRPr="002362AD">
                              <w:rPr>
                                <w:rFonts w:cs="Tahoma"/>
                                <w:color w:val="0B5294"/>
                                <w:spacing w:val="-4"/>
                                <w:sz w:val="24"/>
                                <w:szCs w:val="24"/>
                                <w:rtl/>
                              </w:rPr>
                              <w:t xml:space="preserve">, </w:t>
                            </w:r>
                            <w:r w:rsidRPr="002362AD">
                              <w:rPr>
                                <w:rFonts w:cs="Tahoma" w:hint="eastAsia"/>
                                <w:color w:val="0B5294"/>
                                <w:spacing w:val="-4"/>
                                <w:sz w:val="24"/>
                                <w:szCs w:val="24"/>
                                <w:rtl/>
                              </w:rPr>
                              <w:t>רעיונית</w:t>
                            </w:r>
                            <w:r w:rsidRPr="002362AD">
                              <w:rPr>
                                <w:rFonts w:cs="Tahoma"/>
                                <w:color w:val="0B5294"/>
                                <w:spacing w:val="-4"/>
                                <w:sz w:val="24"/>
                                <w:szCs w:val="24"/>
                                <w:rtl/>
                              </w:rPr>
                              <w:t xml:space="preserve">, </w:t>
                            </w:r>
                            <w:r w:rsidRPr="002362AD">
                              <w:rPr>
                                <w:rFonts w:cs="Tahoma" w:hint="eastAsia"/>
                                <w:color w:val="0B5294"/>
                                <w:spacing w:val="-4"/>
                                <w:sz w:val="24"/>
                                <w:szCs w:val="24"/>
                                <w:rtl/>
                              </w:rPr>
                              <w:t>תפיסתית</w:t>
                            </w:r>
                            <w:r w:rsidRPr="002362AD">
                              <w:rPr>
                                <w:rFonts w:cs="Tahoma"/>
                                <w:color w:val="0B5294"/>
                                <w:spacing w:val="-4"/>
                                <w:sz w:val="24"/>
                                <w:szCs w:val="24"/>
                                <w:rtl/>
                              </w:rPr>
                              <w:t xml:space="preserve"> </w:t>
                            </w:r>
                            <w:r w:rsidRPr="002362AD">
                              <w:rPr>
                                <w:rFonts w:cs="Tahoma" w:hint="eastAsia"/>
                                <w:color w:val="0B5294"/>
                                <w:spacing w:val="-4"/>
                                <w:sz w:val="24"/>
                                <w:szCs w:val="24"/>
                                <w:rtl/>
                              </w:rPr>
                              <w:t>וחוקתית</w:t>
                            </w:r>
                            <w:r w:rsidRPr="002362AD">
                              <w:rPr>
                                <w:rFonts w:cs="Tahoma"/>
                                <w:color w:val="0B5294"/>
                                <w:spacing w:val="-4"/>
                                <w:sz w:val="24"/>
                                <w:szCs w:val="24"/>
                                <w:rtl/>
                              </w:rPr>
                              <w:t xml:space="preserve">. </w:t>
                            </w:r>
                            <w:r w:rsidRPr="002362AD">
                              <w:rPr>
                                <w:rFonts w:cs="Tahoma" w:hint="eastAsia"/>
                                <w:color w:val="0B5294"/>
                                <w:spacing w:val="-4"/>
                                <w:sz w:val="24"/>
                                <w:szCs w:val="24"/>
                                <w:rtl/>
                              </w:rPr>
                              <w:t>תשומות</w:t>
                            </w:r>
                            <w:r w:rsidRPr="002362AD">
                              <w:rPr>
                                <w:rFonts w:cs="Tahoma"/>
                                <w:color w:val="0B5294"/>
                                <w:spacing w:val="-4"/>
                                <w:sz w:val="24"/>
                                <w:szCs w:val="24"/>
                                <w:rtl/>
                              </w:rPr>
                              <w:t xml:space="preserve"> </w:t>
                            </w:r>
                            <w:r w:rsidRPr="002362AD">
                              <w:rPr>
                                <w:rFonts w:cs="Tahoma" w:hint="eastAsia"/>
                                <w:color w:val="0B5294"/>
                                <w:spacing w:val="-4"/>
                                <w:sz w:val="24"/>
                                <w:szCs w:val="24"/>
                                <w:rtl/>
                              </w:rPr>
                              <w:t>עבודת</w:t>
                            </w:r>
                            <w:r w:rsidRPr="002362AD">
                              <w:rPr>
                                <w:rFonts w:cs="Tahoma"/>
                                <w:color w:val="0B5294"/>
                                <w:spacing w:val="-4"/>
                                <w:sz w:val="24"/>
                                <w:szCs w:val="24"/>
                                <w:rtl/>
                              </w:rPr>
                              <w:t xml:space="preserve"> </w:t>
                            </w:r>
                            <w:r w:rsidRPr="002362AD">
                              <w:rPr>
                                <w:rFonts w:cs="Tahoma" w:hint="eastAsia"/>
                                <w:color w:val="0B5294"/>
                                <w:spacing w:val="-4"/>
                                <w:sz w:val="24"/>
                                <w:szCs w:val="24"/>
                                <w:rtl/>
                              </w:rPr>
                              <w:t>מטה</w:t>
                            </w:r>
                            <w:r w:rsidRPr="002362AD">
                              <w:rPr>
                                <w:rFonts w:cs="Tahoma"/>
                                <w:color w:val="0B5294"/>
                                <w:spacing w:val="-4"/>
                                <w:sz w:val="24"/>
                                <w:szCs w:val="24"/>
                                <w:rtl/>
                              </w:rPr>
                              <w:t xml:space="preserve"> </w:t>
                            </w:r>
                            <w:r w:rsidRPr="002362AD">
                              <w:rPr>
                                <w:rFonts w:cs="Tahoma" w:hint="eastAsia"/>
                                <w:color w:val="0B5294"/>
                                <w:spacing w:val="-4"/>
                                <w:sz w:val="24"/>
                                <w:szCs w:val="24"/>
                                <w:rtl/>
                              </w:rPr>
                              <w:t>זו</w:t>
                            </w:r>
                            <w:r w:rsidRPr="002362AD">
                              <w:rPr>
                                <w:rFonts w:cs="Tahoma"/>
                                <w:color w:val="0B5294"/>
                                <w:spacing w:val="-4"/>
                                <w:sz w:val="24"/>
                                <w:szCs w:val="24"/>
                                <w:rtl/>
                              </w:rPr>
                              <w:t xml:space="preserve"> </w:t>
                            </w:r>
                            <w:r w:rsidRPr="002362AD">
                              <w:rPr>
                                <w:rFonts w:cs="Tahoma" w:hint="eastAsia"/>
                                <w:color w:val="0B5294"/>
                                <w:spacing w:val="-4"/>
                                <w:sz w:val="24"/>
                                <w:szCs w:val="24"/>
                                <w:rtl/>
                              </w:rPr>
                              <w:t>תעמודנה</w:t>
                            </w:r>
                            <w:r w:rsidRPr="002362AD">
                              <w:rPr>
                                <w:rFonts w:cs="Tahoma"/>
                                <w:color w:val="0B5294"/>
                                <w:spacing w:val="-4"/>
                                <w:sz w:val="24"/>
                                <w:szCs w:val="24"/>
                                <w:rtl/>
                              </w:rPr>
                              <w:t xml:space="preserve"> </w:t>
                            </w:r>
                            <w:r w:rsidRPr="002362AD">
                              <w:rPr>
                                <w:rFonts w:cs="Tahoma" w:hint="eastAsia"/>
                                <w:color w:val="0B5294"/>
                                <w:spacing w:val="-4"/>
                                <w:sz w:val="24"/>
                                <w:szCs w:val="24"/>
                                <w:rtl/>
                              </w:rPr>
                              <w:t>ביסוד</w:t>
                            </w:r>
                            <w:r w:rsidRPr="002362AD">
                              <w:rPr>
                                <w:rFonts w:cs="Tahoma"/>
                                <w:color w:val="0B5294"/>
                                <w:spacing w:val="-4"/>
                                <w:sz w:val="24"/>
                                <w:szCs w:val="24"/>
                                <w:rtl/>
                              </w:rPr>
                              <w:t xml:space="preserve"> </w:t>
                            </w:r>
                            <w:r w:rsidRPr="002362AD">
                              <w:rPr>
                                <w:rFonts w:cs="Tahoma" w:hint="eastAsia"/>
                                <w:color w:val="0B5294"/>
                                <w:spacing w:val="-4"/>
                                <w:sz w:val="24"/>
                                <w:szCs w:val="24"/>
                                <w:rtl/>
                              </w:rPr>
                              <w:t>הליך</w:t>
                            </w:r>
                            <w:r w:rsidRPr="002362AD">
                              <w:rPr>
                                <w:rFonts w:cs="Tahoma"/>
                                <w:color w:val="0B5294"/>
                                <w:spacing w:val="-4"/>
                                <w:sz w:val="24"/>
                                <w:szCs w:val="24"/>
                                <w:rtl/>
                              </w:rPr>
                              <w:t xml:space="preserve"> </w:t>
                            </w:r>
                            <w:r w:rsidRPr="002362AD">
                              <w:rPr>
                                <w:rFonts w:cs="Tahoma" w:hint="eastAsia"/>
                                <w:color w:val="0B5294"/>
                                <w:spacing w:val="-4"/>
                                <w:sz w:val="24"/>
                                <w:szCs w:val="24"/>
                                <w:rtl/>
                              </w:rPr>
                              <w:t>בחינה</w:t>
                            </w:r>
                            <w:r w:rsidRPr="002362AD">
                              <w:rPr>
                                <w:rFonts w:cs="Tahoma"/>
                                <w:color w:val="0B5294"/>
                                <w:spacing w:val="-4"/>
                                <w:sz w:val="24"/>
                                <w:szCs w:val="24"/>
                                <w:rtl/>
                              </w:rPr>
                              <w:t xml:space="preserve"> </w:t>
                            </w:r>
                            <w:r w:rsidRPr="002362AD">
                              <w:rPr>
                                <w:rFonts w:cs="Tahoma" w:hint="eastAsia"/>
                                <w:color w:val="0B5294"/>
                                <w:spacing w:val="-4"/>
                                <w:sz w:val="24"/>
                                <w:szCs w:val="24"/>
                                <w:rtl/>
                              </w:rPr>
                              <w:t>בלתי</w:t>
                            </w:r>
                            <w:r w:rsidRPr="002362AD">
                              <w:rPr>
                                <w:rFonts w:cs="Tahoma"/>
                                <w:color w:val="0B5294"/>
                                <w:spacing w:val="-4"/>
                                <w:sz w:val="24"/>
                                <w:szCs w:val="24"/>
                                <w:rtl/>
                              </w:rPr>
                              <w:t xml:space="preserve"> </w:t>
                            </w:r>
                            <w:r w:rsidRPr="002362AD">
                              <w:rPr>
                                <w:rFonts w:cs="Tahoma" w:hint="eastAsia"/>
                                <w:color w:val="0B5294"/>
                                <w:spacing w:val="-4"/>
                                <w:sz w:val="24"/>
                                <w:szCs w:val="24"/>
                                <w:rtl/>
                              </w:rPr>
                              <w:t>תלוי</w:t>
                            </w:r>
                            <w:r w:rsidRPr="002362AD">
                              <w:rPr>
                                <w:rFonts w:cs="Tahoma"/>
                                <w:color w:val="0B5294"/>
                                <w:spacing w:val="-4"/>
                                <w:sz w:val="24"/>
                                <w:szCs w:val="24"/>
                                <w:rtl/>
                              </w:rPr>
                              <w:t xml:space="preserve"> </w:t>
                            </w:r>
                            <w:r w:rsidRPr="002362AD">
                              <w:rPr>
                                <w:rFonts w:cs="Tahoma" w:hint="eastAsia"/>
                                <w:color w:val="0B5294"/>
                                <w:spacing w:val="-4"/>
                                <w:sz w:val="24"/>
                                <w:szCs w:val="24"/>
                                <w:rtl/>
                              </w:rPr>
                              <w:t>שתקיים</w:t>
                            </w:r>
                            <w:r w:rsidRPr="002362AD">
                              <w:rPr>
                                <w:rFonts w:cs="Tahoma"/>
                                <w:color w:val="0B5294"/>
                                <w:spacing w:val="-4"/>
                                <w:sz w:val="24"/>
                                <w:szCs w:val="24"/>
                                <w:rtl/>
                              </w:rPr>
                              <w:t xml:space="preserve"> </w:t>
                            </w:r>
                            <w:r w:rsidRPr="002362AD">
                              <w:rPr>
                                <w:rFonts w:cs="Tahoma" w:hint="eastAsia"/>
                                <w:color w:val="0B5294"/>
                                <w:spacing w:val="-4"/>
                                <w:sz w:val="24"/>
                                <w:szCs w:val="24"/>
                                <w:rtl/>
                              </w:rPr>
                              <w:t>ועדה</w:t>
                            </w:r>
                            <w:r w:rsidRPr="002362AD">
                              <w:rPr>
                                <w:rFonts w:cs="Tahoma"/>
                                <w:color w:val="0B5294"/>
                                <w:spacing w:val="-4"/>
                                <w:sz w:val="24"/>
                                <w:szCs w:val="24"/>
                                <w:rtl/>
                              </w:rPr>
                              <w:t xml:space="preserve"> </w:t>
                            </w:r>
                            <w:r w:rsidRPr="002362AD">
                              <w:rPr>
                                <w:rFonts w:cs="Tahoma" w:hint="eastAsia"/>
                                <w:color w:val="0B5294"/>
                                <w:spacing w:val="-4"/>
                                <w:sz w:val="24"/>
                                <w:szCs w:val="24"/>
                                <w:rtl/>
                              </w:rPr>
                              <w:t>ציבורית</w:t>
                            </w:r>
                          </w:p>
                          <w:p w:rsidR="00CD26DD" w:rsidRPr="00373C5D" w:rsidP="002362AD">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716260322"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345010"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30" type="#_x0000_t202" style="width:127.55pt;height:326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20352" filled="f" stroked="f">
                <v:textbox>
                  <w:txbxContent>
                    <w:p w:rsidR="00CD26DD" w:rsidRPr="00373C5D" w:rsidP="002362AD">
                      <w:pPr>
                        <w:spacing w:line="240" w:lineRule="atLeast"/>
                        <w:rPr>
                          <w:rFonts w:cs="Tahoma"/>
                          <w:b/>
                          <w:bCs/>
                          <w:color w:val="0B5294"/>
                          <w:sz w:val="48"/>
                          <w:szCs w:val="48"/>
                          <w:rtl/>
                        </w:rPr>
                      </w:pPr>
                      <w:drawing>
                        <wp:inline distT="0" distB="0" distL="0" distR="0">
                          <wp:extent cx="311150" cy="256800"/>
                          <wp:effectExtent l="0" t="0" r="0" b="0"/>
                          <wp:docPr id="61"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9124988"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CD26DD" w:rsidRPr="00881D99" w:rsidP="002362AD">
                      <w:pPr>
                        <w:spacing w:after="0" w:line="240" w:lineRule="auto"/>
                        <w:rPr>
                          <w:color w:val="0B5294"/>
                          <w:spacing w:val="-4"/>
                          <w:sz w:val="24"/>
                          <w:szCs w:val="24"/>
                          <w:rtl/>
                          <w:cs/>
                        </w:rPr>
                      </w:pPr>
                      <w:r w:rsidRPr="002362AD">
                        <w:rPr>
                          <w:rFonts w:cs="Tahoma" w:hint="eastAsia"/>
                          <w:color w:val="0B5294"/>
                          <w:spacing w:val="-4"/>
                          <w:sz w:val="24"/>
                          <w:szCs w:val="24"/>
                          <w:rtl/>
                        </w:rPr>
                        <w:t>יש</w:t>
                      </w:r>
                      <w:r w:rsidRPr="002362AD">
                        <w:rPr>
                          <w:rFonts w:cs="Tahoma"/>
                          <w:color w:val="0B5294"/>
                          <w:spacing w:val="-4"/>
                          <w:sz w:val="24"/>
                          <w:szCs w:val="24"/>
                          <w:rtl/>
                        </w:rPr>
                        <w:t xml:space="preserve"> </w:t>
                      </w:r>
                      <w:r w:rsidRPr="002362AD">
                        <w:rPr>
                          <w:rFonts w:cs="Tahoma" w:hint="eastAsia"/>
                          <w:color w:val="0B5294"/>
                          <w:spacing w:val="-4"/>
                          <w:sz w:val="24"/>
                          <w:szCs w:val="24"/>
                          <w:rtl/>
                        </w:rPr>
                        <w:t>לקיים</w:t>
                      </w:r>
                      <w:r w:rsidRPr="002362AD">
                        <w:rPr>
                          <w:rFonts w:cs="Tahoma"/>
                          <w:color w:val="0B5294"/>
                          <w:spacing w:val="-4"/>
                          <w:sz w:val="24"/>
                          <w:szCs w:val="24"/>
                          <w:rtl/>
                        </w:rPr>
                        <w:t xml:space="preserve"> </w:t>
                      </w:r>
                      <w:r w:rsidRPr="002362AD">
                        <w:rPr>
                          <w:rFonts w:cs="Tahoma" w:hint="eastAsia"/>
                          <w:color w:val="0B5294"/>
                          <w:spacing w:val="-4"/>
                          <w:sz w:val="24"/>
                          <w:szCs w:val="24"/>
                          <w:rtl/>
                        </w:rPr>
                        <w:t>הליך</w:t>
                      </w:r>
                      <w:r w:rsidRPr="002362AD">
                        <w:rPr>
                          <w:rFonts w:cs="Tahoma"/>
                          <w:color w:val="0B5294"/>
                          <w:spacing w:val="-4"/>
                          <w:sz w:val="24"/>
                          <w:szCs w:val="24"/>
                          <w:rtl/>
                        </w:rPr>
                        <w:t xml:space="preserve"> </w:t>
                      </w:r>
                      <w:r w:rsidRPr="002362AD">
                        <w:rPr>
                          <w:rFonts w:cs="Tahoma" w:hint="eastAsia"/>
                          <w:color w:val="0B5294"/>
                          <w:spacing w:val="-4"/>
                          <w:sz w:val="24"/>
                          <w:szCs w:val="24"/>
                          <w:rtl/>
                        </w:rPr>
                        <w:t>בחינה</w:t>
                      </w:r>
                      <w:r w:rsidRPr="002362AD">
                        <w:rPr>
                          <w:rFonts w:cs="Tahoma"/>
                          <w:color w:val="0B5294"/>
                          <w:spacing w:val="-4"/>
                          <w:sz w:val="24"/>
                          <w:szCs w:val="24"/>
                          <w:rtl/>
                        </w:rPr>
                        <w:t xml:space="preserve"> </w:t>
                      </w:r>
                      <w:r w:rsidRPr="002362AD">
                        <w:rPr>
                          <w:rFonts w:cs="Tahoma" w:hint="eastAsia"/>
                          <w:color w:val="0B5294"/>
                          <w:spacing w:val="-4"/>
                          <w:sz w:val="24"/>
                          <w:szCs w:val="24"/>
                          <w:rtl/>
                        </w:rPr>
                        <w:t>יסודי</w:t>
                      </w:r>
                      <w:r w:rsidRPr="002362AD">
                        <w:rPr>
                          <w:rFonts w:cs="Tahoma"/>
                          <w:color w:val="0B5294"/>
                          <w:spacing w:val="-4"/>
                          <w:sz w:val="24"/>
                          <w:szCs w:val="24"/>
                          <w:rtl/>
                        </w:rPr>
                        <w:t xml:space="preserve"> </w:t>
                      </w:r>
                      <w:r w:rsidRPr="002362AD">
                        <w:rPr>
                          <w:rFonts w:cs="Tahoma" w:hint="eastAsia"/>
                          <w:color w:val="0B5294"/>
                          <w:spacing w:val="-4"/>
                          <w:sz w:val="24"/>
                          <w:szCs w:val="24"/>
                          <w:rtl/>
                        </w:rPr>
                        <w:t>ובלתי</w:t>
                      </w:r>
                      <w:r w:rsidRPr="002362AD">
                        <w:rPr>
                          <w:rFonts w:cs="Tahoma"/>
                          <w:color w:val="0B5294"/>
                          <w:spacing w:val="-4"/>
                          <w:sz w:val="24"/>
                          <w:szCs w:val="24"/>
                          <w:rtl/>
                        </w:rPr>
                        <w:t xml:space="preserve"> </w:t>
                      </w:r>
                      <w:r w:rsidRPr="002362AD">
                        <w:rPr>
                          <w:rFonts w:cs="Tahoma" w:hint="eastAsia"/>
                          <w:color w:val="0B5294"/>
                          <w:spacing w:val="-4"/>
                          <w:sz w:val="24"/>
                          <w:szCs w:val="24"/>
                          <w:rtl/>
                        </w:rPr>
                        <w:t>תלוי</w:t>
                      </w:r>
                      <w:r w:rsidRPr="002362AD">
                        <w:rPr>
                          <w:rFonts w:cs="Tahoma"/>
                          <w:color w:val="0B5294"/>
                          <w:spacing w:val="-4"/>
                          <w:sz w:val="24"/>
                          <w:szCs w:val="24"/>
                          <w:rtl/>
                        </w:rPr>
                        <w:t xml:space="preserve"> </w:t>
                      </w:r>
                      <w:r w:rsidRPr="002362AD">
                        <w:rPr>
                          <w:rFonts w:cs="Tahoma" w:hint="eastAsia"/>
                          <w:color w:val="0B5294"/>
                          <w:spacing w:val="-4"/>
                          <w:sz w:val="24"/>
                          <w:szCs w:val="24"/>
                          <w:rtl/>
                        </w:rPr>
                        <w:t>שנשען</w:t>
                      </w:r>
                      <w:r w:rsidRPr="002362AD">
                        <w:rPr>
                          <w:rFonts w:cs="Tahoma"/>
                          <w:color w:val="0B5294"/>
                          <w:spacing w:val="-4"/>
                          <w:sz w:val="24"/>
                          <w:szCs w:val="24"/>
                          <w:rtl/>
                        </w:rPr>
                        <w:t xml:space="preserve"> </w:t>
                      </w:r>
                      <w:r w:rsidRPr="002362AD">
                        <w:rPr>
                          <w:rFonts w:cs="Tahoma" w:hint="eastAsia"/>
                          <w:color w:val="0B5294"/>
                          <w:spacing w:val="-4"/>
                          <w:sz w:val="24"/>
                          <w:szCs w:val="24"/>
                          <w:rtl/>
                        </w:rPr>
                        <w:t>על</w:t>
                      </w:r>
                      <w:r w:rsidRPr="002362AD">
                        <w:rPr>
                          <w:rFonts w:cs="Tahoma"/>
                          <w:color w:val="0B5294"/>
                          <w:spacing w:val="-4"/>
                          <w:sz w:val="24"/>
                          <w:szCs w:val="24"/>
                          <w:rtl/>
                        </w:rPr>
                        <w:t xml:space="preserve"> </w:t>
                      </w:r>
                      <w:r w:rsidRPr="002362AD">
                        <w:rPr>
                          <w:rFonts w:cs="Tahoma" w:hint="eastAsia"/>
                          <w:color w:val="0B5294"/>
                          <w:spacing w:val="-4"/>
                          <w:sz w:val="24"/>
                          <w:szCs w:val="24"/>
                          <w:rtl/>
                        </w:rPr>
                        <w:t>עבודת</w:t>
                      </w:r>
                      <w:r w:rsidRPr="002362AD">
                        <w:rPr>
                          <w:rFonts w:cs="Tahoma"/>
                          <w:color w:val="0B5294"/>
                          <w:spacing w:val="-4"/>
                          <w:sz w:val="24"/>
                          <w:szCs w:val="24"/>
                          <w:rtl/>
                        </w:rPr>
                        <w:t xml:space="preserve"> </w:t>
                      </w:r>
                      <w:r w:rsidRPr="002362AD">
                        <w:rPr>
                          <w:rFonts w:cs="Tahoma" w:hint="eastAsia"/>
                          <w:color w:val="0B5294"/>
                          <w:spacing w:val="-4"/>
                          <w:sz w:val="24"/>
                          <w:szCs w:val="24"/>
                          <w:rtl/>
                        </w:rPr>
                        <w:t>מטה</w:t>
                      </w:r>
                      <w:r w:rsidRPr="002362AD">
                        <w:rPr>
                          <w:rFonts w:cs="Tahoma"/>
                          <w:color w:val="0B5294"/>
                          <w:spacing w:val="-4"/>
                          <w:sz w:val="24"/>
                          <w:szCs w:val="24"/>
                          <w:rtl/>
                        </w:rPr>
                        <w:t xml:space="preserve"> </w:t>
                      </w:r>
                      <w:r w:rsidRPr="002362AD">
                        <w:rPr>
                          <w:rFonts w:cs="Tahoma" w:hint="eastAsia"/>
                          <w:color w:val="0B5294"/>
                          <w:spacing w:val="-4"/>
                          <w:sz w:val="24"/>
                          <w:szCs w:val="24"/>
                          <w:rtl/>
                        </w:rPr>
                        <w:t>סדורה</w:t>
                      </w:r>
                      <w:r w:rsidRPr="002362AD">
                        <w:rPr>
                          <w:rFonts w:cs="Tahoma"/>
                          <w:color w:val="0B5294"/>
                          <w:spacing w:val="-4"/>
                          <w:sz w:val="24"/>
                          <w:szCs w:val="24"/>
                          <w:rtl/>
                        </w:rPr>
                        <w:t xml:space="preserve"> </w:t>
                      </w:r>
                      <w:r w:rsidRPr="002362AD">
                        <w:rPr>
                          <w:rFonts w:cs="Tahoma" w:hint="eastAsia"/>
                          <w:color w:val="0B5294"/>
                          <w:spacing w:val="-4"/>
                          <w:sz w:val="24"/>
                          <w:szCs w:val="24"/>
                          <w:rtl/>
                        </w:rPr>
                        <w:t>שתאפשר</w:t>
                      </w:r>
                      <w:r w:rsidRPr="002362AD">
                        <w:rPr>
                          <w:rFonts w:cs="Tahoma"/>
                          <w:color w:val="0B5294"/>
                          <w:spacing w:val="-4"/>
                          <w:sz w:val="24"/>
                          <w:szCs w:val="24"/>
                          <w:rtl/>
                        </w:rPr>
                        <w:t xml:space="preserve"> </w:t>
                      </w:r>
                      <w:r w:rsidRPr="002362AD">
                        <w:rPr>
                          <w:rFonts w:cs="Tahoma" w:hint="eastAsia"/>
                          <w:color w:val="0B5294"/>
                          <w:spacing w:val="-4"/>
                          <w:sz w:val="24"/>
                          <w:szCs w:val="24"/>
                          <w:rtl/>
                        </w:rPr>
                        <w:t>לבחון</w:t>
                      </w:r>
                      <w:r w:rsidRPr="002362AD">
                        <w:rPr>
                          <w:rFonts w:cs="Tahoma"/>
                          <w:color w:val="0B5294"/>
                          <w:spacing w:val="-4"/>
                          <w:sz w:val="24"/>
                          <w:szCs w:val="24"/>
                          <w:rtl/>
                        </w:rPr>
                        <w:t xml:space="preserve"> </w:t>
                      </w:r>
                      <w:r w:rsidRPr="002362AD">
                        <w:rPr>
                          <w:rFonts w:cs="Tahoma" w:hint="eastAsia"/>
                          <w:color w:val="0B5294"/>
                          <w:spacing w:val="-4"/>
                          <w:sz w:val="24"/>
                          <w:szCs w:val="24"/>
                          <w:rtl/>
                        </w:rPr>
                        <w:t>את</w:t>
                      </w:r>
                      <w:r w:rsidRPr="002362AD">
                        <w:rPr>
                          <w:rFonts w:cs="Tahoma"/>
                          <w:color w:val="0B5294"/>
                          <w:spacing w:val="-4"/>
                          <w:sz w:val="24"/>
                          <w:szCs w:val="24"/>
                          <w:rtl/>
                        </w:rPr>
                        <w:t xml:space="preserve"> </w:t>
                      </w:r>
                      <w:r w:rsidRPr="002362AD">
                        <w:rPr>
                          <w:rFonts w:cs="Tahoma" w:hint="eastAsia"/>
                          <w:color w:val="0B5294"/>
                          <w:spacing w:val="-4"/>
                          <w:sz w:val="24"/>
                          <w:szCs w:val="24"/>
                          <w:rtl/>
                        </w:rPr>
                        <w:t>נושא</w:t>
                      </w:r>
                      <w:r w:rsidRPr="002362AD">
                        <w:rPr>
                          <w:rFonts w:cs="Tahoma"/>
                          <w:color w:val="0B5294"/>
                          <w:spacing w:val="-4"/>
                          <w:sz w:val="24"/>
                          <w:szCs w:val="24"/>
                          <w:rtl/>
                        </w:rPr>
                        <w:t xml:space="preserve"> </w:t>
                      </w:r>
                      <w:r w:rsidRPr="002362AD">
                        <w:rPr>
                          <w:rFonts w:cs="Tahoma" w:hint="eastAsia"/>
                          <w:color w:val="0B5294"/>
                          <w:spacing w:val="-4"/>
                          <w:sz w:val="24"/>
                          <w:szCs w:val="24"/>
                          <w:rtl/>
                        </w:rPr>
                        <w:t>איחוד</w:t>
                      </w:r>
                      <w:r w:rsidRPr="002362AD">
                        <w:rPr>
                          <w:rFonts w:cs="Tahoma"/>
                          <w:color w:val="0B5294"/>
                          <w:spacing w:val="-4"/>
                          <w:sz w:val="24"/>
                          <w:szCs w:val="24"/>
                          <w:rtl/>
                        </w:rPr>
                        <w:t xml:space="preserve"> </w:t>
                      </w:r>
                      <w:r w:rsidRPr="002362AD">
                        <w:rPr>
                          <w:rFonts w:cs="Tahoma" w:hint="eastAsia"/>
                          <w:color w:val="0B5294"/>
                          <w:spacing w:val="-4"/>
                          <w:sz w:val="24"/>
                          <w:szCs w:val="24"/>
                          <w:rtl/>
                        </w:rPr>
                        <w:t>התביעה</w:t>
                      </w:r>
                      <w:r w:rsidRPr="002362AD">
                        <w:rPr>
                          <w:rFonts w:cs="Tahoma"/>
                          <w:color w:val="0B5294"/>
                          <w:spacing w:val="-4"/>
                          <w:sz w:val="24"/>
                          <w:szCs w:val="24"/>
                          <w:rtl/>
                        </w:rPr>
                        <w:t xml:space="preserve"> </w:t>
                      </w:r>
                      <w:r w:rsidRPr="002362AD">
                        <w:rPr>
                          <w:rFonts w:cs="Tahoma" w:hint="eastAsia"/>
                          <w:color w:val="0B5294"/>
                          <w:spacing w:val="-4"/>
                          <w:sz w:val="24"/>
                          <w:szCs w:val="24"/>
                          <w:rtl/>
                        </w:rPr>
                        <w:t>עובדתית</w:t>
                      </w:r>
                      <w:r w:rsidRPr="002362AD">
                        <w:rPr>
                          <w:rFonts w:cs="Tahoma"/>
                          <w:color w:val="0B5294"/>
                          <w:spacing w:val="-4"/>
                          <w:sz w:val="24"/>
                          <w:szCs w:val="24"/>
                          <w:rtl/>
                        </w:rPr>
                        <w:t xml:space="preserve">, </w:t>
                      </w:r>
                      <w:r w:rsidRPr="002362AD">
                        <w:rPr>
                          <w:rFonts w:cs="Tahoma" w:hint="eastAsia"/>
                          <w:color w:val="0B5294"/>
                          <w:spacing w:val="-4"/>
                          <w:sz w:val="24"/>
                          <w:szCs w:val="24"/>
                          <w:rtl/>
                        </w:rPr>
                        <w:t>רעיונית</w:t>
                      </w:r>
                      <w:r w:rsidRPr="002362AD">
                        <w:rPr>
                          <w:rFonts w:cs="Tahoma"/>
                          <w:color w:val="0B5294"/>
                          <w:spacing w:val="-4"/>
                          <w:sz w:val="24"/>
                          <w:szCs w:val="24"/>
                          <w:rtl/>
                        </w:rPr>
                        <w:t xml:space="preserve">, </w:t>
                      </w:r>
                      <w:r w:rsidRPr="002362AD">
                        <w:rPr>
                          <w:rFonts w:cs="Tahoma" w:hint="eastAsia"/>
                          <w:color w:val="0B5294"/>
                          <w:spacing w:val="-4"/>
                          <w:sz w:val="24"/>
                          <w:szCs w:val="24"/>
                          <w:rtl/>
                        </w:rPr>
                        <w:t>תפיסתית</w:t>
                      </w:r>
                      <w:r w:rsidRPr="002362AD">
                        <w:rPr>
                          <w:rFonts w:cs="Tahoma"/>
                          <w:color w:val="0B5294"/>
                          <w:spacing w:val="-4"/>
                          <w:sz w:val="24"/>
                          <w:szCs w:val="24"/>
                          <w:rtl/>
                        </w:rPr>
                        <w:t xml:space="preserve"> </w:t>
                      </w:r>
                      <w:r w:rsidRPr="002362AD">
                        <w:rPr>
                          <w:rFonts w:cs="Tahoma" w:hint="eastAsia"/>
                          <w:color w:val="0B5294"/>
                          <w:spacing w:val="-4"/>
                          <w:sz w:val="24"/>
                          <w:szCs w:val="24"/>
                          <w:rtl/>
                        </w:rPr>
                        <w:t>וחוקתית</w:t>
                      </w:r>
                      <w:r w:rsidRPr="002362AD">
                        <w:rPr>
                          <w:rFonts w:cs="Tahoma"/>
                          <w:color w:val="0B5294"/>
                          <w:spacing w:val="-4"/>
                          <w:sz w:val="24"/>
                          <w:szCs w:val="24"/>
                          <w:rtl/>
                        </w:rPr>
                        <w:t xml:space="preserve">. </w:t>
                      </w:r>
                      <w:r w:rsidRPr="002362AD">
                        <w:rPr>
                          <w:rFonts w:cs="Tahoma" w:hint="eastAsia"/>
                          <w:color w:val="0B5294"/>
                          <w:spacing w:val="-4"/>
                          <w:sz w:val="24"/>
                          <w:szCs w:val="24"/>
                          <w:rtl/>
                        </w:rPr>
                        <w:t>תשומות</w:t>
                      </w:r>
                      <w:r w:rsidRPr="002362AD">
                        <w:rPr>
                          <w:rFonts w:cs="Tahoma"/>
                          <w:color w:val="0B5294"/>
                          <w:spacing w:val="-4"/>
                          <w:sz w:val="24"/>
                          <w:szCs w:val="24"/>
                          <w:rtl/>
                        </w:rPr>
                        <w:t xml:space="preserve"> </w:t>
                      </w:r>
                      <w:r w:rsidRPr="002362AD">
                        <w:rPr>
                          <w:rFonts w:cs="Tahoma" w:hint="eastAsia"/>
                          <w:color w:val="0B5294"/>
                          <w:spacing w:val="-4"/>
                          <w:sz w:val="24"/>
                          <w:szCs w:val="24"/>
                          <w:rtl/>
                        </w:rPr>
                        <w:t>עבודת</w:t>
                      </w:r>
                      <w:r w:rsidRPr="002362AD">
                        <w:rPr>
                          <w:rFonts w:cs="Tahoma"/>
                          <w:color w:val="0B5294"/>
                          <w:spacing w:val="-4"/>
                          <w:sz w:val="24"/>
                          <w:szCs w:val="24"/>
                          <w:rtl/>
                        </w:rPr>
                        <w:t xml:space="preserve"> </w:t>
                      </w:r>
                      <w:r w:rsidRPr="002362AD">
                        <w:rPr>
                          <w:rFonts w:cs="Tahoma" w:hint="eastAsia"/>
                          <w:color w:val="0B5294"/>
                          <w:spacing w:val="-4"/>
                          <w:sz w:val="24"/>
                          <w:szCs w:val="24"/>
                          <w:rtl/>
                        </w:rPr>
                        <w:t>מטה</w:t>
                      </w:r>
                      <w:r w:rsidRPr="002362AD">
                        <w:rPr>
                          <w:rFonts w:cs="Tahoma"/>
                          <w:color w:val="0B5294"/>
                          <w:spacing w:val="-4"/>
                          <w:sz w:val="24"/>
                          <w:szCs w:val="24"/>
                          <w:rtl/>
                        </w:rPr>
                        <w:t xml:space="preserve"> </w:t>
                      </w:r>
                      <w:r w:rsidRPr="002362AD">
                        <w:rPr>
                          <w:rFonts w:cs="Tahoma" w:hint="eastAsia"/>
                          <w:color w:val="0B5294"/>
                          <w:spacing w:val="-4"/>
                          <w:sz w:val="24"/>
                          <w:szCs w:val="24"/>
                          <w:rtl/>
                        </w:rPr>
                        <w:t>זו</w:t>
                      </w:r>
                      <w:r w:rsidRPr="002362AD">
                        <w:rPr>
                          <w:rFonts w:cs="Tahoma"/>
                          <w:color w:val="0B5294"/>
                          <w:spacing w:val="-4"/>
                          <w:sz w:val="24"/>
                          <w:szCs w:val="24"/>
                          <w:rtl/>
                        </w:rPr>
                        <w:t xml:space="preserve"> </w:t>
                      </w:r>
                      <w:r w:rsidRPr="002362AD">
                        <w:rPr>
                          <w:rFonts w:cs="Tahoma" w:hint="eastAsia"/>
                          <w:color w:val="0B5294"/>
                          <w:spacing w:val="-4"/>
                          <w:sz w:val="24"/>
                          <w:szCs w:val="24"/>
                          <w:rtl/>
                        </w:rPr>
                        <w:t>תעמודנה</w:t>
                      </w:r>
                      <w:r w:rsidRPr="002362AD">
                        <w:rPr>
                          <w:rFonts w:cs="Tahoma"/>
                          <w:color w:val="0B5294"/>
                          <w:spacing w:val="-4"/>
                          <w:sz w:val="24"/>
                          <w:szCs w:val="24"/>
                          <w:rtl/>
                        </w:rPr>
                        <w:t xml:space="preserve"> </w:t>
                      </w:r>
                      <w:r w:rsidRPr="002362AD">
                        <w:rPr>
                          <w:rFonts w:cs="Tahoma" w:hint="eastAsia"/>
                          <w:color w:val="0B5294"/>
                          <w:spacing w:val="-4"/>
                          <w:sz w:val="24"/>
                          <w:szCs w:val="24"/>
                          <w:rtl/>
                        </w:rPr>
                        <w:t>ביסוד</w:t>
                      </w:r>
                      <w:r w:rsidRPr="002362AD">
                        <w:rPr>
                          <w:rFonts w:cs="Tahoma"/>
                          <w:color w:val="0B5294"/>
                          <w:spacing w:val="-4"/>
                          <w:sz w:val="24"/>
                          <w:szCs w:val="24"/>
                          <w:rtl/>
                        </w:rPr>
                        <w:t xml:space="preserve"> </w:t>
                      </w:r>
                      <w:r w:rsidRPr="002362AD">
                        <w:rPr>
                          <w:rFonts w:cs="Tahoma" w:hint="eastAsia"/>
                          <w:color w:val="0B5294"/>
                          <w:spacing w:val="-4"/>
                          <w:sz w:val="24"/>
                          <w:szCs w:val="24"/>
                          <w:rtl/>
                        </w:rPr>
                        <w:t>הליך</w:t>
                      </w:r>
                      <w:r w:rsidRPr="002362AD">
                        <w:rPr>
                          <w:rFonts w:cs="Tahoma"/>
                          <w:color w:val="0B5294"/>
                          <w:spacing w:val="-4"/>
                          <w:sz w:val="24"/>
                          <w:szCs w:val="24"/>
                          <w:rtl/>
                        </w:rPr>
                        <w:t xml:space="preserve"> </w:t>
                      </w:r>
                      <w:r w:rsidRPr="002362AD">
                        <w:rPr>
                          <w:rFonts w:cs="Tahoma" w:hint="eastAsia"/>
                          <w:color w:val="0B5294"/>
                          <w:spacing w:val="-4"/>
                          <w:sz w:val="24"/>
                          <w:szCs w:val="24"/>
                          <w:rtl/>
                        </w:rPr>
                        <w:t>בחינה</w:t>
                      </w:r>
                      <w:r w:rsidRPr="002362AD">
                        <w:rPr>
                          <w:rFonts w:cs="Tahoma"/>
                          <w:color w:val="0B5294"/>
                          <w:spacing w:val="-4"/>
                          <w:sz w:val="24"/>
                          <w:szCs w:val="24"/>
                          <w:rtl/>
                        </w:rPr>
                        <w:t xml:space="preserve"> </w:t>
                      </w:r>
                      <w:r w:rsidRPr="002362AD">
                        <w:rPr>
                          <w:rFonts w:cs="Tahoma" w:hint="eastAsia"/>
                          <w:color w:val="0B5294"/>
                          <w:spacing w:val="-4"/>
                          <w:sz w:val="24"/>
                          <w:szCs w:val="24"/>
                          <w:rtl/>
                        </w:rPr>
                        <w:t>בלתי</w:t>
                      </w:r>
                      <w:r w:rsidRPr="002362AD">
                        <w:rPr>
                          <w:rFonts w:cs="Tahoma"/>
                          <w:color w:val="0B5294"/>
                          <w:spacing w:val="-4"/>
                          <w:sz w:val="24"/>
                          <w:szCs w:val="24"/>
                          <w:rtl/>
                        </w:rPr>
                        <w:t xml:space="preserve"> </w:t>
                      </w:r>
                      <w:r w:rsidRPr="002362AD">
                        <w:rPr>
                          <w:rFonts w:cs="Tahoma" w:hint="eastAsia"/>
                          <w:color w:val="0B5294"/>
                          <w:spacing w:val="-4"/>
                          <w:sz w:val="24"/>
                          <w:szCs w:val="24"/>
                          <w:rtl/>
                        </w:rPr>
                        <w:t>תלוי</w:t>
                      </w:r>
                      <w:r w:rsidRPr="002362AD">
                        <w:rPr>
                          <w:rFonts w:cs="Tahoma"/>
                          <w:color w:val="0B5294"/>
                          <w:spacing w:val="-4"/>
                          <w:sz w:val="24"/>
                          <w:szCs w:val="24"/>
                          <w:rtl/>
                        </w:rPr>
                        <w:t xml:space="preserve"> </w:t>
                      </w:r>
                      <w:r w:rsidRPr="002362AD">
                        <w:rPr>
                          <w:rFonts w:cs="Tahoma" w:hint="eastAsia"/>
                          <w:color w:val="0B5294"/>
                          <w:spacing w:val="-4"/>
                          <w:sz w:val="24"/>
                          <w:szCs w:val="24"/>
                          <w:rtl/>
                        </w:rPr>
                        <w:t>שתקיים</w:t>
                      </w:r>
                      <w:r w:rsidRPr="002362AD">
                        <w:rPr>
                          <w:rFonts w:cs="Tahoma"/>
                          <w:color w:val="0B5294"/>
                          <w:spacing w:val="-4"/>
                          <w:sz w:val="24"/>
                          <w:szCs w:val="24"/>
                          <w:rtl/>
                        </w:rPr>
                        <w:t xml:space="preserve"> </w:t>
                      </w:r>
                      <w:r w:rsidRPr="002362AD">
                        <w:rPr>
                          <w:rFonts w:cs="Tahoma" w:hint="eastAsia"/>
                          <w:color w:val="0B5294"/>
                          <w:spacing w:val="-4"/>
                          <w:sz w:val="24"/>
                          <w:szCs w:val="24"/>
                          <w:rtl/>
                        </w:rPr>
                        <w:t>ועדה</w:t>
                      </w:r>
                      <w:r w:rsidRPr="002362AD">
                        <w:rPr>
                          <w:rFonts w:cs="Tahoma"/>
                          <w:color w:val="0B5294"/>
                          <w:spacing w:val="-4"/>
                          <w:sz w:val="24"/>
                          <w:szCs w:val="24"/>
                          <w:rtl/>
                        </w:rPr>
                        <w:t xml:space="preserve"> </w:t>
                      </w:r>
                      <w:r w:rsidRPr="002362AD">
                        <w:rPr>
                          <w:rFonts w:cs="Tahoma" w:hint="eastAsia"/>
                          <w:color w:val="0B5294"/>
                          <w:spacing w:val="-4"/>
                          <w:sz w:val="24"/>
                          <w:szCs w:val="24"/>
                          <w:rtl/>
                        </w:rPr>
                        <w:t>ציבורית</w:t>
                      </w:r>
                    </w:p>
                    <w:p w:rsidR="00CD26DD" w:rsidRPr="00373C5D" w:rsidP="002362AD">
                      <w:pPr>
                        <w:spacing w:before="120" w:after="0" w:line="240" w:lineRule="atLeast"/>
                        <w:rPr>
                          <w:rFonts w:cs="Tahoma"/>
                          <w:b/>
                          <w:bCs/>
                          <w:color w:val="0B5294"/>
                          <w:sz w:val="48"/>
                          <w:szCs w:val="48"/>
                          <w:rtl/>
                        </w:rPr>
                      </w:pPr>
                      <w:drawing>
                        <wp:inline distT="0" distB="0" distL="0" distR="0">
                          <wp:extent cx="288000" cy="31337"/>
                          <wp:effectExtent l="0" t="0" r="0" b="6985"/>
                          <wp:docPr id="62"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574605"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D420CC" w:rsidRPr="0019029E" w:rsidP="00CE08DE">
      <w:pPr>
        <w:tabs>
          <w:tab w:val="left" w:pos="376"/>
          <w:tab w:val="left" w:pos="1790"/>
        </w:tabs>
        <w:spacing w:before="180" w:line="240" w:lineRule="exact"/>
        <w:ind w:left="340" w:right="2268"/>
        <w:jc w:val="both"/>
        <w:rPr>
          <w:rFonts w:ascii="Tahoma" w:hAnsi="Tahoma" w:cs="Tahoma"/>
          <w:sz w:val="18"/>
          <w:szCs w:val="18"/>
          <w:rtl/>
        </w:rPr>
      </w:pPr>
      <w:r w:rsidRPr="0019029E">
        <w:rPr>
          <w:rFonts w:ascii="Tahoma" w:hAnsi="Tahoma" w:cs="Tahoma" w:hint="eastAsia"/>
          <w:sz w:val="18"/>
          <w:szCs w:val="18"/>
          <w:rtl/>
        </w:rPr>
        <w:t>נציבות</w:t>
      </w:r>
      <w:r w:rsidRPr="0019029E">
        <w:rPr>
          <w:rFonts w:ascii="Tahoma" w:hAnsi="Tahoma" w:cs="Tahoma"/>
          <w:sz w:val="18"/>
          <w:szCs w:val="18"/>
          <w:rtl/>
        </w:rPr>
        <w:t xml:space="preserve"> </w:t>
      </w:r>
      <w:r w:rsidRPr="0019029E">
        <w:rPr>
          <w:rFonts w:ascii="Tahoma" w:hAnsi="Tahoma" w:cs="Tahoma" w:hint="eastAsia"/>
          <w:sz w:val="18"/>
          <w:szCs w:val="18"/>
          <w:rtl/>
        </w:rPr>
        <w:t>שירות</w:t>
      </w:r>
      <w:r w:rsidRPr="0019029E">
        <w:rPr>
          <w:rFonts w:ascii="Tahoma" w:hAnsi="Tahoma" w:cs="Tahoma"/>
          <w:sz w:val="18"/>
          <w:szCs w:val="18"/>
          <w:rtl/>
        </w:rPr>
        <w:t xml:space="preserve"> </w:t>
      </w:r>
      <w:r w:rsidRPr="0019029E">
        <w:rPr>
          <w:rFonts w:ascii="Tahoma" w:hAnsi="Tahoma" w:cs="Tahoma" w:hint="eastAsia"/>
          <w:sz w:val="18"/>
          <w:szCs w:val="18"/>
          <w:rtl/>
        </w:rPr>
        <w:t>המדינה</w:t>
      </w:r>
      <w:r w:rsidRPr="0019029E">
        <w:rPr>
          <w:rFonts w:ascii="Tahoma" w:hAnsi="Tahoma" w:cs="Tahoma" w:hint="cs"/>
          <w:sz w:val="18"/>
          <w:szCs w:val="18"/>
          <w:rtl/>
        </w:rPr>
        <w:t xml:space="preserve">, משרד האוצר, המשרד לביטחון הפנים והמשטרה השיבו למשרד מבקר המדינה כי הם מקבלים את המלצתו בדבר בחינת איחוד התביעה המשטרתית עם הפרקליטות. הנציבות השיבה בנובמבר 2018 כי היא מאמצת את ההמלצה והיא תתרום את חלקה בעבודת מטה משותפת עם משרד האוצר, המשרד לביטחון פנים ומשרד המשפטים. משרד האוצר השיב בדצמבר 2018 כי אגף התקציבים במשרדו רואה לנכון לבצע עבודת מטה כאמור. המשטרה ציינה בתשובתה כי אם תקום ועדה ציבורית יהיה על הוועדה לבחון אם יש צורך בהוצאת התביעה המשטרתית מתוך המשטרה, ואם התהליכים הפנימיים שנעשו במשטרה עונים על האינטרס הציבורי. המשרד לביטחון הפנים השיב בינואר 2019 כי המלצה זו מקובלת עליו. </w:t>
      </w:r>
    </w:p>
    <w:p w:rsidR="00D420CC" w:rsidRPr="0019029E" w:rsidP="00CE08DE">
      <w:pPr>
        <w:spacing w:after="240" w:line="240" w:lineRule="exact"/>
        <w:ind w:left="340" w:right="2268"/>
        <w:jc w:val="both"/>
        <w:rPr>
          <w:rFonts w:ascii="Tahoma" w:hAnsi="Tahoma" w:cs="Tahoma"/>
          <w:sz w:val="18"/>
          <w:szCs w:val="18"/>
          <w:rtl/>
        </w:rPr>
      </w:pPr>
      <w:r w:rsidRPr="0019029E">
        <w:rPr>
          <w:rFonts w:ascii="Tahoma" w:hAnsi="Tahoma" w:cs="Tahoma" w:hint="cs"/>
          <w:sz w:val="18"/>
          <w:szCs w:val="18"/>
          <w:rtl/>
        </w:rPr>
        <w:t>משרד המשפטים מסר בתשובתו כי הוא מתנגד להמלצה לאחד את התביעה המשטרתית עם הפרקליטות. עוד בתשובה צוין כי שרת המשפטים ומנכ"לית משרד המשפטים לא נדרשו לנושא.</w:t>
      </w:r>
    </w:p>
    <w:p w:rsidR="00D420CC" w:rsidRPr="0019029E" w:rsidP="00CE08DE">
      <w:pPr>
        <w:pStyle w:val="RESHET"/>
        <w:ind w:left="567"/>
      </w:pPr>
      <w:r w:rsidRPr="0019029E">
        <w:rPr>
          <w:rFonts w:hint="cs"/>
          <w:rtl/>
        </w:rPr>
        <w:t xml:space="preserve">בתשובת משרד המשפטים אין התייחסות מפורשת לעמדתם בנוגע להקמת ועדה בלתי תלויה שתבחן את הנושא. לדעת משרד מבקר המדינה, יש מקום ששרת המשפטים והמנכ"לית ידרשו לנושא מהותי ויסודי זה. </w:t>
      </w:r>
    </w:p>
    <w:p w:rsidR="00D420CC" w:rsidRPr="0019029E" w:rsidP="00CE08DE">
      <w:pPr>
        <w:pStyle w:val="RESHET"/>
        <w:ind w:left="567"/>
        <w:rPr>
          <w:rtl/>
        </w:rPr>
      </w:pPr>
      <w:r w:rsidRPr="0019029E">
        <w:rPr>
          <w:rFonts w:hint="cs"/>
          <w:rtl/>
        </w:rPr>
        <w:t>יוצא אפוא</w:t>
      </w:r>
      <w:r w:rsidRPr="0019029E">
        <w:rPr>
          <w:rtl/>
        </w:rPr>
        <w:t xml:space="preserve"> </w:t>
      </w:r>
      <w:r w:rsidRPr="0019029E">
        <w:rPr>
          <w:rFonts w:hint="cs"/>
          <w:rtl/>
        </w:rPr>
        <w:t>שבמרוצת השנים הלך ונזנח היישום של החלטת הממשלה, ו</w:t>
      </w:r>
      <w:r w:rsidRPr="0019029E">
        <w:rPr>
          <w:rtl/>
        </w:rPr>
        <w:t>עמדת הפרקליטות המ</w:t>
      </w:r>
      <w:r w:rsidRPr="0019029E">
        <w:rPr>
          <w:rFonts w:hint="eastAsia"/>
          <w:rtl/>
        </w:rPr>
        <w:t>תנגדת</w:t>
      </w:r>
      <w:r w:rsidRPr="0019029E">
        <w:rPr>
          <w:rtl/>
        </w:rPr>
        <w:t xml:space="preserve"> למהלך </w:t>
      </w:r>
      <w:r w:rsidRPr="0019029E">
        <w:rPr>
          <w:rFonts w:hint="cs"/>
          <w:rtl/>
        </w:rPr>
        <w:t xml:space="preserve">מכתיבה את המציאות כיום. תוצאה זו מבטלת מסקנות שאליהן הגיעו כמה ועדות ציבוריות, משרד מבקר המדינה וגורמים מקצועיים, שהובילו לקבלת החלטת הממשלה שלא בוטלה באופן מפורש. משרד מבקר המדינה מעיר למשרד המשפטים כי תוצאה זו, שלפיה היישום של החלטת ממשלה בנושא מהותי ויסודי נזנח בלי שהונח לה הבסיס המהותי, המקצועי והפורמלי, מעוררת קושי ממשי מבחינת כללי </w:t>
      </w:r>
      <w:r w:rsidRPr="0019029E">
        <w:rPr>
          <w:rFonts w:hint="cs"/>
          <w:rtl/>
        </w:rPr>
        <w:t>מינהל</w:t>
      </w:r>
      <w:r w:rsidRPr="0019029E">
        <w:rPr>
          <w:rFonts w:hint="cs"/>
          <w:rtl/>
        </w:rPr>
        <w:t xml:space="preserve"> תקין והיא אינה מתקבלת על הדעת. </w:t>
      </w:r>
    </w:p>
    <w:p w:rsidR="00D420CC" w:rsidRPr="0019029E" w:rsidP="003C37B8">
      <w:pPr>
        <w:spacing w:line="240" w:lineRule="exact"/>
        <w:ind w:right="2268"/>
        <w:jc w:val="both"/>
        <w:rPr>
          <w:rFonts w:ascii="Tahoma" w:hAnsi="Tahoma" w:cs="Tahoma"/>
          <w:sz w:val="18"/>
          <w:szCs w:val="18"/>
          <w:rtl/>
        </w:rPr>
      </w:pPr>
    </w:p>
    <w:p w:rsidR="00D420CC" w:rsidRPr="0019029E" w:rsidP="003C37B8">
      <w:pPr>
        <w:spacing w:line="240" w:lineRule="exact"/>
        <w:ind w:right="2268"/>
        <w:jc w:val="both"/>
        <w:rPr>
          <w:rFonts w:ascii="Tahoma" w:hAnsi="Tahoma" w:cs="Tahoma"/>
          <w:sz w:val="18"/>
          <w:szCs w:val="18"/>
          <w:rtl/>
        </w:rPr>
      </w:pPr>
    </w:p>
    <w:p w:rsidR="00D420CC" w:rsidRPr="004620D8" w:rsidP="003C37B8">
      <w:pPr>
        <w:pStyle w:val="KOT4"/>
        <w:rPr>
          <w:rtl/>
        </w:rPr>
      </w:pPr>
      <w:r w:rsidRPr="004620D8">
        <w:rPr>
          <w:rFonts w:hint="cs"/>
          <w:rtl/>
        </w:rPr>
        <w:t>המתווה השני - הגברת עצמאות התביעה המשטרתית באמצעות שינוי פנים-ארגוני במשטרה</w:t>
      </w:r>
    </w:p>
    <w:p w:rsidR="00D420CC" w:rsidRPr="0019029E" w:rsidP="003C37B8">
      <w:pPr>
        <w:spacing w:line="240" w:lineRule="exact"/>
        <w:ind w:right="2268"/>
        <w:jc w:val="both"/>
        <w:rPr>
          <w:rFonts w:ascii="Tahoma" w:hAnsi="Tahoma" w:cs="Tahoma"/>
          <w:sz w:val="18"/>
          <w:szCs w:val="18"/>
          <w:rtl/>
        </w:rPr>
      </w:pPr>
      <w:r w:rsidRPr="0019029E">
        <w:rPr>
          <w:rFonts w:ascii="Tahoma" w:hAnsi="Tahoma" w:cs="Tahoma" w:hint="eastAsia"/>
          <w:sz w:val="18"/>
          <w:szCs w:val="18"/>
          <w:rtl/>
        </w:rPr>
        <w:t>חלק</w:t>
      </w:r>
      <w:r w:rsidRPr="0019029E">
        <w:rPr>
          <w:rFonts w:ascii="Tahoma" w:hAnsi="Tahoma" w:cs="Tahoma"/>
          <w:sz w:val="18"/>
          <w:szCs w:val="18"/>
          <w:rtl/>
        </w:rPr>
        <w:t xml:space="preserve"> </w:t>
      </w:r>
      <w:r w:rsidRPr="0019029E">
        <w:rPr>
          <w:rFonts w:ascii="Tahoma" w:hAnsi="Tahoma" w:cs="Tahoma" w:hint="eastAsia"/>
          <w:sz w:val="18"/>
          <w:szCs w:val="18"/>
          <w:rtl/>
        </w:rPr>
        <w:t>מהוועדות</w:t>
      </w:r>
      <w:r w:rsidRPr="0019029E">
        <w:rPr>
          <w:rFonts w:ascii="Tahoma" w:hAnsi="Tahoma" w:cs="Tahoma" w:hint="cs"/>
          <w:sz w:val="18"/>
          <w:szCs w:val="18"/>
          <w:rtl/>
        </w:rPr>
        <w:t xml:space="preserve"> הציבוריות</w:t>
      </w:r>
      <w:r w:rsidRPr="0019029E">
        <w:rPr>
          <w:rFonts w:ascii="Tahoma" w:hAnsi="Tahoma" w:cs="Tahoma"/>
          <w:sz w:val="18"/>
          <w:szCs w:val="18"/>
          <w:rtl/>
        </w:rPr>
        <w:t xml:space="preserve"> והגורמים</w:t>
      </w:r>
      <w:r w:rsidRPr="0019029E">
        <w:rPr>
          <w:rFonts w:ascii="Tahoma" w:hAnsi="Tahoma" w:cs="Tahoma" w:hint="cs"/>
          <w:sz w:val="18"/>
          <w:szCs w:val="18"/>
          <w:rtl/>
        </w:rPr>
        <w:t xml:space="preserve"> המקצועיים</w:t>
      </w:r>
      <w:r w:rsidRPr="0019029E">
        <w:rPr>
          <w:rFonts w:ascii="Tahoma" w:hAnsi="Tahoma" w:cs="Tahoma"/>
          <w:sz w:val="18"/>
          <w:szCs w:val="18"/>
          <w:rtl/>
        </w:rPr>
        <w:t xml:space="preserve"> </w:t>
      </w:r>
      <w:r w:rsidRPr="0019029E">
        <w:rPr>
          <w:rFonts w:ascii="Tahoma" w:hAnsi="Tahoma" w:cs="Tahoma" w:hint="eastAsia"/>
          <w:sz w:val="18"/>
          <w:szCs w:val="18"/>
          <w:rtl/>
        </w:rPr>
        <w:t>שהמליצו</w:t>
      </w:r>
      <w:r w:rsidRPr="0019029E">
        <w:rPr>
          <w:rFonts w:ascii="Tahoma" w:hAnsi="Tahoma" w:cs="Tahoma"/>
          <w:sz w:val="18"/>
          <w:szCs w:val="18"/>
          <w:rtl/>
        </w:rPr>
        <w:t xml:space="preserve"> לאחד את רשויות </w:t>
      </w:r>
      <w:r w:rsidRPr="0019029E">
        <w:rPr>
          <w:rFonts w:ascii="Tahoma" w:hAnsi="Tahoma" w:cs="Tahoma" w:hint="eastAsia"/>
          <w:sz w:val="18"/>
          <w:szCs w:val="18"/>
          <w:rtl/>
        </w:rPr>
        <w:t>התביעה</w:t>
      </w:r>
      <w:r w:rsidRPr="0019029E">
        <w:rPr>
          <w:rFonts w:ascii="Tahoma" w:hAnsi="Tahoma" w:cs="Tahoma"/>
          <w:sz w:val="18"/>
          <w:szCs w:val="18"/>
          <w:rtl/>
        </w:rPr>
        <w:t xml:space="preserve"> </w:t>
      </w:r>
      <w:r w:rsidRPr="0019029E">
        <w:rPr>
          <w:rFonts w:ascii="Tahoma" w:hAnsi="Tahoma" w:cs="Tahoma" w:hint="cs"/>
          <w:sz w:val="18"/>
          <w:szCs w:val="18"/>
          <w:rtl/>
        </w:rPr>
        <w:t>סברו כי עד ליישומו המלא של האיחוד עם הפרקליטות, לתקופת ביניים, יש לפנות לחלופות</w:t>
      </w:r>
      <w:r w:rsidRPr="0019029E">
        <w:rPr>
          <w:rFonts w:ascii="Tahoma" w:hAnsi="Tahoma" w:cs="Tahoma"/>
          <w:sz w:val="18"/>
          <w:szCs w:val="18"/>
          <w:rtl/>
        </w:rPr>
        <w:t xml:space="preserve"> שתכלית</w:t>
      </w:r>
      <w:r w:rsidRPr="0019029E">
        <w:rPr>
          <w:rFonts w:ascii="Tahoma" w:hAnsi="Tahoma" w:cs="Tahoma" w:hint="eastAsia"/>
          <w:sz w:val="18"/>
          <w:szCs w:val="18"/>
          <w:rtl/>
        </w:rPr>
        <w:t>ן</w:t>
      </w:r>
      <w:r w:rsidRPr="0019029E">
        <w:rPr>
          <w:rFonts w:ascii="Tahoma" w:hAnsi="Tahoma" w:cs="Tahoma"/>
          <w:sz w:val="18"/>
          <w:szCs w:val="18"/>
          <w:rtl/>
        </w:rPr>
        <w:t xml:space="preserve"> </w:t>
      </w:r>
      <w:r w:rsidRPr="0019029E">
        <w:rPr>
          <w:rFonts w:ascii="Tahoma" w:hAnsi="Tahoma" w:cs="Tahoma" w:hint="eastAsia"/>
          <w:sz w:val="18"/>
          <w:szCs w:val="18"/>
          <w:rtl/>
        </w:rPr>
        <w:t>שמירה</w:t>
      </w:r>
      <w:r w:rsidRPr="0019029E">
        <w:rPr>
          <w:rFonts w:ascii="Tahoma" w:hAnsi="Tahoma" w:cs="Tahoma"/>
          <w:sz w:val="18"/>
          <w:szCs w:val="18"/>
          <w:rtl/>
        </w:rPr>
        <w:t xml:space="preserve"> על עצמאות התביעה המשטרתית. </w:t>
      </w:r>
      <w:r w:rsidRPr="0019029E">
        <w:rPr>
          <w:rFonts w:ascii="Tahoma" w:hAnsi="Tahoma" w:cs="Tahoma" w:hint="eastAsia"/>
          <w:sz w:val="18"/>
          <w:szCs w:val="18"/>
          <w:rtl/>
        </w:rPr>
        <w:t>להלן</w:t>
      </w:r>
      <w:r w:rsidRPr="0019029E">
        <w:rPr>
          <w:rFonts w:ascii="Tahoma" w:hAnsi="Tahoma" w:cs="Tahoma"/>
          <w:sz w:val="18"/>
          <w:szCs w:val="18"/>
          <w:rtl/>
        </w:rPr>
        <w:t xml:space="preserve"> </w:t>
      </w:r>
      <w:r w:rsidRPr="0019029E">
        <w:rPr>
          <w:rFonts w:ascii="Tahoma" w:hAnsi="Tahoma" w:cs="Tahoma" w:hint="eastAsia"/>
          <w:sz w:val="18"/>
          <w:szCs w:val="18"/>
          <w:rtl/>
        </w:rPr>
        <w:t>הפרטים</w:t>
      </w:r>
      <w:r w:rsidRPr="0019029E">
        <w:rPr>
          <w:rFonts w:ascii="Tahoma" w:hAnsi="Tahoma" w:cs="Tahoma"/>
          <w:sz w:val="18"/>
          <w:szCs w:val="18"/>
          <w:rtl/>
        </w:rPr>
        <w:t xml:space="preserve">: </w:t>
      </w:r>
    </w:p>
    <w:p w:rsidR="00B227BC" w:rsidRPr="003C37B8" w:rsidP="003C37B8">
      <w:pPr>
        <w:pStyle w:val="ListParagraph"/>
        <w:numPr>
          <w:ilvl w:val="0"/>
          <w:numId w:val="28"/>
        </w:numPr>
        <w:autoSpaceDE/>
        <w:autoSpaceDN/>
        <w:adjustRightInd/>
        <w:spacing w:line="240" w:lineRule="exact"/>
        <w:ind w:right="2268"/>
        <w:rPr>
          <w:sz w:val="18"/>
          <w:szCs w:val="18"/>
          <w:rtl/>
        </w:rPr>
      </w:pPr>
      <w:r w:rsidRPr="003C37B8">
        <w:rPr>
          <w:rFonts w:hint="cs"/>
          <w:sz w:val="18"/>
          <w:szCs w:val="18"/>
          <w:rtl/>
        </w:rPr>
        <w:t>בדוח פרקליטות 2000 נכתב כי מאחר שלא ניתן להתעלם מבעיית יישום המודל האידיאלי של הכפפת התביעה המשטרתית לפרקליטות, יש לתת ביטוי לכפיפות נורמטיבית של התביעה המשטרתית ליועץ המשפטי לממשלה ולפרקליטות המדינה.</w:t>
      </w:r>
    </w:p>
    <w:p w:rsidR="00B227BC" w:rsidRPr="003C37B8" w:rsidP="003C37B8">
      <w:pPr>
        <w:pStyle w:val="ListParagraph"/>
        <w:numPr>
          <w:ilvl w:val="0"/>
          <w:numId w:val="28"/>
        </w:numPr>
        <w:autoSpaceDE/>
        <w:autoSpaceDN/>
        <w:adjustRightInd/>
        <w:spacing w:line="240" w:lineRule="exact"/>
        <w:ind w:right="2268"/>
        <w:rPr>
          <w:sz w:val="18"/>
          <w:szCs w:val="18"/>
          <w:rtl/>
        </w:rPr>
      </w:pPr>
      <w:r w:rsidRPr="003C37B8">
        <w:rPr>
          <w:rFonts w:hint="cs"/>
          <w:sz w:val="18"/>
          <w:szCs w:val="18"/>
          <w:rtl/>
        </w:rPr>
        <w:t xml:space="preserve">בדוח שפורסם כאמור בשנת 2001 המליץ משרד מבקר המדינה </w:t>
      </w:r>
      <w:r w:rsidRPr="003C37B8">
        <w:rPr>
          <w:sz w:val="18"/>
          <w:szCs w:val="18"/>
          <w:rtl/>
        </w:rPr>
        <w:t>לאחד</w:t>
      </w:r>
      <w:r w:rsidRPr="003C37B8">
        <w:rPr>
          <w:rFonts w:hint="cs"/>
          <w:sz w:val="18"/>
          <w:szCs w:val="18"/>
          <w:rtl/>
        </w:rPr>
        <w:t xml:space="preserve"> במסגרת ארגונית אחת</w:t>
      </w:r>
      <w:r w:rsidRPr="003C37B8">
        <w:rPr>
          <w:sz w:val="18"/>
          <w:szCs w:val="18"/>
          <w:rtl/>
        </w:rPr>
        <w:t xml:space="preserve"> את התביעה המשטרתית והפרקליטות</w:t>
      </w:r>
      <w:r w:rsidRPr="003C37B8">
        <w:rPr>
          <w:rFonts w:hint="cs"/>
          <w:sz w:val="18"/>
          <w:szCs w:val="18"/>
          <w:rtl/>
        </w:rPr>
        <w:t>; עם זאת, כשלב ביניים יש לשקול פתרונות חלופיים במסגרת המשטרה שיבטיחו כפיפות נורמטיבית לפרקליטות וביטול הכפיפות של התביעה המשטרתית לגורמי החקירה</w:t>
      </w:r>
      <w:r>
        <w:rPr>
          <w:rStyle w:val="FootnoteReference0"/>
          <w:sz w:val="18"/>
          <w:szCs w:val="18"/>
          <w:rtl/>
        </w:rPr>
        <w:footnoteReference w:id="19"/>
      </w:r>
      <w:r w:rsidRPr="003C37B8">
        <w:rPr>
          <w:rFonts w:hint="cs"/>
          <w:sz w:val="18"/>
          <w:szCs w:val="18"/>
          <w:rtl/>
        </w:rPr>
        <w:t xml:space="preserve">. </w:t>
      </w:r>
    </w:p>
    <w:p w:rsidR="00B227BC" w:rsidRPr="003C37B8" w:rsidP="003C37B8">
      <w:pPr>
        <w:pStyle w:val="ListParagraph"/>
        <w:numPr>
          <w:ilvl w:val="0"/>
          <w:numId w:val="28"/>
        </w:numPr>
        <w:tabs>
          <w:tab w:val="left" w:pos="1022"/>
          <w:tab w:val="left" w:pos="5226"/>
        </w:tabs>
        <w:autoSpaceDE/>
        <w:autoSpaceDN/>
        <w:adjustRightInd/>
        <w:spacing w:line="240" w:lineRule="exact"/>
        <w:ind w:right="2268"/>
        <w:rPr>
          <w:sz w:val="18"/>
          <w:szCs w:val="18"/>
        </w:rPr>
      </w:pPr>
      <w:r w:rsidRPr="003C37B8">
        <w:rPr>
          <w:rFonts w:hint="cs"/>
          <w:sz w:val="18"/>
          <w:szCs w:val="18"/>
          <w:rtl/>
        </w:rPr>
        <w:t>כאמור, ביולי 2004 תמכו שר המשפטים דאז והשר לביטחון הפנים דאז באיחוד התביעה המשטרתית עם הפרקליטות. אולם מתוך מודעות לקשיים הארגוניים והתקציביים הם החליטו שיש לפעול להרחבת עצמאות התביעה המשטרתית בתוך המשטרה, תוך הפרדתה המוחלטת ככל האפשר מכלל פעילות המשטרה, ולמקמה בעץ פיקודי נפרד.</w:t>
      </w:r>
    </w:p>
    <w:p w:rsidR="00B227BC" w:rsidRPr="003C37B8" w:rsidP="003C37B8">
      <w:pPr>
        <w:pStyle w:val="ListParagraph"/>
        <w:numPr>
          <w:ilvl w:val="0"/>
          <w:numId w:val="28"/>
        </w:numPr>
        <w:autoSpaceDE/>
        <w:autoSpaceDN/>
        <w:adjustRightInd/>
        <w:spacing w:line="240" w:lineRule="exact"/>
        <w:ind w:right="2268"/>
        <w:rPr>
          <w:sz w:val="18"/>
          <w:szCs w:val="18"/>
        </w:rPr>
      </w:pPr>
      <w:r w:rsidRPr="003C37B8">
        <w:rPr>
          <w:rFonts w:hint="cs"/>
          <w:sz w:val="18"/>
          <w:szCs w:val="18"/>
          <w:rtl/>
        </w:rPr>
        <w:t xml:space="preserve">דוח צוות וולף משנת 2004 המליץ באופן </w:t>
      </w:r>
      <w:r w:rsidRPr="003C37B8">
        <w:rPr>
          <w:rFonts w:hint="cs"/>
          <w:sz w:val="18"/>
          <w:szCs w:val="18"/>
          <w:rtl/>
        </w:rPr>
        <w:t>מיידי</w:t>
      </w:r>
      <w:r w:rsidRPr="003C37B8">
        <w:rPr>
          <w:rFonts w:hint="cs"/>
          <w:sz w:val="18"/>
          <w:szCs w:val="18"/>
          <w:rtl/>
        </w:rPr>
        <w:t xml:space="preserve"> וכצעד זמני על שינויים פנים-ארגוניים בתוך המבנה הקיים במשטרה כדי להבטיח יצירת עצמאות של התביעה המשטרתית</w:t>
      </w:r>
      <w:r>
        <w:rPr>
          <w:rStyle w:val="FootnoteReference0"/>
          <w:sz w:val="18"/>
          <w:szCs w:val="18"/>
          <w:rtl/>
        </w:rPr>
        <w:footnoteReference w:id="20"/>
      </w:r>
      <w:r w:rsidRPr="003C37B8">
        <w:rPr>
          <w:rFonts w:hint="cs"/>
          <w:sz w:val="18"/>
          <w:szCs w:val="18"/>
          <w:rtl/>
        </w:rPr>
        <w:t xml:space="preserve">. </w:t>
      </w:r>
    </w:p>
    <w:p w:rsidR="00D420CC" w:rsidRPr="0019029E" w:rsidP="003C37B8">
      <w:pPr>
        <w:tabs>
          <w:tab w:val="left" w:pos="2036"/>
        </w:tabs>
        <w:spacing w:line="240" w:lineRule="exact"/>
        <w:ind w:right="2268"/>
        <w:jc w:val="both"/>
        <w:rPr>
          <w:rFonts w:ascii="Tahoma" w:hAnsi="Tahoma" w:cs="Tahoma"/>
          <w:sz w:val="18"/>
          <w:szCs w:val="18"/>
          <w:rtl/>
        </w:rPr>
      </w:pPr>
      <w:r w:rsidRPr="009A348A">
        <w:rPr>
          <w:rStyle w:val="Heading7Char"/>
          <w:rFonts w:ascii="Tahoma" w:hAnsi="Tahoma" w:cs="Tahoma" w:hint="cs"/>
          <w:sz w:val="17"/>
          <w:szCs w:val="17"/>
          <w:rtl/>
        </w:rPr>
        <w:t>שינויים פנים-ארגוניים במשטרה</w:t>
      </w:r>
      <w:r w:rsidRPr="009A348A">
        <w:rPr>
          <w:rStyle w:val="Heading7Char"/>
          <w:rFonts w:ascii="Tahoma" w:hAnsi="Tahoma" w:cs="Tahoma"/>
          <w:sz w:val="17"/>
          <w:szCs w:val="17"/>
          <w:rtl/>
        </w:rPr>
        <w:t>:</w:t>
      </w:r>
      <w:r w:rsidRPr="0019029E">
        <w:rPr>
          <w:rFonts w:ascii="Tahoma" w:hAnsi="Tahoma" w:cs="Tahoma" w:hint="cs"/>
          <w:sz w:val="18"/>
          <w:szCs w:val="18"/>
          <w:rtl/>
        </w:rPr>
        <w:t xml:space="preserve"> </w:t>
      </w:r>
      <w:r w:rsidRPr="0019029E">
        <w:rPr>
          <w:rFonts w:ascii="Tahoma" w:hAnsi="Tahoma" w:cs="Tahoma"/>
          <w:sz w:val="18"/>
          <w:szCs w:val="18"/>
          <w:rtl/>
        </w:rPr>
        <w:t>עד לפני כעשור</w:t>
      </w:r>
      <w:r w:rsidRPr="0019029E">
        <w:rPr>
          <w:rFonts w:ascii="Tahoma" w:hAnsi="Tahoma" w:cs="Tahoma" w:hint="cs"/>
          <w:sz w:val="18"/>
          <w:szCs w:val="18"/>
          <w:rtl/>
        </w:rPr>
        <w:t xml:space="preserve"> פעלה התביעה הפלילית במשטרה</w:t>
      </w:r>
      <w:r w:rsidRPr="0019029E">
        <w:rPr>
          <w:rFonts w:ascii="Tahoma" w:hAnsi="Tahoma" w:cs="Tahoma"/>
          <w:sz w:val="18"/>
          <w:szCs w:val="18"/>
          <w:rtl/>
        </w:rPr>
        <w:t xml:space="preserve"> </w:t>
      </w:r>
      <w:r w:rsidRPr="0019029E">
        <w:rPr>
          <w:rFonts w:ascii="Tahoma" w:hAnsi="Tahoma" w:cs="Tahoma" w:hint="cs"/>
          <w:sz w:val="18"/>
          <w:szCs w:val="18"/>
          <w:rtl/>
        </w:rPr>
        <w:t xml:space="preserve">בכפוף למדור תביעות, ובפועל כל יחידות התביעה היו כפופות מהבחינה הפיקודית לקציני החקירות. בשנת 2004 החליטו השר לביטחון הפנים דאז ושר המשפטים דאז על ארגון מחודש בתוך משטרת ישראל באופן שיפריד ככל האפשר, מהבחינה הפונקציונלית והארגונית, את התביעה הפלילית מיתר פעילות המשטרה, ויציב אותה תחת שרשרת פיקודית נפרדת. </w:t>
      </w:r>
    </w:p>
    <w:p w:rsidR="00D420CC" w:rsidRPr="0019029E" w:rsidP="003C37B8">
      <w:pPr>
        <w:spacing w:line="240" w:lineRule="exact"/>
        <w:ind w:right="2268"/>
        <w:jc w:val="both"/>
        <w:rPr>
          <w:rFonts w:ascii="Tahoma" w:hAnsi="Tahoma" w:cs="Tahoma"/>
          <w:sz w:val="18"/>
          <w:szCs w:val="18"/>
        </w:rPr>
      </w:pPr>
      <w:r w:rsidRPr="0019029E">
        <w:rPr>
          <w:rFonts w:ascii="Tahoma" w:hAnsi="Tahoma" w:cs="Tahoma" w:hint="eastAsia"/>
          <w:sz w:val="18"/>
          <w:szCs w:val="18"/>
          <w:rtl/>
        </w:rPr>
        <w:t>משנת</w:t>
      </w:r>
      <w:r w:rsidRPr="0019029E">
        <w:rPr>
          <w:rFonts w:ascii="Tahoma" w:hAnsi="Tahoma" w:cs="Tahoma"/>
          <w:sz w:val="18"/>
          <w:szCs w:val="18"/>
          <w:rtl/>
        </w:rPr>
        <w:t xml:space="preserve"> 2004 </w:t>
      </w:r>
      <w:r w:rsidRPr="0019029E">
        <w:rPr>
          <w:rFonts w:ascii="Tahoma" w:hAnsi="Tahoma" w:cs="Tahoma" w:hint="eastAsia"/>
          <w:sz w:val="18"/>
          <w:szCs w:val="18"/>
          <w:rtl/>
        </w:rPr>
        <w:t>החלה</w:t>
      </w:r>
      <w:r w:rsidRPr="0019029E">
        <w:rPr>
          <w:rFonts w:ascii="Tahoma" w:hAnsi="Tahoma" w:cs="Tahoma"/>
          <w:sz w:val="18"/>
          <w:szCs w:val="18"/>
          <w:rtl/>
        </w:rPr>
        <w:t xml:space="preserve"> </w:t>
      </w:r>
      <w:r w:rsidRPr="0019029E">
        <w:rPr>
          <w:rFonts w:ascii="Tahoma" w:hAnsi="Tahoma" w:cs="Tahoma" w:hint="eastAsia"/>
          <w:sz w:val="18"/>
          <w:szCs w:val="18"/>
          <w:rtl/>
        </w:rPr>
        <w:t>המשטרה</w:t>
      </w:r>
      <w:r w:rsidRPr="0019029E">
        <w:rPr>
          <w:rFonts w:ascii="Tahoma" w:hAnsi="Tahoma" w:cs="Tahoma"/>
          <w:sz w:val="18"/>
          <w:szCs w:val="18"/>
          <w:rtl/>
        </w:rPr>
        <w:t xml:space="preserve"> </w:t>
      </w:r>
      <w:r w:rsidRPr="0019029E">
        <w:rPr>
          <w:rFonts w:ascii="Tahoma" w:hAnsi="Tahoma" w:cs="Tahoma" w:hint="eastAsia"/>
          <w:sz w:val="18"/>
          <w:szCs w:val="18"/>
          <w:rtl/>
        </w:rPr>
        <w:t>לערוך</w:t>
      </w:r>
      <w:r w:rsidRPr="0019029E">
        <w:rPr>
          <w:rFonts w:ascii="Tahoma" w:hAnsi="Tahoma" w:cs="Tahoma"/>
          <w:sz w:val="18"/>
          <w:szCs w:val="18"/>
          <w:rtl/>
        </w:rPr>
        <w:t xml:space="preserve"> </w:t>
      </w:r>
      <w:r w:rsidRPr="0019029E">
        <w:rPr>
          <w:rFonts w:ascii="Tahoma" w:hAnsi="Tahoma" w:cs="Tahoma" w:hint="eastAsia"/>
          <w:sz w:val="18"/>
          <w:szCs w:val="18"/>
          <w:rtl/>
        </w:rPr>
        <w:t>שינויים</w:t>
      </w:r>
      <w:r w:rsidRPr="0019029E">
        <w:rPr>
          <w:rFonts w:ascii="Tahoma" w:hAnsi="Tahoma" w:cs="Tahoma"/>
          <w:sz w:val="18"/>
          <w:szCs w:val="18"/>
          <w:rtl/>
        </w:rPr>
        <w:t xml:space="preserve"> </w:t>
      </w:r>
      <w:r w:rsidRPr="0019029E">
        <w:rPr>
          <w:rFonts w:ascii="Tahoma" w:hAnsi="Tahoma" w:cs="Tahoma" w:hint="eastAsia"/>
          <w:sz w:val="18"/>
          <w:szCs w:val="18"/>
          <w:rtl/>
        </w:rPr>
        <w:t>פנים</w:t>
      </w:r>
      <w:r w:rsidRPr="0019029E">
        <w:rPr>
          <w:rFonts w:ascii="Tahoma" w:hAnsi="Tahoma" w:cs="Tahoma" w:hint="cs"/>
          <w:sz w:val="18"/>
          <w:szCs w:val="18"/>
          <w:rtl/>
        </w:rPr>
        <w:t>-</w:t>
      </w:r>
      <w:r w:rsidRPr="0019029E">
        <w:rPr>
          <w:rFonts w:ascii="Tahoma" w:hAnsi="Tahoma" w:cs="Tahoma" w:hint="eastAsia"/>
          <w:sz w:val="18"/>
          <w:szCs w:val="18"/>
          <w:rtl/>
        </w:rPr>
        <w:t>ארגוניים</w:t>
      </w:r>
      <w:r w:rsidRPr="0019029E">
        <w:rPr>
          <w:rFonts w:ascii="Tahoma" w:hAnsi="Tahoma" w:cs="Tahoma"/>
          <w:sz w:val="18"/>
          <w:szCs w:val="18"/>
          <w:rtl/>
        </w:rPr>
        <w:t xml:space="preserve"> </w:t>
      </w:r>
      <w:r w:rsidRPr="0019029E">
        <w:rPr>
          <w:rFonts w:ascii="Tahoma" w:hAnsi="Tahoma" w:cs="Tahoma" w:hint="cs"/>
          <w:sz w:val="18"/>
          <w:szCs w:val="18"/>
          <w:rtl/>
        </w:rPr>
        <w:t>בנוגע לכפיפות</w:t>
      </w:r>
      <w:r w:rsidRPr="0019029E">
        <w:rPr>
          <w:rFonts w:ascii="Tahoma" w:hAnsi="Tahoma" w:cs="Tahoma"/>
          <w:sz w:val="18"/>
          <w:szCs w:val="18"/>
          <w:rtl/>
        </w:rPr>
        <w:t xml:space="preserve"> </w:t>
      </w:r>
      <w:r w:rsidRPr="0019029E">
        <w:rPr>
          <w:rFonts w:ascii="Tahoma" w:hAnsi="Tahoma" w:cs="Tahoma" w:hint="cs"/>
          <w:sz w:val="18"/>
          <w:szCs w:val="18"/>
          <w:rtl/>
        </w:rPr>
        <w:t xml:space="preserve">של </w:t>
      </w:r>
      <w:r w:rsidRPr="0019029E">
        <w:rPr>
          <w:rFonts w:ascii="Tahoma" w:hAnsi="Tahoma" w:cs="Tahoma" w:hint="eastAsia"/>
          <w:sz w:val="18"/>
          <w:szCs w:val="18"/>
          <w:rtl/>
        </w:rPr>
        <w:t>התביעה</w:t>
      </w:r>
      <w:r w:rsidRPr="0019029E">
        <w:rPr>
          <w:rFonts w:ascii="Tahoma" w:hAnsi="Tahoma" w:cs="Tahoma"/>
          <w:sz w:val="18"/>
          <w:szCs w:val="18"/>
          <w:rtl/>
        </w:rPr>
        <w:t xml:space="preserve"> </w:t>
      </w:r>
      <w:r w:rsidRPr="0019029E">
        <w:rPr>
          <w:rFonts w:ascii="Tahoma" w:hAnsi="Tahoma" w:cs="Tahoma" w:hint="eastAsia"/>
          <w:sz w:val="18"/>
          <w:szCs w:val="18"/>
          <w:rtl/>
        </w:rPr>
        <w:t>ה</w:t>
      </w:r>
      <w:r w:rsidRPr="0019029E">
        <w:rPr>
          <w:rFonts w:ascii="Tahoma" w:hAnsi="Tahoma" w:cs="Tahoma" w:hint="cs"/>
          <w:sz w:val="18"/>
          <w:szCs w:val="18"/>
          <w:rtl/>
        </w:rPr>
        <w:t>פלילית</w:t>
      </w:r>
      <w:r w:rsidRPr="0019029E">
        <w:rPr>
          <w:rFonts w:ascii="Tahoma" w:hAnsi="Tahoma" w:cs="Tahoma"/>
          <w:sz w:val="18"/>
          <w:szCs w:val="18"/>
          <w:rtl/>
        </w:rPr>
        <w:t xml:space="preserve">. בשלב ראשון, </w:t>
      </w:r>
      <w:r w:rsidRPr="0019029E">
        <w:rPr>
          <w:rFonts w:ascii="Tahoma" w:hAnsi="Tahoma" w:cs="Tahoma" w:hint="eastAsia"/>
          <w:sz w:val="18"/>
          <w:szCs w:val="18"/>
          <w:rtl/>
        </w:rPr>
        <w:t>מדור</w:t>
      </w:r>
      <w:r w:rsidRPr="0019029E">
        <w:rPr>
          <w:rFonts w:ascii="Tahoma" w:hAnsi="Tahoma" w:cs="Tahoma"/>
          <w:sz w:val="18"/>
          <w:szCs w:val="18"/>
          <w:rtl/>
        </w:rPr>
        <w:t xml:space="preserve"> </w:t>
      </w:r>
      <w:r w:rsidRPr="0019029E">
        <w:rPr>
          <w:rFonts w:ascii="Tahoma" w:hAnsi="Tahoma" w:cs="Tahoma" w:hint="eastAsia"/>
          <w:sz w:val="18"/>
          <w:szCs w:val="18"/>
          <w:rtl/>
        </w:rPr>
        <w:t>תביעות</w:t>
      </w:r>
      <w:r w:rsidRPr="0019029E">
        <w:rPr>
          <w:rFonts w:ascii="Tahoma" w:hAnsi="Tahoma" w:cs="Tahoma"/>
          <w:sz w:val="18"/>
          <w:szCs w:val="18"/>
          <w:rtl/>
        </w:rPr>
        <w:t xml:space="preserve"> שהיה </w:t>
      </w:r>
      <w:r w:rsidRPr="0019029E">
        <w:rPr>
          <w:rFonts w:ascii="Tahoma" w:hAnsi="Tahoma" w:cs="Tahoma" w:hint="eastAsia"/>
          <w:sz w:val="18"/>
          <w:szCs w:val="18"/>
          <w:rtl/>
        </w:rPr>
        <w:t>כפוף</w:t>
      </w:r>
      <w:r w:rsidRPr="0019029E">
        <w:rPr>
          <w:rFonts w:ascii="Tahoma" w:hAnsi="Tahoma" w:cs="Tahoma"/>
          <w:sz w:val="18"/>
          <w:szCs w:val="18"/>
          <w:rtl/>
        </w:rPr>
        <w:t xml:space="preserve"> </w:t>
      </w:r>
      <w:r w:rsidRPr="0019029E">
        <w:rPr>
          <w:rFonts w:ascii="Tahoma" w:hAnsi="Tahoma" w:cs="Tahoma" w:hint="eastAsia"/>
          <w:sz w:val="18"/>
          <w:szCs w:val="18"/>
          <w:rtl/>
        </w:rPr>
        <w:t>עד</w:t>
      </w:r>
      <w:r w:rsidRPr="0019029E">
        <w:rPr>
          <w:rFonts w:ascii="Tahoma" w:hAnsi="Tahoma" w:cs="Tahoma"/>
          <w:sz w:val="18"/>
          <w:szCs w:val="18"/>
          <w:rtl/>
        </w:rPr>
        <w:t xml:space="preserve"> למועד זה </w:t>
      </w:r>
      <w:r w:rsidRPr="0019029E">
        <w:rPr>
          <w:rFonts w:ascii="Tahoma" w:hAnsi="Tahoma" w:cs="Tahoma" w:hint="eastAsia"/>
          <w:sz w:val="18"/>
          <w:szCs w:val="18"/>
          <w:rtl/>
        </w:rPr>
        <w:t>לקציני</w:t>
      </w:r>
      <w:r w:rsidRPr="0019029E">
        <w:rPr>
          <w:rFonts w:ascii="Tahoma" w:hAnsi="Tahoma" w:cs="Tahoma"/>
          <w:sz w:val="18"/>
          <w:szCs w:val="18"/>
          <w:rtl/>
        </w:rPr>
        <w:t xml:space="preserve"> </w:t>
      </w:r>
      <w:r w:rsidRPr="0019029E">
        <w:rPr>
          <w:rFonts w:ascii="Tahoma" w:hAnsi="Tahoma" w:cs="Tahoma" w:hint="eastAsia"/>
          <w:sz w:val="18"/>
          <w:szCs w:val="18"/>
          <w:rtl/>
        </w:rPr>
        <w:t>החקירות</w:t>
      </w:r>
      <w:r w:rsidRPr="0019029E">
        <w:rPr>
          <w:rFonts w:ascii="Tahoma" w:hAnsi="Tahoma" w:cs="Tahoma"/>
          <w:sz w:val="18"/>
          <w:szCs w:val="18"/>
          <w:rtl/>
        </w:rPr>
        <w:t xml:space="preserve"> </w:t>
      </w:r>
      <w:r w:rsidRPr="0019029E">
        <w:rPr>
          <w:rFonts w:ascii="Tahoma" w:hAnsi="Tahoma" w:cs="Tahoma" w:hint="eastAsia"/>
          <w:sz w:val="18"/>
          <w:szCs w:val="18"/>
          <w:rtl/>
        </w:rPr>
        <w:t>במחוזות</w:t>
      </w:r>
      <w:r w:rsidRPr="0019029E">
        <w:rPr>
          <w:rFonts w:ascii="Tahoma" w:hAnsi="Tahoma" w:cs="Tahoma"/>
          <w:sz w:val="18"/>
          <w:szCs w:val="18"/>
          <w:rtl/>
        </w:rPr>
        <w:t xml:space="preserve"> </w:t>
      </w:r>
      <w:r w:rsidRPr="0019029E">
        <w:rPr>
          <w:rFonts w:ascii="Tahoma" w:hAnsi="Tahoma" w:cs="Tahoma" w:hint="eastAsia"/>
          <w:sz w:val="18"/>
          <w:szCs w:val="18"/>
          <w:rtl/>
        </w:rPr>
        <w:t>ובמרחבים</w:t>
      </w:r>
      <w:r w:rsidRPr="0019029E">
        <w:rPr>
          <w:rFonts w:ascii="Tahoma" w:hAnsi="Tahoma" w:cs="Tahoma"/>
          <w:sz w:val="18"/>
          <w:szCs w:val="18"/>
          <w:rtl/>
        </w:rPr>
        <w:t xml:space="preserve"> </w:t>
      </w:r>
      <w:r w:rsidRPr="0019029E">
        <w:rPr>
          <w:rFonts w:ascii="Tahoma" w:hAnsi="Tahoma" w:cs="Tahoma" w:hint="eastAsia"/>
          <w:sz w:val="18"/>
          <w:szCs w:val="18"/>
          <w:rtl/>
        </w:rPr>
        <w:t>הפך</w:t>
      </w:r>
      <w:r w:rsidRPr="0019029E">
        <w:rPr>
          <w:rFonts w:ascii="Tahoma" w:hAnsi="Tahoma" w:cs="Tahoma"/>
          <w:sz w:val="18"/>
          <w:szCs w:val="18"/>
          <w:rtl/>
        </w:rPr>
        <w:t xml:space="preserve"> ליחידה ארצית</w:t>
      </w:r>
      <w:r w:rsidRPr="0019029E">
        <w:rPr>
          <w:rFonts w:ascii="Tahoma" w:hAnsi="Tahoma" w:cs="Tahoma" w:hint="cs"/>
          <w:sz w:val="18"/>
          <w:szCs w:val="18"/>
          <w:rtl/>
        </w:rPr>
        <w:t>,</w:t>
      </w:r>
      <w:r w:rsidRPr="0019029E">
        <w:rPr>
          <w:rFonts w:ascii="Tahoma" w:hAnsi="Tahoma" w:cs="Tahoma"/>
          <w:sz w:val="18"/>
          <w:szCs w:val="18"/>
          <w:rtl/>
        </w:rPr>
        <w:t xml:space="preserve"> ובהמשך </w:t>
      </w:r>
      <w:r w:rsidRPr="0019029E">
        <w:rPr>
          <w:rFonts w:ascii="Tahoma" w:hAnsi="Tahoma" w:cs="Tahoma" w:hint="eastAsia"/>
          <w:sz w:val="18"/>
          <w:szCs w:val="18"/>
          <w:rtl/>
        </w:rPr>
        <w:t>הפך</w:t>
      </w:r>
      <w:r w:rsidRPr="0019029E">
        <w:rPr>
          <w:rFonts w:ascii="Tahoma" w:hAnsi="Tahoma" w:cs="Tahoma"/>
          <w:sz w:val="18"/>
          <w:szCs w:val="18"/>
          <w:rtl/>
        </w:rPr>
        <w:t xml:space="preserve"> למחלקה נפרדת</w:t>
      </w:r>
      <w:r w:rsidRPr="0019029E">
        <w:rPr>
          <w:rFonts w:ascii="Tahoma" w:hAnsi="Tahoma" w:cs="Tahoma" w:hint="cs"/>
          <w:sz w:val="18"/>
          <w:szCs w:val="18"/>
          <w:rtl/>
        </w:rPr>
        <w:t xml:space="preserve"> בתוך אגף חקירות ומודיעין (להלן - אח"ם), </w:t>
      </w:r>
      <w:r w:rsidRPr="0019029E">
        <w:rPr>
          <w:rFonts w:ascii="Tahoma" w:hAnsi="Tahoma" w:cs="Tahoma"/>
          <w:sz w:val="18"/>
          <w:szCs w:val="18"/>
          <w:rtl/>
        </w:rPr>
        <w:t xml:space="preserve">בכפיפות ישירה לראש </w:t>
      </w:r>
      <w:r w:rsidRPr="0019029E">
        <w:rPr>
          <w:rFonts w:ascii="Tahoma" w:hAnsi="Tahoma" w:cs="Tahoma" w:hint="cs"/>
          <w:sz w:val="18"/>
          <w:szCs w:val="18"/>
          <w:rtl/>
        </w:rPr>
        <w:t>ה</w:t>
      </w:r>
      <w:r w:rsidRPr="0019029E">
        <w:rPr>
          <w:rFonts w:ascii="Tahoma" w:hAnsi="Tahoma" w:cs="Tahoma"/>
          <w:sz w:val="18"/>
          <w:szCs w:val="18"/>
          <w:rtl/>
        </w:rPr>
        <w:t xml:space="preserve">אגף. בשנת 2010 </w:t>
      </w:r>
      <w:r w:rsidRPr="0019029E">
        <w:rPr>
          <w:rFonts w:ascii="Tahoma" w:hAnsi="Tahoma" w:cs="Tahoma" w:hint="cs"/>
          <w:sz w:val="18"/>
          <w:szCs w:val="18"/>
          <w:rtl/>
        </w:rPr>
        <w:t xml:space="preserve">ערכה המשטרה </w:t>
      </w:r>
      <w:r w:rsidRPr="0019029E">
        <w:rPr>
          <w:rFonts w:ascii="Tahoma" w:hAnsi="Tahoma" w:cs="Tahoma" w:hint="eastAsia"/>
          <w:sz w:val="18"/>
          <w:szCs w:val="18"/>
          <w:rtl/>
        </w:rPr>
        <w:t>שינוי</w:t>
      </w:r>
      <w:r w:rsidRPr="0019029E">
        <w:rPr>
          <w:rFonts w:ascii="Tahoma" w:hAnsi="Tahoma" w:cs="Tahoma"/>
          <w:sz w:val="18"/>
          <w:szCs w:val="18"/>
          <w:rtl/>
        </w:rPr>
        <w:t xml:space="preserve"> </w:t>
      </w:r>
      <w:r w:rsidRPr="0019029E">
        <w:rPr>
          <w:rFonts w:ascii="Tahoma" w:hAnsi="Tahoma" w:cs="Tahoma" w:hint="eastAsia"/>
          <w:sz w:val="18"/>
          <w:szCs w:val="18"/>
          <w:rtl/>
        </w:rPr>
        <w:t>מהותי</w:t>
      </w:r>
      <w:r w:rsidRPr="0019029E">
        <w:rPr>
          <w:rFonts w:ascii="Tahoma" w:hAnsi="Tahoma" w:cs="Tahoma"/>
          <w:sz w:val="18"/>
          <w:szCs w:val="18"/>
          <w:rtl/>
        </w:rPr>
        <w:t xml:space="preserve"> </w:t>
      </w:r>
      <w:r w:rsidRPr="0019029E">
        <w:rPr>
          <w:rFonts w:ascii="Tahoma" w:hAnsi="Tahoma" w:cs="Tahoma" w:hint="eastAsia"/>
          <w:sz w:val="18"/>
          <w:szCs w:val="18"/>
          <w:rtl/>
        </w:rPr>
        <w:t>עם</w:t>
      </w:r>
      <w:r w:rsidRPr="0019029E">
        <w:rPr>
          <w:rFonts w:ascii="Tahoma" w:hAnsi="Tahoma" w:cs="Tahoma"/>
          <w:sz w:val="18"/>
          <w:szCs w:val="18"/>
          <w:rtl/>
        </w:rPr>
        <w:t xml:space="preserve"> </w:t>
      </w:r>
      <w:r w:rsidRPr="0019029E">
        <w:rPr>
          <w:rFonts w:ascii="Tahoma" w:hAnsi="Tahoma" w:cs="Tahoma" w:hint="eastAsia"/>
          <w:sz w:val="18"/>
          <w:szCs w:val="18"/>
          <w:rtl/>
        </w:rPr>
        <w:t>הקמת</w:t>
      </w:r>
      <w:r w:rsidRPr="0019029E">
        <w:rPr>
          <w:rFonts w:ascii="Tahoma" w:hAnsi="Tahoma" w:cs="Tahoma"/>
          <w:sz w:val="18"/>
          <w:szCs w:val="18"/>
          <w:rtl/>
        </w:rPr>
        <w:t xml:space="preserve"> </w:t>
      </w:r>
      <w:r w:rsidRPr="0019029E">
        <w:rPr>
          <w:rFonts w:ascii="Tahoma" w:hAnsi="Tahoma" w:cs="Tahoma" w:hint="eastAsia"/>
          <w:sz w:val="18"/>
          <w:szCs w:val="18"/>
          <w:rtl/>
        </w:rPr>
        <w:t>חטיבת</w:t>
      </w:r>
      <w:r w:rsidRPr="0019029E">
        <w:rPr>
          <w:rFonts w:ascii="Tahoma" w:hAnsi="Tahoma" w:cs="Tahoma"/>
          <w:sz w:val="18"/>
          <w:szCs w:val="18"/>
          <w:rtl/>
        </w:rPr>
        <w:t xml:space="preserve"> </w:t>
      </w:r>
      <w:r w:rsidRPr="0019029E">
        <w:rPr>
          <w:rFonts w:ascii="Tahoma" w:hAnsi="Tahoma" w:cs="Tahoma" w:hint="eastAsia"/>
          <w:sz w:val="18"/>
          <w:szCs w:val="18"/>
          <w:rtl/>
        </w:rPr>
        <w:t>התביעות</w:t>
      </w:r>
      <w:r w:rsidRPr="0019029E">
        <w:rPr>
          <w:rFonts w:ascii="Tahoma" w:hAnsi="Tahoma" w:cs="Tahoma" w:hint="cs"/>
          <w:sz w:val="18"/>
          <w:szCs w:val="18"/>
          <w:rtl/>
        </w:rPr>
        <w:t xml:space="preserve"> במסגרת אח"ם. </w:t>
      </w:r>
      <w:r w:rsidRPr="0019029E">
        <w:rPr>
          <w:rFonts w:ascii="Tahoma" w:hAnsi="Tahoma" w:cs="Tahoma" w:hint="eastAsia"/>
          <w:sz w:val="18"/>
          <w:szCs w:val="18"/>
          <w:rtl/>
        </w:rPr>
        <w:t>בפקודת</w:t>
      </w:r>
      <w:r w:rsidRPr="0019029E">
        <w:rPr>
          <w:rFonts w:ascii="Tahoma" w:hAnsi="Tahoma" w:cs="Tahoma"/>
          <w:sz w:val="18"/>
          <w:szCs w:val="18"/>
          <w:rtl/>
        </w:rPr>
        <w:t xml:space="preserve"> </w:t>
      </w:r>
      <w:r w:rsidRPr="0019029E">
        <w:rPr>
          <w:rFonts w:ascii="Tahoma" w:hAnsi="Tahoma" w:cs="Tahoma" w:hint="eastAsia"/>
          <w:sz w:val="18"/>
          <w:szCs w:val="18"/>
          <w:rtl/>
        </w:rPr>
        <w:t>הארגון</w:t>
      </w:r>
      <w:r w:rsidRPr="0019029E">
        <w:rPr>
          <w:rFonts w:ascii="Tahoma" w:hAnsi="Tahoma" w:cs="Tahoma"/>
          <w:sz w:val="18"/>
          <w:szCs w:val="18"/>
          <w:rtl/>
        </w:rPr>
        <w:t xml:space="preserve"> </w:t>
      </w:r>
      <w:r w:rsidRPr="0019029E">
        <w:rPr>
          <w:rFonts w:ascii="Tahoma" w:hAnsi="Tahoma" w:cs="Tahoma" w:hint="eastAsia"/>
          <w:sz w:val="18"/>
          <w:szCs w:val="18"/>
          <w:rtl/>
        </w:rPr>
        <w:t>שהורתה</w:t>
      </w:r>
      <w:r w:rsidRPr="0019029E">
        <w:rPr>
          <w:rFonts w:ascii="Tahoma" w:hAnsi="Tahoma" w:cs="Tahoma"/>
          <w:sz w:val="18"/>
          <w:szCs w:val="18"/>
          <w:rtl/>
        </w:rPr>
        <w:t xml:space="preserve"> </w:t>
      </w:r>
      <w:r w:rsidRPr="0019029E">
        <w:rPr>
          <w:rFonts w:ascii="Tahoma" w:hAnsi="Tahoma" w:cs="Tahoma" w:hint="eastAsia"/>
          <w:sz w:val="18"/>
          <w:szCs w:val="18"/>
          <w:rtl/>
        </w:rPr>
        <w:t>על</w:t>
      </w:r>
      <w:r w:rsidRPr="0019029E">
        <w:rPr>
          <w:rFonts w:ascii="Tahoma" w:hAnsi="Tahoma" w:cs="Tahoma"/>
          <w:sz w:val="18"/>
          <w:szCs w:val="18"/>
          <w:rtl/>
        </w:rPr>
        <w:t xml:space="preserve"> </w:t>
      </w:r>
      <w:r w:rsidRPr="0019029E">
        <w:rPr>
          <w:rFonts w:ascii="Tahoma" w:hAnsi="Tahoma" w:cs="Tahoma" w:hint="eastAsia"/>
          <w:sz w:val="18"/>
          <w:szCs w:val="18"/>
          <w:rtl/>
        </w:rPr>
        <w:t>הקמת</w:t>
      </w:r>
      <w:r w:rsidRPr="0019029E">
        <w:rPr>
          <w:rFonts w:ascii="Tahoma" w:hAnsi="Tahoma" w:cs="Tahoma"/>
          <w:sz w:val="18"/>
          <w:szCs w:val="18"/>
          <w:rtl/>
        </w:rPr>
        <w:t xml:space="preserve"> </w:t>
      </w:r>
      <w:r w:rsidRPr="0019029E">
        <w:rPr>
          <w:rFonts w:ascii="Tahoma" w:hAnsi="Tahoma" w:cs="Tahoma" w:hint="eastAsia"/>
          <w:sz w:val="18"/>
          <w:szCs w:val="18"/>
          <w:rtl/>
        </w:rPr>
        <w:t>החטיבה</w:t>
      </w:r>
      <w:r w:rsidRPr="0019029E">
        <w:rPr>
          <w:rFonts w:ascii="Tahoma" w:hAnsi="Tahoma" w:cs="Tahoma"/>
          <w:sz w:val="18"/>
          <w:szCs w:val="18"/>
          <w:rtl/>
        </w:rPr>
        <w:t xml:space="preserve"> </w:t>
      </w:r>
      <w:r w:rsidRPr="0019029E">
        <w:rPr>
          <w:rFonts w:ascii="Tahoma" w:hAnsi="Tahoma" w:cs="Tahoma" w:hint="eastAsia"/>
          <w:sz w:val="18"/>
          <w:szCs w:val="18"/>
          <w:rtl/>
        </w:rPr>
        <w:t>נקבע</w:t>
      </w:r>
      <w:r w:rsidRPr="0019029E">
        <w:rPr>
          <w:rFonts w:ascii="Tahoma" w:hAnsi="Tahoma" w:cs="Tahoma"/>
          <w:sz w:val="18"/>
          <w:szCs w:val="18"/>
          <w:rtl/>
        </w:rPr>
        <w:t xml:space="preserve"> </w:t>
      </w:r>
      <w:r w:rsidRPr="0019029E">
        <w:rPr>
          <w:rFonts w:ascii="Tahoma" w:hAnsi="Tahoma" w:cs="Tahoma" w:hint="eastAsia"/>
          <w:sz w:val="18"/>
          <w:szCs w:val="18"/>
          <w:rtl/>
        </w:rPr>
        <w:t>כי</w:t>
      </w:r>
      <w:r w:rsidRPr="0019029E">
        <w:rPr>
          <w:rFonts w:ascii="Tahoma" w:hAnsi="Tahoma" w:cs="Tahoma"/>
          <w:sz w:val="18"/>
          <w:szCs w:val="18"/>
          <w:rtl/>
        </w:rPr>
        <w:t xml:space="preserve"> </w:t>
      </w:r>
      <w:r w:rsidRPr="0019029E">
        <w:rPr>
          <w:rFonts w:ascii="Tahoma" w:hAnsi="Tahoma" w:cs="Tahoma" w:hint="cs"/>
          <w:sz w:val="18"/>
          <w:szCs w:val="18"/>
          <w:rtl/>
        </w:rPr>
        <w:t>היא</w:t>
      </w:r>
      <w:r w:rsidRPr="0019029E">
        <w:rPr>
          <w:rFonts w:ascii="Tahoma" w:hAnsi="Tahoma" w:cs="Tahoma"/>
          <w:sz w:val="18"/>
          <w:szCs w:val="18"/>
          <w:rtl/>
        </w:rPr>
        <w:t xml:space="preserve"> </w:t>
      </w:r>
      <w:r w:rsidRPr="0019029E">
        <w:rPr>
          <w:rFonts w:ascii="Tahoma" w:hAnsi="Tahoma" w:cs="Tahoma" w:hint="cs"/>
          <w:sz w:val="18"/>
          <w:szCs w:val="18"/>
          <w:rtl/>
        </w:rPr>
        <w:t xml:space="preserve">תתווה </w:t>
      </w:r>
      <w:r w:rsidRPr="0019029E">
        <w:rPr>
          <w:rFonts w:ascii="Tahoma" w:hAnsi="Tahoma" w:cs="Tahoma" w:hint="eastAsia"/>
          <w:sz w:val="18"/>
          <w:szCs w:val="18"/>
          <w:rtl/>
        </w:rPr>
        <w:t>מדיניות</w:t>
      </w:r>
      <w:r w:rsidRPr="0019029E">
        <w:rPr>
          <w:rFonts w:ascii="Tahoma" w:hAnsi="Tahoma" w:cs="Tahoma"/>
          <w:sz w:val="18"/>
          <w:szCs w:val="18"/>
          <w:rtl/>
        </w:rPr>
        <w:t xml:space="preserve"> </w:t>
      </w:r>
      <w:r w:rsidRPr="0019029E">
        <w:rPr>
          <w:rFonts w:ascii="Tahoma" w:hAnsi="Tahoma" w:cs="Tahoma" w:hint="eastAsia"/>
          <w:sz w:val="18"/>
          <w:szCs w:val="18"/>
          <w:rtl/>
        </w:rPr>
        <w:t>אכיפה</w:t>
      </w:r>
      <w:r w:rsidRPr="0019029E">
        <w:rPr>
          <w:rFonts w:ascii="Tahoma" w:hAnsi="Tahoma" w:cs="Tahoma"/>
          <w:sz w:val="18"/>
          <w:szCs w:val="18"/>
          <w:rtl/>
        </w:rPr>
        <w:t xml:space="preserve"> </w:t>
      </w:r>
      <w:r w:rsidRPr="0019029E">
        <w:rPr>
          <w:rFonts w:ascii="Tahoma" w:hAnsi="Tahoma" w:cs="Tahoma" w:hint="eastAsia"/>
          <w:sz w:val="18"/>
          <w:szCs w:val="18"/>
          <w:rtl/>
        </w:rPr>
        <w:t>אחידה</w:t>
      </w:r>
      <w:r w:rsidRPr="0019029E">
        <w:rPr>
          <w:rFonts w:ascii="Tahoma" w:hAnsi="Tahoma" w:cs="Tahoma"/>
          <w:sz w:val="18"/>
          <w:szCs w:val="18"/>
          <w:rtl/>
        </w:rPr>
        <w:t xml:space="preserve"> </w:t>
      </w:r>
      <w:r w:rsidRPr="0019029E">
        <w:rPr>
          <w:rFonts w:ascii="Tahoma" w:hAnsi="Tahoma" w:cs="Tahoma" w:hint="eastAsia"/>
          <w:sz w:val="18"/>
          <w:szCs w:val="18"/>
          <w:rtl/>
        </w:rPr>
        <w:t>לכל</w:t>
      </w:r>
      <w:r w:rsidRPr="0019029E">
        <w:rPr>
          <w:rFonts w:ascii="Tahoma" w:hAnsi="Tahoma" w:cs="Tahoma"/>
          <w:sz w:val="18"/>
          <w:szCs w:val="18"/>
          <w:rtl/>
        </w:rPr>
        <w:t xml:space="preserve"> </w:t>
      </w:r>
      <w:r w:rsidRPr="0019029E">
        <w:rPr>
          <w:rFonts w:ascii="Tahoma" w:hAnsi="Tahoma" w:cs="Tahoma" w:hint="eastAsia"/>
          <w:sz w:val="18"/>
          <w:szCs w:val="18"/>
          <w:rtl/>
        </w:rPr>
        <w:t>מערך</w:t>
      </w:r>
      <w:r w:rsidRPr="0019029E">
        <w:rPr>
          <w:rFonts w:ascii="Tahoma" w:hAnsi="Tahoma" w:cs="Tahoma"/>
          <w:sz w:val="18"/>
          <w:szCs w:val="18"/>
          <w:rtl/>
        </w:rPr>
        <w:t xml:space="preserve"> </w:t>
      </w:r>
      <w:r w:rsidRPr="0019029E">
        <w:rPr>
          <w:rFonts w:ascii="Tahoma" w:hAnsi="Tahoma" w:cs="Tahoma" w:hint="eastAsia"/>
          <w:sz w:val="18"/>
          <w:szCs w:val="18"/>
          <w:rtl/>
        </w:rPr>
        <w:t>התביעה</w:t>
      </w:r>
      <w:r w:rsidRPr="0019029E">
        <w:rPr>
          <w:rFonts w:ascii="Tahoma" w:hAnsi="Tahoma" w:cs="Tahoma"/>
          <w:sz w:val="18"/>
          <w:szCs w:val="18"/>
          <w:rtl/>
        </w:rPr>
        <w:t xml:space="preserve"> </w:t>
      </w:r>
      <w:r w:rsidRPr="0019029E">
        <w:rPr>
          <w:rFonts w:ascii="Tahoma" w:hAnsi="Tahoma" w:cs="Tahoma" w:hint="eastAsia"/>
          <w:sz w:val="18"/>
          <w:szCs w:val="18"/>
          <w:rtl/>
        </w:rPr>
        <w:t>במשטר</w:t>
      </w:r>
      <w:r w:rsidRPr="0019029E">
        <w:rPr>
          <w:rFonts w:ascii="Tahoma" w:hAnsi="Tahoma" w:cs="Tahoma" w:hint="cs"/>
          <w:sz w:val="18"/>
          <w:szCs w:val="18"/>
          <w:rtl/>
        </w:rPr>
        <w:t>ה, ותקבל</w:t>
      </w:r>
      <w:r w:rsidRPr="0019029E">
        <w:rPr>
          <w:rFonts w:ascii="Tahoma" w:hAnsi="Tahoma" w:cs="Tahoma"/>
          <w:sz w:val="18"/>
          <w:szCs w:val="18"/>
          <w:rtl/>
        </w:rPr>
        <w:t xml:space="preserve"> </w:t>
      </w:r>
      <w:r w:rsidRPr="0019029E">
        <w:rPr>
          <w:rFonts w:ascii="Tahoma" w:hAnsi="Tahoma" w:cs="Tahoma" w:hint="eastAsia"/>
          <w:sz w:val="18"/>
          <w:szCs w:val="18"/>
          <w:rtl/>
        </w:rPr>
        <w:t>אחריות</w:t>
      </w:r>
      <w:r w:rsidRPr="0019029E">
        <w:rPr>
          <w:rFonts w:ascii="Tahoma" w:hAnsi="Tahoma" w:cs="Tahoma"/>
          <w:sz w:val="18"/>
          <w:szCs w:val="18"/>
          <w:rtl/>
        </w:rPr>
        <w:t xml:space="preserve"> </w:t>
      </w:r>
      <w:r w:rsidRPr="0019029E">
        <w:rPr>
          <w:rFonts w:ascii="Tahoma" w:hAnsi="Tahoma" w:cs="Tahoma" w:hint="eastAsia"/>
          <w:sz w:val="18"/>
          <w:szCs w:val="18"/>
          <w:rtl/>
        </w:rPr>
        <w:t>פיקודית</w:t>
      </w:r>
      <w:r w:rsidRPr="0019029E">
        <w:rPr>
          <w:rFonts w:ascii="Tahoma" w:hAnsi="Tahoma" w:cs="Tahoma"/>
          <w:sz w:val="18"/>
          <w:szCs w:val="18"/>
          <w:rtl/>
        </w:rPr>
        <w:t xml:space="preserve"> </w:t>
      </w:r>
      <w:r w:rsidRPr="0019029E">
        <w:rPr>
          <w:rFonts w:ascii="Tahoma" w:hAnsi="Tahoma" w:cs="Tahoma" w:hint="eastAsia"/>
          <w:sz w:val="18"/>
          <w:szCs w:val="18"/>
          <w:rtl/>
        </w:rPr>
        <w:t>להפעלה</w:t>
      </w:r>
      <w:r w:rsidRPr="0019029E">
        <w:rPr>
          <w:rFonts w:ascii="Tahoma" w:hAnsi="Tahoma" w:cs="Tahoma"/>
          <w:sz w:val="18"/>
          <w:szCs w:val="18"/>
          <w:rtl/>
        </w:rPr>
        <w:t xml:space="preserve">, </w:t>
      </w:r>
      <w:r w:rsidRPr="0019029E">
        <w:rPr>
          <w:rFonts w:ascii="Tahoma" w:hAnsi="Tahoma" w:cs="Tahoma" w:hint="cs"/>
          <w:sz w:val="18"/>
          <w:szCs w:val="18"/>
          <w:rtl/>
        </w:rPr>
        <w:t>ל</w:t>
      </w:r>
      <w:r w:rsidRPr="0019029E">
        <w:rPr>
          <w:rFonts w:ascii="Tahoma" w:hAnsi="Tahoma" w:cs="Tahoma" w:hint="eastAsia"/>
          <w:sz w:val="18"/>
          <w:szCs w:val="18"/>
          <w:rtl/>
        </w:rPr>
        <w:t>הנחיה</w:t>
      </w:r>
      <w:r w:rsidRPr="0019029E">
        <w:rPr>
          <w:rFonts w:ascii="Tahoma" w:hAnsi="Tahoma" w:cs="Tahoma"/>
          <w:sz w:val="18"/>
          <w:szCs w:val="18"/>
          <w:rtl/>
        </w:rPr>
        <w:t xml:space="preserve"> </w:t>
      </w:r>
      <w:r w:rsidRPr="0019029E">
        <w:rPr>
          <w:rFonts w:ascii="Tahoma" w:hAnsi="Tahoma" w:cs="Tahoma" w:hint="cs"/>
          <w:sz w:val="18"/>
          <w:szCs w:val="18"/>
          <w:rtl/>
        </w:rPr>
        <w:t>ול</w:t>
      </w:r>
      <w:r w:rsidRPr="0019029E">
        <w:rPr>
          <w:rFonts w:ascii="Tahoma" w:hAnsi="Tahoma" w:cs="Tahoma" w:hint="eastAsia"/>
          <w:sz w:val="18"/>
          <w:szCs w:val="18"/>
          <w:rtl/>
        </w:rPr>
        <w:t>פיקוח</w:t>
      </w:r>
      <w:r w:rsidRPr="0019029E">
        <w:rPr>
          <w:rFonts w:ascii="Tahoma" w:hAnsi="Tahoma" w:cs="Tahoma"/>
          <w:sz w:val="18"/>
          <w:szCs w:val="18"/>
          <w:rtl/>
        </w:rPr>
        <w:t xml:space="preserve"> </w:t>
      </w:r>
      <w:r w:rsidRPr="0019029E">
        <w:rPr>
          <w:rFonts w:ascii="Tahoma" w:hAnsi="Tahoma" w:cs="Tahoma" w:hint="eastAsia"/>
          <w:sz w:val="18"/>
          <w:szCs w:val="18"/>
          <w:rtl/>
        </w:rPr>
        <w:t>ובקרה</w:t>
      </w:r>
      <w:r w:rsidRPr="0019029E">
        <w:rPr>
          <w:rFonts w:ascii="Tahoma" w:hAnsi="Tahoma" w:cs="Tahoma"/>
          <w:sz w:val="18"/>
          <w:szCs w:val="18"/>
          <w:rtl/>
        </w:rPr>
        <w:t xml:space="preserve"> </w:t>
      </w:r>
      <w:r w:rsidRPr="0019029E">
        <w:rPr>
          <w:rFonts w:ascii="Tahoma" w:hAnsi="Tahoma" w:cs="Tahoma" w:hint="eastAsia"/>
          <w:sz w:val="18"/>
          <w:szCs w:val="18"/>
          <w:rtl/>
        </w:rPr>
        <w:t>על</w:t>
      </w:r>
      <w:r w:rsidRPr="0019029E">
        <w:rPr>
          <w:rFonts w:ascii="Tahoma" w:hAnsi="Tahoma" w:cs="Tahoma"/>
          <w:sz w:val="18"/>
          <w:szCs w:val="18"/>
          <w:rtl/>
        </w:rPr>
        <w:t xml:space="preserve"> </w:t>
      </w:r>
      <w:r w:rsidRPr="0019029E">
        <w:rPr>
          <w:rFonts w:ascii="Tahoma" w:hAnsi="Tahoma" w:cs="Tahoma" w:hint="eastAsia"/>
          <w:sz w:val="18"/>
          <w:szCs w:val="18"/>
          <w:rtl/>
        </w:rPr>
        <w:t>יחידות</w:t>
      </w:r>
      <w:r w:rsidRPr="0019029E">
        <w:rPr>
          <w:rFonts w:ascii="Tahoma" w:hAnsi="Tahoma" w:cs="Tahoma"/>
          <w:sz w:val="18"/>
          <w:szCs w:val="18"/>
          <w:rtl/>
        </w:rPr>
        <w:t xml:space="preserve"> </w:t>
      </w:r>
      <w:r w:rsidRPr="0019029E">
        <w:rPr>
          <w:rFonts w:ascii="Tahoma" w:hAnsi="Tahoma" w:cs="Tahoma" w:hint="eastAsia"/>
          <w:sz w:val="18"/>
          <w:szCs w:val="18"/>
          <w:rtl/>
        </w:rPr>
        <w:t>התביעה</w:t>
      </w:r>
      <w:r w:rsidRPr="0019029E">
        <w:rPr>
          <w:rFonts w:ascii="Tahoma" w:hAnsi="Tahoma" w:cs="Tahoma"/>
          <w:sz w:val="18"/>
          <w:szCs w:val="18"/>
          <w:rtl/>
        </w:rPr>
        <w:t xml:space="preserve"> </w:t>
      </w:r>
      <w:r w:rsidRPr="0019029E">
        <w:rPr>
          <w:rFonts w:ascii="Tahoma" w:hAnsi="Tahoma" w:cs="Tahoma" w:hint="eastAsia"/>
          <w:sz w:val="18"/>
          <w:szCs w:val="18"/>
          <w:rtl/>
        </w:rPr>
        <w:t>הפרוסות</w:t>
      </w:r>
      <w:r w:rsidRPr="0019029E">
        <w:rPr>
          <w:rFonts w:ascii="Tahoma" w:hAnsi="Tahoma" w:cs="Tahoma"/>
          <w:sz w:val="18"/>
          <w:szCs w:val="18"/>
          <w:rtl/>
        </w:rPr>
        <w:t xml:space="preserve"> </w:t>
      </w:r>
      <w:r w:rsidRPr="0019029E">
        <w:rPr>
          <w:rFonts w:ascii="Tahoma" w:hAnsi="Tahoma" w:cs="Tahoma" w:hint="eastAsia"/>
          <w:sz w:val="18"/>
          <w:szCs w:val="18"/>
          <w:rtl/>
        </w:rPr>
        <w:t>בשטח</w:t>
      </w:r>
      <w:r w:rsidRPr="0019029E">
        <w:rPr>
          <w:rFonts w:ascii="Tahoma" w:hAnsi="Tahoma" w:cs="Tahoma"/>
          <w:sz w:val="18"/>
          <w:szCs w:val="18"/>
          <w:rtl/>
        </w:rPr>
        <w:t>.</w:t>
      </w:r>
    </w:p>
    <w:p w:rsidR="00D420CC" w:rsidRPr="0019029E" w:rsidP="003C37B8">
      <w:pPr>
        <w:tabs>
          <w:tab w:val="left" w:pos="2036"/>
        </w:tabs>
        <w:spacing w:line="240" w:lineRule="exact"/>
        <w:ind w:right="2268"/>
        <w:jc w:val="both"/>
        <w:rPr>
          <w:rFonts w:ascii="Tahoma" w:hAnsi="Tahoma" w:cs="Tahoma"/>
          <w:sz w:val="18"/>
          <w:szCs w:val="18"/>
          <w:rtl/>
        </w:rPr>
      </w:pPr>
      <w:r w:rsidRPr="0019029E">
        <w:rPr>
          <w:rFonts w:ascii="Tahoma" w:hAnsi="Tahoma" w:cs="Tahoma" w:hint="cs"/>
          <w:sz w:val="18"/>
          <w:szCs w:val="18"/>
          <w:rtl/>
        </w:rPr>
        <w:t xml:space="preserve">גם אחרי הקמת חטיבת התביעות המשיכה להעסיק את המשטרה שאלת מקומה הראוי של התביעה המשטרתית מבחינת הכפיפות הפיקודית, מכיוון שעדיין נותרה הכפיפות הישירה של חטיבת התביעות לראש אח"ם. בעבודת מטה של אגף תכנון וארגון (להלן - </w:t>
      </w:r>
      <w:r w:rsidRPr="0019029E">
        <w:rPr>
          <w:rFonts w:ascii="Tahoma" w:hAnsi="Tahoma" w:cs="Tahoma" w:hint="cs"/>
          <w:sz w:val="18"/>
          <w:szCs w:val="18"/>
          <w:rtl/>
        </w:rPr>
        <w:t>אג"ת</w:t>
      </w:r>
      <w:r w:rsidRPr="0019029E">
        <w:rPr>
          <w:rFonts w:ascii="Tahoma" w:hAnsi="Tahoma" w:cs="Tahoma" w:hint="cs"/>
          <w:sz w:val="18"/>
          <w:szCs w:val="18"/>
          <w:rtl/>
        </w:rPr>
        <w:t xml:space="preserve">) שנבחנה בה כפיפותה של חטיבת התביעות הומלץ על הכפפתה לסמפכ"ל. באפריל 2015 נותקה חטיבת התביעות מאח"ם וכפיפותה לראש אח"ם שונתה לכפיפות לסמפכ"ל תוך הפיכת החטיבה ליחידה על-אגפית. </w:t>
      </w:r>
    </w:p>
    <w:p w:rsidR="00D420CC" w:rsidRPr="0019029E" w:rsidP="003C37B8">
      <w:pPr>
        <w:tabs>
          <w:tab w:val="left" w:pos="2036"/>
        </w:tabs>
        <w:spacing w:line="240" w:lineRule="exact"/>
        <w:ind w:right="2268"/>
        <w:jc w:val="both"/>
        <w:rPr>
          <w:rFonts w:ascii="Tahoma" w:hAnsi="Tahoma" w:cs="Tahoma"/>
          <w:sz w:val="18"/>
          <w:szCs w:val="18"/>
          <w:rtl/>
        </w:rPr>
      </w:pPr>
      <w:r w:rsidRPr="0019029E">
        <w:rPr>
          <w:rFonts w:ascii="Tahoma" w:hAnsi="Tahoma" w:cs="Tahoma" w:hint="cs"/>
          <w:sz w:val="18"/>
          <w:szCs w:val="18"/>
          <w:rtl/>
        </w:rPr>
        <w:t>שינוי נוסף נעשה בינואר 2018 כחלק מתוכנית מגדלור 2018</w:t>
      </w:r>
      <w:r>
        <w:rPr>
          <w:rStyle w:val="FootnoteReference0"/>
          <w:rFonts w:ascii="Tahoma" w:hAnsi="Tahoma" w:cs="Tahoma"/>
          <w:sz w:val="18"/>
          <w:szCs w:val="18"/>
          <w:rtl/>
        </w:rPr>
        <w:footnoteReference w:id="21"/>
      </w:r>
      <w:r w:rsidRPr="0019029E">
        <w:rPr>
          <w:rFonts w:ascii="Tahoma" w:hAnsi="Tahoma" w:cs="Tahoma" w:hint="cs"/>
          <w:sz w:val="18"/>
          <w:szCs w:val="18"/>
          <w:rtl/>
        </w:rPr>
        <w:t xml:space="preserve"> עת הפכה חטיבת התביעות </w:t>
      </w:r>
      <w:r w:rsidRPr="0019029E">
        <w:rPr>
          <w:rFonts w:ascii="Tahoma" w:hAnsi="Tahoma" w:cs="Tahoma" w:hint="cs"/>
          <w:sz w:val="18"/>
          <w:szCs w:val="18"/>
          <w:rtl/>
        </w:rPr>
        <w:t>למינהל</w:t>
      </w:r>
      <w:r w:rsidRPr="0019029E">
        <w:rPr>
          <w:rFonts w:ascii="Tahoma" w:hAnsi="Tahoma" w:cs="Tahoma" w:hint="cs"/>
          <w:sz w:val="18"/>
          <w:szCs w:val="18"/>
          <w:rtl/>
        </w:rPr>
        <w:t xml:space="preserve"> עצמאי בכפיפות ישירה למפכ"ל. עם הפיכתה של חטיבת התביעות </w:t>
      </w:r>
      <w:r w:rsidRPr="0019029E">
        <w:rPr>
          <w:rFonts w:ascii="Tahoma" w:hAnsi="Tahoma" w:cs="Tahoma" w:hint="cs"/>
          <w:sz w:val="18"/>
          <w:szCs w:val="18"/>
          <w:rtl/>
        </w:rPr>
        <w:t>למינהל</w:t>
      </w:r>
      <w:r w:rsidRPr="0019029E">
        <w:rPr>
          <w:rFonts w:ascii="Tahoma" w:hAnsi="Tahoma" w:cs="Tahoma" w:hint="cs"/>
          <w:sz w:val="18"/>
          <w:szCs w:val="18"/>
          <w:rtl/>
        </w:rPr>
        <w:t xml:space="preserve"> עצמאי הפך ראש החטיבה (להלן - </w:t>
      </w:r>
      <w:r w:rsidRPr="0019029E">
        <w:rPr>
          <w:rFonts w:ascii="Tahoma" w:hAnsi="Tahoma" w:cs="Tahoma" w:hint="cs"/>
          <w:sz w:val="18"/>
          <w:szCs w:val="18"/>
          <w:rtl/>
        </w:rPr>
        <w:t>רח"ט</w:t>
      </w:r>
      <w:r w:rsidRPr="0019029E">
        <w:rPr>
          <w:rFonts w:ascii="Tahoma" w:hAnsi="Tahoma" w:cs="Tahoma" w:hint="cs"/>
          <w:sz w:val="18"/>
          <w:szCs w:val="18"/>
          <w:rtl/>
        </w:rPr>
        <w:t xml:space="preserve"> תביעות) לראש </w:t>
      </w:r>
      <w:r w:rsidRPr="0019029E">
        <w:rPr>
          <w:rFonts w:ascii="Tahoma" w:hAnsi="Tahoma" w:cs="Tahoma" w:hint="cs"/>
          <w:sz w:val="18"/>
          <w:szCs w:val="18"/>
          <w:rtl/>
        </w:rPr>
        <w:t>מינהל</w:t>
      </w:r>
      <w:r w:rsidRPr="0019029E">
        <w:rPr>
          <w:rFonts w:ascii="Tahoma" w:hAnsi="Tahoma" w:cs="Tahoma" w:hint="cs"/>
          <w:sz w:val="18"/>
          <w:szCs w:val="18"/>
          <w:rtl/>
        </w:rPr>
        <w:t xml:space="preserve"> התביעות המכהן בסגל הפיקוד הבכיר של משטרת ישראל. יצוין כי מהלך זה של הפיכה </w:t>
      </w:r>
      <w:r w:rsidRPr="0019029E">
        <w:rPr>
          <w:rFonts w:ascii="Tahoma" w:hAnsi="Tahoma" w:cs="Tahoma" w:hint="cs"/>
          <w:sz w:val="18"/>
          <w:szCs w:val="18"/>
          <w:rtl/>
        </w:rPr>
        <w:t>למינהל</w:t>
      </w:r>
      <w:r w:rsidRPr="0019029E">
        <w:rPr>
          <w:rFonts w:ascii="Tahoma" w:hAnsi="Tahoma" w:cs="Tahoma" w:hint="cs"/>
          <w:sz w:val="18"/>
          <w:szCs w:val="18"/>
          <w:rtl/>
        </w:rPr>
        <w:t xml:space="preserve"> עצמאי הוא ייחודי לתביעה הפלילית במשטרה, והוא אינו תקף בנוגע לתובעי תעבורה, לתובעי רישוי ולתובעת הגנת הסביבה. </w:t>
      </w:r>
    </w:p>
    <w:p w:rsidR="00D420CC" w:rsidRPr="0019029E" w:rsidP="003C37B8">
      <w:pPr>
        <w:tabs>
          <w:tab w:val="left" w:pos="2036"/>
        </w:tabs>
        <w:spacing w:line="240" w:lineRule="exact"/>
        <w:ind w:right="2268"/>
        <w:jc w:val="both"/>
        <w:rPr>
          <w:rFonts w:ascii="Tahoma" w:hAnsi="Tahoma" w:cs="Tahoma"/>
          <w:sz w:val="18"/>
          <w:szCs w:val="18"/>
          <w:rtl/>
        </w:rPr>
      </w:pPr>
      <w:r w:rsidRPr="009A348A">
        <w:rPr>
          <w:rStyle w:val="Heading7Char"/>
          <w:rFonts w:ascii="Tahoma" w:hAnsi="Tahoma" w:cs="Tahoma" w:hint="cs"/>
          <w:sz w:val="17"/>
          <w:szCs w:val="17"/>
          <w:rtl/>
        </w:rPr>
        <w:t>מערך משפטי אחוד</w:t>
      </w:r>
      <w:r w:rsidRPr="009A348A">
        <w:rPr>
          <w:rStyle w:val="Heading7Char"/>
          <w:rFonts w:ascii="Tahoma" w:hAnsi="Tahoma" w:cs="Tahoma"/>
          <w:sz w:val="17"/>
          <w:szCs w:val="17"/>
          <w:rtl/>
        </w:rPr>
        <w:t>:</w:t>
      </w:r>
      <w:r w:rsidRPr="0019029E">
        <w:rPr>
          <w:rFonts w:ascii="Tahoma" w:hAnsi="Tahoma" w:cs="Tahoma" w:hint="cs"/>
          <w:sz w:val="18"/>
          <w:szCs w:val="18"/>
          <w:rtl/>
        </w:rPr>
        <w:t xml:space="preserve"> שינוי פנים-ארגוני אחר שהמשטרה בחנה, אך לא יצא בסופו של דבר אל הפועל, הוא הקמת מערך משפטי אחוד במשטרה במטרה לייצר אי-תלות ולמנוע היווצרות ניגוד עניינים בין מערך החקירה ובין מערך התביעה במשטרת ישראל. הרעיון של איחוד המערך המשפטי במשטרה כלל שני מרכיבים עיקריים: איחוד כל גופי התביעה </w:t>
      </w:r>
      <w:r w:rsidRPr="0019029E">
        <w:rPr>
          <w:rFonts w:ascii="Tahoma" w:hAnsi="Tahoma" w:cs="Tahoma" w:hint="cs"/>
          <w:sz w:val="18"/>
          <w:szCs w:val="18"/>
          <w:rtl/>
        </w:rPr>
        <w:t>במינהל</w:t>
      </w:r>
      <w:r w:rsidRPr="0019029E">
        <w:rPr>
          <w:rFonts w:ascii="Tahoma" w:hAnsi="Tahoma" w:cs="Tahoma" w:hint="cs"/>
          <w:sz w:val="18"/>
          <w:szCs w:val="18"/>
          <w:rtl/>
        </w:rPr>
        <w:t xml:space="preserve"> התביעות ואיחוד כל הגופים והמערכים המשפטיים בארגון וכינוסם במערך חדש שיוקם.</w:t>
      </w:r>
    </w:p>
    <w:p w:rsidR="00D420CC" w:rsidRPr="0019029E" w:rsidP="003C37B8">
      <w:pPr>
        <w:tabs>
          <w:tab w:val="left" w:pos="2036"/>
        </w:tabs>
        <w:spacing w:line="240" w:lineRule="exact"/>
        <w:ind w:right="2268"/>
        <w:jc w:val="both"/>
        <w:rPr>
          <w:rFonts w:ascii="Tahoma" w:hAnsi="Tahoma" w:cs="Tahoma"/>
          <w:sz w:val="18"/>
          <w:szCs w:val="18"/>
          <w:rtl/>
        </w:rPr>
      </w:pPr>
      <w:r w:rsidRPr="0019029E">
        <w:rPr>
          <w:rFonts w:ascii="Tahoma" w:hAnsi="Tahoma" w:cs="Tahoma" w:hint="cs"/>
          <w:sz w:val="18"/>
          <w:szCs w:val="18"/>
          <w:rtl/>
        </w:rPr>
        <w:t xml:space="preserve">מהלך זה התבסס על עמדת היועץ המשפטי לממשלה משנת 2014, ולפיה "יש לקדם הקמת מערך משפטי עצמאי במשטרה שיכלול את הייעוץ המשפטי של המשטרה, את התביעות המשטרתיות ואת תביעות התעבורה, כאשר העומד בראש מערך זה יהיה כפוף למפכ"ל מהבחינה </w:t>
      </w:r>
      <w:r w:rsidRPr="0019029E">
        <w:rPr>
          <w:rFonts w:ascii="Tahoma" w:hAnsi="Tahoma" w:cs="Tahoma" w:hint="cs"/>
          <w:sz w:val="18"/>
          <w:szCs w:val="18"/>
          <w:rtl/>
        </w:rPr>
        <w:t>המינהלית</w:t>
      </w:r>
      <w:r w:rsidRPr="0019029E">
        <w:rPr>
          <w:rFonts w:ascii="Tahoma" w:hAnsi="Tahoma" w:cs="Tahoma" w:hint="cs"/>
          <w:sz w:val="18"/>
          <w:szCs w:val="18"/>
          <w:rtl/>
        </w:rPr>
        <w:t xml:space="preserve"> </w:t>
      </w:r>
      <w:r w:rsidRPr="0019029E">
        <w:rPr>
          <w:rFonts w:ascii="Tahoma" w:hAnsi="Tahoma" w:cs="Tahoma" w:hint="eastAsia"/>
          <w:sz w:val="18"/>
          <w:szCs w:val="18"/>
          <w:rtl/>
        </w:rPr>
        <w:t>בלבד</w:t>
      </w:r>
      <w:r w:rsidRPr="0019029E">
        <w:rPr>
          <w:rFonts w:ascii="Tahoma" w:hAnsi="Tahoma" w:cs="Tahoma" w:hint="cs"/>
          <w:sz w:val="18"/>
          <w:szCs w:val="18"/>
          <w:rtl/>
        </w:rPr>
        <w:t>"</w:t>
      </w:r>
      <w:r>
        <w:rPr>
          <w:rStyle w:val="FootnoteReference0"/>
          <w:rFonts w:ascii="Tahoma" w:hAnsi="Tahoma" w:cs="Tahoma"/>
          <w:sz w:val="18"/>
          <w:szCs w:val="18"/>
          <w:rtl/>
        </w:rPr>
        <w:footnoteReference w:id="22"/>
      </w:r>
      <w:r w:rsidRPr="0019029E">
        <w:rPr>
          <w:rFonts w:ascii="Tahoma" w:hAnsi="Tahoma" w:cs="Tahoma"/>
          <w:sz w:val="18"/>
          <w:szCs w:val="18"/>
          <w:rtl/>
        </w:rPr>
        <w:t xml:space="preserve">. ואכן, בשנת 2014 קיים המפכ"ל דאז </w:t>
      </w:r>
      <w:r w:rsidRPr="0019029E">
        <w:rPr>
          <w:rFonts w:ascii="Tahoma" w:hAnsi="Tahoma" w:cs="Tahoma" w:hint="eastAsia"/>
          <w:sz w:val="18"/>
          <w:szCs w:val="18"/>
          <w:rtl/>
        </w:rPr>
        <w:t>כמה</w:t>
      </w:r>
      <w:r w:rsidRPr="0019029E">
        <w:rPr>
          <w:rFonts w:ascii="Tahoma" w:hAnsi="Tahoma" w:cs="Tahoma"/>
          <w:sz w:val="18"/>
          <w:szCs w:val="18"/>
          <w:rtl/>
        </w:rPr>
        <w:t xml:space="preserve"> </w:t>
      </w:r>
      <w:r w:rsidRPr="0019029E">
        <w:rPr>
          <w:rFonts w:ascii="Tahoma" w:hAnsi="Tahoma" w:cs="Tahoma" w:hint="eastAsia"/>
          <w:sz w:val="18"/>
          <w:szCs w:val="18"/>
          <w:rtl/>
        </w:rPr>
        <w:t>דיונים</w:t>
      </w:r>
      <w:r w:rsidRPr="0019029E">
        <w:rPr>
          <w:rFonts w:ascii="Tahoma" w:hAnsi="Tahoma" w:cs="Tahoma"/>
          <w:sz w:val="18"/>
          <w:szCs w:val="18"/>
          <w:rtl/>
        </w:rPr>
        <w:t xml:space="preserve"> לקידום הנושא </w:t>
      </w:r>
      <w:r w:rsidRPr="0019029E">
        <w:rPr>
          <w:rFonts w:ascii="Tahoma" w:hAnsi="Tahoma" w:cs="Tahoma" w:hint="eastAsia"/>
          <w:sz w:val="18"/>
          <w:szCs w:val="18"/>
          <w:rtl/>
        </w:rPr>
        <w:t>בד</w:t>
      </w:r>
      <w:r w:rsidRPr="0019029E">
        <w:rPr>
          <w:rFonts w:ascii="Tahoma" w:hAnsi="Tahoma" w:cs="Tahoma"/>
          <w:sz w:val="18"/>
          <w:szCs w:val="18"/>
          <w:rtl/>
        </w:rPr>
        <w:t xml:space="preserve"> בבד עם </w:t>
      </w:r>
      <w:r w:rsidRPr="0019029E">
        <w:rPr>
          <w:rFonts w:ascii="Tahoma" w:hAnsi="Tahoma" w:cs="Tahoma" w:hint="eastAsia"/>
          <w:sz w:val="18"/>
          <w:szCs w:val="18"/>
          <w:rtl/>
        </w:rPr>
        <w:t>עבודת</w:t>
      </w:r>
      <w:r w:rsidRPr="0019029E">
        <w:rPr>
          <w:rFonts w:ascii="Tahoma" w:hAnsi="Tahoma" w:cs="Tahoma"/>
          <w:sz w:val="18"/>
          <w:szCs w:val="18"/>
          <w:rtl/>
        </w:rPr>
        <w:t xml:space="preserve"> </w:t>
      </w:r>
      <w:r w:rsidRPr="0019029E">
        <w:rPr>
          <w:rFonts w:ascii="Tahoma" w:hAnsi="Tahoma" w:cs="Tahoma" w:hint="eastAsia"/>
          <w:sz w:val="18"/>
          <w:szCs w:val="18"/>
          <w:rtl/>
        </w:rPr>
        <w:t>מטה</w:t>
      </w:r>
      <w:r w:rsidRPr="0019029E">
        <w:rPr>
          <w:rFonts w:ascii="Tahoma" w:hAnsi="Tahoma" w:cs="Tahoma" w:hint="cs"/>
          <w:sz w:val="18"/>
          <w:szCs w:val="18"/>
          <w:rtl/>
        </w:rPr>
        <w:t xml:space="preserve"> שנעשתה בהוראתו לבחינת איחוד הגופים המשפטיים במשטרה. בדיון מאוקטובר 2014 הוא הבהיר כי דרך הפעולה הנבחרת היא הקמת אורגן משפטי גדול אחד, וציין את היתרונות הגלומים במהלך, ובכלל זה סדר וארגון, נראות וחיזוק של עצמאות התביעה ומעמדה, התייעלות וחיסכון במשאבים והתוויית מדיניות אחידה.</w:t>
      </w:r>
    </w:p>
    <w:p w:rsidR="00D420CC" w:rsidRPr="0019029E" w:rsidP="003C37B8">
      <w:pPr>
        <w:tabs>
          <w:tab w:val="left" w:pos="2036"/>
        </w:tabs>
        <w:spacing w:line="240" w:lineRule="exact"/>
        <w:ind w:right="2268"/>
        <w:jc w:val="both"/>
        <w:rPr>
          <w:rFonts w:ascii="Tahoma" w:hAnsi="Tahoma" w:cs="Tahoma"/>
          <w:sz w:val="18"/>
          <w:szCs w:val="18"/>
          <w:rtl/>
        </w:rPr>
      </w:pPr>
      <w:r w:rsidRPr="0019029E">
        <w:rPr>
          <w:rFonts w:ascii="Tahoma" w:hAnsi="Tahoma" w:cs="Tahoma" w:hint="cs"/>
          <w:sz w:val="18"/>
          <w:szCs w:val="18"/>
          <w:rtl/>
        </w:rPr>
        <w:t>באותו החודש כתב המפכ"ל דאז לפרקליט המדינה: "החלטתי על איחוד המערך המשפטי במשטרת ישראל, הכולל את התביעות על סוגיהן (פלילי, תעבורה, רישוי) ואת גופי הייעוץ והחקיקה השונים, תחת פיקודו של גורם משפטי עצמאי"</w:t>
      </w:r>
      <w:r>
        <w:rPr>
          <w:rStyle w:val="FootnoteReference0"/>
          <w:rFonts w:ascii="Tahoma" w:hAnsi="Tahoma" w:cs="Tahoma"/>
          <w:sz w:val="18"/>
          <w:szCs w:val="18"/>
          <w:rtl/>
        </w:rPr>
        <w:footnoteReference w:id="23"/>
      </w:r>
      <w:r w:rsidRPr="0019029E">
        <w:rPr>
          <w:rFonts w:ascii="Tahoma" w:hAnsi="Tahoma" w:cs="Tahoma" w:hint="cs"/>
          <w:sz w:val="18"/>
          <w:szCs w:val="18"/>
          <w:rtl/>
        </w:rPr>
        <w:t>. בסמוך לכך, שרת המשפטים דאז דיווחה ליו"ר ועדת החוקה דאז על החלטה לאחד את המערך המשפטי במשטרה כאמור</w:t>
      </w:r>
      <w:r>
        <w:rPr>
          <w:rStyle w:val="FootnoteReference0"/>
          <w:rFonts w:ascii="Tahoma" w:hAnsi="Tahoma" w:cs="Tahoma"/>
          <w:sz w:val="18"/>
          <w:szCs w:val="18"/>
          <w:rtl/>
        </w:rPr>
        <w:footnoteReference w:id="24"/>
      </w:r>
      <w:r w:rsidRPr="0019029E">
        <w:rPr>
          <w:rFonts w:ascii="Tahoma" w:hAnsi="Tahoma" w:cs="Tahoma" w:hint="cs"/>
          <w:sz w:val="18"/>
          <w:szCs w:val="18"/>
          <w:rtl/>
        </w:rPr>
        <w:t xml:space="preserve">. </w:t>
      </w:r>
    </w:p>
    <w:p w:rsidR="00D420CC" w:rsidRPr="0019029E" w:rsidP="00CE08DE">
      <w:pPr>
        <w:tabs>
          <w:tab w:val="left" w:pos="2036"/>
        </w:tabs>
        <w:spacing w:after="240" w:line="240" w:lineRule="exact"/>
        <w:ind w:right="2268"/>
        <w:jc w:val="both"/>
        <w:rPr>
          <w:rFonts w:ascii="Tahoma" w:hAnsi="Tahoma" w:cs="Tahoma"/>
          <w:sz w:val="18"/>
          <w:szCs w:val="18"/>
          <w:rtl/>
        </w:rPr>
      </w:pPr>
      <w:r w:rsidRPr="0019029E">
        <w:rPr>
          <w:rFonts w:ascii="Tahoma" w:hAnsi="Tahoma" w:cs="Tahoma" w:hint="cs"/>
          <w:sz w:val="18"/>
          <w:szCs w:val="18"/>
          <w:rtl/>
        </w:rPr>
        <w:t xml:space="preserve">יצוין כי במסגרת דיון מפכ"ל בינואר 2015 הוצג המבנה האופטימלי של הגוף המשפטי האחוד שיוקם, וכן נסקרו כל ההיערכויות הלוגיסטיות מבחינת תוספת תקינה וכן התקציב הנדרש לשינוי. </w:t>
      </w:r>
    </w:p>
    <w:p w:rsidR="00D420CC" w:rsidRPr="00CE08DE" w:rsidP="002362AD">
      <w:pPr>
        <w:pStyle w:val="RESHET"/>
        <w:rPr>
          <w:rtl/>
        </w:rPr>
      </w:pPr>
      <w:r w:rsidRPr="00CE08DE">
        <w:rPr>
          <w:rFonts w:hint="cs"/>
          <w:rtl/>
        </w:rPr>
        <w:t>יישום ההחלטה על הקמת מערך משפטי אחוד בתוך המשטרה לא יצא אל הפועל, זאת למרות החלטת המפכ"ל דאז מדצמבר 2014, שבה צוין: "הגוף שיוקם יעבוד ויפעל טוב הרבה יותר מהמצב הקיים, ואנחנו נמצאים בחלון הזדמנויות שאין לדעת מתי ישוב"</w:t>
      </w:r>
      <w:r>
        <w:rPr>
          <w:rStyle w:val="FootnoteReference0"/>
          <w:sz w:val="18"/>
          <w:rtl/>
        </w:rPr>
        <w:footnoteReference w:id="25"/>
      </w:r>
      <w:r w:rsidRPr="00CE08DE">
        <w:rPr>
          <w:rFonts w:hint="cs"/>
          <w:rtl/>
        </w:rPr>
        <w:t xml:space="preserve">, ואף על פי ששרת המשפטים דאז דיווחה לוועדת החוקה על השינוי. </w:t>
      </w:r>
      <w:r w:rsidRPr="0012789B" w:rsidR="002362AD">
        <w:rPr>
          <w:noProof/>
          <w:szCs w:val="17"/>
          <w:rtl/>
          <w:lang w:eastAsia="en-US"/>
        </w:rPr>
        <mc:AlternateContent>
          <mc:Choice Requires="wps">
            <w:drawing>
              <wp:anchor distT="0" distB="0" distL="114300" distR="114300" simplePos="0" relativeHeight="251693056" behindDoc="1" locked="0" layoutInCell="1" allowOverlap="1">
                <wp:simplePos x="0" y="0"/>
                <wp:positionH relativeFrom="margin">
                  <wp:posOffset>-431800</wp:posOffset>
                </wp:positionH>
                <wp:positionV relativeFrom="margin">
                  <wp:align>top</wp:align>
                </wp:positionV>
                <wp:extent cx="1620000" cy="4140000"/>
                <wp:effectExtent l="0" t="0" r="0" b="0"/>
                <wp:wrapNone/>
                <wp:docPr id="57"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CD26DD" w:rsidRPr="00373C5D" w:rsidP="002362AD">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2074913171"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235468"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CD26DD" w:rsidRPr="00881D99" w:rsidP="002362AD">
                            <w:pPr>
                              <w:spacing w:after="0" w:line="240" w:lineRule="auto"/>
                              <w:rPr>
                                <w:color w:val="0B5294"/>
                                <w:spacing w:val="-4"/>
                                <w:sz w:val="24"/>
                                <w:szCs w:val="24"/>
                                <w:rtl/>
                                <w:cs/>
                              </w:rPr>
                            </w:pPr>
                            <w:r w:rsidRPr="002362AD">
                              <w:rPr>
                                <w:rFonts w:cs="Tahoma" w:hint="eastAsia"/>
                                <w:color w:val="0B5294"/>
                                <w:spacing w:val="-4"/>
                                <w:sz w:val="24"/>
                                <w:szCs w:val="24"/>
                                <w:rtl/>
                              </w:rPr>
                              <w:t>יישום</w:t>
                            </w:r>
                            <w:r w:rsidRPr="002362AD">
                              <w:rPr>
                                <w:rFonts w:cs="Tahoma"/>
                                <w:color w:val="0B5294"/>
                                <w:spacing w:val="-4"/>
                                <w:sz w:val="24"/>
                                <w:szCs w:val="24"/>
                                <w:rtl/>
                              </w:rPr>
                              <w:t xml:space="preserve"> </w:t>
                            </w:r>
                            <w:r w:rsidRPr="002362AD">
                              <w:rPr>
                                <w:rFonts w:cs="Tahoma" w:hint="eastAsia"/>
                                <w:color w:val="0B5294"/>
                                <w:spacing w:val="-4"/>
                                <w:sz w:val="24"/>
                                <w:szCs w:val="24"/>
                                <w:rtl/>
                              </w:rPr>
                              <w:t>ההחלטה</w:t>
                            </w:r>
                            <w:r w:rsidRPr="002362AD">
                              <w:rPr>
                                <w:rFonts w:cs="Tahoma"/>
                                <w:color w:val="0B5294"/>
                                <w:spacing w:val="-4"/>
                                <w:sz w:val="24"/>
                                <w:szCs w:val="24"/>
                                <w:rtl/>
                              </w:rPr>
                              <w:t xml:space="preserve"> </w:t>
                            </w:r>
                            <w:r w:rsidRPr="002362AD">
                              <w:rPr>
                                <w:rFonts w:cs="Tahoma" w:hint="eastAsia"/>
                                <w:color w:val="0B5294"/>
                                <w:spacing w:val="-4"/>
                                <w:sz w:val="24"/>
                                <w:szCs w:val="24"/>
                                <w:rtl/>
                              </w:rPr>
                              <w:t>על</w:t>
                            </w:r>
                            <w:r w:rsidRPr="002362AD">
                              <w:rPr>
                                <w:rFonts w:cs="Tahoma"/>
                                <w:color w:val="0B5294"/>
                                <w:spacing w:val="-4"/>
                                <w:sz w:val="24"/>
                                <w:szCs w:val="24"/>
                                <w:rtl/>
                              </w:rPr>
                              <w:t xml:space="preserve"> </w:t>
                            </w:r>
                            <w:r w:rsidRPr="002362AD">
                              <w:rPr>
                                <w:rFonts w:cs="Tahoma" w:hint="eastAsia"/>
                                <w:color w:val="0B5294"/>
                                <w:spacing w:val="-4"/>
                                <w:sz w:val="24"/>
                                <w:szCs w:val="24"/>
                                <w:rtl/>
                              </w:rPr>
                              <w:t>הקמת</w:t>
                            </w:r>
                            <w:r w:rsidRPr="002362AD">
                              <w:rPr>
                                <w:rFonts w:cs="Tahoma"/>
                                <w:color w:val="0B5294"/>
                                <w:spacing w:val="-4"/>
                                <w:sz w:val="24"/>
                                <w:szCs w:val="24"/>
                                <w:rtl/>
                              </w:rPr>
                              <w:t xml:space="preserve"> </w:t>
                            </w:r>
                            <w:r w:rsidRPr="002362AD">
                              <w:rPr>
                                <w:rFonts w:cs="Tahoma" w:hint="eastAsia"/>
                                <w:color w:val="0B5294"/>
                                <w:spacing w:val="-4"/>
                                <w:sz w:val="24"/>
                                <w:szCs w:val="24"/>
                                <w:rtl/>
                              </w:rPr>
                              <w:t>מערך</w:t>
                            </w:r>
                            <w:r w:rsidRPr="002362AD">
                              <w:rPr>
                                <w:rFonts w:cs="Tahoma"/>
                                <w:color w:val="0B5294"/>
                                <w:spacing w:val="-4"/>
                                <w:sz w:val="24"/>
                                <w:szCs w:val="24"/>
                                <w:rtl/>
                              </w:rPr>
                              <w:t xml:space="preserve"> </w:t>
                            </w:r>
                            <w:r w:rsidRPr="002362AD">
                              <w:rPr>
                                <w:rFonts w:cs="Tahoma" w:hint="eastAsia"/>
                                <w:color w:val="0B5294"/>
                                <w:spacing w:val="-4"/>
                                <w:sz w:val="24"/>
                                <w:szCs w:val="24"/>
                                <w:rtl/>
                              </w:rPr>
                              <w:t>משפטי</w:t>
                            </w:r>
                            <w:r w:rsidRPr="002362AD">
                              <w:rPr>
                                <w:rFonts w:cs="Tahoma"/>
                                <w:color w:val="0B5294"/>
                                <w:spacing w:val="-4"/>
                                <w:sz w:val="24"/>
                                <w:szCs w:val="24"/>
                                <w:rtl/>
                              </w:rPr>
                              <w:t xml:space="preserve"> </w:t>
                            </w:r>
                            <w:r w:rsidRPr="002362AD">
                              <w:rPr>
                                <w:rFonts w:cs="Tahoma" w:hint="eastAsia"/>
                                <w:color w:val="0B5294"/>
                                <w:spacing w:val="-4"/>
                                <w:sz w:val="24"/>
                                <w:szCs w:val="24"/>
                                <w:rtl/>
                              </w:rPr>
                              <w:t>אחוד</w:t>
                            </w:r>
                            <w:r w:rsidRPr="002362AD">
                              <w:rPr>
                                <w:rFonts w:cs="Tahoma"/>
                                <w:color w:val="0B5294"/>
                                <w:spacing w:val="-4"/>
                                <w:sz w:val="24"/>
                                <w:szCs w:val="24"/>
                                <w:rtl/>
                              </w:rPr>
                              <w:t xml:space="preserve"> </w:t>
                            </w:r>
                            <w:r w:rsidRPr="002362AD">
                              <w:rPr>
                                <w:rFonts w:cs="Tahoma" w:hint="eastAsia"/>
                                <w:color w:val="0B5294"/>
                                <w:spacing w:val="-4"/>
                                <w:sz w:val="24"/>
                                <w:szCs w:val="24"/>
                                <w:rtl/>
                              </w:rPr>
                              <w:t>בתוך</w:t>
                            </w:r>
                            <w:r w:rsidRPr="002362AD">
                              <w:rPr>
                                <w:rFonts w:cs="Tahoma"/>
                                <w:color w:val="0B5294"/>
                                <w:spacing w:val="-4"/>
                                <w:sz w:val="24"/>
                                <w:szCs w:val="24"/>
                                <w:rtl/>
                              </w:rPr>
                              <w:t xml:space="preserve"> </w:t>
                            </w:r>
                            <w:r w:rsidRPr="002362AD">
                              <w:rPr>
                                <w:rFonts w:cs="Tahoma" w:hint="eastAsia"/>
                                <w:color w:val="0B5294"/>
                                <w:spacing w:val="-4"/>
                                <w:sz w:val="24"/>
                                <w:szCs w:val="24"/>
                                <w:rtl/>
                              </w:rPr>
                              <w:t>המשטרה</w:t>
                            </w:r>
                            <w:r w:rsidRPr="002362AD">
                              <w:rPr>
                                <w:rFonts w:cs="Tahoma"/>
                                <w:color w:val="0B5294"/>
                                <w:spacing w:val="-4"/>
                                <w:sz w:val="24"/>
                                <w:szCs w:val="24"/>
                                <w:rtl/>
                              </w:rPr>
                              <w:t xml:space="preserve"> </w:t>
                            </w:r>
                            <w:r w:rsidRPr="002362AD">
                              <w:rPr>
                                <w:rFonts w:cs="Tahoma" w:hint="eastAsia"/>
                                <w:color w:val="0B5294"/>
                                <w:spacing w:val="-4"/>
                                <w:sz w:val="24"/>
                                <w:szCs w:val="24"/>
                                <w:rtl/>
                              </w:rPr>
                              <w:t>לא</w:t>
                            </w:r>
                            <w:r w:rsidRPr="002362AD">
                              <w:rPr>
                                <w:rFonts w:cs="Tahoma"/>
                                <w:color w:val="0B5294"/>
                                <w:spacing w:val="-4"/>
                                <w:sz w:val="24"/>
                                <w:szCs w:val="24"/>
                                <w:rtl/>
                              </w:rPr>
                              <w:t xml:space="preserve"> </w:t>
                            </w:r>
                            <w:r w:rsidRPr="002362AD">
                              <w:rPr>
                                <w:rFonts w:cs="Tahoma" w:hint="eastAsia"/>
                                <w:color w:val="0B5294"/>
                                <w:spacing w:val="-4"/>
                                <w:sz w:val="24"/>
                                <w:szCs w:val="24"/>
                                <w:rtl/>
                              </w:rPr>
                              <w:t>יצא</w:t>
                            </w:r>
                            <w:r w:rsidRPr="002362AD">
                              <w:rPr>
                                <w:rFonts w:cs="Tahoma"/>
                                <w:color w:val="0B5294"/>
                                <w:spacing w:val="-4"/>
                                <w:sz w:val="24"/>
                                <w:szCs w:val="24"/>
                                <w:rtl/>
                              </w:rPr>
                              <w:t xml:space="preserve"> </w:t>
                            </w:r>
                            <w:r w:rsidRPr="002362AD">
                              <w:rPr>
                                <w:rFonts w:cs="Tahoma" w:hint="eastAsia"/>
                                <w:color w:val="0B5294"/>
                                <w:spacing w:val="-4"/>
                                <w:sz w:val="24"/>
                                <w:szCs w:val="24"/>
                                <w:rtl/>
                              </w:rPr>
                              <w:t>אל</w:t>
                            </w:r>
                            <w:r w:rsidRPr="002362AD">
                              <w:rPr>
                                <w:rFonts w:cs="Tahoma"/>
                                <w:color w:val="0B5294"/>
                                <w:spacing w:val="-4"/>
                                <w:sz w:val="24"/>
                                <w:szCs w:val="24"/>
                                <w:rtl/>
                              </w:rPr>
                              <w:t xml:space="preserve"> </w:t>
                            </w:r>
                            <w:r w:rsidRPr="002362AD">
                              <w:rPr>
                                <w:rFonts w:cs="Tahoma" w:hint="eastAsia"/>
                                <w:color w:val="0B5294"/>
                                <w:spacing w:val="-4"/>
                                <w:sz w:val="24"/>
                                <w:szCs w:val="24"/>
                                <w:rtl/>
                              </w:rPr>
                              <w:t>הפועל</w:t>
                            </w:r>
                            <w:r w:rsidRPr="002362AD">
                              <w:rPr>
                                <w:rFonts w:cs="Tahoma"/>
                                <w:color w:val="0B5294"/>
                                <w:spacing w:val="-4"/>
                                <w:sz w:val="24"/>
                                <w:szCs w:val="24"/>
                                <w:rtl/>
                              </w:rPr>
                              <w:t xml:space="preserve">, </w:t>
                            </w:r>
                            <w:r w:rsidRPr="002362AD">
                              <w:rPr>
                                <w:rFonts w:cs="Tahoma" w:hint="eastAsia"/>
                                <w:color w:val="0B5294"/>
                                <w:spacing w:val="-4"/>
                                <w:sz w:val="24"/>
                                <w:szCs w:val="24"/>
                                <w:rtl/>
                              </w:rPr>
                              <w:t>זאת</w:t>
                            </w:r>
                            <w:r w:rsidRPr="002362AD">
                              <w:rPr>
                                <w:rFonts w:cs="Tahoma"/>
                                <w:color w:val="0B5294"/>
                                <w:spacing w:val="-4"/>
                                <w:sz w:val="24"/>
                                <w:szCs w:val="24"/>
                                <w:rtl/>
                              </w:rPr>
                              <w:t xml:space="preserve"> </w:t>
                            </w:r>
                            <w:r w:rsidRPr="002362AD">
                              <w:rPr>
                                <w:rFonts w:cs="Tahoma" w:hint="eastAsia"/>
                                <w:color w:val="0B5294"/>
                                <w:spacing w:val="-4"/>
                                <w:sz w:val="24"/>
                                <w:szCs w:val="24"/>
                                <w:rtl/>
                              </w:rPr>
                              <w:t>למרות</w:t>
                            </w:r>
                            <w:r w:rsidRPr="002362AD">
                              <w:rPr>
                                <w:rFonts w:cs="Tahoma"/>
                                <w:color w:val="0B5294"/>
                                <w:spacing w:val="-4"/>
                                <w:sz w:val="24"/>
                                <w:szCs w:val="24"/>
                                <w:rtl/>
                              </w:rPr>
                              <w:t xml:space="preserve"> </w:t>
                            </w:r>
                            <w:r w:rsidRPr="002362AD">
                              <w:rPr>
                                <w:rFonts w:cs="Tahoma" w:hint="eastAsia"/>
                                <w:color w:val="0B5294"/>
                                <w:spacing w:val="-4"/>
                                <w:sz w:val="24"/>
                                <w:szCs w:val="24"/>
                                <w:rtl/>
                              </w:rPr>
                              <w:t>החלטת</w:t>
                            </w:r>
                            <w:r w:rsidRPr="002362AD">
                              <w:rPr>
                                <w:rFonts w:cs="Tahoma"/>
                                <w:color w:val="0B5294"/>
                                <w:spacing w:val="-4"/>
                                <w:sz w:val="24"/>
                                <w:szCs w:val="24"/>
                                <w:rtl/>
                              </w:rPr>
                              <w:t xml:space="preserve"> </w:t>
                            </w:r>
                            <w:r w:rsidRPr="002362AD">
                              <w:rPr>
                                <w:rFonts w:cs="Tahoma" w:hint="eastAsia"/>
                                <w:color w:val="0B5294"/>
                                <w:spacing w:val="-4"/>
                                <w:sz w:val="24"/>
                                <w:szCs w:val="24"/>
                                <w:rtl/>
                              </w:rPr>
                              <w:t>המפכ</w:t>
                            </w:r>
                            <w:r w:rsidRPr="002362AD">
                              <w:rPr>
                                <w:rFonts w:cs="Tahoma"/>
                                <w:color w:val="0B5294"/>
                                <w:spacing w:val="-4"/>
                                <w:sz w:val="24"/>
                                <w:szCs w:val="24"/>
                                <w:rtl/>
                              </w:rPr>
                              <w:t>"</w:t>
                            </w:r>
                            <w:r w:rsidRPr="002362AD">
                              <w:rPr>
                                <w:rFonts w:cs="Tahoma" w:hint="eastAsia"/>
                                <w:color w:val="0B5294"/>
                                <w:spacing w:val="-4"/>
                                <w:sz w:val="24"/>
                                <w:szCs w:val="24"/>
                                <w:rtl/>
                              </w:rPr>
                              <w:t>ל</w:t>
                            </w:r>
                            <w:r w:rsidRPr="002362AD">
                              <w:rPr>
                                <w:rFonts w:cs="Tahoma"/>
                                <w:color w:val="0B5294"/>
                                <w:spacing w:val="-4"/>
                                <w:sz w:val="24"/>
                                <w:szCs w:val="24"/>
                                <w:rtl/>
                              </w:rPr>
                              <w:t xml:space="preserve"> </w:t>
                            </w:r>
                            <w:r w:rsidRPr="002362AD">
                              <w:rPr>
                                <w:rFonts w:cs="Tahoma" w:hint="eastAsia"/>
                                <w:color w:val="0B5294"/>
                                <w:spacing w:val="-4"/>
                                <w:sz w:val="24"/>
                                <w:szCs w:val="24"/>
                                <w:rtl/>
                              </w:rPr>
                              <w:t>דאז</w:t>
                            </w:r>
                            <w:r w:rsidRPr="002362AD">
                              <w:rPr>
                                <w:rFonts w:cs="Tahoma"/>
                                <w:color w:val="0B5294"/>
                                <w:spacing w:val="-4"/>
                                <w:sz w:val="24"/>
                                <w:szCs w:val="24"/>
                                <w:rtl/>
                              </w:rPr>
                              <w:t xml:space="preserve"> </w:t>
                            </w:r>
                            <w:r w:rsidRPr="002362AD">
                              <w:rPr>
                                <w:rFonts w:cs="Tahoma" w:hint="eastAsia"/>
                                <w:color w:val="0B5294"/>
                                <w:spacing w:val="-4"/>
                                <w:sz w:val="24"/>
                                <w:szCs w:val="24"/>
                                <w:rtl/>
                              </w:rPr>
                              <w:t>מדצמבר</w:t>
                            </w:r>
                            <w:r w:rsidRPr="002362AD">
                              <w:rPr>
                                <w:rFonts w:cs="Tahoma"/>
                                <w:color w:val="0B5294"/>
                                <w:spacing w:val="-4"/>
                                <w:sz w:val="24"/>
                                <w:szCs w:val="24"/>
                                <w:rtl/>
                              </w:rPr>
                              <w:t xml:space="preserve"> 2014, </w:t>
                            </w:r>
                            <w:r w:rsidRPr="002362AD">
                              <w:rPr>
                                <w:rFonts w:cs="Tahoma" w:hint="eastAsia"/>
                                <w:color w:val="0B5294"/>
                                <w:spacing w:val="-4"/>
                                <w:sz w:val="24"/>
                                <w:szCs w:val="24"/>
                                <w:rtl/>
                              </w:rPr>
                              <w:t>שבה</w:t>
                            </w:r>
                            <w:r w:rsidRPr="002362AD">
                              <w:rPr>
                                <w:rFonts w:cs="Tahoma"/>
                                <w:color w:val="0B5294"/>
                                <w:spacing w:val="-4"/>
                                <w:sz w:val="24"/>
                                <w:szCs w:val="24"/>
                                <w:rtl/>
                              </w:rPr>
                              <w:t xml:space="preserve"> </w:t>
                            </w:r>
                            <w:r w:rsidRPr="002362AD">
                              <w:rPr>
                                <w:rFonts w:cs="Tahoma" w:hint="eastAsia"/>
                                <w:color w:val="0B5294"/>
                                <w:spacing w:val="-4"/>
                                <w:sz w:val="24"/>
                                <w:szCs w:val="24"/>
                                <w:rtl/>
                              </w:rPr>
                              <w:t>צוין</w:t>
                            </w:r>
                            <w:r w:rsidRPr="002362AD">
                              <w:rPr>
                                <w:rFonts w:cs="Tahoma"/>
                                <w:color w:val="0B5294"/>
                                <w:spacing w:val="-4"/>
                                <w:sz w:val="24"/>
                                <w:szCs w:val="24"/>
                                <w:rtl/>
                              </w:rPr>
                              <w:t>: "</w:t>
                            </w:r>
                            <w:r w:rsidRPr="002362AD">
                              <w:rPr>
                                <w:rFonts w:cs="Tahoma" w:hint="eastAsia"/>
                                <w:color w:val="0B5294"/>
                                <w:spacing w:val="-4"/>
                                <w:sz w:val="24"/>
                                <w:szCs w:val="24"/>
                                <w:rtl/>
                              </w:rPr>
                              <w:t>הגוף</w:t>
                            </w:r>
                            <w:r w:rsidRPr="002362AD">
                              <w:rPr>
                                <w:rFonts w:cs="Tahoma"/>
                                <w:color w:val="0B5294"/>
                                <w:spacing w:val="-4"/>
                                <w:sz w:val="24"/>
                                <w:szCs w:val="24"/>
                                <w:rtl/>
                              </w:rPr>
                              <w:t xml:space="preserve"> </w:t>
                            </w:r>
                            <w:r w:rsidRPr="002362AD">
                              <w:rPr>
                                <w:rFonts w:cs="Tahoma" w:hint="eastAsia"/>
                                <w:color w:val="0B5294"/>
                                <w:spacing w:val="-4"/>
                                <w:sz w:val="24"/>
                                <w:szCs w:val="24"/>
                                <w:rtl/>
                              </w:rPr>
                              <w:t>שיוקם</w:t>
                            </w:r>
                            <w:r w:rsidRPr="002362AD">
                              <w:rPr>
                                <w:rFonts w:cs="Tahoma"/>
                                <w:color w:val="0B5294"/>
                                <w:spacing w:val="-4"/>
                                <w:sz w:val="24"/>
                                <w:szCs w:val="24"/>
                                <w:rtl/>
                              </w:rPr>
                              <w:t xml:space="preserve"> </w:t>
                            </w:r>
                            <w:r w:rsidRPr="002362AD">
                              <w:rPr>
                                <w:rFonts w:cs="Tahoma" w:hint="eastAsia"/>
                                <w:color w:val="0B5294"/>
                                <w:spacing w:val="-4"/>
                                <w:sz w:val="24"/>
                                <w:szCs w:val="24"/>
                                <w:rtl/>
                              </w:rPr>
                              <w:t>יעבוד</w:t>
                            </w:r>
                            <w:r w:rsidRPr="002362AD">
                              <w:rPr>
                                <w:rFonts w:cs="Tahoma"/>
                                <w:color w:val="0B5294"/>
                                <w:spacing w:val="-4"/>
                                <w:sz w:val="24"/>
                                <w:szCs w:val="24"/>
                                <w:rtl/>
                              </w:rPr>
                              <w:t xml:space="preserve"> </w:t>
                            </w:r>
                            <w:r w:rsidRPr="002362AD">
                              <w:rPr>
                                <w:rFonts w:cs="Tahoma" w:hint="eastAsia"/>
                                <w:color w:val="0B5294"/>
                                <w:spacing w:val="-4"/>
                                <w:sz w:val="24"/>
                                <w:szCs w:val="24"/>
                                <w:rtl/>
                              </w:rPr>
                              <w:t>ויפעל</w:t>
                            </w:r>
                            <w:r w:rsidRPr="002362AD">
                              <w:rPr>
                                <w:rFonts w:cs="Tahoma"/>
                                <w:color w:val="0B5294"/>
                                <w:spacing w:val="-4"/>
                                <w:sz w:val="24"/>
                                <w:szCs w:val="24"/>
                                <w:rtl/>
                              </w:rPr>
                              <w:t xml:space="preserve"> </w:t>
                            </w:r>
                            <w:r w:rsidRPr="002362AD">
                              <w:rPr>
                                <w:rFonts w:cs="Tahoma" w:hint="eastAsia"/>
                                <w:color w:val="0B5294"/>
                                <w:spacing w:val="-4"/>
                                <w:sz w:val="24"/>
                                <w:szCs w:val="24"/>
                                <w:rtl/>
                              </w:rPr>
                              <w:t>טוב</w:t>
                            </w:r>
                            <w:r w:rsidRPr="002362AD">
                              <w:rPr>
                                <w:rFonts w:cs="Tahoma"/>
                                <w:color w:val="0B5294"/>
                                <w:spacing w:val="-4"/>
                                <w:sz w:val="24"/>
                                <w:szCs w:val="24"/>
                                <w:rtl/>
                              </w:rPr>
                              <w:t xml:space="preserve"> </w:t>
                            </w:r>
                            <w:r w:rsidRPr="002362AD">
                              <w:rPr>
                                <w:rFonts w:cs="Tahoma" w:hint="eastAsia"/>
                                <w:color w:val="0B5294"/>
                                <w:spacing w:val="-4"/>
                                <w:sz w:val="24"/>
                                <w:szCs w:val="24"/>
                                <w:rtl/>
                              </w:rPr>
                              <w:t>הרבה</w:t>
                            </w:r>
                            <w:r w:rsidRPr="002362AD">
                              <w:rPr>
                                <w:rFonts w:cs="Tahoma"/>
                                <w:color w:val="0B5294"/>
                                <w:spacing w:val="-4"/>
                                <w:sz w:val="24"/>
                                <w:szCs w:val="24"/>
                                <w:rtl/>
                              </w:rPr>
                              <w:t xml:space="preserve"> </w:t>
                            </w:r>
                            <w:r w:rsidRPr="002362AD">
                              <w:rPr>
                                <w:rFonts w:cs="Tahoma" w:hint="eastAsia"/>
                                <w:color w:val="0B5294"/>
                                <w:spacing w:val="-4"/>
                                <w:sz w:val="24"/>
                                <w:szCs w:val="24"/>
                                <w:rtl/>
                              </w:rPr>
                              <w:t>יותר</w:t>
                            </w:r>
                            <w:r w:rsidRPr="002362AD">
                              <w:rPr>
                                <w:rFonts w:cs="Tahoma"/>
                                <w:color w:val="0B5294"/>
                                <w:spacing w:val="-4"/>
                                <w:sz w:val="24"/>
                                <w:szCs w:val="24"/>
                                <w:rtl/>
                              </w:rPr>
                              <w:t xml:space="preserve"> </w:t>
                            </w:r>
                            <w:r w:rsidRPr="002362AD">
                              <w:rPr>
                                <w:rFonts w:cs="Tahoma" w:hint="eastAsia"/>
                                <w:color w:val="0B5294"/>
                                <w:spacing w:val="-4"/>
                                <w:sz w:val="24"/>
                                <w:szCs w:val="24"/>
                                <w:rtl/>
                              </w:rPr>
                              <w:t>מהמצב</w:t>
                            </w:r>
                            <w:r w:rsidRPr="002362AD">
                              <w:rPr>
                                <w:rFonts w:cs="Tahoma"/>
                                <w:color w:val="0B5294"/>
                                <w:spacing w:val="-4"/>
                                <w:sz w:val="24"/>
                                <w:szCs w:val="24"/>
                                <w:rtl/>
                              </w:rPr>
                              <w:t xml:space="preserve"> </w:t>
                            </w:r>
                            <w:r w:rsidRPr="002362AD">
                              <w:rPr>
                                <w:rFonts w:cs="Tahoma" w:hint="eastAsia"/>
                                <w:color w:val="0B5294"/>
                                <w:spacing w:val="-4"/>
                                <w:sz w:val="24"/>
                                <w:szCs w:val="24"/>
                                <w:rtl/>
                              </w:rPr>
                              <w:t>הקיים</w:t>
                            </w:r>
                            <w:r w:rsidRPr="002362AD">
                              <w:rPr>
                                <w:rFonts w:cs="Tahoma"/>
                                <w:color w:val="0B5294"/>
                                <w:spacing w:val="-4"/>
                                <w:sz w:val="24"/>
                                <w:szCs w:val="24"/>
                                <w:rtl/>
                              </w:rPr>
                              <w:t xml:space="preserve">, </w:t>
                            </w:r>
                            <w:r w:rsidRPr="002362AD">
                              <w:rPr>
                                <w:rFonts w:cs="Tahoma" w:hint="eastAsia"/>
                                <w:color w:val="0B5294"/>
                                <w:spacing w:val="-4"/>
                                <w:sz w:val="24"/>
                                <w:szCs w:val="24"/>
                                <w:rtl/>
                              </w:rPr>
                              <w:t>ואנחנו</w:t>
                            </w:r>
                            <w:r w:rsidRPr="002362AD">
                              <w:rPr>
                                <w:rFonts w:cs="Tahoma"/>
                                <w:color w:val="0B5294"/>
                                <w:spacing w:val="-4"/>
                                <w:sz w:val="24"/>
                                <w:szCs w:val="24"/>
                                <w:rtl/>
                              </w:rPr>
                              <w:t xml:space="preserve"> </w:t>
                            </w:r>
                            <w:r w:rsidRPr="002362AD">
                              <w:rPr>
                                <w:rFonts w:cs="Tahoma" w:hint="eastAsia"/>
                                <w:color w:val="0B5294"/>
                                <w:spacing w:val="-4"/>
                                <w:sz w:val="24"/>
                                <w:szCs w:val="24"/>
                                <w:rtl/>
                              </w:rPr>
                              <w:t>נמצאים</w:t>
                            </w:r>
                            <w:r w:rsidRPr="002362AD">
                              <w:rPr>
                                <w:rFonts w:cs="Tahoma"/>
                                <w:color w:val="0B5294"/>
                                <w:spacing w:val="-4"/>
                                <w:sz w:val="24"/>
                                <w:szCs w:val="24"/>
                                <w:rtl/>
                              </w:rPr>
                              <w:t xml:space="preserve"> </w:t>
                            </w:r>
                            <w:r w:rsidRPr="002362AD">
                              <w:rPr>
                                <w:rFonts w:cs="Tahoma" w:hint="eastAsia"/>
                                <w:color w:val="0B5294"/>
                                <w:spacing w:val="-4"/>
                                <w:sz w:val="24"/>
                                <w:szCs w:val="24"/>
                                <w:rtl/>
                              </w:rPr>
                              <w:t>בחלון</w:t>
                            </w:r>
                            <w:r w:rsidRPr="002362AD">
                              <w:rPr>
                                <w:rFonts w:cs="Tahoma"/>
                                <w:color w:val="0B5294"/>
                                <w:spacing w:val="-4"/>
                                <w:sz w:val="24"/>
                                <w:szCs w:val="24"/>
                                <w:rtl/>
                              </w:rPr>
                              <w:t xml:space="preserve"> </w:t>
                            </w:r>
                            <w:r w:rsidRPr="002362AD">
                              <w:rPr>
                                <w:rFonts w:cs="Tahoma" w:hint="eastAsia"/>
                                <w:color w:val="0B5294"/>
                                <w:spacing w:val="-4"/>
                                <w:sz w:val="24"/>
                                <w:szCs w:val="24"/>
                                <w:rtl/>
                              </w:rPr>
                              <w:t>הזדמנויות</w:t>
                            </w:r>
                            <w:r w:rsidRPr="002362AD">
                              <w:rPr>
                                <w:rFonts w:cs="Tahoma"/>
                                <w:color w:val="0B5294"/>
                                <w:spacing w:val="-4"/>
                                <w:sz w:val="24"/>
                                <w:szCs w:val="24"/>
                                <w:rtl/>
                              </w:rPr>
                              <w:t xml:space="preserve"> </w:t>
                            </w:r>
                            <w:r w:rsidRPr="002362AD">
                              <w:rPr>
                                <w:rFonts w:cs="Tahoma" w:hint="eastAsia"/>
                                <w:color w:val="0B5294"/>
                                <w:spacing w:val="-4"/>
                                <w:sz w:val="24"/>
                                <w:szCs w:val="24"/>
                                <w:rtl/>
                              </w:rPr>
                              <w:t>שאין</w:t>
                            </w:r>
                            <w:r w:rsidRPr="002362AD">
                              <w:rPr>
                                <w:rFonts w:cs="Tahoma"/>
                                <w:color w:val="0B5294"/>
                                <w:spacing w:val="-4"/>
                                <w:sz w:val="24"/>
                                <w:szCs w:val="24"/>
                                <w:rtl/>
                              </w:rPr>
                              <w:t xml:space="preserve"> </w:t>
                            </w:r>
                            <w:r w:rsidRPr="002362AD">
                              <w:rPr>
                                <w:rFonts w:cs="Tahoma" w:hint="eastAsia"/>
                                <w:color w:val="0B5294"/>
                                <w:spacing w:val="-4"/>
                                <w:sz w:val="24"/>
                                <w:szCs w:val="24"/>
                                <w:rtl/>
                              </w:rPr>
                              <w:t>לדעת</w:t>
                            </w:r>
                            <w:r w:rsidRPr="002362AD">
                              <w:rPr>
                                <w:rFonts w:cs="Tahoma"/>
                                <w:color w:val="0B5294"/>
                                <w:spacing w:val="-4"/>
                                <w:sz w:val="24"/>
                                <w:szCs w:val="24"/>
                                <w:rtl/>
                              </w:rPr>
                              <w:t xml:space="preserve"> </w:t>
                            </w:r>
                            <w:r w:rsidRPr="002362AD">
                              <w:rPr>
                                <w:rFonts w:cs="Tahoma" w:hint="eastAsia"/>
                                <w:color w:val="0B5294"/>
                                <w:spacing w:val="-4"/>
                                <w:sz w:val="24"/>
                                <w:szCs w:val="24"/>
                                <w:rtl/>
                              </w:rPr>
                              <w:t>מתי</w:t>
                            </w:r>
                            <w:r w:rsidRPr="002362AD">
                              <w:rPr>
                                <w:rFonts w:cs="Tahoma"/>
                                <w:color w:val="0B5294"/>
                                <w:spacing w:val="-4"/>
                                <w:sz w:val="24"/>
                                <w:szCs w:val="24"/>
                                <w:rtl/>
                              </w:rPr>
                              <w:t xml:space="preserve"> </w:t>
                            </w:r>
                            <w:r w:rsidRPr="002362AD">
                              <w:rPr>
                                <w:rFonts w:cs="Tahoma" w:hint="eastAsia"/>
                                <w:color w:val="0B5294"/>
                                <w:spacing w:val="-4"/>
                                <w:sz w:val="24"/>
                                <w:szCs w:val="24"/>
                                <w:rtl/>
                              </w:rPr>
                              <w:t>ישוב</w:t>
                            </w:r>
                            <w:r w:rsidRPr="002362AD">
                              <w:rPr>
                                <w:rFonts w:cs="Tahoma"/>
                                <w:color w:val="0B5294"/>
                                <w:spacing w:val="-4"/>
                                <w:sz w:val="24"/>
                                <w:szCs w:val="24"/>
                                <w:rtl/>
                              </w:rPr>
                              <w:t>"</w:t>
                            </w:r>
                          </w:p>
                          <w:p w:rsidR="00CD26DD" w:rsidRPr="00373C5D" w:rsidP="002362AD">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554190638"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969225"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31" type="#_x0000_t202" style="width:127.55pt;height:326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22400" filled="f" stroked="f">
                <v:textbox>
                  <w:txbxContent>
                    <w:p w:rsidR="00CD26DD" w:rsidRPr="00373C5D" w:rsidP="002362AD">
                      <w:pPr>
                        <w:spacing w:line="240" w:lineRule="atLeast"/>
                        <w:rPr>
                          <w:rFonts w:cs="Tahoma"/>
                          <w:b/>
                          <w:bCs/>
                          <w:color w:val="0B5294"/>
                          <w:sz w:val="48"/>
                          <w:szCs w:val="48"/>
                          <w:rtl/>
                        </w:rPr>
                      </w:pPr>
                      <w:drawing>
                        <wp:inline distT="0" distB="0" distL="0" distR="0">
                          <wp:extent cx="311150" cy="256800"/>
                          <wp:effectExtent l="0" t="0" r="0" b="0"/>
                          <wp:docPr id="58"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99961"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CD26DD" w:rsidRPr="00881D99" w:rsidP="002362AD">
                      <w:pPr>
                        <w:spacing w:after="0" w:line="240" w:lineRule="auto"/>
                        <w:rPr>
                          <w:color w:val="0B5294"/>
                          <w:spacing w:val="-4"/>
                          <w:sz w:val="24"/>
                          <w:szCs w:val="24"/>
                          <w:rtl/>
                          <w:cs/>
                        </w:rPr>
                      </w:pPr>
                      <w:r w:rsidRPr="002362AD">
                        <w:rPr>
                          <w:rFonts w:cs="Tahoma" w:hint="eastAsia"/>
                          <w:color w:val="0B5294"/>
                          <w:spacing w:val="-4"/>
                          <w:sz w:val="24"/>
                          <w:szCs w:val="24"/>
                          <w:rtl/>
                        </w:rPr>
                        <w:t>יישום</w:t>
                      </w:r>
                      <w:r w:rsidRPr="002362AD">
                        <w:rPr>
                          <w:rFonts w:cs="Tahoma"/>
                          <w:color w:val="0B5294"/>
                          <w:spacing w:val="-4"/>
                          <w:sz w:val="24"/>
                          <w:szCs w:val="24"/>
                          <w:rtl/>
                        </w:rPr>
                        <w:t xml:space="preserve"> </w:t>
                      </w:r>
                      <w:r w:rsidRPr="002362AD">
                        <w:rPr>
                          <w:rFonts w:cs="Tahoma" w:hint="eastAsia"/>
                          <w:color w:val="0B5294"/>
                          <w:spacing w:val="-4"/>
                          <w:sz w:val="24"/>
                          <w:szCs w:val="24"/>
                          <w:rtl/>
                        </w:rPr>
                        <w:t>ההחלטה</w:t>
                      </w:r>
                      <w:r w:rsidRPr="002362AD">
                        <w:rPr>
                          <w:rFonts w:cs="Tahoma"/>
                          <w:color w:val="0B5294"/>
                          <w:spacing w:val="-4"/>
                          <w:sz w:val="24"/>
                          <w:szCs w:val="24"/>
                          <w:rtl/>
                        </w:rPr>
                        <w:t xml:space="preserve"> </w:t>
                      </w:r>
                      <w:r w:rsidRPr="002362AD">
                        <w:rPr>
                          <w:rFonts w:cs="Tahoma" w:hint="eastAsia"/>
                          <w:color w:val="0B5294"/>
                          <w:spacing w:val="-4"/>
                          <w:sz w:val="24"/>
                          <w:szCs w:val="24"/>
                          <w:rtl/>
                        </w:rPr>
                        <w:t>על</w:t>
                      </w:r>
                      <w:r w:rsidRPr="002362AD">
                        <w:rPr>
                          <w:rFonts w:cs="Tahoma"/>
                          <w:color w:val="0B5294"/>
                          <w:spacing w:val="-4"/>
                          <w:sz w:val="24"/>
                          <w:szCs w:val="24"/>
                          <w:rtl/>
                        </w:rPr>
                        <w:t xml:space="preserve"> </w:t>
                      </w:r>
                      <w:r w:rsidRPr="002362AD">
                        <w:rPr>
                          <w:rFonts w:cs="Tahoma" w:hint="eastAsia"/>
                          <w:color w:val="0B5294"/>
                          <w:spacing w:val="-4"/>
                          <w:sz w:val="24"/>
                          <w:szCs w:val="24"/>
                          <w:rtl/>
                        </w:rPr>
                        <w:t>הקמת</w:t>
                      </w:r>
                      <w:r w:rsidRPr="002362AD">
                        <w:rPr>
                          <w:rFonts w:cs="Tahoma"/>
                          <w:color w:val="0B5294"/>
                          <w:spacing w:val="-4"/>
                          <w:sz w:val="24"/>
                          <w:szCs w:val="24"/>
                          <w:rtl/>
                        </w:rPr>
                        <w:t xml:space="preserve"> </w:t>
                      </w:r>
                      <w:r w:rsidRPr="002362AD">
                        <w:rPr>
                          <w:rFonts w:cs="Tahoma" w:hint="eastAsia"/>
                          <w:color w:val="0B5294"/>
                          <w:spacing w:val="-4"/>
                          <w:sz w:val="24"/>
                          <w:szCs w:val="24"/>
                          <w:rtl/>
                        </w:rPr>
                        <w:t>מערך</w:t>
                      </w:r>
                      <w:r w:rsidRPr="002362AD">
                        <w:rPr>
                          <w:rFonts w:cs="Tahoma"/>
                          <w:color w:val="0B5294"/>
                          <w:spacing w:val="-4"/>
                          <w:sz w:val="24"/>
                          <w:szCs w:val="24"/>
                          <w:rtl/>
                        </w:rPr>
                        <w:t xml:space="preserve"> </w:t>
                      </w:r>
                      <w:r w:rsidRPr="002362AD">
                        <w:rPr>
                          <w:rFonts w:cs="Tahoma" w:hint="eastAsia"/>
                          <w:color w:val="0B5294"/>
                          <w:spacing w:val="-4"/>
                          <w:sz w:val="24"/>
                          <w:szCs w:val="24"/>
                          <w:rtl/>
                        </w:rPr>
                        <w:t>משפטי</w:t>
                      </w:r>
                      <w:r w:rsidRPr="002362AD">
                        <w:rPr>
                          <w:rFonts w:cs="Tahoma"/>
                          <w:color w:val="0B5294"/>
                          <w:spacing w:val="-4"/>
                          <w:sz w:val="24"/>
                          <w:szCs w:val="24"/>
                          <w:rtl/>
                        </w:rPr>
                        <w:t xml:space="preserve"> </w:t>
                      </w:r>
                      <w:r w:rsidRPr="002362AD">
                        <w:rPr>
                          <w:rFonts w:cs="Tahoma" w:hint="eastAsia"/>
                          <w:color w:val="0B5294"/>
                          <w:spacing w:val="-4"/>
                          <w:sz w:val="24"/>
                          <w:szCs w:val="24"/>
                          <w:rtl/>
                        </w:rPr>
                        <w:t>אחוד</w:t>
                      </w:r>
                      <w:r w:rsidRPr="002362AD">
                        <w:rPr>
                          <w:rFonts w:cs="Tahoma"/>
                          <w:color w:val="0B5294"/>
                          <w:spacing w:val="-4"/>
                          <w:sz w:val="24"/>
                          <w:szCs w:val="24"/>
                          <w:rtl/>
                        </w:rPr>
                        <w:t xml:space="preserve"> </w:t>
                      </w:r>
                      <w:r w:rsidRPr="002362AD">
                        <w:rPr>
                          <w:rFonts w:cs="Tahoma" w:hint="eastAsia"/>
                          <w:color w:val="0B5294"/>
                          <w:spacing w:val="-4"/>
                          <w:sz w:val="24"/>
                          <w:szCs w:val="24"/>
                          <w:rtl/>
                        </w:rPr>
                        <w:t>בתוך</w:t>
                      </w:r>
                      <w:r w:rsidRPr="002362AD">
                        <w:rPr>
                          <w:rFonts w:cs="Tahoma"/>
                          <w:color w:val="0B5294"/>
                          <w:spacing w:val="-4"/>
                          <w:sz w:val="24"/>
                          <w:szCs w:val="24"/>
                          <w:rtl/>
                        </w:rPr>
                        <w:t xml:space="preserve"> </w:t>
                      </w:r>
                      <w:r w:rsidRPr="002362AD">
                        <w:rPr>
                          <w:rFonts w:cs="Tahoma" w:hint="eastAsia"/>
                          <w:color w:val="0B5294"/>
                          <w:spacing w:val="-4"/>
                          <w:sz w:val="24"/>
                          <w:szCs w:val="24"/>
                          <w:rtl/>
                        </w:rPr>
                        <w:t>המשטרה</w:t>
                      </w:r>
                      <w:r w:rsidRPr="002362AD">
                        <w:rPr>
                          <w:rFonts w:cs="Tahoma"/>
                          <w:color w:val="0B5294"/>
                          <w:spacing w:val="-4"/>
                          <w:sz w:val="24"/>
                          <w:szCs w:val="24"/>
                          <w:rtl/>
                        </w:rPr>
                        <w:t xml:space="preserve"> </w:t>
                      </w:r>
                      <w:r w:rsidRPr="002362AD">
                        <w:rPr>
                          <w:rFonts w:cs="Tahoma" w:hint="eastAsia"/>
                          <w:color w:val="0B5294"/>
                          <w:spacing w:val="-4"/>
                          <w:sz w:val="24"/>
                          <w:szCs w:val="24"/>
                          <w:rtl/>
                        </w:rPr>
                        <w:t>לא</w:t>
                      </w:r>
                      <w:r w:rsidRPr="002362AD">
                        <w:rPr>
                          <w:rFonts w:cs="Tahoma"/>
                          <w:color w:val="0B5294"/>
                          <w:spacing w:val="-4"/>
                          <w:sz w:val="24"/>
                          <w:szCs w:val="24"/>
                          <w:rtl/>
                        </w:rPr>
                        <w:t xml:space="preserve"> </w:t>
                      </w:r>
                      <w:r w:rsidRPr="002362AD">
                        <w:rPr>
                          <w:rFonts w:cs="Tahoma" w:hint="eastAsia"/>
                          <w:color w:val="0B5294"/>
                          <w:spacing w:val="-4"/>
                          <w:sz w:val="24"/>
                          <w:szCs w:val="24"/>
                          <w:rtl/>
                        </w:rPr>
                        <w:t>יצא</w:t>
                      </w:r>
                      <w:r w:rsidRPr="002362AD">
                        <w:rPr>
                          <w:rFonts w:cs="Tahoma"/>
                          <w:color w:val="0B5294"/>
                          <w:spacing w:val="-4"/>
                          <w:sz w:val="24"/>
                          <w:szCs w:val="24"/>
                          <w:rtl/>
                        </w:rPr>
                        <w:t xml:space="preserve"> </w:t>
                      </w:r>
                      <w:r w:rsidRPr="002362AD">
                        <w:rPr>
                          <w:rFonts w:cs="Tahoma" w:hint="eastAsia"/>
                          <w:color w:val="0B5294"/>
                          <w:spacing w:val="-4"/>
                          <w:sz w:val="24"/>
                          <w:szCs w:val="24"/>
                          <w:rtl/>
                        </w:rPr>
                        <w:t>אל</w:t>
                      </w:r>
                      <w:r w:rsidRPr="002362AD">
                        <w:rPr>
                          <w:rFonts w:cs="Tahoma"/>
                          <w:color w:val="0B5294"/>
                          <w:spacing w:val="-4"/>
                          <w:sz w:val="24"/>
                          <w:szCs w:val="24"/>
                          <w:rtl/>
                        </w:rPr>
                        <w:t xml:space="preserve"> </w:t>
                      </w:r>
                      <w:r w:rsidRPr="002362AD">
                        <w:rPr>
                          <w:rFonts w:cs="Tahoma" w:hint="eastAsia"/>
                          <w:color w:val="0B5294"/>
                          <w:spacing w:val="-4"/>
                          <w:sz w:val="24"/>
                          <w:szCs w:val="24"/>
                          <w:rtl/>
                        </w:rPr>
                        <w:t>הפועל</w:t>
                      </w:r>
                      <w:r w:rsidRPr="002362AD">
                        <w:rPr>
                          <w:rFonts w:cs="Tahoma"/>
                          <w:color w:val="0B5294"/>
                          <w:spacing w:val="-4"/>
                          <w:sz w:val="24"/>
                          <w:szCs w:val="24"/>
                          <w:rtl/>
                        </w:rPr>
                        <w:t xml:space="preserve">, </w:t>
                      </w:r>
                      <w:r w:rsidRPr="002362AD">
                        <w:rPr>
                          <w:rFonts w:cs="Tahoma" w:hint="eastAsia"/>
                          <w:color w:val="0B5294"/>
                          <w:spacing w:val="-4"/>
                          <w:sz w:val="24"/>
                          <w:szCs w:val="24"/>
                          <w:rtl/>
                        </w:rPr>
                        <w:t>זאת</w:t>
                      </w:r>
                      <w:r w:rsidRPr="002362AD">
                        <w:rPr>
                          <w:rFonts w:cs="Tahoma"/>
                          <w:color w:val="0B5294"/>
                          <w:spacing w:val="-4"/>
                          <w:sz w:val="24"/>
                          <w:szCs w:val="24"/>
                          <w:rtl/>
                        </w:rPr>
                        <w:t xml:space="preserve"> </w:t>
                      </w:r>
                      <w:r w:rsidRPr="002362AD">
                        <w:rPr>
                          <w:rFonts w:cs="Tahoma" w:hint="eastAsia"/>
                          <w:color w:val="0B5294"/>
                          <w:spacing w:val="-4"/>
                          <w:sz w:val="24"/>
                          <w:szCs w:val="24"/>
                          <w:rtl/>
                        </w:rPr>
                        <w:t>למרות</w:t>
                      </w:r>
                      <w:r w:rsidRPr="002362AD">
                        <w:rPr>
                          <w:rFonts w:cs="Tahoma"/>
                          <w:color w:val="0B5294"/>
                          <w:spacing w:val="-4"/>
                          <w:sz w:val="24"/>
                          <w:szCs w:val="24"/>
                          <w:rtl/>
                        </w:rPr>
                        <w:t xml:space="preserve"> </w:t>
                      </w:r>
                      <w:r w:rsidRPr="002362AD">
                        <w:rPr>
                          <w:rFonts w:cs="Tahoma" w:hint="eastAsia"/>
                          <w:color w:val="0B5294"/>
                          <w:spacing w:val="-4"/>
                          <w:sz w:val="24"/>
                          <w:szCs w:val="24"/>
                          <w:rtl/>
                        </w:rPr>
                        <w:t>החלטת</w:t>
                      </w:r>
                      <w:r w:rsidRPr="002362AD">
                        <w:rPr>
                          <w:rFonts w:cs="Tahoma"/>
                          <w:color w:val="0B5294"/>
                          <w:spacing w:val="-4"/>
                          <w:sz w:val="24"/>
                          <w:szCs w:val="24"/>
                          <w:rtl/>
                        </w:rPr>
                        <w:t xml:space="preserve"> </w:t>
                      </w:r>
                      <w:r w:rsidRPr="002362AD">
                        <w:rPr>
                          <w:rFonts w:cs="Tahoma" w:hint="eastAsia"/>
                          <w:color w:val="0B5294"/>
                          <w:spacing w:val="-4"/>
                          <w:sz w:val="24"/>
                          <w:szCs w:val="24"/>
                          <w:rtl/>
                        </w:rPr>
                        <w:t>המפכ</w:t>
                      </w:r>
                      <w:r w:rsidRPr="002362AD">
                        <w:rPr>
                          <w:rFonts w:cs="Tahoma"/>
                          <w:color w:val="0B5294"/>
                          <w:spacing w:val="-4"/>
                          <w:sz w:val="24"/>
                          <w:szCs w:val="24"/>
                          <w:rtl/>
                        </w:rPr>
                        <w:t>"</w:t>
                      </w:r>
                      <w:r w:rsidRPr="002362AD">
                        <w:rPr>
                          <w:rFonts w:cs="Tahoma" w:hint="eastAsia"/>
                          <w:color w:val="0B5294"/>
                          <w:spacing w:val="-4"/>
                          <w:sz w:val="24"/>
                          <w:szCs w:val="24"/>
                          <w:rtl/>
                        </w:rPr>
                        <w:t>ל</w:t>
                      </w:r>
                      <w:r w:rsidRPr="002362AD">
                        <w:rPr>
                          <w:rFonts w:cs="Tahoma"/>
                          <w:color w:val="0B5294"/>
                          <w:spacing w:val="-4"/>
                          <w:sz w:val="24"/>
                          <w:szCs w:val="24"/>
                          <w:rtl/>
                        </w:rPr>
                        <w:t xml:space="preserve"> </w:t>
                      </w:r>
                      <w:r w:rsidRPr="002362AD">
                        <w:rPr>
                          <w:rFonts w:cs="Tahoma" w:hint="eastAsia"/>
                          <w:color w:val="0B5294"/>
                          <w:spacing w:val="-4"/>
                          <w:sz w:val="24"/>
                          <w:szCs w:val="24"/>
                          <w:rtl/>
                        </w:rPr>
                        <w:t>דאז</w:t>
                      </w:r>
                      <w:r w:rsidRPr="002362AD">
                        <w:rPr>
                          <w:rFonts w:cs="Tahoma"/>
                          <w:color w:val="0B5294"/>
                          <w:spacing w:val="-4"/>
                          <w:sz w:val="24"/>
                          <w:szCs w:val="24"/>
                          <w:rtl/>
                        </w:rPr>
                        <w:t xml:space="preserve"> </w:t>
                      </w:r>
                      <w:r w:rsidRPr="002362AD">
                        <w:rPr>
                          <w:rFonts w:cs="Tahoma" w:hint="eastAsia"/>
                          <w:color w:val="0B5294"/>
                          <w:spacing w:val="-4"/>
                          <w:sz w:val="24"/>
                          <w:szCs w:val="24"/>
                          <w:rtl/>
                        </w:rPr>
                        <w:t>מדצמבר</w:t>
                      </w:r>
                      <w:r w:rsidRPr="002362AD">
                        <w:rPr>
                          <w:rFonts w:cs="Tahoma"/>
                          <w:color w:val="0B5294"/>
                          <w:spacing w:val="-4"/>
                          <w:sz w:val="24"/>
                          <w:szCs w:val="24"/>
                          <w:rtl/>
                        </w:rPr>
                        <w:t xml:space="preserve"> 2014, </w:t>
                      </w:r>
                      <w:r w:rsidRPr="002362AD">
                        <w:rPr>
                          <w:rFonts w:cs="Tahoma" w:hint="eastAsia"/>
                          <w:color w:val="0B5294"/>
                          <w:spacing w:val="-4"/>
                          <w:sz w:val="24"/>
                          <w:szCs w:val="24"/>
                          <w:rtl/>
                        </w:rPr>
                        <w:t>שבה</w:t>
                      </w:r>
                      <w:r w:rsidRPr="002362AD">
                        <w:rPr>
                          <w:rFonts w:cs="Tahoma"/>
                          <w:color w:val="0B5294"/>
                          <w:spacing w:val="-4"/>
                          <w:sz w:val="24"/>
                          <w:szCs w:val="24"/>
                          <w:rtl/>
                        </w:rPr>
                        <w:t xml:space="preserve"> </w:t>
                      </w:r>
                      <w:r w:rsidRPr="002362AD">
                        <w:rPr>
                          <w:rFonts w:cs="Tahoma" w:hint="eastAsia"/>
                          <w:color w:val="0B5294"/>
                          <w:spacing w:val="-4"/>
                          <w:sz w:val="24"/>
                          <w:szCs w:val="24"/>
                          <w:rtl/>
                        </w:rPr>
                        <w:t>צוין</w:t>
                      </w:r>
                      <w:r w:rsidRPr="002362AD">
                        <w:rPr>
                          <w:rFonts w:cs="Tahoma"/>
                          <w:color w:val="0B5294"/>
                          <w:spacing w:val="-4"/>
                          <w:sz w:val="24"/>
                          <w:szCs w:val="24"/>
                          <w:rtl/>
                        </w:rPr>
                        <w:t>: "</w:t>
                      </w:r>
                      <w:r w:rsidRPr="002362AD">
                        <w:rPr>
                          <w:rFonts w:cs="Tahoma" w:hint="eastAsia"/>
                          <w:color w:val="0B5294"/>
                          <w:spacing w:val="-4"/>
                          <w:sz w:val="24"/>
                          <w:szCs w:val="24"/>
                          <w:rtl/>
                        </w:rPr>
                        <w:t>הגוף</w:t>
                      </w:r>
                      <w:r w:rsidRPr="002362AD">
                        <w:rPr>
                          <w:rFonts w:cs="Tahoma"/>
                          <w:color w:val="0B5294"/>
                          <w:spacing w:val="-4"/>
                          <w:sz w:val="24"/>
                          <w:szCs w:val="24"/>
                          <w:rtl/>
                        </w:rPr>
                        <w:t xml:space="preserve"> </w:t>
                      </w:r>
                      <w:r w:rsidRPr="002362AD">
                        <w:rPr>
                          <w:rFonts w:cs="Tahoma" w:hint="eastAsia"/>
                          <w:color w:val="0B5294"/>
                          <w:spacing w:val="-4"/>
                          <w:sz w:val="24"/>
                          <w:szCs w:val="24"/>
                          <w:rtl/>
                        </w:rPr>
                        <w:t>שיוקם</w:t>
                      </w:r>
                      <w:r w:rsidRPr="002362AD">
                        <w:rPr>
                          <w:rFonts w:cs="Tahoma"/>
                          <w:color w:val="0B5294"/>
                          <w:spacing w:val="-4"/>
                          <w:sz w:val="24"/>
                          <w:szCs w:val="24"/>
                          <w:rtl/>
                        </w:rPr>
                        <w:t xml:space="preserve"> </w:t>
                      </w:r>
                      <w:r w:rsidRPr="002362AD">
                        <w:rPr>
                          <w:rFonts w:cs="Tahoma" w:hint="eastAsia"/>
                          <w:color w:val="0B5294"/>
                          <w:spacing w:val="-4"/>
                          <w:sz w:val="24"/>
                          <w:szCs w:val="24"/>
                          <w:rtl/>
                        </w:rPr>
                        <w:t>יעבוד</w:t>
                      </w:r>
                      <w:r w:rsidRPr="002362AD">
                        <w:rPr>
                          <w:rFonts w:cs="Tahoma"/>
                          <w:color w:val="0B5294"/>
                          <w:spacing w:val="-4"/>
                          <w:sz w:val="24"/>
                          <w:szCs w:val="24"/>
                          <w:rtl/>
                        </w:rPr>
                        <w:t xml:space="preserve"> </w:t>
                      </w:r>
                      <w:r w:rsidRPr="002362AD">
                        <w:rPr>
                          <w:rFonts w:cs="Tahoma" w:hint="eastAsia"/>
                          <w:color w:val="0B5294"/>
                          <w:spacing w:val="-4"/>
                          <w:sz w:val="24"/>
                          <w:szCs w:val="24"/>
                          <w:rtl/>
                        </w:rPr>
                        <w:t>ויפעל</w:t>
                      </w:r>
                      <w:r w:rsidRPr="002362AD">
                        <w:rPr>
                          <w:rFonts w:cs="Tahoma"/>
                          <w:color w:val="0B5294"/>
                          <w:spacing w:val="-4"/>
                          <w:sz w:val="24"/>
                          <w:szCs w:val="24"/>
                          <w:rtl/>
                        </w:rPr>
                        <w:t xml:space="preserve"> </w:t>
                      </w:r>
                      <w:r w:rsidRPr="002362AD">
                        <w:rPr>
                          <w:rFonts w:cs="Tahoma" w:hint="eastAsia"/>
                          <w:color w:val="0B5294"/>
                          <w:spacing w:val="-4"/>
                          <w:sz w:val="24"/>
                          <w:szCs w:val="24"/>
                          <w:rtl/>
                        </w:rPr>
                        <w:t>טוב</w:t>
                      </w:r>
                      <w:r w:rsidRPr="002362AD">
                        <w:rPr>
                          <w:rFonts w:cs="Tahoma"/>
                          <w:color w:val="0B5294"/>
                          <w:spacing w:val="-4"/>
                          <w:sz w:val="24"/>
                          <w:szCs w:val="24"/>
                          <w:rtl/>
                        </w:rPr>
                        <w:t xml:space="preserve"> </w:t>
                      </w:r>
                      <w:r w:rsidRPr="002362AD">
                        <w:rPr>
                          <w:rFonts w:cs="Tahoma" w:hint="eastAsia"/>
                          <w:color w:val="0B5294"/>
                          <w:spacing w:val="-4"/>
                          <w:sz w:val="24"/>
                          <w:szCs w:val="24"/>
                          <w:rtl/>
                        </w:rPr>
                        <w:t>הרבה</w:t>
                      </w:r>
                      <w:r w:rsidRPr="002362AD">
                        <w:rPr>
                          <w:rFonts w:cs="Tahoma"/>
                          <w:color w:val="0B5294"/>
                          <w:spacing w:val="-4"/>
                          <w:sz w:val="24"/>
                          <w:szCs w:val="24"/>
                          <w:rtl/>
                        </w:rPr>
                        <w:t xml:space="preserve"> </w:t>
                      </w:r>
                      <w:r w:rsidRPr="002362AD">
                        <w:rPr>
                          <w:rFonts w:cs="Tahoma" w:hint="eastAsia"/>
                          <w:color w:val="0B5294"/>
                          <w:spacing w:val="-4"/>
                          <w:sz w:val="24"/>
                          <w:szCs w:val="24"/>
                          <w:rtl/>
                        </w:rPr>
                        <w:t>יותר</w:t>
                      </w:r>
                      <w:r w:rsidRPr="002362AD">
                        <w:rPr>
                          <w:rFonts w:cs="Tahoma"/>
                          <w:color w:val="0B5294"/>
                          <w:spacing w:val="-4"/>
                          <w:sz w:val="24"/>
                          <w:szCs w:val="24"/>
                          <w:rtl/>
                        </w:rPr>
                        <w:t xml:space="preserve"> </w:t>
                      </w:r>
                      <w:r w:rsidRPr="002362AD">
                        <w:rPr>
                          <w:rFonts w:cs="Tahoma" w:hint="eastAsia"/>
                          <w:color w:val="0B5294"/>
                          <w:spacing w:val="-4"/>
                          <w:sz w:val="24"/>
                          <w:szCs w:val="24"/>
                          <w:rtl/>
                        </w:rPr>
                        <w:t>מהמצב</w:t>
                      </w:r>
                      <w:r w:rsidRPr="002362AD">
                        <w:rPr>
                          <w:rFonts w:cs="Tahoma"/>
                          <w:color w:val="0B5294"/>
                          <w:spacing w:val="-4"/>
                          <w:sz w:val="24"/>
                          <w:szCs w:val="24"/>
                          <w:rtl/>
                        </w:rPr>
                        <w:t xml:space="preserve"> </w:t>
                      </w:r>
                      <w:r w:rsidRPr="002362AD">
                        <w:rPr>
                          <w:rFonts w:cs="Tahoma" w:hint="eastAsia"/>
                          <w:color w:val="0B5294"/>
                          <w:spacing w:val="-4"/>
                          <w:sz w:val="24"/>
                          <w:szCs w:val="24"/>
                          <w:rtl/>
                        </w:rPr>
                        <w:t>הקיים</w:t>
                      </w:r>
                      <w:r w:rsidRPr="002362AD">
                        <w:rPr>
                          <w:rFonts w:cs="Tahoma"/>
                          <w:color w:val="0B5294"/>
                          <w:spacing w:val="-4"/>
                          <w:sz w:val="24"/>
                          <w:szCs w:val="24"/>
                          <w:rtl/>
                        </w:rPr>
                        <w:t xml:space="preserve">, </w:t>
                      </w:r>
                      <w:r w:rsidRPr="002362AD">
                        <w:rPr>
                          <w:rFonts w:cs="Tahoma" w:hint="eastAsia"/>
                          <w:color w:val="0B5294"/>
                          <w:spacing w:val="-4"/>
                          <w:sz w:val="24"/>
                          <w:szCs w:val="24"/>
                          <w:rtl/>
                        </w:rPr>
                        <w:t>ואנחנו</w:t>
                      </w:r>
                      <w:r w:rsidRPr="002362AD">
                        <w:rPr>
                          <w:rFonts w:cs="Tahoma"/>
                          <w:color w:val="0B5294"/>
                          <w:spacing w:val="-4"/>
                          <w:sz w:val="24"/>
                          <w:szCs w:val="24"/>
                          <w:rtl/>
                        </w:rPr>
                        <w:t xml:space="preserve"> </w:t>
                      </w:r>
                      <w:r w:rsidRPr="002362AD">
                        <w:rPr>
                          <w:rFonts w:cs="Tahoma" w:hint="eastAsia"/>
                          <w:color w:val="0B5294"/>
                          <w:spacing w:val="-4"/>
                          <w:sz w:val="24"/>
                          <w:szCs w:val="24"/>
                          <w:rtl/>
                        </w:rPr>
                        <w:t>נמצאים</w:t>
                      </w:r>
                      <w:r w:rsidRPr="002362AD">
                        <w:rPr>
                          <w:rFonts w:cs="Tahoma"/>
                          <w:color w:val="0B5294"/>
                          <w:spacing w:val="-4"/>
                          <w:sz w:val="24"/>
                          <w:szCs w:val="24"/>
                          <w:rtl/>
                        </w:rPr>
                        <w:t xml:space="preserve"> </w:t>
                      </w:r>
                      <w:r w:rsidRPr="002362AD">
                        <w:rPr>
                          <w:rFonts w:cs="Tahoma" w:hint="eastAsia"/>
                          <w:color w:val="0B5294"/>
                          <w:spacing w:val="-4"/>
                          <w:sz w:val="24"/>
                          <w:szCs w:val="24"/>
                          <w:rtl/>
                        </w:rPr>
                        <w:t>בחלון</w:t>
                      </w:r>
                      <w:r w:rsidRPr="002362AD">
                        <w:rPr>
                          <w:rFonts w:cs="Tahoma"/>
                          <w:color w:val="0B5294"/>
                          <w:spacing w:val="-4"/>
                          <w:sz w:val="24"/>
                          <w:szCs w:val="24"/>
                          <w:rtl/>
                        </w:rPr>
                        <w:t xml:space="preserve"> </w:t>
                      </w:r>
                      <w:r w:rsidRPr="002362AD">
                        <w:rPr>
                          <w:rFonts w:cs="Tahoma" w:hint="eastAsia"/>
                          <w:color w:val="0B5294"/>
                          <w:spacing w:val="-4"/>
                          <w:sz w:val="24"/>
                          <w:szCs w:val="24"/>
                          <w:rtl/>
                        </w:rPr>
                        <w:t>הזדמנויות</w:t>
                      </w:r>
                      <w:r w:rsidRPr="002362AD">
                        <w:rPr>
                          <w:rFonts w:cs="Tahoma"/>
                          <w:color w:val="0B5294"/>
                          <w:spacing w:val="-4"/>
                          <w:sz w:val="24"/>
                          <w:szCs w:val="24"/>
                          <w:rtl/>
                        </w:rPr>
                        <w:t xml:space="preserve"> </w:t>
                      </w:r>
                      <w:r w:rsidRPr="002362AD">
                        <w:rPr>
                          <w:rFonts w:cs="Tahoma" w:hint="eastAsia"/>
                          <w:color w:val="0B5294"/>
                          <w:spacing w:val="-4"/>
                          <w:sz w:val="24"/>
                          <w:szCs w:val="24"/>
                          <w:rtl/>
                        </w:rPr>
                        <w:t>שאין</w:t>
                      </w:r>
                      <w:r w:rsidRPr="002362AD">
                        <w:rPr>
                          <w:rFonts w:cs="Tahoma"/>
                          <w:color w:val="0B5294"/>
                          <w:spacing w:val="-4"/>
                          <w:sz w:val="24"/>
                          <w:szCs w:val="24"/>
                          <w:rtl/>
                        </w:rPr>
                        <w:t xml:space="preserve"> </w:t>
                      </w:r>
                      <w:r w:rsidRPr="002362AD">
                        <w:rPr>
                          <w:rFonts w:cs="Tahoma" w:hint="eastAsia"/>
                          <w:color w:val="0B5294"/>
                          <w:spacing w:val="-4"/>
                          <w:sz w:val="24"/>
                          <w:szCs w:val="24"/>
                          <w:rtl/>
                        </w:rPr>
                        <w:t>לדעת</w:t>
                      </w:r>
                      <w:r w:rsidRPr="002362AD">
                        <w:rPr>
                          <w:rFonts w:cs="Tahoma"/>
                          <w:color w:val="0B5294"/>
                          <w:spacing w:val="-4"/>
                          <w:sz w:val="24"/>
                          <w:szCs w:val="24"/>
                          <w:rtl/>
                        </w:rPr>
                        <w:t xml:space="preserve"> </w:t>
                      </w:r>
                      <w:r w:rsidRPr="002362AD">
                        <w:rPr>
                          <w:rFonts w:cs="Tahoma" w:hint="eastAsia"/>
                          <w:color w:val="0B5294"/>
                          <w:spacing w:val="-4"/>
                          <w:sz w:val="24"/>
                          <w:szCs w:val="24"/>
                          <w:rtl/>
                        </w:rPr>
                        <w:t>מתי</w:t>
                      </w:r>
                      <w:r w:rsidRPr="002362AD">
                        <w:rPr>
                          <w:rFonts w:cs="Tahoma"/>
                          <w:color w:val="0B5294"/>
                          <w:spacing w:val="-4"/>
                          <w:sz w:val="24"/>
                          <w:szCs w:val="24"/>
                          <w:rtl/>
                        </w:rPr>
                        <w:t xml:space="preserve"> </w:t>
                      </w:r>
                      <w:r w:rsidRPr="002362AD">
                        <w:rPr>
                          <w:rFonts w:cs="Tahoma" w:hint="eastAsia"/>
                          <w:color w:val="0B5294"/>
                          <w:spacing w:val="-4"/>
                          <w:sz w:val="24"/>
                          <w:szCs w:val="24"/>
                          <w:rtl/>
                        </w:rPr>
                        <w:t>ישוב</w:t>
                      </w:r>
                      <w:r w:rsidRPr="002362AD">
                        <w:rPr>
                          <w:rFonts w:cs="Tahoma"/>
                          <w:color w:val="0B5294"/>
                          <w:spacing w:val="-4"/>
                          <w:sz w:val="24"/>
                          <w:szCs w:val="24"/>
                          <w:rtl/>
                        </w:rPr>
                        <w:t>"</w:t>
                      </w:r>
                    </w:p>
                    <w:p w:rsidR="00CD26DD" w:rsidRPr="00373C5D" w:rsidP="002362AD">
                      <w:pPr>
                        <w:spacing w:before="120" w:after="0" w:line="240" w:lineRule="atLeast"/>
                        <w:rPr>
                          <w:rFonts w:cs="Tahoma"/>
                          <w:b/>
                          <w:bCs/>
                          <w:color w:val="0B5294"/>
                          <w:sz w:val="48"/>
                          <w:szCs w:val="48"/>
                          <w:rtl/>
                        </w:rPr>
                      </w:pPr>
                      <w:drawing>
                        <wp:inline distT="0" distB="0" distL="0" distR="0">
                          <wp:extent cx="288000" cy="31337"/>
                          <wp:effectExtent l="0" t="0" r="0" b="6985"/>
                          <wp:docPr id="59"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512831"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D420CC" w:rsidRPr="0019029E" w:rsidP="00CE08DE">
      <w:pPr>
        <w:spacing w:before="180" w:line="240" w:lineRule="exact"/>
        <w:ind w:right="2268"/>
        <w:jc w:val="both"/>
        <w:rPr>
          <w:rFonts w:ascii="Tahoma" w:hAnsi="Tahoma" w:cs="Tahoma"/>
          <w:sz w:val="18"/>
          <w:szCs w:val="18"/>
          <w:rtl/>
        </w:rPr>
      </w:pPr>
      <w:r w:rsidRPr="009A348A">
        <w:rPr>
          <w:rStyle w:val="Heading7Char"/>
          <w:rFonts w:ascii="Tahoma" w:hAnsi="Tahoma" w:cs="Tahoma" w:hint="cs"/>
          <w:sz w:val="17"/>
          <w:szCs w:val="17"/>
          <w:rtl/>
        </w:rPr>
        <w:t>פיקוח ובקרה של הפרקליטות על התביעה המשטרתית</w:t>
      </w:r>
      <w:r w:rsidRPr="009A348A">
        <w:rPr>
          <w:rStyle w:val="Heading7Char"/>
          <w:rFonts w:ascii="Tahoma" w:hAnsi="Tahoma" w:cs="Tahoma"/>
          <w:sz w:val="17"/>
          <w:szCs w:val="17"/>
          <w:rtl/>
        </w:rPr>
        <w:t>:</w:t>
      </w:r>
      <w:r w:rsidRPr="0019029E">
        <w:rPr>
          <w:rFonts w:ascii="Tahoma" w:hAnsi="Tahoma" w:cs="Tahoma" w:hint="cs"/>
          <w:sz w:val="18"/>
          <w:szCs w:val="18"/>
          <w:rtl/>
        </w:rPr>
        <w:t xml:space="preserve"> אל מול הפעולות שהמשטרה נקטה כדי להגביר את עצמאותה של התביעה המשטרתית </w:t>
      </w:r>
      <w:r w:rsidRPr="0019029E">
        <w:rPr>
          <w:rFonts w:ascii="Tahoma" w:hAnsi="Tahoma" w:cs="Tahoma" w:hint="cs"/>
          <w:sz w:val="18"/>
          <w:szCs w:val="18"/>
          <w:rtl/>
        </w:rPr>
        <w:t>במינהל</w:t>
      </w:r>
      <w:r w:rsidRPr="0019029E">
        <w:rPr>
          <w:rFonts w:ascii="Tahoma" w:hAnsi="Tahoma" w:cs="Tahoma" w:hint="cs"/>
          <w:sz w:val="18"/>
          <w:szCs w:val="18"/>
          <w:rtl/>
        </w:rPr>
        <w:t xml:space="preserve"> התביעות, התחייבה הפרקליטות להגביר את פיקוחה, את הנחייתה ואת מידת </w:t>
      </w:r>
      <w:r w:rsidRPr="0019029E">
        <w:rPr>
          <w:rFonts w:ascii="Tahoma" w:hAnsi="Tahoma" w:cs="Tahoma" w:hint="cs"/>
          <w:sz w:val="18"/>
          <w:szCs w:val="18"/>
          <w:rtl/>
        </w:rPr>
        <w:t xml:space="preserve">מעורבותה בעבודת התביעה המשטרתית. על הצורך בפעולות אלו עמדו הגורמים שבחנו את הנושא מאז שנת 2000. להלן הפרטים: </w:t>
      </w:r>
    </w:p>
    <w:p w:rsidR="00B227BC" w:rsidRPr="003C37B8" w:rsidP="003C37B8">
      <w:pPr>
        <w:pStyle w:val="ListParagraph"/>
        <w:numPr>
          <w:ilvl w:val="0"/>
          <w:numId w:val="29"/>
        </w:numPr>
        <w:tabs>
          <w:tab w:val="left" w:pos="2036"/>
        </w:tabs>
        <w:autoSpaceDE/>
        <w:autoSpaceDN/>
        <w:adjustRightInd/>
        <w:spacing w:line="240" w:lineRule="exact"/>
        <w:ind w:right="2268"/>
        <w:rPr>
          <w:sz w:val="18"/>
          <w:szCs w:val="18"/>
          <w:rtl/>
        </w:rPr>
      </w:pPr>
      <w:r w:rsidRPr="003C37B8">
        <w:rPr>
          <w:rFonts w:hint="cs"/>
          <w:sz w:val="18"/>
          <w:szCs w:val="18"/>
          <w:rtl/>
        </w:rPr>
        <w:t>כבר בדוח פרקליטות 2000 נקבע כי "יש לתת ביטוי לכפיפות הנורמטיבית המקצועית של התביעה המשטרתית ליועץ המשפטי לממשלה ולפרקליטות המדינה". בין היתר, בדוח הומלץ כי "פרקליט בכיר בפרקליטות המחוז, יהיה בעל סמכויות ויתפקד כממונה המקצועי של לשכת התביעות המשטרתית"</w:t>
      </w:r>
      <w:r>
        <w:rPr>
          <w:rStyle w:val="FootnoteReference0"/>
          <w:sz w:val="18"/>
          <w:szCs w:val="18"/>
          <w:rtl/>
        </w:rPr>
        <w:footnoteReference w:id="26"/>
      </w:r>
      <w:r w:rsidRPr="003C37B8">
        <w:rPr>
          <w:rFonts w:hint="cs"/>
          <w:sz w:val="18"/>
          <w:szCs w:val="18"/>
          <w:rtl/>
        </w:rPr>
        <w:t xml:space="preserve">. </w:t>
      </w:r>
    </w:p>
    <w:p w:rsidR="00B227BC" w:rsidRPr="003C37B8" w:rsidP="003C37B8">
      <w:pPr>
        <w:pStyle w:val="ListParagraph"/>
        <w:numPr>
          <w:ilvl w:val="0"/>
          <w:numId w:val="29"/>
        </w:numPr>
        <w:autoSpaceDE/>
        <w:autoSpaceDN/>
        <w:adjustRightInd/>
        <w:spacing w:line="240" w:lineRule="exact"/>
        <w:ind w:right="2268"/>
        <w:rPr>
          <w:sz w:val="18"/>
          <w:szCs w:val="18"/>
          <w:rtl/>
        </w:rPr>
      </w:pPr>
      <w:r w:rsidRPr="003C37B8">
        <w:rPr>
          <w:rFonts w:hint="cs"/>
          <w:sz w:val="18"/>
          <w:szCs w:val="18"/>
          <w:rtl/>
        </w:rPr>
        <w:t>בדוח משרד מבקר המדינה משנת 2011 הומלץ ש</w:t>
      </w:r>
      <w:r w:rsidRPr="003C37B8">
        <w:rPr>
          <w:sz w:val="18"/>
          <w:szCs w:val="18"/>
          <w:rtl/>
        </w:rPr>
        <w:t xml:space="preserve">היועץ המשפטי לממשלה ופרקליט המדינה </w:t>
      </w:r>
      <w:r w:rsidRPr="003C37B8">
        <w:rPr>
          <w:rFonts w:hint="cs"/>
          <w:sz w:val="18"/>
          <w:szCs w:val="18"/>
          <w:rtl/>
        </w:rPr>
        <w:t>יקיימו</w:t>
      </w:r>
      <w:r w:rsidRPr="003C37B8">
        <w:rPr>
          <w:sz w:val="18"/>
          <w:szCs w:val="18"/>
          <w:rtl/>
        </w:rPr>
        <w:t xml:space="preserve"> מנגנון קבוע לפיקוח ובקרה יזומים ושוטפים על עבודת התובעים</w:t>
      </w:r>
      <w:r w:rsidRPr="003C37B8">
        <w:rPr>
          <w:rFonts w:hint="cs"/>
          <w:sz w:val="18"/>
          <w:szCs w:val="18"/>
          <w:rtl/>
        </w:rPr>
        <w:t xml:space="preserve"> המשטרתיים</w:t>
      </w:r>
      <w:r w:rsidRPr="003C37B8">
        <w:rPr>
          <w:sz w:val="18"/>
          <w:szCs w:val="18"/>
          <w:rtl/>
        </w:rPr>
        <w:t>. חשיבות מיוחדת נודע</w:t>
      </w:r>
      <w:r w:rsidRPr="003C37B8">
        <w:rPr>
          <w:rFonts w:hint="cs"/>
          <w:sz w:val="18"/>
          <w:szCs w:val="18"/>
          <w:rtl/>
        </w:rPr>
        <w:t>ה</w:t>
      </w:r>
      <w:r w:rsidRPr="003C37B8">
        <w:rPr>
          <w:sz w:val="18"/>
          <w:szCs w:val="18"/>
          <w:rtl/>
        </w:rPr>
        <w:t xml:space="preserve"> לקיום סדור ומובנה של פיקוח ובקרה על עבודת התביעה</w:t>
      </w:r>
      <w:r w:rsidRPr="003C37B8">
        <w:rPr>
          <w:rFonts w:hint="cs"/>
          <w:sz w:val="18"/>
          <w:szCs w:val="18"/>
          <w:rtl/>
        </w:rPr>
        <w:t xml:space="preserve"> </w:t>
      </w:r>
      <w:r w:rsidRPr="003C37B8">
        <w:rPr>
          <w:sz w:val="18"/>
          <w:szCs w:val="18"/>
          <w:rtl/>
        </w:rPr>
        <w:t>נוכח ההסדרים החדשים</w:t>
      </w:r>
      <w:r>
        <w:rPr>
          <w:rStyle w:val="FootnoteReference0"/>
          <w:sz w:val="18"/>
          <w:szCs w:val="18"/>
          <w:rtl/>
        </w:rPr>
        <w:footnoteReference w:id="27"/>
      </w:r>
      <w:r w:rsidRPr="003C37B8">
        <w:rPr>
          <w:sz w:val="18"/>
          <w:szCs w:val="18"/>
          <w:rtl/>
        </w:rPr>
        <w:t xml:space="preserve"> לחלוקת העבודה בין הפרקליטות </w:t>
      </w:r>
      <w:r w:rsidRPr="003C37B8">
        <w:rPr>
          <w:rFonts w:hint="cs"/>
          <w:sz w:val="18"/>
          <w:szCs w:val="18"/>
          <w:rtl/>
        </w:rPr>
        <w:t>ו</w:t>
      </w:r>
      <w:r w:rsidRPr="003C37B8">
        <w:rPr>
          <w:sz w:val="18"/>
          <w:szCs w:val="18"/>
          <w:rtl/>
        </w:rPr>
        <w:t>בין התביעה המשטרתית</w:t>
      </w:r>
      <w:r>
        <w:rPr>
          <w:rStyle w:val="FootnoteReference0"/>
          <w:sz w:val="18"/>
          <w:szCs w:val="18"/>
          <w:rtl/>
        </w:rPr>
        <w:footnoteReference w:id="28"/>
      </w:r>
      <w:r w:rsidRPr="003C37B8">
        <w:rPr>
          <w:rFonts w:hint="cs"/>
          <w:sz w:val="18"/>
          <w:szCs w:val="18"/>
          <w:rtl/>
        </w:rPr>
        <w:t>.</w:t>
      </w:r>
    </w:p>
    <w:p w:rsidR="00B227BC" w:rsidRPr="003C37B8" w:rsidP="003C37B8">
      <w:pPr>
        <w:pStyle w:val="ListParagraph"/>
        <w:numPr>
          <w:ilvl w:val="0"/>
          <w:numId w:val="29"/>
        </w:numPr>
        <w:autoSpaceDE/>
        <w:autoSpaceDN/>
        <w:adjustRightInd/>
        <w:spacing w:line="240" w:lineRule="exact"/>
        <w:ind w:right="2268"/>
        <w:rPr>
          <w:sz w:val="18"/>
          <w:szCs w:val="18"/>
          <w:rtl/>
        </w:rPr>
      </w:pPr>
      <w:r w:rsidRPr="003C37B8">
        <w:rPr>
          <w:rFonts w:hint="cs"/>
          <w:sz w:val="18"/>
          <w:szCs w:val="18"/>
          <w:rtl/>
        </w:rPr>
        <w:t xml:space="preserve">באפריל 2011, בדיון בנושא איחוד מערכת התביעה, אמר פרקליט המדינה דאז כי "פיקוח </w:t>
      </w:r>
      <w:r w:rsidRPr="003C37B8">
        <w:rPr>
          <w:rFonts w:hint="cs"/>
          <w:sz w:val="18"/>
          <w:szCs w:val="18"/>
          <w:rtl/>
        </w:rPr>
        <w:t>פרקליטויות</w:t>
      </w:r>
      <w:r w:rsidRPr="003C37B8">
        <w:rPr>
          <w:rFonts w:hint="cs"/>
          <w:sz w:val="18"/>
          <w:szCs w:val="18"/>
          <w:rtl/>
        </w:rPr>
        <w:t xml:space="preserve"> המחוז על אגף התביעות במשטרה צריך להיות מוסדר יותר. זה לא מצוי בהנחיות מסודרות". באותו דיון קבע היועץ המשפטי לממשלה שפרקליט המדינה ימנה ועדה שתבחן את שיתוף הפעולה בין פרקליטות המדינה ובין התביעה המשטרתית ואת הפיקוח של פרקליט המחוז ופרקליט המדינה על התביעה המשטרתית. </w:t>
      </w:r>
    </w:p>
    <w:p w:rsidR="00D420CC" w:rsidRPr="0019029E" w:rsidP="00CE08DE">
      <w:pPr>
        <w:spacing w:after="240" w:line="240" w:lineRule="exact"/>
        <w:ind w:left="340" w:right="2268"/>
        <w:jc w:val="both"/>
        <w:rPr>
          <w:rFonts w:ascii="Tahoma" w:hAnsi="Tahoma" w:cs="Tahoma"/>
          <w:sz w:val="18"/>
          <w:szCs w:val="18"/>
          <w:rtl/>
        </w:rPr>
      </w:pPr>
      <w:r w:rsidRPr="0019029E">
        <w:rPr>
          <w:rFonts w:ascii="Tahoma" w:hAnsi="Tahoma" w:cs="Tahoma" w:hint="cs"/>
          <w:sz w:val="18"/>
          <w:szCs w:val="18"/>
          <w:rtl/>
        </w:rPr>
        <w:t xml:space="preserve">ואכן, במאי 2016 נקבעו צעדים להגברת שיתוף הפעולה בין פרקליטות המדינה ובין התביעה המשטרתית. המתווה שגובש על דעתם של פרקליט המדינה, של </w:t>
      </w:r>
      <w:r w:rsidRPr="0019029E">
        <w:rPr>
          <w:rFonts w:ascii="Tahoma" w:hAnsi="Tahoma" w:cs="Tahoma" w:hint="cs"/>
          <w:sz w:val="18"/>
          <w:szCs w:val="18"/>
          <w:rtl/>
        </w:rPr>
        <w:t>רח"ט</w:t>
      </w:r>
      <w:r w:rsidRPr="0019029E">
        <w:rPr>
          <w:rFonts w:ascii="Tahoma" w:hAnsi="Tahoma" w:cs="Tahoma" w:hint="cs"/>
          <w:sz w:val="18"/>
          <w:szCs w:val="18"/>
          <w:rtl/>
        </w:rPr>
        <w:t xml:space="preserve"> תביעות במשטרה ושל המנהלים בתחום הפלילי בפרקליטות המדינה, קבע בין היתר שהנחיות רוחב בעלות אופי מקצועי המופצות לתובעים המשטרתיים יועברו לפני הפצתן להערות הפרקליטות; עמדת </w:t>
      </w:r>
      <w:r w:rsidRPr="0019029E">
        <w:rPr>
          <w:rFonts w:ascii="Tahoma" w:hAnsi="Tahoma" w:cs="Tahoma" w:hint="cs"/>
          <w:sz w:val="18"/>
          <w:szCs w:val="18"/>
          <w:rtl/>
        </w:rPr>
        <w:t>מינהל</w:t>
      </w:r>
      <w:r w:rsidRPr="0019029E">
        <w:rPr>
          <w:rFonts w:ascii="Tahoma" w:hAnsi="Tahoma" w:cs="Tahoma" w:hint="cs"/>
          <w:sz w:val="18"/>
          <w:szCs w:val="18"/>
          <w:rtl/>
        </w:rPr>
        <w:t xml:space="preserve"> התביעות תתבקש, ככלל, במסגרת עדכון הנחיות פרקליט המדינה; נציגי התביעה המשטרתית ישולבו בחלק מן הפורומים המקצועיים בפרקליטות המדינה; במחוזות הפרקליטות ימונו רפרנטים שיעמדו בקשר הדוק עם ראשי יחידות התביעה המחוזיות, ועימם ניתן יהיה להתייעץ, ויתקיימו פגישות עבודה עיתיות (אחת לשישה חודשים לפחות) שבהן יידונו תהליכי עבודה, תהליך הפקת לקחים, עניינים שבמדיניות ובניהול ודרכים לחיזוק שיתוף הפעולה. </w:t>
      </w:r>
    </w:p>
    <w:p w:rsidR="00D420CC" w:rsidRPr="0019029E" w:rsidP="002362AD">
      <w:pPr>
        <w:pStyle w:val="RESHET"/>
        <w:ind w:left="567"/>
        <w:rPr>
          <w:rtl/>
        </w:rPr>
      </w:pPr>
      <w:r w:rsidRPr="0019029E">
        <w:rPr>
          <w:rFonts w:hint="cs"/>
          <w:rtl/>
        </w:rPr>
        <w:t>הביקורת העלתה כי הפרקליטות אינה משמשת גורם מפקח או מבקר על עבודת התביעה המשטרתית, והיא אינה עומדת בכל המצוי באחריותה כאמור לעיל; נציגי התביעה המשטרתית לוקחים אומנם חלק בפורומים מקצועיים בפרקליטות, אך הפרקליטות לא מינתה רפרנטים מחוזיים ולא מוסדו פגישות עבודה חצי שנתיות. על משרד המשפטים לבחון הקמת מנגנון שיפקח וינחה מהבחינה המקצועית את התביעה המשטרתית.</w:t>
      </w:r>
      <w:r w:rsidRPr="002362AD" w:rsidR="002362AD">
        <w:rPr>
          <w:noProof/>
          <w:szCs w:val="17"/>
          <w:rtl/>
        </w:rPr>
        <w:t xml:space="preserve"> </w:t>
      </w:r>
      <w:r w:rsidRPr="0012789B" w:rsidR="002362AD">
        <w:rPr>
          <w:noProof/>
          <w:szCs w:val="17"/>
          <w:rtl/>
          <w:lang w:eastAsia="en-US"/>
        </w:rPr>
        <mc:AlternateContent>
          <mc:Choice Requires="wps">
            <w:drawing>
              <wp:anchor distT="0" distB="0" distL="114300" distR="114300" simplePos="0" relativeHeight="251691008" behindDoc="1" locked="0" layoutInCell="1" allowOverlap="1">
                <wp:simplePos x="0" y="0"/>
                <wp:positionH relativeFrom="margin">
                  <wp:posOffset>-431800</wp:posOffset>
                </wp:positionH>
                <wp:positionV relativeFrom="margin">
                  <wp:align>top</wp:align>
                </wp:positionV>
                <wp:extent cx="1620000" cy="4140000"/>
                <wp:effectExtent l="0" t="0" r="0" b="0"/>
                <wp:wrapNone/>
                <wp:docPr id="54"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CD26DD" w:rsidRPr="00373C5D" w:rsidP="002362AD">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042309792"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179618"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CD26DD" w:rsidRPr="00881D99" w:rsidP="002362AD">
                            <w:pPr>
                              <w:spacing w:after="0" w:line="240" w:lineRule="auto"/>
                              <w:rPr>
                                <w:color w:val="0B5294"/>
                                <w:spacing w:val="-4"/>
                                <w:sz w:val="24"/>
                                <w:szCs w:val="24"/>
                                <w:rtl/>
                                <w:cs/>
                              </w:rPr>
                            </w:pPr>
                            <w:r w:rsidRPr="002362AD">
                              <w:rPr>
                                <w:rFonts w:cs="Tahoma" w:hint="eastAsia"/>
                                <w:color w:val="0B5294"/>
                                <w:spacing w:val="-4"/>
                                <w:sz w:val="24"/>
                                <w:szCs w:val="24"/>
                                <w:rtl/>
                              </w:rPr>
                              <w:t>הפרקליטות</w:t>
                            </w:r>
                            <w:r w:rsidRPr="002362AD">
                              <w:rPr>
                                <w:rFonts w:cs="Tahoma"/>
                                <w:color w:val="0B5294"/>
                                <w:spacing w:val="-4"/>
                                <w:sz w:val="24"/>
                                <w:szCs w:val="24"/>
                                <w:rtl/>
                              </w:rPr>
                              <w:t xml:space="preserve"> </w:t>
                            </w:r>
                            <w:r w:rsidRPr="002362AD">
                              <w:rPr>
                                <w:rFonts w:cs="Tahoma" w:hint="eastAsia"/>
                                <w:color w:val="0B5294"/>
                                <w:spacing w:val="-4"/>
                                <w:sz w:val="24"/>
                                <w:szCs w:val="24"/>
                                <w:rtl/>
                              </w:rPr>
                              <w:t>אינה</w:t>
                            </w:r>
                            <w:r w:rsidRPr="002362AD">
                              <w:rPr>
                                <w:rFonts w:cs="Tahoma"/>
                                <w:color w:val="0B5294"/>
                                <w:spacing w:val="-4"/>
                                <w:sz w:val="24"/>
                                <w:szCs w:val="24"/>
                                <w:rtl/>
                              </w:rPr>
                              <w:t xml:space="preserve"> </w:t>
                            </w:r>
                            <w:r w:rsidRPr="002362AD">
                              <w:rPr>
                                <w:rFonts w:cs="Tahoma" w:hint="eastAsia"/>
                                <w:color w:val="0B5294"/>
                                <w:spacing w:val="-4"/>
                                <w:sz w:val="24"/>
                                <w:szCs w:val="24"/>
                                <w:rtl/>
                              </w:rPr>
                              <w:t>משמשת</w:t>
                            </w:r>
                            <w:r w:rsidRPr="002362AD">
                              <w:rPr>
                                <w:rFonts w:cs="Tahoma"/>
                                <w:color w:val="0B5294"/>
                                <w:spacing w:val="-4"/>
                                <w:sz w:val="24"/>
                                <w:szCs w:val="24"/>
                                <w:rtl/>
                              </w:rPr>
                              <w:t xml:space="preserve"> </w:t>
                            </w:r>
                            <w:r w:rsidRPr="002362AD">
                              <w:rPr>
                                <w:rFonts w:cs="Tahoma" w:hint="eastAsia"/>
                                <w:color w:val="0B5294"/>
                                <w:spacing w:val="-4"/>
                                <w:sz w:val="24"/>
                                <w:szCs w:val="24"/>
                                <w:rtl/>
                              </w:rPr>
                              <w:t>גורם</w:t>
                            </w:r>
                            <w:r w:rsidRPr="002362AD">
                              <w:rPr>
                                <w:rFonts w:cs="Tahoma"/>
                                <w:color w:val="0B5294"/>
                                <w:spacing w:val="-4"/>
                                <w:sz w:val="24"/>
                                <w:szCs w:val="24"/>
                                <w:rtl/>
                              </w:rPr>
                              <w:t xml:space="preserve"> </w:t>
                            </w:r>
                            <w:r w:rsidRPr="002362AD">
                              <w:rPr>
                                <w:rFonts w:cs="Tahoma" w:hint="eastAsia"/>
                                <w:color w:val="0B5294"/>
                                <w:spacing w:val="-4"/>
                                <w:sz w:val="24"/>
                                <w:szCs w:val="24"/>
                                <w:rtl/>
                              </w:rPr>
                              <w:t>מפקח</w:t>
                            </w:r>
                            <w:r w:rsidRPr="002362AD">
                              <w:rPr>
                                <w:rFonts w:cs="Tahoma"/>
                                <w:color w:val="0B5294"/>
                                <w:spacing w:val="-4"/>
                                <w:sz w:val="24"/>
                                <w:szCs w:val="24"/>
                                <w:rtl/>
                              </w:rPr>
                              <w:t xml:space="preserve"> </w:t>
                            </w:r>
                            <w:r w:rsidRPr="002362AD">
                              <w:rPr>
                                <w:rFonts w:cs="Tahoma" w:hint="eastAsia"/>
                                <w:color w:val="0B5294"/>
                                <w:spacing w:val="-4"/>
                                <w:sz w:val="24"/>
                                <w:szCs w:val="24"/>
                                <w:rtl/>
                              </w:rPr>
                              <w:t>או</w:t>
                            </w:r>
                            <w:r w:rsidRPr="002362AD">
                              <w:rPr>
                                <w:rFonts w:cs="Tahoma"/>
                                <w:color w:val="0B5294"/>
                                <w:spacing w:val="-4"/>
                                <w:sz w:val="24"/>
                                <w:szCs w:val="24"/>
                                <w:rtl/>
                              </w:rPr>
                              <w:t xml:space="preserve"> </w:t>
                            </w:r>
                            <w:r w:rsidRPr="002362AD">
                              <w:rPr>
                                <w:rFonts w:cs="Tahoma" w:hint="eastAsia"/>
                                <w:color w:val="0B5294"/>
                                <w:spacing w:val="-4"/>
                                <w:sz w:val="24"/>
                                <w:szCs w:val="24"/>
                                <w:rtl/>
                              </w:rPr>
                              <w:t>מבקר</w:t>
                            </w:r>
                            <w:r w:rsidRPr="002362AD">
                              <w:rPr>
                                <w:rFonts w:cs="Tahoma"/>
                                <w:color w:val="0B5294"/>
                                <w:spacing w:val="-4"/>
                                <w:sz w:val="24"/>
                                <w:szCs w:val="24"/>
                                <w:rtl/>
                              </w:rPr>
                              <w:t xml:space="preserve"> </w:t>
                            </w:r>
                            <w:r w:rsidRPr="002362AD">
                              <w:rPr>
                                <w:rFonts w:cs="Tahoma" w:hint="eastAsia"/>
                                <w:color w:val="0B5294"/>
                                <w:spacing w:val="-4"/>
                                <w:sz w:val="24"/>
                                <w:szCs w:val="24"/>
                                <w:rtl/>
                              </w:rPr>
                              <w:t>על</w:t>
                            </w:r>
                            <w:r w:rsidRPr="002362AD">
                              <w:rPr>
                                <w:rFonts w:cs="Tahoma"/>
                                <w:color w:val="0B5294"/>
                                <w:spacing w:val="-4"/>
                                <w:sz w:val="24"/>
                                <w:szCs w:val="24"/>
                                <w:rtl/>
                              </w:rPr>
                              <w:t xml:space="preserve"> </w:t>
                            </w:r>
                            <w:r w:rsidRPr="002362AD">
                              <w:rPr>
                                <w:rFonts w:cs="Tahoma" w:hint="eastAsia"/>
                                <w:color w:val="0B5294"/>
                                <w:spacing w:val="-4"/>
                                <w:sz w:val="24"/>
                                <w:szCs w:val="24"/>
                                <w:rtl/>
                              </w:rPr>
                              <w:t>עבודת</w:t>
                            </w:r>
                            <w:r w:rsidRPr="002362AD">
                              <w:rPr>
                                <w:rFonts w:cs="Tahoma"/>
                                <w:color w:val="0B5294"/>
                                <w:spacing w:val="-4"/>
                                <w:sz w:val="24"/>
                                <w:szCs w:val="24"/>
                                <w:rtl/>
                              </w:rPr>
                              <w:t xml:space="preserve"> </w:t>
                            </w:r>
                            <w:r w:rsidRPr="002362AD">
                              <w:rPr>
                                <w:rFonts w:cs="Tahoma" w:hint="eastAsia"/>
                                <w:color w:val="0B5294"/>
                                <w:spacing w:val="-4"/>
                                <w:sz w:val="24"/>
                                <w:szCs w:val="24"/>
                                <w:rtl/>
                              </w:rPr>
                              <w:t>התביעה</w:t>
                            </w:r>
                            <w:r w:rsidRPr="002362AD">
                              <w:rPr>
                                <w:rFonts w:cs="Tahoma"/>
                                <w:color w:val="0B5294"/>
                                <w:spacing w:val="-4"/>
                                <w:sz w:val="24"/>
                                <w:szCs w:val="24"/>
                                <w:rtl/>
                              </w:rPr>
                              <w:t xml:space="preserve"> </w:t>
                            </w:r>
                            <w:r w:rsidRPr="002362AD">
                              <w:rPr>
                                <w:rFonts w:cs="Tahoma" w:hint="eastAsia"/>
                                <w:color w:val="0B5294"/>
                                <w:spacing w:val="-4"/>
                                <w:sz w:val="24"/>
                                <w:szCs w:val="24"/>
                                <w:rtl/>
                              </w:rPr>
                              <w:t>המשטרתית</w:t>
                            </w:r>
                            <w:r w:rsidRPr="002362AD">
                              <w:rPr>
                                <w:rFonts w:cs="Tahoma"/>
                                <w:color w:val="0B5294"/>
                                <w:spacing w:val="-4"/>
                                <w:sz w:val="24"/>
                                <w:szCs w:val="24"/>
                                <w:rtl/>
                              </w:rPr>
                              <w:t xml:space="preserve">, </w:t>
                            </w:r>
                            <w:r w:rsidRPr="002362AD">
                              <w:rPr>
                                <w:rFonts w:cs="Tahoma" w:hint="eastAsia"/>
                                <w:color w:val="0B5294"/>
                                <w:spacing w:val="-4"/>
                                <w:sz w:val="24"/>
                                <w:szCs w:val="24"/>
                                <w:rtl/>
                              </w:rPr>
                              <w:t>והיא</w:t>
                            </w:r>
                            <w:r w:rsidRPr="002362AD">
                              <w:rPr>
                                <w:rFonts w:cs="Tahoma"/>
                                <w:color w:val="0B5294"/>
                                <w:spacing w:val="-4"/>
                                <w:sz w:val="24"/>
                                <w:szCs w:val="24"/>
                                <w:rtl/>
                              </w:rPr>
                              <w:t xml:space="preserve"> </w:t>
                            </w:r>
                            <w:r w:rsidRPr="002362AD">
                              <w:rPr>
                                <w:rFonts w:cs="Tahoma" w:hint="eastAsia"/>
                                <w:color w:val="0B5294"/>
                                <w:spacing w:val="-4"/>
                                <w:sz w:val="24"/>
                                <w:szCs w:val="24"/>
                                <w:rtl/>
                              </w:rPr>
                              <w:t>אינה</w:t>
                            </w:r>
                            <w:r w:rsidRPr="002362AD">
                              <w:rPr>
                                <w:rFonts w:cs="Tahoma"/>
                                <w:color w:val="0B5294"/>
                                <w:spacing w:val="-4"/>
                                <w:sz w:val="24"/>
                                <w:szCs w:val="24"/>
                                <w:rtl/>
                              </w:rPr>
                              <w:t xml:space="preserve"> </w:t>
                            </w:r>
                            <w:r w:rsidRPr="002362AD">
                              <w:rPr>
                                <w:rFonts w:cs="Tahoma" w:hint="eastAsia"/>
                                <w:color w:val="0B5294"/>
                                <w:spacing w:val="-4"/>
                                <w:sz w:val="24"/>
                                <w:szCs w:val="24"/>
                                <w:rtl/>
                              </w:rPr>
                              <w:t>עומדת</w:t>
                            </w:r>
                            <w:r w:rsidRPr="002362AD">
                              <w:rPr>
                                <w:rFonts w:cs="Tahoma"/>
                                <w:color w:val="0B5294"/>
                                <w:spacing w:val="-4"/>
                                <w:sz w:val="24"/>
                                <w:szCs w:val="24"/>
                                <w:rtl/>
                              </w:rPr>
                              <w:t xml:space="preserve"> </w:t>
                            </w:r>
                            <w:r w:rsidRPr="002362AD">
                              <w:rPr>
                                <w:rFonts w:cs="Tahoma" w:hint="eastAsia"/>
                                <w:color w:val="0B5294"/>
                                <w:spacing w:val="-4"/>
                                <w:sz w:val="24"/>
                                <w:szCs w:val="24"/>
                                <w:rtl/>
                              </w:rPr>
                              <w:t>בכל</w:t>
                            </w:r>
                            <w:r w:rsidRPr="002362AD">
                              <w:rPr>
                                <w:rFonts w:cs="Tahoma"/>
                                <w:color w:val="0B5294"/>
                                <w:spacing w:val="-4"/>
                                <w:sz w:val="24"/>
                                <w:szCs w:val="24"/>
                                <w:rtl/>
                              </w:rPr>
                              <w:t xml:space="preserve"> </w:t>
                            </w:r>
                            <w:r w:rsidRPr="002362AD">
                              <w:rPr>
                                <w:rFonts w:cs="Tahoma" w:hint="eastAsia"/>
                                <w:color w:val="0B5294"/>
                                <w:spacing w:val="-4"/>
                                <w:sz w:val="24"/>
                                <w:szCs w:val="24"/>
                                <w:rtl/>
                              </w:rPr>
                              <w:t>המצוי</w:t>
                            </w:r>
                            <w:r w:rsidRPr="002362AD">
                              <w:rPr>
                                <w:rFonts w:cs="Tahoma"/>
                                <w:color w:val="0B5294"/>
                                <w:spacing w:val="-4"/>
                                <w:sz w:val="24"/>
                                <w:szCs w:val="24"/>
                                <w:rtl/>
                              </w:rPr>
                              <w:t xml:space="preserve"> </w:t>
                            </w:r>
                            <w:r w:rsidRPr="002362AD">
                              <w:rPr>
                                <w:rFonts w:cs="Tahoma" w:hint="eastAsia"/>
                                <w:color w:val="0B5294"/>
                                <w:spacing w:val="-4"/>
                                <w:sz w:val="24"/>
                                <w:szCs w:val="24"/>
                                <w:rtl/>
                              </w:rPr>
                              <w:t>באחריותה</w:t>
                            </w:r>
                          </w:p>
                          <w:p w:rsidR="00CD26DD" w:rsidRPr="00373C5D" w:rsidP="002362AD">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921395771"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406052"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32" type="#_x0000_t202" style="width:127.55pt;height:326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24448" filled="f" stroked="f">
                <v:textbox>
                  <w:txbxContent>
                    <w:p w:rsidR="00CD26DD" w:rsidRPr="00373C5D" w:rsidP="002362AD">
                      <w:pPr>
                        <w:spacing w:line="240" w:lineRule="atLeast"/>
                        <w:rPr>
                          <w:rFonts w:cs="Tahoma"/>
                          <w:b/>
                          <w:bCs/>
                          <w:color w:val="0B5294"/>
                          <w:sz w:val="48"/>
                          <w:szCs w:val="48"/>
                          <w:rtl/>
                        </w:rPr>
                      </w:pPr>
                      <w:drawing>
                        <wp:inline distT="0" distB="0" distL="0" distR="0">
                          <wp:extent cx="311150" cy="256800"/>
                          <wp:effectExtent l="0" t="0" r="0" b="0"/>
                          <wp:docPr id="5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977675"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CD26DD" w:rsidRPr="00881D99" w:rsidP="002362AD">
                      <w:pPr>
                        <w:spacing w:after="0" w:line="240" w:lineRule="auto"/>
                        <w:rPr>
                          <w:color w:val="0B5294"/>
                          <w:spacing w:val="-4"/>
                          <w:sz w:val="24"/>
                          <w:szCs w:val="24"/>
                          <w:rtl/>
                          <w:cs/>
                        </w:rPr>
                      </w:pPr>
                      <w:r w:rsidRPr="002362AD">
                        <w:rPr>
                          <w:rFonts w:cs="Tahoma" w:hint="eastAsia"/>
                          <w:color w:val="0B5294"/>
                          <w:spacing w:val="-4"/>
                          <w:sz w:val="24"/>
                          <w:szCs w:val="24"/>
                          <w:rtl/>
                        </w:rPr>
                        <w:t>הפרקליטות</w:t>
                      </w:r>
                      <w:r w:rsidRPr="002362AD">
                        <w:rPr>
                          <w:rFonts w:cs="Tahoma"/>
                          <w:color w:val="0B5294"/>
                          <w:spacing w:val="-4"/>
                          <w:sz w:val="24"/>
                          <w:szCs w:val="24"/>
                          <w:rtl/>
                        </w:rPr>
                        <w:t xml:space="preserve"> </w:t>
                      </w:r>
                      <w:r w:rsidRPr="002362AD">
                        <w:rPr>
                          <w:rFonts w:cs="Tahoma" w:hint="eastAsia"/>
                          <w:color w:val="0B5294"/>
                          <w:spacing w:val="-4"/>
                          <w:sz w:val="24"/>
                          <w:szCs w:val="24"/>
                          <w:rtl/>
                        </w:rPr>
                        <w:t>אינה</w:t>
                      </w:r>
                      <w:r w:rsidRPr="002362AD">
                        <w:rPr>
                          <w:rFonts w:cs="Tahoma"/>
                          <w:color w:val="0B5294"/>
                          <w:spacing w:val="-4"/>
                          <w:sz w:val="24"/>
                          <w:szCs w:val="24"/>
                          <w:rtl/>
                        </w:rPr>
                        <w:t xml:space="preserve"> </w:t>
                      </w:r>
                      <w:r w:rsidRPr="002362AD">
                        <w:rPr>
                          <w:rFonts w:cs="Tahoma" w:hint="eastAsia"/>
                          <w:color w:val="0B5294"/>
                          <w:spacing w:val="-4"/>
                          <w:sz w:val="24"/>
                          <w:szCs w:val="24"/>
                          <w:rtl/>
                        </w:rPr>
                        <w:t>משמשת</w:t>
                      </w:r>
                      <w:r w:rsidRPr="002362AD">
                        <w:rPr>
                          <w:rFonts w:cs="Tahoma"/>
                          <w:color w:val="0B5294"/>
                          <w:spacing w:val="-4"/>
                          <w:sz w:val="24"/>
                          <w:szCs w:val="24"/>
                          <w:rtl/>
                        </w:rPr>
                        <w:t xml:space="preserve"> </w:t>
                      </w:r>
                      <w:r w:rsidRPr="002362AD">
                        <w:rPr>
                          <w:rFonts w:cs="Tahoma" w:hint="eastAsia"/>
                          <w:color w:val="0B5294"/>
                          <w:spacing w:val="-4"/>
                          <w:sz w:val="24"/>
                          <w:szCs w:val="24"/>
                          <w:rtl/>
                        </w:rPr>
                        <w:t>גורם</w:t>
                      </w:r>
                      <w:r w:rsidRPr="002362AD">
                        <w:rPr>
                          <w:rFonts w:cs="Tahoma"/>
                          <w:color w:val="0B5294"/>
                          <w:spacing w:val="-4"/>
                          <w:sz w:val="24"/>
                          <w:szCs w:val="24"/>
                          <w:rtl/>
                        </w:rPr>
                        <w:t xml:space="preserve"> </w:t>
                      </w:r>
                      <w:r w:rsidRPr="002362AD">
                        <w:rPr>
                          <w:rFonts w:cs="Tahoma" w:hint="eastAsia"/>
                          <w:color w:val="0B5294"/>
                          <w:spacing w:val="-4"/>
                          <w:sz w:val="24"/>
                          <w:szCs w:val="24"/>
                          <w:rtl/>
                        </w:rPr>
                        <w:t>מפקח</w:t>
                      </w:r>
                      <w:r w:rsidRPr="002362AD">
                        <w:rPr>
                          <w:rFonts w:cs="Tahoma"/>
                          <w:color w:val="0B5294"/>
                          <w:spacing w:val="-4"/>
                          <w:sz w:val="24"/>
                          <w:szCs w:val="24"/>
                          <w:rtl/>
                        </w:rPr>
                        <w:t xml:space="preserve"> </w:t>
                      </w:r>
                      <w:r w:rsidRPr="002362AD">
                        <w:rPr>
                          <w:rFonts w:cs="Tahoma" w:hint="eastAsia"/>
                          <w:color w:val="0B5294"/>
                          <w:spacing w:val="-4"/>
                          <w:sz w:val="24"/>
                          <w:szCs w:val="24"/>
                          <w:rtl/>
                        </w:rPr>
                        <w:t>או</w:t>
                      </w:r>
                      <w:r w:rsidRPr="002362AD">
                        <w:rPr>
                          <w:rFonts w:cs="Tahoma"/>
                          <w:color w:val="0B5294"/>
                          <w:spacing w:val="-4"/>
                          <w:sz w:val="24"/>
                          <w:szCs w:val="24"/>
                          <w:rtl/>
                        </w:rPr>
                        <w:t xml:space="preserve"> </w:t>
                      </w:r>
                      <w:r w:rsidRPr="002362AD">
                        <w:rPr>
                          <w:rFonts w:cs="Tahoma" w:hint="eastAsia"/>
                          <w:color w:val="0B5294"/>
                          <w:spacing w:val="-4"/>
                          <w:sz w:val="24"/>
                          <w:szCs w:val="24"/>
                          <w:rtl/>
                        </w:rPr>
                        <w:t>מבקר</w:t>
                      </w:r>
                      <w:r w:rsidRPr="002362AD">
                        <w:rPr>
                          <w:rFonts w:cs="Tahoma"/>
                          <w:color w:val="0B5294"/>
                          <w:spacing w:val="-4"/>
                          <w:sz w:val="24"/>
                          <w:szCs w:val="24"/>
                          <w:rtl/>
                        </w:rPr>
                        <w:t xml:space="preserve"> </w:t>
                      </w:r>
                      <w:r w:rsidRPr="002362AD">
                        <w:rPr>
                          <w:rFonts w:cs="Tahoma" w:hint="eastAsia"/>
                          <w:color w:val="0B5294"/>
                          <w:spacing w:val="-4"/>
                          <w:sz w:val="24"/>
                          <w:szCs w:val="24"/>
                          <w:rtl/>
                        </w:rPr>
                        <w:t>על</w:t>
                      </w:r>
                      <w:r w:rsidRPr="002362AD">
                        <w:rPr>
                          <w:rFonts w:cs="Tahoma"/>
                          <w:color w:val="0B5294"/>
                          <w:spacing w:val="-4"/>
                          <w:sz w:val="24"/>
                          <w:szCs w:val="24"/>
                          <w:rtl/>
                        </w:rPr>
                        <w:t xml:space="preserve"> </w:t>
                      </w:r>
                      <w:r w:rsidRPr="002362AD">
                        <w:rPr>
                          <w:rFonts w:cs="Tahoma" w:hint="eastAsia"/>
                          <w:color w:val="0B5294"/>
                          <w:spacing w:val="-4"/>
                          <w:sz w:val="24"/>
                          <w:szCs w:val="24"/>
                          <w:rtl/>
                        </w:rPr>
                        <w:t>עבודת</w:t>
                      </w:r>
                      <w:r w:rsidRPr="002362AD">
                        <w:rPr>
                          <w:rFonts w:cs="Tahoma"/>
                          <w:color w:val="0B5294"/>
                          <w:spacing w:val="-4"/>
                          <w:sz w:val="24"/>
                          <w:szCs w:val="24"/>
                          <w:rtl/>
                        </w:rPr>
                        <w:t xml:space="preserve"> </w:t>
                      </w:r>
                      <w:r w:rsidRPr="002362AD">
                        <w:rPr>
                          <w:rFonts w:cs="Tahoma" w:hint="eastAsia"/>
                          <w:color w:val="0B5294"/>
                          <w:spacing w:val="-4"/>
                          <w:sz w:val="24"/>
                          <w:szCs w:val="24"/>
                          <w:rtl/>
                        </w:rPr>
                        <w:t>התביעה</w:t>
                      </w:r>
                      <w:r w:rsidRPr="002362AD">
                        <w:rPr>
                          <w:rFonts w:cs="Tahoma"/>
                          <w:color w:val="0B5294"/>
                          <w:spacing w:val="-4"/>
                          <w:sz w:val="24"/>
                          <w:szCs w:val="24"/>
                          <w:rtl/>
                        </w:rPr>
                        <w:t xml:space="preserve"> </w:t>
                      </w:r>
                      <w:r w:rsidRPr="002362AD">
                        <w:rPr>
                          <w:rFonts w:cs="Tahoma" w:hint="eastAsia"/>
                          <w:color w:val="0B5294"/>
                          <w:spacing w:val="-4"/>
                          <w:sz w:val="24"/>
                          <w:szCs w:val="24"/>
                          <w:rtl/>
                        </w:rPr>
                        <w:t>המשטרתית</w:t>
                      </w:r>
                      <w:r w:rsidRPr="002362AD">
                        <w:rPr>
                          <w:rFonts w:cs="Tahoma"/>
                          <w:color w:val="0B5294"/>
                          <w:spacing w:val="-4"/>
                          <w:sz w:val="24"/>
                          <w:szCs w:val="24"/>
                          <w:rtl/>
                        </w:rPr>
                        <w:t xml:space="preserve">, </w:t>
                      </w:r>
                      <w:r w:rsidRPr="002362AD">
                        <w:rPr>
                          <w:rFonts w:cs="Tahoma" w:hint="eastAsia"/>
                          <w:color w:val="0B5294"/>
                          <w:spacing w:val="-4"/>
                          <w:sz w:val="24"/>
                          <w:szCs w:val="24"/>
                          <w:rtl/>
                        </w:rPr>
                        <w:t>והיא</w:t>
                      </w:r>
                      <w:r w:rsidRPr="002362AD">
                        <w:rPr>
                          <w:rFonts w:cs="Tahoma"/>
                          <w:color w:val="0B5294"/>
                          <w:spacing w:val="-4"/>
                          <w:sz w:val="24"/>
                          <w:szCs w:val="24"/>
                          <w:rtl/>
                        </w:rPr>
                        <w:t xml:space="preserve"> </w:t>
                      </w:r>
                      <w:r w:rsidRPr="002362AD">
                        <w:rPr>
                          <w:rFonts w:cs="Tahoma" w:hint="eastAsia"/>
                          <w:color w:val="0B5294"/>
                          <w:spacing w:val="-4"/>
                          <w:sz w:val="24"/>
                          <w:szCs w:val="24"/>
                          <w:rtl/>
                        </w:rPr>
                        <w:t>אינה</w:t>
                      </w:r>
                      <w:r w:rsidRPr="002362AD">
                        <w:rPr>
                          <w:rFonts w:cs="Tahoma"/>
                          <w:color w:val="0B5294"/>
                          <w:spacing w:val="-4"/>
                          <w:sz w:val="24"/>
                          <w:szCs w:val="24"/>
                          <w:rtl/>
                        </w:rPr>
                        <w:t xml:space="preserve"> </w:t>
                      </w:r>
                      <w:r w:rsidRPr="002362AD">
                        <w:rPr>
                          <w:rFonts w:cs="Tahoma" w:hint="eastAsia"/>
                          <w:color w:val="0B5294"/>
                          <w:spacing w:val="-4"/>
                          <w:sz w:val="24"/>
                          <w:szCs w:val="24"/>
                          <w:rtl/>
                        </w:rPr>
                        <w:t>עומדת</w:t>
                      </w:r>
                      <w:r w:rsidRPr="002362AD">
                        <w:rPr>
                          <w:rFonts w:cs="Tahoma"/>
                          <w:color w:val="0B5294"/>
                          <w:spacing w:val="-4"/>
                          <w:sz w:val="24"/>
                          <w:szCs w:val="24"/>
                          <w:rtl/>
                        </w:rPr>
                        <w:t xml:space="preserve"> </w:t>
                      </w:r>
                      <w:r w:rsidRPr="002362AD">
                        <w:rPr>
                          <w:rFonts w:cs="Tahoma" w:hint="eastAsia"/>
                          <w:color w:val="0B5294"/>
                          <w:spacing w:val="-4"/>
                          <w:sz w:val="24"/>
                          <w:szCs w:val="24"/>
                          <w:rtl/>
                        </w:rPr>
                        <w:t>בכל</w:t>
                      </w:r>
                      <w:r w:rsidRPr="002362AD">
                        <w:rPr>
                          <w:rFonts w:cs="Tahoma"/>
                          <w:color w:val="0B5294"/>
                          <w:spacing w:val="-4"/>
                          <w:sz w:val="24"/>
                          <w:szCs w:val="24"/>
                          <w:rtl/>
                        </w:rPr>
                        <w:t xml:space="preserve"> </w:t>
                      </w:r>
                      <w:r w:rsidRPr="002362AD">
                        <w:rPr>
                          <w:rFonts w:cs="Tahoma" w:hint="eastAsia"/>
                          <w:color w:val="0B5294"/>
                          <w:spacing w:val="-4"/>
                          <w:sz w:val="24"/>
                          <w:szCs w:val="24"/>
                          <w:rtl/>
                        </w:rPr>
                        <w:t>המצוי</w:t>
                      </w:r>
                      <w:r w:rsidRPr="002362AD">
                        <w:rPr>
                          <w:rFonts w:cs="Tahoma"/>
                          <w:color w:val="0B5294"/>
                          <w:spacing w:val="-4"/>
                          <w:sz w:val="24"/>
                          <w:szCs w:val="24"/>
                          <w:rtl/>
                        </w:rPr>
                        <w:t xml:space="preserve"> </w:t>
                      </w:r>
                      <w:r w:rsidRPr="002362AD">
                        <w:rPr>
                          <w:rFonts w:cs="Tahoma" w:hint="eastAsia"/>
                          <w:color w:val="0B5294"/>
                          <w:spacing w:val="-4"/>
                          <w:sz w:val="24"/>
                          <w:szCs w:val="24"/>
                          <w:rtl/>
                        </w:rPr>
                        <w:t>באחריותה</w:t>
                      </w:r>
                    </w:p>
                    <w:p w:rsidR="00CD26DD" w:rsidRPr="00373C5D" w:rsidP="002362AD">
                      <w:pPr>
                        <w:spacing w:before="120" w:after="0" w:line="240" w:lineRule="atLeast"/>
                        <w:rPr>
                          <w:rFonts w:cs="Tahoma"/>
                          <w:b/>
                          <w:bCs/>
                          <w:color w:val="0B5294"/>
                          <w:sz w:val="48"/>
                          <w:szCs w:val="48"/>
                          <w:rtl/>
                        </w:rPr>
                      </w:pPr>
                      <w:drawing>
                        <wp:inline distT="0" distB="0" distL="0" distR="0">
                          <wp:extent cx="288000" cy="31337"/>
                          <wp:effectExtent l="0" t="0" r="0" b="6985"/>
                          <wp:docPr id="5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8702573"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D420CC" w:rsidRPr="0019029E" w:rsidP="00CE08DE">
      <w:pPr>
        <w:spacing w:before="180" w:after="240" w:line="240" w:lineRule="exact"/>
        <w:ind w:left="340" w:right="2268"/>
        <w:jc w:val="both"/>
        <w:rPr>
          <w:rFonts w:ascii="Tahoma" w:hAnsi="Tahoma" w:cs="Tahoma"/>
          <w:sz w:val="18"/>
          <w:szCs w:val="18"/>
          <w:rtl/>
        </w:rPr>
      </w:pPr>
      <w:r w:rsidRPr="0019029E">
        <w:rPr>
          <w:rFonts w:ascii="Tahoma" w:hAnsi="Tahoma" w:cs="Tahoma" w:hint="cs"/>
          <w:sz w:val="18"/>
          <w:szCs w:val="18"/>
          <w:rtl/>
        </w:rPr>
        <w:t xml:space="preserve">משרד המשפטים אישר כי אכן אין פיקוח פורמלי של הפרקליטות על התביעה המשטרתית, אך הלכה למעשה </w:t>
      </w:r>
      <w:r w:rsidRPr="0019029E">
        <w:rPr>
          <w:rFonts w:ascii="Tahoma" w:hAnsi="Tahoma" w:cs="Tahoma" w:hint="cs"/>
          <w:sz w:val="18"/>
          <w:szCs w:val="18"/>
          <w:rtl/>
        </w:rPr>
        <w:t>מינהל</w:t>
      </w:r>
      <w:r w:rsidRPr="0019029E">
        <w:rPr>
          <w:rFonts w:ascii="Tahoma" w:hAnsi="Tahoma" w:cs="Tahoma" w:hint="cs"/>
          <w:sz w:val="18"/>
          <w:szCs w:val="18"/>
          <w:rtl/>
        </w:rPr>
        <w:t xml:space="preserve"> התביעות כפוף בהיבט המקצועי להנחיות פרקליט המדינה, ובשגרת העבודה השוטפת מקיימים שני הגופים שיח רציף וקבוע, תוך תיאום מלא, כך </w:t>
      </w:r>
      <w:r w:rsidRPr="0019029E">
        <w:rPr>
          <w:rFonts w:ascii="Tahoma" w:hAnsi="Tahoma" w:cs="Tahoma" w:hint="cs"/>
          <w:sz w:val="18"/>
          <w:szCs w:val="18"/>
          <w:rtl/>
        </w:rPr>
        <w:t>שמינהל</w:t>
      </w:r>
      <w:r w:rsidRPr="0019029E">
        <w:rPr>
          <w:rFonts w:ascii="Tahoma" w:hAnsi="Tahoma" w:cs="Tahoma" w:hint="cs"/>
          <w:sz w:val="18"/>
          <w:szCs w:val="18"/>
          <w:rtl/>
        </w:rPr>
        <w:t xml:space="preserve"> התביעות אינו פועל במנותק אלא באחידות מקצועית עם הפרקליטות. משרד המשפטים הוסיף כי לא מוסדו אומנם פגישות עבודה חצי-שנתיות, אך בפועל מתקיימים מפגשים בתכיפות גבוהה הרבה יותר. הפרקליטות </w:t>
      </w:r>
      <w:r w:rsidRPr="0019029E">
        <w:rPr>
          <w:rFonts w:ascii="Tahoma" w:hAnsi="Tahoma" w:cs="Tahoma" w:hint="cs"/>
          <w:sz w:val="18"/>
          <w:szCs w:val="18"/>
          <w:rtl/>
        </w:rPr>
        <w:t>ומינהל</w:t>
      </w:r>
      <w:r w:rsidRPr="0019029E">
        <w:rPr>
          <w:rFonts w:ascii="Tahoma" w:hAnsi="Tahoma" w:cs="Tahoma" w:hint="cs"/>
          <w:sz w:val="18"/>
          <w:szCs w:val="18"/>
          <w:rtl/>
        </w:rPr>
        <w:t xml:space="preserve"> התביעות עובדים בשיתוף פעולה מתמיד וקבוע המלמד על הסנכרון הקיים בין שני גופי התביעה ועל ההסתייעות ההדדית המקובלת; בכך מופחת, בין היתר, החשש לניגוד העניינים הנטען כלפי </w:t>
      </w:r>
      <w:r w:rsidRPr="0019029E">
        <w:rPr>
          <w:rFonts w:ascii="Tahoma" w:hAnsi="Tahoma" w:cs="Tahoma" w:hint="cs"/>
          <w:sz w:val="18"/>
          <w:szCs w:val="18"/>
          <w:rtl/>
        </w:rPr>
        <w:t>מינהל</w:t>
      </w:r>
      <w:r w:rsidRPr="0019029E">
        <w:rPr>
          <w:rFonts w:ascii="Tahoma" w:hAnsi="Tahoma" w:cs="Tahoma" w:hint="cs"/>
          <w:sz w:val="18"/>
          <w:szCs w:val="18"/>
          <w:rtl/>
        </w:rPr>
        <w:t xml:space="preserve"> התביעות. עם זאת, משרד המשפטים סבור שיש להמשיך ולטייב את ממשקי העבודה ותהליכי העבודה בין הפרקליטות לתביעה המשטרתית באופן שיבטיח את עצמאות התביעה המשטרתית ויסיר את החשש לניגוד עניינים.</w:t>
      </w:r>
    </w:p>
    <w:p w:rsidR="00D420CC" w:rsidRPr="00CE08DE" w:rsidP="00CE08DE">
      <w:pPr>
        <w:pStyle w:val="RESHET"/>
        <w:ind w:left="567"/>
        <w:rPr>
          <w:rtl/>
        </w:rPr>
      </w:pPr>
      <w:r w:rsidRPr="00CE08DE">
        <w:rPr>
          <w:rFonts w:hint="cs"/>
          <w:rtl/>
        </w:rPr>
        <w:t xml:space="preserve">יוער כי </w:t>
      </w:r>
      <w:r w:rsidRPr="00CE08DE">
        <w:rPr>
          <w:rFonts w:hint="eastAsia"/>
          <w:rtl/>
        </w:rPr>
        <w:t>יחסי</w:t>
      </w:r>
      <w:r w:rsidRPr="00CE08DE">
        <w:rPr>
          <w:rtl/>
        </w:rPr>
        <w:t xml:space="preserve"> </w:t>
      </w:r>
      <w:r w:rsidRPr="00CE08DE">
        <w:rPr>
          <w:rFonts w:hint="eastAsia"/>
          <w:rtl/>
        </w:rPr>
        <w:t>הגומלין</w:t>
      </w:r>
      <w:r w:rsidRPr="00CE08DE">
        <w:rPr>
          <w:rtl/>
        </w:rPr>
        <w:t xml:space="preserve"> </w:t>
      </w:r>
      <w:r w:rsidRPr="00CE08DE">
        <w:rPr>
          <w:rFonts w:hint="eastAsia"/>
          <w:rtl/>
        </w:rPr>
        <w:t>בין</w:t>
      </w:r>
      <w:r w:rsidRPr="00CE08DE">
        <w:rPr>
          <w:rtl/>
        </w:rPr>
        <w:t xml:space="preserve"> </w:t>
      </w:r>
      <w:r w:rsidRPr="00CE08DE">
        <w:rPr>
          <w:rFonts w:hint="eastAsia"/>
          <w:rtl/>
        </w:rPr>
        <w:t>ה</w:t>
      </w:r>
      <w:r w:rsidRPr="00CE08DE">
        <w:rPr>
          <w:rFonts w:hint="cs"/>
          <w:rtl/>
        </w:rPr>
        <w:t>פרקליטות לתביעה המשטרתית</w:t>
      </w:r>
      <w:r w:rsidRPr="00CE08DE">
        <w:rPr>
          <w:rtl/>
        </w:rPr>
        <w:t xml:space="preserve"> </w:t>
      </w:r>
      <w:r w:rsidRPr="00CE08DE">
        <w:rPr>
          <w:rFonts w:hint="cs"/>
          <w:rtl/>
        </w:rPr>
        <w:t>אינם מוסדרים ומוגדרים דיים. התביעה המשטרתית אכן מחויבת להוראות ולהנחיות של היועץ המשפטי לממשלה ושל פרקליט המדינה. עם זאת, התובעים המשטרתיים מחויבים גם למדיניות המשטרתית הכלל-ארגונית. התביעה המשטרתית כאורגן של המשטרה היא חוליה נוספת ביישום מדיניות המשטרה, והיא נוטלת חלק בקידום יעדי המשטרה כגוף האמון בין השאר על הלחימה בפשיעה.</w:t>
      </w:r>
    </w:p>
    <w:p w:rsidR="00D420CC" w:rsidRPr="0019029E" w:rsidP="00CE08DE">
      <w:pPr>
        <w:spacing w:before="180" w:after="240" w:line="240" w:lineRule="exact"/>
        <w:ind w:left="340" w:right="2268"/>
        <w:jc w:val="both"/>
        <w:rPr>
          <w:rFonts w:ascii="Tahoma" w:hAnsi="Tahoma" w:cs="Tahoma"/>
          <w:sz w:val="18"/>
          <w:szCs w:val="18"/>
          <w:rtl/>
        </w:rPr>
      </w:pPr>
      <w:r w:rsidRPr="0019029E">
        <w:rPr>
          <w:rFonts w:ascii="Tahoma" w:hAnsi="Tahoma" w:cs="Tahoma" w:hint="cs"/>
          <w:sz w:val="18"/>
          <w:szCs w:val="18"/>
          <w:rtl/>
        </w:rPr>
        <w:t xml:space="preserve">בתשובת המשטרה למשרד מבקר המדינה מדצמבר 2018 (להלן - תשובת המשטרה) נטען כי לא קיימת סתירה מובנית בין הכפיפות המקצועית להנחיות של היועץ המשפטי לממשלה ושל פרקליט המדינה ובין כפיפותה למדיניות הארגון ויעדיו; בכל מקום שבו קיימת סתירה ניתנת הבכורה להנחיית הגורם המקצועי. </w:t>
      </w:r>
    </w:p>
    <w:p w:rsidR="00D420CC" w:rsidRPr="00CE08DE" w:rsidP="00CE08DE">
      <w:pPr>
        <w:pStyle w:val="RESHET"/>
        <w:ind w:left="567"/>
        <w:rPr>
          <w:rtl/>
        </w:rPr>
      </w:pPr>
      <w:r w:rsidRPr="00CE08DE">
        <w:rPr>
          <w:rFonts w:hint="cs"/>
          <w:rtl/>
        </w:rPr>
        <w:t>משרד מבקר המדינה מעיר לפרקליטות ולמשטרה שעליהן לפעול במשותף כדי להסדיר ולהגדיר בצורה ברורה</w:t>
      </w:r>
      <w:r w:rsidRPr="00CE08DE">
        <w:rPr>
          <w:rtl/>
        </w:rPr>
        <w:t xml:space="preserve"> </w:t>
      </w:r>
      <w:r w:rsidRPr="00CE08DE">
        <w:rPr>
          <w:rFonts w:hint="cs"/>
          <w:rtl/>
        </w:rPr>
        <w:t xml:space="preserve">יותר את </w:t>
      </w:r>
      <w:r w:rsidRPr="00CE08DE">
        <w:rPr>
          <w:rFonts w:hint="eastAsia"/>
          <w:rtl/>
        </w:rPr>
        <w:t>יחסי</w:t>
      </w:r>
      <w:r w:rsidRPr="00CE08DE">
        <w:rPr>
          <w:rtl/>
        </w:rPr>
        <w:t xml:space="preserve"> </w:t>
      </w:r>
      <w:r w:rsidRPr="00CE08DE">
        <w:rPr>
          <w:rFonts w:hint="eastAsia"/>
          <w:rtl/>
        </w:rPr>
        <w:t>הגומלין</w:t>
      </w:r>
      <w:r w:rsidRPr="00CE08DE">
        <w:rPr>
          <w:rtl/>
        </w:rPr>
        <w:t xml:space="preserve"> </w:t>
      </w:r>
      <w:r w:rsidRPr="00CE08DE">
        <w:rPr>
          <w:rFonts w:hint="eastAsia"/>
          <w:rtl/>
        </w:rPr>
        <w:t>בי</w:t>
      </w:r>
      <w:r w:rsidRPr="00CE08DE">
        <w:rPr>
          <w:rFonts w:hint="cs"/>
          <w:rtl/>
        </w:rPr>
        <w:t xml:space="preserve">ניהם </w:t>
      </w:r>
      <w:r w:rsidRPr="00CE08DE">
        <w:rPr>
          <w:rFonts w:hint="eastAsia"/>
          <w:rtl/>
        </w:rPr>
        <w:t>ו</w:t>
      </w:r>
      <w:r w:rsidRPr="00CE08DE">
        <w:rPr>
          <w:rFonts w:hint="cs"/>
          <w:rtl/>
        </w:rPr>
        <w:t>ב</w:t>
      </w:r>
      <w:r w:rsidRPr="00CE08DE">
        <w:rPr>
          <w:rFonts w:hint="eastAsia"/>
          <w:rtl/>
        </w:rPr>
        <w:t>קביעת</w:t>
      </w:r>
      <w:r w:rsidRPr="00CE08DE">
        <w:rPr>
          <w:rtl/>
        </w:rPr>
        <w:t xml:space="preserve"> </w:t>
      </w:r>
      <w:r w:rsidRPr="00CE08DE">
        <w:rPr>
          <w:rFonts w:hint="eastAsia"/>
          <w:rtl/>
        </w:rPr>
        <w:t>גורם</w:t>
      </w:r>
      <w:r w:rsidRPr="00CE08DE">
        <w:rPr>
          <w:rtl/>
        </w:rPr>
        <w:t xml:space="preserve"> </w:t>
      </w:r>
      <w:r w:rsidRPr="00CE08DE">
        <w:rPr>
          <w:rFonts w:hint="eastAsia"/>
          <w:rtl/>
        </w:rPr>
        <w:t>מכריע</w:t>
      </w:r>
      <w:r w:rsidRPr="00CE08DE">
        <w:rPr>
          <w:rtl/>
        </w:rPr>
        <w:t xml:space="preserve"> </w:t>
      </w:r>
      <w:r w:rsidRPr="00CE08DE">
        <w:rPr>
          <w:rFonts w:hint="eastAsia"/>
          <w:rtl/>
        </w:rPr>
        <w:t>במקרה</w:t>
      </w:r>
      <w:r w:rsidRPr="00CE08DE">
        <w:rPr>
          <w:rtl/>
        </w:rPr>
        <w:t xml:space="preserve"> </w:t>
      </w:r>
      <w:r w:rsidRPr="00CE08DE">
        <w:rPr>
          <w:rFonts w:hint="eastAsia"/>
          <w:rtl/>
        </w:rPr>
        <w:t>של</w:t>
      </w:r>
      <w:r w:rsidRPr="00CE08DE">
        <w:rPr>
          <w:rtl/>
        </w:rPr>
        <w:t xml:space="preserve"> </w:t>
      </w:r>
      <w:r w:rsidRPr="00CE08DE">
        <w:rPr>
          <w:rFonts w:hint="cs"/>
          <w:rtl/>
        </w:rPr>
        <w:t>סתירה.</w:t>
      </w:r>
    </w:p>
    <w:p w:rsidR="00D420CC" w:rsidRPr="0019029E" w:rsidP="00CE08DE">
      <w:pPr>
        <w:pStyle w:val="RESHET"/>
        <w:rPr>
          <w:rtl/>
        </w:rPr>
      </w:pPr>
      <w:r w:rsidRPr="0019029E">
        <w:rPr>
          <w:rFonts w:hint="cs"/>
          <w:rtl/>
        </w:rPr>
        <w:t>האמור לעיל מלמד שהמשטרה ביצעה פעולות ארגוניות ליישום המתווה השני שנועד להגביר את עצמאות התביעה המשטרתית באמצעות שינוי פנים-ארגוני במשטרה. אולם עד מועד סיום הביקורת באוגוסט 2018 לא יושמו כל ההחלטות שאמורות היו לתרום להבטחת עצמאות התביעה המשטרתית, ובביקורת עלה כי המערך הארגוני והתפקודי כיום עדיין מעלה חשש בנוגע להבטחת פעולה עצמאית ובלתי תלויה של כלל גורמי התביעה.</w:t>
      </w:r>
    </w:p>
    <w:p w:rsidR="00D420CC" w:rsidRPr="0019029E" w:rsidP="00CE08DE">
      <w:pPr>
        <w:pStyle w:val="RESHET"/>
        <w:rPr>
          <w:rtl/>
        </w:rPr>
      </w:pPr>
      <w:r w:rsidRPr="0019029E">
        <w:rPr>
          <w:rFonts w:hint="cs"/>
          <w:rtl/>
        </w:rPr>
        <w:t>מינהל</w:t>
      </w:r>
      <w:r w:rsidRPr="0019029E">
        <w:rPr>
          <w:rFonts w:hint="cs"/>
          <w:rtl/>
        </w:rPr>
        <w:t xml:space="preserve"> התביעות הוקם ונקבעה כפיפותו למפכ"ל, אך מערך הפעילות הקיים עדיין מציב אתגרים וקשיים להשגת עצמאות מלאה בעבודתו. ההחלטה בדבר איחוד המערך המשפטי במשטרת ישראל, הכולל את התביעות לסוגיהן (פלילי, תעבורה, רישוי והגנת הסביבה), ואת גופי הייעוץ והחקיקה השונים תחת פיקודו של גורם משפטי עצמאי לא יושמה. במצב הקיים נדרש להגביר את הפיקוח של פרקליטות המדינה על מערך התביעות במשטרה ולהסדיר את קשרי העבודה בנהלי עבודה ממוסדים שמקיימים גם </w:t>
      </w:r>
      <w:r w:rsidRPr="0019029E">
        <w:rPr>
          <w:rFonts w:hint="cs"/>
          <w:rtl/>
        </w:rPr>
        <w:t>מימד</w:t>
      </w:r>
      <w:r w:rsidRPr="0019029E">
        <w:rPr>
          <w:rFonts w:hint="cs"/>
          <w:rtl/>
        </w:rPr>
        <w:t xml:space="preserve"> של פיקוח.</w:t>
      </w:r>
    </w:p>
    <w:p w:rsidR="00D420CC" w:rsidRPr="0019029E" w:rsidP="00CE08DE">
      <w:pPr>
        <w:tabs>
          <w:tab w:val="left" w:pos="2036"/>
        </w:tabs>
        <w:spacing w:before="180" w:after="240" w:line="240" w:lineRule="exact"/>
        <w:ind w:right="2268"/>
        <w:jc w:val="both"/>
        <w:rPr>
          <w:rFonts w:ascii="Tahoma" w:hAnsi="Tahoma" w:cs="Tahoma"/>
          <w:b/>
          <w:bCs/>
          <w:sz w:val="18"/>
          <w:szCs w:val="18"/>
          <w:rtl/>
        </w:rPr>
      </w:pPr>
      <w:r w:rsidRPr="0019029E">
        <w:rPr>
          <w:rFonts w:ascii="Tahoma" w:hAnsi="Tahoma" w:cs="Tahoma" w:hint="cs"/>
          <w:sz w:val="18"/>
          <w:szCs w:val="18"/>
          <w:rtl/>
        </w:rPr>
        <w:t xml:space="preserve">בתשובתה ציינה המשטרה כי </w:t>
      </w:r>
      <w:r w:rsidRPr="0019029E">
        <w:rPr>
          <w:rFonts w:ascii="Tahoma" w:hAnsi="Tahoma" w:cs="Tahoma" w:hint="eastAsia"/>
          <w:sz w:val="18"/>
          <w:szCs w:val="18"/>
          <w:rtl/>
        </w:rPr>
        <w:t>מ</w:t>
      </w:r>
      <w:r w:rsidRPr="0019029E">
        <w:rPr>
          <w:rFonts w:ascii="Tahoma" w:hAnsi="Tahoma" w:cs="Tahoma" w:hint="cs"/>
          <w:sz w:val="18"/>
          <w:szCs w:val="18"/>
          <w:rtl/>
        </w:rPr>
        <w:t>י</w:t>
      </w:r>
      <w:r w:rsidRPr="0019029E">
        <w:rPr>
          <w:rFonts w:ascii="Tahoma" w:hAnsi="Tahoma" w:cs="Tahoma" w:hint="eastAsia"/>
          <w:sz w:val="18"/>
          <w:szCs w:val="18"/>
          <w:rtl/>
        </w:rPr>
        <w:t>נהל</w:t>
      </w:r>
      <w:r w:rsidRPr="0019029E">
        <w:rPr>
          <w:rFonts w:ascii="Tahoma" w:hAnsi="Tahoma" w:cs="Tahoma"/>
          <w:sz w:val="18"/>
          <w:szCs w:val="18"/>
          <w:rtl/>
        </w:rPr>
        <w:t xml:space="preserve"> </w:t>
      </w:r>
      <w:r w:rsidRPr="0019029E">
        <w:rPr>
          <w:rFonts w:ascii="Tahoma" w:hAnsi="Tahoma" w:cs="Tahoma" w:hint="eastAsia"/>
          <w:sz w:val="18"/>
          <w:szCs w:val="18"/>
          <w:rtl/>
        </w:rPr>
        <w:t>התביעות</w:t>
      </w:r>
      <w:r w:rsidRPr="0019029E">
        <w:rPr>
          <w:rFonts w:ascii="Tahoma" w:hAnsi="Tahoma" w:cs="Tahoma" w:hint="cs"/>
          <w:sz w:val="18"/>
          <w:szCs w:val="18"/>
          <w:rtl/>
        </w:rPr>
        <w:t xml:space="preserve"> הוא שותף מלא בגיבוש מדיניות התביעה הכללית, בין היתר באמצעות צוותי חשיבה ופגישות עיתיות עם דרגים בכירים בפרקליטות. לעמדת המשטרה, אין כל הצדקה עניינית לפיקוח ובקרה מצד פרקליט המחוז על יחידת התביעות המחוזית בשל ההבדלים בתחומי העיסוק, המומחיות וההתמקצעות. המשטרה הוסיפה שבעקבות הפיכת חטיבת התביעות </w:t>
      </w:r>
      <w:r w:rsidRPr="0019029E">
        <w:rPr>
          <w:rFonts w:ascii="Tahoma" w:hAnsi="Tahoma" w:cs="Tahoma" w:hint="cs"/>
          <w:sz w:val="18"/>
          <w:szCs w:val="18"/>
          <w:rtl/>
        </w:rPr>
        <w:t>למינהל</w:t>
      </w:r>
      <w:r w:rsidRPr="0019029E">
        <w:rPr>
          <w:rFonts w:ascii="Tahoma" w:hAnsi="Tahoma" w:cs="Tahoma" w:hint="cs"/>
          <w:sz w:val="18"/>
          <w:szCs w:val="18"/>
          <w:rtl/>
        </w:rPr>
        <w:t xml:space="preserve"> התביעות הוא נעדר זיקה למערך החקירות והכפיפות למפכ"ל תוביל לעצמאות מלאה של התביעה המשטרתית.</w:t>
      </w:r>
    </w:p>
    <w:p w:rsidR="00D420CC" w:rsidRPr="0019029E" w:rsidP="002362AD">
      <w:pPr>
        <w:pStyle w:val="RESHET"/>
        <w:rPr>
          <w:rtl/>
        </w:rPr>
      </w:pPr>
      <w:r w:rsidRPr="0019029E">
        <w:rPr>
          <w:rFonts w:hint="cs"/>
          <w:rtl/>
        </w:rPr>
        <w:t xml:space="preserve">משרד מבקר המדינה מעיר למשטרה כי מציאות שבה המתווה הראשון לא יושם עד כה מגבירה את הנטל לקיום המתווה השני ובכלל זה יישום קפדני של החלטות ופעולות שנועדו להבטיח את עצמאות התביעה המשטרתית הממשיכה לפעול במסגרת המשטרה; לעניין זה מדובר ביישום קפדני של החלטות שמקיימות </w:t>
      </w:r>
      <w:r w:rsidRPr="0019029E">
        <w:rPr>
          <w:rFonts w:hint="cs"/>
          <w:rtl/>
        </w:rPr>
        <w:t>מימד</w:t>
      </w:r>
      <w:r w:rsidRPr="0019029E">
        <w:rPr>
          <w:rFonts w:hint="cs"/>
          <w:rtl/>
        </w:rPr>
        <w:t xml:space="preserve"> של פיקוח מצד הפרקליטות בנוגע לעבודת התביעה המשטרתית, ומיסוד וחיזוק של קשרי גומלין מחייבים. הכפיפות של </w:t>
      </w:r>
      <w:r w:rsidRPr="0019029E">
        <w:rPr>
          <w:rFonts w:hint="cs"/>
          <w:rtl/>
        </w:rPr>
        <w:t>מינהל</w:t>
      </w:r>
      <w:r w:rsidRPr="0019029E">
        <w:rPr>
          <w:rFonts w:hint="cs"/>
          <w:rtl/>
        </w:rPr>
        <w:t xml:space="preserve"> התביעות למפכ"ל מעוררת קשיים ותלויה בגורם המאייש את התפקיד. במצב הקיים ספק אם די בשינויים שנעשו כדי להסיר את הקשיים הנובעים מהמשך השתייכותו של מערך התביעה למשטרה ועליה לשוב ולבחון את סוגיית השיוך הארגוני של כל התובעים המשטרתיים ולוודא שעצמאותם נשמרת. </w:t>
      </w:r>
      <w:r w:rsidRPr="0012789B" w:rsidR="002362AD">
        <w:rPr>
          <w:noProof/>
          <w:szCs w:val="17"/>
          <w:rtl/>
          <w:lang w:eastAsia="en-US"/>
        </w:rPr>
        <mc:AlternateContent>
          <mc:Choice Requires="wps">
            <w:drawing>
              <wp:anchor distT="0" distB="0" distL="114300" distR="114300" simplePos="0" relativeHeight="251688960" behindDoc="1" locked="0" layoutInCell="1" allowOverlap="1">
                <wp:simplePos x="0" y="0"/>
                <wp:positionH relativeFrom="margin">
                  <wp:posOffset>-431800</wp:posOffset>
                </wp:positionH>
                <wp:positionV relativeFrom="margin">
                  <wp:align>top</wp:align>
                </wp:positionV>
                <wp:extent cx="1620000" cy="4140000"/>
                <wp:effectExtent l="0" t="0" r="0" b="0"/>
                <wp:wrapNone/>
                <wp:docPr id="51"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CD26DD" w:rsidRPr="00373C5D" w:rsidP="002362AD">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62801476"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7025294"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CD26DD" w:rsidRPr="00881D99" w:rsidP="002362AD">
                            <w:pPr>
                              <w:spacing w:after="0" w:line="240" w:lineRule="auto"/>
                              <w:rPr>
                                <w:color w:val="0B5294"/>
                                <w:spacing w:val="-4"/>
                                <w:sz w:val="24"/>
                                <w:szCs w:val="24"/>
                                <w:rtl/>
                                <w:cs/>
                              </w:rPr>
                            </w:pPr>
                            <w:r w:rsidRPr="002362AD">
                              <w:rPr>
                                <w:rFonts w:cs="Tahoma" w:hint="eastAsia"/>
                                <w:color w:val="0B5294"/>
                                <w:spacing w:val="-4"/>
                                <w:sz w:val="24"/>
                                <w:szCs w:val="24"/>
                                <w:rtl/>
                              </w:rPr>
                              <w:t>הכפיפות</w:t>
                            </w:r>
                            <w:r w:rsidRPr="002362AD">
                              <w:rPr>
                                <w:rFonts w:cs="Tahoma"/>
                                <w:color w:val="0B5294"/>
                                <w:spacing w:val="-4"/>
                                <w:sz w:val="24"/>
                                <w:szCs w:val="24"/>
                                <w:rtl/>
                              </w:rPr>
                              <w:t xml:space="preserve"> </w:t>
                            </w:r>
                            <w:r w:rsidRPr="002362AD">
                              <w:rPr>
                                <w:rFonts w:cs="Tahoma" w:hint="eastAsia"/>
                                <w:color w:val="0B5294"/>
                                <w:spacing w:val="-4"/>
                                <w:sz w:val="24"/>
                                <w:szCs w:val="24"/>
                                <w:rtl/>
                              </w:rPr>
                              <w:t>של</w:t>
                            </w:r>
                            <w:r w:rsidRPr="002362AD">
                              <w:rPr>
                                <w:rFonts w:cs="Tahoma"/>
                                <w:color w:val="0B5294"/>
                                <w:spacing w:val="-4"/>
                                <w:sz w:val="24"/>
                                <w:szCs w:val="24"/>
                                <w:rtl/>
                              </w:rPr>
                              <w:t xml:space="preserve"> </w:t>
                            </w:r>
                            <w:r w:rsidRPr="002362AD">
                              <w:rPr>
                                <w:rFonts w:cs="Tahoma" w:hint="eastAsia"/>
                                <w:color w:val="0B5294"/>
                                <w:spacing w:val="-4"/>
                                <w:sz w:val="24"/>
                                <w:szCs w:val="24"/>
                                <w:rtl/>
                              </w:rPr>
                              <w:t>מינהל</w:t>
                            </w:r>
                            <w:r w:rsidRPr="002362AD">
                              <w:rPr>
                                <w:rFonts w:cs="Tahoma"/>
                                <w:color w:val="0B5294"/>
                                <w:spacing w:val="-4"/>
                                <w:sz w:val="24"/>
                                <w:szCs w:val="24"/>
                                <w:rtl/>
                              </w:rPr>
                              <w:t xml:space="preserve"> </w:t>
                            </w:r>
                            <w:r w:rsidRPr="002362AD">
                              <w:rPr>
                                <w:rFonts w:cs="Tahoma" w:hint="eastAsia"/>
                                <w:color w:val="0B5294"/>
                                <w:spacing w:val="-4"/>
                                <w:sz w:val="24"/>
                                <w:szCs w:val="24"/>
                                <w:rtl/>
                              </w:rPr>
                              <w:t>התביעות</w:t>
                            </w:r>
                            <w:r w:rsidRPr="002362AD">
                              <w:rPr>
                                <w:rFonts w:cs="Tahoma"/>
                                <w:color w:val="0B5294"/>
                                <w:spacing w:val="-4"/>
                                <w:sz w:val="24"/>
                                <w:szCs w:val="24"/>
                                <w:rtl/>
                              </w:rPr>
                              <w:t xml:space="preserve"> </w:t>
                            </w:r>
                            <w:r w:rsidRPr="002362AD">
                              <w:rPr>
                                <w:rFonts w:cs="Tahoma" w:hint="eastAsia"/>
                                <w:color w:val="0B5294"/>
                                <w:spacing w:val="-4"/>
                                <w:sz w:val="24"/>
                                <w:szCs w:val="24"/>
                                <w:rtl/>
                              </w:rPr>
                              <w:t>למפכ</w:t>
                            </w:r>
                            <w:r w:rsidRPr="002362AD">
                              <w:rPr>
                                <w:rFonts w:cs="Tahoma"/>
                                <w:color w:val="0B5294"/>
                                <w:spacing w:val="-4"/>
                                <w:sz w:val="24"/>
                                <w:szCs w:val="24"/>
                                <w:rtl/>
                              </w:rPr>
                              <w:t>"</w:t>
                            </w:r>
                            <w:r w:rsidRPr="002362AD">
                              <w:rPr>
                                <w:rFonts w:cs="Tahoma" w:hint="eastAsia"/>
                                <w:color w:val="0B5294"/>
                                <w:spacing w:val="-4"/>
                                <w:sz w:val="24"/>
                                <w:szCs w:val="24"/>
                                <w:rtl/>
                              </w:rPr>
                              <w:t>ל</w:t>
                            </w:r>
                            <w:r w:rsidRPr="002362AD">
                              <w:rPr>
                                <w:rFonts w:cs="Tahoma"/>
                                <w:color w:val="0B5294"/>
                                <w:spacing w:val="-4"/>
                                <w:sz w:val="24"/>
                                <w:szCs w:val="24"/>
                                <w:rtl/>
                              </w:rPr>
                              <w:t xml:space="preserve"> </w:t>
                            </w:r>
                            <w:r w:rsidRPr="002362AD">
                              <w:rPr>
                                <w:rFonts w:cs="Tahoma" w:hint="eastAsia"/>
                                <w:color w:val="0B5294"/>
                                <w:spacing w:val="-4"/>
                                <w:sz w:val="24"/>
                                <w:szCs w:val="24"/>
                                <w:rtl/>
                              </w:rPr>
                              <w:t>מעוררת</w:t>
                            </w:r>
                            <w:r w:rsidRPr="002362AD">
                              <w:rPr>
                                <w:rFonts w:cs="Tahoma"/>
                                <w:color w:val="0B5294"/>
                                <w:spacing w:val="-4"/>
                                <w:sz w:val="24"/>
                                <w:szCs w:val="24"/>
                                <w:rtl/>
                              </w:rPr>
                              <w:t xml:space="preserve"> </w:t>
                            </w:r>
                            <w:r w:rsidRPr="002362AD">
                              <w:rPr>
                                <w:rFonts w:cs="Tahoma" w:hint="eastAsia"/>
                                <w:color w:val="0B5294"/>
                                <w:spacing w:val="-4"/>
                                <w:sz w:val="24"/>
                                <w:szCs w:val="24"/>
                                <w:rtl/>
                              </w:rPr>
                              <w:t>קשיים</w:t>
                            </w:r>
                            <w:r w:rsidRPr="002362AD">
                              <w:rPr>
                                <w:rFonts w:cs="Tahoma"/>
                                <w:color w:val="0B5294"/>
                                <w:spacing w:val="-4"/>
                                <w:sz w:val="24"/>
                                <w:szCs w:val="24"/>
                                <w:rtl/>
                              </w:rPr>
                              <w:t xml:space="preserve"> </w:t>
                            </w:r>
                            <w:r w:rsidRPr="002362AD">
                              <w:rPr>
                                <w:rFonts w:cs="Tahoma" w:hint="eastAsia"/>
                                <w:color w:val="0B5294"/>
                                <w:spacing w:val="-4"/>
                                <w:sz w:val="24"/>
                                <w:szCs w:val="24"/>
                                <w:rtl/>
                              </w:rPr>
                              <w:t>ותלויה</w:t>
                            </w:r>
                            <w:r w:rsidRPr="002362AD">
                              <w:rPr>
                                <w:rFonts w:cs="Tahoma"/>
                                <w:color w:val="0B5294"/>
                                <w:spacing w:val="-4"/>
                                <w:sz w:val="24"/>
                                <w:szCs w:val="24"/>
                                <w:rtl/>
                              </w:rPr>
                              <w:t xml:space="preserve"> </w:t>
                            </w:r>
                            <w:r w:rsidRPr="002362AD">
                              <w:rPr>
                                <w:rFonts w:cs="Tahoma" w:hint="eastAsia"/>
                                <w:color w:val="0B5294"/>
                                <w:spacing w:val="-4"/>
                                <w:sz w:val="24"/>
                                <w:szCs w:val="24"/>
                                <w:rtl/>
                              </w:rPr>
                              <w:t>בגורם</w:t>
                            </w:r>
                            <w:r w:rsidRPr="002362AD">
                              <w:rPr>
                                <w:rFonts w:cs="Tahoma"/>
                                <w:color w:val="0B5294"/>
                                <w:spacing w:val="-4"/>
                                <w:sz w:val="24"/>
                                <w:szCs w:val="24"/>
                                <w:rtl/>
                              </w:rPr>
                              <w:t xml:space="preserve"> </w:t>
                            </w:r>
                            <w:r w:rsidRPr="002362AD">
                              <w:rPr>
                                <w:rFonts w:cs="Tahoma" w:hint="eastAsia"/>
                                <w:color w:val="0B5294"/>
                                <w:spacing w:val="-4"/>
                                <w:sz w:val="24"/>
                                <w:szCs w:val="24"/>
                                <w:rtl/>
                              </w:rPr>
                              <w:t>המאייש</w:t>
                            </w:r>
                            <w:r w:rsidRPr="002362AD">
                              <w:rPr>
                                <w:rFonts w:cs="Tahoma"/>
                                <w:color w:val="0B5294"/>
                                <w:spacing w:val="-4"/>
                                <w:sz w:val="24"/>
                                <w:szCs w:val="24"/>
                                <w:rtl/>
                              </w:rPr>
                              <w:t xml:space="preserve"> </w:t>
                            </w:r>
                            <w:r w:rsidRPr="002362AD">
                              <w:rPr>
                                <w:rFonts w:cs="Tahoma" w:hint="eastAsia"/>
                                <w:color w:val="0B5294"/>
                                <w:spacing w:val="-4"/>
                                <w:sz w:val="24"/>
                                <w:szCs w:val="24"/>
                                <w:rtl/>
                              </w:rPr>
                              <w:t>את</w:t>
                            </w:r>
                            <w:r w:rsidRPr="002362AD">
                              <w:rPr>
                                <w:rFonts w:cs="Tahoma"/>
                                <w:color w:val="0B5294"/>
                                <w:spacing w:val="-4"/>
                                <w:sz w:val="24"/>
                                <w:szCs w:val="24"/>
                                <w:rtl/>
                              </w:rPr>
                              <w:t xml:space="preserve"> </w:t>
                            </w:r>
                            <w:r w:rsidRPr="002362AD">
                              <w:rPr>
                                <w:rFonts w:cs="Tahoma" w:hint="eastAsia"/>
                                <w:color w:val="0B5294"/>
                                <w:spacing w:val="-4"/>
                                <w:sz w:val="24"/>
                                <w:szCs w:val="24"/>
                                <w:rtl/>
                              </w:rPr>
                              <w:t>התפקיד</w:t>
                            </w:r>
                          </w:p>
                          <w:p w:rsidR="00CD26DD" w:rsidRPr="00373C5D" w:rsidP="002362AD">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888340172"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339798"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33" type="#_x0000_t202" style="width:127.55pt;height:326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26496" filled="f" stroked="f">
                <v:textbox>
                  <w:txbxContent>
                    <w:p w:rsidR="00CD26DD" w:rsidRPr="00373C5D" w:rsidP="002362AD">
                      <w:pPr>
                        <w:spacing w:line="240" w:lineRule="atLeast"/>
                        <w:rPr>
                          <w:rFonts w:cs="Tahoma"/>
                          <w:b/>
                          <w:bCs/>
                          <w:color w:val="0B5294"/>
                          <w:sz w:val="48"/>
                          <w:szCs w:val="48"/>
                          <w:rtl/>
                        </w:rPr>
                      </w:pPr>
                      <w:drawing>
                        <wp:inline distT="0" distB="0" distL="0" distR="0">
                          <wp:extent cx="311150" cy="256800"/>
                          <wp:effectExtent l="0" t="0" r="0" b="0"/>
                          <wp:docPr id="52"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703199"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CD26DD" w:rsidRPr="00881D99" w:rsidP="002362AD">
                      <w:pPr>
                        <w:spacing w:after="0" w:line="240" w:lineRule="auto"/>
                        <w:rPr>
                          <w:color w:val="0B5294"/>
                          <w:spacing w:val="-4"/>
                          <w:sz w:val="24"/>
                          <w:szCs w:val="24"/>
                          <w:rtl/>
                          <w:cs/>
                        </w:rPr>
                      </w:pPr>
                      <w:r w:rsidRPr="002362AD">
                        <w:rPr>
                          <w:rFonts w:cs="Tahoma" w:hint="eastAsia"/>
                          <w:color w:val="0B5294"/>
                          <w:spacing w:val="-4"/>
                          <w:sz w:val="24"/>
                          <w:szCs w:val="24"/>
                          <w:rtl/>
                        </w:rPr>
                        <w:t>הכפיפות</w:t>
                      </w:r>
                      <w:r w:rsidRPr="002362AD">
                        <w:rPr>
                          <w:rFonts w:cs="Tahoma"/>
                          <w:color w:val="0B5294"/>
                          <w:spacing w:val="-4"/>
                          <w:sz w:val="24"/>
                          <w:szCs w:val="24"/>
                          <w:rtl/>
                        </w:rPr>
                        <w:t xml:space="preserve"> </w:t>
                      </w:r>
                      <w:r w:rsidRPr="002362AD">
                        <w:rPr>
                          <w:rFonts w:cs="Tahoma" w:hint="eastAsia"/>
                          <w:color w:val="0B5294"/>
                          <w:spacing w:val="-4"/>
                          <w:sz w:val="24"/>
                          <w:szCs w:val="24"/>
                          <w:rtl/>
                        </w:rPr>
                        <w:t>של</w:t>
                      </w:r>
                      <w:r w:rsidRPr="002362AD">
                        <w:rPr>
                          <w:rFonts w:cs="Tahoma"/>
                          <w:color w:val="0B5294"/>
                          <w:spacing w:val="-4"/>
                          <w:sz w:val="24"/>
                          <w:szCs w:val="24"/>
                          <w:rtl/>
                        </w:rPr>
                        <w:t xml:space="preserve"> </w:t>
                      </w:r>
                      <w:r w:rsidRPr="002362AD">
                        <w:rPr>
                          <w:rFonts w:cs="Tahoma" w:hint="eastAsia"/>
                          <w:color w:val="0B5294"/>
                          <w:spacing w:val="-4"/>
                          <w:sz w:val="24"/>
                          <w:szCs w:val="24"/>
                          <w:rtl/>
                        </w:rPr>
                        <w:t>מינהל</w:t>
                      </w:r>
                      <w:r w:rsidRPr="002362AD">
                        <w:rPr>
                          <w:rFonts w:cs="Tahoma"/>
                          <w:color w:val="0B5294"/>
                          <w:spacing w:val="-4"/>
                          <w:sz w:val="24"/>
                          <w:szCs w:val="24"/>
                          <w:rtl/>
                        </w:rPr>
                        <w:t xml:space="preserve"> </w:t>
                      </w:r>
                      <w:r w:rsidRPr="002362AD">
                        <w:rPr>
                          <w:rFonts w:cs="Tahoma" w:hint="eastAsia"/>
                          <w:color w:val="0B5294"/>
                          <w:spacing w:val="-4"/>
                          <w:sz w:val="24"/>
                          <w:szCs w:val="24"/>
                          <w:rtl/>
                        </w:rPr>
                        <w:t>התביעות</w:t>
                      </w:r>
                      <w:r w:rsidRPr="002362AD">
                        <w:rPr>
                          <w:rFonts w:cs="Tahoma"/>
                          <w:color w:val="0B5294"/>
                          <w:spacing w:val="-4"/>
                          <w:sz w:val="24"/>
                          <w:szCs w:val="24"/>
                          <w:rtl/>
                        </w:rPr>
                        <w:t xml:space="preserve"> </w:t>
                      </w:r>
                      <w:r w:rsidRPr="002362AD">
                        <w:rPr>
                          <w:rFonts w:cs="Tahoma" w:hint="eastAsia"/>
                          <w:color w:val="0B5294"/>
                          <w:spacing w:val="-4"/>
                          <w:sz w:val="24"/>
                          <w:szCs w:val="24"/>
                          <w:rtl/>
                        </w:rPr>
                        <w:t>למפכ</w:t>
                      </w:r>
                      <w:r w:rsidRPr="002362AD">
                        <w:rPr>
                          <w:rFonts w:cs="Tahoma"/>
                          <w:color w:val="0B5294"/>
                          <w:spacing w:val="-4"/>
                          <w:sz w:val="24"/>
                          <w:szCs w:val="24"/>
                          <w:rtl/>
                        </w:rPr>
                        <w:t>"</w:t>
                      </w:r>
                      <w:r w:rsidRPr="002362AD">
                        <w:rPr>
                          <w:rFonts w:cs="Tahoma" w:hint="eastAsia"/>
                          <w:color w:val="0B5294"/>
                          <w:spacing w:val="-4"/>
                          <w:sz w:val="24"/>
                          <w:szCs w:val="24"/>
                          <w:rtl/>
                        </w:rPr>
                        <w:t>ל</w:t>
                      </w:r>
                      <w:r w:rsidRPr="002362AD">
                        <w:rPr>
                          <w:rFonts w:cs="Tahoma"/>
                          <w:color w:val="0B5294"/>
                          <w:spacing w:val="-4"/>
                          <w:sz w:val="24"/>
                          <w:szCs w:val="24"/>
                          <w:rtl/>
                        </w:rPr>
                        <w:t xml:space="preserve"> </w:t>
                      </w:r>
                      <w:r w:rsidRPr="002362AD">
                        <w:rPr>
                          <w:rFonts w:cs="Tahoma" w:hint="eastAsia"/>
                          <w:color w:val="0B5294"/>
                          <w:spacing w:val="-4"/>
                          <w:sz w:val="24"/>
                          <w:szCs w:val="24"/>
                          <w:rtl/>
                        </w:rPr>
                        <w:t>מעוררת</w:t>
                      </w:r>
                      <w:r w:rsidRPr="002362AD">
                        <w:rPr>
                          <w:rFonts w:cs="Tahoma"/>
                          <w:color w:val="0B5294"/>
                          <w:spacing w:val="-4"/>
                          <w:sz w:val="24"/>
                          <w:szCs w:val="24"/>
                          <w:rtl/>
                        </w:rPr>
                        <w:t xml:space="preserve"> </w:t>
                      </w:r>
                      <w:r w:rsidRPr="002362AD">
                        <w:rPr>
                          <w:rFonts w:cs="Tahoma" w:hint="eastAsia"/>
                          <w:color w:val="0B5294"/>
                          <w:spacing w:val="-4"/>
                          <w:sz w:val="24"/>
                          <w:szCs w:val="24"/>
                          <w:rtl/>
                        </w:rPr>
                        <w:t>קשיים</w:t>
                      </w:r>
                      <w:r w:rsidRPr="002362AD">
                        <w:rPr>
                          <w:rFonts w:cs="Tahoma"/>
                          <w:color w:val="0B5294"/>
                          <w:spacing w:val="-4"/>
                          <w:sz w:val="24"/>
                          <w:szCs w:val="24"/>
                          <w:rtl/>
                        </w:rPr>
                        <w:t xml:space="preserve"> </w:t>
                      </w:r>
                      <w:r w:rsidRPr="002362AD">
                        <w:rPr>
                          <w:rFonts w:cs="Tahoma" w:hint="eastAsia"/>
                          <w:color w:val="0B5294"/>
                          <w:spacing w:val="-4"/>
                          <w:sz w:val="24"/>
                          <w:szCs w:val="24"/>
                          <w:rtl/>
                        </w:rPr>
                        <w:t>ותלויה</w:t>
                      </w:r>
                      <w:r w:rsidRPr="002362AD">
                        <w:rPr>
                          <w:rFonts w:cs="Tahoma"/>
                          <w:color w:val="0B5294"/>
                          <w:spacing w:val="-4"/>
                          <w:sz w:val="24"/>
                          <w:szCs w:val="24"/>
                          <w:rtl/>
                        </w:rPr>
                        <w:t xml:space="preserve"> </w:t>
                      </w:r>
                      <w:r w:rsidRPr="002362AD">
                        <w:rPr>
                          <w:rFonts w:cs="Tahoma" w:hint="eastAsia"/>
                          <w:color w:val="0B5294"/>
                          <w:spacing w:val="-4"/>
                          <w:sz w:val="24"/>
                          <w:szCs w:val="24"/>
                          <w:rtl/>
                        </w:rPr>
                        <w:t>בגורם</w:t>
                      </w:r>
                      <w:r w:rsidRPr="002362AD">
                        <w:rPr>
                          <w:rFonts w:cs="Tahoma"/>
                          <w:color w:val="0B5294"/>
                          <w:spacing w:val="-4"/>
                          <w:sz w:val="24"/>
                          <w:szCs w:val="24"/>
                          <w:rtl/>
                        </w:rPr>
                        <w:t xml:space="preserve"> </w:t>
                      </w:r>
                      <w:r w:rsidRPr="002362AD">
                        <w:rPr>
                          <w:rFonts w:cs="Tahoma" w:hint="eastAsia"/>
                          <w:color w:val="0B5294"/>
                          <w:spacing w:val="-4"/>
                          <w:sz w:val="24"/>
                          <w:szCs w:val="24"/>
                          <w:rtl/>
                        </w:rPr>
                        <w:t>המאייש</w:t>
                      </w:r>
                      <w:r w:rsidRPr="002362AD">
                        <w:rPr>
                          <w:rFonts w:cs="Tahoma"/>
                          <w:color w:val="0B5294"/>
                          <w:spacing w:val="-4"/>
                          <w:sz w:val="24"/>
                          <w:szCs w:val="24"/>
                          <w:rtl/>
                        </w:rPr>
                        <w:t xml:space="preserve"> </w:t>
                      </w:r>
                      <w:r w:rsidRPr="002362AD">
                        <w:rPr>
                          <w:rFonts w:cs="Tahoma" w:hint="eastAsia"/>
                          <w:color w:val="0B5294"/>
                          <w:spacing w:val="-4"/>
                          <w:sz w:val="24"/>
                          <w:szCs w:val="24"/>
                          <w:rtl/>
                        </w:rPr>
                        <w:t>את</w:t>
                      </w:r>
                      <w:r w:rsidRPr="002362AD">
                        <w:rPr>
                          <w:rFonts w:cs="Tahoma"/>
                          <w:color w:val="0B5294"/>
                          <w:spacing w:val="-4"/>
                          <w:sz w:val="24"/>
                          <w:szCs w:val="24"/>
                          <w:rtl/>
                        </w:rPr>
                        <w:t xml:space="preserve"> </w:t>
                      </w:r>
                      <w:r w:rsidRPr="002362AD">
                        <w:rPr>
                          <w:rFonts w:cs="Tahoma" w:hint="eastAsia"/>
                          <w:color w:val="0B5294"/>
                          <w:spacing w:val="-4"/>
                          <w:sz w:val="24"/>
                          <w:szCs w:val="24"/>
                          <w:rtl/>
                        </w:rPr>
                        <w:t>התפקיד</w:t>
                      </w:r>
                    </w:p>
                    <w:p w:rsidR="00CD26DD" w:rsidRPr="00373C5D" w:rsidP="002362AD">
                      <w:pPr>
                        <w:spacing w:before="120" w:after="0" w:line="240" w:lineRule="atLeast"/>
                        <w:rPr>
                          <w:rFonts w:cs="Tahoma"/>
                          <w:b/>
                          <w:bCs/>
                          <w:color w:val="0B5294"/>
                          <w:sz w:val="48"/>
                          <w:szCs w:val="48"/>
                          <w:rtl/>
                        </w:rPr>
                      </w:pPr>
                      <w:drawing>
                        <wp:inline distT="0" distB="0" distL="0" distR="0">
                          <wp:extent cx="288000" cy="31337"/>
                          <wp:effectExtent l="0" t="0" r="0" b="6985"/>
                          <wp:docPr id="53"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518669"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D420CC" w:rsidRPr="0019029E" w:rsidP="003C37B8">
      <w:pPr>
        <w:spacing w:line="240" w:lineRule="exact"/>
        <w:ind w:right="2268"/>
        <w:jc w:val="both"/>
        <w:rPr>
          <w:rFonts w:ascii="Tahoma" w:hAnsi="Tahoma" w:cs="Tahoma"/>
          <w:sz w:val="18"/>
          <w:szCs w:val="18"/>
        </w:rPr>
      </w:pPr>
    </w:p>
    <w:p w:rsidR="00D420CC" w:rsidRPr="0019029E" w:rsidP="003C37B8">
      <w:pPr>
        <w:spacing w:line="240" w:lineRule="exact"/>
        <w:ind w:right="2268"/>
        <w:jc w:val="both"/>
        <w:rPr>
          <w:rFonts w:ascii="Tahoma" w:hAnsi="Tahoma" w:cs="Tahoma"/>
          <w:sz w:val="18"/>
          <w:szCs w:val="18"/>
          <w:rtl/>
        </w:rPr>
      </w:pPr>
    </w:p>
    <w:p w:rsidR="00D420CC" w:rsidRPr="004620D8" w:rsidP="003C37B8">
      <w:pPr>
        <w:pStyle w:val="KOT4"/>
        <w:rPr>
          <w:rtl/>
        </w:rPr>
      </w:pPr>
      <w:r w:rsidRPr="004620D8">
        <w:rPr>
          <w:rFonts w:hint="eastAsia"/>
          <w:rtl/>
        </w:rPr>
        <w:t>הסדרה</w:t>
      </w:r>
      <w:r w:rsidRPr="004620D8">
        <w:rPr>
          <w:rtl/>
        </w:rPr>
        <w:t xml:space="preserve"> </w:t>
      </w:r>
      <w:r w:rsidRPr="004620D8">
        <w:rPr>
          <w:rFonts w:hint="eastAsia"/>
          <w:rtl/>
        </w:rPr>
        <w:t>וחלוקה</w:t>
      </w:r>
      <w:r w:rsidRPr="004620D8">
        <w:rPr>
          <w:rtl/>
        </w:rPr>
        <w:t xml:space="preserve"> </w:t>
      </w:r>
      <w:r w:rsidRPr="004620D8">
        <w:rPr>
          <w:rFonts w:hint="eastAsia"/>
          <w:rtl/>
        </w:rPr>
        <w:t>של</w:t>
      </w:r>
      <w:r w:rsidRPr="004620D8">
        <w:rPr>
          <w:rtl/>
        </w:rPr>
        <w:t xml:space="preserve"> </w:t>
      </w:r>
      <w:r w:rsidRPr="004620D8">
        <w:rPr>
          <w:rFonts w:hint="eastAsia"/>
          <w:rtl/>
        </w:rPr>
        <w:t>העבודה</w:t>
      </w:r>
      <w:r w:rsidRPr="004620D8">
        <w:rPr>
          <w:rtl/>
        </w:rPr>
        <w:t xml:space="preserve"> </w:t>
      </w:r>
      <w:r w:rsidRPr="004620D8">
        <w:rPr>
          <w:rFonts w:hint="eastAsia"/>
          <w:rtl/>
        </w:rPr>
        <w:t>בין</w:t>
      </w:r>
      <w:r w:rsidRPr="004620D8">
        <w:rPr>
          <w:rtl/>
        </w:rPr>
        <w:t xml:space="preserve"> </w:t>
      </w:r>
      <w:r w:rsidRPr="004620D8">
        <w:rPr>
          <w:rFonts w:hint="cs"/>
          <w:rtl/>
        </w:rPr>
        <w:t>ה</w:t>
      </w:r>
      <w:r w:rsidRPr="004620D8">
        <w:rPr>
          <w:rFonts w:hint="eastAsia"/>
          <w:rtl/>
        </w:rPr>
        <w:t>פרקליטות</w:t>
      </w:r>
      <w:r w:rsidRPr="004620D8">
        <w:rPr>
          <w:rFonts w:hint="cs"/>
          <w:rtl/>
        </w:rPr>
        <w:t xml:space="preserve"> ל</w:t>
      </w:r>
      <w:r w:rsidRPr="004620D8">
        <w:rPr>
          <w:rFonts w:hint="eastAsia"/>
          <w:rtl/>
        </w:rPr>
        <w:t>תביעה</w:t>
      </w:r>
      <w:r w:rsidRPr="004620D8">
        <w:rPr>
          <w:rtl/>
        </w:rPr>
        <w:t xml:space="preserve"> </w:t>
      </w:r>
      <w:r w:rsidRPr="004620D8">
        <w:rPr>
          <w:rFonts w:hint="eastAsia"/>
          <w:rtl/>
        </w:rPr>
        <w:t>המשטרתית</w:t>
      </w:r>
    </w:p>
    <w:p w:rsidR="00B227BC" w:rsidRPr="003C37B8" w:rsidP="003C37B8">
      <w:pPr>
        <w:pStyle w:val="ListParagraph"/>
        <w:numPr>
          <w:ilvl w:val="0"/>
          <w:numId w:val="36"/>
        </w:numPr>
        <w:autoSpaceDE/>
        <w:autoSpaceDN/>
        <w:adjustRightInd/>
        <w:spacing w:line="240" w:lineRule="exact"/>
        <w:ind w:right="2268"/>
        <w:rPr>
          <w:sz w:val="18"/>
          <w:szCs w:val="18"/>
          <w:rtl/>
        </w:rPr>
      </w:pPr>
      <w:r w:rsidRPr="003C37B8">
        <w:rPr>
          <w:rFonts w:hint="cs"/>
          <w:sz w:val="18"/>
          <w:szCs w:val="18"/>
          <w:rtl/>
        </w:rPr>
        <w:t>מתחילת שנת 2000 עסקו משרד המשפטים, המשרד לביטחון הפנים ומשטרת ישראל בהסדרת חלוקת העבודה בין הפרקליטות לתביעה המשטרתית. כלל האצבע לחלוקה הוא לפי חומרת העבירה ועל פי העונש הקבוע בצידה, כך שהתביעה המשטרתית טיפלה בעבירות מסוג חטא ועוון והפרקליטות טיפלה בעבירות מסוג פשע. בעבר תאמה חלוקה זו את חלוקת הסמכויות בין בתי משפט השלום לבתי המשפט המחוזיים. עם הרחבת סמכויותיהם של בתי משפט השלום</w:t>
      </w:r>
      <w:r>
        <w:rPr>
          <w:rStyle w:val="FootnoteReference0"/>
          <w:sz w:val="18"/>
          <w:szCs w:val="18"/>
          <w:rtl/>
        </w:rPr>
        <w:footnoteReference w:id="29"/>
      </w:r>
      <w:r w:rsidRPr="003C37B8">
        <w:rPr>
          <w:rFonts w:hint="cs"/>
          <w:sz w:val="18"/>
          <w:szCs w:val="18"/>
          <w:rtl/>
        </w:rPr>
        <w:t xml:space="preserve"> לדון גם בעבירות מסוימות מסוג פשע</w:t>
      </w:r>
      <w:r>
        <w:rPr>
          <w:rStyle w:val="FootnoteReference0"/>
          <w:sz w:val="18"/>
          <w:szCs w:val="18"/>
          <w:rtl/>
        </w:rPr>
        <w:footnoteReference w:id="30"/>
      </w:r>
      <w:r w:rsidRPr="003C37B8">
        <w:rPr>
          <w:rFonts w:hint="cs"/>
          <w:sz w:val="18"/>
          <w:szCs w:val="18"/>
          <w:rtl/>
        </w:rPr>
        <w:t xml:space="preserve"> נדרשה הסדרה מחודשת של הנושא. </w:t>
      </w:r>
    </w:p>
    <w:p w:rsidR="00D420CC" w:rsidRPr="0019029E" w:rsidP="003C37B8">
      <w:pPr>
        <w:spacing w:line="240" w:lineRule="exact"/>
        <w:ind w:left="340" w:right="2268"/>
        <w:jc w:val="both"/>
        <w:rPr>
          <w:rFonts w:ascii="Tahoma" w:hAnsi="Tahoma" w:cs="Tahoma"/>
          <w:sz w:val="18"/>
          <w:szCs w:val="18"/>
          <w:rtl/>
        </w:rPr>
      </w:pPr>
      <w:r w:rsidRPr="0019029E">
        <w:rPr>
          <w:rFonts w:ascii="Tahoma" w:hAnsi="Tahoma" w:cs="Tahoma" w:hint="cs"/>
          <w:sz w:val="18"/>
          <w:szCs w:val="18"/>
          <w:rtl/>
        </w:rPr>
        <w:t xml:space="preserve">בשנת 2001 נחקק חוק סדר הדין הפלילי (תיקון מס' 33) (הוראת שעה), התשס"א-2001 (להלן - תיקון 33). תיקון 33 נועד ליצור התאמה בין חלוקת הסמכויות שבין בית משפט השלום לבית המשפט המחוזי ובין חלוקת העבודה שבין התביעה המשטרתית לפרקליטות. לפיכך, נקבע כי לתביעה המשטרתית יהיו סמכויות גם לגבי עבירות מסוג פשע המצויות בסמכותו של בית משפט השלום, הן במתן החלטה בדבר העמדה לדין או סגירת התיק והן בהגשת כתב אישום וייצוג בבית המשפט בהליך גופו. תיקון 33 נחקק כהוראת שעה ולא כהסדר קבע ותוקפה הוארך מדי פעם בפעם; בשנים 2004 עד 2009 הוארך תוקף הוראת השעה כמה פעמים והוכנסו בה תיקונים. </w:t>
      </w:r>
    </w:p>
    <w:p w:rsidR="00D420CC" w:rsidRPr="0019029E" w:rsidP="00AA0351">
      <w:pPr>
        <w:spacing w:after="240" w:line="240" w:lineRule="exact"/>
        <w:ind w:left="340" w:right="2268"/>
        <w:jc w:val="both"/>
        <w:rPr>
          <w:rFonts w:ascii="Tahoma" w:hAnsi="Tahoma" w:cs="Tahoma"/>
          <w:sz w:val="18"/>
          <w:szCs w:val="18"/>
          <w:rtl/>
        </w:rPr>
      </w:pPr>
      <w:r w:rsidRPr="0019029E">
        <w:rPr>
          <w:rFonts w:ascii="Tahoma" w:hAnsi="Tahoma" w:cs="Tahoma" w:hint="cs"/>
          <w:sz w:val="18"/>
          <w:szCs w:val="18"/>
          <w:rtl/>
        </w:rPr>
        <w:t>על פי החלוקה, הפרקליטות תטפל ב</w:t>
      </w:r>
      <w:r w:rsidRPr="0019029E">
        <w:rPr>
          <w:rFonts w:ascii="Tahoma" w:hAnsi="Tahoma" w:cs="Tahoma"/>
          <w:sz w:val="18"/>
          <w:szCs w:val="18"/>
          <w:rtl/>
        </w:rPr>
        <w:t xml:space="preserve">תיקים </w:t>
      </w:r>
      <w:r w:rsidRPr="0019029E">
        <w:rPr>
          <w:rFonts w:ascii="Tahoma" w:hAnsi="Tahoma" w:cs="Tahoma" w:hint="cs"/>
          <w:sz w:val="18"/>
          <w:szCs w:val="18"/>
          <w:rtl/>
        </w:rPr>
        <w:t xml:space="preserve">מסוג פשע הנדונים בבית משפט השלום, שהם תיקים </w:t>
      </w:r>
      <w:r w:rsidRPr="0019029E">
        <w:rPr>
          <w:rFonts w:ascii="Tahoma" w:hAnsi="Tahoma" w:cs="Tahoma"/>
          <w:sz w:val="18"/>
          <w:szCs w:val="18"/>
          <w:rtl/>
        </w:rPr>
        <w:t xml:space="preserve">מורכבים, רגישים או בעלי חומרה מיוחדת, </w:t>
      </w:r>
      <w:r w:rsidRPr="0019029E">
        <w:rPr>
          <w:rFonts w:ascii="Tahoma" w:hAnsi="Tahoma" w:cs="Tahoma" w:hint="cs"/>
          <w:sz w:val="18"/>
          <w:szCs w:val="18"/>
          <w:rtl/>
        </w:rPr>
        <w:t>והתביעה המשטרתית תטפל ב</w:t>
      </w:r>
      <w:r w:rsidRPr="0019029E">
        <w:rPr>
          <w:rFonts w:ascii="Tahoma" w:hAnsi="Tahoma" w:cs="Tahoma"/>
          <w:sz w:val="18"/>
          <w:szCs w:val="18"/>
          <w:rtl/>
        </w:rPr>
        <w:t xml:space="preserve">תיקים </w:t>
      </w:r>
      <w:r w:rsidRPr="0019029E">
        <w:rPr>
          <w:rFonts w:ascii="Tahoma" w:hAnsi="Tahoma" w:cs="Tahoma" w:hint="cs"/>
          <w:sz w:val="18"/>
          <w:szCs w:val="18"/>
          <w:rtl/>
        </w:rPr>
        <w:t xml:space="preserve">העוסקים </w:t>
      </w:r>
      <w:r w:rsidRPr="0019029E">
        <w:rPr>
          <w:rFonts w:ascii="Tahoma" w:hAnsi="Tahoma" w:cs="Tahoma"/>
          <w:sz w:val="18"/>
          <w:szCs w:val="18"/>
          <w:rtl/>
        </w:rPr>
        <w:t xml:space="preserve">בעבירות חמורות פחות, </w:t>
      </w:r>
      <w:r w:rsidRPr="0019029E">
        <w:rPr>
          <w:rFonts w:ascii="Tahoma" w:hAnsi="Tahoma" w:cs="Tahoma" w:hint="cs"/>
          <w:sz w:val="18"/>
          <w:szCs w:val="18"/>
          <w:rtl/>
        </w:rPr>
        <w:t>שהם</w:t>
      </w:r>
      <w:r w:rsidRPr="0019029E">
        <w:rPr>
          <w:rFonts w:ascii="Tahoma" w:hAnsi="Tahoma" w:cs="Tahoma"/>
          <w:sz w:val="18"/>
          <w:szCs w:val="18"/>
          <w:rtl/>
        </w:rPr>
        <w:t xml:space="preserve"> אינם </w:t>
      </w:r>
      <w:r w:rsidRPr="0019029E">
        <w:rPr>
          <w:rFonts w:ascii="Tahoma" w:hAnsi="Tahoma" w:cs="Tahoma" w:hint="cs"/>
          <w:sz w:val="18"/>
          <w:szCs w:val="18"/>
          <w:rtl/>
        </w:rPr>
        <w:t xml:space="preserve">תיקים </w:t>
      </w:r>
      <w:r w:rsidRPr="0019029E">
        <w:rPr>
          <w:rFonts w:ascii="Tahoma" w:hAnsi="Tahoma" w:cs="Tahoma"/>
          <w:sz w:val="18"/>
          <w:szCs w:val="18"/>
          <w:rtl/>
        </w:rPr>
        <w:t>מורכבים מ</w:t>
      </w:r>
      <w:r w:rsidRPr="0019029E">
        <w:rPr>
          <w:rFonts w:ascii="Tahoma" w:hAnsi="Tahoma" w:cs="Tahoma" w:hint="cs"/>
          <w:sz w:val="18"/>
          <w:szCs w:val="18"/>
          <w:rtl/>
        </w:rPr>
        <w:t>ה</w:t>
      </w:r>
      <w:r w:rsidRPr="0019029E">
        <w:rPr>
          <w:rFonts w:ascii="Tahoma" w:hAnsi="Tahoma" w:cs="Tahoma"/>
          <w:sz w:val="18"/>
          <w:szCs w:val="18"/>
          <w:rtl/>
        </w:rPr>
        <w:t xml:space="preserve">בחינה </w:t>
      </w:r>
      <w:r w:rsidRPr="0019029E">
        <w:rPr>
          <w:rFonts w:ascii="Tahoma" w:hAnsi="Tahoma" w:cs="Tahoma" w:hint="cs"/>
          <w:sz w:val="18"/>
          <w:szCs w:val="18"/>
          <w:rtl/>
        </w:rPr>
        <w:t>ה</w:t>
      </w:r>
      <w:r w:rsidRPr="0019029E">
        <w:rPr>
          <w:rFonts w:ascii="Tahoma" w:hAnsi="Tahoma" w:cs="Tahoma"/>
          <w:sz w:val="18"/>
          <w:szCs w:val="18"/>
          <w:rtl/>
        </w:rPr>
        <w:t xml:space="preserve">ראייתית </w:t>
      </w:r>
      <w:r w:rsidRPr="0019029E">
        <w:rPr>
          <w:rFonts w:ascii="Tahoma" w:hAnsi="Tahoma" w:cs="Tahoma" w:hint="cs"/>
          <w:sz w:val="18"/>
          <w:szCs w:val="18"/>
          <w:rtl/>
        </w:rPr>
        <w:t>ו</w:t>
      </w:r>
      <w:r w:rsidRPr="0019029E">
        <w:rPr>
          <w:rFonts w:ascii="Tahoma" w:hAnsi="Tahoma" w:cs="Tahoma"/>
          <w:sz w:val="18"/>
          <w:szCs w:val="18"/>
          <w:rtl/>
        </w:rPr>
        <w:t>נדרש בהם</w:t>
      </w:r>
      <w:r w:rsidRPr="0019029E">
        <w:rPr>
          <w:rFonts w:ascii="Tahoma" w:hAnsi="Tahoma" w:cs="Tahoma" w:hint="cs"/>
          <w:sz w:val="18"/>
          <w:szCs w:val="18"/>
          <w:rtl/>
        </w:rPr>
        <w:t xml:space="preserve"> </w:t>
      </w:r>
      <w:r w:rsidRPr="0019029E">
        <w:rPr>
          <w:rFonts w:ascii="Tahoma" w:hAnsi="Tahoma" w:cs="Tahoma"/>
          <w:sz w:val="18"/>
          <w:szCs w:val="18"/>
          <w:rtl/>
        </w:rPr>
        <w:t>בירור מהיר</w:t>
      </w:r>
      <w:r w:rsidRPr="0019029E">
        <w:rPr>
          <w:rFonts w:ascii="Tahoma" w:hAnsi="Tahoma" w:cs="Tahoma" w:hint="cs"/>
          <w:sz w:val="18"/>
          <w:szCs w:val="18"/>
          <w:rtl/>
        </w:rPr>
        <w:t xml:space="preserve">. </w:t>
      </w:r>
    </w:p>
    <w:p w:rsidR="00D420CC" w:rsidRPr="00AA0351" w:rsidP="00AA0351">
      <w:pPr>
        <w:pStyle w:val="RESHET"/>
        <w:ind w:left="567"/>
        <w:rPr>
          <w:rtl/>
        </w:rPr>
      </w:pPr>
      <w:r w:rsidRPr="00AA0351">
        <w:rPr>
          <w:rFonts w:hint="cs"/>
          <w:rtl/>
        </w:rPr>
        <w:t>במסגרת דיון של ועדת החוקה על חקיקתו של תיקון 33, ביולי 2001, ציין מבקר המדינה דאז השופט בדימוס אליעזר גולדברג: "אני חושש שאם החוק יתקבל הוא ידחה את ביצוע האיחוד שעליו כולם מסכימים לזמן ארוך ביותר... הצעת החוק הזאת מעגנת את המציאות... זה עוד מסמר אחד למציאות היום, זה לא בא רק למצוא הסדר ביניים, הניסוח של היום קובע מסמרות לגבי החלוקה הבלתי רצויה הזאת. לו דעתי הייתה נשמעת, הייתי מוצא פתרונות אחרים למצב הביניים"</w:t>
      </w:r>
      <w:r>
        <w:rPr>
          <w:rStyle w:val="FootnoteReference0"/>
          <w:sz w:val="18"/>
          <w:rtl/>
        </w:rPr>
        <w:footnoteReference w:id="31"/>
      </w:r>
      <w:r w:rsidRPr="00AA0351">
        <w:rPr>
          <w:rFonts w:hint="cs"/>
          <w:rtl/>
        </w:rPr>
        <w:t>.</w:t>
      </w:r>
    </w:p>
    <w:p w:rsidR="00B227BC" w:rsidRPr="003C37B8" w:rsidP="00AA0351">
      <w:pPr>
        <w:pStyle w:val="ListParagraph"/>
        <w:numPr>
          <w:ilvl w:val="0"/>
          <w:numId w:val="36"/>
        </w:numPr>
        <w:autoSpaceDE/>
        <w:autoSpaceDN/>
        <w:adjustRightInd/>
        <w:spacing w:before="180" w:line="240" w:lineRule="exact"/>
        <w:ind w:right="2268"/>
        <w:rPr>
          <w:sz w:val="18"/>
          <w:szCs w:val="18"/>
          <w:rtl/>
        </w:rPr>
      </w:pPr>
      <w:r w:rsidRPr="003C37B8">
        <w:rPr>
          <w:rFonts w:hint="cs"/>
          <w:sz w:val="18"/>
          <w:szCs w:val="18"/>
          <w:rtl/>
        </w:rPr>
        <w:t xml:space="preserve">בסמוך למועד האחרון לפקיעת תוקפו של תיקון 33 הגישה הממשלה לכנסת את הצעת חוק סדר הדין הפלילי (תיקון 62 - הוראת שעה), </w:t>
      </w:r>
      <w:r w:rsidRPr="003C37B8">
        <w:rPr>
          <w:rFonts w:hint="cs"/>
          <w:sz w:val="18"/>
          <w:szCs w:val="18"/>
          <w:rtl/>
        </w:rPr>
        <w:t xml:space="preserve">התשע"א-2010 (להלן - תיקון 62 או הוראת שעה), שעיגן הסדרים חדשים בדבר חלוקת הטיפול בחומר החקירה בין הפרקליטות ובין התביעה המשטרתית. </w:t>
      </w:r>
    </w:p>
    <w:p w:rsidR="00D420CC" w:rsidRPr="0019029E" w:rsidP="003C37B8">
      <w:pPr>
        <w:spacing w:line="240" w:lineRule="exact"/>
        <w:ind w:left="340" w:right="2268"/>
        <w:jc w:val="both"/>
        <w:rPr>
          <w:rFonts w:ascii="Tahoma" w:hAnsi="Tahoma" w:cs="Tahoma"/>
          <w:sz w:val="18"/>
          <w:szCs w:val="18"/>
          <w:rtl/>
        </w:rPr>
      </w:pPr>
      <w:r w:rsidRPr="0019029E">
        <w:rPr>
          <w:rFonts w:ascii="Tahoma" w:hAnsi="Tahoma" w:cs="Tahoma" w:hint="cs"/>
          <w:sz w:val="18"/>
          <w:szCs w:val="18"/>
          <w:rtl/>
        </w:rPr>
        <w:t>בתיקון 62</w:t>
      </w:r>
      <w:r w:rsidRPr="0019029E">
        <w:rPr>
          <w:rFonts w:ascii="Tahoma" w:hAnsi="Tahoma" w:cs="Tahoma"/>
          <w:sz w:val="18"/>
          <w:szCs w:val="18"/>
          <w:rtl/>
        </w:rPr>
        <w:t xml:space="preserve"> </w:t>
      </w:r>
      <w:r w:rsidRPr="0019029E">
        <w:rPr>
          <w:rFonts w:ascii="Tahoma" w:hAnsi="Tahoma" w:cs="Tahoma" w:hint="cs"/>
          <w:sz w:val="18"/>
          <w:szCs w:val="18"/>
          <w:rtl/>
        </w:rPr>
        <w:t>שהתקבל בכנסת בנובמבר 2010, נקבע כי</w:t>
      </w:r>
      <w:r w:rsidRPr="0019029E">
        <w:rPr>
          <w:rFonts w:ascii="Tahoma" w:hAnsi="Tahoma" w:cs="Tahoma"/>
          <w:sz w:val="18"/>
          <w:szCs w:val="18"/>
          <w:rtl/>
        </w:rPr>
        <w:t xml:space="preserve"> חומר חקירה בעבירות מסוג פשע, ככלל, מועבר לטיפול פרקליט, וחומר חקירה בעבירות מסוג עוון מועבר לטיפול תובע משטרתי</w:t>
      </w:r>
      <w:r w:rsidRPr="0019029E">
        <w:rPr>
          <w:rFonts w:ascii="Tahoma" w:hAnsi="Tahoma" w:cs="Tahoma" w:hint="cs"/>
          <w:sz w:val="18"/>
          <w:szCs w:val="18"/>
          <w:rtl/>
        </w:rPr>
        <w:t xml:space="preserve">. </w:t>
      </w:r>
      <w:r w:rsidRPr="0019029E">
        <w:rPr>
          <w:rFonts w:ascii="Tahoma" w:hAnsi="Tahoma" w:cs="Tahoma"/>
          <w:sz w:val="18"/>
          <w:szCs w:val="18"/>
          <w:rtl/>
        </w:rPr>
        <w:t xml:space="preserve">עם זאת, החלוקה סויגה </w:t>
      </w:r>
      <w:r w:rsidRPr="00DE080A">
        <w:rPr>
          <w:rFonts w:ascii="Tahoma" w:hAnsi="Tahoma" w:cs="Tahoma"/>
          <w:spacing w:val="-4"/>
          <w:sz w:val="18"/>
          <w:szCs w:val="18"/>
          <w:rtl/>
        </w:rPr>
        <w:t>ברשימת עבירות שנקבעה בתוספת</w:t>
      </w:r>
      <w:r>
        <w:rPr>
          <w:rStyle w:val="FootnoteReference0"/>
          <w:rFonts w:ascii="Tahoma" w:hAnsi="Tahoma" w:cs="Tahoma"/>
          <w:spacing w:val="-4"/>
          <w:sz w:val="18"/>
          <w:szCs w:val="18"/>
          <w:rtl/>
        </w:rPr>
        <w:footnoteReference w:id="32"/>
      </w:r>
      <w:r w:rsidRPr="00DE080A">
        <w:rPr>
          <w:rFonts w:ascii="Tahoma" w:hAnsi="Tahoma" w:cs="Tahoma"/>
          <w:spacing w:val="-4"/>
          <w:sz w:val="18"/>
          <w:szCs w:val="18"/>
          <w:rtl/>
        </w:rPr>
        <w:t>: עבירות עוון שיטופלו בידי הפרקליטות;</w:t>
      </w:r>
      <w:r w:rsidRPr="0019029E">
        <w:rPr>
          <w:rFonts w:ascii="Tahoma" w:hAnsi="Tahoma" w:cs="Tahoma"/>
          <w:sz w:val="18"/>
          <w:szCs w:val="18"/>
          <w:rtl/>
        </w:rPr>
        <w:t xml:space="preserve"> עבירות פשע שיטופלו בידי התביעה המשטרתית; ועבירות מסוג פשע שבהן יש לפרקליט מחוז שיקול דעת להחליט אם יטופלו בידי הפרקליטות או בידי התביעה המשטרתית</w:t>
      </w:r>
      <w:r w:rsidRPr="0019029E">
        <w:rPr>
          <w:rFonts w:ascii="Tahoma" w:hAnsi="Tahoma" w:cs="Tahoma" w:hint="cs"/>
          <w:sz w:val="18"/>
          <w:szCs w:val="18"/>
          <w:rtl/>
        </w:rPr>
        <w:t xml:space="preserve"> (להלן - סמכות הכריכה)</w:t>
      </w:r>
      <w:r>
        <w:rPr>
          <w:rStyle w:val="FootnoteReference0"/>
          <w:rFonts w:ascii="Tahoma" w:hAnsi="Tahoma" w:cs="Tahoma"/>
          <w:sz w:val="18"/>
          <w:szCs w:val="18"/>
          <w:rtl/>
        </w:rPr>
        <w:footnoteReference w:id="33"/>
      </w:r>
      <w:r w:rsidRPr="0019029E">
        <w:rPr>
          <w:rFonts w:ascii="Tahoma" w:hAnsi="Tahoma" w:cs="Tahoma" w:hint="cs"/>
          <w:sz w:val="18"/>
          <w:szCs w:val="18"/>
          <w:rtl/>
        </w:rPr>
        <w:t>.</w:t>
      </w:r>
      <w:r w:rsidRPr="0019029E">
        <w:rPr>
          <w:rFonts w:ascii="Tahoma" w:hAnsi="Tahoma" w:cs="Tahoma"/>
          <w:sz w:val="18"/>
          <w:szCs w:val="18"/>
          <w:rtl/>
        </w:rPr>
        <w:t xml:space="preserve"> </w:t>
      </w:r>
    </w:p>
    <w:p w:rsidR="00D420CC" w:rsidRPr="0019029E" w:rsidP="00AA0351">
      <w:pPr>
        <w:spacing w:after="240" w:line="240" w:lineRule="exact"/>
        <w:ind w:left="340" w:right="2268"/>
        <w:jc w:val="both"/>
        <w:rPr>
          <w:rFonts w:ascii="Tahoma" w:hAnsi="Tahoma" w:cs="Tahoma"/>
          <w:sz w:val="18"/>
          <w:szCs w:val="18"/>
          <w:rtl/>
        </w:rPr>
      </w:pPr>
      <w:r w:rsidRPr="0019029E">
        <w:rPr>
          <w:rFonts w:ascii="Tahoma" w:hAnsi="Tahoma" w:cs="Tahoma" w:hint="cs"/>
          <w:sz w:val="18"/>
          <w:szCs w:val="18"/>
          <w:rtl/>
        </w:rPr>
        <w:t>בשנים 2010 עד 2017 הוארך תוקף הוראת השעה כמה פעמים ובוצעו בתיקון 62 תיקונים,</w:t>
      </w:r>
      <w:r w:rsidRPr="0019029E">
        <w:rPr>
          <w:rFonts w:ascii="Tahoma" w:hAnsi="Tahoma" w:cs="Tahoma" w:hint="cs"/>
          <w:b/>
          <w:bCs/>
          <w:sz w:val="18"/>
          <w:szCs w:val="18"/>
          <w:rtl/>
        </w:rPr>
        <w:t xml:space="preserve"> </w:t>
      </w:r>
      <w:r w:rsidRPr="0019029E">
        <w:rPr>
          <w:rFonts w:ascii="Tahoma" w:hAnsi="Tahoma" w:cs="Tahoma" w:hint="cs"/>
          <w:sz w:val="18"/>
          <w:szCs w:val="18"/>
          <w:rtl/>
        </w:rPr>
        <w:t xml:space="preserve">כאשר </w:t>
      </w:r>
      <w:r w:rsidRPr="0019029E">
        <w:rPr>
          <w:rFonts w:ascii="Tahoma" w:hAnsi="Tahoma" w:cs="Tahoma" w:hint="cs"/>
          <w:sz w:val="18"/>
          <w:szCs w:val="18"/>
          <w:rtl/>
        </w:rPr>
        <w:t xml:space="preserve">עמדתן </w:t>
      </w:r>
      <w:r w:rsidRPr="0019029E">
        <w:rPr>
          <w:rFonts w:ascii="Tahoma" w:hAnsi="Tahoma" w:cs="Tahoma" w:hint="cs"/>
          <w:sz w:val="18"/>
          <w:szCs w:val="18"/>
          <w:rtl/>
        </w:rPr>
        <w:t xml:space="preserve">של הפרקליטות והתביעה המשטרתית </w:t>
      </w:r>
      <w:r w:rsidRPr="0019029E">
        <w:rPr>
          <w:rFonts w:ascii="Tahoma" w:hAnsi="Tahoma" w:cs="Tahoma" w:hint="cs"/>
          <w:sz w:val="18"/>
          <w:szCs w:val="18"/>
          <w:rtl/>
        </w:rPr>
        <w:t xml:space="preserve">הייתה כי יש לתת הזדמנות למהלכים של הסדרת חלוקת העבודה ביניהן ושל השינוי הארגוני במערך התביעה </w:t>
      </w:r>
      <w:r w:rsidRPr="0019029E">
        <w:rPr>
          <w:rFonts w:ascii="Tahoma" w:hAnsi="Tahoma" w:cs="Tahoma" w:hint="cs"/>
          <w:sz w:val="18"/>
          <w:szCs w:val="18"/>
          <w:rtl/>
        </w:rPr>
        <w:t>המשטרתי בטרם ייקבע כי אין בו די. במסגרת התיקון האחרון שפורסם ברשומות בשנת 2017</w:t>
      </w:r>
      <w:r>
        <w:rPr>
          <w:rStyle w:val="FootnoteReference0"/>
          <w:rFonts w:ascii="Tahoma" w:hAnsi="Tahoma" w:cs="Tahoma"/>
          <w:sz w:val="18"/>
          <w:szCs w:val="18"/>
          <w:rtl/>
        </w:rPr>
        <w:footnoteReference w:id="34"/>
      </w:r>
      <w:r w:rsidRPr="0019029E">
        <w:rPr>
          <w:rFonts w:ascii="Tahoma" w:hAnsi="Tahoma" w:cs="Tahoma" w:hint="cs"/>
          <w:sz w:val="18"/>
          <w:szCs w:val="18"/>
          <w:rtl/>
        </w:rPr>
        <w:t xml:space="preserve"> הפכה הוראת השעה להסדר קבע.</w:t>
      </w:r>
    </w:p>
    <w:p w:rsidR="00D420CC" w:rsidRPr="0019029E" w:rsidP="00AA0351">
      <w:pPr>
        <w:pStyle w:val="RESHET"/>
        <w:ind w:left="567"/>
        <w:rPr>
          <w:rtl/>
        </w:rPr>
      </w:pPr>
      <w:r w:rsidRPr="0019029E">
        <w:rPr>
          <w:rFonts w:hint="cs"/>
          <w:rtl/>
        </w:rPr>
        <w:t xml:space="preserve">תיקון 33 ותיקון 62 שהסדירו במשך כשני עשורים את חלוקת העבודה בין הפרקליטות ובין התביעה המשטרתית חוקקו כהוראות שעה ולא כהסדר קבע, וזאת מתוך ציפייה של המחוקק שבסופו של דבר שתי הרשויות יאוחדו. </w:t>
      </w:r>
    </w:p>
    <w:p w:rsidR="00D420CC" w:rsidRPr="0019029E" w:rsidP="00AA0351">
      <w:pPr>
        <w:spacing w:after="240" w:line="240" w:lineRule="exact"/>
        <w:ind w:left="340" w:right="2268"/>
        <w:jc w:val="both"/>
        <w:rPr>
          <w:rFonts w:ascii="Tahoma" w:hAnsi="Tahoma" w:cs="Tahoma"/>
          <w:sz w:val="18"/>
          <w:szCs w:val="18"/>
          <w:rtl/>
        </w:rPr>
      </w:pPr>
      <w:r w:rsidRPr="0019029E">
        <w:rPr>
          <w:rFonts w:ascii="Tahoma" w:hAnsi="Tahoma" w:cs="Tahoma" w:hint="cs"/>
          <w:sz w:val="18"/>
          <w:szCs w:val="18"/>
          <w:rtl/>
        </w:rPr>
        <w:t xml:space="preserve">משרד המשפטים ציין בתשובתו כי המשמעות של הפיכת תיקון 62 מהוראת שעה להוראת קבע היא שהחלטת הממשלה הנוגעת לאיחוד התביעה הושעתה לפרק זמן בלתי מוגבל. לדעת משרד המשפטים חקיקת התיקונים </w:t>
      </w:r>
      <w:r w:rsidRPr="0019029E">
        <w:rPr>
          <w:rFonts w:ascii="Tahoma" w:hAnsi="Tahoma" w:cs="Tahoma" w:hint="cs"/>
          <w:sz w:val="18"/>
          <w:szCs w:val="18"/>
          <w:rtl/>
        </w:rPr>
        <w:t>לחסד"פ</w:t>
      </w:r>
      <w:r w:rsidRPr="0019029E">
        <w:rPr>
          <w:rFonts w:ascii="Tahoma" w:hAnsi="Tahoma" w:cs="Tahoma" w:hint="cs"/>
          <w:sz w:val="18"/>
          <w:szCs w:val="18"/>
          <w:rtl/>
        </w:rPr>
        <w:t xml:space="preserve"> בדבר חלוקת הטיפול בתיקים בין הפרקליטות לתביעה המשטרתית, ואישורם על ידי הכנסת, הם שינוי מגמה. </w:t>
      </w:r>
    </w:p>
    <w:p w:rsidR="00D420CC" w:rsidRPr="00AA0351" w:rsidP="00AA0351">
      <w:pPr>
        <w:pStyle w:val="RESHET"/>
        <w:ind w:left="567"/>
        <w:rPr>
          <w:rtl/>
        </w:rPr>
      </w:pPr>
      <w:r w:rsidRPr="00AA0351">
        <w:rPr>
          <w:rFonts w:hint="cs"/>
          <w:rtl/>
        </w:rPr>
        <w:t>בדיונים קודמים של ועדת החוקה ציין לא אחת יו"ר הוועדה דאז כי הוא מתנגד לחיקוק הוראת השעה כהסדר קבע, והוא מותיר אותה כהוראת שעה המחייבת את הגופים לשוב ולפנות לוועדה עובר לפקיעתה; וזאת, כדי לאפשר לתביעה המשטרתית ולפרקליטות לקדם את איחודן ולדווח לוועדת החוקה על כך. גם בדיון מדצמבר 2016 שבו הוחלט להפוך את הוראת השעה להוראת קבע, הועלו הסתייגויות, ובאחת מהן התבקש לקבוע ששר המשפטים ימנה בחלוף שלוש שנים ועדה ציבורית שתבחן כיצד ניתן לאחד את התביעה המשטרתית עם הפרקליטות. ההסתייגות נדחתה, אך יו"ר הוועדה ציין כי תיקון החוק לא יפריע לקבל החלטה אחרת בנוגע לאיחוד וכי התיקון נועד לתת יציבות להסדר הקיים.</w:t>
      </w:r>
    </w:p>
    <w:p w:rsidR="00D420CC" w:rsidRPr="00AA0351" w:rsidP="00AA0351">
      <w:pPr>
        <w:pStyle w:val="RESHET"/>
        <w:ind w:left="567"/>
        <w:rPr>
          <w:rtl/>
        </w:rPr>
      </w:pPr>
      <w:r w:rsidRPr="00AA0351">
        <w:rPr>
          <w:rFonts w:hint="cs"/>
          <w:rtl/>
        </w:rPr>
        <w:t xml:space="preserve">יוצא אפוא שהסדרת חלוקת העבודה לא נועדה לסתום את הגולל על שאלת האיחוד וכאמור הדרך הנאותה והמקצועית לטיפול בנושא יסודי ומהותי זה מחייבת בחינה מקיפה שתבחן את מסקנות הוועדות המקצועיות שעסקו בעניין במהלך השנים ואת מכלול ההיבטים של הנושא. </w:t>
      </w:r>
    </w:p>
    <w:p w:rsidR="00D420CC" w:rsidRPr="00AA0351" w:rsidP="00AA0351">
      <w:pPr>
        <w:pStyle w:val="RESHET"/>
        <w:ind w:left="567"/>
        <w:rPr>
          <w:rtl/>
        </w:rPr>
      </w:pPr>
      <w:r w:rsidRPr="00AA0351">
        <w:rPr>
          <w:rFonts w:hint="cs"/>
          <w:rtl/>
        </w:rPr>
        <w:t xml:space="preserve">כמו כן, משעה שהפכה הוראת השעה להסדר קבע לא נדרשו עוד הפרקליטות והתביעה המשטרתית לדווח לוועדת החוקה אילו צעדים ופעולות הן נקטו בסוגיית איחוד רשויות התביעה. </w:t>
      </w:r>
    </w:p>
    <w:p w:rsidR="00B227BC" w:rsidRPr="003C37B8" w:rsidP="00AA0351">
      <w:pPr>
        <w:pStyle w:val="ListParagraph"/>
        <w:numPr>
          <w:ilvl w:val="0"/>
          <w:numId w:val="36"/>
        </w:numPr>
        <w:autoSpaceDE/>
        <w:autoSpaceDN/>
        <w:adjustRightInd/>
        <w:spacing w:after="240" w:line="240" w:lineRule="exact"/>
        <w:ind w:right="2268"/>
        <w:rPr>
          <w:sz w:val="18"/>
          <w:szCs w:val="18"/>
        </w:rPr>
      </w:pPr>
      <w:r w:rsidRPr="003C37B8">
        <w:rPr>
          <w:rFonts w:hint="cs"/>
          <w:sz w:val="18"/>
          <w:szCs w:val="18"/>
          <w:rtl/>
        </w:rPr>
        <w:t xml:space="preserve">ביוני 2014 הוקם פורום לניתוב תיקים של המשטרה והפרקליטות, וחברים בו המשנה לפרקליט המדינה (עניינים פליליים), מנהל המחלקה הפלילית בפרקליטות המדינה וראש </w:t>
      </w:r>
      <w:r w:rsidRPr="003C37B8">
        <w:rPr>
          <w:rFonts w:hint="cs"/>
          <w:sz w:val="18"/>
          <w:szCs w:val="18"/>
          <w:rtl/>
        </w:rPr>
        <w:t>מינהל</w:t>
      </w:r>
      <w:r w:rsidRPr="003C37B8">
        <w:rPr>
          <w:rFonts w:hint="cs"/>
          <w:sz w:val="18"/>
          <w:szCs w:val="18"/>
          <w:rtl/>
        </w:rPr>
        <w:t xml:space="preserve"> התביעות. הפורום משמש ערכאה מכריעה בשאלת מיהות הגורם שיטפל בתיק, והוא מוסמך להכריע במחלוקות שיתגלעו ביניהן ולפרסם הכרעות עקרוניות שיגדירו באופן מפורט יותר את גדרי חלוקת העבודה. חילוקי דעות ימוצו ככל הניתן בשיח בין פרקליט המחוז לראש יחידת התביעה הרלוונטית. בהיעדר הסכמה יכול ראש היחידה להעלות את הסוגיה בפני ראש </w:t>
      </w:r>
      <w:r w:rsidRPr="003C37B8">
        <w:rPr>
          <w:rFonts w:hint="cs"/>
          <w:sz w:val="18"/>
          <w:szCs w:val="18"/>
          <w:rtl/>
        </w:rPr>
        <w:t>מינהל</w:t>
      </w:r>
      <w:r w:rsidRPr="003C37B8">
        <w:rPr>
          <w:rFonts w:hint="cs"/>
          <w:sz w:val="18"/>
          <w:szCs w:val="18"/>
          <w:rtl/>
        </w:rPr>
        <w:t xml:space="preserve"> תביעות. אם ראש </w:t>
      </w:r>
      <w:r w:rsidRPr="003C37B8">
        <w:rPr>
          <w:rFonts w:hint="cs"/>
          <w:sz w:val="18"/>
          <w:szCs w:val="18"/>
          <w:rtl/>
        </w:rPr>
        <w:t>מינהל</w:t>
      </w:r>
      <w:r w:rsidRPr="003C37B8">
        <w:rPr>
          <w:rFonts w:hint="cs"/>
          <w:sz w:val="18"/>
          <w:szCs w:val="18"/>
          <w:rtl/>
        </w:rPr>
        <w:t xml:space="preserve"> התביעות יקבל את דעת ראש יחידת התביעות תועלה הסוגיה לדיון בפורום, והוא יפעל כדי להגיע לידי הכרעה בדחיפות הנדרשת. </w:t>
      </w:r>
    </w:p>
    <w:p w:rsidR="00D420CC" w:rsidRPr="00AA0351" w:rsidP="00AA0351">
      <w:pPr>
        <w:pStyle w:val="RESHET"/>
        <w:ind w:left="567"/>
        <w:rPr>
          <w:rtl/>
        </w:rPr>
      </w:pPr>
      <w:r w:rsidRPr="00AA0351">
        <w:rPr>
          <w:rFonts w:hint="eastAsia"/>
          <w:rtl/>
        </w:rPr>
        <w:t>הביקורת</w:t>
      </w:r>
      <w:r w:rsidRPr="00AA0351">
        <w:rPr>
          <w:rtl/>
        </w:rPr>
        <w:t xml:space="preserve"> </w:t>
      </w:r>
      <w:r w:rsidRPr="00AA0351">
        <w:rPr>
          <w:rFonts w:hint="eastAsia"/>
          <w:rtl/>
        </w:rPr>
        <w:t>העלתה</w:t>
      </w:r>
      <w:r w:rsidRPr="00AA0351">
        <w:rPr>
          <w:rtl/>
        </w:rPr>
        <w:t xml:space="preserve"> </w:t>
      </w:r>
      <w:r w:rsidRPr="00AA0351">
        <w:rPr>
          <w:rFonts w:hint="eastAsia"/>
          <w:rtl/>
        </w:rPr>
        <w:t>כי</w:t>
      </w:r>
      <w:r w:rsidRPr="00AA0351">
        <w:rPr>
          <w:rtl/>
        </w:rPr>
        <w:t xml:space="preserve"> </w:t>
      </w:r>
      <w:r w:rsidRPr="00AA0351">
        <w:rPr>
          <w:rFonts w:hint="cs"/>
          <w:rtl/>
        </w:rPr>
        <w:t xml:space="preserve">הפרקליטות </w:t>
      </w:r>
      <w:r w:rsidRPr="00AA0351">
        <w:rPr>
          <w:rFonts w:hint="cs"/>
          <w:rtl/>
        </w:rPr>
        <w:t>ומינהל</w:t>
      </w:r>
      <w:r w:rsidRPr="00AA0351">
        <w:rPr>
          <w:rFonts w:hint="cs"/>
          <w:rtl/>
        </w:rPr>
        <w:t xml:space="preserve"> התביעות לא עשו </w:t>
      </w:r>
      <w:r w:rsidRPr="00AA0351">
        <w:rPr>
          <w:rFonts w:hint="eastAsia"/>
          <w:rtl/>
        </w:rPr>
        <w:t>שימוש</w:t>
      </w:r>
      <w:r w:rsidRPr="00AA0351">
        <w:rPr>
          <w:rtl/>
        </w:rPr>
        <w:t xml:space="preserve"> </w:t>
      </w:r>
      <w:r w:rsidRPr="00AA0351">
        <w:rPr>
          <w:rFonts w:hint="eastAsia"/>
          <w:rtl/>
        </w:rPr>
        <w:t>משמעותי</w:t>
      </w:r>
      <w:r w:rsidRPr="00AA0351">
        <w:rPr>
          <w:rtl/>
        </w:rPr>
        <w:t xml:space="preserve"> </w:t>
      </w:r>
      <w:r w:rsidRPr="00AA0351">
        <w:rPr>
          <w:rFonts w:hint="eastAsia"/>
          <w:rtl/>
        </w:rPr>
        <w:t>בפורום</w:t>
      </w:r>
      <w:r w:rsidRPr="00AA0351">
        <w:rPr>
          <w:rtl/>
        </w:rPr>
        <w:t xml:space="preserve"> </w:t>
      </w:r>
      <w:r w:rsidRPr="00AA0351">
        <w:rPr>
          <w:rFonts w:hint="eastAsia"/>
          <w:rtl/>
        </w:rPr>
        <w:t>לניתוב</w:t>
      </w:r>
      <w:r w:rsidRPr="00AA0351">
        <w:rPr>
          <w:rtl/>
        </w:rPr>
        <w:t xml:space="preserve"> </w:t>
      </w:r>
      <w:r w:rsidRPr="00AA0351">
        <w:rPr>
          <w:rFonts w:hint="eastAsia"/>
          <w:rtl/>
        </w:rPr>
        <w:t>תיקים</w:t>
      </w:r>
      <w:r w:rsidRPr="00AA0351">
        <w:rPr>
          <w:rtl/>
        </w:rPr>
        <w:t xml:space="preserve">. </w:t>
      </w:r>
      <w:r w:rsidRPr="00AA0351">
        <w:rPr>
          <w:rFonts w:hint="cs"/>
          <w:rtl/>
        </w:rPr>
        <w:t xml:space="preserve">מאז הקמתו ועד היום דווח על עניינים בודדים שעלו להכרעה בפניו. </w:t>
      </w:r>
    </w:p>
    <w:p w:rsidR="00D420CC" w:rsidRPr="0019029E" w:rsidP="001D34C8">
      <w:pPr>
        <w:spacing w:before="180" w:after="240" w:line="240" w:lineRule="exact"/>
        <w:ind w:left="340" w:right="2268"/>
        <w:jc w:val="both"/>
        <w:rPr>
          <w:rFonts w:ascii="Tahoma" w:hAnsi="Tahoma" w:cs="Tahoma"/>
          <w:sz w:val="18"/>
          <w:szCs w:val="18"/>
          <w:rtl/>
        </w:rPr>
      </w:pPr>
      <w:r w:rsidRPr="0019029E">
        <w:rPr>
          <w:rFonts w:ascii="Tahoma" w:hAnsi="Tahoma" w:cs="Tahoma" w:hint="cs"/>
          <w:sz w:val="18"/>
          <w:szCs w:val="18"/>
          <w:rtl/>
        </w:rPr>
        <w:t xml:space="preserve">בתשובת משרד המשפטים צוין כי אכן קיימים מעט דיווחים מתועדים בנוגע לתיקים שהוכרעו על פי "נוהל ניתוב תיקים", אך בפועל מתקיימת פעילות תכופה ושגרתית שבמסגרתה מתקבלות הכרעות הנוגעות לניתוב תיקים, לקבלת הכרעות לאחר שיח בין המשנה לפרקליט המדינה (עניינים פליליים) לראש </w:t>
      </w:r>
      <w:r w:rsidRPr="0019029E">
        <w:rPr>
          <w:rFonts w:ascii="Tahoma" w:hAnsi="Tahoma" w:cs="Tahoma" w:hint="cs"/>
          <w:sz w:val="18"/>
          <w:szCs w:val="18"/>
          <w:rtl/>
        </w:rPr>
        <w:t>מינהל</w:t>
      </w:r>
      <w:r w:rsidRPr="0019029E">
        <w:rPr>
          <w:rFonts w:ascii="Tahoma" w:hAnsi="Tahoma" w:cs="Tahoma" w:hint="cs"/>
          <w:sz w:val="18"/>
          <w:szCs w:val="18"/>
          <w:rtl/>
        </w:rPr>
        <w:t xml:space="preserve"> התביעות, ובין פרקליטי המחוזות לראשי יחידות התביעה המחוזיים. </w:t>
      </w:r>
    </w:p>
    <w:p w:rsidR="00D420CC" w:rsidRPr="001D34C8" w:rsidP="001D34C8">
      <w:pPr>
        <w:pStyle w:val="RESHET"/>
        <w:ind w:left="567"/>
        <w:rPr>
          <w:rtl/>
        </w:rPr>
      </w:pPr>
      <w:r w:rsidRPr="001D34C8">
        <w:rPr>
          <w:rFonts w:hint="eastAsia"/>
          <w:rtl/>
        </w:rPr>
        <w:t>ממסמכי</w:t>
      </w:r>
      <w:r w:rsidRPr="001D34C8">
        <w:rPr>
          <w:rtl/>
        </w:rPr>
        <w:t xml:space="preserve"> </w:t>
      </w:r>
      <w:r w:rsidRPr="001D34C8">
        <w:rPr>
          <w:rFonts w:hint="cs"/>
          <w:rtl/>
        </w:rPr>
        <w:t xml:space="preserve">המשטרה </w:t>
      </w:r>
      <w:r w:rsidRPr="001D34C8">
        <w:rPr>
          <w:rtl/>
        </w:rPr>
        <w:t xml:space="preserve">עולה </w:t>
      </w:r>
      <w:r w:rsidRPr="001D34C8">
        <w:rPr>
          <w:rFonts w:hint="eastAsia"/>
          <w:rtl/>
        </w:rPr>
        <w:t>שראשי</w:t>
      </w:r>
      <w:r w:rsidRPr="001D34C8">
        <w:rPr>
          <w:rtl/>
        </w:rPr>
        <w:t xml:space="preserve"> יחידות </w:t>
      </w:r>
      <w:r w:rsidRPr="001D34C8">
        <w:rPr>
          <w:rFonts w:hint="cs"/>
          <w:rtl/>
        </w:rPr>
        <w:t>התביעה</w:t>
      </w:r>
      <w:r w:rsidRPr="001D34C8">
        <w:rPr>
          <w:rtl/>
        </w:rPr>
        <w:t xml:space="preserve"> מלינים על כך שהפרקליטות מעבירה לתביעה המשטרתית תיקים שלא על פי החלוקה המעוגנת בתיקון 62</w:t>
      </w:r>
      <w:r w:rsidRPr="001D34C8">
        <w:rPr>
          <w:rFonts w:hint="cs"/>
          <w:rtl/>
        </w:rPr>
        <w:t>,</w:t>
      </w:r>
      <w:r w:rsidRPr="001D34C8">
        <w:rPr>
          <w:rtl/>
        </w:rPr>
        <w:t xml:space="preserve"> באמצעות סמכות </w:t>
      </w:r>
      <w:r w:rsidRPr="001D34C8">
        <w:rPr>
          <w:rFonts w:hint="eastAsia"/>
          <w:rtl/>
        </w:rPr>
        <w:t>הכריכה</w:t>
      </w:r>
      <w:r w:rsidRPr="001D34C8">
        <w:rPr>
          <w:rFonts w:hint="cs"/>
          <w:rtl/>
        </w:rPr>
        <w:t>, ו</w:t>
      </w:r>
      <w:r w:rsidRPr="001D34C8">
        <w:rPr>
          <w:rtl/>
        </w:rPr>
        <w:t>בהם תיקים רחבי היקף, תוך יצירת סד זמנים לחוץ מא</w:t>
      </w:r>
      <w:r w:rsidRPr="001D34C8">
        <w:rPr>
          <w:rFonts w:hint="cs"/>
          <w:rtl/>
        </w:rPr>
        <w:t>ו</w:t>
      </w:r>
      <w:r w:rsidRPr="001D34C8">
        <w:rPr>
          <w:rtl/>
        </w:rPr>
        <w:t>ד ש</w:t>
      </w:r>
      <w:r w:rsidRPr="001D34C8">
        <w:rPr>
          <w:rFonts w:hint="eastAsia"/>
          <w:rtl/>
        </w:rPr>
        <w:t>נותר</w:t>
      </w:r>
      <w:r w:rsidRPr="001D34C8">
        <w:rPr>
          <w:rtl/>
        </w:rPr>
        <w:t xml:space="preserve"> </w:t>
      </w:r>
      <w:r w:rsidRPr="001D34C8">
        <w:rPr>
          <w:rFonts w:hint="eastAsia"/>
          <w:rtl/>
        </w:rPr>
        <w:t>עד</w:t>
      </w:r>
      <w:r w:rsidRPr="001D34C8">
        <w:rPr>
          <w:rtl/>
        </w:rPr>
        <w:t xml:space="preserve"> </w:t>
      </w:r>
      <w:r w:rsidRPr="001D34C8">
        <w:rPr>
          <w:rFonts w:hint="eastAsia"/>
          <w:rtl/>
        </w:rPr>
        <w:t>הגשת</w:t>
      </w:r>
      <w:r w:rsidRPr="001D34C8">
        <w:rPr>
          <w:rtl/>
        </w:rPr>
        <w:t xml:space="preserve"> </w:t>
      </w:r>
      <w:r w:rsidRPr="001D34C8">
        <w:rPr>
          <w:rFonts w:hint="eastAsia"/>
          <w:rtl/>
        </w:rPr>
        <w:t>כתב</w:t>
      </w:r>
      <w:r w:rsidRPr="001D34C8">
        <w:rPr>
          <w:rtl/>
        </w:rPr>
        <w:t xml:space="preserve"> </w:t>
      </w:r>
      <w:r w:rsidRPr="001D34C8">
        <w:rPr>
          <w:rFonts w:hint="eastAsia"/>
          <w:rtl/>
        </w:rPr>
        <w:t>האישום</w:t>
      </w:r>
      <w:r w:rsidRPr="001D34C8">
        <w:rPr>
          <w:rtl/>
        </w:rPr>
        <w:t xml:space="preserve">. </w:t>
      </w:r>
      <w:r w:rsidRPr="001D34C8">
        <w:rPr>
          <w:rFonts w:hint="eastAsia"/>
          <w:rtl/>
        </w:rPr>
        <w:t>למרות</w:t>
      </w:r>
      <w:r w:rsidRPr="001D34C8">
        <w:rPr>
          <w:rtl/>
        </w:rPr>
        <w:t xml:space="preserve"> </w:t>
      </w:r>
      <w:r w:rsidRPr="001D34C8">
        <w:rPr>
          <w:rFonts w:hint="eastAsia"/>
          <w:rtl/>
        </w:rPr>
        <w:t>זאת</w:t>
      </w:r>
      <w:r w:rsidRPr="001D34C8">
        <w:rPr>
          <w:rtl/>
        </w:rPr>
        <w:t xml:space="preserve">, </w:t>
      </w:r>
      <w:r w:rsidRPr="001D34C8">
        <w:rPr>
          <w:rFonts w:hint="eastAsia"/>
          <w:rtl/>
        </w:rPr>
        <w:t>ראשי</w:t>
      </w:r>
      <w:r w:rsidRPr="001D34C8">
        <w:rPr>
          <w:rtl/>
        </w:rPr>
        <w:t xml:space="preserve"> </w:t>
      </w:r>
      <w:r w:rsidRPr="001D34C8">
        <w:rPr>
          <w:rFonts w:hint="eastAsia"/>
          <w:rtl/>
        </w:rPr>
        <w:t>היחידות</w:t>
      </w:r>
      <w:r w:rsidRPr="001D34C8">
        <w:rPr>
          <w:rtl/>
        </w:rPr>
        <w:t xml:space="preserve"> </w:t>
      </w:r>
      <w:r w:rsidRPr="001D34C8">
        <w:rPr>
          <w:rFonts w:hint="eastAsia"/>
          <w:rtl/>
        </w:rPr>
        <w:t>בוחרים</w:t>
      </w:r>
      <w:r w:rsidRPr="001D34C8">
        <w:rPr>
          <w:rtl/>
        </w:rPr>
        <w:t xml:space="preserve"> </w:t>
      </w:r>
      <w:r w:rsidRPr="001D34C8">
        <w:rPr>
          <w:rFonts w:hint="eastAsia"/>
          <w:rtl/>
        </w:rPr>
        <w:t>לטפל</w:t>
      </w:r>
      <w:r w:rsidRPr="001D34C8">
        <w:rPr>
          <w:rtl/>
        </w:rPr>
        <w:t xml:space="preserve"> </w:t>
      </w:r>
      <w:r w:rsidRPr="001D34C8">
        <w:rPr>
          <w:rFonts w:hint="eastAsia"/>
          <w:rtl/>
        </w:rPr>
        <w:t>בתיק</w:t>
      </w:r>
      <w:r w:rsidRPr="001D34C8">
        <w:rPr>
          <w:rtl/>
        </w:rPr>
        <w:t xml:space="preserve"> </w:t>
      </w:r>
      <w:r w:rsidRPr="001D34C8">
        <w:rPr>
          <w:rFonts w:hint="eastAsia"/>
          <w:rtl/>
        </w:rPr>
        <w:t>בלי</w:t>
      </w:r>
      <w:r w:rsidRPr="001D34C8">
        <w:rPr>
          <w:rtl/>
        </w:rPr>
        <w:t xml:space="preserve"> </w:t>
      </w:r>
      <w:r w:rsidRPr="001D34C8">
        <w:rPr>
          <w:rFonts w:hint="eastAsia"/>
          <w:rtl/>
        </w:rPr>
        <w:t>לדווח</w:t>
      </w:r>
      <w:r w:rsidRPr="001D34C8">
        <w:rPr>
          <w:rFonts w:hint="cs"/>
          <w:rtl/>
        </w:rPr>
        <w:t xml:space="preserve"> לפורום</w:t>
      </w:r>
      <w:r w:rsidRPr="001D34C8">
        <w:rPr>
          <w:rtl/>
        </w:rPr>
        <w:t xml:space="preserve"> </w:t>
      </w:r>
      <w:r w:rsidRPr="001D34C8">
        <w:rPr>
          <w:rFonts w:hint="eastAsia"/>
          <w:rtl/>
        </w:rPr>
        <w:t>או</w:t>
      </w:r>
      <w:r w:rsidRPr="001D34C8">
        <w:rPr>
          <w:rtl/>
        </w:rPr>
        <w:t xml:space="preserve"> </w:t>
      </w:r>
      <w:r w:rsidRPr="001D34C8">
        <w:rPr>
          <w:rFonts w:hint="cs"/>
          <w:rtl/>
        </w:rPr>
        <w:t xml:space="preserve">בלי </w:t>
      </w:r>
      <w:r w:rsidRPr="001D34C8">
        <w:rPr>
          <w:rFonts w:hint="eastAsia"/>
          <w:rtl/>
        </w:rPr>
        <w:t>להעלות</w:t>
      </w:r>
      <w:r w:rsidRPr="001D34C8">
        <w:rPr>
          <w:rtl/>
        </w:rPr>
        <w:t xml:space="preserve"> </w:t>
      </w:r>
      <w:r w:rsidRPr="001D34C8">
        <w:rPr>
          <w:rFonts w:hint="eastAsia"/>
          <w:rtl/>
        </w:rPr>
        <w:t>את</w:t>
      </w:r>
      <w:r w:rsidRPr="001D34C8">
        <w:rPr>
          <w:rtl/>
        </w:rPr>
        <w:t xml:space="preserve"> </w:t>
      </w:r>
      <w:r w:rsidRPr="001D34C8">
        <w:rPr>
          <w:rFonts w:hint="eastAsia"/>
          <w:rtl/>
        </w:rPr>
        <w:t>התיק</w:t>
      </w:r>
      <w:r w:rsidRPr="001D34C8">
        <w:rPr>
          <w:rtl/>
        </w:rPr>
        <w:t xml:space="preserve"> </w:t>
      </w:r>
      <w:r w:rsidRPr="001D34C8">
        <w:rPr>
          <w:rFonts w:hint="eastAsia"/>
          <w:rtl/>
        </w:rPr>
        <w:t>לדיון</w:t>
      </w:r>
      <w:r w:rsidRPr="001D34C8">
        <w:rPr>
          <w:rtl/>
        </w:rPr>
        <w:t xml:space="preserve"> </w:t>
      </w:r>
      <w:r w:rsidRPr="001D34C8">
        <w:rPr>
          <w:rFonts w:hint="eastAsia"/>
          <w:rtl/>
        </w:rPr>
        <w:t>בפ</w:t>
      </w:r>
      <w:r w:rsidRPr="001D34C8">
        <w:rPr>
          <w:rFonts w:hint="cs"/>
          <w:rtl/>
        </w:rPr>
        <w:t xml:space="preserve">ניו, </w:t>
      </w:r>
      <w:r w:rsidRPr="001D34C8">
        <w:rPr>
          <w:rtl/>
        </w:rPr>
        <w:t>מ</w:t>
      </w:r>
      <w:r w:rsidRPr="001D34C8">
        <w:rPr>
          <w:rFonts w:hint="cs"/>
          <w:rtl/>
        </w:rPr>
        <w:t>שום</w:t>
      </w:r>
      <w:r w:rsidRPr="001D34C8">
        <w:rPr>
          <w:rtl/>
        </w:rPr>
        <w:t xml:space="preserve"> שלטענתם מדובר במנגנון מסורבל שאינו יעיל</w:t>
      </w:r>
      <w:r w:rsidRPr="001D34C8">
        <w:rPr>
          <w:rFonts w:hint="cs"/>
          <w:rtl/>
        </w:rPr>
        <w:t>,</w:t>
      </w:r>
      <w:r w:rsidRPr="001D34C8">
        <w:rPr>
          <w:rtl/>
        </w:rPr>
        <w:t xml:space="preserve"> ב</w:t>
      </w:r>
      <w:r w:rsidRPr="001D34C8">
        <w:rPr>
          <w:rFonts w:hint="cs"/>
          <w:rtl/>
        </w:rPr>
        <w:t>ייחוד</w:t>
      </w:r>
      <w:r w:rsidRPr="001D34C8">
        <w:rPr>
          <w:rtl/>
        </w:rPr>
        <w:t xml:space="preserve"> בתיקי מעצרים המצריכים טיפול מהיר </w:t>
      </w:r>
      <w:r w:rsidRPr="001D34C8">
        <w:rPr>
          <w:rtl/>
        </w:rPr>
        <w:t>ומי</w:t>
      </w:r>
      <w:r w:rsidRPr="001D34C8">
        <w:rPr>
          <w:rFonts w:hint="cs"/>
          <w:rtl/>
        </w:rPr>
        <w:t>י</w:t>
      </w:r>
      <w:r w:rsidRPr="001D34C8">
        <w:rPr>
          <w:rtl/>
        </w:rPr>
        <w:t>די</w:t>
      </w:r>
      <w:r w:rsidRPr="001D34C8">
        <w:rPr>
          <w:rtl/>
        </w:rPr>
        <w:t>.</w:t>
      </w:r>
      <w:r w:rsidRPr="001D34C8">
        <w:rPr>
          <w:rFonts w:hint="cs"/>
          <w:rtl/>
        </w:rPr>
        <w:t xml:space="preserve"> </w:t>
      </w:r>
    </w:p>
    <w:p w:rsidR="00D420CC" w:rsidRPr="0019029E" w:rsidP="001D34C8">
      <w:pPr>
        <w:spacing w:before="180" w:after="240" w:line="240" w:lineRule="exact"/>
        <w:ind w:left="340" w:right="2268"/>
        <w:jc w:val="both"/>
        <w:rPr>
          <w:rFonts w:ascii="Tahoma" w:hAnsi="Tahoma" w:cs="Tahoma"/>
          <w:sz w:val="18"/>
          <w:szCs w:val="18"/>
          <w:rtl/>
        </w:rPr>
      </w:pPr>
      <w:r w:rsidRPr="0019029E">
        <w:rPr>
          <w:rFonts w:ascii="Tahoma" w:hAnsi="Tahoma" w:cs="Tahoma" w:hint="cs"/>
          <w:sz w:val="18"/>
          <w:szCs w:val="18"/>
          <w:rtl/>
        </w:rPr>
        <w:t xml:space="preserve">המשטרה ציינה בתשובתה שהיא מסכימה שיש לעשות שימוש רב יותר בפורום לניתוב תיקים ואף לתעד בכתב את החלטותיה של ערכאה זו. המשטרה הוסיפה כי ראש </w:t>
      </w:r>
      <w:r w:rsidRPr="0019029E">
        <w:rPr>
          <w:rFonts w:ascii="Tahoma" w:hAnsi="Tahoma" w:cs="Tahoma" w:hint="cs"/>
          <w:sz w:val="18"/>
          <w:szCs w:val="18"/>
          <w:rtl/>
        </w:rPr>
        <w:t>מינהל</w:t>
      </w:r>
      <w:r w:rsidRPr="0019029E">
        <w:rPr>
          <w:rFonts w:ascii="Tahoma" w:hAnsi="Tahoma" w:cs="Tahoma" w:hint="cs"/>
          <w:sz w:val="18"/>
          <w:szCs w:val="18"/>
          <w:rtl/>
        </w:rPr>
        <w:t xml:space="preserve"> התביעות הנחה את ראשי יחידות התביעה שלא לגלות גמישות ויצירתיות ברמה המקומית, ולהקפיד להציף את התיקים הבעייתיים בפני הפורום. </w:t>
      </w:r>
    </w:p>
    <w:p w:rsidR="00D420CC" w:rsidRPr="001D34C8" w:rsidP="001D34C8">
      <w:pPr>
        <w:pStyle w:val="RESHET"/>
        <w:ind w:left="567"/>
        <w:rPr>
          <w:rtl/>
        </w:rPr>
      </w:pPr>
      <w:r w:rsidRPr="001D34C8">
        <w:rPr>
          <w:rFonts w:hint="cs"/>
          <w:rtl/>
        </w:rPr>
        <w:t xml:space="preserve">משרד מבקר המדינה מעיר לפרקליטות כי עליה לוודא כי היא מעבירה לטיפול התביעה המשטרתית תיקים בהתאם לחלוקת העבודה הקבועה בדין. במקרה של מחלוקת על מיהות הגורם המטפל, על הפרקליטות והתביעה המשטרתית לוודא שמנגנון ההכרעה של הפורום לניתוב תיקים פועל ומגשים את הייעוד שלשמו הוקם. </w:t>
      </w:r>
    </w:p>
    <w:p w:rsidR="00D420CC" w:rsidRPr="0019029E" w:rsidP="003C37B8">
      <w:pPr>
        <w:spacing w:line="240" w:lineRule="exact"/>
        <w:ind w:right="2268"/>
        <w:jc w:val="both"/>
        <w:rPr>
          <w:rFonts w:ascii="Tahoma" w:hAnsi="Tahoma" w:cs="Tahoma"/>
          <w:sz w:val="18"/>
          <w:szCs w:val="18"/>
          <w:rtl/>
        </w:rPr>
      </w:pPr>
    </w:p>
    <w:p w:rsidR="00D420CC" w:rsidRPr="004620D8" w:rsidP="003C37B8">
      <w:pPr>
        <w:pStyle w:val="KOT5"/>
        <w:rPr>
          <w:rtl/>
        </w:rPr>
      </w:pPr>
      <w:r w:rsidRPr="004620D8">
        <w:rPr>
          <w:rFonts w:hint="cs"/>
          <w:rtl/>
        </w:rPr>
        <w:t>טיפול בעבירות כלפי שוטרים</w:t>
      </w:r>
    </w:p>
    <w:p w:rsidR="00D420CC" w:rsidRPr="0019029E" w:rsidP="003C37B8">
      <w:pPr>
        <w:tabs>
          <w:tab w:val="left" w:pos="376"/>
          <w:tab w:val="left" w:pos="1790"/>
        </w:tabs>
        <w:spacing w:line="240" w:lineRule="exact"/>
        <w:ind w:right="2268"/>
        <w:jc w:val="both"/>
        <w:rPr>
          <w:rFonts w:ascii="Tahoma" w:hAnsi="Tahoma" w:cs="Tahoma"/>
          <w:sz w:val="18"/>
          <w:szCs w:val="18"/>
          <w:rtl/>
        </w:rPr>
      </w:pPr>
      <w:r w:rsidRPr="0019029E">
        <w:rPr>
          <w:rFonts w:ascii="Tahoma" w:hAnsi="Tahoma" w:cs="Tahoma" w:hint="cs"/>
          <w:sz w:val="18"/>
          <w:szCs w:val="18"/>
          <w:rtl/>
        </w:rPr>
        <w:t>תיקון 62 הפך להסדר קבע, אך חלוקת העבודה בין הפרקליטות לתביעה המשטרתית עדיין ממשיכה להתעדכן לפי שינויים בחקיקה ובפסיקה ועל פי הצרכים הדינמיים של מערכות האכיפה.</w:t>
      </w:r>
      <w:r w:rsidRPr="0019029E">
        <w:rPr>
          <w:rFonts w:ascii="Tahoma" w:hAnsi="Tahoma" w:cs="Tahoma"/>
          <w:sz w:val="18"/>
          <w:szCs w:val="18"/>
          <w:rtl/>
        </w:rPr>
        <w:t xml:space="preserve"> </w:t>
      </w:r>
      <w:r w:rsidRPr="0019029E">
        <w:rPr>
          <w:rFonts w:ascii="Tahoma" w:hAnsi="Tahoma" w:cs="Tahoma" w:hint="cs"/>
          <w:sz w:val="18"/>
          <w:szCs w:val="18"/>
          <w:rtl/>
        </w:rPr>
        <w:t xml:space="preserve">דוגמה לסוגיה שהדיון בה נמשך נוגעת לסל העבירות כלפי שוטרים. מאז תיקון 62 חלוקת הטיפול בעבירות המבוצעות כנגד שוטרים מוסדרת </w:t>
      </w:r>
      <w:r w:rsidRPr="0019029E">
        <w:rPr>
          <w:rFonts w:ascii="Tahoma" w:hAnsi="Tahoma" w:cs="Tahoma" w:hint="cs"/>
          <w:sz w:val="18"/>
          <w:szCs w:val="18"/>
          <w:rtl/>
        </w:rPr>
        <w:t>בחסד"פ</w:t>
      </w:r>
      <w:r w:rsidRPr="0019029E">
        <w:rPr>
          <w:rFonts w:ascii="Tahoma" w:hAnsi="Tahoma" w:cs="Tahoma" w:hint="cs"/>
          <w:sz w:val="18"/>
          <w:szCs w:val="18"/>
          <w:rtl/>
        </w:rPr>
        <w:t xml:space="preserve"> ובחוק העונשין</w:t>
      </w:r>
      <w:r w:rsidR="00DE080A">
        <w:rPr>
          <w:rFonts w:ascii="Tahoma" w:hAnsi="Tahoma" w:cs="Tahoma" w:hint="cs"/>
          <w:sz w:val="18"/>
          <w:szCs w:val="18"/>
          <w:rtl/>
        </w:rPr>
        <w:t>,</w:t>
      </w:r>
      <w:r w:rsidRPr="0019029E">
        <w:rPr>
          <w:rFonts w:ascii="Tahoma" w:hAnsi="Tahoma" w:cs="Tahoma" w:hint="cs"/>
          <w:sz w:val="18"/>
          <w:szCs w:val="18"/>
          <w:rtl/>
        </w:rPr>
        <w:t xml:space="preserve"> התשל"ז-1977 (להלן - חוק העונשין). ככלל, הפרקליטות מטפלת בעבירות תקיפת שוטר והתביעה המשטרתית מטפלת בעבירות כלפי שוטרים כאשר מדובר בהפרעה לשוטר בשעת מילוי תפקידו או הכשלתו.</w:t>
      </w:r>
    </w:p>
    <w:p w:rsidR="00D420CC" w:rsidRPr="0019029E" w:rsidP="003C37B8">
      <w:pPr>
        <w:spacing w:line="240" w:lineRule="exact"/>
        <w:ind w:right="2268"/>
        <w:jc w:val="both"/>
        <w:rPr>
          <w:rFonts w:ascii="Tahoma" w:hAnsi="Tahoma" w:cs="Tahoma"/>
          <w:sz w:val="18"/>
          <w:szCs w:val="18"/>
        </w:rPr>
      </w:pPr>
      <w:r w:rsidRPr="0019029E">
        <w:rPr>
          <w:rFonts w:ascii="Tahoma" w:hAnsi="Tahoma" w:cs="Tahoma" w:hint="cs"/>
          <w:sz w:val="18"/>
          <w:szCs w:val="18"/>
          <w:rtl/>
        </w:rPr>
        <w:t xml:space="preserve">במסגרת הדיונים בכנסת בנוגע להארכת תוקף תיקון 62 הציעו חברי הכנסת להוציא את עבירות תקיפת שוטר ותקיפת שוטר בנסיבות מחמירות מגדרי סמכות הכריכה, כדי שעבירות אלו יטופלו רק בידי הפרקליטות, אך נציגי הפרקליטות בדיון התנגדו לכך מטעמי עומס. </w:t>
      </w:r>
    </w:p>
    <w:p w:rsidR="00D420CC" w:rsidRPr="0019029E" w:rsidP="003C37B8">
      <w:pPr>
        <w:spacing w:line="240" w:lineRule="exact"/>
        <w:ind w:right="2268"/>
        <w:jc w:val="both"/>
        <w:rPr>
          <w:rFonts w:ascii="Tahoma" w:hAnsi="Tahoma" w:cs="Tahoma"/>
          <w:sz w:val="18"/>
          <w:szCs w:val="18"/>
          <w:rtl/>
        </w:rPr>
      </w:pPr>
      <w:r w:rsidRPr="0019029E">
        <w:rPr>
          <w:rFonts w:ascii="Tahoma" w:hAnsi="Tahoma" w:cs="Tahoma" w:hint="cs"/>
          <w:sz w:val="18"/>
          <w:szCs w:val="18"/>
          <w:rtl/>
        </w:rPr>
        <w:t xml:space="preserve">יודגש כי בהעברת הטיפול בתיקי תקיפת שוטר לפרקליטות גלומה כוונת המחוקק שלא ראוי שהתביעה המשטרתית תטפל בתיקים מסוג זה. בתיקים אלו המשטרה היא זו החוקרת את תלונתו של השוטר, ועצם הטיפול של תובעים משטרתיים שהם קציני משטרה בעצמם, בתיקים שבהם נפגעי העבירה הם </w:t>
      </w:r>
      <w:r w:rsidRPr="0019029E">
        <w:rPr>
          <w:rFonts w:ascii="Tahoma" w:hAnsi="Tahoma" w:cs="Tahoma" w:hint="cs"/>
          <w:sz w:val="18"/>
          <w:szCs w:val="18"/>
          <w:rtl/>
        </w:rPr>
        <w:t>שוטרים, יוצר חשש לניגוד עניינים ולפגיעה באמון הציבור במערכת אכיפת החוק ובמראית פני הצדק.</w:t>
      </w:r>
    </w:p>
    <w:p w:rsidR="00B227BC" w:rsidRPr="003C37B8" w:rsidP="003C37B8">
      <w:pPr>
        <w:pStyle w:val="ListParagraph"/>
        <w:numPr>
          <w:ilvl w:val="0"/>
          <w:numId w:val="32"/>
        </w:numPr>
        <w:tabs>
          <w:tab w:val="left" w:pos="376"/>
          <w:tab w:val="left" w:pos="1790"/>
        </w:tabs>
        <w:autoSpaceDE/>
        <w:autoSpaceDN/>
        <w:adjustRightInd/>
        <w:spacing w:line="240" w:lineRule="exact"/>
        <w:ind w:right="2268"/>
        <w:rPr>
          <w:sz w:val="18"/>
          <w:szCs w:val="18"/>
          <w:rtl/>
        </w:rPr>
      </w:pPr>
      <w:r w:rsidRPr="003C37B8">
        <w:rPr>
          <w:rFonts w:hint="cs"/>
          <w:sz w:val="18"/>
          <w:szCs w:val="18"/>
          <w:rtl/>
        </w:rPr>
        <w:t xml:space="preserve">העברת תיקי תקיפת שוטר מטיפול הפרקליטות לטיפולה של התביעה המשטרתית שלא לפי החלוקה האמורה לעיל מתאפשרת בשני אופנים. האופן האחד הוא באמצעות סמכות הכריכה המעוגנת בחוק העונשין כאמור ולפי החלטת הפרקליטות כי עבירת התקיפה נלווית לעבירה העיקרית הנמצאת בסמכות התביעה המשטרתית. </w:t>
      </w:r>
      <w:r w:rsidRPr="003C37B8">
        <w:rPr>
          <w:rFonts w:hint="eastAsia"/>
          <w:sz w:val="18"/>
          <w:szCs w:val="18"/>
          <w:rtl/>
        </w:rPr>
        <w:t>האופן</w:t>
      </w:r>
      <w:r w:rsidRPr="003C37B8">
        <w:rPr>
          <w:sz w:val="18"/>
          <w:szCs w:val="18"/>
          <w:rtl/>
        </w:rPr>
        <w:t xml:space="preserve"> </w:t>
      </w:r>
      <w:r w:rsidRPr="003C37B8">
        <w:rPr>
          <w:rFonts w:hint="eastAsia"/>
          <w:sz w:val="18"/>
          <w:szCs w:val="18"/>
          <w:rtl/>
        </w:rPr>
        <w:t>השני</w:t>
      </w:r>
      <w:r w:rsidRPr="003C37B8">
        <w:rPr>
          <w:sz w:val="18"/>
          <w:szCs w:val="18"/>
          <w:rtl/>
        </w:rPr>
        <w:t xml:space="preserve"> </w:t>
      </w:r>
      <w:r w:rsidRPr="003C37B8">
        <w:rPr>
          <w:rFonts w:hint="cs"/>
          <w:sz w:val="18"/>
          <w:szCs w:val="18"/>
          <w:rtl/>
        </w:rPr>
        <w:t>הוא</w:t>
      </w:r>
      <w:r w:rsidRPr="003C37B8">
        <w:rPr>
          <w:sz w:val="18"/>
          <w:szCs w:val="18"/>
          <w:rtl/>
        </w:rPr>
        <w:t xml:space="preserve"> </w:t>
      </w:r>
      <w:r w:rsidRPr="003C37B8">
        <w:rPr>
          <w:rFonts w:hint="eastAsia"/>
          <w:sz w:val="18"/>
          <w:szCs w:val="18"/>
          <w:rtl/>
        </w:rPr>
        <w:t>באמצעות</w:t>
      </w:r>
      <w:r w:rsidRPr="003C37B8">
        <w:rPr>
          <w:sz w:val="18"/>
          <w:szCs w:val="18"/>
          <w:rtl/>
        </w:rPr>
        <w:t xml:space="preserve"> </w:t>
      </w:r>
      <w:r w:rsidRPr="003C37B8">
        <w:rPr>
          <w:rFonts w:hint="eastAsia"/>
          <w:sz w:val="18"/>
          <w:szCs w:val="18"/>
          <w:rtl/>
        </w:rPr>
        <w:t>שינוי</w:t>
      </w:r>
      <w:r w:rsidRPr="003C37B8">
        <w:rPr>
          <w:sz w:val="18"/>
          <w:szCs w:val="18"/>
          <w:rtl/>
        </w:rPr>
        <w:t xml:space="preserve"> </w:t>
      </w:r>
      <w:r w:rsidRPr="003C37B8">
        <w:rPr>
          <w:rFonts w:hint="eastAsia"/>
          <w:sz w:val="18"/>
          <w:szCs w:val="18"/>
          <w:rtl/>
        </w:rPr>
        <w:t>סיווג</w:t>
      </w:r>
      <w:r w:rsidRPr="003C37B8">
        <w:rPr>
          <w:sz w:val="18"/>
          <w:szCs w:val="18"/>
          <w:rtl/>
        </w:rPr>
        <w:t xml:space="preserve"> </w:t>
      </w:r>
      <w:r w:rsidRPr="003C37B8">
        <w:rPr>
          <w:rFonts w:hint="eastAsia"/>
          <w:sz w:val="18"/>
          <w:szCs w:val="18"/>
          <w:rtl/>
        </w:rPr>
        <w:t>העבירה</w:t>
      </w:r>
      <w:r w:rsidRPr="003C37B8">
        <w:rPr>
          <w:sz w:val="18"/>
          <w:szCs w:val="18"/>
          <w:rtl/>
        </w:rPr>
        <w:t xml:space="preserve"> </w:t>
      </w:r>
      <w:r w:rsidRPr="003C37B8">
        <w:rPr>
          <w:rFonts w:hint="eastAsia"/>
          <w:sz w:val="18"/>
          <w:szCs w:val="18"/>
          <w:rtl/>
        </w:rPr>
        <w:t>המיוחסת</w:t>
      </w:r>
      <w:r w:rsidRPr="003C37B8">
        <w:rPr>
          <w:sz w:val="18"/>
          <w:szCs w:val="18"/>
          <w:rtl/>
        </w:rPr>
        <w:t xml:space="preserve"> </w:t>
      </w:r>
      <w:r w:rsidRPr="003C37B8">
        <w:rPr>
          <w:rFonts w:hint="eastAsia"/>
          <w:sz w:val="18"/>
          <w:szCs w:val="18"/>
          <w:rtl/>
        </w:rPr>
        <w:t>לנאשם</w:t>
      </w:r>
      <w:r w:rsidRPr="003C37B8">
        <w:rPr>
          <w:sz w:val="18"/>
          <w:szCs w:val="18"/>
          <w:rtl/>
        </w:rPr>
        <w:t xml:space="preserve"> </w:t>
      </w:r>
      <w:r w:rsidRPr="003C37B8">
        <w:rPr>
          <w:rFonts w:hint="eastAsia"/>
          <w:sz w:val="18"/>
          <w:szCs w:val="18"/>
          <w:rtl/>
        </w:rPr>
        <w:t>מעבירת</w:t>
      </w:r>
      <w:r w:rsidRPr="003C37B8">
        <w:rPr>
          <w:sz w:val="18"/>
          <w:szCs w:val="18"/>
          <w:rtl/>
        </w:rPr>
        <w:t xml:space="preserve"> </w:t>
      </w:r>
      <w:r w:rsidRPr="003C37B8">
        <w:rPr>
          <w:rFonts w:hint="eastAsia"/>
          <w:sz w:val="18"/>
          <w:szCs w:val="18"/>
          <w:rtl/>
        </w:rPr>
        <w:t>תקיפה</w:t>
      </w:r>
      <w:r w:rsidRPr="003C37B8">
        <w:rPr>
          <w:sz w:val="18"/>
          <w:szCs w:val="18"/>
          <w:rtl/>
        </w:rPr>
        <w:t xml:space="preserve"> </w:t>
      </w:r>
      <w:r w:rsidRPr="003C37B8">
        <w:rPr>
          <w:rFonts w:hint="eastAsia"/>
          <w:sz w:val="18"/>
          <w:szCs w:val="18"/>
          <w:rtl/>
        </w:rPr>
        <w:t>לעבירה</w:t>
      </w:r>
      <w:r w:rsidRPr="003C37B8">
        <w:rPr>
          <w:sz w:val="18"/>
          <w:szCs w:val="18"/>
          <w:rtl/>
        </w:rPr>
        <w:t xml:space="preserve"> </w:t>
      </w:r>
      <w:r w:rsidRPr="003C37B8">
        <w:rPr>
          <w:rFonts w:hint="eastAsia"/>
          <w:sz w:val="18"/>
          <w:szCs w:val="18"/>
          <w:rtl/>
        </w:rPr>
        <w:t>אחרת</w:t>
      </w:r>
      <w:r w:rsidRPr="003C37B8">
        <w:rPr>
          <w:sz w:val="18"/>
          <w:szCs w:val="18"/>
          <w:rtl/>
        </w:rPr>
        <w:t xml:space="preserve"> </w:t>
      </w:r>
      <w:r w:rsidRPr="003C37B8">
        <w:rPr>
          <w:rFonts w:hint="eastAsia"/>
          <w:sz w:val="18"/>
          <w:szCs w:val="18"/>
          <w:rtl/>
        </w:rPr>
        <w:t>שבסמכות</w:t>
      </w:r>
      <w:r w:rsidRPr="003C37B8">
        <w:rPr>
          <w:sz w:val="18"/>
          <w:szCs w:val="18"/>
          <w:rtl/>
        </w:rPr>
        <w:t xml:space="preserve"> </w:t>
      </w:r>
      <w:r w:rsidRPr="003C37B8">
        <w:rPr>
          <w:rFonts w:hint="eastAsia"/>
          <w:sz w:val="18"/>
          <w:szCs w:val="18"/>
          <w:rtl/>
        </w:rPr>
        <w:t>התביעה</w:t>
      </w:r>
      <w:r w:rsidRPr="003C37B8">
        <w:rPr>
          <w:sz w:val="18"/>
          <w:szCs w:val="18"/>
          <w:rtl/>
        </w:rPr>
        <w:t xml:space="preserve"> </w:t>
      </w:r>
      <w:r w:rsidRPr="003C37B8">
        <w:rPr>
          <w:rFonts w:hint="eastAsia"/>
          <w:sz w:val="18"/>
          <w:szCs w:val="18"/>
          <w:rtl/>
        </w:rPr>
        <w:t>המשטרתית</w:t>
      </w:r>
      <w:r w:rsidRPr="003C37B8">
        <w:rPr>
          <w:rFonts w:hint="cs"/>
          <w:sz w:val="18"/>
          <w:szCs w:val="18"/>
          <w:rtl/>
        </w:rPr>
        <w:t>,</w:t>
      </w:r>
      <w:r w:rsidRPr="003C37B8">
        <w:rPr>
          <w:sz w:val="18"/>
          <w:szCs w:val="18"/>
          <w:rtl/>
        </w:rPr>
        <w:t xml:space="preserve"> </w:t>
      </w:r>
      <w:r w:rsidRPr="003C37B8">
        <w:rPr>
          <w:rFonts w:hint="eastAsia"/>
          <w:sz w:val="18"/>
          <w:szCs w:val="18"/>
          <w:rtl/>
        </w:rPr>
        <w:t>כדוגמת</w:t>
      </w:r>
      <w:r w:rsidRPr="003C37B8">
        <w:rPr>
          <w:sz w:val="18"/>
          <w:szCs w:val="18"/>
          <w:rtl/>
        </w:rPr>
        <w:t xml:space="preserve"> </w:t>
      </w:r>
      <w:r w:rsidRPr="003C37B8">
        <w:rPr>
          <w:rFonts w:hint="eastAsia"/>
          <w:sz w:val="18"/>
          <w:szCs w:val="18"/>
          <w:rtl/>
        </w:rPr>
        <w:t>הפרעה</w:t>
      </w:r>
      <w:r w:rsidRPr="003C37B8">
        <w:rPr>
          <w:sz w:val="18"/>
          <w:szCs w:val="18"/>
          <w:rtl/>
        </w:rPr>
        <w:t xml:space="preserve"> </w:t>
      </w:r>
      <w:r w:rsidRPr="003C37B8">
        <w:rPr>
          <w:rFonts w:hint="eastAsia"/>
          <w:sz w:val="18"/>
          <w:szCs w:val="18"/>
          <w:rtl/>
        </w:rPr>
        <w:t>לשוטר</w:t>
      </w:r>
      <w:r w:rsidRPr="003C37B8">
        <w:rPr>
          <w:rFonts w:hint="cs"/>
          <w:sz w:val="18"/>
          <w:szCs w:val="18"/>
          <w:rtl/>
        </w:rPr>
        <w:t xml:space="preserve"> בשעת מילוי תפקידו או הכשלתו</w:t>
      </w:r>
      <w:r w:rsidRPr="003C37B8">
        <w:rPr>
          <w:sz w:val="18"/>
          <w:szCs w:val="18"/>
          <w:rtl/>
        </w:rPr>
        <w:t>.</w:t>
      </w:r>
      <w:r w:rsidRPr="003C37B8">
        <w:rPr>
          <w:rFonts w:hint="cs"/>
          <w:sz w:val="18"/>
          <w:szCs w:val="18"/>
          <w:rtl/>
        </w:rPr>
        <w:t xml:space="preserve"> למשל, בית המשפט</w:t>
      </w:r>
      <w:r>
        <w:rPr>
          <w:rStyle w:val="FootnoteReference0"/>
          <w:sz w:val="18"/>
          <w:szCs w:val="18"/>
          <w:rtl/>
        </w:rPr>
        <w:footnoteReference w:id="35"/>
      </w:r>
      <w:r w:rsidRPr="003C37B8">
        <w:rPr>
          <w:rFonts w:hint="cs"/>
          <w:sz w:val="18"/>
          <w:szCs w:val="18"/>
          <w:rtl/>
        </w:rPr>
        <w:t xml:space="preserve"> מתח ביקורת </w:t>
      </w:r>
      <w:r w:rsidRPr="003C37B8">
        <w:rPr>
          <w:rFonts w:hint="eastAsia"/>
          <w:sz w:val="18"/>
          <w:szCs w:val="18"/>
          <w:rtl/>
        </w:rPr>
        <w:t>על</w:t>
      </w:r>
      <w:r w:rsidRPr="003C37B8">
        <w:rPr>
          <w:sz w:val="18"/>
          <w:szCs w:val="18"/>
          <w:rtl/>
        </w:rPr>
        <w:t xml:space="preserve"> </w:t>
      </w:r>
      <w:r w:rsidRPr="003C37B8">
        <w:rPr>
          <w:rFonts w:hint="eastAsia"/>
          <w:sz w:val="18"/>
          <w:szCs w:val="18"/>
          <w:rtl/>
        </w:rPr>
        <w:t>כך</w:t>
      </w:r>
      <w:r w:rsidRPr="003C37B8">
        <w:rPr>
          <w:sz w:val="18"/>
          <w:szCs w:val="18"/>
          <w:rtl/>
        </w:rPr>
        <w:t xml:space="preserve"> </w:t>
      </w:r>
      <w:r w:rsidRPr="003C37B8">
        <w:rPr>
          <w:rFonts w:hint="eastAsia"/>
          <w:sz w:val="18"/>
          <w:szCs w:val="18"/>
          <w:rtl/>
        </w:rPr>
        <w:t>שאין</w:t>
      </w:r>
      <w:r w:rsidRPr="003C37B8">
        <w:rPr>
          <w:sz w:val="18"/>
          <w:szCs w:val="18"/>
          <w:rtl/>
        </w:rPr>
        <w:t xml:space="preserve"> </w:t>
      </w:r>
      <w:r w:rsidRPr="003C37B8">
        <w:rPr>
          <w:rFonts w:hint="eastAsia"/>
          <w:sz w:val="18"/>
          <w:szCs w:val="18"/>
          <w:rtl/>
        </w:rPr>
        <w:t>התאמה</w:t>
      </w:r>
      <w:r w:rsidRPr="003C37B8">
        <w:rPr>
          <w:sz w:val="18"/>
          <w:szCs w:val="18"/>
          <w:rtl/>
        </w:rPr>
        <w:t xml:space="preserve"> </w:t>
      </w:r>
      <w:r w:rsidRPr="003C37B8">
        <w:rPr>
          <w:rFonts w:hint="eastAsia"/>
          <w:sz w:val="18"/>
          <w:szCs w:val="18"/>
          <w:rtl/>
        </w:rPr>
        <w:t>בין</w:t>
      </w:r>
      <w:r w:rsidRPr="003C37B8">
        <w:rPr>
          <w:sz w:val="18"/>
          <w:szCs w:val="18"/>
          <w:rtl/>
        </w:rPr>
        <w:t xml:space="preserve"> </w:t>
      </w:r>
      <w:r w:rsidRPr="003C37B8">
        <w:rPr>
          <w:rFonts w:hint="eastAsia"/>
          <w:sz w:val="18"/>
          <w:szCs w:val="18"/>
          <w:rtl/>
        </w:rPr>
        <w:t>העובדות</w:t>
      </w:r>
      <w:r w:rsidRPr="003C37B8">
        <w:rPr>
          <w:sz w:val="18"/>
          <w:szCs w:val="18"/>
          <w:rtl/>
        </w:rPr>
        <w:t xml:space="preserve"> </w:t>
      </w:r>
      <w:r w:rsidRPr="003C37B8">
        <w:rPr>
          <w:rFonts w:hint="eastAsia"/>
          <w:sz w:val="18"/>
          <w:szCs w:val="18"/>
          <w:rtl/>
        </w:rPr>
        <w:t>המיוחסות</w:t>
      </w:r>
      <w:r w:rsidRPr="003C37B8">
        <w:rPr>
          <w:sz w:val="18"/>
          <w:szCs w:val="18"/>
          <w:rtl/>
        </w:rPr>
        <w:t xml:space="preserve"> </w:t>
      </w:r>
      <w:r w:rsidRPr="003C37B8">
        <w:rPr>
          <w:rFonts w:hint="eastAsia"/>
          <w:sz w:val="18"/>
          <w:szCs w:val="18"/>
          <w:rtl/>
        </w:rPr>
        <w:t>לנאשם</w:t>
      </w:r>
      <w:r w:rsidRPr="003C37B8">
        <w:rPr>
          <w:sz w:val="18"/>
          <w:szCs w:val="18"/>
          <w:rtl/>
        </w:rPr>
        <w:t xml:space="preserve"> </w:t>
      </w:r>
      <w:r w:rsidRPr="003C37B8">
        <w:rPr>
          <w:rFonts w:hint="cs"/>
          <w:sz w:val="18"/>
          <w:szCs w:val="18"/>
          <w:rtl/>
        </w:rPr>
        <w:t>ו</w:t>
      </w:r>
      <w:r w:rsidRPr="003C37B8">
        <w:rPr>
          <w:rFonts w:hint="eastAsia"/>
          <w:sz w:val="18"/>
          <w:szCs w:val="18"/>
          <w:rtl/>
        </w:rPr>
        <w:t>בין</w:t>
      </w:r>
      <w:r w:rsidRPr="003C37B8">
        <w:rPr>
          <w:sz w:val="18"/>
          <w:szCs w:val="18"/>
          <w:rtl/>
        </w:rPr>
        <w:t xml:space="preserve"> </w:t>
      </w:r>
      <w:r w:rsidRPr="003C37B8">
        <w:rPr>
          <w:rFonts w:hint="eastAsia"/>
          <w:sz w:val="18"/>
          <w:szCs w:val="18"/>
          <w:rtl/>
        </w:rPr>
        <w:t>סעיף</w:t>
      </w:r>
      <w:r w:rsidRPr="003C37B8">
        <w:rPr>
          <w:sz w:val="18"/>
          <w:szCs w:val="18"/>
          <w:rtl/>
        </w:rPr>
        <w:t xml:space="preserve"> </w:t>
      </w:r>
      <w:r w:rsidRPr="003C37B8">
        <w:rPr>
          <w:rFonts w:hint="eastAsia"/>
          <w:sz w:val="18"/>
          <w:szCs w:val="18"/>
          <w:rtl/>
        </w:rPr>
        <w:t>העבירה</w:t>
      </w:r>
      <w:r w:rsidRPr="003C37B8">
        <w:rPr>
          <w:sz w:val="18"/>
          <w:szCs w:val="18"/>
          <w:rtl/>
        </w:rPr>
        <w:t xml:space="preserve">. </w:t>
      </w:r>
      <w:r w:rsidRPr="003C37B8">
        <w:rPr>
          <w:rFonts w:hint="eastAsia"/>
          <w:sz w:val="18"/>
          <w:szCs w:val="18"/>
          <w:rtl/>
        </w:rPr>
        <w:t>העובדות</w:t>
      </w:r>
      <w:r w:rsidRPr="003C37B8">
        <w:rPr>
          <w:sz w:val="18"/>
          <w:szCs w:val="18"/>
          <w:rtl/>
        </w:rPr>
        <w:t xml:space="preserve"> </w:t>
      </w:r>
      <w:r w:rsidRPr="003C37B8">
        <w:rPr>
          <w:rFonts w:hint="eastAsia"/>
          <w:sz w:val="18"/>
          <w:szCs w:val="18"/>
          <w:rtl/>
        </w:rPr>
        <w:t>הלכאוריות</w:t>
      </w:r>
      <w:r w:rsidRPr="003C37B8">
        <w:rPr>
          <w:sz w:val="18"/>
          <w:szCs w:val="18"/>
          <w:rtl/>
        </w:rPr>
        <w:t xml:space="preserve"> </w:t>
      </w:r>
      <w:r w:rsidRPr="003C37B8">
        <w:rPr>
          <w:rFonts w:hint="eastAsia"/>
          <w:sz w:val="18"/>
          <w:szCs w:val="18"/>
          <w:rtl/>
        </w:rPr>
        <w:t>של</w:t>
      </w:r>
      <w:r w:rsidRPr="003C37B8">
        <w:rPr>
          <w:sz w:val="18"/>
          <w:szCs w:val="18"/>
          <w:rtl/>
        </w:rPr>
        <w:t xml:space="preserve"> </w:t>
      </w:r>
      <w:r w:rsidRPr="003C37B8">
        <w:rPr>
          <w:rFonts w:hint="eastAsia"/>
          <w:sz w:val="18"/>
          <w:szCs w:val="18"/>
          <w:rtl/>
        </w:rPr>
        <w:t>תקיפת</w:t>
      </w:r>
      <w:r w:rsidRPr="003C37B8">
        <w:rPr>
          <w:sz w:val="18"/>
          <w:szCs w:val="18"/>
          <w:rtl/>
        </w:rPr>
        <w:t xml:space="preserve"> </w:t>
      </w:r>
      <w:r w:rsidRPr="003C37B8">
        <w:rPr>
          <w:rFonts w:hint="eastAsia"/>
          <w:sz w:val="18"/>
          <w:szCs w:val="18"/>
          <w:rtl/>
        </w:rPr>
        <w:t>שוטר</w:t>
      </w:r>
      <w:r w:rsidRPr="003C37B8">
        <w:rPr>
          <w:sz w:val="18"/>
          <w:szCs w:val="18"/>
          <w:rtl/>
        </w:rPr>
        <w:t xml:space="preserve"> </w:t>
      </w:r>
      <w:r w:rsidRPr="003C37B8">
        <w:rPr>
          <w:rFonts w:hint="eastAsia"/>
          <w:sz w:val="18"/>
          <w:szCs w:val="18"/>
          <w:rtl/>
        </w:rPr>
        <w:t>הפכו</w:t>
      </w:r>
      <w:r w:rsidRPr="003C37B8">
        <w:rPr>
          <w:sz w:val="18"/>
          <w:szCs w:val="18"/>
          <w:rtl/>
        </w:rPr>
        <w:t xml:space="preserve"> </w:t>
      </w:r>
      <w:r w:rsidRPr="003C37B8">
        <w:rPr>
          <w:rFonts w:hint="eastAsia"/>
          <w:sz w:val="18"/>
          <w:szCs w:val="18"/>
          <w:rtl/>
        </w:rPr>
        <w:t>לעבירה</w:t>
      </w:r>
      <w:r w:rsidRPr="003C37B8">
        <w:rPr>
          <w:sz w:val="18"/>
          <w:szCs w:val="18"/>
          <w:rtl/>
        </w:rPr>
        <w:t xml:space="preserve"> </w:t>
      </w:r>
      <w:r w:rsidRPr="003C37B8">
        <w:rPr>
          <w:rFonts w:hint="eastAsia"/>
          <w:sz w:val="18"/>
          <w:szCs w:val="18"/>
          <w:rtl/>
        </w:rPr>
        <w:t>של</w:t>
      </w:r>
      <w:r w:rsidRPr="003C37B8">
        <w:rPr>
          <w:sz w:val="18"/>
          <w:szCs w:val="18"/>
          <w:rtl/>
        </w:rPr>
        <w:t xml:space="preserve"> "הפרעה </w:t>
      </w:r>
      <w:r w:rsidRPr="003C37B8">
        <w:rPr>
          <w:rFonts w:hint="eastAsia"/>
          <w:sz w:val="18"/>
          <w:szCs w:val="18"/>
          <w:rtl/>
        </w:rPr>
        <w:t>לשוטר</w:t>
      </w:r>
      <w:r w:rsidRPr="003C37B8">
        <w:rPr>
          <w:sz w:val="18"/>
          <w:szCs w:val="18"/>
          <w:rtl/>
        </w:rPr>
        <w:t xml:space="preserve"> </w:t>
      </w:r>
      <w:r w:rsidRPr="003C37B8">
        <w:rPr>
          <w:rFonts w:hint="eastAsia"/>
          <w:sz w:val="18"/>
          <w:szCs w:val="18"/>
          <w:rtl/>
        </w:rPr>
        <w:t>במילוי</w:t>
      </w:r>
      <w:r w:rsidRPr="003C37B8">
        <w:rPr>
          <w:sz w:val="18"/>
          <w:szCs w:val="18"/>
          <w:rtl/>
        </w:rPr>
        <w:t xml:space="preserve"> </w:t>
      </w:r>
      <w:r w:rsidRPr="003C37B8">
        <w:rPr>
          <w:rFonts w:hint="eastAsia"/>
          <w:sz w:val="18"/>
          <w:szCs w:val="18"/>
          <w:rtl/>
        </w:rPr>
        <w:t>תפקידו</w:t>
      </w:r>
      <w:r w:rsidRPr="003C37B8">
        <w:rPr>
          <w:sz w:val="18"/>
          <w:szCs w:val="18"/>
          <w:rtl/>
        </w:rPr>
        <w:t xml:space="preserve">" </w:t>
      </w:r>
      <w:r w:rsidRPr="003C37B8">
        <w:rPr>
          <w:rFonts w:hint="eastAsia"/>
          <w:sz w:val="18"/>
          <w:szCs w:val="18"/>
          <w:rtl/>
        </w:rPr>
        <w:t>רק</w:t>
      </w:r>
      <w:r w:rsidRPr="003C37B8">
        <w:rPr>
          <w:sz w:val="18"/>
          <w:szCs w:val="18"/>
          <w:rtl/>
        </w:rPr>
        <w:t xml:space="preserve"> </w:t>
      </w:r>
      <w:r w:rsidRPr="003C37B8">
        <w:rPr>
          <w:rFonts w:hint="eastAsia"/>
          <w:sz w:val="18"/>
          <w:szCs w:val="18"/>
          <w:rtl/>
        </w:rPr>
        <w:t>כדי</w:t>
      </w:r>
      <w:r w:rsidRPr="003C37B8">
        <w:rPr>
          <w:sz w:val="18"/>
          <w:szCs w:val="18"/>
          <w:rtl/>
        </w:rPr>
        <w:t xml:space="preserve"> </w:t>
      </w:r>
      <w:r w:rsidRPr="003C37B8">
        <w:rPr>
          <w:rFonts w:hint="eastAsia"/>
          <w:sz w:val="18"/>
          <w:szCs w:val="18"/>
          <w:rtl/>
        </w:rPr>
        <w:t>שהתביעה</w:t>
      </w:r>
      <w:r w:rsidRPr="003C37B8">
        <w:rPr>
          <w:sz w:val="18"/>
          <w:szCs w:val="18"/>
          <w:rtl/>
        </w:rPr>
        <w:t xml:space="preserve"> </w:t>
      </w:r>
      <w:r w:rsidRPr="003C37B8">
        <w:rPr>
          <w:rFonts w:hint="eastAsia"/>
          <w:sz w:val="18"/>
          <w:szCs w:val="18"/>
          <w:rtl/>
        </w:rPr>
        <w:t>המשטרתית</w:t>
      </w:r>
      <w:r w:rsidRPr="003C37B8">
        <w:rPr>
          <w:sz w:val="18"/>
          <w:szCs w:val="18"/>
          <w:rtl/>
        </w:rPr>
        <w:t xml:space="preserve"> </w:t>
      </w:r>
      <w:r w:rsidRPr="003C37B8">
        <w:rPr>
          <w:rFonts w:hint="eastAsia"/>
          <w:sz w:val="18"/>
          <w:szCs w:val="18"/>
          <w:rtl/>
        </w:rPr>
        <w:t>תוכל</w:t>
      </w:r>
      <w:r w:rsidRPr="003C37B8">
        <w:rPr>
          <w:sz w:val="18"/>
          <w:szCs w:val="18"/>
          <w:rtl/>
        </w:rPr>
        <w:t xml:space="preserve"> </w:t>
      </w:r>
      <w:r w:rsidRPr="003C37B8">
        <w:rPr>
          <w:rFonts w:hint="eastAsia"/>
          <w:sz w:val="18"/>
          <w:szCs w:val="18"/>
          <w:rtl/>
        </w:rPr>
        <w:t>לטפל</w:t>
      </w:r>
      <w:r w:rsidRPr="003C37B8">
        <w:rPr>
          <w:sz w:val="18"/>
          <w:szCs w:val="18"/>
          <w:rtl/>
        </w:rPr>
        <w:t xml:space="preserve"> </w:t>
      </w:r>
      <w:r w:rsidRPr="003C37B8">
        <w:rPr>
          <w:rFonts w:hint="eastAsia"/>
          <w:sz w:val="18"/>
          <w:szCs w:val="18"/>
          <w:rtl/>
        </w:rPr>
        <w:t>בתיק</w:t>
      </w:r>
      <w:r w:rsidRPr="003C37B8">
        <w:rPr>
          <w:sz w:val="18"/>
          <w:szCs w:val="18"/>
          <w:rtl/>
        </w:rPr>
        <w:t xml:space="preserve"> </w:t>
      </w:r>
      <w:r w:rsidRPr="003C37B8">
        <w:rPr>
          <w:rFonts w:hint="eastAsia"/>
          <w:sz w:val="18"/>
          <w:szCs w:val="18"/>
          <w:rtl/>
        </w:rPr>
        <w:t>ולא</w:t>
      </w:r>
      <w:r w:rsidRPr="003C37B8">
        <w:rPr>
          <w:sz w:val="18"/>
          <w:szCs w:val="18"/>
          <w:rtl/>
        </w:rPr>
        <w:t xml:space="preserve"> </w:t>
      </w:r>
      <w:r w:rsidRPr="003C37B8">
        <w:rPr>
          <w:rFonts w:hint="eastAsia"/>
          <w:sz w:val="18"/>
          <w:szCs w:val="18"/>
          <w:rtl/>
        </w:rPr>
        <w:t>הפרקליטות</w:t>
      </w:r>
      <w:r w:rsidRPr="003C37B8">
        <w:rPr>
          <w:sz w:val="18"/>
          <w:szCs w:val="18"/>
          <w:rtl/>
        </w:rPr>
        <w:t xml:space="preserve">. </w:t>
      </w:r>
      <w:r w:rsidRPr="003C37B8">
        <w:rPr>
          <w:rFonts w:hint="eastAsia"/>
          <w:sz w:val="18"/>
          <w:szCs w:val="18"/>
          <w:rtl/>
        </w:rPr>
        <w:t>בהכרעת</w:t>
      </w:r>
      <w:r w:rsidRPr="003C37B8">
        <w:rPr>
          <w:sz w:val="18"/>
          <w:szCs w:val="18"/>
          <w:rtl/>
        </w:rPr>
        <w:t xml:space="preserve"> </w:t>
      </w:r>
      <w:r w:rsidRPr="003C37B8">
        <w:rPr>
          <w:rFonts w:hint="eastAsia"/>
          <w:sz w:val="18"/>
          <w:szCs w:val="18"/>
          <w:rtl/>
        </w:rPr>
        <w:t>הדין</w:t>
      </w:r>
      <w:r w:rsidRPr="003C37B8">
        <w:rPr>
          <w:sz w:val="18"/>
          <w:szCs w:val="18"/>
          <w:rtl/>
        </w:rPr>
        <w:t xml:space="preserve"> </w:t>
      </w:r>
      <w:r w:rsidRPr="003C37B8">
        <w:rPr>
          <w:rFonts w:hint="eastAsia"/>
          <w:sz w:val="18"/>
          <w:szCs w:val="18"/>
          <w:rtl/>
        </w:rPr>
        <w:t>שזיכתה</w:t>
      </w:r>
      <w:r w:rsidRPr="003C37B8">
        <w:rPr>
          <w:sz w:val="18"/>
          <w:szCs w:val="18"/>
          <w:rtl/>
        </w:rPr>
        <w:t xml:space="preserve"> </w:t>
      </w:r>
      <w:r w:rsidRPr="003C37B8">
        <w:rPr>
          <w:rFonts w:hint="eastAsia"/>
          <w:sz w:val="18"/>
          <w:szCs w:val="18"/>
          <w:rtl/>
        </w:rPr>
        <w:t>את</w:t>
      </w:r>
      <w:r w:rsidRPr="003C37B8">
        <w:rPr>
          <w:sz w:val="18"/>
          <w:szCs w:val="18"/>
          <w:rtl/>
        </w:rPr>
        <w:t xml:space="preserve"> </w:t>
      </w:r>
      <w:r w:rsidRPr="003C37B8">
        <w:rPr>
          <w:rFonts w:hint="eastAsia"/>
          <w:sz w:val="18"/>
          <w:szCs w:val="18"/>
          <w:rtl/>
        </w:rPr>
        <w:t>הנאשם</w:t>
      </w:r>
      <w:r w:rsidRPr="003C37B8">
        <w:rPr>
          <w:sz w:val="18"/>
          <w:szCs w:val="18"/>
          <w:rtl/>
        </w:rPr>
        <w:t xml:space="preserve"> </w:t>
      </w:r>
      <w:r w:rsidRPr="003C37B8">
        <w:rPr>
          <w:rFonts w:hint="eastAsia"/>
          <w:sz w:val="18"/>
          <w:szCs w:val="18"/>
          <w:rtl/>
        </w:rPr>
        <w:t>כתב</w:t>
      </w:r>
      <w:r w:rsidRPr="003C37B8">
        <w:rPr>
          <w:rFonts w:hint="cs"/>
          <w:sz w:val="18"/>
          <w:szCs w:val="18"/>
          <w:rtl/>
        </w:rPr>
        <w:t xml:space="preserve">ה השופטת: </w:t>
      </w:r>
      <w:r w:rsidRPr="003C37B8">
        <w:rPr>
          <w:sz w:val="18"/>
          <w:szCs w:val="18"/>
          <w:rtl/>
        </w:rPr>
        <w:t>"</w:t>
      </w:r>
      <w:r w:rsidRPr="003C37B8">
        <w:rPr>
          <w:rFonts w:hint="cs"/>
          <w:sz w:val="18"/>
          <w:szCs w:val="18"/>
          <w:rtl/>
        </w:rPr>
        <w:t xml:space="preserve">הבחירה בסעיף שאינו מתאים נועדה אפוא להכניס את המקרה לסמכות התביעה המשטרתית. </w:t>
      </w:r>
      <w:r w:rsidRPr="003C37B8">
        <w:rPr>
          <w:sz w:val="18"/>
          <w:szCs w:val="18"/>
          <w:rtl/>
        </w:rPr>
        <w:t xml:space="preserve">אני </w:t>
      </w:r>
      <w:r w:rsidRPr="003C37B8">
        <w:rPr>
          <w:rFonts w:hint="eastAsia"/>
          <w:sz w:val="18"/>
          <w:szCs w:val="18"/>
          <w:rtl/>
        </w:rPr>
        <w:t>רואה</w:t>
      </w:r>
      <w:r w:rsidRPr="003C37B8">
        <w:rPr>
          <w:sz w:val="18"/>
          <w:szCs w:val="18"/>
          <w:rtl/>
        </w:rPr>
        <w:t xml:space="preserve"> </w:t>
      </w:r>
      <w:r w:rsidRPr="003C37B8">
        <w:rPr>
          <w:rFonts w:hint="eastAsia"/>
          <w:sz w:val="18"/>
          <w:szCs w:val="18"/>
          <w:rtl/>
        </w:rPr>
        <w:t>קושי</w:t>
      </w:r>
      <w:r w:rsidRPr="003C37B8">
        <w:rPr>
          <w:sz w:val="18"/>
          <w:szCs w:val="18"/>
          <w:rtl/>
        </w:rPr>
        <w:t xml:space="preserve"> </w:t>
      </w:r>
      <w:r w:rsidRPr="003C37B8">
        <w:rPr>
          <w:rFonts w:hint="eastAsia"/>
          <w:sz w:val="18"/>
          <w:szCs w:val="18"/>
          <w:rtl/>
        </w:rPr>
        <w:t>של</w:t>
      </w:r>
      <w:r w:rsidRPr="003C37B8">
        <w:rPr>
          <w:sz w:val="18"/>
          <w:szCs w:val="18"/>
          <w:rtl/>
        </w:rPr>
        <w:t xml:space="preserve"> </w:t>
      </w:r>
      <w:r w:rsidRPr="003C37B8">
        <w:rPr>
          <w:rFonts w:hint="eastAsia"/>
          <w:sz w:val="18"/>
          <w:szCs w:val="18"/>
          <w:rtl/>
        </w:rPr>
        <w:t>ממש</w:t>
      </w:r>
      <w:r w:rsidRPr="003C37B8">
        <w:rPr>
          <w:sz w:val="18"/>
          <w:szCs w:val="18"/>
          <w:rtl/>
        </w:rPr>
        <w:t xml:space="preserve"> </w:t>
      </w:r>
      <w:r w:rsidRPr="003C37B8">
        <w:rPr>
          <w:rFonts w:hint="eastAsia"/>
          <w:sz w:val="18"/>
          <w:szCs w:val="18"/>
          <w:rtl/>
        </w:rPr>
        <w:t>בבחירה</w:t>
      </w:r>
      <w:r w:rsidRPr="003C37B8">
        <w:rPr>
          <w:sz w:val="18"/>
          <w:szCs w:val="18"/>
          <w:rtl/>
        </w:rPr>
        <w:t xml:space="preserve"> </w:t>
      </w:r>
      <w:r w:rsidRPr="003C37B8">
        <w:rPr>
          <w:rFonts w:hint="eastAsia"/>
          <w:sz w:val="18"/>
          <w:szCs w:val="18"/>
          <w:rtl/>
        </w:rPr>
        <w:t>מסוג</w:t>
      </w:r>
      <w:r w:rsidRPr="003C37B8">
        <w:rPr>
          <w:sz w:val="18"/>
          <w:szCs w:val="18"/>
          <w:rtl/>
        </w:rPr>
        <w:t xml:space="preserve"> </w:t>
      </w:r>
      <w:r w:rsidRPr="003C37B8">
        <w:rPr>
          <w:rFonts w:hint="eastAsia"/>
          <w:sz w:val="18"/>
          <w:szCs w:val="18"/>
          <w:rtl/>
        </w:rPr>
        <w:t>זה</w:t>
      </w:r>
      <w:r w:rsidRPr="003C37B8">
        <w:rPr>
          <w:sz w:val="18"/>
          <w:szCs w:val="18"/>
          <w:rtl/>
        </w:rPr>
        <w:t xml:space="preserve"> </w:t>
      </w:r>
      <w:r w:rsidRPr="003C37B8">
        <w:rPr>
          <w:rFonts w:hint="eastAsia"/>
          <w:sz w:val="18"/>
          <w:szCs w:val="18"/>
          <w:rtl/>
        </w:rPr>
        <w:t>שכופה</w:t>
      </w:r>
      <w:r w:rsidRPr="003C37B8">
        <w:rPr>
          <w:sz w:val="18"/>
          <w:szCs w:val="18"/>
          <w:rtl/>
        </w:rPr>
        <w:t xml:space="preserve"> </w:t>
      </w:r>
      <w:r w:rsidRPr="003C37B8">
        <w:rPr>
          <w:rFonts w:hint="eastAsia"/>
          <w:sz w:val="18"/>
          <w:szCs w:val="18"/>
          <w:rtl/>
        </w:rPr>
        <w:t>סעיף</w:t>
      </w:r>
      <w:r w:rsidRPr="003C37B8">
        <w:rPr>
          <w:sz w:val="18"/>
          <w:szCs w:val="18"/>
          <w:rtl/>
        </w:rPr>
        <w:t xml:space="preserve"> </w:t>
      </w:r>
      <w:r w:rsidRPr="003C37B8">
        <w:rPr>
          <w:rFonts w:hint="eastAsia"/>
          <w:sz w:val="18"/>
          <w:szCs w:val="18"/>
          <w:rtl/>
        </w:rPr>
        <w:t>חוק</w:t>
      </w:r>
      <w:r w:rsidRPr="003C37B8">
        <w:rPr>
          <w:sz w:val="18"/>
          <w:szCs w:val="18"/>
          <w:rtl/>
        </w:rPr>
        <w:t xml:space="preserve"> </w:t>
      </w:r>
      <w:r w:rsidRPr="003C37B8">
        <w:rPr>
          <w:rFonts w:hint="eastAsia"/>
          <w:sz w:val="18"/>
          <w:szCs w:val="18"/>
          <w:rtl/>
        </w:rPr>
        <w:t>על</w:t>
      </w:r>
      <w:r w:rsidRPr="003C37B8">
        <w:rPr>
          <w:sz w:val="18"/>
          <w:szCs w:val="18"/>
          <w:rtl/>
        </w:rPr>
        <w:t xml:space="preserve"> </w:t>
      </w:r>
      <w:r w:rsidRPr="003C37B8">
        <w:rPr>
          <w:rFonts w:hint="eastAsia"/>
          <w:sz w:val="18"/>
          <w:szCs w:val="18"/>
          <w:rtl/>
        </w:rPr>
        <w:t>עובדות</w:t>
      </w:r>
      <w:r w:rsidRPr="003C37B8">
        <w:rPr>
          <w:sz w:val="18"/>
          <w:szCs w:val="18"/>
          <w:rtl/>
        </w:rPr>
        <w:t xml:space="preserve"> </w:t>
      </w:r>
      <w:r w:rsidRPr="003C37B8">
        <w:rPr>
          <w:rFonts w:hint="eastAsia"/>
          <w:sz w:val="18"/>
          <w:szCs w:val="18"/>
          <w:rtl/>
        </w:rPr>
        <w:t>וספק</w:t>
      </w:r>
      <w:r w:rsidRPr="003C37B8">
        <w:rPr>
          <w:sz w:val="18"/>
          <w:szCs w:val="18"/>
          <w:rtl/>
        </w:rPr>
        <w:t xml:space="preserve"> </w:t>
      </w:r>
      <w:r w:rsidRPr="003C37B8">
        <w:rPr>
          <w:rFonts w:hint="eastAsia"/>
          <w:sz w:val="18"/>
          <w:szCs w:val="18"/>
          <w:rtl/>
        </w:rPr>
        <w:t>אם</w:t>
      </w:r>
      <w:r w:rsidRPr="003C37B8">
        <w:rPr>
          <w:sz w:val="18"/>
          <w:szCs w:val="18"/>
          <w:rtl/>
        </w:rPr>
        <w:t xml:space="preserve"> </w:t>
      </w:r>
      <w:r w:rsidRPr="003C37B8">
        <w:rPr>
          <w:rFonts w:hint="eastAsia"/>
          <w:sz w:val="18"/>
          <w:szCs w:val="18"/>
          <w:rtl/>
        </w:rPr>
        <w:t>ראוי</w:t>
      </w:r>
      <w:r w:rsidRPr="003C37B8">
        <w:rPr>
          <w:sz w:val="18"/>
          <w:szCs w:val="18"/>
          <w:rtl/>
        </w:rPr>
        <w:t xml:space="preserve"> </w:t>
      </w:r>
      <w:r w:rsidRPr="003C37B8">
        <w:rPr>
          <w:rFonts w:hint="eastAsia"/>
          <w:sz w:val="18"/>
          <w:szCs w:val="18"/>
          <w:rtl/>
        </w:rPr>
        <w:t>שהתביעה</w:t>
      </w:r>
      <w:r w:rsidRPr="003C37B8">
        <w:rPr>
          <w:sz w:val="18"/>
          <w:szCs w:val="18"/>
          <w:rtl/>
        </w:rPr>
        <w:t xml:space="preserve"> </w:t>
      </w:r>
      <w:r w:rsidRPr="003C37B8">
        <w:rPr>
          <w:rFonts w:hint="eastAsia"/>
          <w:sz w:val="18"/>
          <w:szCs w:val="18"/>
          <w:rtl/>
        </w:rPr>
        <w:t>המשטרתית</w:t>
      </w:r>
      <w:r w:rsidRPr="003C37B8">
        <w:rPr>
          <w:sz w:val="18"/>
          <w:szCs w:val="18"/>
          <w:rtl/>
        </w:rPr>
        <w:t xml:space="preserve"> </w:t>
      </w:r>
      <w:r w:rsidRPr="003C37B8">
        <w:rPr>
          <w:rFonts w:hint="eastAsia"/>
          <w:sz w:val="18"/>
          <w:szCs w:val="18"/>
          <w:rtl/>
        </w:rPr>
        <w:t>תמצא</w:t>
      </w:r>
      <w:r w:rsidRPr="003C37B8">
        <w:rPr>
          <w:sz w:val="18"/>
          <w:szCs w:val="18"/>
          <w:rtl/>
        </w:rPr>
        <w:t xml:space="preserve"> </w:t>
      </w:r>
      <w:r w:rsidRPr="003C37B8">
        <w:rPr>
          <w:rFonts w:hint="eastAsia"/>
          <w:sz w:val="18"/>
          <w:szCs w:val="18"/>
          <w:rtl/>
        </w:rPr>
        <w:t>דרך</w:t>
      </w:r>
      <w:r w:rsidRPr="003C37B8">
        <w:rPr>
          <w:sz w:val="18"/>
          <w:szCs w:val="18"/>
          <w:rtl/>
        </w:rPr>
        <w:t xml:space="preserve"> </w:t>
      </w:r>
      <w:r w:rsidRPr="003C37B8">
        <w:rPr>
          <w:rFonts w:hint="eastAsia"/>
          <w:sz w:val="18"/>
          <w:szCs w:val="18"/>
          <w:rtl/>
        </w:rPr>
        <w:t>פתלתלה</w:t>
      </w:r>
      <w:r w:rsidRPr="003C37B8">
        <w:rPr>
          <w:sz w:val="18"/>
          <w:szCs w:val="18"/>
          <w:rtl/>
        </w:rPr>
        <w:t xml:space="preserve"> </w:t>
      </w:r>
      <w:r w:rsidRPr="003C37B8">
        <w:rPr>
          <w:rFonts w:hint="eastAsia"/>
          <w:sz w:val="18"/>
          <w:szCs w:val="18"/>
          <w:rtl/>
        </w:rPr>
        <w:t>להגשת</w:t>
      </w:r>
      <w:r w:rsidRPr="003C37B8">
        <w:rPr>
          <w:sz w:val="18"/>
          <w:szCs w:val="18"/>
          <w:rtl/>
        </w:rPr>
        <w:t xml:space="preserve"> </w:t>
      </w:r>
      <w:r w:rsidRPr="003C37B8">
        <w:rPr>
          <w:rFonts w:hint="eastAsia"/>
          <w:sz w:val="18"/>
          <w:szCs w:val="18"/>
          <w:rtl/>
        </w:rPr>
        <w:t>כתב</w:t>
      </w:r>
      <w:r w:rsidRPr="003C37B8">
        <w:rPr>
          <w:sz w:val="18"/>
          <w:szCs w:val="18"/>
          <w:rtl/>
        </w:rPr>
        <w:t xml:space="preserve"> </w:t>
      </w:r>
      <w:r w:rsidRPr="003C37B8">
        <w:rPr>
          <w:rFonts w:hint="eastAsia"/>
          <w:sz w:val="18"/>
          <w:szCs w:val="18"/>
          <w:rtl/>
        </w:rPr>
        <w:t>אישום</w:t>
      </w:r>
      <w:r w:rsidRPr="003C37B8">
        <w:rPr>
          <w:sz w:val="18"/>
          <w:szCs w:val="18"/>
          <w:rtl/>
        </w:rPr>
        <w:t xml:space="preserve"> </w:t>
      </w:r>
      <w:r w:rsidRPr="003C37B8">
        <w:rPr>
          <w:rFonts w:hint="eastAsia"/>
          <w:sz w:val="18"/>
          <w:szCs w:val="18"/>
          <w:rtl/>
        </w:rPr>
        <w:t>על</w:t>
      </w:r>
      <w:r w:rsidRPr="003C37B8">
        <w:rPr>
          <w:sz w:val="18"/>
          <w:szCs w:val="18"/>
          <w:rtl/>
        </w:rPr>
        <w:t xml:space="preserve"> </w:t>
      </w:r>
      <w:r w:rsidRPr="003C37B8">
        <w:rPr>
          <w:rFonts w:hint="eastAsia"/>
          <w:sz w:val="18"/>
          <w:szCs w:val="18"/>
          <w:rtl/>
        </w:rPr>
        <w:t>אותן</w:t>
      </w:r>
      <w:r w:rsidRPr="003C37B8">
        <w:rPr>
          <w:sz w:val="18"/>
          <w:szCs w:val="18"/>
          <w:rtl/>
        </w:rPr>
        <w:t xml:space="preserve"> </w:t>
      </w:r>
      <w:r w:rsidRPr="003C37B8">
        <w:rPr>
          <w:rFonts w:hint="eastAsia"/>
          <w:sz w:val="18"/>
          <w:szCs w:val="18"/>
          <w:rtl/>
        </w:rPr>
        <w:t>עובדות</w:t>
      </w:r>
      <w:r w:rsidRPr="003C37B8">
        <w:rPr>
          <w:sz w:val="18"/>
          <w:szCs w:val="18"/>
          <w:rtl/>
        </w:rPr>
        <w:t xml:space="preserve"> </w:t>
      </w:r>
      <w:r w:rsidRPr="003C37B8">
        <w:rPr>
          <w:rFonts w:hint="eastAsia"/>
          <w:sz w:val="18"/>
          <w:szCs w:val="18"/>
          <w:rtl/>
        </w:rPr>
        <w:t>שלא</w:t>
      </w:r>
      <w:r w:rsidRPr="003C37B8">
        <w:rPr>
          <w:sz w:val="18"/>
          <w:szCs w:val="18"/>
          <w:rtl/>
        </w:rPr>
        <w:t xml:space="preserve"> </w:t>
      </w:r>
      <w:r w:rsidRPr="003C37B8">
        <w:rPr>
          <w:rFonts w:hint="eastAsia"/>
          <w:sz w:val="18"/>
          <w:szCs w:val="18"/>
          <w:rtl/>
        </w:rPr>
        <w:t>נמצאו</w:t>
      </w:r>
      <w:r w:rsidRPr="003C37B8">
        <w:rPr>
          <w:sz w:val="18"/>
          <w:szCs w:val="18"/>
          <w:rtl/>
        </w:rPr>
        <w:t xml:space="preserve"> </w:t>
      </w:r>
      <w:r w:rsidRPr="003C37B8">
        <w:rPr>
          <w:rFonts w:hint="eastAsia"/>
          <w:sz w:val="18"/>
          <w:szCs w:val="18"/>
          <w:rtl/>
        </w:rPr>
        <w:t>מצדיקות</w:t>
      </w:r>
      <w:r w:rsidRPr="003C37B8">
        <w:rPr>
          <w:sz w:val="18"/>
          <w:szCs w:val="18"/>
          <w:rtl/>
        </w:rPr>
        <w:t xml:space="preserve"> </w:t>
      </w:r>
      <w:r w:rsidRPr="003C37B8">
        <w:rPr>
          <w:rFonts w:hint="eastAsia"/>
          <w:sz w:val="18"/>
          <w:szCs w:val="18"/>
          <w:rtl/>
        </w:rPr>
        <w:t>הגשת</w:t>
      </w:r>
      <w:r w:rsidRPr="003C37B8">
        <w:rPr>
          <w:sz w:val="18"/>
          <w:szCs w:val="18"/>
          <w:rtl/>
        </w:rPr>
        <w:t xml:space="preserve"> </w:t>
      </w:r>
      <w:r w:rsidRPr="003C37B8">
        <w:rPr>
          <w:rFonts w:hint="eastAsia"/>
          <w:sz w:val="18"/>
          <w:szCs w:val="18"/>
          <w:rtl/>
        </w:rPr>
        <w:t>כתב</w:t>
      </w:r>
      <w:r w:rsidRPr="003C37B8">
        <w:rPr>
          <w:sz w:val="18"/>
          <w:szCs w:val="18"/>
          <w:rtl/>
        </w:rPr>
        <w:t xml:space="preserve"> </w:t>
      </w:r>
      <w:r w:rsidRPr="003C37B8">
        <w:rPr>
          <w:rFonts w:hint="eastAsia"/>
          <w:sz w:val="18"/>
          <w:szCs w:val="18"/>
          <w:rtl/>
        </w:rPr>
        <w:t>אישום</w:t>
      </w:r>
      <w:r w:rsidRPr="003C37B8">
        <w:rPr>
          <w:sz w:val="18"/>
          <w:szCs w:val="18"/>
          <w:rtl/>
        </w:rPr>
        <w:t xml:space="preserve"> </w:t>
      </w:r>
      <w:r w:rsidRPr="003C37B8">
        <w:rPr>
          <w:rFonts w:hint="eastAsia"/>
          <w:sz w:val="18"/>
          <w:szCs w:val="18"/>
          <w:rtl/>
        </w:rPr>
        <w:t>על</w:t>
      </w:r>
      <w:r w:rsidRPr="003C37B8">
        <w:rPr>
          <w:sz w:val="18"/>
          <w:szCs w:val="18"/>
          <w:rtl/>
        </w:rPr>
        <w:t xml:space="preserve"> </w:t>
      </w:r>
      <w:r w:rsidRPr="003C37B8">
        <w:rPr>
          <w:rFonts w:hint="eastAsia"/>
          <w:sz w:val="18"/>
          <w:szCs w:val="18"/>
          <w:rtl/>
        </w:rPr>
        <w:t>ידי</w:t>
      </w:r>
      <w:r w:rsidRPr="003C37B8">
        <w:rPr>
          <w:sz w:val="18"/>
          <w:szCs w:val="18"/>
          <w:rtl/>
        </w:rPr>
        <w:t xml:space="preserve"> </w:t>
      </w:r>
      <w:r w:rsidRPr="003C37B8">
        <w:rPr>
          <w:rFonts w:hint="eastAsia"/>
          <w:sz w:val="18"/>
          <w:szCs w:val="18"/>
          <w:rtl/>
        </w:rPr>
        <w:t>הגורם</w:t>
      </w:r>
      <w:r w:rsidRPr="003C37B8">
        <w:rPr>
          <w:sz w:val="18"/>
          <w:szCs w:val="18"/>
          <w:rtl/>
        </w:rPr>
        <w:t xml:space="preserve"> </w:t>
      </w:r>
      <w:r w:rsidRPr="003C37B8">
        <w:rPr>
          <w:rFonts w:hint="eastAsia"/>
          <w:sz w:val="18"/>
          <w:szCs w:val="18"/>
          <w:rtl/>
        </w:rPr>
        <w:t>המוסמך</w:t>
      </w:r>
      <w:r w:rsidRPr="003C37B8">
        <w:rPr>
          <w:sz w:val="18"/>
          <w:szCs w:val="18"/>
          <w:rtl/>
        </w:rPr>
        <w:t xml:space="preserve"> </w:t>
      </w:r>
      <w:r w:rsidRPr="003C37B8">
        <w:rPr>
          <w:rFonts w:hint="eastAsia"/>
          <w:sz w:val="18"/>
          <w:szCs w:val="18"/>
          <w:rtl/>
        </w:rPr>
        <w:t>לכך</w:t>
      </w:r>
      <w:r w:rsidRPr="003C37B8">
        <w:rPr>
          <w:sz w:val="18"/>
          <w:szCs w:val="18"/>
          <w:rtl/>
        </w:rPr>
        <w:t>".</w:t>
      </w:r>
    </w:p>
    <w:p w:rsidR="00D420CC" w:rsidRPr="0019029E" w:rsidP="001D34C8">
      <w:pPr>
        <w:tabs>
          <w:tab w:val="left" w:pos="376"/>
          <w:tab w:val="left" w:pos="1790"/>
        </w:tabs>
        <w:spacing w:after="240" w:line="240" w:lineRule="exact"/>
        <w:ind w:left="340" w:right="2268"/>
        <w:jc w:val="both"/>
        <w:rPr>
          <w:rFonts w:ascii="Tahoma" w:hAnsi="Tahoma" w:cs="Tahoma"/>
          <w:sz w:val="18"/>
          <w:szCs w:val="18"/>
          <w:rtl/>
        </w:rPr>
      </w:pPr>
      <w:r w:rsidRPr="0019029E">
        <w:rPr>
          <w:rFonts w:ascii="Tahoma" w:hAnsi="Tahoma" w:cs="Tahoma" w:hint="cs"/>
          <w:sz w:val="18"/>
          <w:szCs w:val="18"/>
          <w:rtl/>
        </w:rPr>
        <w:t>בשנים 2015 עד 2017 הוגשו 3,182 כתבי אישום על תקיפת שוטר - התביעה המשטרתית הגישה 1,829 כתבי אישום (כ-57%), והפרקליטות הגישה 1,353 (כ-43%).</w:t>
      </w:r>
    </w:p>
    <w:p w:rsidR="00D420CC" w:rsidRPr="001D34C8" w:rsidP="002362AD">
      <w:pPr>
        <w:pStyle w:val="RESHET"/>
        <w:ind w:left="567"/>
        <w:rPr>
          <w:rtl/>
        </w:rPr>
      </w:pPr>
      <w:r w:rsidRPr="001D34C8">
        <w:rPr>
          <w:rFonts w:hint="cs"/>
          <w:rtl/>
        </w:rPr>
        <w:t>אף שכוונת המחוקק הייתה שככלל, עבירות תקיפת שוטר יטופלו בידי הפרקליטות</w:t>
      </w:r>
      <w:r>
        <w:rPr>
          <w:rStyle w:val="FootnoteReference0"/>
          <w:sz w:val="18"/>
          <w:rtl/>
        </w:rPr>
        <w:footnoteReference w:id="36"/>
      </w:r>
      <w:r w:rsidRPr="001D34C8">
        <w:rPr>
          <w:rFonts w:hint="cs"/>
          <w:rtl/>
        </w:rPr>
        <w:t xml:space="preserve">, מנתוני המשטרה עולה שבפועל טופלו בשנים 2015 עד 2017 מרבית תיקי תקיפת שוטר דווקא על ידי התביעה המשטרתית. </w:t>
      </w:r>
      <w:r w:rsidRPr="0012789B" w:rsidR="002362AD">
        <w:rPr>
          <w:noProof/>
          <w:szCs w:val="17"/>
          <w:rtl/>
          <w:lang w:eastAsia="en-US"/>
        </w:rPr>
        <mc:AlternateContent>
          <mc:Choice Requires="wps">
            <w:drawing>
              <wp:anchor distT="0" distB="0" distL="114300" distR="114300" simplePos="0" relativeHeight="251686912" behindDoc="1" locked="0" layoutInCell="1" allowOverlap="1">
                <wp:simplePos x="0" y="0"/>
                <wp:positionH relativeFrom="margin">
                  <wp:posOffset>-431800</wp:posOffset>
                </wp:positionH>
                <wp:positionV relativeFrom="margin">
                  <wp:align>top</wp:align>
                </wp:positionV>
                <wp:extent cx="1620000" cy="4140000"/>
                <wp:effectExtent l="0" t="0" r="0" b="0"/>
                <wp:wrapNone/>
                <wp:docPr id="48"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CD26DD" w:rsidRPr="00373C5D" w:rsidP="002362AD">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525550574"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045000"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CD26DD" w:rsidRPr="00881D99" w:rsidP="002362AD">
                            <w:pPr>
                              <w:spacing w:after="0" w:line="240" w:lineRule="auto"/>
                              <w:rPr>
                                <w:color w:val="0B5294"/>
                                <w:spacing w:val="-4"/>
                                <w:sz w:val="24"/>
                                <w:szCs w:val="24"/>
                                <w:rtl/>
                                <w:cs/>
                              </w:rPr>
                            </w:pPr>
                            <w:r w:rsidRPr="002362AD">
                              <w:rPr>
                                <w:rFonts w:cs="Tahoma" w:hint="eastAsia"/>
                                <w:color w:val="0B5294"/>
                                <w:spacing w:val="-4"/>
                                <w:sz w:val="24"/>
                                <w:szCs w:val="24"/>
                                <w:rtl/>
                              </w:rPr>
                              <w:t>אף</w:t>
                            </w:r>
                            <w:r w:rsidRPr="002362AD">
                              <w:rPr>
                                <w:rFonts w:cs="Tahoma"/>
                                <w:color w:val="0B5294"/>
                                <w:spacing w:val="-4"/>
                                <w:sz w:val="24"/>
                                <w:szCs w:val="24"/>
                                <w:rtl/>
                              </w:rPr>
                              <w:t xml:space="preserve"> </w:t>
                            </w:r>
                            <w:r w:rsidRPr="002362AD">
                              <w:rPr>
                                <w:rFonts w:cs="Tahoma" w:hint="eastAsia"/>
                                <w:color w:val="0B5294"/>
                                <w:spacing w:val="-4"/>
                                <w:sz w:val="24"/>
                                <w:szCs w:val="24"/>
                                <w:rtl/>
                              </w:rPr>
                              <w:t>שכוונת</w:t>
                            </w:r>
                            <w:r w:rsidRPr="002362AD">
                              <w:rPr>
                                <w:rFonts w:cs="Tahoma"/>
                                <w:color w:val="0B5294"/>
                                <w:spacing w:val="-4"/>
                                <w:sz w:val="24"/>
                                <w:szCs w:val="24"/>
                                <w:rtl/>
                              </w:rPr>
                              <w:t xml:space="preserve"> </w:t>
                            </w:r>
                            <w:r w:rsidRPr="002362AD">
                              <w:rPr>
                                <w:rFonts w:cs="Tahoma" w:hint="eastAsia"/>
                                <w:color w:val="0B5294"/>
                                <w:spacing w:val="-4"/>
                                <w:sz w:val="24"/>
                                <w:szCs w:val="24"/>
                                <w:rtl/>
                              </w:rPr>
                              <w:t>המחוקק</w:t>
                            </w:r>
                            <w:r w:rsidRPr="002362AD">
                              <w:rPr>
                                <w:rFonts w:cs="Tahoma"/>
                                <w:color w:val="0B5294"/>
                                <w:spacing w:val="-4"/>
                                <w:sz w:val="24"/>
                                <w:szCs w:val="24"/>
                                <w:rtl/>
                              </w:rPr>
                              <w:t xml:space="preserve"> </w:t>
                            </w:r>
                            <w:r w:rsidRPr="002362AD">
                              <w:rPr>
                                <w:rFonts w:cs="Tahoma" w:hint="eastAsia"/>
                                <w:color w:val="0B5294"/>
                                <w:spacing w:val="-4"/>
                                <w:sz w:val="24"/>
                                <w:szCs w:val="24"/>
                                <w:rtl/>
                              </w:rPr>
                              <w:t>הייתה</w:t>
                            </w:r>
                            <w:r w:rsidRPr="002362AD">
                              <w:rPr>
                                <w:rFonts w:cs="Tahoma"/>
                                <w:color w:val="0B5294"/>
                                <w:spacing w:val="-4"/>
                                <w:sz w:val="24"/>
                                <w:szCs w:val="24"/>
                                <w:rtl/>
                              </w:rPr>
                              <w:t xml:space="preserve"> </w:t>
                            </w:r>
                            <w:r w:rsidRPr="002362AD">
                              <w:rPr>
                                <w:rFonts w:cs="Tahoma" w:hint="eastAsia"/>
                                <w:color w:val="0B5294"/>
                                <w:spacing w:val="-4"/>
                                <w:sz w:val="24"/>
                                <w:szCs w:val="24"/>
                                <w:rtl/>
                              </w:rPr>
                              <w:t>שככלל</w:t>
                            </w:r>
                            <w:r w:rsidRPr="002362AD">
                              <w:rPr>
                                <w:rFonts w:cs="Tahoma"/>
                                <w:color w:val="0B5294"/>
                                <w:spacing w:val="-4"/>
                                <w:sz w:val="24"/>
                                <w:szCs w:val="24"/>
                                <w:rtl/>
                              </w:rPr>
                              <w:t xml:space="preserve">, </w:t>
                            </w:r>
                            <w:r w:rsidRPr="002362AD">
                              <w:rPr>
                                <w:rFonts w:cs="Tahoma" w:hint="eastAsia"/>
                                <w:color w:val="0B5294"/>
                                <w:spacing w:val="-4"/>
                                <w:sz w:val="24"/>
                                <w:szCs w:val="24"/>
                                <w:rtl/>
                              </w:rPr>
                              <w:t>עבירות</w:t>
                            </w:r>
                            <w:r w:rsidRPr="002362AD">
                              <w:rPr>
                                <w:rFonts w:cs="Tahoma"/>
                                <w:color w:val="0B5294"/>
                                <w:spacing w:val="-4"/>
                                <w:sz w:val="24"/>
                                <w:szCs w:val="24"/>
                                <w:rtl/>
                              </w:rPr>
                              <w:t xml:space="preserve"> </w:t>
                            </w:r>
                            <w:r w:rsidRPr="002362AD">
                              <w:rPr>
                                <w:rFonts w:cs="Tahoma" w:hint="eastAsia"/>
                                <w:color w:val="0B5294"/>
                                <w:spacing w:val="-4"/>
                                <w:sz w:val="24"/>
                                <w:szCs w:val="24"/>
                                <w:rtl/>
                              </w:rPr>
                              <w:t>תקיפת</w:t>
                            </w:r>
                            <w:r w:rsidRPr="002362AD">
                              <w:rPr>
                                <w:rFonts w:cs="Tahoma"/>
                                <w:color w:val="0B5294"/>
                                <w:spacing w:val="-4"/>
                                <w:sz w:val="24"/>
                                <w:szCs w:val="24"/>
                                <w:rtl/>
                              </w:rPr>
                              <w:t xml:space="preserve"> </w:t>
                            </w:r>
                            <w:r w:rsidRPr="002362AD">
                              <w:rPr>
                                <w:rFonts w:cs="Tahoma" w:hint="eastAsia"/>
                                <w:color w:val="0B5294"/>
                                <w:spacing w:val="-4"/>
                                <w:sz w:val="24"/>
                                <w:szCs w:val="24"/>
                                <w:rtl/>
                              </w:rPr>
                              <w:t>שוטר</w:t>
                            </w:r>
                            <w:r w:rsidRPr="002362AD">
                              <w:rPr>
                                <w:rFonts w:cs="Tahoma"/>
                                <w:color w:val="0B5294"/>
                                <w:spacing w:val="-4"/>
                                <w:sz w:val="24"/>
                                <w:szCs w:val="24"/>
                                <w:rtl/>
                              </w:rPr>
                              <w:t xml:space="preserve"> </w:t>
                            </w:r>
                            <w:r w:rsidRPr="002362AD">
                              <w:rPr>
                                <w:rFonts w:cs="Tahoma" w:hint="eastAsia"/>
                                <w:color w:val="0B5294"/>
                                <w:spacing w:val="-4"/>
                                <w:sz w:val="24"/>
                                <w:szCs w:val="24"/>
                                <w:rtl/>
                              </w:rPr>
                              <w:t>יטופלו</w:t>
                            </w:r>
                            <w:r w:rsidRPr="002362AD">
                              <w:rPr>
                                <w:rFonts w:cs="Tahoma"/>
                                <w:color w:val="0B5294"/>
                                <w:spacing w:val="-4"/>
                                <w:sz w:val="24"/>
                                <w:szCs w:val="24"/>
                                <w:rtl/>
                              </w:rPr>
                              <w:t xml:space="preserve"> </w:t>
                            </w:r>
                            <w:r w:rsidRPr="002362AD">
                              <w:rPr>
                                <w:rFonts w:cs="Tahoma" w:hint="eastAsia"/>
                                <w:color w:val="0B5294"/>
                                <w:spacing w:val="-4"/>
                                <w:sz w:val="24"/>
                                <w:szCs w:val="24"/>
                                <w:rtl/>
                              </w:rPr>
                              <w:t>בידי</w:t>
                            </w:r>
                            <w:r w:rsidRPr="002362AD">
                              <w:rPr>
                                <w:rFonts w:cs="Tahoma"/>
                                <w:color w:val="0B5294"/>
                                <w:spacing w:val="-4"/>
                                <w:sz w:val="24"/>
                                <w:szCs w:val="24"/>
                                <w:rtl/>
                              </w:rPr>
                              <w:t xml:space="preserve"> </w:t>
                            </w:r>
                            <w:r w:rsidRPr="002362AD">
                              <w:rPr>
                                <w:rFonts w:cs="Tahoma" w:hint="eastAsia"/>
                                <w:color w:val="0B5294"/>
                                <w:spacing w:val="-4"/>
                                <w:sz w:val="24"/>
                                <w:szCs w:val="24"/>
                                <w:rtl/>
                              </w:rPr>
                              <w:t>הפרקליטות</w:t>
                            </w:r>
                            <w:r w:rsidRPr="002362AD">
                              <w:rPr>
                                <w:rFonts w:cs="Tahoma"/>
                                <w:color w:val="0B5294"/>
                                <w:spacing w:val="-4"/>
                                <w:sz w:val="24"/>
                                <w:szCs w:val="24"/>
                                <w:rtl/>
                              </w:rPr>
                              <w:t xml:space="preserve">, </w:t>
                            </w:r>
                            <w:r w:rsidRPr="002362AD">
                              <w:rPr>
                                <w:rFonts w:cs="Tahoma" w:hint="eastAsia"/>
                                <w:color w:val="0B5294"/>
                                <w:spacing w:val="-4"/>
                                <w:sz w:val="24"/>
                                <w:szCs w:val="24"/>
                                <w:rtl/>
                              </w:rPr>
                              <w:t>מנתוני</w:t>
                            </w:r>
                            <w:r w:rsidRPr="002362AD">
                              <w:rPr>
                                <w:rFonts w:cs="Tahoma"/>
                                <w:color w:val="0B5294"/>
                                <w:spacing w:val="-4"/>
                                <w:sz w:val="24"/>
                                <w:szCs w:val="24"/>
                                <w:rtl/>
                              </w:rPr>
                              <w:t xml:space="preserve"> </w:t>
                            </w:r>
                            <w:r w:rsidRPr="002362AD">
                              <w:rPr>
                                <w:rFonts w:cs="Tahoma" w:hint="eastAsia"/>
                                <w:color w:val="0B5294"/>
                                <w:spacing w:val="-4"/>
                                <w:sz w:val="24"/>
                                <w:szCs w:val="24"/>
                                <w:rtl/>
                              </w:rPr>
                              <w:t>המשטרה</w:t>
                            </w:r>
                            <w:r w:rsidRPr="002362AD">
                              <w:rPr>
                                <w:rFonts w:cs="Tahoma"/>
                                <w:color w:val="0B5294"/>
                                <w:spacing w:val="-4"/>
                                <w:sz w:val="24"/>
                                <w:szCs w:val="24"/>
                                <w:rtl/>
                              </w:rPr>
                              <w:t xml:space="preserve"> </w:t>
                            </w:r>
                            <w:r w:rsidRPr="002362AD">
                              <w:rPr>
                                <w:rFonts w:cs="Tahoma" w:hint="eastAsia"/>
                                <w:color w:val="0B5294"/>
                                <w:spacing w:val="-4"/>
                                <w:sz w:val="24"/>
                                <w:szCs w:val="24"/>
                                <w:rtl/>
                              </w:rPr>
                              <w:t>עולה</w:t>
                            </w:r>
                            <w:r w:rsidRPr="002362AD">
                              <w:rPr>
                                <w:rFonts w:cs="Tahoma"/>
                                <w:color w:val="0B5294"/>
                                <w:spacing w:val="-4"/>
                                <w:sz w:val="24"/>
                                <w:szCs w:val="24"/>
                                <w:rtl/>
                              </w:rPr>
                              <w:t xml:space="preserve"> </w:t>
                            </w:r>
                            <w:r w:rsidRPr="002362AD">
                              <w:rPr>
                                <w:rFonts w:cs="Tahoma" w:hint="eastAsia"/>
                                <w:color w:val="0B5294"/>
                                <w:spacing w:val="-4"/>
                                <w:sz w:val="24"/>
                                <w:szCs w:val="24"/>
                                <w:rtl/>
                              </w:rPr>
                              <w:t>שבפועל</w:t>
                            </w:r>
                            <w:r w:rsidRPr="002362AD">
                              <w:rPr>
                                <w:rFonts w:cs="Tahoma"/>
                                <w:color w:val="0B5294"/>
                                <w:spacing w:val="-4"/>
                                <w:sz w:val="24"/>
                                <w:szCs w:val="24"/>
                                <w:rtl/>
                              </w:rPr>
                              <w:t xml:space="preserve"> </w:t>
                            </w:r>
                            <w:r w:rsidRPr="002362AD">
                              <w:rPr>
                                <w:rFonts w:cs="Tahoma" w:hint="eastAsia"/>
                                <w:color w:val="0B5294"/>
                                <w:spacing w:val="-4"/>
                                <w:sz w:val="24"/>
                                <w:szCs w:val="24"/>
                                <w:rtl/>
                              </w:rPr>
                              <w:t>טופלו</w:t>
                            </w:r>
                            <w:r w:rsidRPr="002362AD">
                              <w:rPr>
                                <w:rFonts w:cs="Tahoma"/>
                                <w:color w:val="0B5294"/>
                                <w:spacing w:val="-4"/>
                                <w:sz w:val="24"/>
                                <w:szCs w:val="24"/>
                                <w:rtl/>
                              </w:rPr>
                              <w:t xml:space="preserve"> </w:t>
                            </w:r>
                            <w:r w:rsidRPr="002362AD">
                              <w:rPr>
                                <w:rFonts w:cs="Tahoma" w:hint="eastAsia"/>
                                <w:color w:val="0B5294"/>
                                <w:spacing w:val="-4"/>
                                <w:sz w:val="24"/>
                                <w:szCs w:val="24"/>
                                <w:rtl/>
                              </w:rPr>
                              <w:t>בשנים</w:t>
                            </w:r>
                            <w:r w:rsidRPr="002362AD">
                              <w:rPr>
                                <w:rFonts w:cs="Tahoma"/>
                                <w:color w:val="0B5294"/>
                                <w:spacing w:val="-4"/>
                                <w:sz w:val="24"/>
                                <w:szCs w:val="24"/>
                                <w:rtl/>
                              </w:rPr>
                              <w:t xml:space="preserve"> 2015 </w:t>
                            </w:r>
                            <w:r w:rsidRPr="002362AD">
                              <w:rPr>
                                <w:rFonts w:cs="Tahoma" w:hint="eastAsia"/>
                                <w:color w:val="0B5294"/>
                                <w:spacing w:val="-4"/>
                                <w:sz w:val="24"/>
                                <w:szCs w:val="24"/>
                                <w:rtl/>
                              </w:rPr>
                              <w:t>עד</w:t>
                            </w:r>
                            <w:r w:rsidRPr="002362AD">
                              <w:rPr>
                                <w:rFonts w:cs="Tahoma"/>
                                <w:color w:val="0B5294"/>
                                <w:spacing w:val="-4"/>
                                <w:sz w:val="24"/>
                                <w:szCs w:val="24"/>
                                <w:rtl/>
                              </w:rPr>
                              <w:t xml:space="preserve"> 2017 </w:t>
                            </w:r>
                            <w:r w:rsidRPr="002362AD">
                              <w:rPr>
                                <w:rFonts w:cs="Tahoma" w:hint="eastAsia"/>
                                <w:color w:val="0B5294"/>
                                <w:spacing w:val="-4"/>
                                <w:sz w:val="24"/>
                                <w:szCs w:val="24"/>
                                <w:rtl/>
                              </w:rPr>
                              <w:t>מרבית</w:t>
                            </w:r>
                            <w:r w:rsidRPr="002362AD">
                              <w:rPr>
                                <w:rFonts w:cs="Tahoma"/>
                                <w:color w:val="0B5294"/>
                                <w:spacing w:val="-4"/>
                                <w:sz w:val="24"/>
                                <w:szCs w:val="24"/>
                                <w:rtl/>
                              </w:rPr>
                              <w:t xml:space="preserve"> </w:t>
                            </w:r>
                            <w:r w:rsidRPr="002362AD">
                              <w:rPr>
                                <w:rFonts w:cs="Tahoma" w:hint="eastAsia"/>
                                <w:color w:val="0B5294"/>
                                <w:spacing w:val="-4"/>
                                <w:sz w:val="24"/>
                                <w:szCs w:val="24"/>
                                <w:rtl/>
                              </w:rPr>
                              <w:t>תיקי</w:t>
                            </w:r>
                            <w:r w:rsidRPr="002362AD">
                              <w:rPr>
                                <w:rFonts w:cs="Tahoma"/>
                                <w:color w:val="0B5294"/>
                                <w:spacing w:val="-4"/>
                                <w:sz w:val="24"/>
                                <w:szCs w:val="24"/>
                                <w:rtl/>
                              </w:rPr>
                              <w:t xml:space="preserve"> </w:t>
                            </w:r>
                            <w:r w:rsidRPr="002362AD">
                              <w:rPr>
                                <w:rFonts w:cs="Tahoma" w:hint="eastAsia"/>
                                <w:color w:val="0B5294"/>
                                <w:spacing w:val="-4"/>
                                <w:sz w:val="24"/>
                                <w:szCs w:val="24"/>
                                <w:rtl/>
                              </w:rPr>
                              <w:t>תקיפת</w:t>
                            </w:r>
                            <w:r w:rsidRPr="002362AD">
                              <w:rPr>
                                <w:rFonts w:cs="Tahoma"/>
                                <w:color w:val="0B5294"/>
                                <w:spacing w:val="-4"/>
                                <w:sz w:val="24"/>
                                <w:szCs w:val="24"/>
                                <w:rtl/>
                              </w:rPr>
                              <w:t xml:space="preserve"> </w:t>
                            </w:r>
                            <w:r w:rsidRPr="002362AD">
                              <w:rPr>
                                <w:rFonts w:cs="Tahoma" w:hint="eastAsia"/>
                                <w:color w:val="0B5294"/>
                                <w:spacing w:val="-4"/>
                                <w:sz w:val="24"/>
                                <w:szCs w:val="24"/>
                                <w:rtl/>
                              </w:rPr>
                              <w:t>שוטר</w:t>
                            </w:r>
                            <w:r w:rsidRPr="002362AD">
                              <w:rPr>
                                <w:rFonts w:cs="Tahoma"/>
                                <w:color w:val="0B5294"/>
                                <w:spacing w:val="-4"/>
                                <w:sz w:val="24"/>
                                <w:szCs w:val="24"/>
                                <w:rtl/>
                              </w:rPr>
                              <w:t xml:space="preserve"> </w:t>
                            </w:r>
                            <w:r w:rsidRPr="002362AD">
                              <w:rPr>
                                <w:rFonts w:cs="Tahoma" w:hint="eastAsia"/>
                                <w:color w:val="0B5294"/>
                                <w:spacing w:val="-4"/>
                                <w:sz w:val="24"/>
                                <w:szCs w:val="24"/>
                                <w:rtl/>
                              </w:rPr>
                              <w:t>דווקא</w:t>
                            </w:r>
                            <w:r w:rsidRPr="002362AD">
                              <w:rPr>
                                <w:rFonts w:cs="Tahoma"/>
                                <w:color w:val="0B5294"/>
                                <w:spacing w:val="-4"/>
                                <w:sz w:val="24"/>
                                <w:szCs w:val="24"/>
                                <w:rtl/>
                              </w:rPr>
                              <w:t xml:space="preserve"> </w:t>
                            </w:r>
                            <w:r w:rsidRPr="002362AD">
                              <w:rPr>
                                <w:rFonts w:cs="Tahoma" w:hint="eastAsia"/>
                                <w:color w:val="0B5294"/>
                                <w:spacing w:val="-4"/>
                                <w:sz w:val="24"/>
                                <w:szCs w:val="24"/>
                                <w:rtl/>
                              </w:rPr>
                              <w:t>על</w:t>
                            </w:r>
                            <w:r w:rsidRPr="002362AD">
                              <w:rPr>
                                <w:rFonts w:cs="Tahoma"/>
                                <w:color w:val="0B5294"/>
                                <w:spacing w:val="-4"/>
                                <w:sz w:val="24"/>
                                <w:szCs w:val="24"/>
                                <w:rtl/>
                              </w:rPr>
                              <w:t xml:space="preserve"> </w:t>
                            </w:r>
                            <w:r w:rsidRPr="002362AD">
                              <w:rPr>
                                <w:rFonts w:cs="Tahoma" w:hint="eastAsia"/>
                                <w:color w:val="0B5294"/>
                                <w:spacing w:val="-4"/>
                                <w:sz w:val="24"/>
                                <w:szCs w:val="24"/>
                                <w:rtl/>
                              </w:rPr>
                              <w:t>ידי</w:t>
                            </w:r>
                            <w:r w:rsidRPr="002362AD">
                              <w:rPr>
                                <w:rFonts w:cs="Tahoma"/>
                                <w:color w:val="0B5294"/>
                                <w:spacing w:val="-4"/>
                                <w:sz w:val="24"/>
                                <w:szCs w:val="24"/>
                                <w:rtl/>
                              </w:rPr>
                              <w:t xml:space="preserve"> </w:t>
                            </w:r>
                            <w:r w:rsidRPr="002362AD">
                              <w:rPr>
                                <w:rFonts w:cs="Tahoma" w:hint="eastAsia"/>
                                <w:color w:val="0B5294"/>
                                <w:spacing w:val="-4"/>
                                <w:sz w:val="24"/>
                                <w:szCs w:val="24"/>
                                <w:rtl/>
                              </w:rPr>
                              <w:t>התביעה</w:t>
                            </w:r>
                            <w:r w:rsidRPr="002362AD">
                              <w:rPr>
                                <w:rFonts w:cs="Tahoma"/>
                                <w:color w:val="0B5294"/>
                                <w:spacing w:val="-4"/>
                                <w:sz w:val="24"/>
                                <w:szCs w:val="24"/>
                                <w:rtl/>
                              </w:rPr>
                              <w:t xml:space="preserve"> </w:t>
                            </w:r>
                            <w:r w:rsidRPr="002362AD">
                              <w:rPr>
                                <w:rFonts w:cs="Tahoma" w:hint="eastAsia"/>
                                <w:color w:val="0B5294"/>
                                <w:spacing w:val="-4"/>
                                <w:sz w:val="24"/>
                                <w:szCs w:val="24"/>
                                <w:rtl/>
                              </w:rPr>
                              <w:t>המשטרתית</w:t>
                            </w:r>
                          </w:p>
                          <w:p w:rsidR="00CD26DD" w:rsidRPr="00373C5D" w:rsidP="002362AD">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541386754"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0352782"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34" type="#_x0000_t202" style="width:127.55pt;height:326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28544" filled="f" stroked="f">
                <v:textbox>
                  <w:txbxContent>
                    <w:p w:rsidR="00CD26DD" w:rsidRPr="00373C5D" w:rsidP="002362AD">
                      <w:pPr>
                        <w:spacing w:line="240" w:lineRule="atLeast"/>
                        <w:rPr>
                          <w:rFonts w:cs="Tahoma"/>
                          <w:b/>
                          <w:bCs/>
                          <w:color w:val="0B5294"/>
                          <w:sz w:val="48"/>
                          <w:szCs w:val="48"/>
                          <w:rtl/>
                        </w:rPr>
                      </w:pPr>
                      <w:drawing>
                        <wp:inline distT="0" distB="0" distL="0" distR="0">
                          <wp:extent cx="311150" cy="256800"/>
                          <wp:effectExtent l="0" t="0" r="0" b="0"/>
                          <wp:docPr id="49"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3228122"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CD26DD" w:rsidRPr="00881D99" w:rsidP="002362AD">
                      <w:pPr>
                        <w:spacing w:after="0" w:line="240" w:lineRule="auto"/>
                        <w:rPr>
                          <w:color w:val="0B5294"/>
                          <w:spacing w:val="-4"/>
                          <w:sz w:val="24"/>
                          <w:szCs w:val="24"/>
                          <w:rtl/>
                          <w:cs/>
                        </w:rPr>
                      </w:pPr>
                      <w:r w:rsidRPr="002362AD">
                        <w:rPr>
                          <w:rFonts w:cs="Tahoma" w:hint="eastAsia"/>
                          <w:color w:val="0B5294"/>
                          <w:spacing w:val="-4"/>
                          <w:sz w:val="24"/>
                          <w:szCs w:val="24"/>
                          <w:rtl/>
                        </w:rPr>
                        <w:t>אף</w:t>
                      </w:r>
                      <w:r w:rsidRPr="002362AD">
                        <w:rPr>
                          <w:rFonts w:cs="Tahoma"/>
                          <w:color w:val="0B5294"/>
                          <w:spacing w:val="-4"/>
                          <w:sz w:val="24"/>
                          <w:szCs w:val="24"/>
                          <w:rtl/>
                        </w:rPr>
                        <w:t xml:space="preserve"> </w:t>
                      </w:r>
                      <w:r w:rsidRPr="002362AD">
                        <w:rPr>
                          <w:rFonts w:cs="Tahoma" w:hint="eastAsia"/>
                          <w:color w:val="0B5294"/>
                          <w:spacing w:val="-4"/>
                          <w:sz w:val="24"/>
                          <w:szCs w:val="24"/>
                          <w:rtl/>
                        </w:rPr>
                        <w:t>שכוונת</w:t>
                      </w:r>
                      <w:r w:rsidRPr="002362AD">
                        <w:rPr>
                          <w:rFonts w:cs="Tahoma"/>
                          <w:color w:val="0B5294"/>
                          <w:spacing w:val="-4"/>
                          <w:sz w:val="24"/>
                          <w:szCs w:val="24"/>
                          <w:rtl/>
                        </w:rPr>
                        <w:t xml:space="preserve"> </w:t>
                      </w:r>
                      <w:r w:rsidRPr="002362AD">
                        <w:rPr>
                          <w:rFonts w:cs="Tahoma" w:hint="eastAsia"/>
                          <w:color w:val="0B5294"/>
                          <w:spacing w:val="-4"/>
                          <w:sz w:val="24"/>
                          <w:szCs w:val="24"/>
                          <w:rtl/>
                        </w:rPr>
                        <w:t>המחוקק</w:t>
                      </w:r>
                      <w:r w:rsidRPr="002362AD">
                        <w:rPr>
                          <w:rFonts w:cs="Tahoma"/>
                          <w:color w:val="0B5294"/>
                          <w:spacing w:val="-4"/>
                          <w:sz w:val="24"/>
                          <w:szCs w:val="24"/>
                          <w:rtl/>
                        </w:rPr>
                        <w:t xml:space="preserve"> </w:t>
                      </w:r>
                      <w:r w:rsidRPr="002362AD">
                        <w:rPr>
                          <w:rFonts w:cs="Tahoma" w:hint="eastAsia"/>
                          <w:color w:val="0B5294"/>
                          <w:spacing w:val="-4"/>
                          <w:sz w:val="24"/>
                          <w:szCs w:val="24"/>
                          <w:rtl/>
                        </w:rPr>
                        <w:t>הייתה</w:t>
                      </w:r>
                      <w:r w:rsidRPr="002362AD">
                        <w:rPr>
                          <w:rFonts w:cs="Tahoma"/>
                          <w:color w:val="0B5294"/>
                          <w:spacing w:val="-4"/>
                          <w:sz w:val="24"/>
                          <w:szCs w:val="24"/>
                          <w:rtl/>
                        </w:rPr>
                        <w:t xml:space="preserve"> </w:t>
                      </w:r>
                      <w:r w:rsidRPr="002362AD">
                        <w:rPr>
                          <w:rFonts w:cs="Tahoma" w:hint="eastAsia"/>
                          <w:color w:val="0B5294"/>
                          <w:spacing w:val="-4"/>
                          <w:sz w:val="24"/>
                          <w:szCs w:val="24"/>
                          <w:rtl/>
                        </w:rPr>
                        <w:t>שככלל</w:t>
                      </w:r>
                      <w:r w:rsidRPr="002362AD">
                        <w:rPr>
                          <w:rFonts w:cs="Tahoma"/>
                          <w:color w:val="0B5294"/>
                          <w:spacing w:val="-4"/>
                          <w:sz w:val="24"/>
                          <w:szCs w:val="24"/>
                          <w:rtl/>
                        </w:rPr>
                        <w:t xml:space="preserve">, </w:t>
                      </w:r>
                      <w:r w:rsidRPr="002362AD">
                        <w:rPr>
                          <w:rFonts w:cs="Tahoma" w:hint="eastAsia"/>
                          <w:color w:val="0B5294"/>
                          <w:spacing w:val="-4"/>
                          <w:sz w:val="24"/>
                          <w:szCs w:val="24"/>
                          <w:rtl/>
                        </w:rPr>
                        <w:t>עבירות</w:t>
                      </w:r>
                      <w:r w:rsidRPr="002362AD">
                        <w:rPr>
                          <w:rFonts w:cs="Tahoma"/>
                          <w:color w:val="0B5294"/>
                          <w:spacing w:val="-4"/>
                          <w:sz w:val="24"/>
                          <w:szCs w:val="24"/>
                          <w:rtl/>
                        </w:rPr>
                        <w:t xml:space="preserve"> </w:t>
                      </w:r>
                      <w:r w:rsidRPr="002362AD">
                        <w:rPr>
                          <w:rFonts w:cs="Tahoma" w:hint="eastAsia"/>
                          <w:color w:val="0B5294"/>
                          <w:spacing w:val="-4"/>
                          <w:sz w:val="24"/>
                          <w:szCs w:val="24"/>
                          <w:rtl/>
                        </w:rPr>
                        <w:t>תקיפת</w:t>
                      </w:r>
                      <w:r w:rsidRPr="002362AD">
                        <w:rPr>
                          <w:rFonts w:cs="Tahoma"/>
                          <w:color w:val="0B5294"/>
                          <w:spacing w:val="-4"/>
                          <w:sz w:val="24"/>
                          <w:szCs w:val="24"/>
                          <w:rtl/>
                        </w:rPr>
                        <w:t xml:space="preserve"> </w:t>
                      </w:r>
                      <w:r w:rsidRPr="002362AD">
                        <w:rPr>
                          <w:rFonts w:cs="Tahoma" w:hint="eastAsia"/>
                          <w:color w:val="0B5294"/>
                          <w:spacing w:val="-4"/>
                          <w:sz w:val="24"/>
                          <w:szCs w:val="24"/>
                          <w:rtl/>
                        </w:rPr>
                        <w:t>שוטר</w:t>
                      </w:r>
                      <w:r w:rsidRPr="002362AD">
                        <w:rPr>
                          <w:rFonts w:cs="Tahoma"/>
                          <w:color w:val="0B5294"/>
                          <w:spacing w:val="-4"/>
                          <w:sz w:val="24"/>
                          <w:szCs w:val="24"/>
                          <w:rtl/>
                        </w:rPr>
                        <w:t xml:space="preserve"> </w:t>
                      </w:r>
                      <w:r w:rsidRPr="002362AD">
                        <w:rPr>
                          <w:rFonts w:cs="Tahoma" w:hint="eastAsia"/>
                          <w:color w:val="0B5294"/>
                          <w:spacing w:val="-4"/>
                          <w:sz w:val="24"/>
                          <w:szCs w:val="24"/>
                          <w:rtl/>
                        </w:rPr>
                        <w:t>יטופלו</w:t>
                      </w:r>
                      <w:r w:rsidRPr="002362AD">
                        <w:rPr>
                          <w:rFonts w:cs="Tahoma"/>
                          <w:color w:val="0B5294"/>
                          <w:spacing w:val="-4"/>
                          <w:sz w:val="24"/>
                          <w:szCs w:val="24"/>
                          <w:rtl/>
                        </w:rPr>
                        <w:t xml:space="preserve"> </w:t>
                      </w:r>
                      <w:r w:rsidRPr="002362AD">
                        <w:rPr>
                          <w:rFonts w:cs="Tahoma" w:hint="eastAsia"/>
                          <w:color w:val="0B5294"/>
                          <w:spacing w:val="-4"/>
                          <w:sz w:val="24"/>
                          <w:szCs w:val="24"/>
                          <w:rtl/>
                        </w:rPr>
                        <w:t>בידי</w:t>
                      </w:r>
                      <w:r w:rsidRPr="002362AD">
                        <w:rPr>
                          <w:rFonts w:cs="Tahoma"/>
                          <w:color w:val="0B5294"/>
                          <w:spacing w:val="-4"/>
                          <w:sz w:val="24"/>
                          <w:szCs w:val="24"/>
                          <w:rtl/>
                        </w:rPr>
                        <w:t xml:space="preserve"> </w:t>
                      </w:r>
                      <w:r w:rsidRPr="002362AD">
                        <w:rPr>
                          <w:rFonts w:cs="Tahoma" w:hint="eastAsia"/>
                          <w:color w:val="0B5294"/>
                          <w:spacing w:val="-4"/>
                          <w:sz w:val="24"/>
                          <w:szCs w:val="24"/>
                          <w:rtl/>
                        </w:rPr>
                        <w:t>הפרקליטות</w:t>
                      </w:r>
                      <w:r w:rsidRPr="002362AD">
                        <w:rPr>
                          <w:rFonts w:cs="Tahoma"/>
                          <w:color w:val="0B5294"/>
                          <w:spacing w:val="-4"/>
                          <w:sz w:val="24"/>
                          <w:szCs w:val="24"/>
                          <w:rtl/>
                        </w:rPr>
                        <w:t xml:space="preserve">, </w:t>
                      </w:r>
                      <w:r w:rsidRPr="002362AD">
                        <w:rPr>
                          <w:rFonts w:cs="Tahoma" w:hint="eastAsia"/>
                          <w:color w:val="0B5294"/>
                          <w:spacing w:val="-4"/>
                          <w:sz w:val="24"/>
                          <w:szCs w:val="24"/>
                          <w:rtl/>
                        </w:rPr>
                        <w:t>מנתוני</w:t>
                      </w:r>
                      <w:r w:rsidRPr="002362AD">
                        <w:rPr>
                          <w:rFonts w:cs="Tahoma"/>
                          <w:color w:val="0B5294"/>
                          <w:spacing w:val="-4"/>
                          <w:sz w:val="24"/>
                          <w:szCs w:val="24"/>
                          <w:rtl/>
                        </w:rPr>
                        <w:t xml:space="preserve"> </w:t>
                      </w:r>
                      <w:r w:rsidRPr="002362AD">
                        <w:rPr>
                          <w:rFonts w:cs="Tahoma" w:hint="eastAsia"/>
                          <w:color w:val="0B5294"/>
                          <w:spacing w:val="-4"/>
                          <w:sz w:val="24"/>
                          <w:szCs w:val="24"/>
                          <w:rtl/>
                        </w:rPr>
                        <w:t>המשטרה</w:t>
                      </w:r>
                      <w:r w:rsidRPr="002362AD">
                        <w:rPr>
                          <w:rFonts w:cs="Tahoma"/>
                          <w:color w:val="0B5294"/>
                          <w:spacing w:val="-4"/>
                          <w:sz w:val="24"/>
                          <w:szCs w:val="24"/>
                          <w:rtl/>
                        </w:rPr>
                        <w:t xml:space="preserve"> </w:t>
                      </w:r>
                      <w:r w:rsidRPr="002362AD">
                        <w:rPr>
                          <w:rFonts w:cs="Tahoma" w:hint="eastAsia"/>
                          <w:color w:val="0B5294"/>
                          <w:spacing w:val="-4"/>
                          <w:sz w:val="24"/>
                          <w:szCs w:val="24"/>
                          <w:rtl/>
                        </w:rPr>
                        <w:t>עולה</w:t>
                      </w:r>
                      <w:r w:rsidRPr="002362AD">
                        <w:rPr>
                          <w:rFonts w:cs="Tahoma"/>
                          <w:color w:val="0B5294"/>
                          <w:spacing w:val="-4"/>
                          <w:sz w:val="24"/>
                          <w:szCs w:val="24"/>
                          <w:rtl/>
                        </w:rPr>
                        <w:t xml:space="preserve"> </w:t>
                      </w:r>
                      <w:r w:rsidRPr="002362AD">
                        <w:rPr>
                          <w:rFonts w:cs="Tahoma" w:hint="eastAsia"/>
                          <w:color w:val="0B5294"/>
                          <w:spacing w:val="-4"/>
                          <w:sz w:val="24"/>
                          <w:szCs w:val="24"/>
                          <w:rtl/>
                        </w:rPr>
                        <w:t>שבפועל</w:t>
                      </w:r>
                      <w:r w:rsidRPr="002362AD">
                        <w:rPr>
                          <w:rFonts w:cs="Tahoma"/>
                          <w:color w:val="0B5294"/>
                          <w:spacing w:val="-4"/>
                          <w:sz w:val="24"/>
                          <w:szCs w:val="24"/>
                          <w:rtl/>
                        </w:rPr>
                        <w:t xml:space="preserve"> </w:t>
                      </w:r>
                      <w:r w:rsidRPr="002362AD">
                        <w:rPr>
                          <w:rFonts w:cs="Tahoma" w:hint="eastAsia"/>
                          <w:color w:val="0B5294"/>
                          <w:spacing w:val="-4"/>
                          <w:sz w:val="24"/>
                          <w:szCs w:val="24"/>
                          <w:rtl/>
                        </w:rPr>
                        <w:t>טופלו</w:t>
                      </w:r>
                      <w:r w:rsidRPr="002362AD">
                        <w:rPr>
                          <w:rFonts w:cs="Tahoma"/>
                          <w:color w:val="0B5294"/>
                          <w:spacing w:val="-4"/>
                          <w:sz w:val="24"/>
                          <w:szCs w:val="24"/>
                          <w:rtl/>
                        </w:rPr>
                        <w:t xml:space="preserve"> </w:t>
                      </w:r>
                      <w:r w:rsidRPr="002362AD">
                        <w:rPr>
                          <w:rFonts w:cs="Tahoma" w:hint="eastAsia"/>
                          <w:color w:val="0B5294"/>
                          <w:spacing w:val="-4"/>
                          <w:sz w:val="24"/>
                          <w:szCs w:val="24"/>
                          <w:rtl/>
                        </w:rPr>
                        <w:t>בשנים</w:t>
                      </w:r>
                      <w:r w:rsidRPr="002362AD">
                        <w:rPr>
                          <w:rFonts w:cs="Tahoma"/>
                          <w:color w:val="0B5294"/>
                          <w:spacing w:val="-4"/>
                          <w:sz w:val="24"/>
                          <w:szCs w:val="24"/>
                          <w:rtl/>
                        </w:rPr>
                        <w:t xml:space="preserve"> 2015 </w:t>
                      </w:r>
                      <w:r w:rsidRPr="002362AD">
                        <w:rPr>
                          <w:rFonts w:cs="Tahoma" w:hint="eastAsia"/>
                          <w:color w:val="0B5294"/>
                          <w:spacing w:val="-4"/>
                          <w:sz w:val="24"/>
                          <w:szCs w:val="24"/>
                          <w:rtl/>
                        </w:rPr>
                        <w:t>עד</w:t>
                      </w:r>
                      <w:r w:rsidRPr="002362AD">
                        <w:rPr>
                          <w:rFonts w:cs="Tahoma"/>
                          <w:color w:val="0B5294"/>
                          <w:spacing w:val="-4"/>
                          <w:sz w:val="24"/>
                          <w:szCs w:val="24"/>
                          <w:rtl/>
                        </w:rPr>
                        <w:t xml:space="preserve"> 2017 </w:t>
                      </w:r>
                      <w:r w:rsidRPr="002362AD">
                        <w:rPr>
                          <w:rFonts w:cs="Tahoma" w:hint="eastAsia"/>
                          <w:color w:val="0B5294"/>
                          <w:spacing w:val="-4"/>
                          <w:sz w:val="24"/>
                          <w:szCs w:val="24"/>
                          <w:rtl/>
                        </w:rPr>
                        <w:t>מרבית</w:t>
                      </w:r>
                      <w:r w:rsidRPr="002362AD">
                        <w:rPr>
                          <w:rFonts w:cs="Tahoma"/>
                          <w:color w:val="0B5294"/>
                          <w:spacing w:val="-4"/>
                          <w:sz w:val="24"/>
                          <w:szCs w:val="24"/>
                          <w:rtl/>
                        </w:rPr>
                        <w:t xml:space="preserve"> </w:t>
                      </w:r>
                      <w:r w:rsidRPr="002362AD">
                        <w:rPr>
                          <w:rFonts w:cs="Tahoma" w:hint="eastAsia"/>
                          <w:color w:val="0B5294"/>
                          <w:spacing w:val="-4"/>
                          <w:sz w:val="24"/>
                          <w:szCs w:val="24"/>
                          <w:rtl/>
                        </w:rPr>
                        <w:t>תיקי</w:t>
                      </w:r>
                      <w:r w:rsidRPr="002362AD">
                        <w:rPr>
                          <w:rFonts w:cs="Tahoma"/>
                          <w:color w:val="0B5294"/>
                          <w:spacing w:val="-4"/>
                          <w:sz w:val="24"/>
                          <w:szCs w:val="24"/>
                          <w:rtl/>
                        </w:rPr>
                        <w:t xml:space="preserve"> </w:t>
                      </w:r>
                      <w:r w:rsidRPr="002362AD">
                        <w:rPr>
                          <w:rFonts w:cs="Tahoma" w:hint="eastAsia"/>
                          <w:color w:val="0B5294"/>
                          <w:spacing w:val="-4"/>
                          <w:sz w:val="24"/>
                          <w:szCs w:val="24"/>
                          <w:rtl/>
                        </w:rPr>
                        <w:t>תקיפת</w:t>
                      </w:r>
                      <w:r w:rsidRPr="002362AD">
                        <w:rPr>
                          <w:rFonts w:cs="Tahoma"/>
                          <w:color w:val="0B5294"/>
                          <w:spacing w:val="-4"/>
                          <w:sz w:val="24"/>
                          <w:szCs w:val="24"/>
                          <w:rtl/>
                        </w:rPr>
                        <w:t xml:space="preserve"> </w:t>
                      </w:r>
                      <w:r w:rsidRPr="002362AD">
                        <w:rPr>
                          <w:rFonts w:cs="Tahoma" w:hint="eastAsia"/>
                          <w:color w:val="0B5294"/>
                          <w:spacing w:val="-4"/>
                          <w:sz w:val="24"/>
                          <w:szCs w:val="24"/>
                          <w:rtl/>
                        </w:rPr>
                        <w:t>שוטר</w:t>
                      </w:r>
                      <w:r w:rsidRPr="002362AD">
                        <w:rPr>
                          <w:rFonts w:cs="Tahoma"/>
                          <w:color w:val="0B5294"/>
                          <w:spacing w:val="-4"/>
                          <w:sz w:val="24"/>
                          <w:szCs w:val="24"/>
                          <w:rtl/>
                        </w:rPr>
                        <w:t xml:space="preserve"> </w:t>
                      </w:r>
                      <w:r w:rsidRPr="002362AD">
                        <w:rPr>
                          <w:rFonts w:cs="Tahoma" w:hint="eastAsia"/>
                          <w:color w:val="0B5294"/>
                          <w:spacing w:val="-4"/>
                          <w:sz w:val="24"/>
                          <w:szCs w:val="24"/>
                          <w:rtl/>
                        </w:rPr>
                        <w:t>דווקא</w:t>
                      </w:r>
                      <w:r w:rsidRPr="002362AD">
                        <w:rPr>
                          <w:rFonts w:cs="Tahoma"/>
                          <w:color w:val="0B5294"/>
                          <w:spacing w:val="-4"/>
                          <w:sz w:val="24"/>
                          <w:szCs w:val="24"/>
                          <w:rtl/>
                        </w:rPr>
                        <w:t xml:space="preserve"> </w:t>
                      </w:r>
                      <w:r w:rsidRPr="002362AD">
                        <w:rPr>
                          <w:rFonts w:cs="Tahoma" w:hint="eastAsia"/>
                          <w:color w:val="0B5294"/>
                          <w:spacing w:val="-4"/>
                          <w:sz w:val="24"/>
                          <w:szCs w:val="24"/>
                          <w:rtl/>
                        </w:rPr>
                        <w:t>על</w:t>
                      </w:r>
                      <w:r w:rsidRPr="002362AD">
                        <w:rPr>
                          <w:rFonts w:cs="Tahoma"/>
                          <w:color w:val="0B5294"/>
                          <w:spacing w:val="-4"/>
                          <w:sz w:val="24"/>
                          <w:szCs w:val="24"/>
                          <w:rtl/>
                        </w:rPr>
                        <w:t xml:space="preserve"> </w:t>
                      </w:r>
                      <w:r w:rsidRPr="002362AD">
                        <w:rPr>
                          <w:rFonts w:cs="Tahoma" w:hint="eastAsia"/>
                          <w:color w:val="0B5294"/>
                          <w:spacing w:val="-4"/>
                          <w:sz w:val="24"/>
                          <w:szCs w:val="24"/>
                          <w:rtl/>
                        </w:rPr>
                        <w:t>ידי</w:t>
                      </w:r>
                      <w:r w:rsidRPr="002362AD">
                        <w:rPr>
                          <w:rFonts w:cs="Tahoma"/>
                          <w:color w:val="0B5294"/>
                          <w:spacing w:val="-4"/>
                          <w:sz w:val="24"/>
                          <w:szCs w:val="24"/>
                          <w:rtl/>
                        </w:rPr>
                        <w:t xml:space="preserve"> </w:t>
                      </w:r>
                      <w:r w:rsidRPr="002362AD">
                        <w:rPr>
                          <w:rFonts w:cs="Tahoma" w:hint="eastAsia"/>
                          <w:color w:val="0B5294"/>
                          <w:spacing w:val="-4"/>
                          <w:sz w:val="24"/>
                          <w:szCs w:val="24"/>
                          <w:rtl/>
                        </w:rPr>
                        <w:t>התביעה</w:t>
                      </w:r>
                      <w:r w:rsidRPr="002362AD">
                        <w:rPr>
                          <w:rFonts w:cs="Tahoma"/>
                          <w:color w:val="0B5294"/>
                          <w:spacing w:val="-4"/>
                          <w:sz w:val="24"/>
                          <w:szCs w:val="24"/>
                          <w:rtl/>
                        </w:rPr>
                        <w:t xml:space="preserve"> </w:t>
                      </w:r>
                      <w:r w:rsidRPr="002362AD">
                        <w:rPr>
                          <w:rFonts w:cs="Tahoma" w:hint="eastAsia"/>
                          <w:color w:val="0B5294"/>
                          <w:spacing w:val="-4"/>
                          <w:sz w:val="24"/>
                          <w:szCs w:val="24"/>
                          <w:rtl/>
                        </w:rPr>
                        <w:t>המשטרתית</w:t>
                      </w:r>
                    </w:p>
                    <w:p w:rsidR="00CD26DD" w:rsidRPr="00373C5D" w:rsidP="002362AD">
                      <w:pPr>
                        <w:spacing w:before="120" w:after="0" w:line="240" w:lineRule="atLeast"/>
                        <w:rPr>
                          <w:rFonts w:cs="Tahoma"/>
                          <w:b/>
                          <w:bCs/>
                          <w:color w:val="0B5294"/>
                          <w:sz w:val="48"/>
                          <w:szCs w:val="48"/>
                          <w:rtl/>
                        </w:rPr>
                      </w:pPr>
                      <w:drawing>
                        <wp:inline distT="0" distB="0" distL="0" distR="0">
                          <wp:extent cx="288000" cy="31337"/>
                          <wp:effectExtent l="0" t="0" r="0" b="6985"/>
                          <wp:docPr id="50"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6890728"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D420CC" w:rsidRPr="0019029E" w:rsidP="001D34C8">
      <w:pPr>
        <w:spacing w:before="180" w:line="240" w:lineRule="exact"/>
        <w:ind w:left="340" w:right="2268"/>
        <w:jc w:val="both"/>
        <w:rPr>
          <w:rFonts w:ascii="Tahoma" w:hAnsi="Tahoma" w:cs="Tahoma"/>
          <w:sz w:val="18"/>
          <w:szCs w:val="18"/>
          <w:rtl/>
        </w:rPr>
      </w:pPr>
      <w:r w:rsidRPr="0019029E">
        <w:rPr>
          <w:rFonts w:ascii="Tahoma" w:hAnsi="Tahoma" w:cs="Tahoma" w:hint="cs"/>
          <w:sz w:val="18"/>
          <w:szCs w:val="18"/>
          <w:rtl/>
        </w:rPr>
        <w:t xml:space="preserve">בתשובת המשטרה צוין כי יש ליצור גידור מוחלט בין עבירת תקיפת שוטר לתביעה המשטרתית. המשטרה הוסיפה כי במקרים רבים תיקי תקיפת שוטר נסגרים ומועברים לטיפול התביעה המשטרתית בעבירות חלופיות של הפרעה לשוטר או התנגדות למעצר ובכך נפגע האינטרס הציבורי. </w:t>
      </w:r>
    </w:p>
    <w:p w:rsidR="00D420CC" w:rsidRPr="0019029E" w:rsidP="001D34C8">
      <w:pPr>
        <w:spacing w:after="240" w:line="240" w:lineRule="exact"/>
        <w:ind w:left="340" w:right="2268"/>
        <w:jc w:val="both"/>
        <w:rPr>
          <w:rFonts w:ascii="Tahoma" w:hAnsi="Tahoma" w:cs="Tahoma"/>
          <w:sz w:val="18"/>
          <w:szCs w:val="18"/>
          <w:rtl/>
        </w:rPr>
      </w:pPr>
      <w:r w:rsidRPr="0019029E">
        <w:rPr>
          <w:rFonts w:ascii="Tahoma" w:hAnsi="Tahoma" w:cs="Tahoma" w:hint="cs"/>
          <w:sz w:val="18"/>
          <w:szCs w:val="18"/>
          <w:rtl/>
        </w:rPr>
        <w:t>משרד המשפטים ציין בתשובתו, שבדיון באפריל 2018 הוחלט ש</w:t>
      </w:r>
      <w:r w:rsidRPr="0019029E">
        <w:rPr>
          <w:rFonts w:ascii="Tahoma" w:hAnsi="Tahoma" w:cs="Tahoma"/>
          <w:sz w:val="18"/>
          <w:szCs w:val="18"/>
          <w:rtl/>
        </w:rPr>
        <w:t xml:space="preserve">ככלל </w:t>
      </w:r>
      <w:r w:rsidRPr="0019029E">
        <w:rPr>
          <w:rFonts w:ascii="Tahoma" w:hAnsi="Tahoma" w:cs="Tahoma" w:hint="cs"/>
          <w:sz w:val="18"/>
          <w:szCs w:val="18"/>
          <w:rtl/>
        </w:rPr>
        <w:t>לא</w:t>
      </w:r>
      <w:r w:rsidRPr="0019029E">
        <w:rPr>
          <w:rFonts w:ascii="Tahoma" w:hAnsi="Tahoma" w:cs="Tahoma"/>
          <w:sz w:val="18"/>
          <w:szCs w:val="18"/>
          <w:rtl/>
        </w:rPr>
        <w:t xml:space="preserve"> </w:t>
      </w:r>
      <w:r w:rsidRPr="0019029E">
        <w:rPr>
          <w:rFonts w:ascii="Tahoma" w:hAnsi="Tahoma" w:cs="Tahoma" w:hint="cs"/>
          <w:sz w:val="18"/>
          <w:szCs w:val="18"/>
          <w:rtl/>
        </w:rPr>
        <w:t>ראוי</w:t>
      </w:r>
      <w:r w:rsidRPr="0019029E">
        <w:rPr>
          <w:rFonts w:ascii="Tahoma" w:hAnsi="Tahoma" w:cs="Tahoma"/>
          <w:sz w:val="18"/>
          <w:szCs w:val="18"/>
          <w:rtl/>
        </w:rPr>
        <w:t xml:space="preserve"> </w:t>
      </w:r>
      <w:r w:rsidRPr="0019029E">
        <w:rPr>
          <w:rFonts w:ascii="Tahoma" w:hAnsi="Tahoma" w:cs="Tahoma" w:hint="cs"/>
          <w:sz w:val="18"/>
          <w:szCs w:val="18"/>
          <w:rtl/>
        </w:rPr>
        <w:t>לכרוך</w:t>
      </w:r>
      <w:r w:rsidRPr="0019029E">
        <w:rPr>
          <w:rFonts w:ascii="Tahoma" w:hAnsi="Tahoma" w:cs="Tahoma"/>
          <w:sz w:val="18"/>
          <w:szCs w:val="18"/>
          <w:rtl/>
        </w:rPr>
        <w:t xml:space="preserve"> </w:t>
      </w:r>
      <w:r w:rsidRPr="0019029E">
        <w:rPr>
          <w:rFonts w:ascii="Tahoma" w:hAnsi="Tahoma" w:cs="Tahoma" w:hint="cs"/>
          <w:sz w:val="18"/>
          <w:szCs w:val="18"/>
          <w:rtl/>
        </w:rPr>
        <w:t>תיקי</w:t>
      </w:r>
      <w:r w:rsidRPr="0019029E">
        <w:rPr>
          <w:rFonts w:ascii="Tahoma" w:hAnsi="Tahoma" w:cs="Tahoma"/>
          <w:sz w:val="18"/>
          <w:szCs w:val="18"/>
          <w:rtl/>
        </w:rPr>
        <w:t xml:space="preserve"> </w:t>
      </w:r>
      <w:r w:rsidRPr="0019029E">
        <w:rPr>
          <w:rFonts w:ascii="Tahoma" w:hAnsi="Tahoma" w:cs="Tahoma" w:hint="cs"/>
          <w:sz w:val="18"/>
          <w:szCs w:val="18"/>
          <w:rtl/>
        </w:rPr>
        <w:t>הפרעה</w:t>
      </w:r>
      <w:r w:rsidRPr="0019029E">
        <w:rPr>
          <w:rFonts w:ascii="Tahoma" w:hAnsi="Tahoma" w:cs="Tahoma"/>
          <w:sz w:val="18"/>
          <w:szCs w:val="18"/>
          <w:rtl/>
        </w:rPr>
        <w:t xml:space="preserve"> </w:t>
      </w:r>
      <w:r w:rsidRPr="0019029E">
        <w:rPr>
          <w:rFonts w:ascii="Tahoma" w:hAnsi="Tahoma" w:cs="Tahoma" w:hint="cs"/>
          <w:sz w:val="18"/>
          <w:szCs w:val="18"/>
          <w:rtl/>
        </w:rPr>
        <w:t>לשוטר</w:t>
      </w:r>
      <w:r w:rsidRPr="0019029E">
        <w:rPr>
          <w:rFonts w:ascii="Tahoma" w:hAnsi="Tahoma" w:cs="Tahoma"/>
          <w:sz w:val="18"/>
          <w:szCs w:val="18"/>
          <w:rtl/>
        </w:rPr>
        <w:t xml:space="preserve"> </w:t>
      </w:r>
      <w:r w:rsidRPr="0019029E">
        <w:rPr>
          <w:rFonts w:ascii="Tahoma" w:hAnsi="Tahoma" w:cs="Tahoma" w:hint="cs"/>
          <w:sz w:val="18"/>
          <w:szCs w:val="18"/>
          <w:rtl/>
        </w:rPr>
        <w:t>עם תיקי</w:t>
      </w:r>
      <w:r w:rsidRPr="0019029E">
        <w:rPr>
          <w:rFonts w:ascii="Tahoma" w:hAnsi="Tahoma" w:cs="Tahoma"/>
          <w:sz w:val="18"/>
          <w:szCs w:val="18"/>
          <w:rtl/>
        </w:rPr>
        <w:t xml:space="preserve"> </w:t>
      </w:r>
      <w:r w:rsidRPr="0019029E">
        <w:rPr>
          <w:rFonts w:ascii="Tahoma" w:hAnsi="Tahoma" w:cs="Tahoma" w:hint="cs"/>
          <w:sz w:val="18"/>
          <w:szCs w:val="18"/>
          <w:rtl/>
        </w:rPr>
        <w:t>תקיפת</w:t>
      </w:r>
      <w:r w:rsidRPr="0019029E">
        <w:rPr>
          <w:rFonts w:ascii="Tahoma" w:hAnsi="Tahoma" w:cs="Tahoma"/>
          <w:sz w:val="18"/>
          <w:szCs w:val="18"/>
          <w:rtl/>
        </w:rPr>
        <w:t xml:space="preserve"> </w:t>
      </w:r>
      <w:r w:rsidRPr="0019029E">
        <w:rPr>
          <w:rFonts w:ascii="Tahoma" w:hAnsi="Tahoma" w:cs="Tahoma" w:hint="cs"/>
          <w:sz w:val="18"/>
          <w:szCs w:val="18"/>
          <w:rtl/>
        </w:rPr>
        <w:t>שוטר והמבחן</w:t>
      </w:r>
      <w:r w:rsidRPr="0019029E">
        <w:rPr>
          <w:rFonts w:ascii="Tahoma" w:hAnsi="Tahoma" w:cs="Tahoma"/>
          <w:sz w:val="18"/>
          <w:szCs w:val="18"/>
          <w:rtl/>
        </w:rPr>
        <w:t xml:space="preserve"> </w:t>
      </w:r>
      <w:r w:rsidRPr="0019029E">
        <w:rPr>
          <w:rFonts w:ascii="Tahoma" w:hAnsi="Tahoma" w:cs="Tahoma" w:hint="cs"/>
          <w:sz w:val="18"/>
          <w:szCs w:val="18"/>
          <w:rtl/>
        </w:rPr>
        <w:t>הוא</w:t>
      </w:r>
      <w:r w:rsidRPr="0019029E">
        <w:rPr>
          <w:rFonts w:ascii="Tahoma" w:hAnsi="Tahoma" w:cs="Tahoma"/>
          <w:sz w:val="18"/>
          <w:szCs w:val="18"/>
          <w:rtl/>
        </w:rPr>
        <w:t xml:space="preserve"> </w:t>
      </w:r>
      <w:r w:rsidRPr="0019029E">
        <w:rPr>
          <w:rFonts w:ascii="Tahoma" w:hAnsi="Tahoma" w:cs="Tahoma" w:hint="cs"/>
          <w:sz w:val="18"/>
          <w:szCs w:val="18"/>
          <w:rtl/>
        </w:rPr>
        <w:t>מהות</w:t>
      </w:r>
      <w:r w:rsidRPr="0019029E">
        <w:rPr>
          <w:rFonts w:ascii="Tahoma" w:hAnsi="Tahoma" w:cs="Tahoma"/>
          <w:sz w:val="18"/>
          <w:szCs w:val="18"/>
          <w:rtl/>
        </w:rPr>
        <w:t xml:space="preserve"> </w:t>
      </w:r>
      <w:r w:rsidRPr="0019029E">
        <w:rPr>
          <w:rFonts w:ascii="Tahoma" w:hAnsi="Tahoma" w:cs="Tahoma" w:hint="cs"/>
          <w:sz w:val="18"/>
          <w:szCs w:val="18"/>
          <w:rtl/>
        </w:rPr>
        <w:t>האירוע</w:t>
      </w:r>
      <w:r w:rsidRPr="0019029E">
        <w:rPr>
          <w:rFonts w:ascii="Tahoma" w:hAnsi="Tahoma" w:cs="Tahoma"/>
          <w:sz w:val="18"/>
          <w:szCs w:val="18"/>
          <w:rtl/>
        </w:rPr>
        <w:t xml:space="preserve">. </w:t>
      </w:r>
      <w:r w:rsidRPr="0019029E">
        <w:rPr>
          <w:rFonts w:ascii="Tahoma" w:hAnsi="Tahoma" w:cs="Tahoma" w:hint="cs"/>
          <w:sz w:val="18"/>
          <w:szCs w:val="18"/>
          <w:rtl/>
        </w:rPr>
        <w:t>המשרד הוסיף כי החלטה זו הופצה לכלל מחוזות הפרקליטות, יחד עם קריטריונים נוספים, כהנחיה של המשנה לפרקליט המדינה (עניינים פליליים)</w:t>
      </w:r>
      <w:r w:rsidRPr="0019029E">
        <w:rPr>
          <w:rFonts w:ascii="Tahoma" w:hAnsi="Tahoma" w:cs="Tahoma"/>
          <w:sz w:val="18"/>
          <w:szCs w:val="18"/>
          <w:rtl/>
        </w:rPr>
        <w:t>.</w:t>
      </w:r>
      <w:r w:rsidRPr="0019029E">
        <w:rPr>
          <w:rFonts w:ascii="Tahoma" w:hAnsi="Tahoma" w:cs="Tahoma" w:hint="cs"/>
          <w:sz w:val="18"/>
          <w:szCs w:val="18"/>
          <w:rtl/>
        </w:rPr>
        <w:t xml:space="preserve"> לפי הפרקליטות בשינוי שנעשה בקריטריונים שעל פיהם היא פועלת בתיקים אלו, יש כדי להביא למצב סביר ומאוזן של היקף תיקי תקיפת שוטר שיועברו לטיפול </w:t>
      </w:r>
      <w:r w:rsidRPr="0019029E">
        <w:rPr>
          <w:rFonts w:ascii="Tahoma" w:hAnsi="Tahoma" w:cs="Tahoma" w:hint="cs"/>
          <w:sz w:val="18"/>
          <w:szCs w:val="18"/>
          <w:rtl/>
        </w:rPr>
        <w:t>מינהל</w:t>
      </w:r>
      <w:r w:rsidRPr="0019029E">
        <w:rPr>
          <w:rFonts w:ascii="Tahoma" w:hAnsi="Tahoma" w:cs="Tahoma" w:hint="cs"/>
          <w:sz w:val="18"/>
          <w:szCs w:val="18"/>
          <w:rtl/>
        </w:rPr>
        <w:t xml:space="preserve"> התביעות.</w:t>
      </w:r>
    </w:p>
    <w:p w:rsidR="00D420CC" w:rsidRPr="001D34C8" w:rsidP="001D34C8">
      <w:pPr>
        <w:pStyle w:val="RESHET"/>
        <w:ind w:left="567"/>
        <w:rPr>
          <w:rtl/>
        </w:rPr>
      </w:pPr>
      <w:r w:rsidRPr="001D34C8">
        <w:rPr>
          <w:rFonts w:hint="cs"/>
          <w:rtl/>
        </w:rPr>
        <w:t xml:space="preserve">משרד מבקר המדינה מעיר למשרד המשפטים כי ראוי שהפרקליטות תבחן מדי פעם בפעם אם מטרת ההנחיה שהופצה במחוזות אכן מושגת, ואם היקף תיקי תקיפת השוטר שהועברו לטיפולו של </w:t>
      </w:r>
      <w:r w:rsidRPr="001D34C8">
        <w:rPr>
          <w:rFonts w:hint="cs"/>
          <w:rtl/>
        </w:rPr>
        <w:t>מינהל</w:t>
      </w:r>
      <w:r w:rsidRPr="001D34C8">
        <w:rPr>
          <w:rFonts w:hint="cs"/>
          <w:rtl/>
        </w:rPr>
        <w:t xml:space="preserve"> התביעות אכן מצטמצם.</w:t>
      </w:r>
    </w:p>
    <w:p w:rsidR="00B227BC" w:rsidRPr="003C37B8" w:rsidP="001D34C8">
      <w:pPr>
        <w:pStyle w:val="ListParagraph"/>
        <w:numPr>
          <w:ilvl w:val="0"/>
          <w:numId w:val="32"/>
        </w:numPr>
        <w:autoSpaceDE/>
        <w:autoSpaceDN/>
        <w:adjustRightInd/>
        <w:spacing w:before="180" w:line="240" w:lineRule="exact"/>
        <w:ind w:right="2268"/>
        <w:rPr>
          <w:sz w:val="18"/>
          <w:szCs w:val="18"/>
          <w:rtl/>
        </w:rPr>
      </w:pPr>
      <w:r w:rsidRPr="003C37B8">
        <w:rPr>
          <w:rFonts w:hint="cs"/>
          <w:sz w:val="18"/>
          <w:szCs w:val="18"/>
          <w:rtl/>
        </w:rPr>
        <w:t>החסד"פ</w:t>
      </w:r>
      <w:r w:rsidRPr="003C37B8">
        <w:rPr>
          <w:rFonts w:hint="cs"/>
          <w:sz w:val="18"/>
          <w:szCs w:val="18"/>
          <w:rtl/>
        </w:rPr>
        <w:t xml:space="preserve"> קובע מנגנון דיווח מהיועץ המשפטי לממשלה לוועדת החוקה. הדיווח יכלול את מספר התיקים שפרקליט מחוז החליט להעביר לטיפולו של תובע משטרתי, את מספר התיקים בטיפול הפרקליטות שבהם נכללה עבירה של תקיפת שוטר או תקיפת שוטר בנסיבות מחמירות, ואת מספר התיקים שבהם נכללה עבירה של תקיפת שוטר או תקיפת שוטר בנסיבות מחמירות ושהועברו לטיפולו של תובע משטרתי.</w:t>
      </w:r>
    </w:p>
    <w:p w:rsidR="00D420CC" w:rsidRPr="0019029E" w:rsidP="001D34C8">
      <w:pPr>
        <w:spacing w:after="240" w:line="240" w:lineRule="exact"/>
        <w:ind w:left="340" w:right="2268"/>
        <w:jc w:val="both"/>
        <w:rPr>
          <w:rFonts w:ascii="Tahoma" w:hAnsi="Tahoma" w:cs="Tahoma"/>
          <w:sz w:val="18"/>
          <w:szCs w:val="18"/>
          <w:rtl/>
        </w:rPr>
      </w:pPr>
      <w:r w:rsidRPr="0019029E">
        <w:rPr>
          <w:rFonts w:ascii="Tahoma" w:hAnsi="Tahoma" w:cs="Tahoma" w:hint="cs"/>
          <w:sz w:val="18"/>
          <w:szCs w:val="18"/>
          <w:rtl/>
        </w:rPr>
        <w:t>הצעת הממשלה שבמסגרתה הפך תיקון 62 מהוראת השעה להסדר קבע ביקשה לבטל את חובת הדיווח לכנסת, אך המחוקק קבע שיש להותיר את מנגנון הדיווח על כנו האמור בשל האינטרס הציבורי בנוגע לשקיפות עבודת רשויות התביעה ובשל האינטרס שחלוקת האחריות בין הפרקליטות לתביעה המשטרתית תעמוד בבקרה פרלמנטרית אפקטיבית; הדבר נכון בייחוד כשמדובר בהעמדה לדין של אזרחים בשל עבירות המופנות כלפי שוטרים</w:t>
      </w:r>
      <w:r>
        <w:rPr>
          <w:rStyle w:val="FootnoteReference0"/>
          <w:rFonts w:ascii="Tahoma" w:hAnsi="Tahoma" w:cs="Tahoma"/>
          <w:sz w:val="18"/>
          <w:szCs w:val="18"/>
          <w:rtl/>
        </w:rPr>
        <w:footnoteReference w:id="37"/>
      </w:r>
      <w:r w:rsidRPr="0019029E">
        <w:rPr>
          <w:rFonts w:ascii="Tahoma" w:hAnsi="Tahoma" w:cs="Tahoma" w:hint="cs"/>
          <w:sz w:val="18"/>
          <w:szCs w:val="18"/>
          <w:rtl/>
        </w:rPr>
        <w:t>.</w:t>
      </w:r>
    </w:p>
    <w:p w:rsidR="00D420CC" w:rsidRPr="001D34C8" w:rsidP="001D34C8">
      <w:pPr>
        <w:pStyle w:val="RESHET"/>
        <w:ind w:left="567"/>
        <w:rPr>
          <w:rtl/>
        </w:rPr>
      </w:pPr>
      <w:r w:rsidRPr="001D34C8">
        <w:rPr>
          <w:rFonts w:hint="cs"/>
          <w:rtl/>
        </w:rPr>
        <w:t xml:space="preserve">חרף העובדה שהמחוקק קבע שעל הפרקליטות לדווח </w:t>
      </w:r>
      <w:r w:rsidRPr="001D34C8">
        <w:rPr>
          <w:rFonts w:hint="eastAsia"/>
          <w:rtl/>
        </w:rPr>
        <w:t>ל</w:t>
      </w:r>
      <w:r w:rsidRPr="001D34C8">
        <w:rPr>
          <w:rFonts w:hint="cs"/>
          <w:rtl/>
        </w:rPr>
        <w:t>וועדת החוקה</w:t>
      </w:r>
      <w:r w:rsidRPr="001D34C8">
        <w:rPr>
          <w:rtl/>
        </w:rPr>
        <w:t xml:space="preserve"> </w:t>
      </w:r>
      <w:r w:rsidRPr="001D34C8">
        <w:rPr>
          <w:rFonts w:hint="cs"/>
          <w:rtl/>
        </w:rPr>
        <w:t>בהתאם לקבוע</w:t>
      </w:r>
      <w:r w:rsidRPr="001D34C8">
        <w:rPr>
          <w:rtl/>
        </w:rPr>
        <w:t xml:space="preserve"> </w:t>
      </w:r>
      <w:r w:rsidRPr="001D34C8">
        <w:rPr>
          <w:rFonts w:hint="cs"/>
          <w:rtl/>
        </w:rPr>
        <w:t>ב</w:t>
      </w:r>
      <w:r w:rsidRPr="001D34C8">
        <w:rPr>
          <w:rtl/>
        </w:rPr>
        <w:t>חסד"פ</w:t>
      </w:r>
      <w:r w:rsidRPr="001D34C8">
        <w:rPr>
          <w:rtl/>
        </w:rPr>
        <w:t xml:space="preserve"> </w:t>
      </w:r>
      <w:r w:rsidRPr="001D34C8">
        <w:rPr>
          <w:rFonts w:hint="eastAsia"/>
          <w:rtl/>
        </w:rPr>
        <w:t>לא</w:t>
      </w:r>
      <w:r w:rsidRPr="001D34C8">
        <w:rPr>
          <w:rtl/>
        </w:rPr>
        <w:t xml:space="preserve"> </w:t>
      </w:r>
      <w:r w:rsidRPr="001D34C8">
        <w:rPr>
          <w:rFonts w:hint="eastAsia"/>
          <w:rtl/>
        </w:rPr>
        <w:t>הגישה</w:t>
      </w:r>
      <w:r w:rsidRPr="001D34C8">
        <w:rPr>
          <w:rFonts w:hint="cs"/>
          <w:rtl/>
        </w:rPr>
        <w:t xml:space="preserve"> הפרקליטות</w:t>
      </w:r>
      <w:r w:rsidRPr="001D34C8">
        <w:rPr>
          <w:rtl/>
        </w:rPr>
        <w:t xml:space="preserve"> </w:t>
      </w:r>
      <w:r w:rsidRPr="001D34C8">
        <w:rPr>
          <w:rFonts w:hint="eastAsia"/>
          <w:rtl/>
        </w:rPr>
        <w:t>דיווח</w:t>
      </w:r>
      <w:r w:rsidRPr="001D34C8">
        <w:rPr>
          <w:rtl/>
        </w:rPr>
        <w:t xml:space="preserve"> </w:t>
      </w:r>
      <w:r w:rsidRPr="001D34C8">
        <w:rPr>
          <w:rFonts w:hint="eastAsia"/>
          <w:rtl/>
        </w:rPr>
        <w:t>לוועד</w:t>
      </w:r>
      <w:r w:rsidRPr="001D34C8">
        <w:rPr>
          <w:rFonts w:hint="cs"/>
          <w:rtl/>
        </w:rPr>
        <w:t>ה</w:t>
      </w:r>
      <w:r w:rsidRPr="001D34C8">
        <w:rPr>
          <w:rtl/>
        </w:rPr>
        <w:t xml:space="preserve"> לשנת 2017. </w:t>
      </w:r>
      <w:r w:rsidRPr="001D34C8">
        <w:rPr>
          <w:rFonts w:hint="cs"/>
          <w:rtl/>
        </w:rPr>
        <w:t xml:space="preserve">עד </w:t>
      </w:r>
      <w:r w:rsidRPr="001D34C8">
        <w:rPr>
          <w:rFonts w:hint="eastAsia"/>
          <w:rtl/>
        </w:rPr>
        <w:t>מועד</w:t>
      </w:r>
      <w:r w:rsidRPr="001D34C8">
        <w:rPr>
          <w:rtl/>
        </w:rPr>
        <w:t xml:space="preserve"> </w:t>
      </w:r>
      <w:r w:rsidRPr="001D34C8">
        <w:rPr>
          <w:rFonts w:hint="eastAsia"/>
          <w:rtl/>
        </w:rPr>
        <w:t>סיום</w:t>
      </w:r>
      <w:r w:rsidRPr="001D34C8">
        <w:rPr>
          <w:rtl/>
        </w:rPr>
        <w:t xml:space="preserve"> </w:t>
      </w:r>
      <w:r w:rsidRPr="001D34C8">
        <w:rPr>
          <w:rFonts w:hint="eastAsia"/>
          <w:rtl/>
        </w:rPr>
        <w:t>הביקורת</w:t>
      </w:r>
      <w:r w:rsidRPr="001D34C8">
        <w:rPr>
          <w:rFonts w:hint="cs"/>
          <w:rtl/>
        </w:rPr>
        <w:t>,</w:t>
      </w:r>
      <w:r w:rsidRPr="001D34C8">
        <w:rPr>
          <w:rtl/>
        </w:rPr>
        <w:t xml:space="preserve"> </w:t>
      </w:r>
      <w:r w:rsidRPr="001D34C8">
        <w:rPr>
          <w:rFonts w:hint="cs"/>
          <w:rtl/>
        </w:rPr>
        <w:t>ה</w:t>
      </w:r>
      <w:r w:rsidRPr="001D34C8">
        <w:rPr>
          <w:rFonts w:hint="eastAsia"/>
          <w:rtl/>
        </w:rPr>
        <w:t>דיווח</w:t>
      </w:r>
      <w:r w:rsidRPr="001D34C8">
        <w:rPr>
          <w:rtl/>
        </w:rPr>
        <w:t xml:space="preserve"> </w:t>
      </w:r>
      <w:r w:rsidRPr="001D34C8">
        <w:rPr>
          <w:rFonts w:hint="cs"/>
          <w:rtl/>
        </w:rPr>
        <w:t>ה</w:t>
      </w:r>
      <w:r w:rsidRPr="001D34C8">
        <w:rPr>
          <w:rFonts w:hint="eastAsia"/>
          <w:rtl/>
        </w:rPr>
        <w:t>א</w:t>
      </w:r>
      <w:r w:rsidRPr="001D34C8">
        <w:rPr>
          <w:rFonts w:hint="cs"/>
          <w:rtl/>
        </w:rPr>
        <w:t>חרון שהגישה הפרקליטות לוועדה התייחס ל</w:t>
      </w:r>
      <w:r w:rsidRPr="001D34C8">
        <w:rPr>
          <w:rFonts w:hint="eastAsia"/>
          <w:rtl/>
        </w:rPr>
        <w:t>נתוני</w:t>
      </w:r>
      <w:r w:rsidRPr="001D34C8">
        <w:rPr>
          <w:rtl/>
        </w:rPr>
        <w:t xml:space="preserve"> שנת 2016. </w:t>
      </w:r>
    </w:p>
    <w:p w:rsidR="00D420CC" w:rsidRPr="0019029E" w:rsidP="001D34C8">
      <w:pPr>
        <w:pStyle w:val="RESHET"/>
        <w:rPr>
          <w:rtl/>
        </w:rPr>
      </w:pPr>
      <w:r w:rsidRPr="0019029E">
        <w:rPr>
          <w:rFonts w:hint="eastAsia"/>
          <w:rtl/>
        </w:rPr>
        <w:t>שאלת</w:t>
      </w:r>
      <w:r w:rsidRPr="0019029E">
        <w:rPr>
          <w:rtl/>
        </w:rPr>
        <w:t xml:space="preserve"> הטיפול בתיקים של עבירות </w:t>
      </w:r>
      <w:r w:rsidRPr="0019029E">
        <w:rPr>
          <w:rFonts w:hint="cs"/>
          <w:rtl/>
        </w:rPr>
        <w:t>נ</w:t>
      </w:r>
      <w:r w:rsidRPr="0019029E">
        <w:rPr>
          <w:rtl/>
        </w:rPr>
        <w:t xml:space="preserve">גד שוטרים </w:t>
      </w:r>
      <w:r w:rsidRPr="0019029E">
        <w:rPr>
          <w:rFonts w:hint="eastAsia"/>
          <w:rtl/>
        </w:rPr>
        <w:t>נוגעת</w:t>
      </w:r>
      <w:r w:rsidRPr="0019029E">
        <w:rPr>
          <w:rtl/>
        </w:rPr>
        <w:t xml:space="preserve"> </w:t>
      </w:r>
      <w:r w:rsidRPr="0019029E">
        <w:rPr>
          <w:rFonts w:hint="cs"/>
          <w:rtl/>
        </w:rPr>
        <w:t>לחשיבות האובייקטיביות</w:t>
      </w:r>
      <w:r w:rsidRPr="0019029E">
        <w:rPr>
          <w:rtl/>
        </w:rPr>
        <w:t xml:space="preserve"> </w:t>
      </w:r>
      <w:r w:rsidRPr="0019029E">
        <w:rPr>
          <w:rFonts w:hint="cs"/>
          <w:rtl/>
        </w:rPr>
        <w:t xml:space="preserve">של </w:t>
      </w:r>
      <w:r w:rsidRPr="0019029E">
        <w:rPr>
          <w:rtl/>
        </w:rPr>
        <w:t>התביעה המשטרתית ו</w:t>
      </w:r>
      <w:r w:rsidRPr="0019029E">
        <w:rPr>
          <w:rFonts w:hint="cs"/>
          <w:rtl/>
        </w:rPr>
        <w:t>ל</w:t>
      </w:r>
      <w:r w:rsidRPr="0019029E">
        <w:rPr>
          <w:rtl/>
        </w:rPr>
        <w:t xml:space="preserve">אתגר העומד בפני התובעים המשטרתיים </w:t>
      </w:r>
      <w:r w:rsidRPr="0019029E">
        <w:rPr>
          <w:rFonts w:hint="cs"/>
          <w:rtl/>
        </w:rPr>
        <w:t xml:space="preserve">במילוי </w:t>
      </w:r>
      <w:r w:rsidRPr="0019029E">
        <w:rPr>
          <w:rtl/>
        </w:rPr>
        <w:t xml:space="preserve">תפקידם </w:t>
      </w:r>
      <w:r w:rsidRPr="0019029E">
        <w:rPr>
          <w:rFonts w:hint="eastAsia"/>
          <w:rtl/>
        </w:rPr>
        <w:t>כלובשי</w:t>
      </w:r>
      <w:r w:rsidRPr="0019029E">
        <w:rPr>
          <w:rtl/>
        </w:rPr>
        <w:t xml:space="preserve"> מדים במסגרת המשטרה. משכך</w:t>
      </w:r>
      <w:r w:rsidRPr="0019029E">
        <w:rPr>
          <w:rFonts w:hint="cs"/>
          <w:rtl/>
        </w:rPr>
        <w:t>,</w:t>
      </w:r>
      <w:r w:rsidRPr="0019029E">
        <w:rPr>
          <w:rtl/>
        </w:rPr>
        <w:t xml:space="preserve"> ההחלטות המתקבלות </w:t>
      </w:r>
      <w:r w:rsidRPr="0019029E">
        <w:rPr>
          <w:rFonts w:hint="cs"/>
          <w:rtl/>
        </w:rPr>
        <w:t>בדבר</w:t>
      </w:r>
      <w:r w:rsidRPr="0019029E">
        <w:rPr>
          <w:rtl/>
        </w:rPr>
        <w:t xml:space="preserve"> העברת תיקים מהפרקליטות לתביעה המשטרתית ראוי </w:t>
      </w:r>
      <w:r w:rsidRPr="0019029E">
        <w:rPr>
          <w:rFonts w:hint="cs"/>
          <w:rtl/>
        </w:rPr>
        <w:t>שישקפו</w:t>
      </w:r>
      <w:r w:rsidRPr="0019029E">
        <w:rPr>
          <w:rtl/>
        </w:rPr>
        <w:t xml:space="preserve"> גישה </w:t>
      </w:r>
      <w:r w:rsidRPr="0019029E">
        <w:rPr>
          <w:rFonts w:hint="cs"/>
          <w:rtl/>
        </w:rPr>
        <w:t>ש</w:t>
      </w:r>
      <w:r w:rsidRPr="0019029E">
        <w:rPr>
          <w:rtl/>
        </w:rPr>
        <w:t>לפיה ככלל</w:t>
      </w:r>
      <w:r w:rsidRPr="0019029E">
        <w:rPr>
          <w:rFonts w:hint="cs"/>
          <w:rtl/>
        </w:rPr>
        <w:t>,</w:t>
      </w:r>
      <w:r w:rsidRPr="0019029E">
        <w:rPr>
          <w:rtl/>
        </w:rPr>
        <w:t xml:space="preserve"> הפרקליטות </w:t>
      </w:r>
      <w:r w:rsidRPr="0019029E">
        <w:rPr>
          <w:rFonts w:hint="cs"/>
          <w:rtl/>
        </w:rPr>
        <w:t>תטפל</w:t>
      </w:r>
      <w:r w:rsidRPr="0019029E">
        <w:rPr>
          <w:rtl/>
        </w:rPr>
        <w:t xml:space="preserve"> בתיקי תקיפת שוטר ותקיפת שוטר בנסיבות מחמירות</w:t>
      </w:r>
      <w:r w:rsidRPr="0019029E">
        <w:rPr>
          <w:rFonts w:hint="cs"/>
          <w:rtl/>
        </w:rPr>
        <w:t>;</w:t>
      </w:r>
      <w:r w:rsidRPr="0019029E">
        <w:rPr>
          <w:rtl/>
        </w:rPr>
        <w:t xml:space="preserve"> זו גם התפי</w:t>
      </w:r>
      <w:r w:rsidRPr="0019029E">
        <w:rPr>
          <w:rFonts w:hint="cs"/>
          <w:rtl/>
        </w:rPr>
        <w:t>ס</w:t>
      </w:r>
      <w:r w:rsidRPr="0019029E">
        <w:rPr>
          <w:rtl/>
        </w:rPr>
        <w:t>ה שעמדה ביסוד תיקון 62.</w:t>
      </w:r>
      <w:r w:rsidRPr="0019029E">
        <w:rPr>
          <w:rFonts w:hint="cs"/>
          <w:rtl/>
        </w:rPr>
        <w:t xml:space="preserve"> רצונה של הפרקליטות להוריד מכתפיה את עומס הטיפול בתיקי תקיפת שוטר, אינו יכול להיות כשלעצמו נימוק להעברת הנטל לתביעה המשטרתית. ה</w:t>
      </w:r>
      <w:r w:rsidRPr="0019029E">
        <w:rPr>
          <w:rFonts w:hint="eastAsia"/>
          <w:rtl/>
        </w:rPr>
        <w:t>נתונים</w:t>
      </w:r>
      <w:r w:rsidRPr="0019029E">
        <w:rPr>
          <w:rtl/>
        </w:rPr>
        <w:t xml:space="preserve"> שהובאו בפרק זה מלמדים </w:t>
      </w:r>
      <w:r w:rsidRPr="0019029E">
        <w:rPr>
          <w:rFonts w:hint="cs"/>
          <w:rtl/>
        </w:rPr>
        <w:t>שיותר מ-50%</w:t>
      </w:r>
      <w:r w:rsidRPr="0019029E">
        <w:rPr>
          <w:rtl/>
        </w:rPr>
        <w:t xml:space="preserve"> </w:t>
      </w:r>
      <w:r w:rsidRPr="006B7DD0">
        <w:rPr>
          <w:rFonts w:hint="eastAsia"/>
          <w:spacing w:val="-4"/>
          <w:rtl/>
        </w:rPr>
        <w:t>מהתיקים</w:t>
      </w:r>
      <w:r w:rsidRPr="006B7DD0">
        <w:rPr>
          <w:spacing w:val="-4"/>
          <w:rtl/>
        </w:rPr>
        <w:t xml:space="preserve"> </w:t>
      </w:r>
      <w:r w:rsidRPr="006B7DD0">
        <w:rPr>
          <w:rFonts w:hint="eastAsia"/>
          <w:spacing w:val="-4"/>
          <w:rtl/>
        </w:rPr>
        <w:t>מטופלים</w:t>
      </w:r>
      <w:r w:rsidRPr="006B7DD0">
        <w:rPr>
          <w:spacing w:val="-4"/>
          <w:rtl/>
        </w:rPr>
        <w:t xml:space="preserve"> </w:t>
      </w:r>
      <w:r w:rsidRPr="006B7DD0">
        <w:rPr>
          <w:rFonts w:hint="eastAsia"/>
          <w:spacing w:val="-4"/>
          <w:rtl/>
        </w:rPr>
        <w:t>בידי</w:t>
      </w:r>
      <w:r w:rsidRPr="006B7DD0">
        <w:rPr>
          <w:spacing w:val="-4"/>
          <w:rtl/>
        </w:rPr>
        <w:t xml:space="preserve"> </w:t>
      </w:r>
      <w:r w:rsidRPr="006B7DD0">
        <w:rPr>
          <w:rFonts w:hint="eastAsia"/>
          <w:spacing w:val="-4"/>
          <w:rtl/>
        </w:rPr>
        <w:t>התביעה</w:t>
      </w:r>
      <w:r w:rsidRPr="006B7DD0">
        <w:rPr>
          <w:spacing w:val="-4"/>
          <w:rtl/>
        </w:rPr>
        <w:t xml:space="preserve"> </w:t>
      </w:r>
      <w:r w:rsidRPr="006B7DD0">
        <w:rPr>
          <w:rFonts w:hint="eastAsia"/>
          <w:spacing w:val="-4"/>
          <w:rtl/>
        </w:rPr>
        <w:t>המשטרתית</w:t>
      </w:r>
      <w:r w:rsidRPr="006B7DD0">
        <w:rPr>
          <w:spacing w:val="-4"/>
          <w:rtl/>
        </w:rPr>
        <w:t xml:space="preserve">. </w:t>
      </w:r>
      <w:r w:rsidRPr="006B7DD0">
        <w:rPr>
          <w:rFonts w:hint="eastAsia"/>
          <w:spacing w:val="-4"/>
          <w:rtl/>
        </w:rPr>
        <w:t>לפיכך</w:t>
      </w:r>
      <w:r w:rsidRPr="006B7DD0">
        <w:rPr>
          <w:rFonts w:hint="cs"/>
          <w:spacing w:val="-4"/>
          <w:rtl/>
        </w:rPr>
        <w:t>,</w:t>
      </w:r>
      <w:r w:rsidRPr="006B7DD0">
        <w:rPr>
          <w:spacing w:val="-4"/>
          <w:rtl/>
        </w:rPr>
        <w:t xml:space="preserve"> </w:t>
      </w:r>
      <w:r w:rsidRPr="006B7DD0">
        <w:rPr>
          <w:rFonts w:hint="eastAsia"/>
          <w:spacing w:val="-4"/>
          <w:rtl/>
        </w:rPr>
        <w:t>נדרש</w:t>
      </w:r>
      <w:r w:rsidRPr="006B7DD0">
        <w:rPr>
          <w:spacing w:val="-4"/>
          <w:rtl/>
        </w:rPr>
        <w:t xml:space="preserve"> </w:t>
      </w:r>
      <w:r w:rsidRPr="006B7DD0">
        <w:rPr>
          <w:rFonts w:hint="eastAsia"/>
          <w:spacing w:val="-4"/>
          <w:rtl/>
        </w:rPr>
        <w:t>שהפרקליטות</w:t>
      </w:r>
      <w:r w:rsidRPr="0019029E">
        <w:rPr>
          <w:rtl/>
        </w:rPr>
        <w:t xml:space="preserve"> </w:t>
      </w:r>
      <w:r w:rsidRPr="006B7DD0">
        <w:rPr>
          <w:rFonts w:hint="eastAsia"/>
          <w:spacing w:val="-4"/>
          <w:rtl/>
        </w:rPr>
        <w:t>תוודא</w:t>
      </w:r>
      <w:r w:rsidRPr="006B7DD0">
        <w:rPr>
          <w:spacing w:val="-4"/>
          <w:rtl/>
        </w:rPr>
        <w:t xml:space="preserve"> </w:t>
      </w:r>
      <w:r w:rsidRPr="006B7DD0">
        <w:rPr>
          <w:rFonts w:hint="eastAsia"/>
          <w:spacing w:val="-4"/>
          <w:rtl/>
        </w:rPr>
        <w:t>שהעברת</w:t>
      </w:r>
      <w:r w:rsidRPr="006B7DD0">
        <w:rPr>
          <w:spacing w:val="-4"/>
          <w:rtl/>
        </w:rPr>
        <w:t xml:space="preserve"> </w:t>
      </w:r>
      <w:r w:rsidRPr="006B7DD0">
        <w:rPr>
          <w:rFonts w:hint="eastAsia"/>
          <w:spacing w:val="-4"/>
          <w:rtl/>
        </w:rPr>
        <w:t>הטיפול</w:t>
      </w:r>
      <w:r w:rsidRPr="006B7DD0">
        <w:rPr>
          <w:spacing w:val="-4"/>
          <w:rtl/>
        </w:rPr>
        <w:t xml:space="preserve"> </w:t>
      </w:r>
      <w:r w:rsidRPr="006B7DD0">
        <w:rPr>
          <w:rFonts w:hint="eastAsia"/>
          <w:spacing w:val="-4"/>
          <w:rtl/>
        </w:rPr>
        <w:t>בתיקים</w:t>
      </w:r>
      <w:r w:rsidRPr="006B7DD0">
        <w:rPr>
          <w:spacing w:val="-4"/>
          <w:rtl/>
        </w:rPr>
        <w:t xml:space="preserve"> </w:t>
      </w:r>
      <w:r w:rsidRPr="006B7DD0">
        <w:rPr>
          <w:rFonts w:hint="eastAsia"/>
          <w:spacing w:val="-4"/>
          <w:rtl/>
        </w:rPr>
        <w:t>אל</w:t>
      </w:r>
      <w:r w:rsidRPr="006B7DD0">
        <w:rPr>
          <w:rFonts w:hint="cs"/>
          <w:spacing w:val="-4"/>
          <w:rtl/>
        </w:rPr>
        <w:t>ו</w:t>
      </w:r>
      <w:r w:rsidRPr="006B7DD0">
        <w:rPr>
          <w:spacing w:val="-4"/>
          <w:rtl/>
        </w:rPr>
        <w:t xml:space="preserve"> </w:t>
      </w:r>
      <w:r w:rsidRPr="006B7DD0">
        <w:rPr>
          <w:rFonts w:hint="eastAsia"/>
          <w:spacing w:val="-4"/>
          <w:rtl/>
        </w:rPr>
        <w:t>לתביעה</w:t>
      </w:r>
      <w:r w:rsidRPr="006B7DD0">
        <w:rPr>
          <w:spacing w:val="-4"/>
          <w:rtl/>
        </w:rPr>
        <w:t xml:space="preserve"> </w:t>
      </w:r>
      <w:r w:rsidRPr="006B7DD0">
        <w:rPr>
          <w:rFonts w:hint="eastAsia"/>
          <w:spacing w:val="-4"/>
          <w:rtl/>
        </w:rPr>
        <w:t>המשטרתית</w:t>
      </w:r>
      <w:r w:rsidRPr="006B7DD0">
        <w:rPr>
          <w:spacing w:val="-4"/>
          <w:rtl/>
        </w:rPr>
        <w:t xml:space="preserve"> </w:t>
      </w:r>
      <w:r w:rsidRPr="006B7DD0">
        <w:rPr>
          <w:rFonts w:hint="eastAsia"/>
          <w:spacing w:val="-4"/>
          <w:rtl/>
        </w:rPr>
        <w:t>תיעשה</w:t>
      </w:r>
      <w:r w:rsidRPr="006B7DD0">
        <w:rPr>
          <w:spacing w:val="-4"/>
          <w:rtl/>
        </w:rPr>
        <w:t xml:space="preserve"> </w:t>
      </w:r>
      <w:r w:rsidRPr="006B7DD0">
        <w:rPr>
          <w:rFonts w:hint="eastAsia"/>
          <w:spacing w:val="-4"/>
          <w:rtl/>
        </w:rPr>
        <w:t>בצמצום</w:t>
      </w:r>
      <w:r w:rsidRPr="006B7DD0">
        <w:rPr>
          <w:spacing w:val="-4"/>
          <w:rtl/>
        </w:rPr>
        <w:t>,</w:t>
      </w:r>
      <w:r w:rsidRPr="0019029E">
        <w:rPr>
          <w:rtl/>
        </w:rPr>
        <w:t xml:space="preserve"> </w:t>
      </w:r>
      <w:r w:rsidRPr="0019029E">
        <w:rPr>
          <w:rFonts w:hint="eastAsia"/>
          <w:rtl/>
        </w:rPr>
        <w:t>במידתיות</w:t>
      </w:r>
      <w:r w:rsidRPr="0019029E">
        <w:rPr>
          <w:rtl/>
        </w:rPr>
        <w:t xml:space="preserve"> </w:t>
      </w:r>
      <w:r w:rsidRPr="0019029E">
        <w:rPr>
          <w:rFonts w:hint="cs"/>
          <w:rtl/>
        </w:rPr>
        <w:t xml:space="preserve">ועל פי </w:t>
      </w:r>
      <w:r w:rsidRPr="0019029E">
        <w:rPr>
          <w:rFonts w:hint="eastAsia"/>
          <w:rtl/>
        </w:rPr>
        <w:t>כוונת</w:t>
      </w:r>
      <w:r w:rsidRPr="0019029E">
        <w:rPr>
          <w:rtl/>
        </w:rPr>
        <w:t xml:space="preserve"> </w:t>
      </w:r>
      <w:r w:rsidRPr="0019029E">
        <w:rPr>
          <w:rFonts w:hint="eastAsia"/>
          <w:rtl/>
        </w:rPr>
        <w:t>המחוקק</w:t>
      </w:r>
      <w:r w:rsidRPr="0019029E">
        <w:rPr>
          <w:rtl/>
        </w:rPr>
        <w:t>.</w:t>
      </w:r>
      <w:r w:rsidRPr="0019029E">
        <w:rPr>
          <w:rFonts w:hint="cs"/>
          <w:rtl/>
        </w:rPr>
        <w:t xml:space="preserve"> </w:t>
      </w:r>
    </w:p>
    <w:p w:rsidR="001D34C8" w:rsidRPr="00D43E82" w:rsidP="001D34C8">
      <w:pPr>
        <w:spacing w:before="240" w:after="240" w:line="240" w:lineRule="atLeast"/>
        <w:ind w:right="2268"/>
        <w:jc w:val="center"/>
        <w:rPr>
          <w:sz w:val="32"/>
          <w:szCs w:val="32"/>
          <w:rtl/>
        </w:rPr>
      </w:pPr>
      <w:r w:rsidRPr="00D43E82">
        <w:rPr>
          <w:rFonts w:ascii="Wingdings 2" w:hAnsi="Wingdings 2"/>
          <w:sz w:val="32"/>
          <w:szCs w:val="32"/>
        </w:rPr>
        <w:sym w:font="Wingdings 2" w:char="F0F3"/>
      </w:r>
    </w:p>
    <w:p w:rsidR="00D420CC" w:rsidRPr="0019029E" w:rsidP="001D34C8">
      <w:pPr>
        <w:pStyle w:val="RESHET"/>
        <w:rPr>
          <w:rtl/>
        </w:rPr>
      </w:pPr>
      <w:r w:rsidRPr="0019029E">
        <w:rPr>
          <w:rFonts w:hint="cs"/>
          <w:rtl/>
        </w:rPr>
        <w:t>איחוד</w:t>
      </w:r>
      <w:r w:rsidRPr="0019029E">
        <w:rPr>
          <w:rtl/>
        </w:rPr>
        <w:t xml:space="preserve"> </w:t>
      </w:r>
      <w:r w:rsidRPr="0019029E">
        <w:rPr>
          <w:rFonts w:hint="cs"/>
          <w:rtl/>
        </w:rPr>
        <w:t>התביעה</w:t>
      </w:r>
      <w:r w:rsidRPr="0019029E">
        <w:rPr>
          <w:rtl/>
        </w:rPr>
        <w:t xml:space="preserve"> </w:t>
      </w:r>
      <w:r w:rsidRPr="0019029E">
        <w:rPr>
          <w:rFonts w:hint="cs"/>
          <w:rtl/>
        </w:rPr>
        <w:t>המשטרתית</w:t>
      </w:r>
      <w:r w:rsidRPr="0019029E">
        <w:rPr>
          <w:rtl/>
        </w:rPr>
        <w:t xml:space="preserve"> </w:t>
      </w:r>
      <w:r w:rsidRPr="0019029E">
        <w:rPr>
          <w:rFonts w:hint="cs"/>
          <w:rtl/>
        </w:rPr>
        <w:t>עם</w:t>
      </w:r>
      <w:r w:rsidRPr="0019029E">
        <w:rPr>
          <w:rtl/>
        </w:rPr>
        <w:t xml:space="preserve"> </w:t>
      </w:r>
      <w:r w:rsidRPr="0019029E">
        <w:rPr>
          <w:rFonts w:hint="cs"/>
          <w:rtl/>
        </w:rPr>
        <w:t>הפרקליטות</w:t>
      </w:r>
      <w:r w:rsidRPr="0019029E">
        <w:rPr>
          <w:rtl/>
        </w:rPr>
        <w:t xml:space="preserve"> </w:t>
      </w:r>
      <w:r w:rsidRPr="0019029E">
        <w:rPr>
          <w:rFonts w:hint="cs"/>
          <w:rtl/>
        </w:rPr>
        <w:t>עוגן</w:t>
      </w:r>
      <w:r w:rsidRPr="0019029E">
        <w:rPr>
          <w:rtl/>
        </w:rPr>
        <w:t xml:space="preserve"> </w:t>
      </w:r>
      <w:r w:rsidRPr="0019029E">
        <w:rPr>
          <w:rFonts w:hint="cs"/>
          <w:rtl/>
        </w:rPr>
        <w:t>בהחלטת</w:t>
      </w:r>
      <w:r w:rsidRPr="0019029E">
        <w:rPr>
          <w:rtl/>
        </w:rPr>
        <w:t xml:space="preserve"> </w:t>
      </w:r>
      <w:r w:rsidRPr="0019029E">
        <w:rPr>
          <w:rFonts w:hint="cs"/>
          <w:rtl/>
        </w:rPr>
        <w:t>ממשלה</w:t>
      </w:r>
      <w:r w:rsidRPr="0019029E">
        <w:rPr>
          <w:rtl/>
        </w:rPr>
        <w:t xml:space="preserve"> </w:t>
      </w:r>
      <w:r w:rsidRPr="0019029E">
        <w:rPr>
          <w:rFonts w:hint="cs"/>
          <w:rtl/>
        </w:rPr>
        <w:t>ובמסקנות</w:t>
      </w:r>
      <w:r w:rsidRPr="0019029E">
        <w:rPr>
          <w:rtl/>
        </w:rPr>
        <w:t xml:space="preserve"> </w:t>
      </w:r>
      <w:r w:rsidRPr="0019029E">
        <w:rPr>
          <w:rFonts w:hint="cs"/>
          <w:rtl/>
        </w:rPr>
        <w:t>של</w:t>
      </w:r>
      <w:r w:rsidRPr="0019029E">
        <w:rPr>
          <w:rtl/>
        </w:rPr>
        <w:t xml:space="preserve"> </w:t>
      </w:r>
      <w:r w:rsidRPr="0019029E">
        <w:rPr>
          <w:rFonts w:hint="cs"/>
          <w:rtl/>
        </w:rPr>
        <w:t>כמה</w:t>
      </w:r>
      <w:r w:rsidRPr="0019029E">
        <w:rPr>
          <w:rtl/>
        </w:rPr>
        <w:t xml:space="preserve"> </w:t>
      </w:r>
      <w:r w:rsidRPr="0019029E">
        <w:rPr>
          <w:rFonts w:hint="cs"/>
          <w:rtl/>
        </w:rPr>
        <w:t>ועדות</w:t>
      </w:r>
      <w:r w:rsidRPr="0019029E">
        <w:rPr>
          <w:rtl/>
        </w:rPr>
        <w:t xml:space="preserve"> </w:t>
      </w:r>
      <w:r w:rsidRPr="0019029E">
        <w:rPr>
          <w:rFonts w:hint="cs"/>
          <w:rtl/>
        </w:rPr>
        <w:t>ציבוריות</w:t>
      </w:r>
      <w:r w:rsidRPr="0019029E">
        <w:rPr>
          <w:rtl/>
        </w:rPr>
        <w:t xml:space="preserve"> </w:t>
      </w:r>
      <w:r w:rsidRPr="0019029E">
        <w:rPr>
          <w:rFonts w:hint="cs"/>
          <w:rtl/>
        </w:rPr>
        <w:t>וצוותי</w:t>
      </w:r>
      <w:r w:rsidRPr="0019029E">
        <w:rPr>
          <w:rtl/>
        </w:rPr>
        <w:t xml:space="preserve"> </w:t>
      </w:r>
      <w:r w:rsidRPr="0019029E">
        <w:rPr>
          <w:rFonts w:hint="cs"/>
          <w:rtl/>
        </w:rPr>
        <w:t>עבודה</w:t>
      </w:r>
      <w:r w:rsidRPr="0019029E">
        <w:rPr>
          <w:rtl/>
        </w:rPr>
        <w:t xml:space="preserve"> </w:t>
      </w:r>
      <w:r w:rsidRPr="0019029E">
        <w:rPr>
          <w:rFonts w:hint="cs"/>
          <w:rtl/>
        </w:rPr>
        <w:t>במשרדי</w:t>
      </w:r>
      <w:r w:rsidRPr="0019029E">
        <w:rPr>
          <w:rtl/>
        </w:rPr>
        <w:t xml:space="preserve"> </w:t>
      </w:r>
      <w:r w:rsidRPr="0019029E">
        <w:rPr>
          <w:rFonts w:hint="cs"/>
          <w:rtl/>
        </w:rPr>
        <w:t>הממשלה</w:t>
      </w:r>
      <w:r w:rsidRPr="0019029E">
        <w:rPr>
          <w:rtl/>
        </w:rPr>
        <w:t xml:space="preserve"> </w:t>
      </w:r>
      <w:r w:rsidRPr="0019029E">
        <w:rPr>
          <w:rFonts w:hint="cs"/>
          <w:rtl/>
        </w:rPr>
        <w:t>כתכנית</w:t>
      </w:r>
      <w:r w:rsidRPr="0019029E">
        <w:rPr>
          <w:rtl/>
        </w:rPr>
        <w:t xml:space="preserve"> </w:t>
      </w:r>
      <w:r w:rsidRPr="0019029E">
        <w:rPr>
          <w:rFonts w:hint="cs"/>
          <w:rtl/>
        </w:rPr>
        <w:t>פעולה</w:t>
      </w:r>
      <w:r w:rsidRPr="0019029E">
        <w:rPr>
          <w:rtl/>
        </w:rPr>
        <w:t xml:space="preserve"> </w:t>
      </w:r>
      <w:r w:rsidRPr="0019029E">
        <w:rPr>
          <w:rFonts w:hint="cs"/>
          <w:rtl/>
        </w:rPr>
        <w:t>ארוכת</w:t>
      </w:r>
      <w:r w:rsidRPr="0019029E">
        <w:rPr>
          <w:rtl/>
        </w:rPr>
        <w:t xml:space="preserve"> </w:t>
      </w:r>
      <w:r w:rsidRPr="0019029E">
        <w:rPr>
          <w:rFonts w:hint="cs"/>
          <w:rtl/>
        </w:rPr>
        <w:t>טווח</w:t>
      </w:r>
      <w:r w:rsidRPr="0019029E">
        <w:rPr>
          <w:rtl/>
        </w:rPr>
        <w:t xml:space="preserve">. </w:t>
      </w:r>
      <w:r w:rsidRPr="0019029E">
        <w:rPr>
          <w:rFonts w:hint="cs"/>
          <w:rtl/>
        </w:rPr>
        <w:t>חרף</w:t>
      </w:r>
      <w:r w:rsidRPr="0019029E">
        <w:rPr>
          <w:rtl/>
        </w:rPr>
        <w:t xml:space="preserve"> </w:t>
      </w:r>
      <w:r w:rsidRPr="0019029E">
        <w:rPr>
          <w:rFonts w:hint="cs"/>
          <w:rtl/>
        </w:rPr>
        <w:t>החלטת</w:t>
      </w:r>
      <w:r w:rsidRPr="0019029E">
        <w:rPr>
          <w:rtl/>
        </w:rPr>
        <w:t xml:space="preserve"> </w:t>
      </w:r>
      <w:r w:rsidRPr="0019029E">
        <w:rPr>
          <w:rFonts w:hint="cs"/>
          <w:rtl/>
        </w:rPr>
        <w:t>הממשלה</w:t>
      </w:r>
      <w:r w:rsidRPr="0019029E">
        <w:rPr>
          <w:rtl/>
        </w:rPr>
        <w:t xml:space="preserve"> </w:t>
      </w:r>
      <w:r w:rsidRPr="0019029E">
        <w:rPr>
          <w:rFonts w:hint="cs"/>
          <w:rtl/>
        </w:rPr>
        <w:t>ובשים לב להתנגדות היועץ המשפטי לממשלה והפרקליטות לאיחוד, נזנחה</w:t>
      </w:r>
      <w:r w:rsidRPr="0019029E">
        <w:rPr>
          <w:rtl/>
        </w:rPr>
        <w:t xml:space="preserve"> </w:t>
      </w:r>
      <w:r w:rsidRPr="0019029E">
        <w:rPr>
          <w:rFonts w:hint="cs"/>
          <w:rtl/>
        </w:rPr>
        <w:t>תוכנית</w:t>
      </w:r>
      <w:r w:rsidRPr="0019029E">
        <w:rPr>
          <w:rtl/>
        </w:rPr>
        <w:t xml:space="preserve"> </w:t>
      </w:r>
      <w:r w:rsidRPr="0019029E">
        <w:rPr>
          <w:rFonts w:hint="cs"/>
          <w:rtl/>
        </w:rPr>
        <w:t>זו</w:t>
      </w:r>
      <w:r w:rsidRPr="0019029E">
        <w:rPr>
          <w:rtl/>
        </w:rPr>
        <w:t xml:space="preserve"> </w:t>
      </w:r>
      <w:r w:rsidRPr="0019029E">
        <w:rPr>
          <w:rFonts w:hint="cs"/>
          <w:rtl/>
        </w:rPr>
        <w:t>עד</w:t>
      </w:r>
      <w:r w:rsidRPr="0019029E">
        <w:rPr>
          <w:rtl/>
        </w:rPr>
        <w:t xml:space="preserve"> </w:t>
      </w:r>
      <w:r w:rsidRPr="0019029E">
        <w:rPr>
          <w:rFonts w:hint="cs"/>
          <w:rtl/>
        </w:rPr>
        <w:t>שהיא כבר אינה עולה לסדר</w:t>
      </w:r>
      <w:r w:rsidRPr="0019029E">
        <w:rPr>
          <w:rtl/>
        </w:rPr>
        <w:t xml:space="preserve"> </w:t>
      </w:r>
      <w:r w:rsidRPr="0019029E">
        <w:rPr>
          <w:rFonts w:hint="cs"/>
          <w:rtl/>
        </w:rPr>
        <w:t>היום</w:t>
      </w:r>
      <w:r w:rsidRPr="0019029E">
        <w:rPr>
          <w:rtl/>
        </w:rPr>
        <w:t xml:space="preserve"> </w:t>
      </w:r>
      <w:r w:rsidRPr="0019029E">
        <w:rPr>
          <w:rFonts w:hint="cs"/>
          <w:rtl/>
        </w:rPr>
        <w:t>הציבורי</w:t>
      </w:r>
      <w:r w:rsidRPr="0019029E">
        <w:rPr>
          <w:rtl/>
        </w:rPr>
        <w:t xml:space="preserve">, </w:t>
      </w:r>
      <w:r w:rsidRPr="0019029E">
        <w:rPr>
          <w:rFonts w:hint="cs"/>
          <w:rtl/>
        </w:rPr>
        <w:t>ואין</w:t>
      </w:r>
      <w:r w:rsidRPr="0019029E">
        <w:rPr>
          <w:rtl/>
        </w:rPr>
        <w:t xml:space="preserve"> </w:t>
      </w:r>
      <w:r w:rsidRPr="0019029E">
        <w:rPr>
          <w:rFonts w:hint="cs"/>
          <w:rtl/>
        </w:rPr>
        <w:t>בנמצא</w:t>
      </w:r>
      <w:r w:rsidRPr="0019029E">
        <w:rPr>
          <w:rtl/>
        </w:rPr>
        <w:t xml:space="preserve"> </w:t>
      </w:r>
      <w:r w:rsidRPr="0019029E">
        <w:rPr>
          <w:rFonts w:hint="cs"/>
          <w:rtl/>
        </w:rPr>
        <w:t>תוכנית</w:t>
      </w:r>
      <w:r w:rsidRPr="0019029E">
        <w:rPr>
          <w:rtl/>
        </w:rPr>
        <w:t xml:space="preserve"> </w:t>
      </w:r>
      <w:r w:rsidRPr="0019029E">
        <w:rPr>
          <w:rFonts w:hint="cs"/>
          <w:rtl/>
        </w:rPr>
        <w:t>עבודה</w:t>
      </w:r>
      <w:r w:rsidRPr="0019029E">
        <w:rPr>
          <w:rtl/>
        </w:rPr>
        <w:t xml:space="preserve"> </w:t>
      </w:r>
      <w:r w:rsidRPr="0019029E">
        <w:rPr>
          <w:rFonts w:hint="cs"/>
          <w:rtl/>
        </w:rPr>
        <w:t>עתידית</w:t>
      </w:r>
      <w:r w:rsidRPr="0019029E">
        <w:rPr>
          <w:rtl/>
        </w:rPr>
        <w:t xml:space="preserve"> </w:t>
      </w:r>
      <w:r w:rsidRPr="0019029E">
        <w:rPr>
          <w:rFonts w:hint="cs"/>
          <w:rtl/>
        </w:rPr>
        <w:t>בנוגע</w:t>
      </w:r>
      <w:r w:rsidRPr="0019029E">
        <w:rPr>
          <w:rtl/>
        </w:rPr>
        <w:t xml:space="preserve"> </w:t>
      </w:r>
      <w:r w:rsidRPr="0019029E">
        <w:rPr>
          <w:rFonts w:hint="cs"/>
          <w:rtl/>
        </w:rPr>
        <w:t>לאופן</w:t>
      </w:r>
      <w:r w:rsidRPr="0019029E">
        <w:rPr>
          <w:rtl/>
        </w:rPr>
        <w:t xml:space="preserve"> </w:t>
      </w:r>
      <w:r w:rsidRPr="0019029E">
        <w:rPr>
          <w:rFonts w:hint="cs"/>
          <w:rtl/>
        </w:rPr>
        <w:t>יישומה</w:t>
      </w:r>
      <w:r w:rsidRPr="0019029E">
        <w:rPr>
          <w:rtl/>
        </w:rPr>
        <w:t xml:space="preserve">. </w:t>
      </w:r>
      <w:r w:rsidRPr="0019029E">
        <w:rPr>
          <w:rFonts w:hint="cs"/>
          <w:rtl/>
        </w:rPr>
        <w:t>משרד</w:t>
      </w:r>
      <w:r w:rsidRPr="0019029E">
        <w:rPr>
          <w:rtl/>
        </w:rPr>
        <w:t xml:space="preserve"> </w:t>
      </w:r>
      <w:r w:rsidRPr="0019029E">
        <w:rPr>
          <w:rFonts w:hint="cs"/>
          <w:rtl/>
        </w:rPr>
        <w:t>מבקר</w:t>
      </w:r>
      <w:r w:rsidRPr="0019029E">
        <w:rPr>
          <w:rtl/>
        </w:rPr>
        <w:t xml:space="preserve"> המדינה מעיר למשרד המשפטים </w:t>
      </w:r>
      <w:r w:rsidRPr="0019029E">
        <w:rPr>
          <w:rFonts w:hint="cs"/>
          <w:rtl/>
        </w:rPr>
        <w:t>כי מהותו של הנושא, מסקנות הוועדות הציבוריות והגורמים המקצועיים שבחנו אותו לאורך השנים והחלטת</w:t>
      </w:r>
      <w:r w:rsidRPr="0019029E">
        <w:rPr>
          <w:rtl/>
        </w:rPr>
        <w:t xml:space="preserve"> </w:t>
      </w:r>
      <w:r w:rsidRPr="0019029E">
        <w:rPr>
          <w:rFonts w:hint="cs"/>
          <w:rtl/>
        </w:rPr>
        <w:t>הממשלה</w:t>
      </w:r>
      <w:r w:rsidRPr="0019029E">
        <w:rPr>
          <w:rtl/>
        </w:rPr>
        <w:t xml:space="preserve">, </w:t>
      </w:r>
      <w:r w:rsidRPr="0019029E">
        <w:rPr>
          <w:rFonts w:hint="cs"/>
          <w:rtl/>
        </w:rPr>
        <w:t>שעדיין</w:t>
      </w:r>
      <w:r w:rsidRPr="0019029E">
        <w:rPr>
          <w:rtl/>
        </w:rPr>
        <w:t xml:space="preserve"> </w:t>
      </w:r>
      <w:r w:rsidRPr="0019029E">
        <w:rPr>
          <w:rFonts w:hint="cs"/>
          <w:rtl/>
        </w:rPr>
        <w:t>תקפה</w:t>
      </w:r>
      <w:r w:rsidRPr="0019029E">
        <w:rPr>
          <w:rtl/>
        </w:rPr>
        <w:t xml:space="preserve"> כל עוד לא החליטה הממשלה אחרת</w:t>
      </w:r>
      <w:r w:rsidRPr="0019029E">
        <w:rPr>
          <w:rFonts w:hint="cs"/>
          <w:rtl/>
        </w:rPr>
        <w:t xml:space="preserve">, אינן מאפשרות הסרת הנושא מסדר היום הציבורי, והן מחייבות לכל הפחות כניסה לנתיב של בחינה בלתי תלויה שתוצאותיה יובאו להכרעת הממשלה. </w:t>
      </w:r>
    </w:p>
    <w:p w:rsidR="00D420CC" w:rsidRPr="0019029E" w:rsidP="001D34C8">
      <w:pPr>
        <w:pStyle w:val="RESHET"/>
        <w:rPr>
          <w:rtl/>
        </w:rPr>
      </w:pPr>
      <w:r w:rsidRPr="0019029E">
        <w:rPr>
          <w:rFonts w:hint="cs"/>
          <w:rtl/>
        </w:rPr>
        <w:t>בפועל, התביעה המשטרתית והפרקליטות פנו לאפיק חלופי של הסדרת חלוקת העבודה ביניהן, באמצעות הנחיה מקצועית ובקרה של הפרקליטות, תוך זניחת רעיון האיחוד. במצב הקיים המשטרה נדרשת להשלים את</w:t>
      </w:r>
      <w:r w:rsidRPr="0019029E">
        <w:rPr>
          <w:rtl/>
        </w:rPr>
        <w:t xml:space="preserve"> </w:t>
      </w:r>
      <w:r w:rsidRPr="0019029E">
        <w:rPr>
          <w:rFonts w:hint="cs"/>
          <w:rtl/>
        </w:rPr>
        <w:t>ה</w:t>
      </w:r>
      <w:r w:rsidRPr="0019029E">
        <w:rPr>
          <w:rFonts w:hint="eastAsia"/>
          <w:rtl/>
        </w:rPr>
        <w:t>שינויים</w:t>
      </w:r>
      <w:r w:rsidRPr="0019029E">
        <w:rPr>
          <w:rtl/>
        </w:rPr>
        <w:t xml:space="preserve"> </w:t>
      </w:r>
      <w:r w:rsidRPr="0019029E">
        <w:rPr>
          <w:rFonts w:hint="eastAsia"/>
          <w:rtl/>
        </w:rPr>
        <w:t>פנים</w:t>
      </w:r>
      <w:r w:rsidRPr="0019029E">
        <w:rPr>
          <w:rFonts w:hint="cs"/>
          <w:rtl/>
        </w:rPr>
        <w:t>-</w:t>
      </w:r>
      <w:r w:rsidRPr="0019029E">
        <w:rPr>
          <w:rFonts w:hint="eastAsia"/>
          <w:rtl/>
        </w:rPr>
        <w:t>ארגוניים</w:t>
      </w:r>
      <w:r w:rsidRPr="0019029E">
        <w:rPr>
          <w:rtl/>
        </w:rPr>
        <w:t xml:space="preserve"> </w:t>
      </w:r>
      <w:r w:rsidRPr="0019029E">
        <w:rPr>
          <w:rFonts w:hint="cs"/>
          <w:rtl/>
        </w:rPr>
        <w:t>בנוגע לכפיפותו</w:t>
      </w:r>
      <w:r w:rsidRPr="0019029E">
        <w:rPr>
          <w:rtl/>
        </w:rPr>
        <w:t xml:space="preserve"> </w:t>
      </w:r>
      <w:r w:rsidRPr="0019029E">
        <w:rPr>
          <w:rFonts w:hint="cs"/>
          <w:rtl/>
        </w:rPr>
        <w:t xml:space="preserve">של מערך </w:t>
      </w:r>
      <w:r w:rsidRPr="0019029E">
        <w:rPr>
          <w:rFonts w:hint="eastAsia"/>
          <w:rtl/>
        </w:rPr>
        <w:t>התביעה</w:t>
      </w:r>
      <w:r w:rsidRPr="0019029E">
        <w:rPr>
          <w:rtl/>
        </w:rPr>
        <w:t xml:space="preserve"> </w:t>
      </w:r>
      <w:r w:rsidRPr="0019029E">
        <w:rPr>
          <w:rFonts w:hint="cs"/>
          <w:rtl/>
        </w:rPr>
        <w:t xml:space="preserve">המשטרתית, הפרקליטות נדרשת להגביר את הפיקוח על מערך התביעות במשטרה ועליהן יחד להסדיר את קשרי העבודה בנהלי עבודה ממוסדים שמקיימים גם </w:t>
      </w:r>
      <w:r w:rsidRPr="0019029E">
        <w:rPr>
          <w:rFonts w:hint="cs"/>
          <w:rtl/>
        </w:rPr>
        <w:t>מימד</w:t>
      </w:r>
      <w:r w:rsidRPr="0019029E">
        <w:rPr>
          <w:rFonts w:hint="cs"/>
          <w:rtl/>
        </w:rPr>
        <w:t xml:space="preserve"> של פיקוח.</w:t>
      </w:r>
    </w:p>
    <w:p w:rsidR="00D420CC" w:rsidRPr="0019029E" w:rsidP="003C37B8">
      <w:pPr>
        <w:spacing w:line="240" w:lineRule="exact"/>
        <w:ind w:right="2268"/>
        <w:jc w:val="both"/>
        <w:rPr>
          <w:rFonts w:ascii="Tahoma" w:hAnsi="Tahoma" w:cs="Tahoma"/>
          <w:sz w:val="18"/>
          <w:szCs w:val="18"/>
          <w:rtl/>
        </w:rPr>
      </w:pPr>
    </w:p>
    <w:p w:rsidR="00D420CC" w:rsidRPr="004620D8" w:rsidP="003C37B8">
      <w:pPr>
        <w:pStyle w:val="KOT2"/>
        <w:rPr>
          <w:rtl/>
        </w:rPr>
      </w:pPr>
      <w:r w:rsidRPr="004620D8">
        <w:rPr>
          <w:rFonts w:hint="cs"/>
          <w:rtl/>
        </w:rPr>
        <w:t>מערך התביעות במשטרת ישראל</w:t>
      </w:r>
    </w:p>
    <w:p w:rsidR="00D420CC" w:rsidRPr="0019029E" w:rsidP="003C37B8">
      <w:pPr>
        <w:spacing w:line="240" w:lineRule="exact"/>
        <w:ind w:right="2268"/>
        <w:jc w:val="both"/>
        <w:rPr>
          <w:rFonts w:ascii="Tahoma" w:hAnsi="Tahoma" w:cs="Tahoma"/>
          <w:sz w:val="18"/>
          <w:szCs w:val="18"/>
          <w:rtl/>
        </w:rPr>
      </w:pPr>
      <w:r w:rsidRPr="0019029E">
        <w:rPr>
          <w:rFonts w:ascii="Tahoma" w:hAnsi="Tahoma" w:cs="Tahoma" w:hint="cs"/>
          <w:sz w:val="18"/>
          <w:szCs w:val="18"/>
          <w:rtl/>
        </w:rPr>
        <w:t>ה</w:t>
      </w:r>
      <w:r w:rsidRPr="0019029E">
        <w:rPr>
          <w:rFonts w:ascii="Tahoma" w:hAnsi="Tahoma" w:cs="Tahoma" w:hint="eastAsia"/>
          <w:sz w:val="18"/>
          <w:szCs w:val="18"/>
          <w:rtl/>
        </w:rPr>
        <w:t>תובעי</w:t>
      </w:r>
      <w:r w:rsidRPr="0019029E">
        <w:rPr>
          <w:rFonts w:ascii="Tahoma" w:hAnsi="Tahoma" w:cs="Tahoma" w:hint="cs"/>
          <w:sz w:val="18"/>
          <w:szCs w:val="18"/>
          <w:rtl/>
        </w:rPr>
        <w:t xml:space="preserve">ם המשטרתיים </w:t>
      </w:r>
      <w:r w:rsidRPr="0019029E">
        <w:rPr>
          <w:rFonts w:ascii="Tahoma" w:hAnsi="Tahoma" w:cs="Tahoma" w:hint="eastAsia"/>
          <w:sz w:val="18"/>
          <w:szCs w:val="18"/>
          <w:rtl/>
        </w:rPr>
        <w:t>הם</w:t>
      </w:r>
      <w:r w:rsidRPr="0019029E">
        <w:rPr>
          <w:rFonts w:ascii="Tahoma" w:hAnsi="Tahoma" w:cs="Tahoma"/>
          <w:sz w:val="18"/>
          <w:szCs w:val="18"/>
          <w:rtl/>
        </w:rPr>
        <w:t xml:space="preserve"> </w:t>
      </w:r>
      <w:r w:rsidRPr="0019029E">
        <w:rPr>
          <w:rFonts w:ascii="Tahoma" w:hAnsi="Tahoma" w:cs="Tahoma" w:hint="eastAsia"/>
          <w:sz w:val="18"/>
          <w:szCs w:val="18"/>
          <w:rtl/>
        </w:rPr>
        <w:t>קציני</w:t>
      </w:r>
      <w:r w:rsidRPr="0019029E">
        <w:rPr>
          <w:rFonts w:ascii="Tahoma" w:hAnsi="Tahoma" w:cs="Tahoma"/>
          <w:sz w:val="18"/>
          <w:szCs w:val="18"/>
          <w:rtl/>
        </w:rPr>
        <w:t xml:space="preserve"> </w:t>
      </w:r>
      <w:r w:rsidRPr="0019029E">
        <w:rPr>
          <w:rFonts w:ascii="Tahoma" w:hAnsi="Tahoma" w:cs="Tahoma" w:hint="eastAsia"/>
          <w:sz w:val="18"/>
          <w:szCs w:val="18"/>
          <w:rtl/>
        </w:rPr>
        <w:t>משטרה</w:t>
      </w:r>
      <w:r w:rsidRPr="0019029E">
        <w:rPr>
          <w:rFonts w:ascii="Tahoma" w:hAnsi="Tahoma" w:cs="Tahoma"/>
          <w:sz w:val="18"/>
          <w:szCs w:val="18"/>
          <w:rtl/>
        </w:rPr>
        <w:t xml:space="preserve">, רובם ככולם עורכי דין בהכשרתם, </w:t>
      </w:r>
      <w:r w:rsidRPr="0019029E">
        <w:rPr>
          <w:rFonts w:ascii="Tahoma" w:hAnsi="Tahoma" w:cs="Tahoma" w:hint="eastAsia"/>
          <w:sz w:val="18"/>
          <w:szCs w:val="18"/>
          <w:rtl/>
        </w:rPr>
        <w:t>האחראים</w:t>
      </w:r>
      <w:r w:rsidRPr="0019029E">
        <w:rPr>
          <w:rFonts w:ascii="Tahoma" w:hAnsi="Tahoma" w:cs="Tahoma"/>
          <w:sz w:val="18"/>
          <w:szCs w:val="18"/>
          <w:rtl/>
        </w:rPr>
        <w:t xml:space="preserve"> לטיפול בתיקי תביעות וייצוג המדינה בתיקי תביעה בבתי משפט מכוח כתב </w:t>
      </w:r>
      <w:r w:rsidRPr="0019029E">
        <w:rPr>
          <w:rFonts w:ascii="Tahoma" w:hAnsi="Tahoma" w:cs="Tahoma" w:hint="eastAsia"/>
          <w:sz w:val="18"/>
          <w:szCs w:val="18"/>
          <w:rtl/>
        </w:rPr>
        <w:t>מינוי</w:t>
      </w:r>
      <w:r w:rsidRPr="0019029E">
        <w:rPr>
          <w:rFonts w:ascii="Tahoma" w:hAnsi="Tahoma" w:cs="Tahoma"/>
          <w:sz w:val="18"/>
          <w:szCs w:val="18"/>
          <w:rtl/>
        </w:rPr>
        <w:t xml:space="preserve"> של </w:t>
      </w:r>
      <w:r w:rsidRPr="0019029E">
        <w:rPr>
          <w:rFonts w:ascii="Tahoma" w:hAnsi="Tahoma" w:cs="Tahoma" w:hint="eastAsia"/>
          <w:sz w:val="18"/>
          <w:szCs w:val="18"/>
          <w:rtl/>
        </w:rPr>
        <w:t>המפכ</w:t>
      </w:r>
      <w:r w:rsidRPr="0019029E">
        <w:rPr>
          <w:rFonts w:ascii="Tahoma" w:hAnsi="Tahoma" w:cs="Tahoma"/>
          <w:sz w:val="18"/>
          <w:szCs w:val="18"/>
          <w:rtl/>
        </w:rPr>
        <w:t xml:space="preserve">"ל. </w:t>
      </w:r>
      <w:r w:rsidRPr="0019029E">
        <w:rPr>
          <w:rFonts w:ascii="Tahoma" w:hAnsi="Tahoma" w:cs="Tahoma" w:hint="eastAsia"/>
          <w:sz w:val="18"/>
          <w:szCs w:val="18"/>
          <w:rtl/>
        </w:rPr>
        <w:t>כתובעי</w:t>
      </w:r>
      <w:r w:rsidRPr="0019029E">
        <w:rPr>
          <w:rFonts w:ascii="Tahoma" w:hAnsi="Tahoma" w:cs="Tahoma"/>
          <w:sz w:val="18"/>
          <w:szCs w:val="18"/>
          <w:rtl/>
        </w:rPr>
        <w:t xml:space="preserve"> </w:t>
      </w:r>
      <w:r w:rsidRPr="0019029E">
        <w:rPr>
          <w:rFonts w:ascii="Tahoma" w:hAnsi="Tahoma" w:cs="Tahoma" w:hint="eastAsia"/>
          <w:sz w:val="18"/>
          <w:szCs w:val="18"/>
          <w:rtl/>
        </w:rPr>
        <w:t>משטרה</w:t>
      </w:r>
      <w:r w:rsidRPr="0019029E">
        <w:rPr>
          <w:rFonts w:ascii="Tahoma" w:hAnsi="Tahoma" w:cs="Tahoma"/>
          <w:sz w:val="18"/>
          <w:szCs w:val="18"/>
          <w:rtl/>
        </w:rPr>
        <w:t xml:space="preserve"> </w:t>
      </w:r>
      <w:r w:rsidRPr="0019029E">
        <w:rPr>
          <w:rFonts w:ascii="Tahoma" w:hAnsi="Tahoma" w:cs="Tahoma" w:hint="eastAsia"/>
          <w:sz w:val="18"/>
          <w:szCs w:val="18"/>
          <w:rtl/>
        </w:rPr>
        <w:t>מוקנות</w:t>
      </w:r>
      <w:r w:rsidRPr="0019029E">
        <w:rPr>
          <w:rFonts w:ascii="Tahoma" w:hAnsi="Tahoma" w:cs="Tahoma"/>
          <w:sz w:val="18"/>
          <w:szCs w:val="18"/>
          <w:rtl/>
        </w:rPr>
        <w:t xml:space="preserve"> </w:t>
      </w:r>
      <w:r w:rsidRPr="0019029E">
        <w:rPr>
          <w:rFonts w:ascii="Tahoma" w:hAnsi="Tahoma" w:cs="Tahoma" w:hint="eastAsia"/>
          <w:sz w:val="18"/>
          <w:szCs w:val="18"/>
          <w:rtl/>
        </w:rPr>
        <w:t>להם</w:t>
      </w:r>
      <w:r w:rsidRPr="0019029E">
        <w:rPr>
          <w:rFonts w:ascii="Tahoma" w:hAnsi="Tahoma" w:cs="Tahoma"/>
          <w:sz w:val="18"/>
          <w:szCs w:val="18"/>
          <w:rtl/>
        </w:rPr>
        <w:t xml:space="preserve"> </w:t>
      </w:r>
      <w:r w:rsidRPr="0019029E">
        <w:rPr>
          <w:rFonts w:ascii="Tahoma" w:hAnsi="Tahoma" w:cs="Tahoma" w:hint="eastAsia"/>
          <w:sz w:val="18"/>
          <w:szCs w:val="18"/>
          <w:rtl/>
        </w:rPr>
        <w:t>סמכויות</w:t>
      </w:r>
      <w:r w:rsidRPr="0019029E">
        <w:rPr>
          <w:rFonts w:ascii="Tahoma" w:hAnsi="Tahoma" w:cs="Tahoma"/>
          <w:sz w:val="18"/>
          <w:szCs w:val="18"/>
          <w:rtl/>
        </w:rPr>
        <w:t xml:space="preserve"> </w:t>
      </w:r>
      <w:r w:rsidRPr="0019029E">
        <w:rPr>
          <w:rFonts w:ascii="Tahoma" w:hAnsi="Tahoma" w:cs="Tahoma" w:hint="eastAsia"/>
          <w:sz w:val="18"/>
          <w:szCs w:val="18"/>
          <w:rtl/>
        </w:rPr>
        <w:t>נרחבות</w:t>
      </w:r>
      <w:r w:rsidRPr="0019029E">
        <w:rPr>
          <w:rFonts w:ascii="Tahoma" w:hAnsi="Tahoma" w:cs="Tahoma"/>
          <w:sz w:val="18"/>
          <w:szCs w:val="18"/>
          <w:rtl/>
        </w:rPr>
        <w:t xml:space="preserve"> </w:t>
      </w:r>
      <w:r w:rsidRPr="0019029E">
        <w:rPr>
          <w:rFonts w:ascii="Tahoma" w:hAnsi="Tahoma" w:cs="Tahoma" w:hint="eastAsia"/>
          <w:sz w:val="18"/>
          <w:szCs w:val="18"/>
          <w:rtl/>
        </w:rPr>
        <w:t>מכוח</w:t>
      </w:r>
      <w:r w:rsidRPr="0019029E">
        <w:rPr>
          <w:rFonts w:ascii="Tahoma" w:hAnsi="Tahoma" w:cs="Tahoma"/>
          <w:sz w:val="18"/>
          <w:szCs w:val="18"/>
          <w:rtl/>
        </w:rPr>
        <w:t xml:space="preserve"> </w:t>
      </w:r>
      <w:r w:rsidRPr="0019029E">
        <w:rPr>
          <w:rFonts w:ascii="Tahoma" w:hAnsi="Tahoma" w:cs="Tahoma" w:hint="eastAsia"/>
          <w:sz w:val="18"/>
          <w:szCs w:val="18"/>
          <w:rtl/>
        </w:rPr>
        <w:t>חוק</w:t>
      </w:r>
      <w:r w:rsidRPr="0019029E">
        <w:rPr>
          <w:rFonts w:ascii="Tahoma" w:hAnsi="Tahoma" w:cs="Tahoma"/>
          <w:sz w:val="18"/>
          <w:szCs w:val="18"/>
          <w:rtl/>
        </w:rPr>
        <w:t xml:space="preserve"> </w:t>
      </w:r>
      <w:r w:rsidRPr="0019029E">
        <w:rPr>
          <w:rFonts w:ascii="Tahoma" w:hAnsi="Tahoma" w:cs="Tahoma" w:hint="cs"/>
          <w:sz w:val="18"/>
          <w:szCs w:val="18"/>
          <w:rtl/>
        </w:rPr>
        <w:t>החסד"פ</w:t>
      </w:r>
      <w:r w:rsidRPr="0019029E">
        <w:rPr>
          <w:rFonts w:ascii="Tahoma" w:hAnsi="Tahoma" w:cs="Tahoma"/>
          <w:sz w:val="18"/>
          <w:szCs w:val="18"/>
          <w:rtl/>
        </w:rPr>
        <w:t xml:space="preserve">, </w:t>
      </w:r>
      <w:r w:rsidRPr="0019029E">
        <w:rPr>
          <w:rFonts w:ascii="Tahoma" w:hAnsi="Tahoma" w:cs="Tahoma" w:hint="eastAsia"/>
          <w:sz w:val="18"/>
          <w:szCs w:val="18"/>
          <w:rtl/>
        </w:rPr>
        <w:t>סמכויות</w:t>
      </w:r>
      <w:r w:rsidRPr="0019029E">
        <w:rPr>
          <w:rFonts w:ascii="Tahoma" w:hAnsi="Tahoma" w:cs="Tahoma"/>
          <w:sz w:val="18"/>
          <w:szCs w:val="18"/>
          <w:rtl/>
        </w:rPr>
        <w:t xml:space="preserve"> </w:t>
      </w:r>
      <w:r w:rsidRPr="0019029E">
        <w:rPr>
          <w:rFonts w:ascii="Tahoma" w:hAnsi="Tahoma" w:cs="Tahoma" w:hint="eastAsia"/>
          <w:sz w:val="18"/>
          <w:szCs w:val="18"/>
          <w:rtl/>
        </w:rPr>
        <w:t>שפורשו</w:t>
      </w:r>
      <w:r w:rsidRPr="0019029E">
        <w:rPr>
          <w:rFonts w:ascii="Tahoma" w:hAnsi="Tahoma" w:cs="Tahoma"/>
          <w:sz w:val="18"/>
          <w:szCs w:val="18"/>
          <w:rtl/>
        </w:rPr>
        <w:t xml:space="preserve"> </w:t>
      </w:r>
      <w:r w:rsidRPr="0019029E">
        <w:rPr>
          <w:rFonts w:ascii="Tahoma" w:hAnsi="Tahoma" w:cs="Tahoma" w:hint="eastAsia"/>
          <w:sz w:val="18"/>
          <w:szCs w:val="18"/>
          <w:rtl/>
        </w:rPr>
        <w:t>בפסיקה</w:t>
      </w:r>
      <w:r w:rsidRPr="0019029E">
        <w:rPr>
          <w:rFonts w:ascii="Tahoma" w:hAnsi="Tahoma" w:cs="Tahoma"/>
          <w:sz w:val="18"/>
          <w:szCs w:val="18"/>
          <w:rtl/>
        </w:rPr>
        <w:t xml:space="preserve"> </w:t>
      </w:r>
      <w:r w:rsidRPr="0019029E">
        <w:rPr>
          <w:rFonts w:ascii="Tahoma" w:hAnsi="Tahoma" w:cs="Tahoma" w:hint="cs"/>
          <w:sz w:val="18"/>
          <w:szCs w:val="18"/>
          <w:rtl/>
        </w:rPr>
        <w:t>כ</w:t>
      </w:r>
      <w:r w:rsidRPr="0019029E">
        <w:rPr>
          <w:rFonts w:ascii="Tahoma" w:hAnsi="Tahoma" w:cs="Tahoma" w:hint="eastAsia"/>
          <w:sz w:val="18"/>
          <w:szCs w:val="18"/>
          <w:rtl/>
        </w:rPr>
        <w:t>סמכויות</w:t>
      </w:r>
      <w:r w:rsidRPr="0019029E">
        <w:rPr>
          <w:rFonts w:ascii="Tahoma" w:hAnsi="Tahoma" w:cs="Tahoma"/>
          <w:sz w:val="18"/>
          <w:szCs w:val="18"/>
          <w:rtl/>
        </w:rPr>
        <w:t xml:space="preserve"> </w:t>
      </w:r>
      <w:r w:rsidRPr="0019029E">
        <w:rPr>
          <w:rFonts w:ascii="Tahoma" w:hAnsi="Tahoma" w:cs="Tahoma" w:hint="eastAsia"/>
          <w:sz w:val="18"/>
          <w:szCs w:val="18"/>
          <w:rtl/>
        </w:rPr>
        <w:t>בעלות</w:t>
      </w:r>
      <w:r w:rsidRPr="0019029E">
        <w:rPr>
          <w:rFonts w:ascii="Tahoma" w:hAnsi="Tahoma" w:cs="Tahoma"/>
          <w:sz w:val="18"/>
          <w:szCs w:val="18"/>
          <w:rtl/>
        </w:rPr>
        <w:t xml:space="preserve"> </w:t>
      </w:r>
      <w:r w:rsidRPr="0019029E">
        <w:rPr>
          <w:rFonts w:ascii="Tahoma" w:hAnsi="Tahoma" w:cs="Tahoma" w:hint="eastAsia"/>
          <w:sz w:val="18"/>
          <w:szCs w:val="18"/>
          <w:rtl/>
        </w:rPr>
        <w:t>אופי</w:t>
      </w:r>
      <w:r w:rsidRPr="0019029E">
        <w:rPr>
          <w:rFonts w:ascii="Tahoma" w:hAnsi="Tahoma" w:cs="Tahoma"/>
          <w:sz w:val="18"/>
          <w:szCs w:val="18"/>
          <w:rtl/>
        </w:rPr>
        <w:t xml:space="preserve"> </w:t>
      </w:r>
      <w:r w:rsidRPr="0019029E">
        <w:rPr>
          <w:rFonts w:ascii="Tahoma" w:hAnsi="Tahoma" w:cs="Tahoma" w:hint="eastAsia"/>
          <w:sz w:val="18"/>
          <w:szCs w:val="18"/>
          <w:rtl/>
        </w:rPr>
        <w:t>שיפוטי</w:t>
      </w:r>
      <w:r>
        <w:rPr>
          <w:rStyle w:val="FootnoteReference0"/>
          <w:rFonts w:ascii="Tahoma" w:hAnsi="Tahoma" w:cs="Tahoma"/>
          <w:sz w:val="18"/>
          <w:szCs w:val="18"/>
          <w:rtl/>
        </w:rPr>
        <w:footnoteReference w:id="38"/>
      </w:r>
      <w:r w:rsidRPr="0019029E">
        <w:rPr>
          <w:rFonts w:ascii="Tahoma" w:hAnsi="Tahoma" w:cs="Tahoma" w:hint="cs"/>
          <w:sz w:val="18"/>
          <w:szCs w:val="18"/>
          <w:rtl/>
        </w:rPr>
        <w:t>.</w:t>
      </w:r>
      <w:r w:rsidRPr="0019029E">
        <w:rPr>
          <w:rFonts w:ascii="Tahoma" w:hAnsi="Tahoma" w:cs="Tahoma"/>
          <w:sz w:val="18"/>
          <w:szCs w:val="18"/>
          <w:rtl/>
        </w:rPr>
        <w:t xml:space="preserve"> </w:t>
      </w:r>
      <w:r w:rsidRPr="0019029E">
        <w:rPr>
          <w:rFonts w:ascii="Tahoma" w:hAnsi="Tahoma" w:cs="Tahoma" w:hint="cs"/>
          <w:sz w:val="18"/>
          <w:szCs w:val="18"/>
          <w:rtl/>
        </w:rPr>
        <w:t xml:space="preserve">סמכויות </w:t>
      </w:r>
      <w:r w:rsidRPr="0019029E">
        <w:rPr>
          <w:rFonts w:ascii="Tahoma" w:hAnsi="Tahoma" w:cs="Tahoma" w:hint="eastAsia"/>
          <w:sz w:val="18"/>
          <w:szCs w:val="18"/>
          <w:rtl/>
        </w:rPr>
        <w:t>אל</w:t>
      </w:r>
      <w:r w:rsidRPr="0019029E">
        <w:rPr>
          <w:rFonts w:ascii="Tahoma" w:hAnsi="Tahoma" w:cs="Tahoma" w:hint="cs"/>
          <w:sz w:val="18"/>
          <w:szCs w:val="18"/>
          <w:rtl/>
        </w:rPr>
        <w:t>ו</w:t>
      </w:r>
      <w:r w:rsidRPr="0019029E">
        <w:rPr>
          <w:rFonts w:ascii="Tahoma" w:hAnsi="Tahoma" w:cs="Tahoma"/>
          <w:sz w:val="18"/>
          <w:szCs w:val="18"/>
          <w:rtl/>
        </w:rPr>
        <w:t xml:space="preserve"> </w:t>
      </w:r>
      <w:r w:rsidRPr="0019029E">
        <w:rPr>
          <w:rFonts w:ascii="Tahoma" w:hAnsi="Tahoma" w:cs="Tahoma" w:hint="eastAsia"/>
          <w:sz w:val="18"/>
          <w:szCs w:val="18"/>
          <w:rtl/>
        </w:rPr>
        <w:t>כוללות</w:t>
      </w:r>
      <w:r w:rsidRPr="0019029E">
        <w:rPr>
          <w:rFonts w:ascii="Tahoma" w:hAnsi="Tahoma" w:cs="Tahoma"/>
          <w:sz w:val="18"/>
          <w:szCs w:val="18"/>
          <w:rtl/>
        </w:rPr>
        <w:t xml:space="preserve"> </w:t>
      </w:r>
      <w:r w:rsidRPr="0019029E">
        <w:rPr>
          <w:rFonts w:ascii="Tahoma" w:hAnsi="Tahoma" w:cs="Tahoma" w:hint="eastAsia"/>
          <w:sz w:val="18"/>
          <w:szCs w:val="18"/>
          <w:rtl/>
        </w:rPr>
        <w:t>בין</w:t>
      </w:r>
      <w:r w:rsidRPr="0019029E">
        <w:rPr>
          <w:rFonts w:ascii="Tahoma" w:hAnsi="Tahoma" w:cs="Tahoma"/>
          <w:sz w:val="18"/>
          <w:szCs w:val="18"/>
          <w:rtl/>
        </w:rPr>
        <w:t xml:space="preserve"> </w:t>
      </w:r>
      <w:r w:rsidRPr="0019029E">
        <w:rPr>
          <w:rFonts w:ascii="Tahoma" w:hAnsi="Tahoma" w:cs="Tahoma" w:hint="eastAsia"/>
          <w:sz w:val="18"/>
          <w:szCs w:val="18"/>
          <w:rtl/>
        </w:rPr>
        <w:t>היתר</w:t>
      </w:r>
      <w:r w:rsidRPr="0019029E">
        <w:rPr>
          <w:rFonts w:ascii="Tahoma" w:hAnsi="Tahoma" w:cs="Tahoma"/>
          <w:sz w:val="18"/>
          <w:szCs w:val="18"/>
          <w:rtl/>
        </w:rPr>
        <w:t xml:space="preserve"> </w:t>
      </w:r>
      <w:r w:rsidRPr="0019029E">
        <w:rPr>
          <w:rFonts w:ascii="Tahoma" w:hAnsi="Tahoma" w:cs="Tahoma" w:hint="eastAsia"/>
          <w:sz w:val="18"/>
          <w:szCs w:val="18"/>
          <w:rtl/>
        </w:rPr>
        <w:t>סמכות</w:t>
      </w:r>
      <w:r w:rsidRPr="0019029E">
        <w:rPr>
          <w:rFonts w:ascii="Tahoma" w:hAnsi="Tahoma" w:cs="Tahoma"/>
          <w:sz w:val="18"/>
          <w:szCs w:val="18"/>
          <w:rtl/>
        </w:rPr>
        <w:t xml:space="preserve"> </w:t>
      </w:r>
      <w:r w:rsidRPr="0019029E">
        <w:rPr>
          <w:rFonts w:ascii="Tahoma" w:hAnsi="Tahoma" w:cs="Tahoma" w:hint="eastAsia"/>
          <w:sz w:val="18"/>
          <w:szCs w:val="18"/>
          <w:rtl/>
        </w:rPr>
        <w:t>להחלי</w:t>
      </w:r>
      <w:r w:rsidRPr="0019029E">
        <w:rPr>
          <w:rFonts w:ascii="Tahoma" w:hAnsi="Tahoma" w:cs="Tahoma" w:hint="cs"/>
          <w:sz w:val="18"/>
          <w:szCs w:val="18"/>
          <w:rtl/>
        </w:rPr>
        <w:t>ט על העמדה</w:t>
      </w:r>
      <w:r w:rsidRPr="0019029E">
        <w:rPr>
          <w:rFonts w:ascii="Tahoma" w:hAnsi="Tahoma" w:cs="Tahoma"/>
          <w:sz w:val="18"/>
          <w:szCs w:val="18"/>
          <w:rtl/>
        </w:rPr>
        <w:t xml:space="preserve"> </w:t>
      </w:r>
      <w:r w:rsidRPr="0019029E">
        <w:rPr>
          <w:rFonts w:ascii="Tahoma" w:hAnsi="Tahoma" w:cs="Tahoma" w:hint="eastAsia"/>
          <w:sz w:val="18"/>
          <w:szCs w:val="18"/>
          <w:rtl/>
        </w:rPr>
        <w:t>לדין</w:t>
      </w:r>
      <w:r w:rsidRPr="0019029E">
        <w:rPr>
          <w:rFonts w:ascii="Tahoma" w:hAnsi="Tahoma" w:cs="Tahoma"/>
          <w:sz w:val="18"/>
          <w:szCs w:val="18"/>
          <w:rtl/>
        </w:rPr>
        <w:t xml:space="preserve">, </w:t>
      </w:r>
      <w:r w:rsidRPr="0019029E">
        <w:rPr>
          <w:rFonts w:ascii="Tahoma" w:hAnsi="Tahoma" w:cs="Tahoma" w:hint="eastAsia"/>
          <w:sz w:val="18"/>
          <w:szCs w:val="18"/>
          <w:rtl/>
        </w:rPr>
        <w:t>במה</w:t>
      </w:r>
      <w:r w:rsidRPr="0019029E">
        <w:rPr>
          <w:rFonts w:ascii="Tahoma" w:hAnsi="Tahoma" w:cs="Tahoma"/>
          <w:sz w:val="18"/>
          <w:szCs w:val="18"/>
          <w:rtl/>
        </w:rPr>
        <w:t xml:space="preserve"> </w:t>
      </w:r>
      <w:r w:rsidRPr="0019029E">
        <w:rPr>
          <w:rFonts w:ascii="Tahoma" w:hAnsi="Tahoma" w:cs="Tahoma" w:hint="eastAsia"/>
          <w:sz w:val="18"/>
          <w:szCs w:val="18"/>
          <w:rtl/>
        </w:rPr>
        <w:t>להאשים</w:t>
      </w:r>
      <w:r w:rsidRPr="0019029E">
        <w:rPr>
          <w:rFonts w:ascii="Tahoma" w:hAnsi="Tahoma" w:cs="Tahoma"/>
          <w:sz w:val="18"/>
          <w:szCs w:val="18"/>
          <w:rtl/>
        </w:rPr>
        <w:t xml:space="preserve"> </w:t>
      </w:r>
      <w:r w:rsidRPr="0019029E">
        <w:rPr>
          <w:rFonts w:ascii="Tahoma" w:hAnsi="Tahoma" w:cs="Tahoma" w:hint="eastAsia"/>
          <w:sz w:val="18"/>
          <w:szCs w:val="18"/>
          <w:rtl/>
        </w:rPr>
        <w:t>ומה</w:t>
      </w:r>
      <w:r w:rsidRPr="0019029E">
        <w:rPr>
          <w:rFonts w:ascii="Tahoma" w:hAnsi="Tahoma" w:cs="Tahoma"/>
          <w:sz w:val="18"/>
          <w:szCs w:val="18"/>
          <w:rtl/>
        </w:rPr>
        <w:t xml:space="preserve"> ה</w:t>
      </w:r>
      <w:r w:rsidRPr="0019029E">
        <w:rPr>
          <w:rFonts w:ascii="Tahoma" w:hAnsi="Tahoma" w:cs="Tahoma" w:hint="eastAsia"/>
          <w:sz w:val="18"/>
          <w:szCs w:val="18"/>
          <w:rtl/>
        </w:rPr>
        <w:t>ן</w:t>
      </w:r>
      <w:r w:rsidRPr="0019029E">
        <w:rPr>
          <w:rFonts w:ascii="Tahoma" w:hAnsi="Tahoma" w:cs="Tahoma"/>
          <w:sz w:val="18"/>
          <w:szCs w:val="18"/>
          <w:rtl/>
        </w:rPr>
        <w:t xml:space="preserve"> הראיות שיוגשו לבית משפט, להפסיק או לעכב הליכי העמדה לדין, להחליט בעניין הסדרי טיעון, להורות למשטרה להוסיף </w:t>
      </w:r>
      <w:r w:rsidRPr="0019029E">
        <w:rPr>
          <w:rFonts w:ascii="Tahoma" w:hAnsi="Tahoma" w:cs="Tahoma" w:hint="cs"/>
          <w:sz w:val="18"/>
          <w:szCs w:val="18"/>
          <w:rtl/>
        </w:rPr>
        <w:t>ו</w:t>
      </w:r>
      <w:r w:rsidRPr="0019029E">
        <w:rPr>
          <w:rFonts w:ascii="Tahoma" w:hAnsi="Tahoma" w:cs="Tahoma"/>
          <w:sz w:val="18"/>
          <w:szCs w:val="18"/>
          <w:rtl/>
        </w:rPr>
        <w:t xml:space="preserve">לחקור לצורך גיבוש </w:t>
      </w:r>
      <w:r w:rsidRPr="001D34C8">
        <w:rPr>
          <w:rFonts w:ascii="Tahoma" w:hAnsi="Tahoma" w:cs="Tahoma"/>
          <w:spacing w:val="-4"/>
          <w:sz w:val="18"/>
          <w:szCs w:val="18"/>
          <w:rtl/>
        </w:rPr>
        <w:t>ב</w:t>
      </w:r>
      <w:r w:rsidRPr="001D34C8">
        <w:rPr>
          <w:rFonts w:ascii="Tahoma" w:hAnsi="Tahoma" w:cs="Tahoma" w:hint="cs"/>
          <w:spacing w:val="-4"/>
          <w:sz w:val="18"/>
          <w:szCs w:val="18"/>
          <w:rtl/>
        </w:rPr>
        <w:t>נוגע</w:t>
      </w:r>
      <w:r w:rsidRPr="001D34C8">
        <w:rPr>
          <w:rFonts w:ascii="Tahoma" w:hAnsi="Tahoma" w:cs="Tahoma"/>
          <w:spacing w:val="-4"/>
          <w:sz w:val="18"/>
          <w:szCs w:val="18"/>
          <w:rtl/>
        </w:rPr>
        <w:t xml:space="preserve"> </w:t>
      </w:r>
      <w:r w:rsidRPr="001D34C8">
        <w:rPr>
          <w:rFonts w:ascii="Tahoma" w:hAnsi="Tahoma" w:cs="Tahoma" w:hint="cs"/>
          <w:spacing w:val="-4"/>
          <w:sz w:val="18"/>
          <w:szCs w:val="18"/>
          <w:rtl/>
        </w:rPr>
        <w:t>ל</w:t>
      </w:r>
      <w:r w:rsidRPr="001D34C8">
        <w:rPr>
          <w:rFonts w:ascii="Tahoma" w:hAnsi="Tahoma" w:cs="Tahoma"/>
          <w:spacing w:val="-4"/>
          <w:sz w:val="18"/>
          <w:szCs w:val="18"/>
          <w:rtl/>
        </w:rPr>
        <w:t xml:space="preserve">העמדה לדין ובכך להפעיל בקרה על הגוף החוקר. </w:t>
      </w:r>
      <w:r w:rsidRPr="001D34C8">
        <w:rPr>
          <w:rFonts w:ascii="Tahoma" w:hAnsi="Tahoma" w:cs="Tahoma" w:hint="eastAsia"/>
          <w:spacing w:val="-4"/>
          <w:sz w:val="18"/>
          <w:szCs w:val="18"/>
          <w:rtl/>
        </w:rPr>
        <w:t>סמכויות</w:t>
      </w:r>
      <w:r w:rsidRPr="001D34C8">
        <w:rPr>
          <w:rFonts w:ascii="Tahoma" w:hAnsi="Tahoma" w:cs="Tahoma"/>
          <w:spacing w:val="-4"/>
          <w:sz w:val="18"/>
          <w:szCs w:val="18"/>
          <w:rtl/>
        </w:rPr>
        <w:t xml:space="preserve"> </w:t>
      </w:r>
      <w:r w:rsidRPr="001D34C8">
        <w:rPr>
          <w:rFonts w:ascii="Tahoma" w:hAnsi="Tahoma" w:cs="Tahoma" w:hint="eastAsia"/>
          <w:spacing w:val="-4"/>
          <w:sz w:val="18"/>
          <w:szCs w:val="18"/>
          <w:rtl/>
        </w:rPr>
        <w:t>אל</w:t>
      </w:r>
      <w:r w:rsidRPr="001D34C8">
        <w:rPr>
          <w:rFonts w:ascii="Tahoma" w:hAnsi="Tahoma" w:cs="Tahoma" w:hint="cs"/>
          <w:spacing w:val="-4"/>
          <w:sz w:val="18"/>
          <w:szCs w:val="18"/>
          <w:rtl/>
        </w:rPr>
        <w:t>ו</w:t>
      </w:r>
      <w:r w:rsidRPr="001D34C8">
        <w:rPr>
          <w:rFonts w:ascii="Tahoma" w:hAnsi="Tahoma" w:cs="Tahoma"/>
          <w:spacing w:val="-4"/>
          <w:sz w:val="18"/>
          <w:szCs w:val="18"/>
          <w:rtl/>
        </w:rPr>
        <w:t xml:space="preserve">, </w:t>
      </w:r>
      <w:r w:rsidRPr="001D34C8">
        <w:rPr>
          <w:rFonts w:ascii="Tahoma" w:hAnsi="Tahoma" w:cs="Tahoma" w:hint="eastAsia"/>
          <w:spacing w:val="-4"/>
          <w:sz w:val="18"/>
          <w:szCs w:val="18"/>
          <w:rtl/>
        </w:rPr>
        <w:t>לרבות</w:t>
      </w:r>
      <w:r w:rsidRPr="001D34C8">
        <w:rPr>
          <w:rFonts w:ascii="Tahoma" w:hAnsi="Tahoma" w:cs="Tahoma"/>
          <w:spacing w:val="-4"/>
          <w:sz w:val="18"/>
          <w:szCs w:val="18"/>
          <w:rtl/>
        </w:rPr>
        <w:t xml:space="preserve"> </w:t>
      </w:r>
      <w:r w:rsidRPr="001D34C8">
        <w:rPr>
          <w:rFonts w:ascii="Tahoma" w:hAnsi="Tahoma" w:cs="Tahoma" w:hint="eastAsia"/>
          <w:spacing w:val="-4"/>
          <w:sz w:val="18"/>
          <w:szCs w:val="18"/>
          <w:rtl/>
        </w:rPr>
        <w:t>הסמכות</w:t>
      </w:r>
      <w:r w:rsidRPr="001D34C8">
        <w:rPr>
          <w:rFonts w:ascii="Tahoma" w:hAnsi="Tahoma" w:cs="Tahoma"/>
          <w:spacing w:val="-4"/>
          <w:sz w:val="18"/>
          <w:szCs w:val="18"/>
          <w:rtl/>
        </w:rPr>
        <w:t xml:space="preserve"> </w:t>
      </w:r>
      <w:r w:rsidRPr="001D34C8">
        <w:rPr>
          <w:rFonts w:ascii="Tahoma" w:hAnsi="Tahoma" w:cs="Tahoma" w:hint="eastAsia"/>
          <w:spacing w:val="-4"/>
          <w:sz w:val="18"/>
          <w:szCs w:val="18"/>
          <w:rtl/>
        </w:rPr>
        <w:t>להאשים</w:t>
      </w:r>
      <w:r w:rsidRPr="001D34C8">
        <w:rPr>
          <w:rFonts w:ascii="Tahoma" w:hAnsi="Tahoma" w:cs="Tahoma"/>
          <w:spacing w:val="-4"/>
          <w:sz w:val="18"/>
          <w:szCs w:val="18"/>
          <w:rtl/>
        </w:rPr>
        <w:t xml:space="preserve"> </w:t>
      </w:r>
      <w:r w:rsidRPr="001D34C8">
        <w:rPr>
          <w:rFonts w:ascii="Tahoma" w:hAnsi="Tahoma" w:cs="Tahoma" w:hint="eastAsia"/>
          <w:spacing w:val="-4"/>
          <w:sz w:val="18"/>
          <w:szCs w:val="18"/>
          <w:rtl/>
        </w:rPr>
        <w:t>אדם</w:t>
      </w:r>
      <w:r w:rsidRPr="001D34C8">
        <w:rPr>
          <w:rFonts w:ascii="Tahoma" w:hAnsi="Tahoma" w:cs="Tahoma"/>
          <w:spacing w:val="-4"/>
          <w:sz w:val="18"/>
          <w:szCs w:val="18"/>
          <w:rtl/>
        </w:rPr>
        <w:t xml:space="preserve">, </w:t>
      </w:r>
      <w:r w:rsidRPr="001D34C8">
        <w:rPr>
          <w:rFonts w:ascii="Tahoma" w:hAnsi="Tahoma" w:cs="Tahoma" w:hint="eastAsia"/>
          <w:spacing w:val="-4"/>
          <w:sz w:val="18"/>
          <w:szCs w:val="18"/>
          <w:rtl/>
        </w:rPr>
        <w:t>מחייבות</w:t>
      </w:r>
      <w:r w:rsidRPr="001D34C8">
        <w:rPr>
          <w:rFonts w:ascii="Tahoma" w:hAnsi="Tahoma" w:cs="Tahoma"/>
          <w:spacing w:val="-4"/>
          <w:sz w:val="18"/>
          <w:szCs w:val="18"/>
          <w:rtl/>
        </w:rPr>
        <w:t xml:space="preserve"> </w:t>
      </w:r>
      <w:r w:rsidRPr="001D34C8">
        <w:rPr>
          <w:rFonts w:ascii="Tahoma" w:hAnsi="Tahoma" w:cs="Tahoma" w:hint="cs"/>
          <w:spacing w:val="-4"/>
          <w:sz w:val="18"/>
          <w:szCs w:val="18"/>
          <w:rtl/>
        </w:rPr>
        <w:t>ש</w:t>
      </w:r>
      <w:r w:rsidRPr="001D34C8">
        <w:rPr>
          <w:rFonts w:ascii="Tahoma" w:hAnsi="Tahoma" w:cs="Tahoma" w:hint="eastAsia"/>
          <w:spacing w:val="-4"/>
          <w:sz w:val="18"/>
          <w:szCs w:val="18"/>
          <w:rtl/>
        </w:rPr>
        <w:t>התובע</w:t>
      </w:r>
      <w:r w:rsidRPr="001D34C8">
        <w:rPr>
          <w:rFonts w:ascii="Tahoma" w:hAnsi="Tahoma" w:cs="Tahoma"/>
          <w:spacing w:val="-4"/>
          <w:sz w:val="18"/>
          <w:szCs w:val="18"/>
          <w:rtl/>
        </w:rPr>
        <w:t xml:space="preserve"> </w:t>
      </w:r>
      <w:r w:rsidRPr="001D34C8">
        <w:rPr>
          <w:rFonts w:ascii="Tahoma" w:hAnsi="Tahoma" w:cs="Tahoma" w:hint="eastAsia"/>
          <w:spacing w:val="-4"/>
          <w:sz w:val="18"/>
          <w:szCs w:val="18"/>
          <w:rtl/>
        </w:rPr>
        <w:t>יהיה</w:t>
      </w:r>
      <w:r w:rsidRPr="001D34C8">
        <w:rPr>
          <w:rFonts w:ascii="Tahoma" w:hAnsi="Tahoma" w:cs="Tahoma"/>
          <w:spacing w:val="-4"/>
          <w:sz w:val="18"/>
          <w:szCs w:val="18"/>
          <w:rtl/>
        </w:rPr>
        <w:t xml:space="preserve"> </w:t>
      </w:r>
      <w:r w:rsidRPr="001D34C8">
        <w:rPr>
          <w:rFonts w:ascii="Tahoma" w:hAnsi="Tahoma" w:cs="Tahoma" w:hint="eastAsia"/>
          <w:spacing w:val="-4"/>
          <w:sz w:val="18"/>
          <w:szCs w:val="18"/>
          <w:rtl/>
        </w:rPr>
        <w:t>בלתי</w:t>
      </w:r>
      <w:r w:rsidRPr="001D34C8">
        <w:rPr>
          <w:rFonts w:ascii="Tahoma" w:hAnsi="Tahoma" w:cs="Tahoma"/>
          <w:spacing w:val="-4"/>
          <w:sz w:val="18"/>
          <w:szCs w:val="18"/>
          <w:rtl/>
        </w:rPr>
        <w:t xml:space="preserve"> </w:t>
      </w:r>
      <w:r w:rsidRPr="001D34C8">
        <w:rPr>
          <w:rFonts w:ascii="Tahoma" w:hAnsi="Tahoma" w:cs="Tahoma" w:hint="eastAsia"/>
          <w:spacing w:val="-4"/>
          <w:sz w:val="18"/>
          <w:szCs w:val="18"/>
          <w:rtl/>
        </w:rPr>
        <w:t>תלוי</w:t>
      </w:r>
      <w:r w:rsidRPr="001D34C8">
        <w:rPr>
          <w:rFonts w:ascii="Tahoma" w:hAnsi="Tahoma" w:cs="Tahoma"/>
          <w:spacing w:val="-4"/>
          <w:sz w:val="18"/>
          <w:szCs w:val="18"/>
          <w:rtl/>
        </w:rPr>
        <w:t xml:space="preserve"> </w:t>
      </w:r>
      <w:r w:rsidRPr="001D34C8">
        <w:rPr>
          <w:rFonts w:ascii="Tahoma" w:hAnsi="Tahoma" w:cs="Tahoma" w:hint="eastAsia"/>
          <w:spacing w:val="-4"/>
          <w:sz w:val="18"/>
          <w:szCs w:val="18"/>
          <w:rtl/>
        </w:rPr>
        <w:t>בהפעלת</w:t>
      </w:r>
      <w:r w:rsidRPr="001D34C8">
        <w:rPr>
          <w:rFonts w:ascii="Tahoma" w:hAnsi="Tahoma" w:cs="Tahoma"/>
          <w:spacing w:val="-4"/>
          <w:sz w:val="18"/>
          <w:szCs w:val="18"/>
          <w:rtl/>
        </w:rPr>
        <w:t xml:space="preserve"> </w:t>
      </w:r>
      <w:r w:rsidRPr="001D34C8">
        <w:rPr>
          <w:rFonts w:ascii="Tahoma" w:hAnsi="Tahoma" w:cs="Tahoma" w:hint="eastAsia"/>
          <w:spacing w:val="-4"/>
          <w:sz w:val="18"/>
          <w:szCs w:val="18"/>
          <w:rtl/>
        </w:rPr>
        <w:t>שיקול</w:t>
      </w:r>
      <w:r w:rsidRPr="001D34C8">
        <w:rPr>
          <w:rFonts w:ascii="Tahoma" w:hAnsi="Tahoma" w:cs="Tahoma"/>
          <w:spacing w:val="-4"/>
          <w:sz w:val="18"/>
          <w:szCs w:val="18"/>
          <w:rtl/>
        </w:rPr>
        <w:t xml:space="preserve"> </w:t>
      </w:r>
      <w:r w:rsidRPr="001D34C8">
        <w:rPr>
          <w:rFonts w:ascii="Tahoma" w:hAnsi="Tahoma" w:cs="Tahoma" w:hint="eastAsia"/>
          <w:spacing w:val="-4"/>
          <w:sz w:val="18"/>
          <w:szCs w:val="18"/>
          <w:rtl/>
        </w:rPr>
        <w:t>דעתו</w:t>
      </w:r>
      <w:r w:rsidRPr="001D34C8">
        <w:rPr>
          <w:rFonts w:ascii="Tahoma" w:hAnsi="Tahoma" w:cs="Tahoma"/>
          <w:spacing w:val="-4"/>
          <w:sz w:val="18"/>
          <w:szCs w:val="18"/>
          <w:rtl/>
        </w:rPr>
        <w:t xml:space="preserve"> </w:t>
      </w:r>
      <w:r w:rsidRPr="001D34C8">
        <w:rPr>
          <w:rFonts w:ascii="Tahoma" w:hAnsi="Tahoma" w:cs="Tahoma" w:hint="eastAsia"/>
          <w:spacing w:val="-4"/>
          <w:sz w:val="18"/>
          <w:szCs w:val="18"/>
          <w:rtl/>
        </w:rPr>
        <w:t>כלפי</w:t>
      </w:r>
      <w:r w:rsidRPr="001D34C8">
        <w:rPr>
          <w:rFonts w:ascii="Tahoma" w:hAnsi="Tahoma" w:cs="Tahoma"/>
          <w:spacing w:val="-4"/>
          <w:sz w:val="18"/>
          <w:szCs w:val="18"/>
          <w:rtl/>
        </w:rPr>
        <w:t xml:space="preserve"> </w:t>
      </w:r>
      <w:r w:rsidRPr="001D34C8">
        <w:rPr>
          <w:rFonts w:ascii="Tahoma" w:hAnsi="Tahoma" w:cs="Tahoma" w:hint="eastAsia"/>
          <w:spacing w:val="-4"/>
          <w:sz w:val="18"/>
          <w:szCs w:val="18"/>
          <w:rtl/>
        </w:rPr>
        <w:t>גורמים</w:t>
      </w:r>
      <w:r w:rsidRPr="001D34C8">
        <w:rPr>
          <w:rFonts w:ascii="Tahoma" w:hAnsi="Tahoma" w:cs="Tahoma"/>
          <w:spacing w:val="-4"/>
          <w:sz w:val="18"/>
          <w:szCs w:val="18"/>
          <w:rtl/>
        </w:rPr>
        <w:t xml:space="preserve"> </w:t>
      </w:r>
      <w:r w:rsidRPr="001D34C8">
        <w:rPr>
          <w:rFonts w:ascii="Tahoma" w:hAnsi="Tahoma" w:cs="Tahoma" w:hint="eastAsia"/>
          <w:spacing w:val="-4"/>
          <w:sz w:val="18"/>
          <w:szCs w:val="18"/>
          <w:rtl/>
        </w:rPr>
        <w:t>שמחוץ</w:t>
      </w:r>
      <w:r w:rsidRPr="001D34C8">
        <w:rPr>
          <w:rFonts w:ascii="Tahoma" w:hAnsi="Tahoma" w:cs="Tahoma"/>
          <w:spacing w:val="-4"/>
          <w:sz w:val="18"/>
          <w:szCs w:val="18"/>
          <w:rtl/>
        </w:rPr>
        <w:t xml:space="preserve"> </w:t>
      </w:r>
      <w:r w:rsidRPr="001D34C8">
        <w:rPr>
          <w:rFonts w:ascii="Tahoma" w:hAnsi="Tahoma" w:cs="Tahoma" w:hint="eastAsia"/>
          <w:spacing w:val="-4"/>
          <w:sz w:val="18"/>
          <w:szCs w:val="18"/>
          <w:rtl/>
        </w:rPr>
        <w:t>למערכת</w:t>
      </w:r>
      <w:r w:rsidRPr="001D34C8">
        <w:rPr>
          <w:rFonts w:ascii="Tahoma" w:hAnsi="Tahoma" w:cs="Tahoma"/>
          <w:spacing w:val="-4"/>
          <w:sz w:val="18"/>
          <w:szCs w:val="18"/>
          <w:rtl/>
        </w:rPr>
        <w:t xml:space="preserve"> </w:t>
      </w:r>
      <w:r w:rsidRPr="001D34C8">
        <w:rPr>
          <w:rFonts w:ascii="Tahoma" w:hAnsi="Tahoma" w:cs="Tahoma" w:hint="eastAsia"/>
          <w:spacing w:val="-4"/>
          <w:sz w:val="18"/>
          <w:szCs w:val="18"/>
          <w:rtl/>
        </w:rPr>
        <w:t>התביעה</w:t>
      </w:r>
      <w:r w:rsidRPr="001D34C8">
        <w:rPr>
          <w:rFonts w:ascii="Tahoma" w:hAnsi="Tahoma" w:cs="Tahoma"/>
          <w:spacing w:val="-4"/>
          <w:sz w:val="18"/>
          <w:szCs w:val="18"/>
          <w:rtl/>
        </w:rPr>
        <w:t xml:space="preserve"> </w:t>
      </w:r>
      <w:r w:rsidRPr="001D34C8">
        <w:rPr>
          <w:rFonts w:ascii="Tahoma" w:hAnsi="Tahoma" w:cs="Tahoma" w:hint="cs"/>
          <w:spacing w:val="-4"/>
          <w:sz w:val="18"/>
          <w:szCs w:val="18"/>
          <w:rtl/>
        </w:rPr>
        <w:t>ו</w:t>
      </w:r>
      <w:r w:rsidRPr="001D34C8">
        <w:rPr>
          <w:rFonts w:ascii="Tahoma" w:hAnsi="Tahoma" w:cs="Tahoma" w:hint="eastAsia"/>
          <w:spacing w:val="-4"/>
          <w:sz w:val="18"/>
          <w:szCs w:val="18"/>
          <w:rtl/>
        </w:rPr>
        <w:t>יפעל</w:t>
      </w:r>
      <w:r w:rsidRPr="001D34C8">
        <w:rPr>
          <w:rFonts w:ascii="Tahoma" w:hAnsi="Tahoma" w:cs="Tahoma"/>
          <w:spacing w:val="-4"/>
          <w:sz w:val="18"/>
          <w:szCs w:val="18"/>
          <w:rtl/>
        </w:rPr>
        <w:t xml:space="preserve"> </w:t>
      </w:r>
      <w:r w:rsidRPr="001D34C8">
        <w:rPr>
          <w:rFonts w:ascii="Tahoma" w:hAnsi="Tahoma" w:cs="Tahoma" w:hint="eastAsia"/>
          <w:spacing w:val="-4"/>
          <w:sz w:val="18"/>
          <w:szCs w:val="18"/>
          <w:rtl/>
        </w:rPr>
        <w:t>ללא</w:t>
      </w:r>
      <w:r w:rsidRPr="001D34C8">
        <w:rPr>
          <w:rFonts w:ascii="Tahoma" w:hAnsi="Tahoma" w:cs="Tahoma"/>
          <w:spacing w:val="-4"/>
          <w:sz w:val="18"/>
          <w:szCs w:val="18"/>
          <w:rtl/>
        </w:rPr>
        <w:t xml:space="preserve"> </w:t>
      </w:r>
      <w:r w:rsidRPr="001D34C8">
        <w:rPr>
          <w:rFonts w:ascii="Tahoma" w:hAnsi="Tahoma" w:cs="Tahoma" w:hint="eastAsia"/>
          <w:spacing w:val="-4"/>
          <w:sz w:val="18"/>
          <w:szCs w:val="18"/>
          <w:rtl/>
        </w:rPr>
        <w:t>מורא</w:t>
      </w:r>
      <w:r w:rsidRPr="001D34C8">
        <w:rPr>
          <w:rFonts w:ascii="Tahoma" w:hAnsi="Tahoma" w:cs="Tahoma"/>
          <w:spacing w:val="-4"/>
          <w:sz w:val="18"/>
          <w:szCs w:val="18"/>
          <w:rtl/>
        </w:rPr>
        <w:t xml:space="preserve"> </w:t>
      </w:r>
      <w:r w:rsidRPr="001D34C8">
        <w:rPr>
          <w:rFonts w:ascii="Tahoma" w:hAnsi="Tahoma" w:cs="Tahoma" w:hint="eastAsia"/>
          <w:spacing w:val="-4"/>
          <w:sz w:val="18"/>
          <w:szCs w:val="18"/>
          <w:rtl/>
        </w:rPr>
        <w:t>וללא</w:t>
      </w:r>
      <w:r w:rsidRPr="001D34C8">
        <w:rPr>
          <w:rFonts w:ascii="Tahoma" w:hAnsi="Tahoma" w:cs="Tahoma"/>
          <w:spacing w:val="-4"/>
          <w:sz w:val="18"/>
          <w:szCs w:val="18"/>
          <w:rtl/>
        </w:rPr>
        <w:t xml:space="preserve"> </w:t>
      </w:r>
      <w:r w:rsidRPr="001D34C8">
        <w:rPr>
          <w:rFonts w:ascii="Tahoma" w:hAnsi="Tahoma" w:cs="Tahoma" w:hint="eastAsia"/>
          <w:spacing w:val="-4"/>
          <w:sz w:val="18"/>
          <w:szCs w:val="18"/>
          <w:rtl/>
        </w:rPr>
        <w:t>משוא</w:t>
      </w:r>
      <w:r w:rsidRPr="001D34C8">
        <w:rPr>
          <w:rFonts w:ascii="Tahoma" w:hAnsi="Tahoma" w:cs="Tahoma"/>
          <w:spacing w:val="-4"/>
          <w:sz w:val="18"/>
          <w:szCs w:val="18"/>
          <w:rtl/>
        </w:rPr>
        <w:t xml:space="preserve"> </w:t>
      </w:r>
      <w:r w:rsidRPr="001D34C8">
        <w:rPr>
          <w:rFonts w:ascii="Tahoma" w:hAnsi="Tahoma" w:cs="Tahoma" w:hint="eastAsia"/>
          <w:spacing w:val="-4"/>
          <w:sz w:val="18"/>
          <w:szCs w:val="18"/>
          <w:rtl/>
        </w:rPr>
        <w:t>פנים</w:t>
      </w:r>
      <w:r>
        <w:rPr>
          <w:rStyle w:val="FootnoteReference0"/>
          <w:rFonts w:ascii="Tahoma" w:hAnsi="Tahoma" w:cs="Tahoma"/>
          <w:spacing w:val="-4"/>
          <w:sz w:val="18"/>
          <w:szCs w:val="18"/>
          <w:rtl/>
        </w:rPr>
        <w:footnoteReference w:id="39"/>
      </w:r>
      <w:r w:rsidRPr="001D34C8">
        <w:rPr>
          <w:rFonts w:ascii="Tahoma" w:hAnsi="Tahoma" w:cs="Tahoma" w:hint="cs"/>
          <w:spacing w:val="-4"/>
          <w:sz w:val="18"/>
          <w:szCs w:val="18"/>
          <w:rtl/>
        </w:rPr>
        <w:t>,</w:t>
      </w:r>
      <w:r w:rsidRPr="0019029E">
        <w:rPr>
          <w:rFonts w:ascii="Tahoma" w:hAnsi="Tahoma" w:cs="Tahoma"/>
          <w:sz w:val="18"/>
          <w:szCs w:val="18"/>
          <w:rtl/>
        </w:rPr>
        <w:t xml:space="preserve"> ו</w:t>
      </w:r>
      <w:r w:rsidRPr="0019029E">
        <w:rPr>
          <w:rFonts w:ascii="Tahoma" w:hAnsi="Tahoma" w:cs="Tahoma" w:hint="eastAsia"/>
          <w:sz w:val="18"/>
          <w:szCs w:val="18"/>
          <w:rtl/>
        </w:rPr>
        <w:t>חל</w:t>
      </w:r>
      <w:r w:rsidRPr="0019029E">
        <w:rPr>
          <w:rFonts w:ascii="Tahoma" w:hAnsi="Tahoma" w:cs="Tahoma"/>
          <w:sz w:val="18"/>
          <w:szCs w:val="18"/>
          <w:rtl/>
        </w:rPr>
        <w:t xml:space="preserve"> </w:t>
      </w:r>
      <w:r w:rsidRPr="0019029E">
        <w:rPr>
          <w:rFonts w:ascii="Tahoma" w:hAnsi="Tahoma" w:cs="Tahoma" w:hint="eastAsia"/>
          <w:sz w:val="18"/>
          <w:szCs w:val="18"/>
          <w:rtl/>
        </w:rPr>
        <w:t>איסור</w:t>
      </w:r>
      <w:r w:rsidRPr="0019029E">
        <w:rPr>
          <w:rFonts w:ascii="Tahoma" w:hAnsi="Tahoma" w:cs="Tahoma"/>
          <w:sz w:val="18"/>
          <w:szCs w:val="18"/>
          <w:rtl/>
        </w:rPr>
        <w:t xml:space="preserve"> </w:t>
      </w:r>
      <w:r w:rsidRPr="0019029E">
        <w:rPr>
          <w:rFonts w:ascii="Tahoma" w:hAnsi="Tahoma" w:cs="Tahoma" w:hint="eastAsia"/>
          <w:sz w:val="18"/>
          <w:szCs w:val="18"/>
          <w:rtl/>
        </w:rPr>
        <w:t>על</w:t>
      </w:r>
      <w:r w:rsidRPr="0019029E">
        <w:rPr>
          <w:rFonts w:ascii="Tahoma" w:hAnsi="Tahoma" w:cs="Tahoma"/>
          <w:sz w:val="18"/>
          <w:szCs w:val="18"/>
          <w:rtl/>
        </w:rPr>
        <w:t xml:space="preserve"> </w:t>
      </w:r>
      <w:r w:rsidRPr="0019029E">
        <w:rPr>
          <w:rFonts w:ascii="Tahoma" w:hAnsi="Tahoma" w:cs="Tahoma" w:hint="eastAsia"/>
          <w:sz w:val="18"/>
          <w:szCs w:val="18"/>
          <w:rtl/>
        </w:rPr>
        <w:t>גורמים</w:t>
      </w:r>
      <w:r w:rsidRPr="0019029E">
        <w:rPr>
          <w:rFonts w:ascii="Tahoma" w:hAnsi="Tahoma" w:cs="Tahoma"/>
          <w:sz w:val="18"/>
          <w:szCs w:val="18"/>
          <w:rtl/>
        </w:rPr>
        <w:t xml:space="preserve"> </w:t>
      </w:r>
      <w:r w:rsidRPr="0019029E">
        <w:rPr>
          <w:rFonts w:ascii="Tahoma" w:hAnsi="Tahoma" w:cs="Tahoma" w:hint="cs"/>
          <w:sz w:val="18"/>
          <w:szCs w:val="18"/>
          <w:rtl/>
        </w:rPr>
        <w:t>חוץ-</w:t>
      </w:r>
      <w:r w:rsidRPr="0019029E">
        <w:rPr>
          <w:rFonts w:ascii="Tahoma" w:hAnsi="Tahoma" w:cs="Tahoma" w:hint="eastAsia"/>
          <w:sz w:val="18"/>
          <w:szCs w:val="18"/>
          <w:rtl/>
        </w:rPr>
        <w:t>תביעתיים</w:t>
      </w:r>
      <w:r w:rsidRPr="0019029E">
        <w:rPr>
          <w:rFonts w:ascii="Tahoma" w:hAnsi="Tahoma" w:cs="Tahoma"/>
          <w:sz w:val="18"/>
          <w:szCs w:val="18"/>
          <w:rtl/>
        </w:rPr>
        <w:t xml:space="preserve"> </w:t>
      </w:r>
      <w:r w:rsidRPr="0019029E">
        <w:rPr>
          <w:rFonts w:ascii="Tahoma" w:hAnsi="Tahoma" w:cs="Tahoma" w:hint="eastAsia"/>
          <w:sz w:val="18"/>
          <w:szCs w:val="18"/>
          <w:rtl/>
        </w:rPr>
        <w:t>להתערב</w:t>
      </w:r>
      <w:r w:rsidRPr="0019029E">
        <w:rPr>
          <w:rFonts w:ascii="Tahoma" w:hAnsi="Tahoma" w:cs="Tahoma"/>
          <w:sz w:val="18"/>
          <w:szCs w:val="18"/>
          <w:rtl/>
        </w:rPr>
        <w:t xml:space="preserve"> </w:t>
      </w:r>
      <w:r w:rsidRPr="0019029E">
        <w:rPr>
          <w:rFonts w:ascii="Tahoma" w:hAnsi="Tahoma" w:cs="Tahoma" w:hint="eastAsia"/>
          <w:sz w:val="18"/>
          <w:szCs w:val="18"/>
          <w:rtl/>
        </w:rPr>
        <w:t>בהחלטותיו</w:t>
      </w:r>
      <w:r w:rsidRPr="0019029E">
        <w:rPr>
          <w:rFonts w:ascii="Tahoma" w:hAnsi="Tahoma" w:cs="Tahoma"/>
          <w:sz w:val="18"/>
          <w:szCs w:val="18"/>
          <w:rtl/>
        </w:rPr>
        <w:t xml:space="preserve"> </w:t>
      </w:r>
      <w:r w:rsidRPr="0019029E">
        <w:rPr>
          <w:rFonts w:ascii="Tahoma" w:hAnsi="Tahoma" w:cs="Tahoma" w:hint="eastAsia"/>
          <w:sz w:val="18"/>
          <w:szCs w:val="18"/>
          <w:rtl/>
        </w:rPr>
        <w:t>המקצועיות</w:t>
      </w:r>
      <w:r w:rsidRPr="0019029E">
        <w:rPr>
          <w:rFonts w:ascii="Tahoma" w:hAnsi="Tahoma" w:cs="Tahoma"/>
          <w:sz w:val="18"/>
          <w:szCs w:val="18"/>
          <w:rtl/>
        </w:rPr>
        <w:t xml:space="preserve">. </w:t>
      </w:r>
    </w:p>
    <w:p w:rsidR="00D420CC" w:rsidRPr="0019029E" w:rsidP="003C37B8">
      <w:pPr>
        <w:spacing w:line="240" w:lineRule="exact"/>
        <w:ind w:right="2268"/>
        <w:jc w:val="both"/>
        <w:rPr>
          <w:rFonts w:ascii="Tahoma" w:hAnsi="Tahoma" w:cs="Tahoma"/>
          <w:sz w:val="18"/>
          <w:szCs w:val="18"/>
        </w:rPr>
      </w:pPr>
    </w:p>
    <w:p w:rsidR="00D420CC" w:rsidRPr="0019029E" w:rsidP="003C37B8">
      <w:pPr>
        <w:spacing w:line="240" w:lineRule="exact"/>
        <w:ind w:right="2268"/>
        <w:jc w:val="both"/>
        <w:rPr>
          <w:rFonts w:ascii="Tahoma" w:hAnsi="Tahoma" w:cs="Tahoma"/>
          <w:sz w:val="18"/>
          <w:szCs w:val="18"/>
          <w:rtl/>
        </w:rPr>
      </w:pPr>
    </w:p>
    <w:p w:rsidR="00D420CC" w:rsidRPr="004620D8" w:rsidP="003C37B8">
      <w:pPr>
        <w:pStyle w:val="KOT4"/>
        <w:rPr>
          <w:rtl/>
        </w:rPr>
      </w:pPr>
      <w:r w:rsidRPr="004620D8">
        <w:rPr>
          <w:rFonts w:hint="cs"/>
          <w:rtl/>
        </w:rPr>
        <w:t>מינהל</w:t>
      </w:r>
      <w:r w:rsidRPr="004620D8">
        <w:rPr>
          <w:rFonts w:hint="cs"/>
          <w:rtl/>
        </w:rPr>
        <w:t xml:space="preserve"> התביעות </w:t>
      </w:r>
    </w:p>
    <w:p w:rsidR="00D420CC" w:rsidRPr="0019029E" w:rsidP="003C37B8">
      <w:pPr>
        <w:spacing w:line="240" w:lineRule="exact"/>
        <w:ind w:right="2268"/>
        <w:jc w:val="both"/>
        <w:rPr>
          <w:rFonts w:ascii="Tahoma" w:hAnsi="Tahoma" w:cs="Tahoma"/>
          <w:sz w:val="18"/>
          <w:szCs w:val="18"/>
          <w:rtl/>
        </w:rPr>
      </w:pPr>
      <w:r w:rsidRPr="0019029E">
        <w:rPr>
          <w:rFonts w:ascii="Tahoma" w:hAnsi="Tahoma" w:cs="Tahoma" w:hint="cs"/>
          <w:sz w:val="18"/>
          <w:szCs w:val="18"/>
          <w:rtl/>
        </w:rPr>
        <w:t xml:space="preserve">אחריות </w:t>
      </w:r>
      <w:r w:rsidRPr="0019029E">
        <w:rPr>
          <w:rFonts w:ascii="Tahoma" w:hAnsi="Tahoma" w:cs="Tahoma" w:hint="cs"/>
          <w:sz w:val="18"/>
          <w:szCs w:val="18"/>
          <w:rtl/>
        </w:rPr>
        <w:t>מינהל</w:t>
      </w:r>
      <w:r w:rsidRPr="0019029E">
        <w:rPr>
          <w:rFonts w:ascii="Tahoma" w:hAnsi="Tahoma" w:cs="Tahoma" w:hint="cs"/>
          <w:sz w:val="18"/>
          <w:szCs w:val="18"/>
          <w:rtl/>
        </w:rPr>
        <w:t xml:space="preserve"> התביעות כוללת את הפעלת מערך התביעה הפלילית במשטרה בהיבט הפיקודי ובהיבט המקצועי. כמו כן, עליה לדאוג להנחלה וליישום של מדיניות התביעה הפלילית וייצוג המשטרה בעניינים אלו בפני מוסדות המדינה ורשויותיה ובפני הציבור. </w:t>
      </w:r>
    </w:p>
    <w:p w:rsidR="00D420CC" w:rsidRPr="0019029E" w:rsidP="001D34C8">
      <w:pPr>
        <w:spacing w:after="240" w:line="240" w:lineRule="exact"/>
        <w:ind w:right="2268"/>
        <w:jc w:val="both"/>
        <w:rPr>
          <w:rFonts w:ascii="Tahoma" w:hAnsi="Tahoma" w:cs="Tahoma"/>
          <w:sz w:val="18"/>
          <w:szCs w:val="18"/>
          <w:rtl/>
        </w:rPr>
      </w:pPr>
      <w:r w:rsidRPr="0019029E">
        <w:rPr>
          <w:rFonts w:ascii="Tahoma" w:hAnsi="Tahoma" w:cs="Tahoma" w:hint="cs"/>
          <w:sz w:val="18"/>
          <w:szCs w:val="18"/>
          <w:rtl/>
        </w:rPr>
        <w:t xml:space="preserve">עבודת התובעים </w:t>
      </w:r>
      <w:r w:rsidRPr="0019029E">
        <w:rPr>
          <w:rFonts w:ascii="Tahoma" w:hAnsi="Tahoma" w:cs="Tahoma" w:hint="cs"/>
          <w:sz w:val="18"/>
          <w:szCs w:val="18"/>
          <w:rtl/>
        </w:rPr>
        <w:t>במינהל</w:t>
      </w:r>
      <w:r w:rsidRPr="0019029E">
        <w:rPr>
          <w:rFonts w:ascii="Tahoma" w:hAnsi="Tahoma" w:cs="Tahoma" w:hint="cs"/>
          <w:sz w:val="18"/>
          <w:szCs w:val="18"/>
          <w:rtl/>
        </w:rPr>
        <w:t xml:space="preserve"> התביעות מתבצעת בתשע יחידות תביעה נפרדות - שבע יחידות תביעה מחוזיות (צפון, חוף, מרכז, תל אביב, דרום, ירושלים ש"י) ושתי יחידות תביעה ארציות (יחידת תביעות להב 433 ויחידת ההסדרים העוסקת בהסדר תיק מותנה). יחידות התביעה השונות נחלקות ל-26 שלוחות בפריסה ארצית, מקריית שמונה עד אילת, ומדי שנה הן מטפלות בממוצע בכ-70,000 תיקי חקירה. </w:t>
      </w:r>
    </w:p>
    <w:p w:rsidR="00D420CC" w:rsidRPr="0019029E" w:rsidP="002362AD">
      <w:pPr>
        <w:pStyle w:val="RESHET"/>
        <w:rPr>
          <w:rtl/>
        </w:rPr>
      </w:pPr>
      <w:r w:rsidRPr="0019029E">
        <w:rPr>
          <w:rFonts w:hint="eastAsia"/>
          <w:rtl/>
        </w:rPr>
        <w:t>בשנת</w:t>
      </w:r>
      <w:r w:rsidRPr="0019029E">
        <w:rPr>
          <w:rtl/>
        </w:rPr>
        <w:t xml:space="preserve"> 2016 </w:t>
      </w:r>
      <w:r w:rsidRPr="0019029E">
        <w:rPr>
          <w:rFonts w:hint="eastAsia"/>
          <w:rtl/>
        </w:rPr>
        <w:t>הגיש</w:t>
      </w:r>
      <w:r w:rsidRPr="0019029E">
        <w:rPr>
          <w:rtl/>
        </w:rPr>
        <w:t xml:space="preserve"> </w:t>
      </w:r>
      <w:r w:rsidRPr="0019029E">
        <w:rPr>
          <w:rtl/>
        </w:rPr>
        <w:t>מינהל</w:t>
      </w:r>
      <w:r w:rsidRPr="0019029E">
        <w:rPr>
          <w:rtl/>
        </w:rPr>
        <w:t xml:space="preserve"> התביעות כ-32,000 כתבי אישום </w:t>
      </w:r>
      <w:r w:rsidRPr="0019029E">
        <w:rPr>
          <w:rFonts w:hint="eastAsia"/>
          <w:rtl/>
        </w:rPr>
        <w:t>ומספר</w:t>
      </w:r>
      <w:r w:rsidRPr="0019029E">
        <w:rPr>
          <w:rtl/>
        </w:rPr>
        <w:t xml:space="preserve"> דומה של כתבי אישום הוגש בשנת 2017. </w:t>
      </w:r>
      <w:r w:rsidRPr="0019029E">
        <w:rPr>
          <w:rFonts w:hint="eastAsia"/>
          <w:rtl/>
        </w:rPr>
        <w:t>יותר</w:t>
      </w:r>
      <w:r w:rsidRPr="0019029E">
        <w:rPr>
          <w:rtl/>
        </w:rPr>
        <w:t xml:space="preserve"> </w:t>
      </w:r>
      <w:r w:rsidRPr="0019029E">
        <w:rPr>
          <w:rFonts w:hint="eastAsia"/>
          <w:rtl/>
        </w:rPr>
        <w:t>מ</w:t>
      </w:r>
      <w:r w:rsidRPr="0019029E">
        <w:rPr>
          <w:rtl/>
        </w:rPr>
        <w:t>-40</w:t>
      </w:r>
      <w:r w:rsidRPr="0019029E">
        <w:rPr>
          <w:rFonts w:hint="cs"/>
          <w:rtl/>
        </w:rPr>
        <w:t xml:space="preserve">% מכתבי האישום מוגשים </w:t>
      </w:r>
      <w:r w:rsidRPr="0019029E">
        <w:rPr>
          <w:rFonts w:hint="cs"/>
          <w:rtl/>
        </w:rPr>
        <w:t>כשלצידם</w:t>
      </w:r>
      <w:r w:rsidRPr="0019029E">
        <w:rPr>
          <w:rFonts w:hint="cs"/>
          <w:rtl/>
        </w:rPr>
        <w:t xml:space="preserve"> בקשה למעצר עד תום ההליכים. היקפי</w:t>
      </w:r>
      <w:r w:rsidRPr="0019029E">
        <w:rPr>
          <w:rtl/>
        </w:rPr>
        <w:t xml:space="preserve"> </w:t>
      </w:r>
      <w:r w:rsidRPr="0019029E">
        <w:rPr>
          <w:rFonts w:hint="cs"/>
          <w:rtl/>
        </w:rPr>
        <w:t>עבודת</w:t>
      </w:r>
      <w:r w:rsidRPr="0019029E">
        <w:rPr>
          <w:rtl/>
        </w:rPr>
        <w:t xml:space="preserve"> </w:t>
      </w:r>
      <w:r w:rsidRPr="0019029E">
        <w:rPr>
          <w:rFonts w:hint="cs"/>
          <w:rtl/>
        </w:rPr>
        <w:t>מינהל</w:t>
      </w:r>
      <w:r w:rsidRPr="0019029E">
        <w:rPr>
          <w:rFonts w:hint="cs"/>
          <w:rtl/>
        </w:rPr>
        <w:t xml:space="preserve"> התביעות</w:t>
      </w:r>
      <w:r w:rsidRPr="0019029E">
        <w:rPr>
          <w:rtl/>
        </w:rPr>
        <w:t xml:space="preserve"> מלמדים על היות</w:t>
      </w:r>
      <w:r w:rsidRPr="0019029E">
        <w:rPr>
          <w:rFonts w:hint="cs"/>
          <w:rtl/>
        </w:rPr>
        <w:t>ו</w:t>
      </w:r>
      <w:r w:rsidRPr="0019029E">
        <w:rPr>
          <w:rtl/>
        </w:rPr>
        <w:t xml:space="preserve"> גורם מרכזי במערכת התביעה הכללית בישראל</w:t>
      </w:r>
      <w:r w:rsidRPr="0019029E">
        <w:rPr>
          <w:rFonts w:hint="cs"/>
          <w:rtl/>
        </w:rPr>
        <w:t>,</w:t>
      </w:r>
      <w:r w:rsidRPr="0019029E">
        <w:rPr>
          <w:rtl/>
        </w:rPr>
        <w:t xml:space="preserve"> ומכאן </w:t>
      </w:r>
      <w:r w:rsidRPr="0019029E">
        <w:rPr>
          <w:rFonts w:hint="cs"/>
          <w:rtl/>
        </w:rPr>
        <w:t>החשיבות</w:t>
      </w:r>
      <w:r w:rsidRPr="0019029E">
        <w:rPr>
          <w:rtl/>
        </w:rPr>
        <w:t xml:space="preserve"> </w:t>
      </w:r>
      <w:r w:rsidRPr="0019029E">
        <w:rPr>
          <w:rFonts w:hint="cs"/>
          <w:rtl/>
        </w:rPr>
        <w:t>הנודעת לשמירה</w:t>
      </w:r>
      <w:r w:rsidRPr="0019029E">
        <w:rPr>
          <w:rtl/>
        </w:rPr>
        <w:t xml:space="preserve"> על עצמאות</w:t>
      </w:r>
      <w:r w:rsidRPr="0019029E">
        <w:rPr>
          <w:rFonts w:hint="cs"/>
          <w:rtl/>
        </w:rPr>
        <w:t>ו</w:t>
      </w:r>
      <w:r w:rsidRPr="0019029E">
        <w:rPr>
          <w:rtl/>
        </w:rPr>
        <w:t>.</w:t>
      </w:r>
      <w:r w:rsidRPr="0019029E">
        <w:rPr>
          <w:rFonts w:hint="cs"/>
          <w:rtl/>
        </w:rPr>
        <w:t xml:space="preserve"> </w:t>
      </w:r>
      <w:r w:rsidRPr="0012789B" w:rsidR="002362AD">
        <w:rPr>
          <w:noProof/>
          <w:szCs w:val="17"/>
          <w:rtl/>
          <w:lang w:eastAsia="en-US"/>
        </w:rPr>
        <mc:AlternateContent>
          <mc:Choice Requires="wps">
            <w:drawing>
              <wp:anchor distT="0" distB="0" distL="114300" distR="114300" simplePos="0" relativeHeight="251684864" behindDoc="1" locked="0" layoutInCell="1" allowOverlap="1">
                <wp:simplePos x="0" y="0"/>
                <wp:positionH relativeFrom="margin">
                  <wp:posOffset>-431800</wp:posOffset>
                </wp:positionH>
                <wp:positionV relativeFrom="margin">
                  <wp:align>top</wp:align>
                </wp:positionV>
                <wp:extent cx="1620000" cy="4140000"/>
                <wp:effectExtent l="0" t="0" r="0" b="0"/>
                <wp:wrapNone/>
                <wp:docPr id="45"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CD26DD" w:rsidRPr="00373C5D" w:rsidP="002362AD">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536234890"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8112300"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CD26DD" w:rsidRPr="00881D99" w:rsidP="002362AD">
                            <w:pPr>
                              <w:spacing w:after="0" w:line="240" w:lineRule="auto"/>
                              <w:rPr>
                                <w:color w:val="0B5294"/>
                                <w:spacing w:val="-4"/>
                                <w:sz w:val="24"/>
                                <w:szCs w:val="24"/>
                                <w:rtl/>
                                <w:cs/>
                              </w:rPr>
                            </w:pPr>
                            <w:r w:rsidRPr="002362AD">
                              <w:rPr>
                                <w:rFonts w:cs="Tahoma" w:hint="eastAsia"/>
                                <w:color w:val="0B5294"/>
                                <w:spacing w:val="-4"/>
                                <w:sz w:val="24"/>
                                <w:szCs w:val="24"/>
                                <w:rtl/>
                              </w:rPr>
                              <w:t>היקפי</w:t>
                            </w:r>
                            <w:r w:rsidRPr="002362AD">
                              <w:rPr>
                                <w:rFonts w:cs="Tahoma"/>
                                <w:color w:val="0B5294"/>
                                <w:spacing w:val="-4"/>
                                <w:sz w:val="24"/>
                                <w:szCs w:val="24"/>
                                <w:rtl/>
                              </w:rPr>
                              <w:t xml:space="preserve"> </w:t>
                            </w:r>
                            <w:r w:rsidRPr="002362AD">
                              <w:rPr>
                                <w:rFonts w:cs="Tahoma" w:hint="eastAsia"/>
                                <w:color w:val="0B5294"/>
                                <w:spacing w:val="-4"/>
                                <w:sz w:val="24"/>
                                <w:szCs w:val="24"/>
                                <w:rtl/>
                              </w:rPr>
                              <w:t>עבודת</w:t>
                            </w:r>
                            <w:r w:rsidRPr="002362AD">
                              <w:rPr>
                                <w:rFonts w:cs="Tahoma"/>
                                <w:color w:val="0B5294"/>
                                <w:spacing w:val="-4"/>
                                <w:sz w:val="24"/>
                                <w:szCs w:val="24"/>
                                <w:rtl/>
                              </w:rPr>
                              <w:t xml:space="preserve"> </w:t>
                            </w:r>
                            <w:r w:rsidRPr="002362AD">
                              <w:rPr>
                                <w:rFonts w:cs="Tahoma" w:hint="eastAsia"/>
                                <w:color w:val="0B5294"/>
                                <w:spacing w:val="-4"/>
                                <w:sz w:val="24"/>
                                <w:szCs w:val="24"/>
                                <w:rtl/>
                              </w:rPr>
                              <w:t>מינהל</w:t>
                            </w:r>
                            <w:r w:rsidRPr="002362AD">
                              <w:rPr>
                                <w:rFonts w:cs="Tahoma"/>
                                <w:color w:val="0B5294"/>
                                <w:spacing w:val="-4"/>
                                <w:sz w:val="24"/>
                                <w:szCs w:val="24"/>
                                <w:rtl/>
                              </w:rPr>
                              <w:t xml:space="preserve"> </w:t>
                            </w:r>
                            <w:r w:rsidRPr="002362AD">
                              <w:rPr>
                                <w:rFonts w:cs="Tahoma" w:hint="eastAsia"/>
                                <w:color w:val="0B5294"/>
                                <w:spacing w:val="-4"/>
                                <w:sz w:val="24"/>
                                <w:szCs w:val="24"/>
                                <w:rtl/>
                              </w:rPr>
                              <w:t>התביעות</w:t>
                            </w:r>
                            <w:r w:rsidRPr="002362AD">
                              <w:rPr>
                                <w:rFonts w:cs="Tahoma"/>
                                <w:color w:val="0B5294"/>
                                <w:spacing w:val="-4"/>
                                <w:sz w:val="24"/>
                                <w:szCs w:val="24"/>
                                <w:rtl/>
                              </w:rPr>
                              <w:t xml:space="preserve"> </w:t>
                            </w:r>
                            <w:r w:rsidRPr="002362AD">
                              <w:rPr>
                                <w:rFonts w:cs="Tahoma" w:hint="eastAsia"/>
                                <w:color w:val="0B5294"/>
                                <w:spacing w:val="-4"/>
                                <w:sz w:val="24"/>
                                <w:szCs w:val="24"/>
                                <w:rtl/>
                              </w:rPr>
                              <w:t>מלמדים</w:t>
                            </w:r>
                            <w:r w:rsidRPr="002362AD">
                              <w:rPr>
                                <w:rFonts w:cs="Tahoma"/>
                                <w:color w:val="0B5294"/>
                                <w:spacing w:val="-4"/>
                                <w:sz w:val="24"/>
                                <w:szCs w:val="24"/>
                                <w:rtl/>
                              </w:rPr>
                              <w:t xml:space="preserve"> </w:t>
                            </w:r>
                            <w:r w:rsidRPr="002362AD">
                              <w:rPr>
                                <w:rFonts w:cs="Tahoma" w:hint="eastAsia"/>
                                <w:color w:val="0B5294"/>
                                <w:spacing w:val="-4"/>
                                <w:sz w:val="24"/>
                                <w:szCs w:val="24"/>
                                <w:rtl/>
                              </w:rPr>
                              <w:t>על</w:t>
                            </w:r>
                            <w:r w:rsidRPr="002362AD">
                              <w:rPr>
                                <w:rFonts w:cs="Tahoma"/>
                                <w:color w:val="0B5294"/>
                                <w:spacing w:val="-4"/>
                                <w:sz w:val="24"/>
                                <w:szCs w:val="24"/>
                                <w:rtl/>
                              </w:rPr>
                              <w:t xml:space="preserve"> </w:t>
                            </w:r>
                            <w:r w:rsidRPr="002362AD">
                              <w:rPr>
                                <w:rFonts w:cs="Tahoma" w:hint="eastAsia"/>
                                <w:color w:val="0B5294"/>
                                <w:spacing w:val="-4"/>
                                <w:sz w:val="24"/>
                                <w:szCs w:val="24"/>
                                <w:rtl/>
                              </w:rPr>
                              <w:t>היותו</w:t>
                            </w:r>
                            <w:r w:rsidRPr="002362AD">
                              <w:rPr>
                                <w:rFonts w:cs="Tahoma"/>
                                <w:color w:val="0B5294"/>
                                <w:spacing w:val="-4"/>
                                <w:sz w:val="24"/>
                                <w:szCs w:val="24"/>
                                <w:rtl/>
                              </w:rPr>
                              <w:t xml:space="preserve"> </w:t>
                            </w:r>
                            <w:r w:rsidRPr="002362AD">
                              <w:rPr>
                                <w:rFonts w:cs="Tahoma" w:hint="eastAsia"/>
                                <w:color w:val="0B5294"/>
                                <w:spacing w:val="-4"/>
                                <w:sz w:val="24"/>
                                <w:szCs w:val="24"/>
                                <w:rtl/>
                              </w:rPr>
                              <w:t>גורם</w:t>
                            </w:r>
                            <w:r w:rsidRPr="002362AD">
                              <w:rPr>
                                <w:rFonts w:cs="Tahoma"/>
                                <w:color w:val="0B5294"/>
                                <w:spacing w:val="-4"/>
                                <w:sz w:val="24"/>
                                <w:szCs w:val="24"/>
                                <w:rtl/>
                              </w:rPr>
                              <w:t xml:space="preserve"> </w:t>
                            </w:r>
                            <w:r w:rsidRPr="002362AD">
                              <w:rPr>
                                <w:rFonts w:cs="Tahoma" w:hint="eastAsia"/>
                                <w:color w:val="0B5294"/>
                                <w:spacing w:val="-4"/>
                                <w:sz w:val="24"/>
                                <w:szCs w:val="24"/>
                                <w:rtl/>
                              </w:rPr>
                              <w:t>מרכזי</w:t>
                            </w:r>
                            <w:r w:rsidRPr="002362AD">
                              <w:rPr>
                                <w:rFonts w:cs="Tahoma"/>
                                <w:color w:val="0B5294"/>
                                <w:spacing w:val="-4"/>
                                <w:sz w:val="24"/>
                                <w:szCs w:val="24"/>
                                <w:rtl/>
                              </w:rPr>
                              <w:t xml:space="preserve"> </w:t>
                            </w:r>
                            <w:r w:rsidRPr="002362AD">
                              <w:rPr>
                                <w:rFonts w:cs="Tahoma" w:hint="eastAsia"/>
                                <w:color w:val="0B5294"/>
                                <w:spacing w:val="-4"/>
                                <w:sz w:val="24"/>
                                <w:szCs w:val="24"/>
                                <w:rtl/>
                              </w:rPr>
                              <w:t>במערכת</w:t>
                            </w:r>
                            <w:r w:rsidRPr="002362AD">
                              <w:rPr>
                                <w:rFonts w:cs="Tahoma"/>
                                <w:color w:val="0B5294"/>
                                <w:spacing w:val="-4"/>
                                <w:sz w:val="24"/>
                                <w:szCs w:val="24"/>
                                <w:rtl/>
                              </w:rPr>
                              <w:t xml:space="preserve"> </w:t>
                            </w:r>
                            <w:r w:rsidRPr="002362AD">
                              <w:rPr>
                                <w:rFonts w:cs="Tahoma" w:hint="eastAsia"/>
                                <w:color w:val="0B5294"/>
                                <w:spacing w:val="-4"/>
                                <w:sz w:val="24"/>
                                <w:szCs w:val="24"/>
                                <w:rtl/>
                              </w:rPr>
                              <w:t>התביעה</w:t>
                            </w:r>
                            <w:r w:rsidRPr="002362AD">
                              <w:rPr>
                                <w:rFonts w:cs="Tahoma"/>
                                <w:color w:val="0B5294"/>
                                <w:spacing w:val="-4"/>
                                <w:sz w:val="24"/>
                                <w:szCs w:val="24"/>
                                <w:rtl/>
                              </w:rPr>
                              <w:t xml:space="preserve"> </w:t>
                            </w:r>
                            <w:r w:rsidRPr="002362AD">
                              <w:rPr>
                                <w:rFonts w:cs="Tahoma" w:hint="eastAsia"/>
                                <w:color w:val="0B5294"/>
                                <w:spacing w:val="-4"/>
                                <w:sz w:val="24"/>
                                <w:szCs w:val="24"/>
                                <w:rtl/>
                              </w:rPr>
                              <w:t>הכללית</w:t>
                            </w:r>
                            <w:r w:rsidRPr="002362AD">
                              <w:rPr>
                                <w:rFonts w:cs="Tahoma"/>
                                <w:color w:val="0B5294"/>
                                <w:spacing w:val="-4"/>
                                <w:sz w:val="24"/>
                                <w:szCs w:val="24"/>
                                <w:rtl/>
                              </w:rPr>
                              <w:t xml:space="preserve"> </w:t>
                            </w:r>
                            <w:r w:rsidRPr="002362AD">
                              <w:rPr>
                                <w:rFonts w:cs="Tahoma" w:hint="eastAsia"/>
                                <w:color w:val="0B5294"/>
                                <w:spacing w:val="-4"/>
                                <w:sz w:val="24"/>
                                <w:szCs w:val="24"/>
                                <w:rtl/>
                              </w:rPr>
                              <w:t>בישראל</w:t>
                            </w:r>
                            <w:r w:rsidRPr="002362AD">
                              <w:rPr>
                                <w:rFonts w:cs="Tahoma"/>
                                <w:color w:val="0B5294"/>
                                <w:spacing w:val="-4"/>
                                <w:sz w:val="24"/>
                                <w:szCs w:val="24"/>
                                <w:rtl/>
                              </w:rPr>
                              <w:t xml:space="preserve">, </w:t>
                            </w:r>
                            <w:r w:rsidRPr="002362AD">
                              <w:rPr>
                                <w:rFonts w:cs="Tahoma" w:hint="eastAsia"/>
                                <w:color w:val="0B5294"/>
                                <w:spacing w:val="-4"/>
                                <w:sz w:val="24"/>
                                <w:szCs w:val="24"/>
                                <w:rtl/>
                              </w:rPr>
                              <w:t>ומכאן</w:t>
                            </w:r>
                            <w:r w:rsidRPr="002362AD">
                              <w:rPr>
                                <w:rFonts w:cs="Tahoma"/>
                                <w:color w:val="0B5294"/>
                                <w:spacing w:val="-4"/>
                                <w:sz w:val="24"/>
                                <w:szCs w:val="24"/>
                                <w:rtl/>
                              </w:rPr>
                              <w:t xml:space="preserve"> </w:t>
                            </w:r>
                            <w:r w:rsidRPr="002362AD">
                              <w:rPr>
                                <w:rFonts w:cs="Tahoma" w:hint="eastAsia"/>
                                <w:color w:val="0B5294"/>
                                <w:spacing w:val="-4"/>
                                <w:sz w:val="24"/>
                                <w:szCs w:val="24"/>
                                <w:rtl/>
                              </w:rPr>
                              <w:t>החשיבות</w:t>
                            </w:r>
                            <w:r w:rsidRPr="002362AD">
                              <w:rPr>
                                <w:rFonts w:cs="Tahoma"/>
                                <w:color w:val="0B5294"/>
                                <w:spacing w:val="-4"/>
                                <w:sz w:val="24"/>
                                <w:szCs w:val="24"/>
                                <w:rtl/>
                              </w:rPr>
                              <w:t xml:space="preserve"> </w:t>
                            </w:r>
                            <w:r w:rsidRPr="002362AD">
                              <w:rPr>
                                <w:rFonts w:cs="Tahoma" w:hint="eastAsia"/>
                                <w:color w:val="0B5294"/>
                                <w:spacing w:val="-4"/>
                                <w:sz w:val="24"/>
                                <w:szCs w:val="24"/>
                                <w:rtl/>
                              </w:rPr>
                              <w:t>הנודעת</w:t>
                            </w:r>
                            <w:r w:rsidRPr="002362AD">
                              <w:rPr>
                                <w:rFonts w:cs="Tahoma"/>
                                <w:color w:val="0B5294"/>
                                <w:spacing w:val="-4"/>
                                <w:sz w:val="24"/>
                                <w:szCs w:val="24"/>
                                <w:rtl/>
                              </w:rPr>
                              <w:t xml:space="preserve"> </w:t>
                            </w:r>
                            <w:r w:rsidRPr="002362AD">
                              <w:rPr>
                                <w:rFonts w:cs="Tahoma" w:hint="eastAsia"/>
                                <w:color w:val="0B5294"/>
                                <w:spacing w:val="-4"/>
                                <w:sz w:val="24"/>
                                <w:szCs w:val="24"/>
                                <w:rtl/>
                              </w:rPr>
                              <w:t>לשמירה</w:t>
                            </w:r>
                            <w:r w:rsidRPr="002362AD">
                              <w:rPr>
                                <w:rFonts w:cs="Tahoma"/>
                                <w:color w:val="0B5294"/>
                                <w:spacing w:val="-4"/>
                                <w:sz w:val="24"/>
                                <w:szCs w:val="24"/>
                                <w:rtl/>
                              </w:rPr>
                              <w:t xml:space="preserve"> </w:t>
                            </w:r>
                            <w:r w:rsidRPr="002362AD">
                              <w:rPr>
                                <w:rFonts w:cs="Tahoma" w:hint="eastAsia"/>
                                <w:color w:val="0B5294"/>
                                <w:spacing w:val="-4"/>
                                <w:sz w:val="24"/>
                                <w:szCs w:val="24"/>
                                <w:rtl/>
                              </w:rPr>
                              <w:t>על</w:t>
                            </w:r>
                            <w:r w:rsidRPr="002362AD">
                              <w:rPr>
                                <w:rFonts w:cs="Tahoma"/>
                                <w:color w:val="0B5294"/>
                                <w:spacing w:val="-4"/>
                                <w:sz w:val="24"/>
                                <w:szCs w:val="24"/>
                                <w:rtl/>
                              </w:rPr>
                              <w:t xml:space="preserve"> </w:t>
                            </w:r>
                            <w:r w:rsidRPr="002362AD">
                              <w:rPr>
                                <w:rFonts w:cs="Tahoma" w:hint="eastAsia"/>
                                <w:color w:val="0B5294"/>
                                <w:spacing w:val="-4"/>
                                <w:sz w:val="24"/>
                                <w:szCs w:val="24"/>
                                <w:rtl/>
                              </w:rPr>
                              <w:t>עצמאותו</w:t>
                            </w:r>
                          </w:p>
                          <w:p w:rsidR="00CD26DD" w:rsidRPr="00373C5D" w:rsidP="002362AD">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677094872"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667195"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35" type="#_x0000_t202" style="width:127.55pt;height:326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30592" filled="f" stroked="f">
                <v:textbox>
                  <w:txbxContent>
                    <w:p w:rsidR="00CD26DD" w:rsidRPr="00373C5D" w:rsidP="002362AD">
                      <w:pPr>
                        <w:spacing w:line="240" w:lineRule="atLeast"/>
                        <w:rPr>
                          <w:rFonts w:cs="Tahoma"/>
                          <w:b/>
                          <w:bCs/>
                          <w:color w:val="0B5294"/>
                          <w:sz w:val="48"/>
                          <w:szCs w:val="48"/>
                          <w:rtl/>
                        </w:rPr>
                      </w:pPr>
                      <w:drawing>
                        <wp:inline distT="0" distB="0" distL="0" distR="0">
                          <wp:extent cx="311150" cy="256800"/>
                          <wp:effectExtent l="0" t="0" r="0" b="0"/>
                          <wp:docPr id="46"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692174"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CD26DD" w:rsidRPr="00881D99" w:rsidP="002362AD">
                      <w:pPr>
                        <w:spacing w:after="0" w:line="240" w:lineRule="auto"/>
                        <w:rPr>
                          <w:color w:val="0B5294"/>
                          <w:spacing w:val="-4"/>
                          <w:sz w:val="24"/>
                          <w:szCs w:val="24"/>
                          <w:rtl/>
                          <w:cs/>
                        </w:rPr>
                      </w:pPr>
                      <w:r w:rsidRPr="002362AD">
                        <w:rPr>
                          <w:rFonts w:cs="Tahoma" w:hint="eastAsia"/>
                          <w:color w:val="0B5294"/>
                          <w:spacing w:val="-4"/>
                          <w:sz w:val="24"/>
                          <w:szCs w:val="24"/>
                          <w:rtl/>
                        </w:rPr>
                        <w:t>היקפי</w:t>
                      </w:r>
                      <w:r w:rsidRPr="002362AD">
                        <w:rPr>
                          <w:rFonts w:cs="Tahoma"/>
                          <w:color w:val="0B5294"/>
                          <w:spacing w:val="-4"/>
                          <w:sz w:val="24"/>
                          <w:szCs w:val="24"/>
                          <w:rtl/>
                        </w:rPr>
                        <w:t xml:space="preserve"> </w:t>
                      </w:r>
                      <w:r w:rsidRPr="002362AD">
                        <w:rPr>
                          <w:rFonts w:cs="Tahoma" w:hint="eastAsia"/>
                          <w:color w:val="0B5294"/>
                          <w:spacing w:val="-4"/>
                          <w:sz w:val="24"/>
                          <w:szCs w:val="24"/>
                          <w:rtl/>
                        </w:rPr>
                        <w:t>עבודת</w:t>
                      </w:r>
                      <w:r w:rsidRPr="002362AD">
                        <w:rPr>
                          <w:rFonts w:cs="Tahoma"/>
                          <w:color w:val="0B5294"/>
                          <w:spacing w:val="-4"/>
                          <w:sz w:val="24"/>
                          <w:szCs w:val="24"/>
                          <w:rtl/>
                        </w:rPr>
                        <w:t xml:space="preserve"> </w:t>
                      </w:r>
                      <w:r w:rsidRPr="002362AD">
                        <w:rPr>
                          <w:rFonts w:cs="Tahoma" w:hint="eastAsia"/>
                          <w:color w:val="0B5294"/>
                          <w:spacing w:val="-4"/>
                          <w:sz w:val="24"/>
                          <w:szCs w:val="24"/>
                          <w:rtl/>
                        </w:rPr>
                        <w:t>מינהל</w:t>
                      </w:r>
                      <w:r w:rsidRPr="002362AD">
                        <w:rPr>
                          <w:rFonts w:cs="Tahoma"/>
                          <w:color w:val="0B5294"/>
                          <w:spacing w:val="-4"/>
                          <w:sz w:val="24"/>
                          <w:szCs w:val="24"/>
                          <w:rtl/>
                        </w:rPr>
                        <w:t xml:space="preserve"> </w:t>
                      </w:r>
                      <w:r w:rsidRPr="002362AD">
                        <w:rPr>
                          <w:rFonts w:cs="Tahoma" w:hint="eastAsia"/>
                          <w:color w:val="0B5294"/>
                          <w:spacing w:val="-4"/>
                          <w:sz w:val="24"/>
                          <w:szCs w:val="24"/>
                          <w:rtl/>
                        </w:rPr>
                        <w:t>התביעות</w:t>
                      </w:r>
                      <w:r w:rsidRPr="002362AD">
                        <w:rPr>
                          <w:rFonts w:cs="Tahoma"/>
                          <w:color w:val="0B5294"/>
                          <w:spacing w:val="-4"/>
                          <w:sz w:val="24"/>
                          <w:szCs w:val="24"/>
                          <w:rtl/>
                        </w:rPr>
                        <w:t xml:space="preserve"> </w:t>
                      </w:r>
                      <w:r w:rsidRPr="002362AD">
                        <w:rPr>
                          <w:rFonts w:cs="Tahoma" w:hint="eastAsia"/>
                          <w:color w:val="0B5294"/>
                          <w:spacing w:val="-4"/>
                          <w:sz w:val="24"/>
                          <w:szCs w:val="24"/>
                          <w:rtl/>
                        </w:rPr>
                        <w:t>מלמדים</w:t>
                      </w:r>
                      <w:r w:rsidRPr="002362AD">
                        <w:rPr>
                          <w:rFonts w:cs="Tahoma"/>
                          <w:color w:val="0B5294"/>
                          <w:spacing w:val="-4"/>
                          <w:sz w:val="24"/>
                          <w:szCs w:val="24"/>
                          <w:rtl/>
                        </w:rPr>
                        <w:t xml:space="preserve"> </w:t>
                      </w:r>
                      <w:r w:rsidRPr="002362AD">
                        <w:rPr>
                          <w:rFonts w:cs="Tahoma" w:hint="eastAsia"/>
                          <w:color w:val="0B5294"/>
                          <w:spacing w:val="-4"/>
                          <w:sz w:val="24"/>
                          <w:szCs w:val="24"/>
                          <w:rtl/>
                        </w:rPr>
                        <w:t>על</w:t>
                      </w:r>
                      <w:r w:rsidRPr="002362AD">
                        <w:rPr>
                          <w:rFonts w:cs="Tahoma"/>
                          <w:color w:val="0B5294"/>
                          <w:spacing w:val="-4"/>
                          <w:sz w:val="24"/>
                          <w:szCs w:val="24"/>
                          <w:rtl/>
                        </w:rPr>
                        <w:t xml:space="preserve"> </w:t>
                      </w:r>
                      <w:r w:rsidRPr="002362AD">
                        <w:rPr>
                          <w:rFonts w:cs="Tahoma" w:hint="eastAsia"/>
                          <w:color w:val="0B5294"/>
                          <w:spacing w:val="-4"/>
                          <w:sz w:val="24"/>
                          <w:szCs w:val="24"/>
                          <w:rtl/>
                        </w:rPr>
                        <w:t>היותו</w:t>
                      </w:r>
                      <w:r w:rsidRPr="002362AD">
                        <w:rPr>
                          <w:rFonts w:cs="Tahoma"/>
                          <w:color w:val="0B5294"/>
                          <w:spacing w:val="-4"/>
                          <w:sz w:val="24"/>
                          <w:szCs w:val="24"/>
                          <w:rtl/>
                        </w:rPr>
                        <w:t xml:space="preserve"> </w:t>
                      </w:r>
                      <w:r w:rsidRPr="002362AD">
                        <w:rPr>
                          <w:rFonts w:cs="Tahoma" w:hint="eastAsia"/>
                          <w:color w:val="0B5294"/>
                          <w:spacing w:val="-4"/>
                          <w:sz w:val="24"/>
                          <w:szCs w:val="24"/>
                          <w:rtl/>
                        </w:rPr>
                        <w:t>גורם</w:t>
                      </w:r>
                      <w:r w:rsidRPr="002362AD">
                        <w:rPr>
                          <w:rFonts w:cs="Tahoma"/>
                          <w:color w:val="0B5294"/>
                          <w:spacing w:val="-4"/>
                          <w:sz w:val="24"/>
                          <w:szCs w:val="24"/>
                          <w:rtl/>
                        </w:rPr>
                        <w:t xml:space="preserve"> </w:t>
                      </w:r>
                      <w:r w:rsidRPr="002362AD">
                        <w:rPr>
                          <w:rFonts w:cs="Tahoma" w:hint="eastAsia"/>
                          <w:color w:val="0B5294"/>
                          <w:spacing w:val="-4"/>
                          <w:sz w:val="24"/>
                          <w:szCs w:val="24"/>
                          <w:rtl/>
                        </w:rPr>
                        <w:t>מרכזי</w:t>
                      </w:r>
                      <w:r w:rsidRPr="002362AD">
                        <w:rPr>
                          <w:rFonts w:cs="Tahoma"/>
                          <w:color w:val="0B5294"/>
                          <w:spacing w:val="-4"/>
                          <w:sz w:val="24"/>
                          <w:szCs w:val="24"/>
                          <w:rtl/>
                        </w:rPr>
                        <w:t xml:space="preserve"> </w:t>
                      </w:r>
                      <w:r w:rsidRPr="002362AD">
                        <w:rPr>
                          <w:rFonts w:cs="Tahoma" w:hint="eastAsia"/>
                          <w:color w:val="0B5294"/>
                          <w:spacing w:val="-4"/>
                          <w:sz w:val="24"/>
                          <w:szCs w:val="24"/>
                          <w:rtl/>
                        </w:rPr>
                        <w:t>במערכת</w:t>
                      </w:r>
                      <w:r w:rsidRPr="002362AD">
                        <w:rPr>
                          <w:rFonts w:cs="Tahoma"/>
                          <w:color w:val="0B5294"/>
                          <w:spacing w:val="-4"/>
                          <w:sz w:val="24"/>
                          <w:szCs w:val="24"/>
                          <w:rtl/>
                        </w:rPr>
                        <w:t xml:space="preserve"> </w:t>
                      </w:r>
                      <w:r w:rsidRPr="002362AD">
                        <w:rPr>
                          <w:rFonts w:cs="Tahoma" w:hint="eastAsia"/>
                          <w:color w:val="0B5294"/>
                          <w:spacing w:val="-4"/>
                          <w:sz w:val="24"/>
                          <w:szCs w:val="24"/>
                          <w:rtl/>
                        </w:rPr>
                        <w:t>התביעה</w:t>
                      </w:r>
                      <w:r w:rsidRPr="002362AD">
                        <w:rPr>
                          <w:rFonts w:cs="Tahoma"/>
                          <w:color w:val="0B5294"/>
                          <w:spacing w:val="-4"/>
                          <w:sz w:val="24"/>
                          <w:szCs w:val="24"/>
                          <w:rtl/>
                        </w:rPr>
                        <w:t xml:space="preserve"> </w:t>
                      </w:r>
                      <w:r w:rsidRPr="002362AD">
                        <w:rPr>
                          <w:rFonts w:cs="Tahoma" w:hint="eastAsia"/>
                          <w:color w:val="0B5294"/>
                          <w:spacing w:val="-4"/>
                          <w:sz w:val="24"/>
                          <w:szCs w:val="24"/>
                          <w:rtl/>
                        </w:rPr>
                        <w:t>הכללית</w:t>
                      </w:r>
                      <w:r w:rsidRPr="002362AD">
                        <w:rPr>
                          <w:rFonts w:cs="Tahoma"/>
                          <w:color w:val="0B5294"/>
                          <w:spacing w:val="-4"/>
                          <w:sz w:val="24"/>
                          <w:szCs w:val="24"/>
                          <w:rtl/>
                        </w:rPr>
                        <w:t xml:space="preserve"> </w:t>
                      </w:r>
                      <w:r w:rsidRPr="002362AD">
                        <w:rPr>
                          <w:rFonts w:cs="Tahoma" w:hint="eastAsia"/>
                          <w:color w:val="0B5294"/>
                          <w:spacing w:val="-4"/>
                          <w:sz w:val="24"/>
                          <w:szCs w:val="24"/>
                          <w:rtl/>
                        </w:rPr>
                        <w:t>בישראל</w:t>
                      </w:r>
                      <w:r w:rsidRPr="002362AD">
                        <w:rPr>
                          <w:rFonts w:cs="Tahoma"/>
                          <w:color w:val="0B5294"/>
                          <w:spacing w:val="-4"/>
                          <w:sz w:val="24"/>
                          <w:szCs w:val="24"/>
                          <w:rtl/>
                        </w:rPr>
                        <w:t xml:space="preserve">, </w:t>
                      </w:r>
                      <w:r w:rsidRPr="002362AD">
                        <w:rPr>
                          <w:rFonts w:cs="Tahoma" w:hint="eastAsia"/>
                          <w:color w:val="0B5294"/>
                          <w:spacing w:val="-4"/>
                          <w:sz w:val="24"/>
                          <w:szCs w:val="24"/>
                          <w:rtl/>
                        </w:rPr>
                        <w:t>ומכאן</w:t>
                      </w:r>
                      <w:r w:rsidRPr="002362AD">
                        <w:rPr>
                          <w:rFonts w:cs="Tahoma"/>
                          <w:color w:val="0B5294"/>
                          <w:spacing w:val="-4"/>
                          <w:sz w:val="24"/>
                          <w:szCs w:val="24"/>
                          <w:rtl/>
                        </w:rPr>
                        <w:t xml:space="preserve"> </w:t>
                      </w:r>
                      <w:r w:rsidRPr="002362AD">
                        <w:rPr>
                          <w:rFonts w:cs="Tahoma" w:hint="eastAsia"/>
                          <w:color w:val="0B5294"/>
                          <w:spacing w:val="-4"/>
                          <w:sz w:val="24"/>
                          <w:szCs w:val="24"/>
                          <w:rtl/>
                        </w:rPr>
                        <w:t>החשיבות</w:t>
                      </w:r>
                      <w:r w:rsidRPr="002362AD">
                        <w:rPr>
                          <w:rFonts w:cs="Tahoma"/>
                          <w:color w:val="0B5294"/>
                          <w:spacing w:val="-4"/>
                          <w:sz w:val="24"/>
                          <w:szCs w:val="24"/>
                          <w:rtl/>
                        </w:rPr>
                        <w:t xml:space="preserve"> </w:t>
                      </w:r>
                      <w:r w:rsidRPr="002362AD">
                        <w:rPr>
                          <w:rFonts w:cs="Tahoma" w:hint="eastAsia"/>
                          <w:color w:val="0B5294"/>
                          <w:spacing w:val="-4"/>
                          <w:sz w:val="24"/>
                          <w:szCs w:val="24"/>
                          <w:rtl/>
                        </w:rPr>
                        <w:t>הנודעת</w:t>
                      </w:r>
                      <w:r w:rsidRPr="002362AD">
                        <w:rPr>
                          <w:rFonts w:cs="Tahoma"/>
                          <w:color w:val="0B5294"/>
                          <w:spacing w:val="-4"/>
                          <w:sz w:val="24"/>
                          <w:szCs w:val="24"/>
                          <w:rtl/>
                        </w:rPr>
                        <w:t xml:space="preserve"> </w:t>
                      </w:r>
                      <w:r w:rsidRPr="002362AD">
                        <w:rPr>
                          <w:rFonts w:cs="Tahoma" w:hint="eastAsia"/>
                          <w:color w:val="0B5294"/>
                          <w:spacing w:val="-4"/>
                          <w:sz w:val="24"/>
                          <w:szCs w:val="24"/>
                          <w:rtl/>
                        </w:rPr>
                        <w:t>לשמירה</w:t>
                      </w:r>
                      <w:r w:rsidRPr="002362AD">
                        <w:rPr>
                          <w:rFonts w:cs="Tahoma"/>
                          <w:color w:val="0B5294"/>
                          <w:spacing w:val="-4"/>
                          <w:sz w:val="24"/>
                          <w:szCs w:val="24"/>
                          <w:rtl/>
                        </w:rPr>
                        <w:t xml:space="preserve"> </w:t>
                      </w:r>
                      <w:r w:rsidRPr="002362AD">
                        <w:rPr>
                          <w:rFonts w:cs="Tahoma" w:hint="eastAsia"/>
                          <w:color w:val="0B5294"/>
                          <w:spacing w:val="-4"/>
                          <w:sz w:val="24"/>
                          <w:szCs w:val="24"/>
                          <w:rtl/>
                        </w:rPr>
                        <w:t>על</w:t>
                      </w:r>
                      <w:r w:rsidRPr="002362AD">
                        <w:rPr>
                          <w:rFonts w:cs="Tahoma"/>
                          <w:color w:val="0B5294"/>
                          <w:spacing w:val="-4"/>
                          <w:sz w:val="24"/>
                          <w:szCs w:val="24"/>
                          <w:rtl/>
                        </w:rPr>
                        <w:t xml:space="preserve"> </w:t>
                      </w:r>
                      <w:r w:rsidRPr="002362AD">
                        <w:rPr>
                          <w:rFonts w:cs="Tahoma" w:hint="eastAsia"/>
                          <w:color w:val="0B5294"/>
                          <w:spacing w:val="-4"/>
                          <w:sz w:val="24"/>
                          <w:szCs w:val="24"/>
                          <w:rtl/>
                        </w:rPr>
                        <w:t>עצמאותו</w:t>
                      </w:r>
                    </w:p>
                    <w:p w:rsidR="00CD26DD" w:rsidRPr="00373C5D" w:rsidP="002362AD">
                      <w:pPr>
                        <w:spacing w:before="120" w:after="0" w:line="240" w:lineRule="atLeast"/>
                        <w:rPr>
                          <w:rFonts w:cs="Tahoma"/>
                          <w:b/>
                          <w:bCs/>
                          <w:color w:val="0B5294"/>
                          <w:sz w:val="48"/>
                          <w:szCs w:val="48"/>
                          <w:rtl/>
                        </w:rPr>
                      </w:pPr>
                      <w:drawing>
                        <wp:inline distT="0" distB="0" distL="0" distR="0">
                          <wp:extent cx="288000" cy="31337"/>
                          <wp:effectExtent l="0" t="0" r="0" b="6985"/>
                          <wp:docPr id="47"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470289"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D420CC" w:rsidRPr="0019029E" w:rsidP="001D34C8">
      <w:pPr>
        <w:tabs>
          <w:tab w:val="left" w:pos="1103"/>
        </w:tabs>
        <w:spacing w:before="180" w:line="240" w:lineRule="exact"/>
        <w:ind w:right="2268"/>
        <w:jc w:val="both"/>
        <w:rPr>
          <w:rFonts w:ascii="Tahoma" w:hAnsi="Tahoma" w:cs="Tahoma"/>
          <w:sz w:val="18"/>
          <w:szCs w:val="18"/>
          <w:rtl/>
        </w:rPr>
      </w:pPr>
      <w:r w:rsidRPr="0019029E">
        <w:rPr>
          <w:rFonts w:ascii="Tahoma" w:hAnsi="Tahoma" w:cs="Tahoma" w:hint="cs"/>
          <w:sz w:val="18"/>
          <w:szCs w:val="18"/>
          <w:rtl/>
        </w:rPr>
        <w:t>במסמכי המשטרה צוין כי בקרות</w:t>
      </w:r>
      <w:r w:rsidRPr="0019029E">
        <w:rPr>
          <w:rFonts w:ascii="Tahoma" w:hAnsi="Tahoma" w:cs="Tahoma"/>
          <w:sz w:val="18"/>
          <w:szCs w:val="18"/>
          <w:rtl/>
        </w:rPr>
        <w:t xml:space="preserve"> פנים בתקופה </w:t>
      </w:r>
      <w:r w:rsidRPr="0019029E">
        <w:rPr>
          <w:rFonts w:ascii="Tahoma" w:hAnsi="Tahoma" w:cs="Tahoma" w:hint="cs"/>
          <w:sz w:val="18"/>
          <w:szCs w:val="18"/>
          <w:rtl/>
        </w:rPr>
        <w:t>ש</w:t>
      </w:r>
      <w:r w:rsidRPr="0019029E">
        <w:rPr>
          <w:rFonts w:ascii="Tahoma" w:hAnsi="Tahoma" w:cs="Tahoma"/>
          <w:sz w:val="18"/>
          <w:szCs w:val="18"/>
          <w:rtl/>
        </w:rPr>
        <w:t xml:space="preserve">בה התביעה המשטרתית הייתה תחת פיקוד </w:t>
      </w:r>
      <w:r w:rsidRPr="0019029E">
        <w:rPr>
          <w:rFonts w:ascii="Tahoma" w:hAnsi="Tahoma" w:cs="Tahoma" w:hint="cs"/>
          <w:sz w:val="18"/>
          <w:szCs w:val="18"/>
          <w:rtl/>
        </w:rPr>
        <w:t>אח</w:t>
      </w:r>
      <w:r w:rsidRPr="0019029E">
        <w:rPr>
          <w:rFonts w:ascii="Tahoma" w:hAnsi="Tahoma" w:cs="Tahoma"/>
          <w:sz w:val="18"/>
          <w:szCs w:val="18"/>
          <w:rtl/>
        </w:rPr>
        <w:t>"</w:t>
      </w:r>
      <w:r w:rsidRPr="0019029E">
        <w:rPr>
          <w:rFonts w:ascii="Tahoma" w:hAnsi="Tahoma" w:cs="Tahoma" w:hint="cs"/>
          <w:sz w:val="18"/>
          <w:szCs w:val="18"/>
          <w:rtl/>
        </w:rPr>
        <w:t>ם</w:t>
      </w:r>
      <w:r w:rsidRPr="0019029E">
        <w:rPr>
          <w:rFonts w:ascii="Tahoma" w:hAnsi="Tahoma" w:cs="Tahoma"/>
          <w:sz w:val="18"/>
          <w:szCs w:val="18"/>
          <w:rtl/>
        </w:rPr>
        <w:t xml:space="preserve">, </w:t>
      </w:r>
      <w:r w:rsidRPr="0019029E">
        <w:rPr>
          <w:rFonts w:ascii="Tahoma" w:hAnsi="Tahoma" w:cs="Tahoma" w:hint="cs"/>
          <w:sz w:val="18"/>
          <w:szCs w:val="18"/>
          <w:rtl/>
        </w:rPr>
        <w:t>העלו</w:t>
      </w:r>
      <w:r w:rsidRPr="0019029E">
        <w:rPr>
          <w:rFonts w:ascii="Tahoma" w:hAnsi="Tahoma" w:cs="Tahoma"/>
          <w:sz w:val="18"/>
          <w:szCs w:val="18"/>
          <w:rtl/>
        </w:rPr>
        <w:t xml:space="preserve"> </w:t>
      </w:r>
      <w:r w:rsidRPr="0019029E">
        <w:rPr>
          <w:rFonts w:ascii="Tahoma" w:hAnsi="Tahoma" w:cs="Tahoma" w:hint="cs"/>
          <w:sz w:val="18"/>
          <w:szCs w:val="18"/>
          <w:rtl/>
        </w:rPr>
        <w:t>כי</w:t>
      </w:r>
      <w:r w:rsidRPr="0019029E">
        <w:rPr>
          <w:rFonts w:ascii="Tahoma" w:hAnsi="Tahoma" w:cs="Tahoma"/>
          <w:sz w:val="18"/>
          <w:szCs w:val="18"/>
          <w:rtl/>
        </w:rPr>
        <w:t xml:space="preserve"> </w:t>
      </w:r>
      <w:r w:rsidRPr="0019029E">
        <w:rPr>
          <w:rFonts w:ascii="Tahoma" w:hAnsi="Tahoma" w:cs="Tahoma" w:hint="cs"/>
          <w:sz w:val="18"/>
          <w:szCs w:val="18"/>
          <w:rtl/>
        </w:rPr>
        <w:t>גורמי</w:t>
      </w:r>
      <w:r w:rsidRPr="0019029E">
        <w:rPr>
          <w:rFonts w:ascii="Tahoma" w:hAnsi="Tahoma" w:cs="Tahoma"/>
          <w:sz w:val="18"/>
          <w:szCs w:val="18"/>
          <w:rtl/>
        </w:rPr>
        <w:t xml:space="preserve"> </w:t>
      </w:r>
      <w:r w:rsidRPr="0019029E">
        <w:rPr>
          <w:rFonts w:ascii="Tahoma" w:hAnsi="Tahoma" w:cs="Tahoma" w:hint="cs"/>
          <w:sz w:val="18"/>
          <w:szCs w:val="18"/>
          <w:rtl/>
        </w:rPr>
        <w:t>החקירות השפיעו</w:t>
      </w:r>
      <w:r w:rsidRPr="0019029E">
        <w:rPr>
          <w:rFonts w:ascii="Tahoma" w:hAnsi="Tahoma" w:cs="Tahoma"/>
          <w:sz w:val="18"/>
          <w:szCs w:val="18"/>
          <w:rtl/>
        </w:rPr>
        <w:t xml:space="preserve"> </w:t>
      </w:r>
      <w:r w:rsidRPr="0019029E">
        <w:rPr>
          <w:rFonts w:ascii="Tahoma" w:hAnsi="Tahoma" w:cs="Tahoma" w:hint="cs"/>
          <w:sz w:val="18"/>
          <w:szCs w:val="18"/>
          <w:rtl/>
        </w:rPr>
        <w:t>על</w:t>
      </w:r>
      <w:r w:rsidRPr="0019029E">
        <w:rPr>
          <w:rFonts w:ascii="Tahoma" w:hAnsi="Tahoma" w:cs="Tahoma"/>
          <w:sz w:val="18"/>
          <w:szCs w:val="18"/>
          <w:rtl/>
        </w:rPr>
        <w:t xml:space="preserve"> </w:t>
      </w:r>
      <w:r w:rsidRPr="0019029E">
        <w:rPr>
          <w:rFonts w:ascii="Tahoma" w:hAnsi="Tahoma" w:cs="Tahoma" w:hint="cs"/>
          <w:sz w:val="18"/>
          <w:szCs w:val="18"/>
          <w:rtl/>
        </w:rPr>
        <w:t>גורמי</w:t>
      </w:r>
      <w:r w:rsidRPr="0019029E">
        <w:rPr>
          <w:rFonts w:ascii="Tahoma" w:hAnsi="Tahoma" w:cs="Tahoma"/>
          <w:sz w:val="18"/>
          <w:szCs w:val="18"/>
          <w:rtl/>
        </w:rPr>
        <w:t xml:space="preserve"> </w:t>
      </w:r>
      <w:r w:rsidRPr="0019029E">
        <w:rPr>
          <w:rFonts w:ascii="Tahoma" w:hAnsi="Tahoma" w:cs="Tahoma" w:hint="cs"/>
          <w:sz w:val="18"/>
          <w:szCs w:val="18"/>
          <w:rtl/>
        </w:rPr>
        <w:t>התביעה</w:t>
      </w:r>
      <w:r w:rsidRPr="0019029E">
        <w:rPr>
          <w:rFonts w:ascii="Tahoma" w:hAnsi="Tahoma" w:cs="Tahoma"/>
          <w:sz w:val="18"/>
          <w:szCs w:val="18"/>
          <w:rtl/>
        </w:rPr>
        <w:t xml:space="preserve">. </w:t>
      </w:r>
      <w:r w:rsidRPr="0019029E">
        <w:rPr>
          <w:rFonts w:ascii="Tahoma" w:hAnsi="Tahoma" w:cs="Tahoma" w:hint="cs"/>
          <w:sz w:val="18"/>
          <w:szCs w:val="18"/>
          <w:rtl/>
        </w:rPr>
        <w:t>יישום</w:t>
      </w:r>
      <w:r w:rsidRPr="0019029E">
        <w:rPr>
          <w:rFonts w:ascii="Tahoma" w:hAnsi="Tahoma" w:cs="Tahoma"/>
          <w:sz w:val="18"/>
          <w:szCs w:val="18"/>
          <w:rtl/>
        </w:rPr>
        <w:t xml:space="preserve"> </w:t>
      </w:r>
      <w:r w:rsidRPr="0019029E">
        <w:rPr>
          <w:rFonts w:ascii="Tahoma" w:hAnsi="Tahoma" w:cs="Tahoma" w:hint="cs"/>
          <w:sz w:val="18"/>
          <w:szCs w:val="18"/>
          <w:rtl/>
        </w:rPr>
        <w:t>המתווה</w:t>
      </w:r>
      <w:r w:rsidRPr="0019029E">
        <w:rPr>
          <w:rFonts w:ascii="Tahoma" w:hAnsi="Tahoma" w:cs="Tahoma"/>
          <w:sz w:val="18"/>
          <w:szCs w:val="18"/>
          <w:rtl/>
        </w:rPr>
        <w:t xml:space="preserve"> </w:t>
      </w:r>
      <w:r w:rsidRPr="0019029E">
        <w:rPr>
          <w:rFonts w:ascii="Tahoma" w:hAnsi="Tahoma" w:cs="Tahoma" w:hint="cs"/>
          <w:sz w:val="18"/>
          <w:szCs w:val="18"/>
          <w:rtl/>
        </w:rPr>
        <w:t>השני</w:t>
      </w:r>
      <w:r w:rsidRPr="0019029E">
        <w:rPr>
          <w:rFonts w:ascii="Tahoma" w:hAnsi="Tahoma" w:cs="Tahoma"/>
          <w:sz w:val="18"/>
          <w:szCs w:val="18"/>
          <w:rtl/>
        </w:rPr>
        <w:t xml:space="preserve"> </w:t>
      </w:r>
      <w:r w:rsidRPr="0019029E">
        <w:rPr>
          <w:rFonts w:ascii="Tahoma" w:hAnsi="Tahoma" w:cs="Tahoma" w:hint="cs"/>
          <w:sz w:val="18"/>
          <w:szCs w:val="18"/>
          <w:rtl/>
        </w:rPr>
        <w:t>באמצעות</w:t>
      </w:r>
      <w:r w:rsidRPr="0019029E">
        <w:rPr>
          <w:rFonts w:ascii="Tahoma" w:hAnsi="Tahoma" w:cs="Tahoma"/>
          <w:sz w:val="18"/>
          <w:szCs w:val="18"/>
          <w:rtl/>
        </w:rPr>
        <w:t xml:space="preserve"> </w:t>
      </w:r>
      <w:r w:rsidRPr="0019029E">
        <w:rPr>
          <w:rFonts w:ascii="Tahoma" w:hAnsi="Tahoma" w:cs="Tahoma" w:hint="cs"/>
          <w:sz w:val="18"/>
          <w:szCs w:val="18"/>
          <w:rtl/>
        </w:rPr>
        <w:t>ארגון מחודש</w:t>
      </w:r>
      <w:r w:rsidRPr="0019029E">
        <w:rPr>
          <w:rFonts w:ascii="Tahoma" w:hAnsi="Tahoma" w:cs="Tahoma"/>
          <w:sz w:val="18"/>
          <w:szCs w:val="18"/>
          <w:rtl/>
        </w:rPr>
        <w:t xml:space="preserve"> של התביעה המשטרתית, </w:t>
      </w:r>
      <w:r w:rsidRPr="0019029E">
        <w:rPr>
          <w:rFonts w:ascii="Tahoma" w:hAnsi="Tahoma" w:cs="Tahoma" w:hint="eastAsia"/>
          <w:sz w:val="18"/>
          <w:szCs w:val="18"/>
          <w:rtl/>
        </w:rPr>
        <w:t>נועד</w:t>
      </w:r>
      <w:r w:rsidRPr="0019029E">
        <w:rPr>
          <w:rFonts w:ascii="Tahoma" w:hAnsi="Tahoma" w:cs="Tahoma"/>
          <w:sz w:val="18"/>
          <w:szCs w:val="18"/>
          <w:rtl/>
        </w:rPr>
        <w:t xml:space="preserve"> </w:t>
      </w:r>
      <w:r w:rsidRPr="0019029E">
        <w:rPr>
          <w:rFonts w:ascii="Tahoma" w:hAnsi="Tahoma" w:cs="Tahoma" w:hint="eastAsia"/>
          <w:sz w:val="18"/>
          <w:szCs w:val="18"/>
          <w:rtl/>
        </w:rPr>
        <w:t>בין</w:t>
      </w:r>
      <w:r w:rsidRPr="0019029E">
        <w:rPr>
          <w:rFonts w:ascii="Tahoma" w:hAnsi="Tahoma" w:cs="Tahoma"/>
          <w:sz w:val="18"/>
          <w:szCs w:val="18"/>
          <w:rtl/>
        </w:rPr>
        <w:t xml:space="preserve"> </w:t>
      </w:r>
      <w:r w:rsidRPr="0019029E">
        <w:rPr>
          <w:rFonts w:ascii="Tahoma" w:hAnsi="Tahoma" w:cs="Tahoma" w:hint="eastAsia"/>
          <w:sz w:val="18"/>
          <w:szCs w:val="18"/>
          <w:rtl/>
        </w:rPr>
        <w:t>היתר</w:t>
      </w:r>
      <w:r w:rsidRPr="0019029E">
        <w:rPr>
          <w:rFonts w:ascii="Tahoma" w:hAnsi="Tahoma" w:cs="Tahoma"/>
          <w:sz w:val="18"/>
          <w:szCs w:val="18"/>
          <w:rtl/>
        </w:rPr>
        <w:t xml:space="preserve"> </w:t>
      </w:r>
      <w:r w:rsidRPr="0019029E">
        <w:rPr>
          <w:rFonts w:ascii="Tahoma" w:hAnsi="Tahoma" w:cs="Tahoma" w:hint="eastAsia"/>
          <w:sz w:val="18"/>
          <w:szCs w:val="18"/>
          <w:rtl/>
        </w:rPr>
        <w:t>להקים</w:t>
      </w:r>
      <w:r w:rsidRPr="0019029E">
        <w:rPr>
          <w:rFonts w:ascii="Tahoma" w:hAnsi="Tahoma" w:cs="Tahoma"/>
          <w:sz w:val="18"/>
          <w:szCs w:val="18"/>
          <w:rtl/>
        </w:rPr>
        <w:t xml:space="preserve"> </w:t>
      </w:r>
      <w:r w:rsidRPr="0019029E">
        <w:rPr>
          <w:rFonts w:ascii="Tahoma" w:hAnsi="Tahoma" w:cs="Tahoma" w:hint="eastAsia"/>
          <w:sz w:val="18"/>
          <w:szCs w:val="18"/>
          <w:rtl/>
        </w:rPr>
        <w:t>גוף</w:t>
      </w:r>
      <w:r w:rsidRPr="0019029E">
        <w:rPr>
          <w:rFonts w:ascii="Tahoma" w:hAnsi="Tahoma" w:cs="Tahoma"/>
          <w:sz w:val="18"/>
          <w:szCs w:val="18"/>
          <w:rtl/>
        </w:rPr>
        <w:t xml:space="preserve"> </w:t>
      </w:r>
      <w:r w:rsidRPr="0019029E">
        <w:rPr>
          <w:rFonts w:ascii="Tahoma" w:hAnsi="Tahoma" w:cs="Tahoma" w:hint="eastAsia"/>
          <w:sz w:val="18"/>
          <w:szCs w:val="18"/>
          <w:rtl/>
        </w:rPr>
        <w:t>עצמאי</w:t>
      </w:r>
      <w:r w:rsidRPr="0019029E">
        <w:rPr>
          <w:rFonts w:ascii="Tahoma" w:hAnsi="Tahoma" w:cs="Tahoma"/>
          <w:sz w:val="18"/>
          <w:szCs w:val="18"/>
          <w:rtl/>
        </w:rPr>
        <w:t xml:space="preserve">, </w:t>
      </w:r>
      <w:r w:rsidRPr="0019029E">
        <w:rPr>
          <w:rFonts w:ascii="Tahoma" w:hAnsi="Tahoma" w:cs="Tahoma" w:hint="eastAsia"/>
          <w:sz w:val="18"/>
          <w:szCs w:val="18"/>
          <w:rtl/>
        </w:rPr>
        <w:t>מנותק</w:t>
      </w:r>
      <w:r w:rsidRPr="0019029E">
        <w:rPr>
          <w:rFonts w:ascii="Tahoma" w:hAnsi="Tahoma" w:cs="Tahoma"/>
          <w:sz w:val="18"/>
          <w:szCs w:val="18"/>
          <w:rtl/>
        </w:rPr>
        <w:t>, נפרד ו</w:t>
      </w:r>
      <w:r w:rsidRPr="0019029E">
        <w:rPr>
          <w:rFonts w:ascii="Tahoma" w:hAnsi="Tahoma" w:cs="Tahoma" w:hint="eastAsia"/>
          <w:sz w:val="18"/>
          <w:szCs w:val="18"/>
          <w:rtl/>
        </w:rPr>
        <w:t>נקי</w:t>
      </w:r>
      <w:r w:rsidRPr="0019029E">
        <w:rPr>
          <w:rFonts w:ascii="Tahoma" w:hAnsi="Tahoma" w:cs="Tahoma"/>
          <w:sz w:val="18"/>
          <w:szCs w:val="18"/>
          <w:rtl/>
        </w:rPr>
        <w:t xml:space="preserve"> מכל השפעה של גורם זר</w:t>
      </w:r>
      <w:r w:rsidRPr="0019029E">
        <w:rPr>
          <w:rFonts w:ascii="Tahoma" w:hAnsi="Tahoma" w:cs="Tahoma" w:hint="cs"/>
          <w:sz w:val="18"/>
          <w:szCs w:val="18"/>
          <w:rtl/>
        </w:rPr>
        <w:t xml:space="preserve">, דהיינו </w:t>
      </w:r>
      <w:r w:rsidRPr="0019029E">
        <w:rPr>
          <w:rFonts w:ascii="Tahoma" w:hAnsi="Tahoma" w:cs="Tahoma" w:hint="cs"/>
          <w:sz w:val="18"/>
          <w:szCs w:val="18"/>
          <w:rtl/>
        </w:rPr>
        <w:t>מינהל</w:t>
      </w:r>
      <w:r w:rsidRPr="0019029E">
        <w:rPr>
          <w:rFonts w:ascii="Tahoma" w:hAnsi="Tahoma" w:cs="Tahoma" w:hint="cs"/>
          <w:sz w:val="18"/>
          <w:szCs w:val="18"/>
          <w:rtl/>
        </w:rPr>
        <w:t xml:space="preserve"> התביעות</w:t>
      </w:r>
      <w:r w:rsidRPr="0019029E">
        <w:rPr>
          <w:rFonts w:ascii="Tahoma" w:hAnsi="Tahoma" w:cs="Tahoma"/>
          <w:sz w:val="18"/>
          <w:szCs w:val="18"/>
          <w:rtl/>
        </w:rPr>
        <w:t xml:space="preserve">. </w:t>
      </w:r>
      <w:r w:rsidRPr="0019029E">
        <w:rPr>
          <w:rFonts w:ascii="Tahoma" w:hAnsi="Tahoma" w:cs="Tahoma" w:hint="cs"/>
          <w:sz w:val="18"/>
          <w:szCs w:val="18"/>
          <w:rtl/>
        </w:rPr>
        <w:t>אולם</w:t>
      </w:r>
      <w:r w:rsidRPr="0019029E">
        <w:rPr>
          <w:rFonts w:ascii="Tahoma" w:hAnsi="Tahoma" w:cs="Tahoma"/>
          <w:sz w:val="18"/>
          <w:szCs w:val="18"/>
          <w:rtl/>
        </w:rPr>
        <w:t xml:space="preserve"> </w:t>
      </w:r>
      <w:r w:rsidRPr="0019029E">
        <w:rPr>
          <w:rFonts w:ascii="Tahoma" w:hAnsi="Tahoma" w:cs="Tahoma" w:hint="cs"/>
          <w:sz w:val="18"/>
          <w:szCs w:val="18"/>
          <w:rtl/>
        </w:rPr>
        <w:t>לנוכח</w:t>
      </w:r>
      <w:r w:rsidRPr="0019029E">
        <w:rPr>
          <w:rFonts w:ascii="Tahoma" w:hAnsi="Tahoma" w:cs="Tahoma"/>
          <w:sz w:val="18"/>
          <w:szCs w:val="18"/>
          <w:rtl/>
        </w:rPr>
        <w:t xml:space="preserve"> מצבור </w:t>
      </w:r>
      <w:r w:rsidRPr="0019029E">
        <w:rPr>
          <w:rFonts w:ascii="Tahoma" w:hAnsi="Tahoma" w:cs="Tahoma" w:hint="cs"/>
          <w:sz w:val="18"/>
          <w:szCs w:val="18"/>
          <w:rtl/>
        </w:rPr>
        <w:t>ה</w:t>
      </w:r>
      <w:r w:rsidRPr="0019029E">
        <w:rPr>
          <w:rFonts w:ascii="Tahoma" w:hAnsi="Tahoma" w:cs="Tahoma"/>
          <w:sz w:val="18"/>
          <w:szCs w:val="18"/>
          <w:rtl/>
        </w:rPr>
        <w:t>היבטים הקיימים בהתנהלותה של התביעה המשטרתית, הנובעים באופן אינהרנטי מעצם השתייכותה המוסדית והארגונית למשטרת ישראל,</w:t>
      </w:r>
      <w:r w:rsidRPr="0019029E">
        <w:rPr>
          <w:rFonts w:ascii="Tahoma" w:hAnsi="Tahoma" w:cs="Tahoma" w:hint="cs"/>
          <w:sz w:val="18"/>
          <w:szCs w:val="18"/>
          <w:rtl/>
        </w:rPr>
        <w:t xml:space="preserve"> עדיין</w:t>
      </w:r>
      <w:r w:rsidRPr="0019029E">
        <w:rPr>
          <w:rFonts w:ascii="Tahoma" w:hAnsi="Tahoma" w:cs="Tahoma"/>
          <w:sz w:val="18"/>
          <w:szCs w:val="18"/>
          <w:rtl/>
        </w:rPr>
        <w:t xml:space="preserve"> </w:t>
      </w:r>
      <w:r w:rsidRPr="0019029E">
        <w:rPr>
          <w:rFonts w:ascii="Tahoma" w:hAnsi="Tahoma" w:cs="Tahoma" w:hint="eastAsia"/>
          <w:sz w:val="18"/>
          <w:szCs w:val="18"/>
          <w:rtl/>
        </w:rPr>
        <w:t>מתעורר</w:t>
      </w:r>
      <w:r w:rsidRPr="0019029E">
        <w:rPr>
          <w:rFonts w:ascii="Tahoma" w:hAnsi="Tahoma" w:cs="Tahoma"/>
          <w:sz w:val="18"/>
          <w:szCs w:val="18"/>
          <w:rtl/>
        </w:rPr>
        <w:t xml:space="preserve"> ספק ב</w:t>
      </w:r>
      <w:r w:rsidRPr="0019029E">
        <w:rPr>
          <w:rFonts w:ascii="Tahoma" w:hAnsi="Tahoma" w:cs="Tahoma" w:hint="cs"/>
          <w:sz w:val="18"/>
          <w:szCs w:val="18"/>
          <w:rtl/>
        </w:rPr>
        <w:t>נוגע</w:t>
      </w:r>
      <w:r w:rsidRPr="0019029E">
        <w:rPr>
          <w:rFonts w:ascii="Tahoma" w:hAnsi="Tahoma" w:cs="Tahoma"/>
          <w:sz w:val="18"/>
          <w:szCs w:val="18"/>
          <w:rtl/>
        </w:rPr>
        <w:t xml:space="preserve"> ליכולתה של התביעה המשטרתית להתנהל באופן עצמאי לחלוטין כל זמן שהיא </w:t>
      </w:r>
      <w:r w:rsidRPr="0019029E">
        <w:rPr>
          <w:rFonts w:ascii="Tahoma" w:hAnsi="Tahoma" w:cs="Tahoma" w:hint="eastAsia"/>
          <w:sz w:val="18"/>
          <w:szCs w:val="18"/>
          <w:rtl/>
        </w:rPr>
        <w:t>משויכת</w:t>
      </w:r>
      <w:r w:rsidRPr="0019029E">
        <w:rPr>
          <w:rFonts w:ascii="Tahoma" w:hAnsi="Tahoma" w:cs="Tahoma"/>
          <w:sz w:val="18"/>
          <w:szCs w:val="18"/>
          <w:rtl/>
        </w:rPr>
        <w:t xml:space="preserve"> למשטרת ישראל, </w:t>
      </w:r>
      <w:r w:rsidRPr="0019029E">
        <w:rPr>
          <w:rFonts w:ascii="Tahoma" w:hAnsi="Tahoma" w:cs="Tahoma" w:hint="eastAsia"/>
          <w:sz w:val="18"/>
          <w:szCs w:val="18"/>
          <w:rtl/>
        </w:rPr>
        <w:t>לה</w:t>
      </w:r>
      <w:r w:rsidRPr="0019029E">
        <w:rPr>
          <w:rFonts w:ascii="Tahoma" w:hAnsi="Tahoma" w:cs="Tahoma" w:hint="cs"/>
          <w:sz w:val="18"/>
          <w:szCs w:val="18"/>
          <w:rtl/>
        </w:rPr>
        <w:t>לן הפרטים:</w:t>
      </w:r>
    </w:p>
    <w:p w:rsidR="00D420CC" w:rsidRPr="0019029E" w:rsidP="003C37B8">
      <w:pPr>
        <w:spacing w:line="240" w:lineRule="exact"/>
        <w:ind w:right="2268"/>
        <w:jc w:val="both"/>
        <w:rPr>
          <w:rFonts w:ascii="Tahoma" w:hAnsi="Tahoma" w:cs="Tahoma"/>
          <w:bCs/>
          <w:sz w:val="18"/>
          <w:szCs w:val="18"/>
          <w:rtl/>
        </w:rPr>
      </w:pPr>
      <w:r w:rsidRPr="0019029E">
        <w:rPr>
          <w:rStyle w:val="Heading7Char"/>
          <w:rFonts w:ascii="Tahoma" w:hAnsi="Tahoma" w:cs="Tahoma" w:hint="cs"/>
          <w:sz w:val="18"/>
          <w:szCs w:val="18"/>
          <w:rtl/>
        </w:rPr>
        <w:t xml:space="preserve">השפעות </w:t>
      </w:r>
      <w:r w:rsidRPr="0019029E">
        <w:rPr>
          <w:rStyle w:val="Heading7Char"/>
          <w:rFonts w:ascii="Tahoma" w:hAnsi="Tahoma" w:cs="Tahoma" w:hint="cs"/>
          <w:sz w:val="18"/>
          <w:szCs w:val="18"/>
          <w:rtl/>
        </w:rPr>
        <w:t>תוכניות</w:t>
      </w:r>
      <w:r w:rsidRPr="0019029E">
        <w:rPr>
          <w:rStyle w:val="Heading7Char"/>
          <w:rFonts w:ascii="Tahoma" w:hAnsi="Tahoma" w:cs="Tahoma" w:hint="cs"/>
          <w:sz w:val="18"/>
          <w:szCs w:val="18"/>
          <w:rtl/>
        </w:rPr>
        <w:t xml:space="preserve"> אסטרטגיות משטרתיות על עבודת התביעה הפלילית</w:t>
      </w:r>
      <w:r w:rsidRPr="0019029E">
        <w:rPr>
          <w:rStyle w:val="Heading7Char"/>
          <w:rFonts w:ascii="Tahoma" w:hAnsi="Tahoma" w:cs="Tahoma"/>
          <w:sz w:val="18"/>
          <w:szCs w:val="18"/>
          <w:rtl/>
        </w:rPr>
        <w:t>:</w:t>
      </w:r>
      <w:r w:rsidRPr="0019029E">
        <w:rPr>
          <w:rFonts w:ascii="Tahoma" w:hAnsi="Tahoma" w:cs="Tahoma" w:hint="cs"/>
          <w:sz w:val="18"/>
          <w:szCs w:val="18"/>
          <w:rtl/>
        </w:rPr>
        <w:t xml:space="preserve"> </w:t>
      </w:r>
      <w:r w:rsidRPr="0019029E">
        <w:rPr>
          <w:rFonts w:ascii="Tahoma" w:hAnsi="Tahoma" w:cs="Tahoma"/>
          <w:sz w:val="18"/>
          <w:szCs w:val="18"/>
          <w:rtl/>
        </w:rPr>
        <w:t xml:space="preserve">אחת לכמה שנים משטרת ישראל נוהגת לקבוע </w:t>
      </w:r>
      <w:r w:rsidRPr="0019029E">
        <w:rPr>
          <w:rFonts w:ascii="Tahoma" w:hAnsi="Tahoma" w:cs="Tahoma"/>
          <w:sz w:val="18"/>
          <w:szCs w:val="18"/>
          <w:rtl/>
        </w:rPr>
        <w:t>ת</w:t>
      </w:r>
      <w:r w:rsidRPr="0019029E">
        <w:rPr>
          <w:rFonts w:ascii="Tahoma" w:hAnsi="Tahoma" w:cs="Tahoma" w:hint="cs"/>
          <w:sz w:val="18"/>
          <w:szCs w:val="18"/>
          <w:rtl/>
        </w:rPr>
        <w:t>ו</w:t>
      </w:r>
      <w:r w:rsidRPr="0019029E">
        <w:rPr>
          <w:rFonts w:ascii="Tahoma" w:hAnsi="Tahoma" w:cs="Tahoma"/>
          <w:sz w:val="18"/>
          <w:szCs w:val="18"/>
          <w:rtl/>
        </w:rPr>
        <w:t>כנית</w:t>
      </w:r>
      <w:r w:rsidRPr="0019029E">
        <w:rPr>
          <w:rFonts w:ascii="Tahoma" w:hAnsi="Tahoma" w:cs="Tahoma"/>
          <w:sz w:val="18"/>
          <w:szCs w:val="18"/>
          <w:rtl/>
        </w:rPr>
        <w:t xml:space="preserve"> משטרתית כוללת המגדירה כיווני פעולה, </w:t>
      </w:r>
      <w:r w:rsidRPr="0019029E">
        <w:rPr>
          <w:rFonts w:ascii="Tahoma" w:hAnsi="Tahoma" w:cs="Tahoma"/>
          <w:sz w:val="18"/>
          <w:szCs w:val="18"/>
          <w:rtl/>
        </w:rPr>
        <w:t>תיעדוף</w:t>
      </w:r>
      <w:r w:rsidRPr="0019029E">
        <w:rPr>
          <w:rFonts w:ascii="Tahoma" w:hAnsi="Tahoma" w:cs="Tahoma"/>
          <w:sz w:val="18"/>
          <w:szCs w:val="18"/>
          <w:rtl/>
        </w:rPr>
        <w:t xml:space="preserve"> משימות ומטרות ויעדים. </w:t>
      </w:r>
      <w:r w:rsidRPr="0019029E">
        <w:rPr>
          <w:rFonts w:ascii="Tahoma" w:hAnsi="Tahoma" w:cs="Tahoma"/>
          <w:sz w:val="18"/>
          <w:szCs w:val="18"/>
          <w:rtl/>
        </w:rPr>
        <w:t>ת</w:t>
      </w:r>
      <w:r w:rsidRPr="0019029E">
        <w:rPr>
          <w:rFonts w:ascii="Tahoma" w:hAnsi="Tahoma" w:cs="Tahoma" w:hint="cs"/>
          <w:sz w:val="18"/>
          <w:szCs w:val="18"/>
          <w:rtl/>
        </w:rPr>
        <w:t>ו</w:t>
      </w:r>
      <w:r w:rsidRPr="0019029E">
        <w:rPr>
          <w:rFonts w:ascii="Tahoma" w:hAnsi="Tahoma" w:cs="Tahoma"/>
          <w:sz w:val="18"/>
          <w:szCs w:val="18"/>
          <w:rtl/>
        </w:rPr>
        <w:t>כניות</w:t>
      </w:r>
      <w:r w:rsidRPr="0019029E">
        <w:rPr>
          <w:rFonts w:ascii="Tahoma" w:hAnsi="Tahoma" w:cs="Tahoma"/>
          <w:sz w:val="18"/>
          <w:szCs w:val="18"/>
          <w:rtl/>
        </w:rPr>
        <w:t xml:space="preserve"> אלו מנחות ומ</w:t>
      </w:r>
      <w:r w:rsidRPr="0019029E">
        <w:rPr>
          <w:rFonts w:ascii="Tahoma" w:hAnsi="Tahoma" w:cs="Tahoma" w:hint="cs"/>
          <w:sz w:val="18"/>
          <w:szCs w:val="18"/>
          <w:rtl/>
        </w:rPr>
        <w:t>שמשות</w:t>
      </w:r>
      <w:r w:rsidRPr="0019029E">
        <w:rPr>
          <w:rFonts w:ascii="Tahoma" w:hAnsi="Tahoma" w:cs="Tahoma"/>
          <w:sz w:val="18"/>
          <w:szCs w:val="18"/>
          <w:rtl/>
        </w:rPr>
        <w:t xml:space="preserve"> אבן בוחן לכלל יחידות הארגון ותחנות המשטרה. גורמי התביעה </w:t>
      </w:r>
      <w:r w:rsidRPr="0019029E">
        <w:rPr>
          <w:rFonts w:ascii="Tahoma" w:hAnsi="Tahoma" w:cs="Tahoma" w:hint="cs"/>
          <w:sz w:val="18"/>
          <w:szCs w:val="18"/>
          <w:rtl/>
        </w:rPr>
        <w:t>הם</w:t>
      </w:r>
      <w:r w:rsidRPr="0019029E">
        <w:rPr>
          <w:rFonts w:ascii="Tahoma" w:hAnsi="Tahoma" w:cs="Tahoma"/>
          <w:sz w:val="18"/>
          <w:szCs w:val="18"/>
          <w:rtl/>
        </w:rPr>
        <w:t xml:space="preserve"> אחד מהמערכים האמורים להיות שותפים לפעולה הארגונית שנועדה ליישם </w:t>
      </w:r>
      <w:r w:rsidRPr="0019029E">
        <w:rPr>
          <w:rFonts w:ascii="Tahoma" w:hAnsi="Tahoma" w:cs="Tahoma"/>
          <w:sz w:val="18"/>
          <w:szCs w:val="18"/>
          <w:rtl/>
        </w:rPr>
        <w:t>ת</w:t>
      </w:r>
      <w:r w:rsidRPr="0019029E">
        <w:rPr>
          <w:rFonts w:ascii="Tahoma" w:hAnsi="Tahoma" w:cs="Tahoma" w:hint="cs"/>
          <w:sz w:val="18"/>
          <w:szCs w:val="18"/>
          <w:rtl/>
        </w:rPr>
        <w:t>ו</w:t>
      </w:r>
      <w:r w:rsidRPr="0019029E">
        <w:rPr>
          <w:rFonts w:ascii="Tahoma" w:hAnsi="Tahoma" w:cs="Tahoma"/>
          <w:sz w:val="18"/>
          <w:szCs w:val="18"/>
          <w:rtl/>
        </w:rPr>
        <w:t>כניות</w:t>
      </w:r>
      <w:r w:rsidRPr="0019029E">
        <w:rPr>
          <w:rFonts w:ascii="Tahoma" w:hAnsi="Tahoma" w:cs="Tahoma"/>
          <w:sz w:val="18"/>
          <w:szCs w:val="18"/>
          <w:rtl/>
        </w:rPr>
        <w:t xml:space="preserve"> אלו ולהשיג את היעדים שהוגדרו בהן. אולם אפשר כי החלטות מקצועיות של גורמי תביעה לא יתיישבו עם הפעולות הדרושות להשגת היעדים שהוגדרו בת</w:t>
      </w:r>
      <w:r w:rsidRPr="0019029E">
        <w:rPr>
          <w:rFonts w:ascii="Tahoma" w:hAnsi="Tahoma" w:cs="Tahoma" w:hint="cs"/>
          <w:sz w:val="18"/>
          <w:szCs w:val="18"/>
          <w:rtl/>
        </w:rPr>
        <w:t>ו</w:t>
      </w:r>
      <w:r w:rsidRPr="0019029E">
        <w:rPr>
          <w:rFonts w:ascii="Tahoma" w:hAnsi="Tahoma" w:cs="Tahoma"/>
          <w:sz w:val="18"/>
          <w:szCs w:val="18"/>
          <w:rtl/>
        </w:rPr>
        <w:t>כניות</w:t>
      </w:r>
      <w:r w:rsidRPr="0019029E">
        <w:rPr>
          <w:rFonts w:ascii="Tahoma" w:hAnsi="Tahoma" w:cs="Tahoma" w:hint="cs"/>
          <w:sz w:val="18"/>
          <w:szCs w:val="18"/>
          <w:rtl/>
        </w:rPr>
        <w:t xml:space="preserve">. </w:t>
      </w:r>
    </w:p>
    <w:p w:rsidR="00D420CC" w:rsidRPr="0019029E" w:rsidP="003C37B8">
      <w:pPr>
        <w:spacing w:line="240" w:lineRule="exact"/>
        <w:ind w:right="2268"/>
        <w:jc w:val="both"/>
        <w:rPr>
          <w:rFonts w:ascii="Tahoma" w:hAnsi="Tahoma" w:cs="Tahoma"/>
          <w:sz w:val="18"/>
          <w:szCs w:val="18"/>
          <w:rtl/>
        </w:rPr>
      </w:pPr>
      <w:r w:rsidRPr="0019029E">
        <w:rPr>
          <w:rStyle w:val="Heading7Char"/>
          <w:rFonts w:ascii="Tahoma" w:hAnsi="Tahoma" w:cs="Tahoma" w:hint="cs"/>
          <w:sz w:val="18"/>
          <w:szCs w:val="18"/>
          <w:rtl/>
        </w:rPr>
        <w:t>תוכנית</w:t>
      </w:r>
      <w:r w:rsidRPr="0019029E">
        <w:rPr>
          <w:rStyle w:val="Heading7Char"/>
          <w:rFonts w:ascii="Tahoma" w:hAnsi="Tahoma" w:cs="Tahoma" w:hint="cs"/>
          <w:sz w:val="18"/>
          <w:szCs w:val="18"/>
          <w:rtl/>
        </w:rPr>
        <w:t xml:space="preserve"> </w:t>
      </w:r>
      <w:r w:rsidRPr="0019029E">
        <w:rPr>
          <w:rStyle w:val="Heading7Char"/>
          <w:rFonts w:ascii="Tahoma" w:hAnsi="Tahoma" w:cs="Tahoma" w:hint="cs"/>
          <w:sz w:val="18"/>
          <w:szCs w:val="18"/>
          <w:rtl/>
        </w:rPr>
        <w:t>מפנ"ה</w:t>
      </w:r>
      <w:r w:rsidRPr="0019029E">
        <w:rPr>
          <w:rStyle w:val="Heading7Char"/>
          <w:rFonts w:ascii="Tahoma" w:hAnsi="Tahoma" w:cs="Tahoma"/>
          <w:sz w:val="18"/>
          <w:szCs w:val="18"/>
          <w:rtl/>
        </w:rPr>
        <w:t>:</w:t>
      </w:r>
      <w:r w:rsidRPr="0019029E">
        <w:rPr>
          <w:rFonts w:ascii="Tahoma" w:hAnsi="Tahoma" w:cs="Tahoma" w:hint="cs"/>
          <w:sz w:val="18"/>
          <w:szCs w:val="18"/>
          <w:rtl/>
        </w:rPr>
        <w:t xml:space="preserve"> בשנת 2012 החליפה מערכת פיקוד וניהול (להלן - </w:t>
      </w:r>
      <w:r w:rsidRPr="0019029E">
        <w:rPr>
          <w:rFonts w:ascii="Tahoma" w:hAnsi="Tahoma" w:cs="Tahoma" w:hint="cs"/>
          <w:sz w:val="18"/>
          <w:szCs w:val="18"/>
          <w:rtl/>
        </w:rPr>
        <w:t>תוכנית</w:t>
      </w:r>
      <w:r w:rsidRPr="0019029E">
        <w:rPr>
          <w:rFonts w:ascii="Tahoma" w:hAnsi="Tahoma" w:cs="Tahoma" w:hint="cs"/>
          <w:sz w:val="18"/>
          <w:szCs w:val="18"/>
          <w:rtl/>
        </w:rPr>
        <w:t xml:space="preserve"> </w:t>
      </w:r>
      <w:r w:rsidRPr="0019029E">
        <w:rPr>
          <w:rFonts w:ascii="Tahoma" w:hAnsi="Tahoma" w:cs="Tahoma" w:hint="cs"/>
          <w:sz w:val="18"/>
          <w:szCs w:val="18"/>
          <w:rtl/>
        </w:rPr>
        <w:t>מפנ"ה</w:t>
      </w:r>
      <w:r w:rsidRPr="0019029E">
        <w:rPr>
          <w:rFonts w:ascii="Tahoma" w:hAnsi="Tahoma" w:cs="Tahoma" w:hint="cs"/>
          <w:sz w:val="18"/>
          <w:szCs w:val="18"/>
          <w:rtl/>
        </w:rPr>
        <w:t xml:space="preserve">) את מערכת "למנהל". </w:t>
      </w:r>
      <w:r w:rsidRPr="0019029E">
        <w:rPr>
          <w:rFonts w:ascii="Tahoma" w:hAnsi="Tahoma" w:cs="Tahoma" w:hint="cs"/>
          <w:sz w:val="18"/>
          <w:szCs w:val="18"/>
          <w:rtl/>
        </w:rPr>
        <w:t>תוכנית</w:t>
      </w:r>
      <w:r w:rsidRPr="0019029E">
        <w:rPr>
          <w:rFonts w:ascii="Tahoma" w:hAnsi="Tahoma" w:cs="Tahoma"/>
          <w:sz w:val="18"/>
          <w:szCs w:val="18"/>
          <w:rtl/>
        </w:rPr>
        <w:t xml:space="preserve"> </w:t>
      </w:r>
      <w:r w:rsidRPr="0019029E">
        <w:rPr>
          <w:rFonts w:ascii="Tahoma" w:hAnsi="Tahoma" w:cs="Tahoma" w:hint="eastAsia"/>
          <w:sz w:val="18"/>
          <w:szCs w:val="18"/>
          <w:rtl/>
        </w:rPr>
        <w:t>מפנ</w:t>
      </w:r>
      <w:r w:rsidRPr="0019029E">
        <w:rPr>
          <w:rFonts w:ascii="Tahoma" w:hAnsi="Tahoma" w:cs="Tahoma"/>
          <w:sz w:val="18"/>
          <w:szCs w:val="18"/>
          <w:rtl/>
        </w:rPr>
        <w:t>"</w:t>
      </w:r>
      <w:r w:rsidRPr="0019029E">
        <w:rPr>
          <w:rFonts w:ascii="Tahoma" w:hAnsi="Tahoma" w:cs="Tahoma" w:hint="eastAsia"/>
          <w:sz w:val="18"/>
          <w:szCs w:val="18"/>
          <w:rtl/>
        </w:rPr>
        <w:t>ה</w:t>
      </w:r>
      <w:r w:rsidRPr="0019029E">
        <w:rPr>
          <w:rFonts w:ascii="Tahoma" w:hAnsi="Tahoma" w:cs="Tahoma" w:hint="cs"/>
          <w:sz w:val="18"/>
          <w:szCs w:val="18"/>
          <w:rtl/>
        </w:rPr>
        <w:t xml:space="preserve"> מדדה את תחנות המשטרה, המרחבים, המחוזות והיחידות הארציות, והתמקדה בשלושה מתחמים שמנתוניהם קבעה את הציון הכללי: מתחם ההרתעה (40%), מתחם שירות הפנים (20%) ומתחם שירות החוץ (40%). במתחם ההרתעה נקבעו מדדים הנוגעים למספר כתבי האישום שהוגשו, למספר המעצרים עד תום ההליכים ולמספר דוחות התנועה בעבירות מסוימות.</w:t>
      </w:r>
    </w:p>
    <w:p w:rsidR="00D420CC" w:rsidRPr="0019029E" w:rsidP="003C37B8">
      <w:pPr>
        <w:spacing w:line="240" w:lineRule="exact"/>
        <w:ind w:right="2268"/>
        <w:jc w:val="both"/>
        <w:rPr>
          <w:rFonts w:ascii="Tahoma" w:hAnsi="Tahoma" w:cs="Tahoma"/>
          <w:sz w:val="18"/>
          <w:szCs w:val="18"/>
          <w:rtl/>
        </w:rPr>
      </w:pPr>
      <w:r w:rsidRPr="0019029E">
        <w:rPr>
          <w:rFonts w:ascii="Tahoma" w:hAnsi="Tahoma" w:cs="Tahoma" w:hint="cs"/>
          <w:sz w:val="18"/>
          <w:szCs w:val="18"/>
          <w:rtl/>
        </w:rPr>
        <w:t xml:space="preserve">התביעה לא נמדדה אומנם </w:t>
      </w:r>
      <w:r w:rsidRPr="0019029E">
        <w:rPr>
          <w:rFonts w:ascii="Tahoma" w:hAnsi="Tahoma" w:cs="Tahoma" w:hint="eastAsia"/>
          <w:sz w:val="18"/>
          <w:szCs w:val="18"/>
          <w:rtl/>
        </w:rPr>
        <w:t>בתוכנית</w:t>
      </w:r>
      <w:r w:rsidRPr="0019029E">
        <w:rPr>
          <w:rFonts w:ascii="Tahoma" w:hAnsi="Tahoma" w:cs="Tahoma"/>
          <w:sz w:val="18"/>
          <w:szCs w:val="18"/>
          <w:rtl/>
        </w:rPr>
        <w:t xml:space="preserve"> </w:t>
      </w:r>
      <w:r w:rsidRPr="0019029E">
        <w:rPr>
          <w:rFonts w:ascii="Tahoma" w:hAnsi="Tahoma" w:cs="Tahoma" w:hint="eastAsia"/>
          <w:sz w:val="18"/>
          <w:szCs w:val="18"/>
          <w:rtl/>
        </w:rPr>
        <w:t>מפנ</w:t>
      </w:r>
      <w:r w:rsidRPr="0019029E">
        <w:rPr>
          <w:rFonts w:ascii="Tahoma" w:hAnsi="Tahoma" w:cs="Tahoma"/>
          <w:sz w:val="18"/>
          <w:szCs w:val="18"/>
          <w:rtl/>
        </w:rPr>
        <w:t>"</w:t>
      </w:r>
      <w:r w:rsidRPr="0019029E">
        <w:rPr>
          <w:rFonts w:ascii="Tahoma" w:hAnsi="Tahoma" w:cs="Tahoma" w:hint="eastAsia"/>
          <w:sz w:val="18"/>
          <w:szCs w:val="18"/>
          <w:rtl/>
        </w:rPr>
        <w:t>ה</w:t>
      </w:r>
      <w:r w:rsidRPr="0019029E">
        <w:rPr>
          <w:rFonts w:ascii="Tahoma" w:hAnsi="Tahoma" w:cs="Tahoma" w:hint="cs"/>
          <w:sz w:val="18"/>
          <w:szCs w:val="18"/>
          <w:rtl/>
        </w:rPr>
        <w:t xml:space="preserve"> אלא נמדדו יחידות הסיור והחקירות. אולם קיים חשש כי ליעדי התוכנית הייתה השפעה על עבודת התביעה ועל הגידול במספר המעצרים. </w:t>
      </w:r>
      <w:r w:rsidRPr="0019029E">
        <w:rPr>
          <w:rFonts w:ascii="Tahoma" w:hAnsi="Tahoma" w:cs="Tahoma" w:hint="eastAsia"/>
          <w:sz w:val="18"/>
          <w:szCs w:val="18"/>
          <w:rtl/>
        </w:rPr>
        <w:t>מנתוני</w:t>
      </w:r>
      <w:r w:rsidRPr="0019029E">
        <w:rPr>
          <w:rFonts w:ascii="Tahoma" w:hAnsi="Tahoma" w:cs="Tahoma"/>
          <w:sz w:val="18"/>
          <w:szCs w:val="18"/>
          <w:rtl/>
        </w:rPr>
        <w:t xml:space="preserve"> המשטרה עולה כי בין השנים</w:t>
      </w:r>
      <w:r w:rsidRPr="0019029E">
        <w:rPr>
          <w:rFonts w:ascii="Tahoma" w:hAnsi="Tahoma" w:cs="Tahoma" w:hint="cs"/>
          <w:sz w:val="18"/>
          <w:szCs w:val="18"/>
          <w:rtl/>
        </w:rPr>
        <w:t xml:space="preserve"> 2012 - 2014</w:t>
      </w:r>
      <w:r w:rsidRPr="0019029E">
        <w:rPr>
          <w:rFonts w:ascii="Tahoma" w:hAnsi="Tahoma" w:cs="Tahoma"/>
          <w:sz w:val="18"/>
          <w:szCs w:val="18"/>
          <w:rtl/>
        </w:rPr>
        <w:t xml:space="preserve">, </w:t>
      </w:r>
      <w:r w:rsidRPr="0019029E">
        <w:rPr>
          <w:rFonts w:ascii="Tahoma" w:hAnsi="Tahoma" w:cs="Tahoma" w:hint="eastAsia"/>
          <w:sz w:val="18"/>
          <w:szCs w:val="18"/>
          <w:rtl/>
        </w:rPr>
        <w:t>תקופה</w:t>
      </w:r>
      <w:r w:rsidRPr="0019029E">
        <w:rPr>
          <w:rFonts w:ascii="Tahoma" w:hAnsi="Tahoma" w:cs="Tahoma"/>
          <w:sz w:val="18"/>
          <w:szCs w:val="18"/>
          <w:rtl/>
        </w:rPr>
        <w:t xml:space="preserve"> </w:t>
      </w:r>
      <w:r w:rsidRPr="0019029E">
        <w:rPr>
          <w:rFonts w:ascii="Tahoma" w:hAnsi="Tahoma" w:cs="Tahoma" w:hint="eastAsia"/>
          <w:sz w:val="18"/>
          <w:szCs w:val="18"/>
          <w:rtl/>
        </w:rPr>
        <w:t>בה</w:t>
      </w:r>
      <w:r w:rsidRPr="0019029E">
        <w:rPr>
          <w:rFonts w:ascii="Tahoma" w:hAnsi="Tahoma" w:cs="Tahoma"/>
          <w:sz w:val="18"/>
          <w:szCs w:val="18"/>
          <w:rtl/>
        </w:rPr>
        <w:t xml:space="preserve"> </w:t>
      </w:r>
      <w:r w:rsidRPr="0019029E">
        <w:rPr>
          <w:rFonts w:ascii="Tahoma" w:hAnsi="Tahoma" w:cs="Tahoma" w:hint="eastAsia"/>
          <w:sz w:val="18"/>
          <w:szCs w:val="18"/>
          <w:rtl/>
        </w:rPr>
        <w:t>חלה</w:t>
      </w:r>
      <w:r w:rsidRPr="0019029E">
        <w:rPr>
          <w:rFonts w:ascii="Tahoma" w:hAnsi="Tahoma" w:cs="Tahoma"/>
          <w:sz w:val="18"/>
          <w:szCs w:val="18"/>
          <w:rtl/>
        </w:rPr>
        <w:t xml:space="preserve"> </w:t>
      </w:r>
      <w:r w:rsidRPr="0019029E">
        <w:rPr>
          <w:rFonts w:ascii="Tahoma" w:hAnsi="Tahoma" w:cs="Tahoma" w:hint="eastAsia"/>
          <w:sz w:val="18"/>
          <w:szCs w:val="18"/>
          <w:rtl/>
        </w:rPr>
        <w:t>תוכנית</w:t>
      </w:r>
      <w:r w:rsidRPr="0019029E">
        <w:rPr>
          <w:rFonts w:ascii="Tahoma" w:hAnsi="Tahoma" w:cs="Tahoma"/>
          <w:sz w:val="18"/>
          <w:szCs w:val="18"/>
          <w:rtl/>
        </w:rPr>
        <w:t xml:space="preserve"> </w:t>
      </w:r>
      <w:r w:rsidRPr="0019029E">
        <w:rPr>
          <w:rFonts w:ascii="Tahoma" w:hAnsi="Tahoma" w:cs="Tahoma"/>
          <w:sz w:val="18"/>
          <w:szCs w:val="18"/>
          <w:rtl/>
        </w:rPr>
        <w:t>מפנ"ה</w:t>
      </w:r>
      <w:r w:rsidRPr="0019029E">
        <w:rPr>
          <w:rFonts w:ascii="Tahoma" w:hAnsi="Tahoma" w:cs="Tahoma"/>
          <w:sz w:val="18"/>
          <w:szCs w:val="18"/>
          <w:rtl/>
        </w:rPr>
        <w:t xml:space="preserve">, חל גידול ניכר </w:t>
      </w:r>
      <w:r w:rsidRPr="0019029E">
        <w:rPr>
          <w:rFonts w:ascii="Tahoma" w:hAnsi="Tahoma" w:cs="Tahoma" w:hint="cs"/>
          <w:sz w:val="18"/>
          <w:szCs w:val="18"/>
          <w:rtl/>
        </w:rPr>
        <w:t xml:space="preserve">של 2,583 </w:t>
      </w:r>
      <w:r w:rsidRPr="0019029E">
        <w:rPr>
          <w:rFonts w:ascii="Tahoma" w:hAnsi="Tahoma" w:cs="Tahoma"/>
          <w:sz w:val="18"/>
          <w:szCs w:val="18"/>
          <w:rtl/>
        </w:rPr>
        <w:t>מעצרים עד תום ההליכים</w:t>
      </w:r>
      <w:r w:rsidRPr="0019029E">
        <w:rPr>
          <w:rFonts w:ascii="Tahoma" w:hAnsi="Tahoma" w:cs="Tahoma" w:hint="cs"/>
          <w:sz w:val="18"/>
          <w:szCs w:val="18"/>
          <w:rtl/>
        </w:rPr>
        <w:t>. גידול של</w:t>
      </w:r>
      <w:r w:rsidRPr="0019029E">
        <w:rPr>
          <w:rFonts w:ascii="Tahoma" w:hAnsi="Tahoma" w:cs="Tahoma"/>
          <w:sz w:val="18"/>
          <w:szCs w:val="18"/>
          <w:rtl/>
        </w:rPr>
        <w:t xml:space="preserve"> </w:t>
      </w:r>
      <w:r w:rsidRPr="0019029E">
        <w:rPr>
          <w:rFonts w:ascii="Tahoma" w:hAnsi="Tahoma" w:cs="Tahoma" w:hint="cs"/>
          <w:sz w:val="18"/>
          <w:szCs w:val="18"/>
          <w:rtl/>
        </w:rPr>
        <w:t xml:space="preserve">כ-38% </w:t>
      </w:r>
      <w:r w:rsidRPr="0019029E">
        <w:rPr>
          <w:rFonts w:ascii="Tahoma" w:hAnsi="Tahoma" w:cs="Tahoma" w:hint="eastAsia"/>
          <w:sz w:val="18"/>
          <w:szCs w:val="18"/>
          <w:rtl/>
        </w:rPr>
        <w:t>בהשוואה</w:t>
      </w:r>
      <w:r w:rsidRPr="0019029E">
        <w:rPr>
          <w:rFonts w:ascii="Tahoma" w:hAnsi="Tahoma" w:cs="Tahoma"/>
          <w:sz w:val="18"/>
          <w:szCs w:val="18"/>
          <w:rtl/>
        </w:rPr>
        <w:t xml:space="preserve"> </w:t>
      </w:r>
      <w:r w:rsidRPr="0019029E">
        <w:rPr>
          <w:rFonts w:ascii="Tahoma" w:hAnsi="Tahoma" w:cs="Tahoma" w:hint="eastAsia"/>
          <w:sz w:val="18"/>
          <w:szCs w:val="18"/>
          <w:rtl/>
        </w:rPr>
        <w:t>לתקופה</w:t>
      </w:r>
      <w:r w:rsidRPr="0019029E">
        <w:rPr>
          <w:rFonts w:ascii="Tahoma" w:hAnsi="Tahoma" w:cs="Tahoma"/>
          <w:sz w:val="18"/>
          <w:szCs w:val="18"/>
          <w:rtl/>
        </w:rPr>
        <w:t xml:space="preserve"> </w:t>
      </w:r>
      <w:r w:rsidRPr="0019029E">
        <w:rPr>
          <w:rFonts w:ascii="Tahoma" w:hAnsi="Tahoma" w:cs="Tahoma" w:hint="eastAsia"/>
          <w:sz w:val="18"/>
          <w:szCs w:val="18"/>
          <w:rtl/>
        </w:rPr>
        <w:t>שקדמה</w:t>
      </w:r>
      <w:r w:rsidRPr="0019029E">
        <w:rPr>
          <w:rFonts w:ascii="Tahoma" w:hAnsi="Tahoma" w:cs="Tahoma"/>
          <w:sz w:val="18"/>
          <w:szCs w:val="18"/>
          <w:rtl/>
        </w:rPr>
        <w:t xml:space="preserve"> </w:t>
      </w:r>
      <w:r w:rsidRPr="0019029E">
        <w:rPr>
          <w:rFonts w:ascii="Tahoma" w:hAnsi="Tahoma" w:cs="Tahoma" w:hint="eastAsia"/>
          <w:sz w:val="18"/>
          <w:szCs w:val="18"/>
          <w:rtl/>
        </w:rPr>
        <w:t>לתוכנית</w:t>
      </w:r>
      <w:r w:rsidRPr="0019029E">
        <w:rPr>
          <w:rFonts w:ascii="Tahoma" w:hAnsi="Tahoma" w:cs="Tahoma"/>
          <w:sz w:val="18"/>
          <w:szCs w:val="18"/>
          <w:rtl/>
        </w:rPr>
        <w:t xml:space="preserve"> (2010 -2011)</w:t>
      </w:r>
      <w:r w:rsidRPr="0019029E">
        <w:rPr>
          <w:rFonts w:ascii="Tahoma" w:hAnsi="Tahoma" w:cs="Tahoma" w:hint="cs"/>
          <w:sz w:val="18"/>
          <w:szCs w:val="18"/>
          <w:rtl/>
        </w:rPr>
        <w:t xml:space="preserve">. </w:t>
      </w:r>
    </w:p>
    <w:p w:rsidR="00D420CC" w:rsidRPr="0019029E" w:rsidP="003C37B8">
      <w:pPr>
        <w:spacing w:line="240" w:lineRule="exact"/>
        <w:ind w:right="2268"/>
        <w:jc w:val="both"/>
        <w:rPr>
          <w:rFonts w:ascii="Tahoma" w:hAnsi="Tahoma" w:cs="Tahoma"/>
          <w:sz w:val="18"/>
          <w:szCs w:val="18"/>
          <w:rtl/>
        </w:rPr>
      </w:pPr>
      <w:r w:rsidRPr="0019029E">
        <w:rPr>
          <w:rFonts w:ascii="Tahoma" w:hAnsi="Tahoma" w:cs="Tahoma" w:hint="cs"/>
          <w:sz w:val="18"/>
          <w:szCs w:val="18"/>
          <w:rtl/>
        </w:rPr>
        <w:t>המשטרה מסרה בתשובתה כי תיקי החקירה נבחנו על פי התשתית הראייתית ועניין לציבור, ותיקי מעצר נבחנו לפי עילות המעצר הקבועות בחוק.</w:t>
      </w:r>
    </w:p>
    <w:p w:rsidR="00D420CC" w:rsidRPr="0019029E" w:rsidP="003C37B8">
      <w:pPr>
        <w:spacing w:line="240" w:lineRule="exact"/>
        <w:ind w:right="2268"/>
        <w:jc w:val="both"/>
        <w:rPr>
          <w:rFonts w:ascii="Tahoma" w:hAnsi="Tahoma" w:cs="Tahoma"/>
          <w:sz w:val="18"/>
          <w:szCs w:val="18"/>
          <w:rtl/>
        </w:rPr>
      </w:pPr>
      <w:r w:rsidRPr="0019029E">
        <w:rPr>
          <w:rFonts w:ascii="Tahoma" w:hAnsi="Tahoma" w:cs="Tahoma" w:hint="cs"/>
          <w:sz w:val="18"/>
          <w:szCs w:val="18"/>
          <w:rtl/>
        </w:rPr>
        <w:t xml:space="preserve">יצוין כי בדיון שהתקיים בפברואר 2014 ציין אחד ממפקדי מחוזות המשטרה בפני המפכ"ל כי לאחר ש"התביעות 'התחברו' ליעדי המחוז התוצאות בהתאם", והמפקדים שיבחו את עבודתה של חטיבת התביעות, הבאה לידי ביטוי בכתבי אישום ובמעצרים. </w:t>
      </w:r>
      <w:r w:rsidRPr="0019029E">
        <w:rPr>
          <w:rFonts w:ascii="Tahoma" w:hAnsi="Tahoma" w:cs="Tahoma" w:hint="eastAsia"/>
          <w:sz w:val="18"/>
          <w:szCs w:val="18"/>
          <w:rtl/>
        </w:rPr>
        <w:t>באותו</w:t>
      </w:r>
      <w:r w:rsidRPr="0019029E">
        <w:rPr>
          <w:rFonts w:ascii="Tahoma" w:hAnsi="Tahoma" w:cs="Tahoma"/>
          <w:sz w:val="18"/>
          <w:szCs w:val="18"/>
          <w:rtl/>
        </w:rPr>
        <w:t xml:space="preserve"> </w:t>
      </w:r>
      <w:r w:rsidRPr="0019029E">
        <w:rPr>
          <w:rFonts w:ascii="Tahoma" w:hAnsi="Tahoma" w:cs="Tahoma" w:hint="eastAsia"/>
          <w:sz w:val="18"/>
          <w:szCs w:val="18"/>
          <w:rtl/>
        </w:rPr>
        <w:t>הדיון</w:t>
      </w:r>
      <w:r w:rsidRPr="0019029E">
        <w:rPr>
          <w:rFonts w:ascii="Tahoma" w:hAnsi="Tahoma" w:cs="Tahoma"/>
          <w:sz w:val="18"/>
          <w:szCs w:val="18"/>
          <w:rtl/>
        </w:rPr>
        <w:t xml:space="preserve"> </w:t>
      </w:r>
      <w:r w:rsidRPr="0019029E">
        <w:rPr>
          <w:rFonts w:ascii="Tahoma" w:hAnsi="Tahoma" w:cs="Tahoma" w:hint="eastAsia"/>
          <w:sz w:val="18"/>
          <w:szCs w:val="18"/>
          <w:rtl/>
        </w:rPr>
        <w:t>ציין</w:t>
      </w:r>
      <w:r w:rsidRPr="0019029E">
        <w:rPr>
          <w:rFonts w:ascii="Tahoma" w:hAnsi="Tahoma" w:cs="Tahoma"/>
          <w:sz w:val="18"/>
          <w:szCs w:val="18"/>
          <w:rtl/>
        </w:rPr>
        <w:t xml:space="preserve"> </w:t>
      </w:r>
      <w:r w:rsidRPr="0019029E">
        <w:rPr>
          <w:rFonts w:ascii="Tahoma" w:hAnsi="Tahoma" w:cs="Tahoma" w:hint="eastAsia"/>
          <w:sz w:val="18"/>
          <w:szCs w:val="18"/>
          <w:rtl/>
        </w:rPr>
        <w:t>המפכ</w:t>
      </w:r>
      <w:r w:rsidRPr="0019029E">
        <w:rPr>
          <w:rFonts w:ascii="Tahoma" w:hAnsi="Tahoma" w:cs="Tahoma"/>
          <w:sz w:val="18"/>
          <w:szCs w:val="18"/>
          <w:rtl/>
        </w:rPr>
        <w:t xml:space="preserve">"ל </w:t>
      </w:r>
      <w:r w:rsidRPr="0019029E">
        <w:rPr>
          <w:rFonts w:ascii="Tahoma" w:hAnsi="Tahoma" w:cs="Tahoma" w:hint="eastAsia"/>
          <w:sz w:val="18"/>
          <w:szCs w:val="18"/>
          <w:rtl/>
        </w:rPr>
        <w:t>כי</w:t>
      </w:r>
      <w:r w:rsidRPr="0019029E">
        <w:rPr>
          <w:rFonts w:ascii="Tahoma" w:hAnsi="Tahoma" w:cs="Tahoma"/>
          <w:sz w:val="18"/>
          <w:szCs w:val="18"/>
          <w:rtl/>
        </w:rPr>
        <w:t xml:space="preserve"> "ישנה </w:t>
      </w:r>
      <w:r w:rsidRPr="0019029E">
        <w:rPr>
          <w:rFonts w:ascii="Tahoma" w:hAnsi="Tahoma" w:cs="Tahoma" w:hint="eastAsia"/>
          <w:sz w:val="18"/>
          <w:szCs w:val="18"/>
          <w:rtl/>
        </w:rPr>
        <w:t>עליה</w:t>
      </w:r>
      <w:r w:rsidRPr="0019029E">
        <w:rPr>
          <w:rFonts w:ascii="Tahoma" w:hAnsi="Tahoma" w:cs="Tahoma"/>
          <w:sz w:val="18"/>
          <w:szCs w:val="18"/>
          <w:rtl/>
        </w:rPr>
        <w:t xml:space="preserve"> </w:t>
      </w:r>
      <w:r w:rsidRPr="0019029E">
        <w:rPr>
          <w:rFonts w:ascii="Tahoma" w:hAnsi="Tahoma" w:cs="Tahoma" w:hint="eastAsia"/>
          <w:sz w:val="18"/>
          <w:szCs w:val="18"/>
          <w:rtl/>
        </w:rPr>
        <w:t>יפה</w:t>
      </w:r>
      <w:r w:rsidRPr="0019029E">
        <w:rPr>
          <w:rFonts w:ascii="Tahoma" w:hAnsi="Tahoma" w:cs="Tahoma"/>
          <w:sz w:val="18"/>
          <w:szCs w:val="18"/>
          <w:rtl/>
        </w:rPr>
        <w:t xml:space="preserve"> </w:t>
      </w:r>
      <w:r w:rsidRPr="0019029E">
        <w:rPr>
          <w:rFonts w:ascii="Tahoma" w:hAnsi="Tahoma" w:cs="Tahoma" w:hint="eastAsia"/>
          <w:sz w:val="18"/>
          <w:szCs w:val="18"/>
          <w:rtl/>
        </w:rPr>
        <w:t>ביותר</w:t>
      </w:r>
      <w:r w:rsidRPr="0019029E">
        <w:rPr>
          <w:rFonts w:ascii="Tahoma" w:hAnsi="Tahoma" w:cs="Tahoma"/>
          <w:sz w:val="18"/>
          <w:szCs w:val="18"/>
          <w:rtl/>
        </w:rPr>
        <w:t xml:space="preserve"> </w:t>
      </w:r>
      <w:r w:rsidRPr="0019029E">
        <w:rPr>
          <w:rFonts w:ascii="Tahoma" w:hAnsi="Tahoma" w:cs="Tahoma" w:hint="eastAsia"/>
          <w:sz w:val="18"/>
          <w:szCs w:val="18"/>
          <w:rtl/>
        </w:rPr>
        <w:t>בנתונים</w:t>
      </w:r>
      <w:r w:rsidRPr="0019029E">
        <w:rPr>
          <w:rFonts w:ascii="Tahoma" w:hAnsi="Tahoma" w:cs="Tahoma"/>
          <w:sz w:val="18"/>
          <w:szCs w:val="18"/>
          <w:rtl/>
        </w:rPr>
        <w:t xml:space="preserve"> </w:t>
      </w:r>
      <w:r w:rsidRPr="0019029E">
        <w:rPr>
          <w:rFonts w:ascii="Tahoma" w:hAnsi="Tahoma" w:cs="Tahoma" w:hint="eastAsia"/>
          <w:sz w:val="18"/>
          <w:szCs w:val="18"/>
          <w:rtl/>
        </w:rPr>
        <w:t>המרכיבים</w:t>
      </w:r>
      <w:r w:rsidRPr="0019029E">
        <w:rPr>
          <w:rFonts w:ascii="Tahoma" w:hAnsi="Tahoma" w:cs="Tahoma"/>
          <w:sz w:val="18"/>
          <w:szCs w:val="18"/>
          <w:rtl/>
        </w:rPr>
        <w:t xml:space="preserve"> </w:t>
      </w:r>
      <w:r w:rsidRPr="0019029E">
        <w:rPr>
          <w:rFonts w:ascii="Tahoma" w:hAnsi="Tahoma" w:cs="Tahoma" w:hint="eastAsia"/>
          <w:sz w:val="18"/>
          <w:szCs w:val="18"/>
          <w:rtl/>
        </w:rPr>
        <w:t>את</w:t>
      </w:r>
      <w:r w:rsidRPr="0019029E">
        <w:rPr>
          <w:rFonts w:ascii="Tahoma" w:hAnsi="Tahoma" w:cs="Tahoma"/>
          <w:sz w:val="18"/>
          <w:szCs w:val="18"/>
          <w:rtl/>
        </w:rPr>
        <w:t xml:space="preserve"> </w:t>
      </w:r>
      <w:r w:rsidRPr="0019029E">
        <w:rPr>
          <w:rFonts w:ascii="Tahoma" w:hAnsi="Tahoma" w:cs="Tahoma" w:hint="eastAsia"/>
          <w:sz w:val="18"/>
          <w:szCs w:val="18"/>
          <w:rtl/>
        </w:rPr>
        <w:t>ציוני</w:t>
      </w:r>
      <w:r w:rsidRPr="0019029E">
        <w:rPr>
          <w:rFonts w:ascii="Tahoma" w:hAnsi="Tahoma" w:cs="Tahoma"/>
          <w:sz w:val="18"/>
          <w:szCs w:val="18"/>
          <w:rtl/>
        </w:rPr>
        <w:t xml:space="preserve"> </w:t>
      </w:r>
      <w:r w:rsidRPr="0019029E">
        <w:rPr>
          <w:rFonts w:ascii="Tahoma" w:hAnsi="Tahoma" w:cs="Tahoma" w:hint="eastAsia"/>
          <w:sz w:val="18"/>
          <w:szCs w:val="18"/>
          <w:rtl/>
        </w:rPr>
        <w:t>המפנ</w:t>
      </w:r>
      <w:r w:rsidRPr="0019029E">
        <w:rPr>
          <w:rFonts w:ascii="Tahoma" w:hAnsi="Tahoma" w:cs="Tahoma"/>
          <w:sz w:val="18"/>
          <w:szCs w:val="18"/>
          <w:rtl/>
        </w:rPr>
        <w:t>"ה</w:t>
      </w:r>
      <w:r w:rsidRPr="0019029E">
        <w:rPr>
          <w:rFonts w:ascii="Tahoma" w:hAnsi="Tahoma" w:cs="Tahoma"/>
          <w:sz w:val="18"/>
          <w:szCs w:val="18"/>
          <w:rtl/>
        </w:rPr>
        <w:t xml:space="preserve">, </w:t>
      </w:r>
      <w:r w:rsidRPr="0019029E">
        <w:rPr>
          <w:rFonts w:ascii="Tahoma" w:hAnsi="Tahoma" w:cs="Tahoma" w:hint="eastAsia"/>
          <w:sz w:val="18"/>
          <w:szCs w:val="18"/>
          <w:rtl/>
        </w:rPr>
        <w:t>וניתן</w:t>
      </w:r>
      <w:r w:rsidRPr="0019029E">
        <w:rPr>
          <w:rFonts w:ascii="Tahoma" w:hAnsi="Tahoma" w:cs="Tahoma"/>
          <w:sz w:val="18"/>
          <w:szCs w:val="18"/>
          <w:rtl/>
        </w:rPr>
        <w:t xml:space="preserve"> </w:t>
      </w:r>
      <w:r w:rsidRPr="0019029E">
        <w:rPr>
          <w:rFonts w:ascii="Tahoma" w:hAnsi="Tahoma" w:cs="Tahoma" w:hint="eastAsia"/>
          <w:sz w:val="18"/>
          <w:szCs w:val="18"/>
          <w:rtl/>
        </w:rPr>
        <w:t>לראות</w:t>
      </w:r>
      <w:r w:rsidRPr="0019029E">
        <w:rPr>
          <w:rFonts w:ascii="Tahoma" w:hAnsi="Tahoma" w:cs="Tahoma"/>
          <w:sz w:val="18"/>
          <w:szCs w:val="18"/>
          <w:rtl/>
        </w:rPr>
        <w:t xml:space="preserve"> </w:t>
      </w:r>
      <w:r w:rsidRPr="0019029E">
        <w:rPr>
          <w:rFonts w:ascii="Tahoma" w:hAnsi="Tahoma" w:cs="Tahoma" w:hint="eastAsia"/>
          <w:sz w:val="18"/>
          <w:szCs w:val="18"/>
          <w:rtl/>
        </w:rPr>
        <w:t>כי</w:t>
      </w:r>
      <w:r w:rsidRPr="0019029E">
        <w:rPr>
          <w:rFonts w:ascii="Tahoma" w:hAnsi="Tahoma" w:cs="Tahoma"/>
          <w:sz w:val="18"/>
          <w:szCs w:val="18"/>
          <w:rtl/>
        </w:rPr>
        <w:t xml:space="preserve"> </w:t>
      </w:r>
      <w:r w:rsidRPr="0019029E">
        <w:rPr>
          <w:rFonts w:ascii="Tahoma" w:hAnsi="Tahoma" w:cs="Tahoma" w:hint="eastAsia"/>
          <w:sz w:val="18"/>
          <w:szCs w:val="18"/>
          <w:rtl/>
        </w:rPr>
        <w:t>ישנה</w:t>
      </w:r>
      <w:r w:rsidRPr="0019029E">
        <w:rPr>
          <w:rFonts w:ascii="Tahoma" w:hAnsi="Tahoma" w:cs="Tahoma"/>
          <w:sz w:val="18"/>
          <w:szCs w:val="18"/>
          <w:rtl/>
        </w:rPr>
        <w:t xml:space="preserve"> </w:t>
      </w:r>
      <w:r w:rsidRPr="0019029E">
        <w:rPr>
          <w:rFonts w:ascii="Tahoma" w:hAnsi="Tahoma" w:cs="Tahoma" w:hint="eastAsia"/>
          <w:sz w:val="18"/>
          <w:szCs w:val="18"/>
          <w:rtl/>
        </w:rPr>
        <w:t>עליה</w:t>
      </w:r>
      <w:r w:rsidRPr="0019029E">
        <w:rPr>
          <w:rFonts w:ascii="Tahoma" w:hAnsi="Tahoma" w:cs="Tahoma"/>
          <w:sz w:val="18"/>
          <w:szCs w:val="18"/>
          <w:rtl/>
        </w:rPr>
        <w:t xml:space="preserve"> </w:t>
      </w:r>
      <w:r w:rsidRPr="0019029E">
        <w:rPr>
          <w:rFonts w:ascii="Tahoma" w:hAnsi="Tahoma" w:cs="Tahoma" w:hint="eastAsia"/>
          <w:sz w:val="18"/>
          <w:szCs w:val="18"/>
          <w:rtl/>
        </w:rPr>
        <w:t>גדולה</w:t>
      </w:r>
      <w:r w:rsidRPr="0019029E">
        <w:rPr>
          <w:rFonts w:ascii="Tahoma" w:hAnsi="Tahoma" w:cs="Tahoma"/>
          <w:sz w:val="18"/>
          <w:szCs w:val="18"/>
          <w:rtl/>
        </w:rPr>
        <w:t xml:space="preserve"> </w:t>
      </w:r>
      <w:r w:rsidRPr="0019029E">
        <w:rPr>
          <w:rFonts w:ascii="Tahoma" w:hAnsi="Tahoma" w:cs="Tahoma" w:hint="eastAsia"/>
          <w:sz w:val="18"/>
          <w:szCs w:val="18"/>
          <w:rtl/>
        </w:rPr>
        <w:t>במספר</w:t>
      </w:r>
      <w:r w:rsidRPr="0019029E">
        <w:rPr>
          <w:rFonts w:ascii="Tahoma" w:hAnsi="Tahoma" w:cs="Tahoma"/>
          <w:sz w:val="18"/>
          <w:szCs w:val="18"/>
          <w:rtl/>
        </w:rPr>
        <w:t xml:space="preserve"> </w:t>
      </w:r>
      <w:r w:rsidRPr="0019029E">
        <w:rPr>
          <w:rFonts w:ascii="Tahoma" w:hAnsi="Tahoma" w:cs="Tahoma" w:hint="eastAsia"/>
          <w:sz w:val="18"/>
          <w:szCs w:val="18"/>
          <w:rtl/>
        </w:rPr>
        <w:t>כתבי</w:t>
      </w:r>
      <w:r w:rsidRPr="0019029E">
        <w:rPr>
          <w:rFonts w:ascii="Tahoma" w:hAnsi="Tahoma" w:cs="Tahoma"/>
          <w:sz w:val="18"/>
          <w:szCs w:val="18"/>
          <w:rtl/>
        </w:rPr>
        <w:t xml:space="preserve"> </w:t>
      </w:r>
      <w:r w:rsidRPr="0019029E">
        <w:rPr>
          <w:rFonts w:ascii="Tahoma" w:hAnsi="Tahoma" w:cs="Tahoma" w:hint="eastAsia"/>
          <w:sz w:val="18"/>
          <w:szCs w:val="18"/>
          <w:rtl/>
        </w:rPr>
        <w:t>האישום</w:t>
      </w:r>
      <w:r w:rsidRPr="0019029E">
        <w:rPr>
          <w:rFonts w:ascii="Tahoma" w:hAnsi="Tahoma" w:cs="Tahoma"/>
          <w:sz w:val="18"/>
          <w:szCs w:val="18"/>
          <w:rtl/>
        </w:rPr>
        <w:t xml:space="preserve"> </w:t>
      </w:r>
      <w:r w:rsidRPr="0019029E">
        <w:rPr>
          <w:rFonts w:ascii="Tahoma" w:hAnsi="Tahoma" w:cs="Tahoma" w:hint="eastAsia"/>
          <w:sz w:val="18"/>
          <w:szCs w:val="18"/>
          <w:rtl/>
        </w:rPr>
        <w:t>שהוגשו</w:t>
      </w:r>
      <w:r w:rsidRPr="0019029E">
        <w:rPr>
          <w:rFonts w:ascii="Tahoma" w:hAnsi="Tahoma" w:cs="Tahoma"/>
          <w:sz w:val="18"/>
          <w:szCs w:val="18"/>
          <w:rtl/>
        </w:rPr>
        <w:t xml:space="preserve">, </w:t>
      </w:r>
      <w:r w:rsidRPr="0019029E">
        <w:rPr>
          <w:rFonts w:ascii="Tahoma" w:hAnsi="Tahoma" w:cs="Tahoma" w:hint="eastAsia"/>
          <w:sz w:val="18"/>
          <w:szCs w:val="18"/>
          <w:rtl/>
        </w:rPr>
        <w:t>בכתבי</w:t>
      </w:r>
      <w:r w:rsidRPr="0019029E">
        <w:rPr>
          <w:rFonts w:ascii="Tahoma" w:hAnsi="Tahoma" w:cs="Tahoma"/>
          <w:sz w:val="18"/>
          <w:szCs w:val="18"/>
          <w:rtl/>
        </w:rPr>
        <w:t xml:space="preserve"> </w:t>
      </w:r>
      <w:r w:rsidRPr="0019029E">
        <w:rPr>
          <w:rFonts w:ascii="Tahoma" w:hAnsi="Tahoma" w:cs="Tahoma" w:hint="eastAsia"/>
          <w:sz w:val="18"/>
          <w:szCs w:val="18"/>
          <w:rtl/>
        </w:rPr>
        <w:t>האישום</w:t>
      </w:r>
      <w:r w:rsidRPr="0019029E">
        <w:rPr>
          <w:rFonts w:ascii="Tahoma" w:hAnsi="Tahoma" w:cs="Tahoma"/>
          <w:sz w:val="18"/>
          <w:szCs w:val="18"/>
          <w:rtl/>
        </w:rPr>
        <w:t xml:space="preserve"> </w:t>
      </w:r>
      <w:r w:rsidRPr="0019029E">
        <w:rPr>
          <w:rFonts w:ascii="Tahoma" w:hAnsi="Tahoma" w:cs="Tahoma" w:hint="eastAsia"/>
          <w:sz w:val="18"/>
          <w:szCs w:val="18"/>
          <w:rtl/>
        </w:rPr>
        <w:t>בעבירות</w:t>
      </w:r>
      <w:r w:rsidRPr="0019029E">
        <w:rPr>
          <w:rFonts w:ascii="Tahoma" w:hAnsi="Tahoma" w:cs="Tahoma"/>
          <w:sz w:val="18"/>
          <w:szCs w:val="18"/>
          <w:rtl/>
        </w:rPr>
        <w:t xml:space="preserve"> </w:t>
      </w:r>
      <w:r w:rsidRPr="0019029E">
        <w:rPr>
          <w:rFonts w:ascii="Tahoma" w:hAnsi="Tahoma" w:cs="Tahoma" w:hint="eastAsia"/>
          <w:sz w:val="18"/>
          <w:szCs w:val="18"/>
          <w:rtl/>
        </w:rPr>
        <w:t>המשפיעות</w:t>
      </w:r>
      <w:r w:rsidRPr="0019029E">
        <w:rPr>
          <w:rFonts w:ascii="Tahoma" w:hAnsi="Tahoma" w:cs="Tahoma"/>
          <w:sz w:val="18"/>
          <w:szCs w:val="18"/>
          <w:rtl/>
        </w:rPr>
        <w:t xml:space="preserve"> </w:t>
      </w:r>
      <w:r w:rsidRPr="0019029E">
        <w:rPr>
          <w:rFonts w:ascii="Tahoma" w:hAnsi="Tahoma" w:cs="Tahoma" w:hint="eastAsia"/>
          <w:sz w:val="18"/>
          <w:szCs w:val="18"/>
          <w:rtl/>
        </w:rPr>
        <w:t>ובמעצרים</w:t>
      </w:r>
      <w:r w:rsidRPr="0019029E">
        <w:rPr>
          <w:rFonts w:ascii="Tahoma" w:hAnsi="Tahoma" w:cs="Tahoma"/>
          <w:sz w:val="18"/>
          <w:szCs w:val="18"/>
          <w:rtl/>
        </w:rPr>
        <w:t xml:space="preserve"> </w:t>
      </w:r>
      <w:r w:rsidRPr="0019029E">
        <w:rPr>
          <w:rFonts w:ascii="Tahoma" w:hAnsi="Tahoma" w:cs="Tahoma" w:hint="eastAsia"/>
          <w:sz w:val="18"/>
          <w:szCs w:val="18"/>
          <w:rtl/>
        </w:rPr>
        <w:t>עד</w:t>
      </w:r>
      <w:r w:rsidRPr="0019029E">
        <w:rPr>
          <w:rFonts w:ascii="Tahoma" w:hAnsi="Tahoma" w:cs="Tahoma"/>
          <w:sz w:val="18"/>
          <w:szCs w:val="18"/>
          <w:rtl/>
        </w:rPr>
        <w:t xml:space="preserve"> </w:t>
      </w:r>
      <w:r w:rsidRPr="0019029E">
        <w:rPr>
          <w:rFonts w:ascii="Tahoma" w:hAnsi="Tahoma" w:cs="Tahoma" w:hint="eastAsia"/>
          <w:sz w:val="18"/>
          <w:szCs w:val="18"/>
          <w:rtl/>
        </w:rPr>
        <w:t>תום</w:t>
      </w:r>
      <w:r w:rsidRPr="0019029E">
        <w:rPr>
          <w:rFonts w:ascii="Tahoma" w:hAnsi="Tahoma" w:cs="Tahoma"/>
          <w:sz w:val="18"/>
          <w:szCs w:val="18"/>
          <w:rtl/>
        </w:rPr>
        <w:t xml:space="preserve"> </w:t>
      </w:r>
      <w:r w:rsidRPr="0019029E">
        <w:rPr>
          <w:rFonts w:ascii="Tahoma" w:hAnsi="Tahoma" w:cs="Tahoma" w:hint="eastAsia"/>
          <w:sz w:val="18"/>
          <w:szCs w:val="18"/>
          <w:rtl/>
        </w:rPr>
        <w:t>ההליכים</w:t>
      </w:r>
      <w:r w:rsidRPr="0019029E">
        <w:rPr>
          <w:rFonts w:ascii="Tahoma" w:hAnsi="Tahoma" w:cs="Tahoma"/>
          <w:sz w:val="18"/>
          <w:szCs w:val="18"/>
          <w:rtl/>
        </w:rPr>
        <w:t xml:space="preserve">. </w:t>
      </w:r>
      <w:r w:rsidRPr="0019029E">
        <w:rPr>
          <w:rFonts w:ascii="Tahoma" w:hAnsi="Tahoma" w:cs="Tahoma" w:hint="eastAsia"/>
          <w:sz w:val="18"/>
          <w:szCs w:val="18"/>
          <w:rtl/>
        </w:rPr>
        <w:t>הנתונים</w:t>
      </w:r>
      <w:r w:rsidRPr="0019029E">
        <w:rPr>
          <w:rFonts w:ascii="Tahoma" w:hAnsi="Tahoma" w:cs="Tahoma"/>
          <w:sz w:val="18"/>
          <w:szCs w:val="18"/>
          <w:rtl/>
        </w:rPr>
        <w:t xml:space="preserve"> </w:t>
      </w:r>
      <w:r w:rsidRPr="0019029E">
        <w:rPr>
          <w:rFonts w:ascii="Tahoma" w:hAnsi="Tahoma" w:cs="Tahoma" w:hint="eastAsia"/>
          <w:sz w:val="18"/>
          <w:szCs w:val="18"/>
          <w:rtl/>
        </w:rPr>
        <w:t>מלמדים</w:t>
      </w:r>
      <w:r w:rsidRPr="0019029E">
        <w:rPr>
          <w:rFonts w:ascii="Tahoma" w:hAnsi="Tahoma" w:cs="Tahoma"/>
          <w:sz w:val="18"/>
          <w:szCs w:val="18"/>
          <w:rtl/>
        </w:rPr>
        <w:t xml:space="preserve"> </w:t>
      </w:r>
      <w:r w:rsidRPr="0019029E">
        <w:rPr>
          <w:rFonts w:ascii="Tahoma" w:hAnsi="Tahoma" w:cs="Tahoma" w:hint="eastAsia"/>
          <w:sz w:val="18"/>
          <w:szCs w:val="18"/>
          <w:rtl/>
        </w:rPr>
        <w:t>על</w:t>
      </w:r>
      <w:r w:rsidRPr="0019029E">
        <w:rPr>
          <w:rFonts w:ascii="Tahoma" w:hAnsi="Tahoma" w:cs="Tahoma"/>
          <w:sz w:val="18"/>
          <w:szCs w:val="18"/>
          <w:rtl/>
        </w:rPr>
        <w:t xml:space="preserve"> </w:t>
      </w:r>
      <w:r w:rsidRPr="0019029E">
        <w:rPr>
          <w:rFonts w:ascii="Tahoma" w:hAnsi="Tahoma" w:cs="Tahoma" w:hint="eastAsia"/>
          <w:sz w:val="18"/>
          <w:szCs w:val="18"/>
          <w:rtl/>
        </w:rPr>
        <w:t>עשייה</w:t>
      </w:r>
      <w:r w:rsidRPr="0019029E">
        <w:rPr>
          <w:rFonts w:ascii="Tahoma" w:hAnsi="Tahoma" w:cs="Tahoma"/>
          <w:sz w:val="18"/>
          <w:szCs w:val="18"/>
          <w:rtl/>
        </w:rPr>
        <w:t xml:space="preserve"> </w:t>
      </w:r>
      <w:r w:rsidRPr="0019029E">
        <w:rPr>
          <w:rFonts w:ascii="Tahoma" w:hAnsi="Tahoma" w:cs="Tahoma" w:hint="eastAsia"/>
          <w:sz w:val="18"/>
          <w:szCs w:val="18"/>
          <w:rtl/>
        </w:rPr>
        <w:t>איכותית</w:t>
      </w:r>
      <w:r w:rsidRPr="0019029E">
        <w:rPr>
          <w:rFonts w:ascii="Tahoma" w:hAnsi="Tahoma" w:cs="Tahoma"/>
          <w:sz w:val="18"/>
          <w:szCs w:val="18"/>
          <w:rtl/>
        </w:rPr>
        <w:t xml:space="preserve">, </w:t>
      </w:r>
      <w:r w:rsidRPr="0019029E">
        <w:rPr>
          <w:rFonts w:ascii="Tahoma" w:hAnsi="Tahoma" w:cs="Tahoma" w:hint="eastAsia"/>
          <w:sz w:val="18"/>
          <w:szCs w:val="18"/>
          <w:rtl/>
        </w:rPr>
        <w:t>מוכוונת</w:t>
      </w:r>
      <w:r w:rsidRPr="0019029E">
        <w:rPr>
          <w:rFonts w:ascii="Tahoma" w:hAnsi="Tahoma" w:cs="Tahoma"/>
          <w:sz w:val="18"/>
          <w:szCs w:val="18"/>
          <w:rtl/>
        </w:rPr>
        <w:t xml:space="preserve"> </w:t>
      </w:r>
      <w:r w:rsidRPr="0019029E">
        <w:rPr>
          <w:rFonts w:ascii="Tahoma" w:hAnsi="Tahoma" w:cs="Tahoma" w:hint="eastAsia"/>
          <w:sz w:val="18"/>
          <w:szCs w:val="18"/>
          <w:rtl/>
        </w:rPr>
        <w:t>וממוקדת</w:t>
      </w:r>
      <w:r w:rsidRPr="0019029E">
        <w:rPr>
          <w:rFonts w:ascii="Tahoma" w:hAnsi="Tahoma" w:cs="Tahoma"/>
          <w:sz w:val="18"/>
          <w:szCs w:val="18"/>
          <w:rtl/>
        </w:rPr>
        <w:t>".</w:t>
      </w:r>
      <w:r w:rsidRPr="0019029E">
        <w:rPr>
          <w:rFonts w:ascii="Tahoma" w:hAnsi="Tahoma" w:cs="Tahoma" w:hint="cs"/>
          <w:sz w:val="18"/>
          <w:szCs w:val="18"/>
          <w:rtl/>
        </w:rPr>
        <w:t xml:space="preserve"> </w:t>
      </w:r>
    </w:p>
    <w:p w:rsidR="00D420CC" w:rsidRPr="0019029E" w:rsidP="001D34C8">
      <w:pPr>
        <w:spacing w:after="240" w:line="240" w:lineRule="exact"/>
        <w:ind w:right="2268"/>
        <w:jc w:val="both"/>
        <w:rPr>
          <w:rFonts w:ascii="Tahoma" w:hAnsi="Tahoma" w:cs="Tahoma"/>
          <w:sz w:val="18"/>
          <w:szCs w:val="18"/>
          <w:rtl/>
        </w:rPr>
      </w:pPr>
      <w:r w:rsidRPr="0019029E">
        <w:rPr>
          <w:rFonts w:ascii="Tahoma" w:hAnsi="Tahoma" w:cs="Tahoma" w:hint="eastAsia"/>
          <w:sz w:val="18"/>
          <w:szCs w:val="18"/>
          <w:rtl/>
        </w:rPr>
        <w:t>נשיאת</w:t>
      </w:r>
      <w:r w:rsidRPr="0019029E">
        <w:rPr>
          <w:rFonts w:ascii="Tahoma" w:hAnsi="Tahoma" w:cs="Tahoma"/>
          <w:sz w:val="18"/>
          <w:szCs w:val="18"/>
          <w:rtl/>
        </w:rPr>
        <w:t xml:space="preserve"> בית המשפט העליון (בדימוס) השופטת דורית ביניש מתחה ב</w:t>
      </w:r>
      <w:r w:rsidRPr="0019029E">
        <w:rPr>
          <w:rFonts w:ascii="Tahoma" w:hAnsi="Tahoma" w:cs="Tahoma" w:hint="cs"/>
          <w:sz w:val="18"/>
          <w:szCs w:val="18"/>
          <w:rtl/>
        </w:rPr>
        <w:t xml:space="preserve">ינואר 2015 </w:t>
      </w:r>
      <w:r w:rsidRPr="0019029E">
        <w:rPr>
          <w:rFonts w:ascii="Tahoma" w:hAnsi="Tahoma" w:cs="Tahoma"/>
          <w:sz w:val="18"/>
          <w:szCs w:val="18"/>
          <w:rtl/>
        </w:rPr>
        <w:t xml:space="preserve">ביקורת על העלייה במספר העצורים עד תום ההליכים הקשורה </w:t>
      </w:r>
      <w:r w:rsidRPr="0019029E">
        <w:rPr>
          <w:rFonts w:ascii="Tahoma" w:hAnsi="Tahoma" w:cs="Tahoma" w:hint="eastAsia"/>
          <w:sz w:val="18"/>
          <w:szCs w:val="18"/>
          <w:rtl/>
        </w:rPr>
        <w:t>לתוכנית</w:t>
      </w:r>
      <w:r w:rsidRPr="0019029E">
        <w:rPr>
          <w:rFonts w:ascii="Tahoma" w:hAnsi="Tahoma" w:cs="Tahoma"/>
          <w:sz w:val="18"/>
          <w:szCs w:val="18"/>
          <w:rtl/>
        </w:rPr>
        <w:t xml:space="preserve"> </w:t>
      </w:r>
      <w:r w:rsidRPr="0019029E">
        <w:rPr>
          <w:rFonts w:ascii="Tahoma" w:hAnsi="Tahoma" w:cs="Tahoma" w:hint="eastAsia"/>
          <w:sz w:val="18"/>
          <w:szCs w:val="18"/>
          <w:rtl/>
        </w:rPr>
        <w:t>מפנ</w:t>
      </w:r>
      <w:r w:rsidRPr="0019029E">
        <w:rPr>
          <w:rFonts w:ascii="Tahoma" w:hAnsi="Tahoma" w:cs="Tahoma"/>
          <w:sz w:val="18"/>
          <w:szCs w:val="18"/>
          <w:rtl/>
        </w:rPr>
        <w:t>"</w:t>
      </w:r>
      <w:r w:rsidRPr="0019029E">
        <w:rPr>
          <w:rFonts w:ascii="Tahoma" w:hAnsi="Tahoma" w:cs="Tahoma" w:hint="eastAsia"/>
          <w:sz w:val="18"/>
          <w:szCs w:val="18"/>
          <w:rtl/>
        </w:rPr>
        <w:t>ה</w:t>
      </w:r>
      <w:r w:rsidRPr="0019029E">
        <w:rPr>
          <w:rFonts w:ascii="Tahoma" w:hAnsi="Tahoma" w:cs="Tahoma"/>
          <w:sz w:val="18"/>
          <w:szCs w:val="18"/>
          <w:rtl/>
        </w:rPr>
        <w:t xml:space="preserve"> והביעה חשש כי תוצאתה של </w:t>
      </w:r>
      <w:r w:rsidRPr="0019029E">
        <w:rPr>
          <w:rFonts w:ascii="Tahoma" w:hAnsi="Tahoma" w:cs="Tahoma" w:hint="eastAsia"/>
          <w:sz w:val="18"/>
          <w:szCs w:val="18"/>
          <w:rtl/>
        </w:rPr>
        <w:t>התוכנית</w:t>
      </w:r>
      <w:r w:rsidRPr="0019029E">
        <w:rPr>
          <w:rFonts w:ascii="Tahoma" w:hAnsi="Tahoma" w:cs="Tahoma"/>
          <w:sz w:val="18"/>
          <w:szCs w:val="18"/>
          <w:rtl/>
        </w:rPr>
        <w:t xml:space="preserve"> היא ריבוי מעצרים מיותרים</w:t>
      </w:r>
      <w:r>
        <w:rPr>
          <w:rStyle w:val="FootnoteReference0"/>
          <w:rFonts w:ascii="Tahoma" w:hAnsi="Tahoma" w:cs="Tahoma"/>
          <w:sz w:val="18"/>
          <w:szCs w:val="18"/>
          <w:rtl/>
        </w:rPr>
        <w:footnoteReference w:id="40"/>
      </w:r>
      <w:r w:rsidRPr="0019029E">
        <w:rPr>
          <w:rFonts w:ascii="Tahoma" w:hAnsi="Tahoma" w:cs="Tahoma"/>
          <w:sz w:val="18"/>
          <w:szCs w:val="18"/>
          <w:rtl/>
        </w:rPr>
        <w:t xml:space="preserve">. </w:t>
      </w:r>
    </w:p>
    <w:p w:rsidR="00D420CC" w:rsidRPr="0019029E" w:rsidP="001D34C8">
      <w:pPr>
        <w:pStyle w:val="RESHET"/>
        <w:rPr>
          <w:rtl/>
        </w:rPr>
      </w:pPr>
      <w:r w:rsidRPr="0019029E">
        <w:rPr>
          <w:rFonts w:hint="eastAsia"/>
          <w:rtl/>
        </w:rPr>
        <w:t>תוכנית</w:t>
      </w:r>
      <w:r w:rsidRPr="0019029E">
        <w:rPr>
          <w:rtl/>
        </w:rPr>
        <w:t xml:space="preserve"> </w:t>
      </w:r>
      <w:r w:rsidRPr="0019029E">
        <w:rPr>
          <w:rFonts w:hint="eastAsia"/>
          <w:rtl/>
        </w:rPr>
        <w:t>מפנ</w:t>
      </w:r>
      <w:r w:rsidRPr="0019029E">
        <w:rPr>
          <w:rtl/>
        </w:rPr>
        <w:t>"</w:t>
      </w:r>
      <w:r w:rsidRPr="0019029E">
        <w:rPr>
          <w:rFonts w:hint="eastAsia"/>
          <w:rtl/>
        </w:rPr>
        <w:t>ה</w:t>
      </w:r>
      <w:r w:rsidRPr="0019029E">
        <w:rPr>
          <w:rtl/>
        </w:rPr>
        <w:t xml:space="preserve"> מדדה את כל תחנות המשטרה ואת היחידות הארציות, ולא את עבודת התובעים המשטרתיים, אך עלה חשש שה</w:t>
      </w:r>
      <w:r w:rsidRPr="0019029E">
        <w:rPr>
          <w:rFonts w:hint="eastAsia"/>
          <w:rtl/>
        </w:rPr>
        <w:t>תוכנית</w:t>
      </w:r>
      <w:r w:rsidRPr="0019029E">
        <w:rPr>
          <w:rtl/>
        </w:rPr>
        <w:t xml:space="preserve"> ויעדי המשטרה השפיעו כבר אז על עבודת התביעה בעיקר בכל הנוגע למספר המעצרים עד תום ההליכים והגשת כתבי האישום.</w:t>
      </w:r>
    </w:p>
    <w:p w:rsidR="00D420CC" w:rsidRPr="0019029E" w:rsidP="001D34C8">
      <w:pPr>
        <w:tabs>
          <w:tab w:val="left" w:pos="1103"/>
        </w:tabs>
        <w:spacing w:before="180" w:line="240" w:lineRule="exact"/>
        <w:ind w:right="2268"/>
        <w:jc w:val="both"/>
        <w:rPr>
          <w:rFonts w:ascii="Tahoma" w:hAnsi="Tahoma" w:cs="Tahoma"/>
          <w:sz w:val="18"/>
          <w:szCs w:val="18"/>
          <w:rtl/>
        </w:rPr>
      </w:pPr>
      <w:r w:rsidRPr="0019029E">
        <w:rPr>
          <w:rStyle w:val="Heading7Char"/>
          <w:rFonts w:ascii="Tahoma" w:hAnsi="Tahoma" w:cs="Tahoma" w:hint="eastAsia"/>
          <w:sz w:val="18"/>
          <w:szCs w:val="18"/>
          <w:rtl/>
        </w:rPr>
        <w:t>מערכת</w:t>
      </w:r>
      <w:r w:rsidRPr="0019029E">
        <w:rPr>
          <w:rStyle w:val="Heading7Char"/>
          <w:rFonts w:ascii="Tahoma" w:hAnsi="Tahoma" w:cs="Tahoma"/>
          <w:sz w:val="18"/>
          <w:szCs w:val="18"/>
          <w:rtl/>
        </w:rPr>
        <w:t xml:space="preserve"> אסטרטגיית מניעה ומיקוד ניהולי:</w:t>
      </w:r>
      <w:r w:rsidRPr="0019029E">
        <w:rPr>
          <w:rFonts w:ascii="Tahoma" w:hAnsi="Tahoma" w:cs="Tahoma" w:hint="cs"/>
          <w:sz w:val="18"/>
          <w:szCs w:val="18"/>
          <w:rtl/>
        </w:rPr>
        <w:t xml:space="preserve"> בשנתיים האחרונות הוכנסה למשטרת ישראל מערכת מדידה ממוחשבת "אסטרטגיית מניעה ומיקוד ניהולי" (להלן - </w:t>
      </w:r>
      <w:r w:rsidRPr="0019029E">
        <w:rPr>
          <w:rFonts w:ascii="Tahoma" w:hAnsi="Tahoma" w:cs="Tahoma" w:hint="cs"/>
          <w:sz w:val="18"/>
          <w:szCs w:val="18"/>
          <w:rtl/>
        </w:rPr>
        <w:t>תוכנית</w:t>
      </w:r>
      <w:r w:rsidRPr="0019029E">
        <w:rPr>
          <w:rFonts w:ascii="Tahoma" w:hAnsi="Tahoma" w:cs="Tahoma" w:hint="cs"/>
          <w:sz w:val="18"/>
          <w:szCs w:val="18"/>
          <w:rtl/>
        </w:rPr>
        <w:t xml:space="preserve"> </w:t>
      </w:r>
      <w:r w:rsidRPr="0019029E">
        <w:rPr>
          <w:rFonts w:ascii="Tahoma" w:hAnsi="Tahoma" w:cs="Tahoma" w:hint="cs"/>
          <w:sz w:val="18"/>
          <w:szCs w:val="18"/>
          <w:rtl/>
        </w:rPr>
        <w:t>אמו"ן</w:t>
      </w:r>
      <w:r w:rsidRPr="0019029E">
        <w:rPr>
          <w:rFonts w:ascii="Tahoma" w:hAnsi="Tahoma" w:cs="Tahoma" w:hint="cs"/>
          <w:sz w:val="18"/>
          <w:szCs w:val="18"/>
          <w:rtl/>
        </w:rPr>
        <w:t xml:space="preserve">), </w:t>
      </w:r>
      <w:r w:rsidRPr="0019029E">
        <w:rPr>
          <w:rFonts w:ascii="Tahoma" w:hAnsi="Tahoma" w:cs="Tahoma"/>
          <w:sz w:val="18"/>
          <w:szCs w:val="18"/>
          <w:rtl/>
        </w:rPr>
        <w:t>שתכליתה חיזוק תחושת הביטחון של האזרח הנורמטיבי בחברה הישראלית.</w:t>
      </w:r>
      <w:r w:rsidRPr="0019029E">
        <w:rPr>
          <w:rFonts w:ascii="Tahoma" w:hAnsi="Tahoma" w:cs="Tahoma" w:hint="cs"/>
          <w:sz w:val="18"/>
          <w:szCs w:val="18"/>
          <w:rtl/>
        </w:rPr>
        <w:t xml:space="preserve"> ל</w:t>
      </w:r>
      <w:r w:rsidRPr="0019029E">
        <w:rPr>
          <w:rFonts w:ascii="Tahoma" w:hAnsi="Tahoma" w:cs="Tahoma"/>
          <w:sz w:val="18"/>
          <w:szCs w:val="18"/>
          <w:rtl/>
        </w:rPr>
        <w:t xml:space="preserve">כל תחנה </w:t>
      </w:r>
      <w:r w:rsidRPr="0019029E">
        <w:rPr>
          <w:rFonts w:ascii="Tahoma" w:hAnsi="Tahoma" w:cs="Tahoma" w:hint="cs"/>
          <w:sz w:val="18"/>
          <w:szCs w:val="18"/>
          <w:rtl/>
        </w:rPr>
        <w:t xml:space="preserve">נקבעה </w:t>
      </w:r>
      <w:r w:rsidRPr="0019029E">
        <w:rPr>
          <w:rFonts w:ascii="Tahoma" w:hAnsi="Tahoma" w:cs="Tahoma"/>
          <w:sz w:val="18"/>
          <w:szCs w:val="18"/>
          <w:rtl/>
        </w:rPr>
        <w:t xml:space="preserve">אחריות טריטוריאלית </w:t>
      </w:r>
      <w:r w:rsidRPr="0019029E">
        <w:rPr>
          <w:rFonts w:ascii="Tahoma" w:hAnsi="Tahoma" w:cs="Tahoma" w:hint="cs"/>
          <w:sz w:val="18"/>
          <w:szCs w:val="18"/>
          <w:rtl/>
        </w:rPr>
        <w:t xml:space="preserve">והוגדר </w:t>
      </w:r>
      <w:r w:rsidRPr="0019029E">
        <w:rPr>
          <w:rFonts w:ascii="Tahoma" w:hAnsi="Tahoma" w:cs="Tahoma"/>
          <w:sz w:val="18"/>
          <w:szCs w:val="18"/>
          <w:rtl/>
        </w:rPr>
        <w:t>שטח מסוים</w:t>
      </w:r>
      <w:r w:rsidRPr="0019029E">
        <w:rPr>
          <w:rFonts w:ascii="Tahoma" w:hAnsi="Tahoma" w:cs="Tahoma" w:hint="cs"/>
          <w:sz w:val="18"/>
          <w:szCs w:val="18"/>
          <w:rtl/>
        </w:rPr>
        <w:t xml:space="preserve"> שבו היא צריכה למקד את פעילותה.</w:t>
      </w:r>
    </w:p>
    <w:p w:rsidR="00D420CC" w:rsidRPr="0019029E" w:rsidP="003C37B8">
      <w:pPr>
        <w:tabs>
          <w:tab w:val="left" w:pos="1103"/>
        </w:tabs>
        <w:spacing w:line="240" w:lineRule="exact"/>
        <w:ind w:right="2268"/>
        <w:jc w:val="both"/>
        <w:rPr>
          <w:rFonts w:ascii="Tahoma" w:hAnsi="Tahoma" w:cs="Tahoma"/>
          <w:sz w:val="18"/>
          <w:szCs w:val="18"/>
          <w:rtl/>
        </w:rPr>
      </w:pPr>
      <w:r w:rsidRPr="0019029E">
        <w:rPr>
          <w:rFonts w:ascii="Tahoma" w:hAnsi="Tahoma" w:cs="Tahoma" w:hint="cs"/>
          <w:sz w:val="18"/>
          <w:szCs w:val="18"/>
          <w:rtl/>
        </w:rPr>
        <w:t xml:space="preserve">לעמדת התביעה המשטרתית, היא מחויבת למדיניות הכלל-ארגונית הקיימת במשטרה, ועליה לפעול על פיה כל עוד אין פגיעה ביכולת הפעלת שיקול הדעת המקצועי שלה על פי חוק. למשל, </w:t>
      </w:r>
      <w:r w:rsidRPr="0019029E">
        <w:rPr>
          <w:rFonts w:ascii="Tahoma" w:hAnsi="Tahoma" w:cs="Tahoma" w:hint="cs"/>
          <w:sz w:val="18"/>
          <w:szCs w:val="18"/>
          <w:rtl/>
        </w:rPr>
        <w:t>מינהל</w:t>
      </w:r>
      <w:r w:rsidRPr="0019029E">
        <w:rPr>
          <w:rFonts w:ascii="Tahoma" w:hAnsi="Tahoma" w:cs="Tahoma" w:hint="cs"/>
          <w:sz w:val="18"/>
          <w:szCs w:val="18"/>
          <w:rtl/>
        </w:rPr>
        <w:t xml:space="preserve"> התביעות מגדיר את עצמו שותף מהותי בהטמעת </w:t>
      </w:r>
      <w:r w:rsidRPr="0019029E">
        <w:rPr>
          <w:rFonts w:ascii="Tahoma" w:hAnsi="Tahoma" w:cs="Tahoma" w:hint="cs"/>
          <w:sz w:val="18"/>
          <w:szCs w:val="18"/>
          <w:rtl/>
        </w:rPr>
        <w:t>תוכנית</w:t>
      </w:r>
      <w:r w:rsidRPr="0019029E">
        <w:rPr>
          <w:rFonts w:ascii="Tahoma" w:hAnsi="Tahoma" w:cs="Tahoma" w:hint="cs"/>
          <w:sz w:val="18"/>
          <w:szCs w:val="18"/>
          <w:rtl/>
        </w:rPr>
        <w:t xml:space="preserve"> </w:t>
      </w:r>
      <w:r w:rsidRPr="0019029E">
        <w:rPr>
          <w:rFonts w:ascii="Tahoma" w:hAnsi="Tahoma" w:cs="Tahoma" w:hint="cs"/>
          <w:sz w:val="18"/>
          <w:szCs w:val="18"/>
          <w:rtl/>
        </w:rPr>
        <w:t>האמו"ן</w:t>
      </w:r>
      <w:r w:rsidRPr="0019029E">
        <w:rPr>
          <w:rFonts w:ascii="Tahoma" w:hAnsi="Tahoma" w:cs="Tahoma" w:hint="cs"/>
          <w:sz w:val="18"/>
          <w:szCs w:val="18"/>
          <w:rtl/>
        </w:rPr>
        <w:t xml:space="preserve">. במסגרת זו, ובמטרה למקד את העשייה בתחנות המשטרה בעבירות המשפיעות ביותר על היעדים הנבחרים, ערכה חטיבת התביעות עבודת מטה בשנת 2017 שכללה ניתוח כל הנתונים המצויים במערכות המשטרתיות ובכלל זה מערכת המעצרים, </w:t>
      </w:r>
      <w:r w:rsidRPr="0019029E">
        <w:rPr>
          <w:rFonts w:ascii="Tahoma" w:hAnsi="Tahoma" w:cs="Tahoma" w:hint="cs"/>
          <w:sz w:val="18"/>
          <w:szCs w:val="18"/>
          <w:rtl/>
        </w:rPr>
        <w:t>פל"א</w:t>
      </w:r>
      <w:r w:rsidRPr="0019029E">
        <w:rPr>
          <w:rFonts w:ascii="Tahoma" w:hAnsi="Tahoma" w:cs="Tahoma" w:hint="cs"/>
          <w:sz w:val="18"/>
          <w:szCs w:val="18"/>
          <w:rtl/>
        </w:rPr>
        <w:t xml:space="preserve"> תביעות (פלילי אלפיים), מערכת הרישום הפלילי, ענף אסטרטגי ומערכות המודיעין וביצוע הערכת מצב בידי הגורמים המקצועיים. היעדים שהיא בחרה הוצגו למערך המודיעין </w:t>
      </w:r>
      <w:r w:rsidRPr="0019029E">
        <w:rPr>
          <w:rFonts w:ascii="Tahoma" w:hAnsi="Tahoma" w:cs="Tahoma" w:hint="cs"/>
          <w:sz w:val="18"/>
          <w:szCs w:val="18"/>
          <w:rtl/>
        </w:rPr>
        <w:t>התחנתי</w:t>
      </w:r>
      <w:r w:rsidRPr="0019029E">
        <w:rPr>
          <w:rFonts w:ascii="Tahoma" w:hAnsi="Tahoma" w:cs="Tahoma" w:hint="cs"/>
          <w:sz w:val="18"/>
          <w:szCs w:val="18"/>
          <w:rtl/>
        </w:rPr>
        <w:t xml:space="preserve">. </w:t>
      </w:r>
    </w:p>
    <w:p w:rsidR="00D420CC" w:rsidRPr="0019029E" w:rsidP="001D34C8">
      <w:pPr>
        <w:tabs>
          <w:tab w:val="left" w:pos="1103"/>
        </w:tabs>
        <w:spacing w:after="240" w:line="240" w:lineRule="exact"/>
        <w:ind w:right="2268"/>
        <w:jc w:val="both"/>
        <w:rPr>
          <w:rFonts w:ascii="Tahoma" w:hAnsi="Tahoma" w:cs="Tahoma"/>
          <w:sz w:val="18"/>
          <w:szCs w:val="18"/>
          <w:rtl/>
        </w:rPr>
      </w:pPr>
      <w:r w:rsidRPr="0019029E">
        <w:rPr>
          <w:rFonts w:ascii="Tahoma" w:hAnsi="Tahoma" w:cs="Tahoma" w:hint="cs"/>
          <w:sz w:val="18"/>
          <w:szCs w:val="18"/>
          <w:rtl/>
        </w:rPr>
        <w:t xml:space="preserve">סגל פיקוד כללי במשטרה (להלן - </w:t>
      </w:r>
      <w:r w:rsidRPr="0019029E">
        <w:rPr>
          <w:rFonts w:ascii="Tahoma" w:hAnsi="Tahoma" w:cs="Tahoma" w:hint="cs"/>
          <w:sz w:val="18"/>
          <w:szCs w:val="18"/>
          <w:rtl/>
        </w:rPr>
        <w:t>ספ"כ</w:t>
      </w:r>
      <w:r w:rsidRPr="0019029E">
        <w:rPr>
          <w:rFonts w:ascii="Tahoma" w:hAnsi="Tahoma" w:cs="Tahoma" w:hint="cs"/>
          <w:sz w:val="18"/>
          <w:szCs w:val="18"/>
          <w:rtl/>
        </w:rPr>
        <w:t xml:space="preserve">) שבו משתתף סגל הפיקוד הבכיר של המשטרה, קובע את מדיניות האכיפה ואת יעדי הארגון. במסגרת מדיניות האכיפה החליט </w:t>
      </w:r>
      <w:r w:rsidRPr="0019029E">
        <w:rPr>
          <w:rFonts w:ascii="Tahoma" w:hAnsi="Tahoma" w:cs="Tahoma" w:hint="cs"/>
          <w:sz w:val="18"/>
          <w:szCs w:val="18"/>
          <w:rtl/>
        </w:rPr>
        <w:t>מינהל</w:t>
      </w:r>
      <w:r w:rsidRPr="0019029E">
        <w:rPr>
          <w:rFonts w:ascii="Tahoma" w:hAnsi="Tahoma" w:cs="Tahoma" w:hint="cs"/>
          <w:sz w:val="18"/>
          <w:szCs w:val="18"/>
          <w:rtl/>
        </w:rPr>
        <w:t xml:space="preserve"> התביעות </w:t>
      </w:r>
      <w:r w:rsidRPr="0019029E">
        <w:rPr>
          <w:rFonts w:ascii="Tahoma" w:hAnsi="Tahoma" w:cs="Tahoma" w:hint="cs"/>
          <w:sz w:val="18"/>
          <w:szCs w:val="18"/>
          <w:rtl/>
        </w:rPr>
        <w:t>לתעדף</w:t>
      </w:r>
      <w:r w:rsidRPr="0019029E">
        <w:rPr>
          <w:rFonts w:ascii="Tahoma" w:hAnsi="Tahoma" w:cs="Tahoma" w:hint="cs"/>
          <w:sz w:val="18"/>
          <w:szCs w:val="18"/>
          <w:rtl/>
        </w:rPr>
        <w:t xml:space="preserve"> תיקים פליליים המיוחסים לעבריינים מועדים (להלן - יעדי אדם) כדי להביאם לדין ("פיצוח" היעד). ראש </w:t>
      </w:r>
      <w:r w:rsidRPr="0019029E">
        <w:rPr>
          <w:rFonts w:ascii="Tahoma" w:hAnsi="Tahoma" w:cs="Tahoma" w:hint="cs"/>
          <w:sz w:val="18"/>
          <w:szCs w:val="18"/>
          <w:rtl/>
        </w:rPr>
        <w:t>מינהל</w:t>
      </w:r>
      <w:r w:rsidRPr="0019029E">
        <w:rPr>
          <w:rFonts w:ascii="Tahoma" w:hAnsi="Tahoma" w:cs="Tahoma" w:hint="cs"/>
          <w:sz w:val="18"/>
          <w:szCs w:val="18"/>
          <w:rtl/>
        </w:rPr>
        <w:t xml:space="preserve"> התביעות, הנכלל </w:t>
      </w:r>
      <w:r w:rsidRPr="0019029E">
        <w:rPr>
          <w:rFonts w:ascii="Tahoma" w:hAnsi="Tahoma" w:cs="Tahoma" w:hint="cs"/>
          <w:sz w:val="18"/>
          <w:szCs w:val="18"/>
          <w:rtl/>
        </w:rPr>
        <w:t>בספ"כ</w:t>
      </w:r>
      <w:r w:rsidRPr="0019029E">
        <w:rPr>
          <w:rFonts w:ascii="Tahoma" w:hAnsi="Tahoma" w:cs="Tahoma" w:hint="cs"/>
          <w:sz w:val="18"/>
          <w:szCs w:val="18"/>
          <w:rtl/>
        </w:rPr>
        <w:t xml:space="preserve">, ציין כי אם </w:t>
      </w:r>
      <w:r w:rsidRPr="0019029E">
        <w:rPr>
          <w:rFonts w:ascii="Tahoma" w:hAnsi="Tahoma" w:cs="Tahoma" w:hint="cs"/>
          <w:sz w:val="18"/>
          <w:szCs w:val="18"/>
          <w:rtl/>
        </w:rPr>
        <w:t>התיעדוף</w:t>
      </w:r>
      <w:r w:rsidRPr="0019029E">
        <w:rPr>
          <w:rFonts w:ascii="Tahoma" w:hAnsi="Tahoma" w:cs="Tahoma" w:hint="cs"/>
          <w:sz w:val="18"/>
          <w:szCs w:val="18"/>
          <w:rtl/>
        </w:rPr>
        <w:t xml:space="preserve"> יוכיח את עצמו יבקש </w:t>
      </w:r>
      <w:r w:rsidRPr="0019029E">
        <w:rPr>
          <w:rFonts w:ascii="Tahoma" w:hAnsi="Tahoma" w:cs="Tahoma" w:hint="cs"/>
          <w:sz w:val="18"/>
          <w:szCs w:val="18"/>
          <w:rtl/>
        </w:rPr>
        <w:t>המינהל</w:t>
      </w:r>
      <w:r w:rsidRPr="0019029E">
        <w:rPr>
          <w:rFonts w:ascii="Tahoma" w:hAnsi="Tahoma" w:cs="Tahoma" w:hint="cs"/>
          <w:sz w:val="18"/>
          <w:szCs w:val="18"/>
          <w:rtl/>
        </w:rPr>
        <w:t xml:space="preserve"> להיות שותף פעיל בגיבוש </w:t>
      </w:r>
      <w:r w:rsidRPr="0019029E">
        <w:rPr>
          <w:rFonts w:ascii="Tahoma" w:hAnsi="Tahoma" w:cs="Tahoma" w:hint="cs"/>
          <w:sz w:val="18"/>
          <w:szCs w:val="18"/>
          <w:rtl/>
        </w:rPr>
        <w:t>תוכנית</w:t>
      </w:r>
      <w:r w:rsidRPr="0019029E">
        <w:rPr>
          <w:rFonts w:ascii="Tahoma" w:hAnsi="Tahoma" w:cs="Tahoma" w:hint="cs"/>
          <w:sz w:val="18"/>
          <w:szCs w:val="18"/>
          <w:rtl/>
        </w:rPr>
        <w:t xml:space="preserve"> </w:t>
      </w:r>
      <w:r w:rsidRPr="0019029E">
        <w:rPr>
          <w:rFonts w:ascii="Tahoma" w:hAnsi="Tahoma" w:cs="Tahoma" w:hint="cs"/>
          <w:sz w:val="18"/>
          <w:szCs w:val="18"/>
          <w:rtl/>
        </w:rPr>
        <w:t>אמו"ן</w:t>
      </w:r>
      <w:r w:rsidRPr="0019029E">
        <w:rPr>
          <w:rFonts w:ascii="Tahoma" w:hAnsi="Tahoma" w:cs="Tahoma" w:hint="cs"/>
          <w:sz w:val="18"/>
          <w:szCs w:val="18"/>
          <w:rtl/>
        </w:rPr>
        <w:t xml:space="preserve"> </w:t>
      </w:r>
      <w:r w:rsidRPr="0019029E">
        <w:rPr>
          <w:rFonts w:ascii="Tahoma" w:hAnsi="Tahoma" w:cs="Tahoma" w:hint="cs"/>
          <w:sz w:val="18"/>
          <w:szCs w:val="18"/>
          <w:rtl/>
        </w:rPr>
        <w:t>התחנתית</w:t>
      </w:r>
      <w:r w:rsidRPr="0019029E">
        <w:rPr>
          <w:rFonts w:ascii="Tahoma" w:hAnsi="Tahoma" w:cs="Tahoma" w:hint="cs"/>
          <w:sz w:val="18"/>
          <w:szCs w:val="18"/>
          <w:rtl/>
        </w:rPr>
        <w:t xml:space="preserve"> השנתית. </w:t>
      </w:r>
    </w:p>
    <w:p w:rsidR="00D420CC" w:rsidRPr="0019029E" w:rsidP="002362AD">
      <w:pPr>
        <w:pStyle w:val="RESHET"/>
        <w:rPr>
          <w:rtl/>
        </w:rPr>
      </w:pPr>
      <w:r w:rsidRPr="0019029E">
        <w:rPr>
          <w:rFonts w:hint="cs"/>
          <w:rtl/>
        </w:rPr>
        <w:t xml:space="preserve">ההכנה של רשימות יעדי אדם בידי </w:t>
      </w:r>
      <w:r w:rsidRPr="0019029E">
        <w:rPr>
          <w:rFonts w:hint="eastAsia"/>
          <w:rtl/>
        </w:rPr>
        <w:t>התביעה</w:t>
      </w:r>
      <w:r w:rsidRPr="0019029E">
        <w:rPr>
          <w:rtl/>
        </w:rPr>
        <w:t xml:space="preserve"> </w:t>
      </w:r>
      <w:r w:rsidRPr="0019029E">
        <w:rPr>
          <w:rFonts w:hint="eastAsia"/>
          <w:rtl/>
        </w:rPr>
        <w:t>המשטרתית</w:t>
      </w:r>
      <w:r w:rsidRPr="0019029E">
        <w:rPr>
          <w:rFonts w:hint="cs"/>
          <w:rtl/>
        </w:rPr>
        <w:t xml:space="preserve"> מעידה על כך שהיא </w:t>
      </w:r>
      <w:r w:rsidRPr="0019029E">
        <w:rPr>
          <w:rtl/>
        </w:rPr>
        <w:t>פעל</w:t>
      </w:r>
      <w:r w:rsidRPr="0019029E">
        <w:rPr>
          <w:rFonts w:hint="cs"/>
          <w:rtl/>
        </w:rPr>
        <w:t>ה</w:t>
      </w:r>
      <w:r w:rsidRPr="0019029E">
        <w:rPr>
          <w:rtl/>
        </w:rPr>
        <w:t xml:space="preserve"> באופן אקטיבי כ</w:t>
      </w:r>
      <w:r w:rsidRPr="0019029E">
        <w:rPr>
          <w:rFonts w:hint="cs"/>
          <w:rtl/>
        </w:rPr>
        <w:t>חלק מה</w:t>
      </w:r>
      <w:r w:rsidRPr="0019029E">
        <w:rPr>
          <w:rtl/>
        </w:rPr>
        <w:t xml:space="preserve">גוף </w:t>
      </w:r>
      <w:r w:rsidRPr="0019029E">
        <w:rPr>
          <w:rFonts w:hint="cs"/>
          <w:rtl/>
        </w:rPr>
        <w:t>ה</w:t>
      </w:r>
      <w:r w:rsidRPr="0019029E">
        <w:rPr>
          <w:rtl/>
        </w:rPr>
        <w:t xml:space="preserve">חוקר, </w:t>
      </w:r>
      <w:r w:rsidRPr="0019029E">
        <w:rPr>
          <w:rFonts w:hint="cs"/>
          <w:rtl/>
        </w:rPr>
        <w:t xml:space="preserve">באופן שאינו עולה בקנה אחד עם החשיבות שבהפרדה בין התביעה ובין גורמי החקירה. כמו כן, ההכנה כאמור מלמדת שהימצאותו המוסדית של </w:t>
      </w:r>
      <w:r w:rsidRPr="0019029E">
        <w:rPr>
          <w:rFonts w:hint="cs"/>
          <w:rtl/>
        </w:rPr>
        <w:t>מינהל</w:t>
      </w:r>
      <w:r w:rsidRPr="0019029E">
        <w:rPr>
          <w:rFonts w:hint="cs"/>
          <w:rtl/>
        </w:rPr>
        <w:t xml:space="preserve"> התביעות כחלק מארגון המשטרה משפיעה גם על </w:t>
      </w:r>
      <w:r w:rsidRPr="0019029E">
        <w:rPr>
          <w:rFonts w:hint="cs"/>
          <w:rtl/>
        </w:rPr>
        <w:t>תוכנית</w:t>
      </w:r>
      <w:r w:rsidRPr="0019029E">
        <w:rPr>
          <w:rFonts w:hint="cs"/>
          <w:rtl/>
        </w:rPr>
        <w:t xml:space="preserve"> העבודה השנתית של </w:t>
      </w:r>
      <w:r w:rsidRPr="0019029E">
        <w:rPr>
          <w:rFonts w:hint="cs"/>
          <w:rtl/>
        </w:rPr>
        <w:t>המינהל</w:t>
      </w:r>
      <w:r w:rsidRPr="0019029E">
        <w:rPr>
          <w:rFonts w:hint="cs"/>
          <w:rtl/>
        </w:rPr>
        <w:t xml:space="preserve"> ועל קביעת היעדים בתוכנית זו. </w:t>
      </w:r>
      <w:r w:rsidRPr="0012789B" w:rsidR="002362AD">
        <w:rPr>
          <w:noProof/>
          <w:szCs w:val="17"/>
          <w:rtl/>
          <w:lang w:eastAsia="en-US"/>
        </w:rPr>
        <mc:AlternateContent>
          <mc:Choice Requires="wps">
            <w:drawing>
              <wp:anchor distT="0" distB="0" distL="114300" distR="114300" simplePos="0" relativeHeight="251682816" behindDoc="1" locked="0" layoutInCell="1" allowOverlap="1">
                <wp:simplePos x="0" y="0"/>
                <wp:positionH relativeFrom="margin">
                  <wp:posOffset>-431800</wp:posOffset>
                </wp:positionH>
                <wp:positionV relativeFrom="margin">
                  <wp:align>top</wp:align>
                </wp:positionV>
                <wp:extent cx="1620000" cy="4140000"/>
                <wp:effectExtent l="0" t="0" r="0" b="0"/>
                <wp:wrapNone/>
                <wp:docPr id="42"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CD26DD" w:rsidRPr="00373C5D" w:rsidP="002362AD">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900460586"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383130"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CD26DD" w:rsidRPr="00881D99" w:rsidP="002362AD">
                            <w:pPr>
                              <w:spacing w:after="0" w:line="240" w:lineRule="auto"/>
                              <w:rPr>
                                <w:color w:val="0B5294"/>
                                <w:spacing w:val="-4"/>
                                <w:sz w:val="24"/>
                                <w:szCs w:val="24"/>
                                <w:rtl/>
                                <w:cs/>
                              </w:rPr>
                            </w:pPr>
                            <w:r w:rsidRPr="002362AD">
                              <w:rPr>
                                <w:rFonts w:cs="Tahoma" w:hint="eastAsia"/>
                                <w:color w:val="0B5294"/>
                                <w:spacing w:val="-4"/>
                                <w:sz w:val="24"/>
                                <w:szCs w:val="24"/>
                                <w:rtl/>
                              </w:rPr>
                              <w:t>הימצאותו</w:t>
                            </w:r>
                            <w:r w:rsidRPr="002362AD">
                              <w:rPr>
                                <w:rFonts w:cs="Tahoma"/>
                                <w:color w:val="0B5294"/>
                                <w:spacing w:val="-4"/>
                                <w:sz w:val="24"/>
                                <w:szCs w:val="24"/>
                                <w:rtl/>
                              </w:rPr>
                              <w:t xml:space="preserve"> </w:t>
                            </w:r>
                            <w:r w:rsidRPr="002362AD">
                              <w:rPr>
                                <w:rFonts w:cs="Tahoma" w:hint="eastAsia"/>
                                <w:color w:val="0B5294"/>
                                <w:spacing w:val="-4"/>
                                <w:sz w:val="24"/>
                                <w:szCs w:val="24"/>
                                <w:rtl/>
                              </w:rPr>
                              <w:t>המוסדית</w:t>
                            </w:r>
                            <w:r w:rsidRPr="002362AD">
                              <w:rPr>
                                <w:rFonts w:cs="Tahoma"/>
                                <w:color w:val="0B5294"/>
                                <w:spacing w:val="-4"/>
                                <w:sz w:val="24"/>
                                <w:szCs w:val="24"/>
                                <w:rtl/>
                              </w:rPr>
                              <w:t xml:space="preserve"> </w:t>
                            </w:r>
                            <w:r w:rsidRPr="002362AD">
                              <w:rPr>
                                <w:rFonts w:cs="Tahoma" w:hint="eastAsia"/>
                                <w:color w:val="0B5294"/>
                                <w:spacing w:val="-4"/>
                                <w:sz w:val="24"/>
                                <w:szCs w:val="24"/>
                                <w:rtl/>
                              </w:rPr>
                              <w:t>של</w:t>
                            </w:r>
                            <w:r w:rsidRPr="002362AD">
                              <w:rPr>
                                <w:rFonts w:cs="Tahoma"/>
                                <w:color w:val="0B5294"/>
                                <w:spacing w:val="-4"/>
                                <w:sz w:val="24"/>
                                <w:szCs w:val="24"/>
                                <w:rtl/>
                              </w:rPr>
                              <w:t xml:space="preserve"> </w:t>
                            </w:r>
                            <w:r w:rsidRPr="002362AD">
                              <w:rPr>
                                <w:rFonts w:cs="Tahoma" w:hint="eastAsia"/>
                                <w:color w:val="0B5294"/>
                                <w:spacing w:val="-4"/>
                                <w:sz w:val="24"/>
                                <w:szCs w:val="24"/>
                                <w:rtl/>
                              </w:rPr>
                              <w:t>מינהל</w:t>
                            </w:r>
                            <w:r w:rsidRPr="002362AD">
                              <w:rPr>
                                <w:rFonts w:cs="Tahoma"/>
                                <w:color w:val="0B5294"/>
                                <w:spacing w:val="-4"/>
                                <w:sz w:val="24"/>
                                <w:szCs w:val="24"/>
                                <w:rtl/>
                              </w:rPr>
                              <w:t xml:space="preserve"> </w:t>
                            </w:r>
                            <w:r w:rsidRPr="002362AD">
                              <w:rPr>
                                <w:rFonts w:cs="Tahoma" w:hint="eastAsia"/>
                                <w:color w:val="0B5294"/>
                                <w:spacing w:val="-4"/>
                                <w:sz w:val="24"/>
                                <w:szCs w:val="24"/>
                                <w:rtl/>
                              </w:rPr>
                              <w:t>התביעות</w:t>
                            </w:r>
                            <w:r w:rsidRPr="002362AD">
                              <w:rPr>
                                <w:rFonts w:cs="Tahoma"/>
                                <w:color w:val="0B5294"/>
                                <w:spacing w:val="-4"/>
                                <w:sz w:val="24"/>
                                <w:szCs w:val="24"/>
                                <w:rtl/>
                              </w:rPr>
                              <w:t xml:space="preserve"> </w:t>
                            </w:r>
                            <w:r w:rsidRPr="002362AD">
                              <w:rPr>
                                <w:rFonts w:cs="Tahoma" w:hint="eastAsia"/>
                                <w:color w:val="0B5294"/>
                                <w:spacing w:val="-4"/>
                                <w:sz w:val="24"/>
                                <w:szCs w:val="24"/>
                                <w:rtl/>
                              </w:rPr>
                              <w:t>כחלק</w:t>
                            </w:r>
                            <w:r w:rsidRPr="002362AD">
                              <w:rPr>
                                <w:rFonts w:cs="Tahoma"/>
                                <w:color w:val="0B5294"/>
                                <w:spacing w:val="-4"/>
                                <w:sz w:val="24"/>
                                <w:szCs w:val="24"/>
                                <w:rtl/>
                              </w:rPr>
                              <w:t xml:space="preserve"> </w:t>
                            </w:r>
                            <w:r w:rsidRPr="002362AD">
                              <w:rPr>
                                <w:rFonts w:cs="Tahoma" w:hint="eastAsia"/>
                                <w:color w:val="0B5294"/>
                                <w:spacing w:val="-4"/>
                                <w:sz w:val="24"/>
                                <w:szCs w:val="24"/>
                                <w:rtl/>
                              </w:rPr>
                              <w:t>מארגון</w:t>
                            </w:r>
                            <w:r w:rsidRPr="002362AD">
                              <w:rPr>
                                <w:rFonts w:cs="Tahoma"/>
                                <w:color w:val="0B5294"/>
                                <w:spacing w:val="-4"/>
                                <w:sz w:val="24"/>
                                <w:szCs w:val="24"/>
                                <w:rtl/>
                              </w:rPr>
                              <w:t xml:space="preserve"> </w:t>
                            </w:r>
                            <w:r w:rsidRPr="002362AD">
                              <w:rPr>
                                <w:rFonts w:cs="Tahoma" w:hint="eastAsia"/>
                                <w:color w:val="0B5294"/>
                                <w:spacing w:val="-4"/>
                                <w:sz w:val="24"/>
                                <w:szCs w:val="24"/>
                                <w:rtl/>
                              </w:rPr>
                              <w:t>המשטרה</w:t>
                            </w:r>
                            <w:r w:rsidRPr="002362AD">
                              <w:rPr>
                                <w:rFonts w:cs="Tahoma"/>
                                <w:color w:val="0B5294"/>
                                <w:spacing w:val="-4"/>
                                <w:sz w:val="24"/>
                                <w:szCs w:val="24"/>
                                <w:rtl/>
                              </w:rPr>
                              <w:t xml:space="preserve"> </w:t>
                            </w:r>
                            <w:r w:rsidRPr="002362AD">
                              <w:rPr>
                                <w:rFonts w:cs="Tahoma" w:hint="eastAsia"/>
                                <w:color w:val="0B5294"/>
                                <w:spacing w:val="-4"/>
                                <w:sz w:val="24"/>
                                <w:szCs w:val="24"/>
                                <w:rtl/>
                              </w:rPr>
                              <w:t>משפיעה</w:t>
                            </w:r>
                            <w:r w:rsidRPr="002362AD">
                              <w:rPr>
                                <w:rFonts w:cs="Tahoma"/>
                                <w:color w:val="0B5294"/>
                                <w:spacing w:val="-4"/>
                                <w:sz w:val="24"/>
                                <w:szCs w:val="24"/>
                                <w:rtl/>
                              </w:rPr>
                              <w:t xml:space="preserve"> </w:t>
                            </w:r>
                            <w:r w:rsidRPr="002362AD">
                              <w:rPr>
                                <w:rFonts w:cs="Tahoma" w:hint="eastAsia"/>
                                <w:color w:val="0B5294"/>
                                <w:spacing w:val="-4"/>
                                <w:sz w:val="24"/>
                                <w:szCs w:val="24"/>
                                <w:rtl/>
                              </w:rPr>
                              <w:t>גם</w:t>
                            </w:r>
                            <w:r w:rsidRPr="002362AD">
                              <w:rPr>
                                <w:rFonts w:cs="Tahoma"/>
                                <w:color w:val="0B5294"/>
                                <w:spacing w:val="-4"/>
                                <w:sz w:val="24"/>
                                <w:szCs w:val="24"/>
                                <w:rtl/>
                              </w:rPr>
                              <w:t xml:space="preserve"> </w:t>
                            </w:r>
                            <w:r w:rsidRPr="002362AD">
                              <w:rPr>
                                <w:rFonts w:cs="Tahoma" w:hint="eastAsia"/>
                                <w:color w:val="0B5294"/>
                                <w:spacing w:val="-4"/>
                                <w:sz w:val="24"/>
                                <w:szCs w:val="24"/>
                                <w:rtl/>
                              </w:rPr>
                              <w:t>על</w:t>
                            </w:r>
                            <w:r w:rsidRPr="002362AD">
                              <w:rPr>
                                <w:rFonts w:cs="Tahoma"/>
                                <w:color w:val="0B5294"/>
                                <w:spacing w:val="-4"/>
                                <w:sz w:val="24"/>
                                <w:szCs w:val="24"/>
                                <w:rtl/>
                              </w:rPr>
                              <w:t xml:space="preserve"> </w:t>
                            </w:r>
                            <w:r w:rsidRPr="002362AD">
                              <w:rPr>
                                <w:rFonts w:cs="Tahoma" w:hint="eastAsia"/>
                                <w:color w:val="0B5294"/>
                                <w:spacing w:val="-4"/>
                                <w:sz w:val="24"/>
                                <w:szCs w:val="24"/>
                                <w:rtl/>
                              </w:rPr>
                              <w:t>תוכנית</w:t>
                            </w:r>
                            <w:r w:rsidRPr="002362AD">
                              <w:rPr>
                                <w:rFonts w:cs="Tahoma"/>
                                <w:color w:val="0B5294"/>
                                <w:spacing w:val="-4"/>
                                <w:sz w:val="24"/>
                                <w:szCs w:val="24"/>
                                <w:rtl/>
                              </w:rPr>
                              <w:t xml:space="preserve"> </w:t>
                            </w:r>
                            <w:r w:rsidRPr="002362AD">
                              <w:rPr>
                                <w:rFonts w:cs="Tahoma" w:hint="eastAsia"/>
                                <w:color w:val="0B5294"/>
                                <w:spacing w:val="-4"/>
                                <w:sz w:val="24"/>
                                <w:szCs w:val="24"/>
                                <w:rtl/>
                              </w:rPr>
                              <w:t>העבודה</w:t>
                            </w:r>
                            <w:r w:rsidRPr="002362AD">
                              <w:rPr>
                                <w:rFonts w:cs="Tahoma"/>
                                <w:color w:val="0B5294"/>
                                <w:spacing w:val="-4"/>
                                <w:sz w:val="24"/>
                                <w:szCs w:val="24"/>
                                <w:rtl/>
                              </w:rPr>
                              <w:t xml:space="preserve"> </w:t>
                            </w:r>
                            <w:r w:rsidRPr="002362AD">
                              <w:rPr>
                                <w:rFonts w:cs="Tahoma" w:hint="eastAsia"/>
                                <w:color w:val="0B5294"/>
                                <w:spacing w:val="-4"/>
                                <w:sz w:val="24"/>
                                <w:szCs w:val="24"/>
                                <w:rtl/>
                              </w:rPr>
                              <w:t>השנתית</w:t>
                            </w:r>
                            <w:r w:rsidRPr="002362AD">
                              <w:rPr>
                                <w:rFonts w:cs="Tahoma"/>
                                <w:color w:val="0B5294"/>
                                <w:spacing w:val="-4"/>
                                <w:sz w:val="24"/>
                                <w:szCs w:val="24"/>
                                <w:rtl/>
                              </w:rPr>
                              <w:t xml:space="preserve"> </w:t>
                            </w:r>
                            <w:r w:rsidRPr="002362AD">
                              <w:rPr>
                                <w:rFonts w:cs="Tahoma" w:hint="eastAsia"/>
                                <w:color w:val="0B5294"/>
                                <w:spacing w:val="-4"/>
                                <w:sz w:val="24"/>
                                <w:szCs w:val="24"/>
                                <w:rtl/>
                              </w:rPr>
                              <w:t>של</w:t>
                            </w:r>
                            <w:r w:rsidRPr="002362AD">
                              <w:rPr>
                                <w:rFonts w:cs="Tahoma"/>
                                <w:color w:val="0B5294"/>
                                <w:spacing w:val="-4"/>
                                <w:sz w:val="24"/>
                                <w:szCs w:val="24"/>
                                <w:rtl/>
                              </w:rPr>
                              <w:t xml:space="preserve"> </w:t>
                            </w:r>
                            <w:r w:rsidRPr="002362AD">
                              <w:rPr>
                                <w:rFonts w:cs="Tahoma" w:hint="eastAsia"/>
                                <w:color w:val="0B5294"/>
                                <w:spacing w:val="-4"/>
                                <w:sz w:val="24"/>
                                <w:szCs w:val="24"/>
                                <w:rtl/>
                              </w:rPr>
                              <w:t>המינהל</w:t>
                            </w:r>
                            <w:r w:rsidRPr="002362AD">
                              <w:rPr>
                                <w:rFonts w:cs="Tahoma"/>
                                <w:color w:val="0B5294"/>
                                <w:spacing w:val="-4"/>
                                <w:sz w:val="24"/>
                                <w:szCs w:val="24"/>
                                <w:rtl/>
                              </w:rPr>
                              <w:t xml:space="preserve"> </w:t>
                            </w:r>
                            <w:r w:rsidRPr="002362AD">
                              <w:rPr>
                                <w:rFonts w:cs="Tahoma" w:hint="eastAsia"/>
                                <w:color w:val="0B5294"/>
                                <w:spacing w:val="-4"/>
                                <w:sz w:val="24"/>
                                <w:szCs w:val="24"/>
                                <w:rtl/>
                              </w:rPr>
                              <w:t>ועל</w:t>
                            </w:r>
                            <w:r w:rsidRPr="002362AD">
                              <w:rPr>
                                <w:rFonts w:cs="Tahoma"/>
                                <w:color w:val="0B5294"/>
                                <w:spacing w:val="-4"/>
                                <w:sz w:val="24"/>
                                <w:szCs w:val="24"/>
                                <w:rtl/>
                              </w:rPr>
                              <w:t xml:space="preserve"> </w:t>
                            </w:r>
                            <w:r w:rsidRPr="002362AD">
                              <w:rPr>
                                <w:rFonts w:cs="Tahoma" w:hint="eastAsia"/>
                                <w:color w:val="0B5294"/>
                                <w:spacing w:val="-4"/>
                                <w:sz w:val="24"/>
                                <w:szCs w:val="24"/>
                                <w:rtl/>
                              </w:rPr>
                              <w:t>קביעת</w:t>
                            </w:r>
                            <w:r w:rsidRPr="002362AD">
                              <w:rPr>
                                <w:rFonts w:cs="Tahoma"/>
                                <w:color w:val="0B5294"/>
                                <w:spacing w:val="-4"/>
                                <w:sz w:val="24"/>
                                <w:szCs w:val="24"/>
                                <w:rtl/>
                              </w:rPr>
                              <w:t xml:space="preserve"> </w:t>
                            </w:r>
                            <w:r w:rsidRPr="002362AD">
                              <w:rPr>
                                <w:rFonts w:cs="Tahoma" w:hint="eastAsia"/>
                                <w:color w:val="0B5294"/>
                                <w:spacing w:val="-4"/>
                                <w:sz w:val="24"/>
                                <w:szCs w:val="24"/>
                                <w:rtl/>
                              </w:rPr>
                              <w:t>היעדים</w:t>
                            </w:r>
                            <w:r w:rsidRPr="002362AD">
                              <w:rPr>
                                <w:rFonts w:cs="Tahoma"/>
                                <w:color w:val="0B5294"/>
                                <w:spacing w:val="-4"/>
                                <w:sz w:val="24"/>
                                <w:szCs w:val="24"/>
                                <w:rtl/>
                              </w:rPr>
                              <w:t xml:space="preserve"> </w:t>
                            </w:r>
                            <w:r w:rsidRPr="002362AD">
                              <w:rPr>
                                <w:rFonts w:cs="Tahoma" w:hint="eastAsia"/>
                                <w:color w:val="0B5294"/>
                                <w:spacing w:val="-4"/>
                                <w:sz w:val="24"/>
                                <w:szCs w:val="24"/>
                                <w:rtl/>
                              </w:rPr>
                              <w:t>בתוכנית</w:t>
                            </w:r>
                            <w:r w:rsidRPr="002362AD">
                              <w:rPr>
                                <w:rFonts w:cs="Tahoma"/>
                                <w:color w:val="0B5294"/>
                                <w:spacing w:val="-4"/>
                                <w:sz w:val="24"/>
                                <w:szCs w:val="24"/>
                                <w:rtl/>
                              </w:rPr>
                              <w:t xml:space="preserve"> </w:t>
                            </w:r>
                            <w:r w:rsidRPr="002362AD">
                              <w:rPr>
                                <w:rFonts w:cs="Tahoma" w:hint="eastAsia"/>
                                <w:color w:val="0B5294"/>
                                <w:spacing w:val="-4"/>
                                <w:sz w:val="24"/>
                                <w:szCs w:val="24"/>
                                <w:rtl/>
                              </w:rPr>
                              <w:t>זו</w:t>
                            </w:r>
                          </w:p>
                          <w:p w:rsidR="00CD26DD" w:rsidRPr="00373C5D" w:rsidP="002362AD">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309581661"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626142"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36" type="#_x0000_t202" style="width:127.55pt;height:326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32640" filled="f" stroked="f">
                <v:textbox>
                  <w:txbxContent>
                    <w:p w:rsidR="00CD26DD" w:rsidRPr="00373C5D" w:rsidP="002362AD">
                      <w:pPr>
                        <w:spacing w:line="240" w:lineRule="atLeast"/>
                        <w:rPr>
                          <w:rFonts w:cs="Tahoma"/>
                          <w:b/>
                          <w:bCs/>
                          <w:color w:val="0B5294"/>
                          <w:sz w:val="48"/>
                          <w:szCs w:val="48"/>
                          <w:rtl/>
                        </w:rPr>
                      </w:pPr>
                      <w:drawing>
                        <wp:inline distT="0" distB="0" distL="0" distR="0">
                          <wp:extent cx="311150" cy="256800"/>
                          <wp:effectExtent l="0" t="0" r="0" b="0"/>
                          <wp:docPr id="43"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949357"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CD26DD" w:rsidRPr="00881D99" w:rsidP="002362AD">
                      <w:pPr>
                        <w:spacing w:after="0" w:line="240" w:lineRule="auto"/>
                        <w:rPr>
                          <w:color w:val="0B5294"/>
                          <w:spacing w:val="-4"/>
                          <w:sz w:val="24"/>
                          <w:szCs w:val="24"/>
                          <w:rtl/>
                          <w:cs/>
                        </w:rPr>
                      </w:pPr>
                      <w:r w:rsidRPr="002362AD">
                        <w:rPr>
                          <w:rFonts w:cs="Tahoma" w:hint="eastAsia"/>
                          <w:color w:val="0B5294"/>
                          <w:spacing w:val="-4"/>
                          <w:sz w:val="24"/>
                          <w:szCs w:val="24"/>
                          <w:rtl/>
                        </w:rPr>
                        <w:t>הימצאותו</w:t>
                      </w:r>
                      <w:r w:rsidRPr="002362AD">
                        <w:rPr>
                          <w:rFonts w:cs="Tahoma"/>
                          <w:color w:val="0B5294"/>
                          <w:spacing w:val="-4"/>
                          <w:sz w:val="24"/>
                          <w:szCs w:val="24"/>
                          <w:rtl/>
                        </w:rPr>
                        <w:t xml:space="preserve"> </w:t>
                      </w:r>
                      <w:r w:rsidRPr="002362AD">
                        <w:rPr>
                          <w:rFonts w:cs="Tahoma" w:hint="eastAsia"/>
                          <w:color w:val="0B5294"/>
                          <w:spacing w:val="-4"/>
                          <w:sz w:val="24"/>
                          <w:szCs w:val="24"/>
                          <w:rtl/>
                        </w:rPr>
                        <w:t>המוסדית</w:t>
                      </w:r>
                      <w:r w:rsidRPr="002362AD">
                        <w:rPr>
                          <w:rFonts w:cs="Tahoma"/>
                          <w:color w:val="0B5294"/>
                          <w:spacing w:val="-4"/>
                          <w:sz w:val="24"/>
                          <w:szCs w:val="24"/>
                          <w:rtl/>
                        </w:rPr>
                        <w:t xml:space="preserve"> </w:t>
                      </w:r>
                      <w:r w:rsidRPr="002362AD">
                        <w:rPr>
                          <w:rFonts w:cs="Tahoma" w:hint="eastAsia"/>
                          <w:color w:val="0B5294"/>
                          <w:spacing w:val="-4"/>
                          <w:sz w:val="24"/>
                          <w:szCs w:val="24"/>
                          <w:rtl/>
                        </w:rPr>
                        <w:t>של</w:t>
                      </w:r>
                      <w:r w:rsidRPr="002362AD">
                        <w:rPr>
                          <w:rFonts w:cs="Tahoma"/>
                          <w:color w:val="0B5294"/>
                          <w:spacing w:val="-4"/>
                          <w:sz w:val="24"/>
                          <w:szCs w:val="24"/>
                          <w:rtl/>
                        </w:rPr>
                        <w:t xml:space="preserve"> </w:t>
                      </w:r>
                      <w:r w:rsidRPr="002362AD">
                        <w:rPr>
                          <w:rFonts w:cs="Tahoma" w:hint="eastAsia"/>
                          <w:color w:val="0B5294"/>
                          <w:spacing w:val="-4"/>
                          <w:sz w:val="24"/>
                          <w:szCs w:val="24"/>
                          <w:rtl/>
                        </w:rPr>
                        <w:t>מינהל</w:t>
                      </w:r>
                      <w:r w:rsidRPr="002362AD">
                        <w:rPr>
                          <w:rFonts w:cs="Tahoma"/>
                          <w:color w:val="0B5294"/>
                          <w:spacing w:val="-4"/>
                          <w:sz w:val="24"/>
                          <w:szCs w:val="24"/>
                          <w:rtl/>
                        </w:rPr>
                        <w:t xml:space="preserve"> </w:t>
                      </w:r>
                      <w:r w:rsidRPr="002362AD">
                        <w:rPr>
                          <w:rFonts w:cs="Tahoma" w:hint="eastAsia"/>
                          <w:color w:val="0B5294"/>
                          <w:spacing w:val="-4"/>
                          <w:sz w:val="24"/>
                          <w:szCs w:val="24"/>
                          <w:rtl/>
                        </w:rPr>
                        <w:t>התביעות</w:t>
                      </w:r>
                      <w:r w:rsidRPr="002362AD">
                        <w:rPr>
                          <w:rFonts w:cs="Tahoma"/>
                          <w:color w:val="0B5294"/>
                          <w:spacing w:val="-4"/>
                          <w:sz w:val="24"/>
                          <w:szCs w:val="24"/>
                          <w:rtl/>
                        </w:rPr>
                        <w:t xml:space="preserve"> </w:t>
                      </w:r>
                      <w:r w:rsidRPr="002362AD">
                        <w:rPr>
                          <w:rFonts w:cs="Tahoma" w:hint="eastAsia"/>
                          <w:color w:val="0B5294"/>
                          <w:spacing w:val="-4"/>
                          <w:sz w:val="24"/>
                          <w:szCs w:val="24"/>
                          <w:rtl/>
                        </w:rPr>
                        <w:t>כחלק</w:t>
                      </w:r>
                      <w:r w:rsidRPr="002362AD">
                        <w:rPr>
                          <w:rFonts w:cs="Tahoma"/>
                          <w:color w:val="0B5294"/>
                          <w:spacing w:val="-4"/>
                          <w:sz w:val="24"/>
                          <w:szCs w:val="24"/>
                          <w:rtl/>
                        </w:rPr>
                        <w:t xml:space="preserve"> </w:t>
                      </w:r>
                      <w:r w:rsidRPr="002362AD">
                        <w:rPr>
                          <w:rFonts w:cs="Tahoma" w:hint="eastAsia"/>
                          <w:color w:val="0B5294"/>
                          <w:spacing w:val="-4"/>
                          <w:sz w:val="24"/>
                          <w:szCs w:val="24"/>
                          <w:rtl/>
                        </w:rPr>
                        <w:t>מארגון</w:t>
                      </w:r>
                      <w:r w:rsidRPr="002362AD">
                        <w:rPr>
                          <w:rFonts w:cs="Tahoma"/>
                          <w:color w:val="0B5294"/>
                          <w:spacing w:val="-4"/>
                          <w:sz w:val="24"/>
                          <w:szCs w:val="24"/>
                          <w:rtl/>
                        </w:rPr>
                        <w:t xml:space="preserve"> </w:t>
                      </w:r>
                      <w:r w:rsidRPr="002362AD">
                        <w:rPr>
                          <w:rFonts w:cs="Tahoma" w:hint="eastAsia"/>
                          <w:color w:val="0B5294"/>
                          <w:spacing w:val="-4"/>
                          <w:sz w:val="24"/>
                          <w:szCs w:val="24"/>
                          <w:rtl/>
                        </w:rPr>
                        <w:t>המשטרה</w:t>
                      </w:r>
                      <w:r w:rsidRPr="002362AD">
                        <w:rPr>
                          <w:rFonts w:cs="Tahoma"/>
                          <w:color w:val="0B5294"/>
                          <w:spacing w:val="-4"/>
                          <w:sz w:val="24"/>
                          <w:szCs w:val="24"/>
                          <w:rtl/>
                        </w:rPr>
                        <w:t xml:space="preserve"> </w:t>
                      </w:r>
                      <w:r w:rsidRPr="002362AD">
                        <w:rPr>
                          <w:rFonts w:cs="Tahoma" w:hint="eastAsia"/>
                          <w:color w:val="0B5294"/>
                          <w:spacing w:val="-4"/>
                          <w:sz w:val="24"/>
                          <w:szCs w:val="24"/>
                          <w:rtl/>
                        </w:rPr>
                        <w:t>משפיעה</w:t>
                      </w:r>
                      <w:r w:rsidRPr="002362AD">
                        <w:rPr>
                          <w:rFonts w:cs="Tahoma"/>
                          <w:color w:val="0B5294"/>
                          <w:spacing w:val="-4"/>
                          <w:sz w:val="24"/>
                          <w:szCs w:val="24"/>
                          <w:rtl/>
                        </w:rPr>
                        <w:t xml:space="preserve"> </w:t>
                      </w:r>
                      <w:r w:rsidRPr="002362AD">
                        <w:rPr>
                          <w:rFonts w:cs="Tahoma" w:hint="eastAsia"/>
                          <w:color w:val="0B5294"/>
                          <w:spacing w:val="-4"/>
                          <w:sz w:val="24"/>
                          <w:szCs w:val="24"/>
                          <w:rtl/>
                        </w:rPr>
                        <w:t>גם</w:t>
                      </w:r>
                      <w:r w:rsidRPr="002362AD">
                        <w:rPr>
                          <w:rFonts w:cs="Tahoma"/>
                          <w:color w:val="0B5294"/>
                          <w:spacing w:val="-4"/>
                          <w:sz w:val="24"/>
                          <w:szCs w:val="24"/>
                          <w:rtl/>
                        </w:rPr>
                        <w:t xml:space="preserve"> </w:t>
                      </w:r>
                      <w:r w:rsidRPr="002362AD">
                        <w:rPr>
                          <w:rFonts w:cs="Tahoma" w:hint="eastAsia"/>
                          <w:color w:val="0B5294"/>
                          <w:spacing w:val="-4"/>
                          <w:sz w:val="24"/>
                          <w:szCs w:val="24"/>
                          <w:rtl/>
                        </w:rPr>
                        <w:t>על</w:t>
                      </w:r>
                      <w:r w:rsidRPr="002362AD">
                        <w:rPr>
                          <w:rFonts w:cs="Tahoma"/>
                          <w:color w:val="0B5294"/>
                          <w:spacing w:val="-4"/>
                          <w:sz w:val="24"/>
                          <w:szCs w:val="24"/>
                          <w:rtl/>
                        </w:rPr>
                        <w:t xml:space="preserve"> </w:t>
                      </w:r>
                      <w:r w:rsidRPr="002362AD">
                        <w:rPr>
                          <w:rFonts w:cs="Tahoma" w:hint="eastAsia"/>
                          <w:color w:val="0B5294"/>
                          <w:spacing w:val="-4"/>
                          <w:sz w:val="24"/>
                          <w:szCs w:val="24"/>
                          <w:rtl/>
                        </w:rPr>
                        <w:t>תוכנית</w:t>
                      </w:r>
                      <w:r w:rsidRPr="002362AD">
                        <w:rPr>
                          <w:rFonts w:cs="Tahoma"/>
                          <w:color w:val="0B5294"/>
                          <w:spacing w:val="-4"/>
                          <w:sz w:val="24"/>
                          <w:szCs w:val="24"/>
                          <w:rtl/>
                        </w:rPr>
                        <w:t xml:space="preserve"> </w:t>
                      </w:r>
                      <w:r w:rsidRPr="002362AD">
                        <w:rPr>
                          <w:rFonts w:cs="Tahoma" w:hint="eastAsia"/>
                          <w:color w:val="0B5294"/>
                          <w:spacing w:val="-4"/>
                          <w:sz w:val="24"/>
                          <w:szCs w:val="24"/>
                          <w:rtl/>
                        </w:rPr>
                        <w:t>העבודה</w:t>
                      </w:r>
                      <w:r w:rsidRPr="002362AD">
                        <w:rPr>
                          <w:rFonts w:cs="Tahoma"/>
                          <w:color w:val="0B5294"/>
                          <w:spacing w:val="-4"/>
                          <w:sz w:val="24"/>
                          <w:szCs w:val="24"/>
                          <w:rtl/>
                        </w:rPr>
                        <w:t xml:space="preserve"> </w:t>
                      </w:r>
                      <w:r w:rsidRPr="002362AD">
                        <w:rPr>
                          <w:rFonts w:cs="Tahoma" w:hint="eastAsia"/>
                          <w:color w:val="0B5294"/>
                          <w:spacing w:val="-4"/>
                          <w:sz w:val="24"/>
                          <w:szCs w:val="24"/>
                          <w:rtl/>
                        </w:rPr>
                        <w:t>השנתית</w:t>
                      </w:r>
                      <w:r w:rsidRPr="002362AD">
                        <w:rPr>
                          <w:rFonts w:cs="Tahoma"/>
                          <w:color w:val="0B5294"/>
                          <w:spacing w:val="-4"/>
                          <w:sz w:val="24"/>
                          <w:szCs w:val="24"/>
                          <w:rtl/>
                        </w:rPr>
                        <w:t xml:space="preserve"> </w:t>
                      </w:r>
                      <w:r w:rsidRPr="002362AD">
                        <w:rPr>
                          <w:rFonts w:cs="Tahoma" w:hint="eastAsia"/>
                          <w:color w:val="0B5294"/>
                          <w:spacing w:val="-4"/>
                          <w:sz w:val="24"/>
                          <w:szCs w:val="24"/>
                          <w:rtl/>
                        </w:rPr>
                        <w:t>של</w:t>
                      </w:r>
                      <w:r w:rsidRPr="002362AD">
                        <w:rPr>
                          <w:rFonts w:cs="Tahoma"/>
                          <w:color w:val="0B5294"/>
                          <w:spacing w:val="-4"/>
                          <w:sz w:val="24"/>
                          <w:szCs w:val="24"/>
                          <w:rtl/>
                        </w:rPr>
                        <w:t xml:space="preserve"> </w:t>
                      </w:r>
                      <w:r w:rsidRPr="002362AD">
                        <w:rPr>
                          <w:rFonts w:cs="Tahoma" w:hint="eastAsia"/>
                          <w:color w:val="0B5294"/>
                          <w:spacing w:val="-4"/>
                          <w:sz w:val="24"/>
                          <w:szCs w:val="24"/>
                          <w:rtl/>
                        </w:rPr>
                        <w:t>המינהל</w:t>
                      </w:r>
                      <w:r w:rsidRPr="002362AD">
                        <w:rPr>
                          <w:rFonts w:cs="Tahoma"/>
                          <w:color w:val="0B5294"/>
                          <w:spacing w:val="-4"/>
                          <w:sz w:val="24"/>
                          <w:szCs w:val="24"/>
                          <w:rtl/>
                        </w:rPr>
                        <w:t xml:space="preserve"> </w:t>
                      </w:r>
                      <w:r w:rsidRPr="002362AD">
                        <w:rPr>
                          <w:rFonts w:cs="Tahoma" w:hint="eastAsia"/>
                          <w:color w:val="0B5294"/>
                          <w:spacing w:val="-4"/>
                          <w:sz w:val="24"/>
                          <w:szCs w:val="24"/>
                          <w:rtl/>
                        </w:rPr>
                        <w:t>ועל</w:t>
                      </w:r>
                      <w:r w:rsidRPr="002362AD">
                        <w:rPr>
                          <w:rFonts w:cs="Tahoma"/>
                          <w:color w:val="0B5294"/>
                          <w:spacing w:val="-4"/>
                          <w:sz w:val="24"/>
                          <w:szCs w:val="24"/>
                          <w:rtl/>
                        </w:rPr>
                        <w:t xml:space="preserve"> </w:t>
                      </w:r>
                      <w:r w:rsidRPr="002362AD">
                        <w:rPr>
                          <w:rFonts w:cs="Tahoma" w:hint="eastAsia"/>
                          <w:color w:val="0B5294"/>
                          <w:spacing w:val="-4"/>
                          <w:sz w:val="24"/>
                          <w:szCs w:val="24"/>
                          <w:rtl/>
                        </w:rPr>
                        <w:t>קביעת</w:t>
                      </w:r>
                      <w:r w:rsidRPr="002362AD">
                        <w:rPr>
                          <w:rFonts w:cs="Tahoma"/>
                          <w:color w:val="0B5294"/>
                          <w:spacing w:val="-4"/>
                          <w:sz w:val="24"/>
                          <w:szCs w:val="24"/>
                          <w:rtl/>
                        </w:rPr>
                        <w:t xml:space="preserve"> </w:t>
                      </w:r>
                      <w:r w:rsidRPr="002362AD">
                        <w:rPr>
                          <w:rFonts w:cs="Tahoma" w:hint="eastAsia"/>
                          <w:color w:val="0B5294"/>
                          <w:spacing w:val="-4"/>
                          <w:sz w:val="24"/>
                          <w:szCs w:val="24"/>
                          <w:rtl/>
                        </w:rPr>
                        <w:t>היעדים</w:t>
                      </w:r>
                      <w:r w:rsidRPr="002362AD">
                        <w:rPr>
                          <w:rFonts w:cs="Tahoma"/>
                          <w:color w:val="0B5294"/>
                          <w:spacing w:val="-4"/>
                          <w:sz w:val="24"/>
                          <w:szCs w:val="24"/>
                          <w:rtl/>
                        </w:rPr>
                        <w:t xml:space="preserve"> </w:t>
                      </w:r>
                      <w:r w:rsidRPr="002362AD">
                        <w:rPr>
                          <w:rFonts w:cs="Tahoma" w:hint="eastAsia"/>
                          <w:color w:val="0B5294"/>
                          <w:spacing w:val="-4"/>
                          <w:sz w:val="24"/>
                          <w:szCs w:val="24"/>
                          <w:rtl/>
                        </w:rPr>
                        <w:t>בתוכנית</w:t>
                      </w:r>
                      <w:r w:rsidRPr="002362AD">
                        <w:rPr>
                          <w:rFonts w:cs="Tahoma"/>
                          <w:color w:val="0B5294"/>
                          <w:spacing w:val="-4"/>
                          <w:sz w:val="24"/>
                          <w:szCs w:val="24"/>
                          <w:rtl/>
                        </w:rPr>
                        <w:t xml:space="preserve"> </w:t>
                      </w:r>
                      <w:r w:rsidRPr="002362AD">
                        <w:rPr>
                          <w:rFonts w:cs="Tahoma" w:hint="eastAsia"/>
                          <w:color w:val="0B5294"/>
                          <w:spacing w:val="-4"/>
                          <w:sz w:val="24"/>
                          <w:szCs w:val="24"/>
                          <w:rtl/>
                        </w:rPr>
                        <w:t>זו</w:t>
                      </w:r>
                    </w:p>
                    <w:p w:rsidR="00CD26DD" w:rsidRPr="00373C5D" w:rsidP="002362AD">
                      <w:pPr>
                        <w:spacing w:before="120" w:after="0" w:line="240" w:lineRule="atLeast"/>
                        <w:rPr>
                          <w:rFonts w:cs="Tahoma"/>
                          <w:b/>
                          <w:bCs/>
                          <w:color w:val="0B5294"/>
                          <w:sz w:val="48"/>
                          <w:szCs w:val="48"/>
                          <w:rtl/>
                        </w:rPr>
                      </w:pPr>
                      <w:drawing>
                        <wp:inline distT="0" distB="0" distL="0" distR="0">
                          <wp:extent cx="288000" cy="31337"/>
                          <wp:effectExtent l="0" t="0" r="0" b="6985"/>
                          <wp:docPr id="44"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153927"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D420CC" w:rsidRPr="0019029E" w:rsidP="001D34C8">
      <w:pPr>
        <w:spacing w:before="180" w:line="240" w:lineRule="exact"/>
        <w:ind w:right="2268"/>
        <w:jc w:val="both"/>
        <w:rPr>
          <w:rFonts w:ascii="Tahoma" w:hAnsi="Tahoma" w:cs="Tahoma"/>
          <w:sz w:val="18"/>
          <w:szCs w:val="18"/>
        </w:rPr>
      </w:pPr>
      <w:r w:rsidRPr="0019029E">
        <w:rPr>
          <w:rFonts w:ascii="Tahoma" w:hAnsi="Tahoma" w:cs="Tahoma" w:hint="cs"/>
          <w:sz w:val="18"/>
          <w:szCs w:val="18"/>
          <w:rtl/>
        </w:rPr>
        <w:t xml:space="preserve">בתשובתה ציינה המשטרה כי קביעת יעדי אדם בתוכנית </w:t>
      </w:r>
      <w:r w:rsidRPr="0019029E">
        <w:rPr>
          <w:rFonts w:ascii="Tahoma" w:hAnsi="Tahoma" w:cs="Tahoma" w:hint="cs"/>
          <w:sz w:val="18"/>
          <w:szCs w:val="18"/>
          <w:rtl/>
        </w:rPr>
        <w:t>האמו"ן</w:t>
      </w:r>
      <w:r w:rsidRPr="0019029E">
        <w:rPr>
          <w:rFonts w:ascii="Tahoma" w:hAnsi="Tahoma" w:cs="Tahoma" w:hint="cs"/>
          <w:sz w:val="18"/>
          <w:szCs w:val="18"/>
          <w:rtl/>
        </w:rPr>
        <w:t xml:space="preserve"> נעשתה על פי הנחיית ראש </w:t>
      </w:r>
      <w:r w:rsidRPr="0019029E">
        <w:rPr>
          <w:rFonts w:ascii="Tahoma" w:hAnsi="Tahoma" w:cs="Tahoma" w:hint="cs"/>
          <w:sz w:val="18"/>
          <w:szCs w:val="18"/>
          <w:rtl/>
        </w:rPr>
        <w:t>מינהל</w:t>
      </w:r>
      <w:r w:rsidRPr="0019029E">
        <w:rPr>
          <w:rFonts w:ascii="Tahoma" w:hAnsi="Tahoma" w:cs="Tahoma" w:hint="cs"/>
          <w:sz w:val="18"/>
          <w:szCs w:val="18"/>
          <w:rtl/>
        </w:rPr>
        <w:t xml:space="preserve"> התביעות ללא כל הכוונה ארגונית. אולם, המשטרה מקבלת את הביקורת בעניין זה והיעדים יבוטלו. </w:t>
      </w:r>
    </w:p>
    <w:p w:rsidR="00D420CC" w:rsidRPr="0019029E" w:rsidP="001D34C8">
      <w:pPr>
        <w:tabs>
          <w:tab w:val="left" w:pos="1103"/>
          <w:tab w:val="left" w:pos="3606"/>
        </w:tabs>
        <w:spacing w:after="240" w:line="240" w:lineRule="exact"/>
        <w:ind w:right="2268"/>
        <w:jc w:val="both"/>
        <w:rPr>
          <w:rFonts w:ascii="Tahoma" w:hAnsi="Tahoma" w:cs="Tahoma"/>
          <w:sz w:val="18"/>
          <w:szCs w:val="18"/>
          <w:rtl/>
        </w:rPr>
      </w:pPr>
      <w:r w:rsidRPr="0019029E">
        <w:rPr>
          <w:rStyle w:val="Heading7Char"/>
          <w:rFonts w:ascii="Tahoma" w:hAnsi="Tahoma" w:cs="Tahoma" w:hint="eastAsia"/>
          <w:sz w:val="18"/>
          <w:szCs w:val="18"/>
          <w:rtl/>
        </w:rPr>
        <w:t>ממשקי</w:t>
      </w:r>
      <w:r w:rsidRPr="0019029E">
        <w:rPr>
          <w:rStyle w:val="Heading7Char"/>
          <w:rFonts w:ascii="Tahoma" w:hAnsi="Tahoma" w:cs="Tahoma"/>
          <w:sz w:val="18"/>
          <w:szCs w:val="18"/>
          <w:rtl/>
        </w:rPr>
        <w:t xml:space="preserve"> </w:t>
      </w:r>
      <w:r w:rsidRPr="0019029E">
        <w:rPr>
          <w:rStyle w:val="Heading7Char"/>
          <w:rFonts w:ascii="Tahoma" w:hAnsi="Tahoma" w:cs="Tahoma" w:hint="eastAsia"/>
          <w:sz w:val="18"/>
          <w:szCs w:val="18"/>
          <w:rtl/>
        </w:rPr>
        <w:t>עבודה</w:t>
      </w:r>
      <w:r w:rsidRPr="0019029E">
        <w:rPr>
          <w:rStyle w:val="Heading7Char"/>
          <w:rFonts w:ascii="Tahoma" w:hAnsi="Tahoma" w:cs="Tahoma"/>
          <w:sz w:val="18"/>
          <w:szCs w:val="18"/>
          <w:rtl/>
        </w:rPr>
        <w:t xml:space="preserve"> </w:t>
      </w:r>
      <w:r w:rsidRPr="0019029E">
        <w:rPr>
          <w:rStyle w:val="Heading7Char"/>
          <w:rFonts w:ascii="Tahoma" w:hAnsi="Tahoma" w:cs="Tahoma" w:hint="eastAsia"/>
          <w:sz w:val="18"/>
          <w:szCs w:val="18"/>
          <w:rtl/>
        </w:rPr>
        <w:t>שוטפים</w:t>
      </w:r>
      <w:r w:rsidRPr="0019029E">
        <w:rPr>
          <w:rStyle w:val="Heading7Char"/>
          <w:rFonts w:ascii="Tahoma" w:hAnsi="Tahoma" w:cs="Tahoma"/>
          <w:sz w:val="18"/>
          <w:szCs w:val="18"/>
          <w:rtl/>
        </w:rPr>
        <w:t xml:space="preserve"> </w:t>
      </w:r>
      <w:r w:rsidRPr="0019029E">
        <w:rPr>
          <w:rStyle w:val="Heading7Char"/>
          <w:rFonts w:ascii="Tahoma" w:hAnsi="Tahoma" w:cs="Tahoma" w:hint="eastAsia"/>
          <w:sz w:val="18"/>
          <w:szCs w:val="18"/>
          <w:rtl/>
        </w:rPr>
        <w:t>מול</w:t>
      </w:r>
      <w:r w:rsidRPr="0019029E">
        <w:rPr>
          <w:rStyle w:val="Heading7Char"/>
          <w:rFonts w:ascii="Tahoma" w:hAnsi="Tahoma" w:cs="Tahoma"/>
          <w:sz w:val="18"/>
          <w:szCs w:val="18"/>
          <w:rtl/>
        </w:rPr>
        <w:t xml:space="preserve"> </w:t>
      </w:r>
      <w:r w:rsidRPr="0019029E">
        <w:rPr>
          <w:rStyle w:val="Heading7Char"/>
          <w:rFonts w:ascii="Tahoma" w:hAnsi="Tahoma" w:cs="Tahoma" w:hint="eastAsia"/>
          <w:sz w:val="18"/>
          <w:szCs w:val="18"/>
          <w:rtl/>
        </w:rPr>
        <w:t>המחוזות</w:t>
      </w:r>
      <w:r w:rsidRPr="0019029E">
        <w:rPr>
          <w:rStyle w:val="Heading7Char"/>
          <w:rFonts w:ascii="Tahoma" w:hAnsi="Tahoma" w:cs="Tahoma"/>
          <w:sz w:val="18"/>
          <w:szCs w:val="18"/>
          <w:rtl/>
        </w:rPr>
        <w:t xml:space="preserve">, </w:t>
      </w:r>
      <w:r w:rsidRPr="0019029E">
        <w:rPr>
          <w:rStyle w:val="Heading7Char"/>
          <w:rFonts w:ascii="Tahoma" w:hAnsi="Tahoma" w:cs="Tahoma" w:hint="eastAsia"/>
          <w:sz w:val="18"/>
          <w:szCs w:val="18"/>
          <w:rtl/>
        </w:rPr>
        <w:t>המרחבים</w:t>
      </w:r>
      <w:r w:rsidRPr="0019029E">
        <w:rPr>
          <w:rStyle w:val="Heading7Char"/>
          <w:rFonts w:ascii="Tahoma" w:hAnsi="Tahoma" w:cs="Tahoma"/>
          <w:sz w:val="18"/>
          <w:szCs w:val="18"/>
          <w:rtl/>
        </w:rPr>
        <w:t xml:space="preserve"> </w:t>
      </w:r>
      <w:r w:rsidRPr="0019029E">
        <w:rPr>
          <w:rStyle w:val="Heading7Char"/>
          <w:rFonts w:ascii="Tahoma" w:hAnsi="Tahoma" w:cs="Tahoma" w:hint="eastAsia"/>
          <w:sz w:val="18"/>
          <w:szCs w:val="18"/>
          <w:rtl/>
        </w:rPr>
        <w:t>ותחנות</w:t>
      </w:r>
      <w:r w:rsidRPr="0019029E">
        <w:rPr>
          <w:rStyle w:val="Heading7Char"/>
          <w:rFonts w:ascii="Tahoma" w:hAnsi="Tahoma" w:cs="Tahoma"/>
          <w:sz w:val="18"/>
          <w:szCs w:val="18"/>
          <w:rtl/>
        </w:rPr>
        <w:t xml:space="preserve"> המשטרה:</w:t>
      </w:r>
      <w:r w:rsidRPr="0019029E">
        <w:rPr>
          <w:rFonts w:ascii="Tahoma" w:hAnsi="Tahoma" w:cs="Tahoma"/>
          <w:sz w:val="18"/>
          <w:szCs w:val="18"/>
          <w:rtl/>
        </w:rPr>
        <w:t xml:space="preserve"> התביעה המשטרתית רואה בפיתוח ממשקים הדוקים עם הגורמים הפיקודיים בשטח, כמו מפקדי המרחבים או </w:t>
      </w:r>
      <w:r w:rsidRPr="0019029E">
        <w:rPr>
          <w:rFonts w:ascii="Tahoma" w:hAnsi="Tahoma" w:cs="Tahoma" w:hint="eastAsia"/>
          <w:sz w:val="18"/>
          <w:szCs w:val="18"/>
          <w:rtl/>
        </w:rPr>
        <w:t>מפקדי</w:t>
      </w:r>
      <w:r w:rsidRPr="0019029E">
        <w:rPr>
          <w:rFonts w:ascii="Tahoma" w:hAnsi="Tahoma" w:cs="Tahoma"/>
          <w:sz w:val="18"/>
          <w:szCs w:val="18"/>
          <w:rtl/>
        </w:rPr>
        <w:t xml:space="preserve"> </w:t>
      </w:r>
      <w:r w:rsidRPr="0019029E">
        <w:rPr>
          <w:rFonts w:ascii="Tahoma" w:hAnsi="Tahoma" w:cs="Tahoma" w:hint="eastAsia"/>
          <w:sz w:val="18"/>
          <w:szCs w:val="18"/>
          <w:rtl/>
        </w:rPr>
        <w:t>תחנות</w:t>
      </w:r>
      <w:r w:rsidRPr="0019029E">
        <w:rPr>
          <w:rFonts w:ascii="Tahoma" w:hAnsi="Tahoma" w:cs="Tahoma"/>
          <w:sz w:val="18"/>
          <w:szCs w:val="18"/>
          <w:rtl/>
        </w:rPr>
        <w:t xml:space="preserve"> משטרה, יעד הכרחי לטיוב </w:t>
      </w:r>
      <w:r w:rsidRPr="0019029E">
        <w:rPr>
          <w:rFonts w:ascii="Tahoma" w:hAnsi="Tahoma" w:cs="Tahoma" w:hint="eastAsia"/>
          <w:sz w:val="18"/>
          <w:szCs w:val="18"/>
          <w:rtl/>
        </w:rPr>
        <w:t>תהליכי</w:t>
      </w:r>
      <w:r w:rsidRPr="0019029E">
        <w:rPr>
          <w:rFonts w:ascii="Tahoma" w:hAnsi="Tahoma" w:cs="Tahoma"/>
          <w:sz w:val="18"/>
          <w:szCs w:val="18"/>
          <w:rtl/>
        </w:rPr>
        <w:t xml:space="preserve"> </w:t>
      </w:r>
      <w:r w:rsidRPr="0019029E">
        <w:rPr>
          <w:rFonts w:ascii="Tahoma" w:hAnsi="Tahoma" w:cs="Tahoma" w:hint="eastAsia"/>
          <w:sz w:val="18"/>
          <w:szCs w:val="18"/>
          <w:rtl/>
        </w:rPr>
        <w:t>העבודה</w:t>
      </w:r>
      <w:r w:rsidRPr="0019029E">
        <w:rPr>
          <w:rFonts w:ascii="Tahoma" w:hAnsi="Tahoma" w:cs="Tahoma"/>
          <w:sz w:val="18"/>
          <w:szCs w:val="18"/>
          <w:rtl/>
        </w:rPr>
        <w:t xml:space="preserve"> </w:t>
      </w:r>
      <w:r w:rsidRPr="0019029E">
        <w:rPr>
          <w:rFonts w:ascii="Tahoma" w:hAnsi="Tahoma" w:cs="Tahoma" w:hint="eastAsia"/>
          <w:sz w:val="18"/>
          <w:szCs w:val="18"/>
          <w:rtl/>
        </w:rPr>
        <w:t>שלה</w:t>
      </w:r>
      <w:r w:rsidRPr="0019029E">
        <w:rPr>
          <w:rFonts w:ascii="Tahoma" w:hAnsi="Tahoma" w:cs="Tahoma"/>
          <w:sz w:val="18"/>
          <w:szCs w:val="18"/>
          <w:rtl/>
        </w:rPr>
        <w:t xml:space="preserve">. </w:t>
      </w:r>
      <w:r w:rsidRPr="0019029E">
        <w:rPr>
          <w:rFonts w:ascii="Tahoma" w:hAnsi="Tahoma" w:cs="Tahoma" w:hint="eastAsia"/>
          <w:sz w:val="18"/>
          <w:szCs w:val="18"/>
          <w:rtl/>
        </w:rPr>
        <w:t>לדעת</w:t>
      </w:r>
      <w:r w:rsidRPr="0019029E">
        <w:rPr>
          <w:rFonts w:ascii="Tahoma" w:hAnsi="Tahoma" w:cs="Tahoma"/>
          <w:sz w:val="18"/>
          <w:szCs w:val="18"/>
          <w:rtl/>
        </w:rPr>
        <w:t xml:space="preserve"> </w:t>
      </w:r>
      <w:r w:rsidRPr="0019029E">
        <w:rPr>
          <w:rFonts w:ascii="Tahoma" w:hAnsi="Tahoma" w:cs="Tahoma" w:hint="eastAsia"/>
          <w:sz w:val="18"/>
          <w:szCs w:val="18"/>
          <w:rtl/>
        </w:rPr>
        <w:t>גורמים</w:t>
      </w:r>
      <w:r w:rsidRPr="0019029E">
        <w:rPr>
          <w:rFonts w:ascii="Tahoma" w:hAnsi="Tahoma" w:cs="Tahoma"/>
          <w:sz w:val="18"/>
          <w:szCs w:val="18"/>
          <w:rtl/>
        </w:rPr>
        <w:t xml:space="preserve"> </w:t>
      </w:r>
      <w:r w:rsidRPr="0019029E">
        <w:rPr>
          <w:rFonts w:ascii="Tahoma" w:hAnsi="Tahoma" w:cs="Tahoma" w:hint="eastAsia"/>
          <w:sz w:val="18"/>
          <w:szCs w:val="18"/>
          <w:rtl/>
        </w:rPr>
        <w:t>במינהל</w:t>
      </w:r>
      <w:r w:rsidRPr="0019029E">
        <w:rPr>
          <w:rFonts w:ascii="Tahoma" w:hAnsi="Tahoma" w:cs="Tahoma"/>
          <w:sz w:val="18"/>
          <w:szCs w:val="18"/>
          <w:rtl/>
        </w:rPr>
        <w:t xml:space="preserve"> </w:t>
      </w:r>
      <w:r w:rsidRPr="0019029E">
        <w:rPr>
          <w:rFonts w:ascii="Tahoma" w:hAnsi="Tahoma" w:cs="Tahoma" w:hint="eastAsia"/>
          <w:sz w:val="18"/>
          <w:szCs w:val="18"/>
          <w:rtl/>
        </w:rPr>
        <w:t>התביעות</w:t>
      </w:r>
      <w:r w:rsidRPr="0019029E">
        <w:rPr>
          <w:rFonts w:ascii="Tahoma" w:hAnsi="Tahoma" w:cs="Tahoma"/>
          <w:sz w:val="18"/>
          <w:szCs w:val="18"/>
          <w:rtl/>
        </w:rPr>
        <w:t xml:space="preserve">, כדי לפתח יכולת ניהול אפקטיבית מצד ראשי היחידות "יש לפעול ליצירת ממשק עבודה פעיל, רציף ומשמעותי של ראש הצוות מול </w:t>
      </w:r>
      <w:r w:rsidRPr="0019029E">
        <w:rPr>
          <w:rFonts w:ascii="Tahoma" w:hAnsi="Tahoma" w:cs="Tahoma"/>
          <w:sz w:val="18"/>
          <w:szCs w:val="18"/>
          <w:rtl/>
        </w:rPr>
        <w:t>הממ"ר</w:t>
      </w:r>
      <w:r w:rsidRPr="0019029E">
        <w:rPr>
          <w:rFonts w:ascii="Tahoma" w:hAnsi="Tahoma" w:cs="Tahoma"/>
          <w:sz w:val="18"/>
          <w:szCs w:val="18"/>
          <w:rtl/>
        </w:rPr>
        <w:t xml:space="preserve">, זאת לטובת הגברת שת"פ, ההפריה ההדדית וטיוב השפעת </w:t>
      </w:r>
      <w:r w:rsidRPr="0019029E">
        <w:rPr>
          <w:rFonts w:ascii="Tahoma" w:hAnsi="Tahoma" w:cs="Tahoma" w:hint="eastAsia"/>
          <w:sz w:val="18"/>
          <w:szCs w:val="18"/>
          <w:rtl/>
        </w:rPr>
        <w:t>מינהל</w:t>
      </w:r>
      <w:r w:rsidRPr="0019029E">
        <w:rPr>
          <w:rFonts w:ascii="Tahoma" w:hAnsi="Tahoma" w:cs="Tahoma"/>
          <w:sz w:val="18"/>
          <w:szCs w:val="18"/>
          <w:rtl/>
        </w:rPr>
        <w:t xml:space="preserve"> </w:t>
      </w:r>
      <w:r w:rsidRPr="0019029E">
        <w:rPr>
          <w:rFonts w:ascii="Tahoma" w:hAnsi="Tahoma" w:cs="Tahoma" w:hint="eastAsia"/>
          <w:sz w:val="18"/>
          <w:szCs w:val="18"/>
          <w:rtl/>
        </w:rPr>
        <w:t>התביעות</w:t>
      </w:r>
      <w:r w:rsidRPr="0019029E">
        <w:rPr>
          <w:rFonts w:ascii="Tahoma" w:hAnsi="Tahoma" w:cs="Tahoma"/>
          <w:sz w:val="18"/>
          <w:szCs w:val="18"/>
          <w:rtl/>
        </w:rPr>
        <w:t xml:space="preserve"> על עבודת השטח"</w:t>
      </w:r>
      <w:r>
        <w:rPr>
          <w:rStyle w:val="FootnoteReference0"/>
          <w:rFonts w:ascii="Tahoma" w:hAnsi="Tahoma" w:cs="Tahoma"/>
          <w:sz w:val="18"/>
          <w:szCs w:val="18"/>
          <w:rtl/>
        </w:rPr>
        <w:footnoteReference w:id="41"/>
      </w:r>
      <w:r w:rsidRPr="0019029E">
        <w:rPr>
          <w:rFonts w:ascii="Tahoma" w:hAnsi="Tahoma" w:cs="Tahoma" w:hint="cs"/>
          <w:sz w:val="18"/>
          <w:szCs w:val="18"/>
          <w:rtl/>
        </w:rPr>
        <w:t xml:space="preserve">. לפי המשטרה, המשמעויות שיש ליצירת ממשקים אלו הן יכולת פיתוח ניהול ממשק עבודה מפרה והדדי עם גורם פנים-משטרתי המהותי לעבודת התובע, וכן יכולתו של </w:t>
      </w:r>
      <w:r w:rsidRPr="0019029E">
        <w:rPr>
          <w:rFonts w:ascii="Tahoma" w:hAnsi="Tahoma" w:cs="Tahoma" w:hint="cs"/>
          <w:sz w:val="18"/>
          <w:szCs w:val="18"/>
          <w:rtl/>
        </w:rPr>
        <w:t>מינהל</w:t>
      </w:r>
      <w:r w:rsidRPr="0019029E">
        <w:rPr>
          <w:rFonts w:ascii="Tahoma" w:hAnsi="Tahoma" w:cs="Tahoma" w:hint="cs"/>
          <w:sz w:val="18"/>
          <w:szCs w:val="18"/>
          <w:rtl/>
        </w:rPr>
        <w:t xml:space="preserve"> התביעות להיות גורם משפיע, מעודד ומעורר מקצועיות בתחנות השטח.</w:t>
      </w:r>
    </w:p>
    <w:p w:rsidR="00D420CC" w:rsidRPr="0019029E" w:rsidP="001D34C8">
      <w:pPr>
        <w:pStyle w:val="RESHET"/>
        <w:rPr>
          <w:rtl/>
        </w:rPr>
      </w:pPr>
      <w:r w:rsidRPr="0019029E">
        <w:rPr>
          <w:rFonts w:hint="cs"/>
          <w:rtl/>
        </w:rPr>
        <w:t xml:space="preserve">נמצא כי ראש </w:t>
      </w:r>
      <w:r w:rsidRPr="0019029E">
        <w:rPr>
          <w:rFonts w:hint="cs"/>
          <w:rtl/>
        </w:rPr>
        <w:t>מינהל</w:t>
      </w:r>
      <w:r w:rsidRPr="0019029E">
        <w:rPr>
          <w:rFonts w:hint="cs"/>
          <w:rtl/>
        </w:rPr>
        <w:t xml:space="preserve"> התביעות הנחה את ראשי יחידות התביעה לקיים פגישות קבועות עם מפקד המחוז במקום מושבם וכן פגישות עבודה, ולהשתתף ב</w:t>
      </w:r>
      <w:r w:rsidRPr="0019029E">
        <w:rPr>
          <w:rFonts w:hint="eastAsia"/>
          <w:rtl/>
        </w:rPr>
        <w:t>ישיבות</w:t>
      </w:r>
      <w:r w:rsidRPr="0019029E">
        <w:rPr>
          <w:rtl/>
        </w:rPr>
        <w:t xml:space="preserve"> </w:t>
      </w:r>
      <w:r w:rsidRPr="0019029E">
        <w:rPr>
          <w:rFonts w:hint="eastAsia"/>
          <w:rtl/>
        </w:rPr>
        <w:t>ספ</w:t>
      </w:r>
      <w:r w:rsidRPr="0019029E">
        <w:rPr>
          <w:rtl/>
        </w:rPr>
        <w:t>"כ</w:t>
      </w:r>
      <w:r w:rsidRPr="0019029E">
        <w:rPr>
          <w:rtl/>
        </w:rPr>
        <w:t xml:space="preserve"> </w:t>
      </w:r>
      <w:r w:rsidRPr="0019029E">
        <w:rPr>
          <w:rFonts w:hint="eastAsia"/>
          <w:rtl/>
        </w:rPr>
        <w:t>או</w:t>
      </w:r>
      <w:r w:rsidRPr="0019029E">
        <w:rPr>
          <w:rtl/>
        </w:rPr>
        <w:t xml:space="preserve"> </w:t>
      </w:r>
      <w:r w:rsidRPr="0019029E">
        <w:rPr>
          <w:rFonts w:hint="eastAsia"/>
          <w:rtl/>
        </w:rPr>
        <w:t>בהערכות</w:t>
      </w:r>
      <w:r w:rsidRPr="0019029E">
        <w:rPr>
          <w:rtl/>
        </w:rPr>
        <w:t xml:space="preserve"> מצב. מהמסמכים עולה כי חלק ממפקדי היחידות הם משתתפים קבועים, בתדירות כזו או אחרת, בישיבות </w:t>
      </w:r>
      <w:r w:rsidRPr="0019029E">
        <w:rPr>
          <w:rtl/>
        </w:rPr>
        <w:t>ספ"כ</w:t>
      </w:r>
      <w:r w:rsidRPr="0019029E">
        <w:rPr>
          <w:rtl/>
        </w:rPr>
        <w:t xml:space="preserve"> ב</w:t>
      </w:r>
      <w:r w:rsidRPr="0019029E">
        <w:rPr>
          <w:rFonts w:hint="eastAsia"/>
          <w:rtl/>
        </w:rPr>
        <w:t>ראשות</w:t>
      </w:r>
      <w:r w:rsidRPr="0019029E">
        <w:rPr>
          <w:rtl/>
        </w:rPr>
        <w:t xml:space="preserve"> מפקד המחוז או </w:t>
      </w:r>
      <w:r w:rsidRPr="0019029E">
        <w:rPr>
          <w:rFonts w:hint="eastAsia"/>
          <w:rtl/>
        </w:rPr>
        <w:t>מפקד</w:t>
      </w:r>
      <w:r w:rsidRPr="0019029E">
        <w:rPr>
          <w:rtl/>
        </w:rPr>
        <w:t xml:space="preserve"> המרחב</w:t>
      </w:r>
      <w:r w:rsidRPr="0019029E">
        <w:rPr>
          <w:rFonts w:hint="cs"/>
          <w:rtl/>
        </w:rPr>
        <w:t>.</w:t>
      </w:r>
      <w:r w:rsidRPr="0019029E">
        <w:rPr>
          <w:rtl/>
        </w:rPr>
        <w:t xml:space="preserve"> </w:t>
      </w:r>
      <w:r w:rsidRPr="0019029E">
        <w:rPr>
          <w:rFonts w:hint="eastAsia"/>
          <w:rtl/>
        </w:rPr>
        <w:t>יוצא</w:t>
      </w:r>
      <w:r w:rsidRPr="0019029E">
        <w:rPr>
          <w:rtl/>
        </w:rPr>
        <w:t xml:space="preserve"> אפוא, </w:t>
      </w:r>
      <w:r w:rsidRPr="0019029E">
        <w:rPr>
          <w:rFonts w:hint="eastAsia"/>
          <w:rtl/>
        </w:rPr>
        <w:t>כי</w:t>
      </w:r>
      <w:r w:rsidRPr="0019029E">
        <w:rPr>
          <w:rtl/>
        </w:rPr>
        <w:t xml:space="preserve"> </w:t>
      </w:r>
      <w:r w:rsidRPr="0019029E">
        <w:rPr>
          <w:rFonts w:hint="eastAsia"/>
          <w:rtl/>
        </w:rPr>
        <w:t>גם</w:t>
      </w:r>
      <w:r w:rsidRPr="0019029E">
        <w:rPr>
          <w:rtl/>
        </w:rPr>
        <w:t xml:space="preserve"> </w:t>
      </w:r>
      <w:r w:rsidRPr="0019029E">
        <w:rPr>
          <w:rFonts w:hint="eastAsia"/>
          <w:rtl/>
        </w:rPr>
        <w:t>לאחר</w:t>
      </w:r>
      <w:r w:rsidRPr="0019029E">
        <w:rPr>
          <w:rtl/>
        </w:rPr>
        <w:t xml:space="preserve"> </w:t>
      </w:r>
      <w:r w:rsidRPr="0019029E">
        <w:rPr>
          <w:rFonts w:hint="eastAsia"/>
          <w:rtl/>
        </w:rPr>
        <w:t>ניתוק</w:t>
      </w:r>
      <w:r w:rsidRPr="0019029E">
        <w:rPr>
          <w:rtl/>
        </w:rPr>
        <w:t xml:space="preserve"> </w:t>
      </w:r>
      <w:r w:rsidRPr="0019029E">
        <w:rPr>
          <w:rFonts w:hint="eastAsia"/>
          <w:rtl/>
        </w:rPr>
        <w:t>חטיבת</w:t>
      </w:r>
      <w:r w:rsidRPr="0019029E">
        <w:rPr>
          <w:rtl/>
        </w:rPr>
        <w:t xml:space="preserve"> </w:t>
      </w:r>
      <w:r w:rsidRPr="0019029E">
        <w:rPr>
          <w:rFonts w:hint="eastAsia"/>
          <w:rtl/>
        </w:rPr>
        <w:t>התביעות</w:t>
      </w:r>
      <w:r w:rsidRPr="0019029E">
        <w:rPr>
          <w:rtl/>
        </w:rPr>
        <w:t xml:space="preserve"> </w:t>
      </w:r>
      <w:r w:rsidRPr="0019029E">
        <w:rPr>
          <w:rFonts w:hint="eastAsia"/>
          <w:rtl/>
        </w:rPr>
        <w:t>מכפיפותה</w:t>
      </w:r>
      <w:r w:rsidRPr="0019029E">
        <w:rPr>
          <w:rtl/>
        </w:rPr>
        <w:t xml:space="preserve"> </w:t>
      </w:r>
      <w:r w:rsidRPr="0019029E">
        <w:rPr>
          <w:rFonts w:hint="eastAsia"/>
          <w:rtl/>
        </w:rPr>
        <w:t>לאח</w:t>
      </w:r>
      <w:r w:rsidRPr="0019029E">
        <w:rPr>
          <w:rtl/>
        </w:rPr>
        <w:t>"</w:t>
      </w:r>
      <w:r w:rsidRPr="0019029E">
        <w:rPr>
          <w:rFonts w:hint="eastAsia"/>
          <w:rtl/>
        </w:rPr>
        <w:t>ם</w:t>
      </w:r>
      <w:r w:rsidRPr="0019029E">
        <w:rPr>
          <w:rFonts w:hint="cs"/>
          <w:rtl/>
        </w:rPr>
        <w:t xml:space="preserve"> והפיכתה </w:t>
      </w:r>
      <w:r w:rsidRPr="0019029E">
        <w:rPr>
          <w:rFonts w:hint="cs"/>
          <w:rtl/>
        </w:rPr>
        <w:t>למינהל</w:t>
      </w:r>
      <w:r w:rsidRPr="0019029E">
        <w:rPr>
          <w:rtl/>
        </w:rPr>
        <w:t xml:space="preserve">, </w:t>
      </w:r>
      <w:r w:rsidRPr="0019029E">
        <w:rPr>
          <w:rFonts w:hint="eastAsia"/>
          <w:rtl/>
        </w:rPr>
        <w:t>המשטרה</w:t>
      </w:r>
      <w:r w:rsidRPr="0019029E">
        <w:rPr>
          <w:rtl/>
        </w:rPr>
        <w:t xml:space="preserve"> </w:t>
      </w:r>
      <w:r w:rsidRPr="0019029E">
        <w:rPr>
          <w:rFonts w:hint="eastAsia"/>
          <w:rtl/>
        </w:rPr>
        <w:t>ממשיכה</w:t>
      </w:r>
      <w:r w:rsidRPr="0019029E">
        <w:rPr>
          <w:rtl/>
        </w:rPr>
        <w:t xml:space="preserve"> </w:t>
      </w:r>
      <w:r w:rsidRPr="0019029E">
        <w:rPr>
          <w:rFonts w:hint="eastAsia"/>
          <w:rtl/>
        </w:rPr>
        <w:t>לעודד</w:t>
      </w:r>
      <w:r w:rsidRPr="0019029E">
        <w:rPr>
          <w:rtl/>
        </w:rPr>
        <w:t xml:space="preserve"> </w:t>
      </w:r>
      <w:r w:rsidRPr="0019029E">
        <w:rPr>
          <w:rFonts w:hint="eastAsia"/>
          <w:rtl/>
        </w:rPr>
        <w:t>פיתוח</w:t>
      </w:r>
      <w:r w:rsidRPr="0019029E">
        <w:rPr>
          <w:rtl/>
        </w:rPr>
        <w:t xml:space="preserve"> ממשקים הדוקים בין </w:t>
      </w:r>
      <w:r w:rsidRPr="0019029E">
        <w:rPr>
          <w:rFonts w:hint="eastAsia"/>
          <w:rtl/>
        </w:rPr>
        <w:t>ראשי</w:t>
      </w:r>
      <w:r w:rsidRPr="0019029E">
        <w:rPr>
          <w:rtl/>
        </w:rPr>
        <w:t xml:space="preserve"> </w:t>
      </w:r>
      <w:r w:rsidRPr="0019029E">
        <w:rPr>
          <w:rFonts w:hint="eastAsia"/>
          <w:rtl/>
        </w:rPr>
        <w:t>היחידות</w:t>
      </w:r>
      <w:r w:rsidRPr="0019029E">
        <w:rPr>
          <w:rtl/>
        </w:rPr>
        <w:t xml:space="preserve"> </w:t>
      </w:r>
      <w:r w:rsidRPr="0019029E">
        <w:rPr>
          <w:rFonts w:hint="eastAsia"/>
          <w:rtl/>
        </w:rPr>
        <w:t>והשלוחות</w:t>
      </w:r>
      <w:r w:rsidRPr="0019029E">
        <w:rPr>
          <w:rtl/>
        </w:rPr>
        <w:t xml:space="preserve"> של </w:t>
      </w:r>
      <w:r w:rsidRPr="0019029E">
        <w:rPr>
          <w:rtl/>
        </w:rPr>
        <w:t>מינהל</w:t>
      </w:r>
      <w:r w:rsidRPr="0019029E">
        <w:rPr>
          <w:rtl/>
        </w:rPr>
        <w:t xml:space="preserve"> התביעות </w:t>
      </w:r>
      <w:r w:rsidRPr="0019029E">
        <w:rPr>
          <w:rFonts w:hint="eastAsia"/>
          <w:rtl/>
        </w:rPr>
        <w:t>ובין</w:t>
      </w:r>
      <w:r w:rsidRPr="0019029E">
        <w:rPr>
          <w:rtl/>
        </w:rPr>
        <w:t xml:space="preserve"> </w:t>
      </w:r>
      <w:r w:rsidRPr="0019029E">
        <w:rPr>
          <w:rFonts w:hint="eastAsia"/>
          <w:rtl/>
        </w:rPr>
        <w:t>הדרגים</w:t>
      </w:r>
      <w:r w:rsidRPr="0019029E">
        <w:rPr>
          <w:rtl/>
        </w:rPr>
        <w:t xml:space="preserve"> </w:t>
      </w:r>
      <w:r w:rsidRPr="0019029E">
        <w:rPr>
          <w:rFonts w:hint="eastAsia"/>
          <w:rtl/>
        </w:rPr>
        <w:t>הפיקודיים</w:t>
      </w:r>
      <w:r w:rsidRPr="0019029E">
        <w:rPr>
          <w:rtl/>
        </w:rPr>
        <w:t xml:space="preserve"> </w:t>
      </w:r>
      <w:r w:rsidRPr="0019029E">
        <w:rPr>
          <w:rFonts w:hint="eastAsia"/>
          <w:rtl/>
        </w:rPr>
        <w:t>של</w:t>
      </w:r>
      <w:r w:rsidRPr="0019029E">
        <w:rPr>
          <w:rtl/>
        </w:rPr>
        <w:t xml:space="preserve"> </w:t>
      </w:r>
      <w:r w:rsidRPr="0019029E">
        <w:rPr>
          <w:rFonts w:hint="eastAsia"/>
          <w:rtl/>
        </w:rPr>
        <w:t>יחידות</w:t>
      </w:r>
      <w:r w:rsidRPr="0019029E">
        <w:rPr>
          <w:rtl/>
        </w:rPr>
        <w:t xml:space="preserve"> </w:t>
      </w:r>
      <w:r w:rsidRPr="0019029E">
        <w:rPr>
          <w:rFonts w:hint="eastAsia"/>
          <w:rtl/>
        </w:rPr>
        <w:t>השטח</w:t>
      </w:r>
      <w:r w:rsidRPr="0019029E">
        <w:rPr>
          <w:rtl/>
        </w:rPr>
        <w:t xml:space="preserve">. </w:t>
      </w:r>
      <w:r w:rsidRPr="0019029E">
        <w:rPr>
          <w:rFonts w:hint="eastAsia"/>
          <w:rtl/>
        </w:rPr>
        <w:t>יישומם</w:t>
      </w:r>
      <w:r w:rsidRPr="0019029E">
        <w:rPr>
          <w:rtl/>
        </w:rPr>
        <w:t xml:space="preserve"> של ממשקי עבודה אלו </w:t>
      </w:r>
      <w:r w:rsidRPr="0019029E">
        <w:rPr>
          <w:rFonts w:hint="cs"/>
          <w:rtl/>
        </w:rPr>
        <w:t xml:space="preserve">בלא שנקבעו קווים מנחים שיבטיחו את שיקול דעת עצמאי של התביעה, עלול לעורר קשיים מצד גורמי התביעה למלא את תפקידם כראוי. </w:t>
      </w:r>
    </w:p>
    <w:p w:rsidR="00D420CC" w:rsidRPr="0019029E" w:rsidP="001D34C8">
      <w:pPr>
        <w:tabs>
          <w:tab w:val="left" w:pos="3606"/>
        </w:tabs>
        <w:spacing w:before="180" w:after="240" w:line="240" w:lineRule="exact"/>
        <w:ind w:right="2268"/>
        <w:jc w:val="both"/>
        <w:rPr>
          <w:rFonts w:ascii="Tahoma" w:hAnsi="Tahoma" w:cs="Tahoma"/>
          <w:sz w:val="18"/>
          <w:szCs w:val="18"/>
          <w:rtl/>
        </w:rPr>
      </w:pPr>
      <w:r w:rsidRPr="0019029E">
        <w:rPr>
          <w:rFonts w:ascii="Tahoma" w:hAnsi="Tahoma" w:cs="Tahoma" w:hint="cs"/>
          <w:sz w:val="18"/>
          <w:szCs w:val="18"/>
          <w:rtl/>
        </w:rPr>
        <w:t xml:space="preserve">המשטרה ציינה בתשובתה כי השתתפות ראשי יחידות התביעה בישיבות </w:t>
      </w:r>
      <w:r w:rsidRPr="0019029E">
        <w:rPr>
          <w:rFonts w:ascii="Tahoma" w:hAnsi="Tahoma" w:cs="Tahoma" w:hint="cs"/>
          <w:sz w:val="18"/>
          <w:szCs w:val="18"/>
          <w:rtl/>
        </w:rPr>
        <w:t>ספ"כ</w:t>
      </w:r>
      <w:r w:rsidRPr="0019029E">
        <w:rPr>
          <w:rFonts w:ascii="Tahoma" w:hAnsi="Tahoma" w:cs="Tahoma" w:hint="cs"/>
          <w:sz w:val="18"/>
          <w:szCs w:val="18"/>
          <w:rtl/>
        </w:rPr>
        <w:t xml:space="preserve"> וחשיפתם לתהליכים המתרחשים במחוז מהווה יתרון יחסי, והיא </w:t>
      </w:r>
      <w:r w:rsidRPr="0019029E">
        <w:rPr>
          <w:rFonts w:ascii="Tahoma" w:hAnsi="Tahoma" w:cs="Tahoma" w:hint="eastAsia"/>
          <w:sz w:val="18"/>
          <w:szCs w:val="18"/>
          <w:rtl/>
        </w:rPr>
        <w:t>תורמת</w:t>
      </w:r>
      <w:r w:rsidRPr="0019029E">
        <w:rPr>
          <w:rFonts w:ascii="Tahoma" w:hAnsi="Tahoma" w:cs="Tahoma"/>
          <w:sz w:val="18"/>
          <w:szCs w:val="18"/>
          <w:rtl/>
        </w:rPr>
        <w:t xml:space="preserve"> </w:t>
      </w:r>
      <w:r w:rsidRPr="0019029E">
        <w:rPr>
          <w:rFonts w:ascii="Tahoma" w:hAnsi="Tahoma" w:cs="Tahoma" w:hint="eastAsia"/>
          <w:sz w:val="18"/>
          <w:szCs w:val="18"/>
          <w:rtl/>
        </w:rPr>
        <w:t>להבנה</w:t>
      </w:r>
      <w:r w:rsidRPr="0019029E">
        <w:rPr>
          <w:rFonts w:ascii="Tahoma" w:hAnsi="Tahoma" w:cs="Tahoma"/>
          <w:sz w:val="18"/>
          <w:szCs w:val="18"/>
          <w:rtl/>
        </w:rPr>
        <w:t xml:space="preserve"> </w:t>
      </w:r>
      <w:r w:rsidRPr="0019029E">
        <w:rPr>
          <w:rFonts w:ascii="Tahoma" w:hAnsi="Tahoma" w:cs="Tahoma" w:hint="eastAsia"/>
          <w:sz w:val="18"/>
          <w:szCs w:val="18"/>
          <w:rtl/>
        </w:rPr>
        <w:t>עמוקה</w:t>
      </w:r>
      <w:r w:rsidRPr="0019029E">
        <w:rPr>
          <w:rFonts w:ascii="Tahoma" w:hAnsi="Tahoma" w:cs="Tahoma"/>
          <w:sz w:val="18"/>
          <w:szCs w:val="18"/>
          <w:rtl/>
        </w:rPr>
        <w:t xml:space="preserve"> </w:t>
      </w:r>
      <w:r w:rsidRPr="0019029E">
        <w:rPr>
          <w:rFonts w:ascii="Tahoma" w:hAnsi="Tahoma" w:cs="Tahoma" w:hint="eastAsia"/>
          <w:sz w:val="18"/>
          <w:szCs w:val="18"/>
          <w:rtl/>
        </w:rPr>
        <w:t>של</w:t>
      </w:r>
      <w:r w:rsidRPr="0019029E">
        <w:rPr>
          <w:rFonts w:ascii="Tahoma" w:hAnsi="Tahoma" w:cs="Tahoma"/>
          <w:sz w:val="18"/>
          <w:szCs w:val="18"/>
          <w:rtl/>
        </w:rPr>
        <w:t xml:space="preserve"> </w:t>
      </w:r>
      <w:r w:rsidRPr="0019029E">
        <w:rPr>
          <w:rFonts w:ascii="Tahoma" w:hAnsi="Tahoma" w:cs="Tahoma" w:hint="eastAsia"/>
          <w:sz w:val="18"/>
          <w:szCs w:val="18"/>
          <w:rtl/>
        </w:rPr>
        <w:t>צרכי</w:t>
      </w:r>
      <w:r w:rsidRPr="0019029E">
        <w:rPr>
          <w:rFonts w:ascii="Tahoma" w:hAnsi="Tahoma" w:cs="Tahoma"/>
          <w:sz w:val="18"/>
          <w:szCs w:val="18"/>
          <w:rtl/>
        </w:rPr>
        <w:t xml:space="preserve"> </w:t>
      </w:r>
      <w:r w:rsidRPr="0019029E">
        <w:rPr>
          <w:rFonts w:ascii="Tahoma" w:hAnsi="Tahoma" w:cs="Tahoma" w:hint="eastAsia"/>
          <w:sz w:val="18"/>
          <w:szCs w:val="18"/>
          <w:rtl/>
        </w:rPr>
        <w:t>האוכלוסייה</w:t>
      </w:r>
      <w:r w:rsidRPr="0019029E">
        <w:rPr>
          <w:rFonts w:ascii="Tahoma" w:hAnsi="Tahoma" w:cs="Tahoma"/>
          <w:sz w:val="18"/>
          <w:szCs w:val="18"/>
          <w:rtl/>
        </w:rPr>
        <w:t xml:space="preserve"> המתגוררת במחוז, </w:t>
      </w:r>
      <w:r w:rsidRPr="0019029E">
        <w:rPr>
          <w:rFonts w:ascii="Tahoma" w:hAnsi="Tahoma" w:cs="Tahoma" w:hint="eastAsia"/>
          <w:sz w:val="18"/>
          <w:szCs w:val="18"/>
          <w:rtl/>
        </w:rPr>
        <w:t>ומטייבת</w:t>
      </w:r>
      <w:r w:rsidRPr="0019029E">
        <w:rPr>
          <w:rFonts w:ascii="Tahoma" w:hAnsi="Tahoma" w:cs="Tahoma"/>
          <w:sz w:val="18"/>
          <w:szCs w:val="18"/>
          <w:rtl/>
        </w:rPr>
        <w:t xml:space="preserve"> </w:t>
      </w:r>
      <w:r w:rsidRPr="0019029E">
        <w:rPr>
          <w:rFonts w:ascii="Tahoma" w:hAnsi="Tahoma" w:cs="Tahoma" w:hint="eastAsia"/>
          <w:sz w:val="18"/>
          <w:szCs w:val="18"/>
          <w:rtl/>
        </w:rPr>
        <w:t>את</w:t>
      </w:r>
      <w:r w:rsidRPr="0019029E">
        <w:rPr>
          <w:rFonts w:ascii="Tahoma" w:hAnsi="Tahoma" w:cs="Tahoma"/>
          <w:sz w:val="18"/>
          <w:szCs w:val="18"/>
          <w:rtl/>
        </w:rPr>
        <w:t xml:space="preserve"> </w:t>
      </w:r>
      <w:r w:rsidRPr="0019029E">
        <w:rPr>
          <w:rFonts w:ascii="Tahoma" w:hAnsi="Tahoma" w:cs="Tahoma" w:hint="eastAsia"/>
          <w:sz w:val="18"/>
          <w:szCs w:val="18"/>
          <w:rtl/>
        </w:rPr>
        <w:t>תפקודן</w:t>
      </w:r>
      <w:r w:rsidRPr="0019029E">
        <w:rPr>
          <w:rFonts w:ascii="Tahoma" w:hAnsi="Tahoma" w:cs="Tahoma"/>
          <w:sz w:val="18"/>
          <w:szCs w:val="18"/>
          <w:rtl/>
        </w:rPr>
        <w:t xml:space="preserve"> </w:t>
      </w:r>
      <w:r w:rsidRPr="0019029E">
        <w:rPr>
          <w:rFonts w:ascii="Tahoma" w:hAnsi="Tahoma" w:cs="Tahoma" w:hint="eastAsia"/>
          <w:sz w:val="18"/>
          <w:szCs w:val="18"/>
          <w:rtl/>
        </w:rPr>
        <w:t>של</w:t>
      </w:r>
      <w:r w:rsidRPr="0019029E">
        <w:rPr>
          <w:rFonts w:ascii="Tahoma" w:hAnsi="Tahoma" w:cs="Tahoma"/>
          <w:sz w:val="18"/>
          <w:szCs w:val="18"/>
          <w:rtl/>
        </w:rPr>
        <w:t xml:space="preserve"> </w:t>
      </w:r>
      <w:r w:rsidRPr="0019029E">
        <w:rPr>
          <w:rFonts w:ascii="Tahoma" w:hAnsi="Tahoma" w:cs="Tahoma" w:hint="eastAsia"/>
          <w:sz w:val="18"/>
          <w:szCs w:val="18"/>
          <w:rtl/>
        </w:rPr>
        <w:t>יחידות</w:t>
      </w:r>
      <w:r w:rsidRPr="0019029E">
        <w:rPr>
          <w:rFonts w:ascii="Tahoma" w:hAnsi="Tahoma" w:cs="Tahoma"/>
          <w:sz w:val="18"/>
          <w:szCs w:val="18"/>
          <w:rtl/>
        </w:rPr>
        <w:t xml:space="preserve"> </w:t>
      </w:r>
      <w:r w:rsidRPr="0019029E">
        <w:rPr>
          <w:rFonts w:ascii="Tahoma" w:hAnsi="Tahoma" w:cs="Tahoma" w:hint="eastAsia"/>
          <w:sz w:val="18"/>
          <w:szCs w:val="18"/>
          <w:rtl/>
        </w:rPr>
        <w:t>המחוז</w:t>
      </w:r>
      <w:r w:rsidRPr="0019029E">
        <w:rPr>
          <w:rFonts w:ascii="Tahoma" w:hAnsi="Tahoma" w:cs="Tahoma"/>
          <w:sz w:val="18"/>
          <w:szCs w:val="18"/>
          <w:rtl/>
        </w:rPr>
        <w:t xml:space="preserve">, </w:t>
      </w:r>
      <w:r w:rsidRPr="0019029E">
        <w:rPr>
          <w:rFonts w:ascii="Tahoma" w:hAnsi="Tahoma" w:cs="Tahoma" w:hint="eastAsia"/>
          <w:sz w:val="18"/>
          <w:szCs w:val="18"/>
          <w:rtl/>
        </w:rPr>
        <w:t>ואין</w:t>
      </w:r>
      <w:r w:rsidRPr="0019029E">
        <w:rPr>
          <w:rFonts w:ascii="Tahoma" w:hAnsi="Tahoma" w:cs="Tahoma"/>
          <w:sz w:val="18"/>
          <w:szCs w:val="18"/>
          <w:rtl/>
        </w:rPr>
        <w:t xml:space="preserve"> </w:t>
      </w:r>
      <w:r w:rsidRPr="0019029E">
        <w:rPr>
          <w:rFonts w:ascii="Tahoma" w:hAnsi="Tahoma" w:cs="Tahoma" w:hint="eastAsia"/>
          <w:sz w:val="18"/>
          <w:szCs w:val="18"/>
          <w:rtl/>
        </w:rPr>
        <w:t>בשיתוף</w:t>
      </w:r>
      <w:r w:rsidRPr="0019029E">
        <w:rPr>
          <w:rFonts w:ascii="Tahoma" w:hAnsi="Tahoma" w:cs="Tahoma"/>
          <w:sz w:val="18"/>
          <w:szCs w:val="18"/>
          <w:rtl/>
        </w:rPr>
        <w:t xml:space="preserve"> </w:t>
      </w:r>
      <w:r w:rsidRPr="0019029E">
        <w:rPr>
          <w:rFonts w:ascii="Tahoma" w:hAnsi="Tahoma" w:cs="Tahoma" w:hint="eastAsia"/>
          <w:sz w:val="18"/>
          <w:szCs w:val="18"/>
          <w:rtl/>
        </w:rPr>
        <w:t>פעולה</w:t>
      </w:r>
      <w:r w:rsidRPr="0019029E">
        <w:rPr>
          <w:rFonts w:ascii="Tahoma" w:hAnsi="Tahoma" w:cs="Tahoma"/>
          <w:sz w:val="18"/>
          <w:szCs w:val="18"/>
          <w:rtl/>
        </w:rPr>
        <w:t xml:space="preserve"> </w:t>
      </w:r>
      <w:r w:rsidRPr="0019029E">
        <w:rPr>
          <w:rFonts w:ascii="Tahoma" w:hAnsi="Tahoma" w:cs="Tahoma" w:hint="eastAsia"/>
          <w:sz w:val="18"/>
          <w:szCs w:val="18"/>
          <w:rtl/>
        </w:rPr>
        <w:t>זה</w:t>
      </w:r>
      <w:r w:rsidRPr="0019029E">
        <w:rPr>
          <w:rFonts w:ascii="Tahoma" w:hAnsi="Tahoma" w:cs="Tahoma"/>
          <w:sz w:val="18"/>
          <w:szCs w:val="18"/>
          <w:rtl/>
        </w:rPr>
        <w:t xml:space="preserve"> </w:t>
      </w:r>
      <w:r w:rsidRPr="0019029E">
        <w:rPr>
          <w:rFonts w:ascii="Tahoma" w:hAnsi="Tahoma" w:cs="Tahoma" w:hint="eastAsia"/>
          <w:sz w:val="18"/>
          <w:szCs w:val="18"/>
          <w:rtl/>
        </w:rPr>
        <w:t>כדי</w:t>
      </w:r>
      <w:r w:rsidRPr="0019029E">
        <w:rPr>
          <w:rFonts w:ascii="Tahoma" w:hAnsi="Tahoma" w:cs="Tahoma"/>
          <w:sz w:val="18"/>
          <w:szCs w:val="18"/>
          <w:rtl/>
        </w:rPr>
        <w:t xml:space="preserve"> </w:t>
      </w:r>
      <w:r w:rsidRPr="0019029E">
        <w:rPr>
          <w:rFonts w:ascii="Tahoma" w:hAnsi="Tahoma" w:cs="Tahoma" w:hint="eastAsia"/>
          <w:sz w:val="18"/>
          <w:szCs w:val="18"/>
          <w:rtl/>
        </w:rPr>
        <w:t>לפגוע</w:t>
      </w:r>
      <w:r w:rsidRPr="0019029E">
        <w:rPr>
          <w:rFonts w:ascii="Tahoma" w:hAnsi="Tahoma" w:cs="Tahoma"/>
          <w:sz w:val="18"/>
          <w:szCs w:val="18"/>
          <w:rtl/>
        </w:rPr>
        <w:t xml:space="preserve"> </w:t>
      </w:r>
      <w:r w:rsidRPr="0019029E">
        <w:rPr>
          <w:rFonts w:ascii="Tahoma" w:hAnsi="Tahoma" w:cs="Tahoma" w:hint="eastAsia"/>
          <w:sz w:val="18"/>
          <w:szCs w:val="18"/>
          <w:rtl/>
        </w:rPr>
        <w:t>בעצמאות</w:t>
      </w:r>
      <w:r w:rsidRPr="0019029E">
        <w:rPr>
          <w:rFonts w:ascii="Tahoma" w:hAnsi="Tahoma" w:cs="Tahoma"/>
          <w:sz w:val="18"/>
          <w:szCs w:val="18"/>
          <w:rtl/>
        </w:rPr>
        <w:t xml:space="preserve"> </w:t>
      </w:r>
      <w:r w:rsidRPr="0019029E">
        <w:rPr>
          <w:rFonts w:ascii="Tahoma" w:hAnsi="Tahoma" w:cs="Tahoma" w:hint="eastAsia"/>
          <w:sz w:val="18"/>
          <w:szCs w:val="18"/>
          <w:rtl/>
        </w:rPr>
        <w:t>התביעה</w:t>
      </w:r>
      <w:r w:rsidRPr="0019029E">
        <w:rPr>
          <w:rFonts w:ascii="Tahoma" w:hAnsi="Tahoma" w:cs="Tahoma"/>
          <w:sz w:val="18"/>
          <w:szCs w:val="18"/>
          <w:rtl/>
        </w:rPr>
        <w:t xml:space="preserve">. </w:t>
      </w:r>
    </w:p>
    <w:p w:rsidR="00D420CC" w:rsidRPr="0019029E" w:rsidP="001D34C8">
      <w:pPr>
        <w:pStyle w:val="RESHET"/>
        <w:rPr>
          <w:rtl/>
        </w:rPr>
      </w:pPr>
      <w:r w:rsidRPr="0019029E">
        <w:rPr>
          <w:rFonts w:hint="eastAsia"/>
          <w:rtl/>
        </w:rPr>
        <w:t>משרד</w:t>
      </w:r>
      <w:r w:rsidRPr="0019029E">
        <w:rPr>
          <w:rtl/>
        </w:rPr>
        <w:t xml:space="preserve"> מבקר המדינה </w:t>
      </w:r>
      <w:r w:rsidRPr="0019029E">
        <w:rPr>
          <w:rFonts w:hint="cs"/>
          <w:rtl/>
        </w:rPr>
        <w:t xml:space="preserve">ער לתועלת שבקיום ממשקי עבודה מקצועיים בין גורמי שטח וחקירה לגורמי תביעה. עם זאת שיתוף הפעולה בתחום זה חייב להיות מבוקר ומידתי. מן הראוי כי תיקבע </w:t>
      </w:r>
      <w:r w:rsidRPr="0019029E">
        <w:rPr>
          <w:rFonts w:hint="eastAsia"/>
          <w:rtl/>
        </w:rPr>
        <w:t>מדיניות</w:t>
      </w:r>
      <w:r w:rsidRPr="0019029E">
        <w:rPr>
          <w:rtl/>
        </w:rPr>
        <w:t xml:space="preserve"> </w:t>
      </w:r>
      <w:r w:rsidRPr="0019029E">
        <w:rPr>
          <w:rFonts w:hint="eastAsia"/>
          <w:rtl/>
        </w:rPr>
        <w:t>אחידה</w:t>
      </w:r>
      <w:r w:rsidRPr="0019029E">
        <w:rPr>
          <w:rtl/>
        </w:rPr>
        <w:t xml:space="preserve"> </w:t>
      </w:r>
      <w:r w:rsidRPr="0019029E">
        <w:rPr>
          <w:rFonts w:hint="eastAsia"/>
          <w:rtl/>
        </w:rPr>
        <w:t>בנוגע</w:t>
      </w:r>
      <w:r w:rsidRPr="0019029E">
        <w:rPr>
          <w:rtl/>
        </w:rPr>
        <w:t xml:space="preserve"> </w:t>
      </w:r>
      <w:r w:rsidRPr="0019029E">
        <w:rPr>
          <w:rFonts w:hint="eastAsia"/>
          <w:rtl/>
        </w:rPr>
        <w:t>לממשקי</w:t>
      </w:r>
      <w:r w:rsidRPr="0019029E">
        <w:rPr>
          <w:rtl/>
        </w:rPr>
        <w:t xml:space="preserve"> </w:t>
      </w:r>
      <w:r w:rsidRPr="0019029E">
        <w:rPr>
          <w:rFonts w:hint="eastAsia"/>
          <w:rtl/>
        </w:rPr>
        <w:t>העבודה</w:t>
      </w:r>
      <w:r w:rsidRPr="0019029E">
        <w:rPr>
          <w:rtl/>
        </w:rPr>
        <w:t xml:space="preserve"> </w:t>
      </w:r>
      <w:r w:rsidRPr="0019029E">
        <w:rPr>
          <w:rFonts w:hint="eastAsia"/>
          <w:rtl/>
        </w:rPr>
        <w:t>של</w:t>
      </w:r>
      <w:r w:rsidRPr="0019029E">
        <w:rPr>
          <w:rtl/>
        </w:rPr>
        <w:t xml:space="preserve"> </w:t>
      </w:r>
      <w:r w:rsidRPr="0019029E">
        <w:rPr>
          <w:rFonts w:hint="eastAsia"/>
          <w:rtl/>
        </w:rPr>
        <w:t>ראשי</w:t>
      </w:r>
      <w:r w:rsidRPr="0019029E">
        <w:rPr>
          <w:rtl/>
        </w:rPr>
        <w:t xml:space="preserve"> </w:t>
      </w:r>
      <w:r w:rsidRPr="0019029E">
        <w:rPr>
          <w:rFonts w:hint="eastAsia"/>
          <w:rtl/>
        </w:rPr>
        <w:t>השלוחות</w:t>
      </w:r>
      <w:r w:rsidRPr="0019029E">
        <w:rPr>
          <w:rtl/>
        </w:rPr>
        <w:t xml:space="preserve"> </w:t>
      </w:r>
      <w:r w:rsidRPr="0019029E">
        <w:rPr>
          <w:rFonts w:hint="eastAsia"/>
          <w:rtl/>
        </w:rPr>
        <w:t>מול</w:t>
      </w:r>
      <w:r w:rsidRPr="0019029E">
        <w:rPr>
          <w:rtl/>
        </w:rPr>
        <w:t xml:space="preserve"> </w:t>
      </w:r>
      <w:r w:rsidRPr="0019029E">
        <w:rPr>
          <w:rFonts w:hint="eastAsia"/>
          <w:rtl/>
        </w:rPr>
        <w:t>המרחבים</w:t>
      </w:r>
      <w:r w:rsidRPr="0019029E">
        <w:rPr>
          <w:rtl/>
        </w:rPr>
        <w:t xml:space="preserve"> </w:t>
      </w:r>
      <w:r w:rsidRPr="0019029E">
        <w:rPr>
          <w:rFonts w:hint="eastAsia"/>
          <w:rtl/>
        </w:rPr>
        <w:t>ותחנות</w:t>
      </w:r>
      <w:r w:rsidRPr="0019029E">
        <w:rPr>
          <w:rtl/>
        </w:rPr>
        <w:t xml:space="preserve"> </w:t>
      </w:r>
      <w:r w:rsidRPr="0019029E">
        <w:rPr>
          <w:rFonts w:hint="eastAsia"/>
          <w:rtl/>
        </w:rPr>
        <w:t>המשטרה</w:t>
      </w:r>
      <w:r w:rsidRPr="0019029E">
        <w:rPr>
          <w:rtl/>
        </w:rPr>
        <w:t xml:space="preserve"> ולתדירותם. </w:t>
      </w:r>
      <w:r w:rsidRPr="0019029E">
        <w:rPr>
          <w:rFonts w:hint="cs"/>
          <w:rtl/>
        </w:rPr>
        <w:t xml:space="preserve">לפיכך, נכון הוא </w:t>
      </w:r>
      <w:r w:rsidRPr="0019029E">
        <w:rPr>
          <w:rFonts w:hint="cs"/>
          <w:rtl/>
        </w:rPr>
        <w:t>שמינהל</w:t>
      </w:r>
      <w:r w:rsidRPr="0019029E">
        <w:rPr>
          <w:rFonts w:hint="cs"/>
          <w:rtl/>
        </w:rPr>
        <w:t xml:space="preserve"> התביעות יתווה מדיניות אחידה שגם תבטיח את עצמאות שיקול הדעת של התביעה ותקבע הנחיות מסודרות לממשקי העבודה, ובכלל זה השתתפות בישיבות </w:t>
      </w:r>
      <w:r w:rsidRPr="0019029E">
        <w:rPr>
          <w:rFonts w:hint="cs"/>
          <w:rtl/>
        </w:rPr>
        <w:t>ספ"כ</w:t>
      </w:r>
      <w:r w:rsidRPr="0019029E">
        <w:rPr>
          <w:rFonts w:hint="cs"/>
          <w:rtl/>
        </w:rPr>
        <w:t xml:space="preserve"> או בדיונים פנימיים (דיוני פשיעה והערכות מצב). </w:t>
      </w:r>
    </w:p>
    <w:p w:rsidR="00D420CC" w:rsidRPr="0019029E" w:rsidP="001D34C8">
      <w:pPr>
        <w:spacing w:before="180" w:after="240" w:line="240" w:lineRule="exact"/>
        <w:ind w:right="2268"/>
        <w:jc w:val="both"/>
        <w:rPr>
          <w:rFonts w:ascii="Tahoma" w:hAnsi="Tahoma" w:cs="Tahoma"/>
          <w:sz w:val="18"/>
          <w:szCs w:val="18"/>
          <w:rtl/>
        </w:rPr>
      </w:pPr>
      <w:r w:rsidRPr="0019029E">
        <w:rPr>
          <w:rStyle w:val="Heading7Char"/>
          <w:rFonts w:ascii="Tahoma" w:hAnsi="Tahoma" w:cs="Tahoma" w:hint="eastAsia"/>
          <w:sz w:val="18"/>
          <w:szCs w:val="18"/>
          <w:rtl/>
        </w:rPr>
        <w:t>תהליכי</w:t>
      </w:r>
      <w:r w:rsidRPr="0019029E">
        <w:rPr>
          <w:rStyle w:val="Heading7Char"/>
          <w:rFonts w:ascii="Tahoma" w:hAnsi="Tahoma" w:cs="Tahoma"/>
          <w:sz w:val="18"/>
          <w:szCs w:val="18"/>
          <w:rtl/>
        </w:rPr>
        <w:t xml:space="preserve"> </w:t>
      </w:r>
      <w:r w:rsidRPr="0019029E">
        <w:rPr>
          <w:rStyle w:val="Heading7Char"/>
          <w:rFonts w:ascii="Tahoma" w:hAnsi="Tahoma" w:cs="Tahoma" w:hint="eastAsia"/>
          <w:sz w:val="18"/>
          <w:szCs w:val="18"/>
          <w:rtl/>
        </w:rPr>
        <w:t>שיבוץ</w:t>
      </w:r>
      <w:r w:rsidRPr="0019029E">
        <w:rPr>
          <w:rStyle w:val="Heading7Char"/>
          <w:rFonts w:ascii="Tahoma" w:hAnsi="Tahoma" w:cs="Tahoma"/>
          <w:sz w:val="18"/>
          <w:szCs w:val="18"/>
          <w:rtl/>
        </w:rPr>
        <w:t xml:space="preserve"> </w:t>
      </w:r>
      <w:r w:rsidRPr="0019029E">
        <w:rPr>
          <w:rStyle w:val="Heading7Char"/>
          <w:rFonts w:ascii="Tahoma" w:hAnsi="Tahoma" w:cs="Tahoma" w:hint="eastAsia"/>
          <w:sz w:val="18"/>
          <w:szCs w:val="18"/>
          <w:rtl/>
        </w:rPr>
        <w:t>וקידום</w:t>
      </w:r>
      <w:r w:rsidRPr="0019029E">
        <w:rPr>
          <w:rStyle w:val="Heading7Char"/>
          <w:rFonts w:ascii="Tahoma" w:hAnsi="Tahoma" w:cs="Tahoma"/>
          <w:sz w:val="18"/>
          <w:szCs w:val="18"/>
          <w:rtl/>
        </w:rPr>
        <w:t>:</w:t>
      </w:r>
      <w:r w:rsidRPr="0019029E">
        <w:rPr>
          <w:rFonts w:ascii="Tahoma" w:hAnsi="Tahoma" w:cs="Tahoma"/>
          <w:sz w:val="18"/>
          <w:szCs w:val="18"/>
          <w:rtl/>
        </w:rPr>
        <w:t xml:space="preserve"> </w:t>
      </w:r>
      <w:r w:rsidRPr="0019029E">
        <w:rPr>
          <w:rFonts w:ascii="Tahoma" w:hAnsi="Tahoma" w:cs="Tahoma" w:hint="cs"/>
          <w:sz w:val="18"/>
          <w:szCs w:val="18"/>
          <w:rtl/>
        </w:rPr>
        <w:t>ת</w:t>
      </w:r>
      <w:r w:rsidRPr="0019029E">
        <w:rPr>
          <w:rFonts w:ascii="Tahoma" w:hAnsi="Tahoma" w:cs="Tahoma" w:hint="eastAsia"/>
          <w:sz w:val="18"/>
          <w:szCs w:val="18"/>
          <w:rtl/>
        </w:rPr>
        <w:t>הליכי</w:t>
      </w:r>
      <w:r w:rsidRPr="0019029E">
        <w:rPr>
          <w:rFonts w:ascii="Tahoma" w:hAnsi="Tahoma" w:cs="Tahoma"/>
          <w:sz w:val="18"/>
          <w:szCs w:val="18"/>
          <w:rtl/>
        </w:rPr>
        <w:t xml:space="preserve"> </w:t>
      </w:r>
      <w:r w:rsidRPr="0019029E">
        <w:rPr>
          <w:rFonts w:ascii="Tahoma" w:hAnsi="Tahoma" w:cs="Tahoma" w:hint="eastAsia"/>
          <w:sz w:val="18"/>
          <w:szCs w:val="18"/>
          <w:rtl/>
        </w:rPr>
        <w:t>השיבוץ</w:t>
      </w:r>
      <w:r w:rsidRPr="0019029E">
        <w:rPr>
          <w:rFonts w:ascii="Tahoma" w:hAnsi="Tahoma" w:cs="Tahoma"/>
          <w:sz w:val="18"/>
          <w:szCs w:val="18"/>
          <w:rtl/>
        </w:rPr>
        <w:t xml:space="preserve"> </w:t>
      </w:r>
      <w:r w:rsidRPr="0019029E">
        <w:rPr>
          <w:rFonts w:ascii="Tahoma" w:hAnsi="Tahoma" w:cs="Tahoma" w:hint="eastAsia"/>
          <w:sz w:val="18"/>
          <w:szCs w:val="18"/>
          <w:rtl/>
        </w:rPr>
        <w:t>והקידום</w:t>
      </w:r>
      <w:r w:rsidRPr="0019029E">
        <w:rPr>
          <w:rFonts w:ascii="Tahoma" w:hAnsi="Tahoma" w:cs="Tahoma"/>
          <w:sz w:val="18"/>
          <w:szCs w:val="18"/>
          <w:rtl/>
        </w:rPr>
        <w:t xml:space="preserve"> </w:t>
      </w:r>
      <w:r w:rsidRPr="0019029E">
        <w:rPr>
          <w:rFonts w:ascii="Tahoma" w:hAnsi="Tahoma" w:cs="Tahoma" w:hint="eastAsia"/>
          <w:sz w:val="18"/>
          <w:szCs w:val="18"/>
          <w:rtl/>
        </w:rPr>
        <w:t>במשטרה</w:t>
      </w:r>
      <w:r w:rsidRPr="0019029E">
        <w:rPr>
          <w:rFonts w:ascii="Tahoma" w:hAnsi="Tahoma" w:cs="Tahoma" w:hint="cs"/>
          <w:sz w:val="18"/>
          <w:szCs w:val="18"/>
          <w:rtl/>
        </w:rPr>
        <w:t xml:space="preserve">, ובכלל זה גם </w:t>
      </w:r>
      <w:r w:rsidRPr="0019029E">
        <w:rPr>
          <w:rFonts w:ascii="Tahoma" w:hAnsi="Tahoma" w:cs="Tahoma" w:hint="cs"/>
          <w:sz w:val="18"/>
          <w:szCs w:val="18"/>
          <w:rtl/>
        </w:rPr>
        <w:t>במינהל</w:t>
      </w:r>
      <w:r w:rsidRPr="0019029E">
        <w:rPr>
          <w:rFonts w:ascii="Tahoma" w:hAnsi="Tahoma" w:cs="Tahoma" w:hint="cs"/>
          <w:sz w:val="18"/>
          <w:szCs w:val="18"/>
          <w:rtl/>
        </w:rPr>
        <w:t xml:space="preserve"> התביעות,</w:t>
      </w:r>
      <w:r w:rsidRPr="0019029E">
        <w:rPr>
          <w:rFonts w:ascii="Tahoma" w:hAnsi="Tahoma" w:cs="Tahoma"/>
          <w:sz w:val="18"/>
          <w:szCs w:val="18"/>
          <w:rtl/>
        </w:rPr>
        <w:t xml:space="preserve"> מתקיימים אחת לשנה</w:t>
      </w:r>
      <w:r w:rsidRPr="0019029E">
        <w:rPr>
          <w:rFonts w:ascii="Tahoma" w:hAnsi="Tahoma" w:cs="Tahoma" w:hint="cs"/>
          <w:sz w:val="18"/>
          <w:szCs w:val="18"/>
          <w:rtl/>
        </w:rPr>
        <w:t>. תהליכים אלו נעשים</w:t>
      </w:r>
      <w:r w:rsidRPr="0019029E">
        <w:rPr>
          <w:rFonts w:ascii="Tahoma" w:hAnsi="Tahoma" w:cs="Tahoma"/>
          <w:sz w:val="18"/>
          <w:szCs w:val="18"/>
          <w:rtl/>
        </w:rPr>
        <w:t xml:space="preserve"> ברא</w:t>
      </w:r>
      <w:r w:rsidRPr="0019029E">
        <w:rPr>
          <w:rFonts w:ascii="Tahoma" w:hAnsi="Tahoma" w:cs="Tahoma" w:hint="cs"/>
          <w:sz w:val="18"/>
          <w:szCs w:val="18"/>
          <w:rtl/>
        </w:rPr>
        <w:t>י</w:t>
      </w:r>
      <w:r w:rsidRPr="0019029E">
        <w:rPr>
          <w:rFonts w:ascii="Tahoma" w:hAnsi="Tahoma" w:cs="Tahoma"/>
          <w:sz w:val="18"/>
          <w:szCs w:val="18"/>
          <w:rtl/>
        </w:rPr>
        <w:t>יה ארצית ובמטר</w:t>
      </w:r>
      <w:r w:rsidRPr="0019029E">
        <w:rPr>
          <w:rFonts w:ascii="Tahoma" w:hAnsi="Tahoma" w:cs="Tahoma" w:hint="cs"/>
          <w:sz w:val="18"/>
          <w:szCs w:val="18"/>
          <w:rtl/>
        </w:rPr>
        <w:t>ה לסייע בשיבוץ קצינים ובבנייה של מסלולי קריירה לקצינים (מעבר מהשטח למטה ולהיפך, פתיחת אופק תפקידים ליחידות מיוחדות וכיוצא באלו). אוכלוסיית היעד בתהליכי השיבוץ והקידום היא בעלי תפקיד בדרגה נמוכה יותר שסומנו לקידום, ובעלי תפקידים באותה הדרגה לצורך מילוי תפקיד רוחב</w:t>
      </w:r>
      <w:r>
        <w:rPr>
          <w:rStyle w:val="FootnoteReference0"/>
          <w:rFonts w:ascii="Tahoma" w:hAnsi="Tahoma" w:cs="Tahoma"/>
          <w:sz w:val="18"/>
          <w:szCs w:val="18"/>
          <w:rtl/>
        </w:rPr>
        <w:footnoteReference w:id="42"/>
      </w:r>
      <w:r w:rsidRPr="0019029E">
        <w:rPr>
          <w:rFonts w:ascii="Tahoma" w:hAnsi="Tahoma" w:cs="Tahoma" w:hint="cs"/>
          <w:sz w:val="18"/>
          <w:szCs w:val="18"/>
          <w:rtl/>
        </w:rPr>
        <w:t>.</w:t>
      </w:r>
    </w:p>
    <w:p w:rsidR="00D420CC" w:rsidRPr="0019029E" w:rsidP="002362AD">
      <w:pPr>
        <w:pStyle w:val="RESHET"/>
        <w:rPr>
          <w:rtl/>
        </w:rPr>
      </w:pPr>
      <w:r w:rsidRPr="0019029E">
        <w:rPr>
          <w:rFonts w:hint="eastAsia"/>
          <w:rtl/>
        </w:rPr>
        <w:t>תהליכי</w:t>
      </w:r>
      <w:r w:rsidRPr="0019029E">
        <w:rPr>
          <w:rtl/>
        </w:rPr>
        <w:t xml:space="preserve"> </w:t>
      </w:r>
      <w:r w:rsidRPr="0019029E">
        <w:rPr>
          <w:rFonts w:hint="eastAsia"/>
          <w:rtl/>
        </w:rPr>
        <w:t>הקידום</w:t>
      </w:r>
      <w:r w:rsidRPr="0019029E">
        <w:rPr>
          <w:rtl/>
        </w:rPr>
        <w:t xml:space="preserve"> </w:t>
      </w:r>
      <w:r w:rsidRPr="0019029E">
        <w:rPr>
          <w:rFonts w:hint="eastAsia"/>
          <w:rtl/>
        </w:rPr>
        <w:t>והשיבוץ</w:t>
      </w:r>
      <w:r w:rsidRPr="0019029E">
        <w:rPr>
          <w:rtl/>
        </w:rPr>
        <w:t xml:space="preserve"> </w:t>
      </w:r>
      <w:r w:rsidRPr="0019029E">
        <w:rPr>
          <w:rFonts w:hint="eastAsia"/>
          <w:rtl/>
        </w:rPr>
        <w:t>במשטרה</w:t>
      </w:r>
      <w:r w:rsidRPr="0019029E">
        <w:rPr>
          <w:rtl/>
        </w:rPr>
        <w:t xml:space="preserve"> </w:t>
      </w:r>
      <w:r w:rsidRPr="0019029E">
        <w:rPr>
          <w:rFonts w:hint="eastAsia"/>
          <w:rtl/>
        </w:rPr>
        <w:t>אינם</w:t>
      </w:r>
      <w:r w:rsidRPr="0019029E">
        <w:rPr>
          <w:rtl/>
        </w:rPr>
        <w:t xml:space="preserve"> </w:t>
      </w:r>
      <w:r w:rsidRPr="0019029E">
        <w:rPr>
          <w:rFonts w:hint="eastAsia"/>
          <w:rtl/>
        </w:rPr>
        <w:t>מאפשרים</w:t>
      </w:r>
      <w:r w:rsidRPr="0019029E">
        <w:rPr>
          <w:rtl/>
        </w:rPr>
        <w:t xml:space="preserve"> </w:t>
      </w:r>
      <w:r w:rsidRPr="0019029E">
        <w:rPr>
          <w:rFonts w:hint="eastAsia"/>
          <w:rtl/>
        </w:rPr>
        <w:t>יצירת</w:t>
      </w:r>
      <w:r w:rsidRPr="0019029E">
        <w:rPr>
          <w:rtl/>
        </w:rPr>
        <w:t xml:space="preserve"> </w:t>
      </w:r>
      <w:r w:rsidRPr="0019029E">
        <w:rPr>
          <w:rFonts w:hint="eastAsia"/>
          <w:rtl/>
        </w:rPr>
        <w:t>הפרדה</w:t>
      </w:r>
      <w:r w:rsidRPr="0019029E">
        <w:rPr>
          <w:rtl/>
        </w:rPr>
        <w:t xml:space="preserve"> </w:t>
      </w:r>
      <w:r w:rsidRPr="0019029E">
        <w:rPr>
          <w:rFonts w:hint="eastAsia"/>
          <w:rtl/>
        </w:rPr>
        <w:t>של</w:t>
      </w:r>
      <w:r w:rsidRPr="0019029E">
        <w:rPr>
          <w:rtl/>
        </w:rPr>
        <w:t xml:space="preserve"> </w:t>
      </w:r>
      <w:r w:rsidRPr="0019029E">
        <w:rPr>
          <w:rFonts w:hint="eastAsia"/>
          <w:rtl/>
        </w:rPr>
        <w:t>תובעים</w:t>
      </w:r>
      <w:r w:rsidRPr="0019029E">
        <w:rPr>
          <w:rtl/>
        </w:rPr>
        <w:t xml:space="preserve"> </w:t>
      </w:r>
      <w:r w:rsidRPr="0019029E">
        <w:rPr>
          <w:rFonts w:hint="eastAsia"/>
          <w:rtl/>
        </w:rPr>
        <w:t>מן</w:t>
      </w:r>
      <w:r w:rsidRPr="0019029E">
        <w:rPr>
          <w:rtl/>
        </w:rPr>
        <w:t xml:space="preserve"> </w:t>
      </w:r>
      <w:r w:rsidRPr="0019029E">
        <w:rPr>
          <w:rFonts w:hint="eastAsia"/>
          <w:rtl/>
        </w:rPr>
        <w:t>המארג</w:t>
      </w:r>
      <w:r w:rsidRPr="0019029E">
        <w:rPr>
          <w:rtl/>
        </w:rPr>
        <w:t xml:space="preserve"> </w:t>
      </w:r>
      <w:r w:rsidRPr="0019029E">
        <w:rPr>
          <w:rFonts w:hint="eastAsia"/>
          <w:rtl/>
        </w:rPr>
        <w:t>הארגוני</w:t>
      </w:r>
      <w:r w:rsidRPr="0019029E">
        <w:rPr>
          <w:rtl/>
        </w:rPr>
        <w:t xml:space="preserve"> של המשטרה.</w:t>
      </w:r>
      <w:r w:rsidRPr="0019029E">
        <w:rPr>
          <w:rFonts w:hint="cs"/>
          <w:rtl/>
        </w:rPr>
        <w:t xml:space="preserve"> </w:t>
      </w:r>
      <w:r w:rsidRPr="0019029E">
        <w:rPr>
          <w:rFonts w:hint="eastAsia"/>
          <w:rtl/>
        </w:rPr>
        <w:t>כמו</w:t>
      </w:r>
      <w:r w:rsidRPr="0019029E">
        <w:rPr>
          <w:rtl/>
        </w:rPr>
        <w:t xml:space="preserve"> כן</w:t>
      </w:r>
      <w:r w:rsidRPr="0019029E">
        <w:rPr>
          <w:rFonts w:hint="cs"/>
          <w:rtl/>
        </w:rPr>
        <w:t>,</w:t>
      </w:r>
      <w:r w:rsidRPr="0019029E">
        <w:rPr>
          <w:rtl/>
        </w:rPr>
        <w:t xml:space="preserve"> </w:t>
      </w:r>
      <w:r w:rsidRPr="0019029E">
        <w:rPr>
          <w:rFonts w:hint="eastAsia"/>
          <w:rtl/>
        </w:rPr>
        <w:t>מסלול</w:t>
      </w:r>
      <w:r w:rsidRPr="0019029E">
        <w:rPr>
          <w:rtl/>
        </w:rPr>
        <w:t xml:space="preserve"> </w:t>
      </w:r>
      <w:r w:rsidRPr="0019029E">
        <w:rPr>
          <w:rFonts w:hint="eastAsia"/>
          <w:rtl/>
        </w:rPr>
        <w:t>הקידום</w:t>
      </w:r>
      <w:r w:rsidRPr="0019029E">
        <w:rPr>
          <w:rtl/>
        </w:rPr>
        <w:t xml:space="preserve"> </w:t>
      </w:r>
      <w:r w:rsidRPr="0019029E">
        <w:rPr>
          <w:rFonts w:hint="eastAsia"/>
          <w:rtl/>
        </w:rPr>
        <w:t>של</w:t>
      </w:r>
      <w:r w:rsidRPr="0019029E">
        <w:rPr>
          <w:rtl/>
        </w:rPr>
        <w:t xml:space="preserve"> </w:t>
      </w:r>
      <w:r w:rsidRPr="0019029E">
        <w:rPr>
          <w:rFonts w:hint="eastAsia"/>
          <w:rtl/>
        </w:rPr>
        <w:t>הסגל</w:t>
      </w:r>
      <w:r w:rsidRPr="0019029E">
        <w:rPr>
          <w:rtl/>
        </w:rPr>
        <w:t xml:space="preserve"> </w:t>
      </w:r>
      <w:r w:rsidRPr="0019029E">
        <w:rPr>
          <w:rFonts w:hint="eastAsia"/>
          <w:rtl/>
        </w:rPr>
        <w:t>הפיקודי</w:t>
      </w:r>
      <w:r w:rsidRPr="0019029E">
        <w:rPr>
          <w:rtl/>
        </w:rPr>
        <w:t xml:space="preserve"> </w:t>
      </w:r>
      <w:r w:rsidRPr="0019029E">
        <w:rPr>
          <w:rFonts w:hint="eastAsia"/>
          <w:rtl/>
        </w:rPr>
        <w:t>הבכיר</w:t>
      </w:r>
      <w:r w:rsidRPr="0019029E">
        <w:rPr>
          <w:rtl/>
        </w:rPr>
        <w:t xml:space="preserve"> </w:t>
      </w:r>
      <w:r w:rsidRPr="0019029E">
        <w:rPr>
          <w:rFonts w:hint="eastAsia"/>
          <w:rtl/>
        </w:rPr>
        <w:t>יותר</w:t>
      </w:r>
      <w:r w:rsidRPr="0019029E">
        <w:rPr>
          <w:rtl/>
        </w:rPr>
        <w:t xml:space="preserve"> </w:t>
      </w:r>
      <w:r w:rsidRPr="0019029E">
        <w:rPr>
          <w:rFonts w:hint="eastAsia"/>
          <w:rtl/>
        </w:rPr>
        <w:t>ארוג</w:t>
      </w:r>
      <w:r w:rsidRPr="0019029E">
        <w:rPr>
          <w:rtl/>
        </w:rPr>
        <w:t xml:space="preserve"> </w:t>
      </w:r>
      <w:r w:rsidRPr="0019029E">
        <w:rPr>
          <w:rFonts w:hint="eastAsia"/>
          <w:rtl/>
        </w:rPr>
        <w:t>בתוך</w:t>
      </w:r>
      <w:r w:rsidRPr="0019029E">
        <w:rPr>
          <w:rtl/>
        </w:rPr>
        <w:t xml:space="preserve"> </w:t>
      </w:r>
      <w:r w:rsidRPr="0019029E">
        <w:rPr>
          <w:rFonts w:hint="eastAsia"/>
          <w:rtl/>
        </w:rPr>
        <w:t>הקידום</w:t>
      </w:r>
      <w:r w:rsidRPr="0019029E">
        <w:rPr>
          <w:rtl/>
        </w:rPr>
        <w:t xml:space="preserve"> </w:t>
      </w:r>
      <w:r w:rsidRPr="0019029E">
        <w:rPr>
          <w:rFonts w:hint="eastAsia"/>
          <w:rtl/>
        </w:rPr>
        <w:t>הכללי</w:t>
      </w:r>
      <w:r w:rsidRPr="0019029E">
        <w:rPr>
          <w:rtl/>
        </w:rPr>
        <w:t xml:space="preserve"> </w:t>
      </w:r>
      <w:r w:rsidRPr="0019029E">
        <w:rPr>
          <w:rFonts w:hint="eastAsia"/>
          <w:rtl/>
        </w:rPr>
        <w:t>במשטרה</w:t>
      </w:r>
      <w:r w:rsidRPr="0019029E">
        <w:rPr>
          <w:rtl/>
        </w:rPr>
        <w:t xml:space="preserve">, </w:t>
      </w:r>
      <w:r w:rsidRPr="0019029E">
        <w:rPr>
          <w:rFonts w:hint="eastAsia"/>
          <w:rtl/>
        </w:rPr>
        <w:t>והוא</w:t>
      </w:r>
      <w:r w:rsidRPr="0019029E">
        <w:rPr>
          <w:rtl/>
        </w:rPr>
        <w:t xml:space="preserve"> </w:t>
      </w:r>
      <w:r w:rsidRPr="0019029E">
        <w:rPr>
          <w:rFonts w:hint="cs"/>
          <w:rtl/>
        </w:rPr>
        <w:t>לרוב כולל</w:t>
      </w:r>
      <w:r w:rsidRPr="0019029E">
        <w:rPr>
          <w:rtl/>
        </w:rPr>
        <w:t xml:space="preserve"> </w:t>
      </w:r>
      <w:r w:rsidRPr="0019029E">
        <w:rPr>
          <w:rFonts w:hint="eastAsia"/>
          <w:rtl/>
        </w:rPr>
        <w:t>איוש</w:t>
      </w:r>
      <w:r w:rsidRPr="0019029E">
        <w:rPr>
          <w:rtl/>
        </w:rPr>
        <w:t xml:space="preserve"> </w:t>
      </w:r>
      <w:r w:rsidRPr="0019029E">
        <w:rPr>
          <w:rFonts w:hint="eastAsia"/>
          <w:rtl/>
        </w:rPr>
        <w:t>תפקידים</w:t>
      </w:r>
      <w:r w:rsidRPr="0019029E">
        <w:rPr>
          <w:rtl/>
        </w:rPr>
        <w:t xml:space="preserve"> </w:t>
      </w:r>
      <w:r w:rsidRPr="0019029E">
        <w:rPr>
          <w:rFonts w:hint="eastAsia"/>
          <w:rtl/>
        </w:rPr>
        <w:t>גם</w:t>
      </w:r>
      <w:r w:rsidRPr="0019029E">
        <w:rPr>
          <w:rtl/>
        </w:rPr>
        <w:t xml:space="preserve"> </w:t>
      </w:r>
      <w:r w:rsidRPr="0019029E">
        <w:rPr>
          <w:rFonts w:hint="eastAsia"/>
          <w:rtl/>
        </w:rPr>
        <w:t>מחוץ</w:t>
      </w:r>
      <w:r w:rsidRPr="0019029E">
        <w:rPr>
          <w:rtl/>
        </w:rPr>
        <w:t xml:space="preserve"> </w:t>
      </w:r>
      <w:r w:rsidRPr="0019029E">
        <w:rPr>
          <w:rFonts w:hint="eastAsia"/>
          <w:rtl/>
        </w:rPr>
        <w:t>למינהל</w:t>
      </w:r>
      <w:r w:rsidRPr="0019029E">
        <w:rPr>
          <w:rFonts w:hint="eastAsia"/>
          <w:rtl/>
        </w:rPr>
        <w:t xml:space="preserve"> התביעות</w:t>
      </w:r>
      <w:r w:rsidRPr="0019029E">
        <w:rPr>
          <w:rtl/>
        </w:rPr>
        <w:t>.</w:t>
      </w:r>
      <w:r w:rsidRPr="002362AD" w:rsidR="002362AD">
        <w:rPr>
          <w:noProof/>
          <w:szCs w:val="17"/>
          <w:rtl/>
        </w:rPr>
        <w:t xml:space="preserve"> </w:t>
      </w:r>
      <w:r w:rsidRPr="0012789B" w:rsidR="002362AD">
        <w:rPr>
          <w:noProof/>
          <w:szCs w:val="17"/>
          <w:rtl/>
          <w:lang w:eastAsia="en-US"/>
        </w:rPr>
        <mc:AlternateContent>
          <mc:Choice Requires="wps">
            <w:drawing>
              <wp:anchor distT="0" distB="0" distL="114300" distR="114300" simplePos="0" relativeHeight="251680768" behindDoc="1" locked="0" layoutInCell="1" allowOverlap="1">
                <wp:simplePos x="0" y="0"/>
                <wp:positionH relativeFrom="margin">
                  <wp:posOffset>-431800</wp:posOffset>
                </wp:positionH>
                <wp:positionV relativeFrom="margin">
                  <wp:align>top</wp:align>
                </wp:positionV>
                <wp:extent cx="1620000" cy="4140000"/>
                <wp:effectExtent l="0" t="0" r="0" b="0"/>
                <wp:wrapNone/>
                <wp:docPr id="39"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CD26DD" w:rsidRPr="00373C5D" w:rsidP="002362AD">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507966804"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805610"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CD26DD" w:rsidRPr="00881D99" w:rsidP="002362AD">
                            <w:pPr>
                              <w:spacing w:after="0" w:line="240" w:lineRule="auto"/>
                              <w:rPr>
                                <w:color w:val="0B5294"/>
                                <w:spacing w:val="-4"/>
                                <w:sz w:val="24"/>
                                <w:szCs w:val="24"/>
                                <w:rtl/>
                                <w:cs/>
                              </w:rPr>
                            </w:pPr>
                            <w:r w:rsidRPr="002362AD">
                              <w:rPr>
                                <w:rFonts w:cs="Tahoma" w:hint="eastAsia"/>
                                <w:color w:val="0B5294"/>
                                <w:spacing w:val="-4"/>
                                <w:sz w:val="24"/>
                                <w:szCs w:val="24"/>
                                <w:rtl/>
                              </w:rPr>
                              <w:t>תהליכי</w:t>
                            </w:r>
                            <w:r w:rsidRPr="002362AD">
                              <w:rPr>
                                <w:rFonts w:cs="Tahoma"/>
                                <w:color w:val="0B5294"/>
                                <w:spacing w:val="-4"/>
                                <w:sz w:val="24"/>
                                <w:szCs w:val="24"/>
                                <w:rtl/>
                              </w:rPr>
                              <w:t xml:space="preserve"> </w:t>
                            </w:r>
                            <w:r w:rsidRPr="002362AD">
                              <w:rPr>
                                <w:rFonts w:cs="Tahoma" w:hint="eastAsia"/>
                                <w:color w:val="0B5294"/>
                                <w:spacing w:val="-4"/>
                                <w:sz w:val="24"/>
                                <w:szCs w:val="24"/>
                                <w:rtl/>
                              </w:rPr>
                              <w:t>הקידום</w:t>
                            </w:r>
                            <w:r w:rsidRPr="002362AD">
                              <w:rPr>
                                <w:rFonts w:cs="Tahoma"/>
                                <w:color w:val="0B5294"/>
                                <w:spacing w:val="-4"/>
                                <w:sz w:val="24"/>
                                <w:szCs w:val="24"/>
                                <w:rtl/>
                              </w:rPr>
                              <w:t xml:space="preserve"> </w:t>
                            </w:r>
                            <w:r w:rsidRPr="002362AD">
                              <w:rPr>
                                <w:rFonts w:cs="Tahoma" w:hint="eastAsia"/>
                                <w:color w:val="0B5294"/>
                                <w:spacing w:val="-4"/>
                                <w:sz w:val="24"/>
                                <w:szCs w:val="24"/>
                                <w:rtl/>
                              </w:rPr>
                              <w:t>והשיבוץ</w:t>
                            </w:r>
                            <w:r w:rsidRPr="002362AD">
                              <w:rPr>
                                <w:rFonts w:cs="Tahoma"/>
                                <w:color w:val="0B5294"/>
                                <w:spacing w:val="-4"/>
                                <w:sz w:val="24"/>
                                <w:szCs w:val="24"/>
                                <w:rtl/>
                              </w:rPr>
                              <w:t xml:space="preserve"> </w:t>
                            </w:r>
                            <w:r w:rsidRPr="002362AD">
                              <w:rPr>
                                <w:rFonts w:cs="Tahoma" w:hint="eastAsia"/>
                                <w:color w:val="0B5294"/>
                                <w:spacing w:val="-4"/>
                                <w:sz w:val="24"/>
                                <w:szCs w:val="24"/>
                                <w:rtl/>
                              </w:rPr>
                              <w:t>במשטרה</w:t>
                            </w:r>
                            <w:r w:rsidRPr="002362AD">
                              <w:rPr>
                                <w:rFonts w:cs="Tahoma"/>
                                <w:color w:val="0B5294"/>
                                <w:spacing w:val="-4"/>
                                <w:sz w:val="24"/>
                                <w:szCs w:val="24"/>
                                <w:rtl/>
                              </w:rPr>
                              <w:t xml:space="preserve"> </w:t>
                            </w:r>
                            <w:r w:rsidRPr="002362AD">
                              <w:rPr>
                                <w:rFonts w:cs="Tahoma" w:hint="eastAsia"/>
                                <w:color w:val="0B5294"/>
                                <w:spacing w:val="-4"/>
                                <w:sz w:val="24"/>
                                <w:szCs w:val="24"/>
                                <w:rtl/>
                              </w:rPr>
                              <w:t>אינם</w:t>
                            </w:r>
                            <w:r w:rsidRPr="002362AD">
                              <w:rPr>
                                <w:rFonts w:cs="Tahoma"/>
                                <w:color w:val="0B5294"/>
                                <w:spacing w:val="-4"/>
                                <w:sz w:val="24"/>
                                <w:szCs w:val="24"/>
                                <w:rtl/>
                              </w:rPr>
                              <w:t xml:space="preserve"> </w:t>
                            </w:r>
                            <w:r w:rsidRPr="002362AD">
                              <w:rPr>
                                <w:rFonts w:cs="Tahoma" w:hint="eastAsia"/>
                                <w:color w:val="0B5294"/>
                                <w:spacing w:val="-4"/>
                                <w:sz w:val="24"/>
                                <w:szCs w:val="24"/>
                                <w:rtl/>
                              </w:rPr>
                              <w:t>מאפשרים</w:t>
                            </w:r>
                            <w:r w:rsidRPr="002362AD">
                              <w:rPr>
                                <w:rFonts w:cs="Tahoma"/>
                                <w:color w:val="0B5294"/>
                                <w:spacing w:val="-4"/>
                                <w:sz w:val="24"/>
                                <w:szCs w:val="24"/>
                                <w:rtl/>
                              </w:rPr>
                              <w:t xml:space="preserve"> </w:t>
                            </w:r>
                            <w:r w:rsidRPr="002362AD">
                              <w:rPr>
                                <w:rFonts w:cs="Tahoma" w:hint="eastAsia"/>
                                <w:color w:val="0B5294"/>
                                <w:spacing w:val="-4"/>
                                <w:sz w:val="24"/>
                                <w:szCs w:val="24"/>
                                <w:rtl/>
                              </w:rPr>
                              <w:t>יצירת</w:t>
                            </w:r>
                            <w:r w:rsidRPr="002362AD">
                              <w:rPr>
                                <w:rFonts w:cs="Tahoma"/>
                                <w:color w:val="0B5294"/>
                                <w:spacing w:val="-4"/>
                                <w:sz w:val="24"/>
                                <w:szCs w:val="24"/>
                                <w:rtl/>
                              </w:rPr>
                              <w:t xml:space="preserve"> </w:t>
                            </w:r>
                            <w:r w:rsidRPr="002362AD">
                              <w:rPr>
                                <w:rFonts w:cs="Tahoma" w:hint="eastAsia"/>
                                <w:color w:val="0B5294"/>
                                <w:spacing w:val="-4"/>
                                <w:sz w:val="24"/>
                                <w:szCs w:val="24"/>
                                <w:rtl/>
                              </w:rPr>
                              <w:t>הפרדה</w:t>
                            </w:r>
                            <w:r w:rsidRPr="002362AD">
                              <w:rPr>
                                <w:rFonts w:cs="Tahoma"/>
                                <w:color w:val="0B5294"/>
                                <w:spacing w:val="-4"/>
                                <w:sz w:val="24"/>
                                <w:szCs w:val="24"/>
                                <w:rtl/>
                              </w:rPr>
                              <w:t xml:space="preserve"> </w:t>
                            </w:r>
                            <w:r w:rsidRPr="002362AD">
                              <w:rPr>
                                <w:rFonts w:cs="Tahoma" w:hint="eastAsia"/>
                                <w:color w:val="0B5294"/>
                                <w:spacing w:val="-4"/>
                                <w:sz w:val="24"/>
                                <w:szCs w:val="24"/>
                                <w:rtl/>
                              </w:rPr>
                              <w:t>של</w:t>
                            </w:r>
                            <w:r w:rsidRPr="002362AD">
                              <w:rPr>
                                <w:rFonts w:cs="Tahoma"/>
                                <w:color w:val="0B5294"/>
                                <w:spacing w:val="-4"/>
                                <w:sz w:val="24"/>
                                <w:szCs w:val="24"/>
                                <w:rtl/>
                              </w:rPr>
                              <w:t xml:space="preserve"> </w:t>
                            </w:r>
                            <w:r w:rsidRPr="002362AD">
                              <w:rPr>
                                <w:rFonts w:cs="Tahoma" w:hint="eastAsia"/>
                                <w:color w:val="0B5294"/>
                                <w:spacing w:val="-4"/>
                                <w:sz w:val="24"/>
                                <w:szCs w:val="24"/>
                                <w:rtl/>
                              </w:rPr>
                              <w:t>תובעים</w:t>
                            </w:r>
                            <w:r w:rsidRPr="002362AD">
                              <w:rPr>
                                <w:rFonts w:cs="Tahoma"/>
                                <w:color w:val="0B5294"/>
                                <w:spacing w:val="-4"/>
                                <w:sz w:val="24"/>
                                <w:szCs w:val="24"/>
                                <w:rtl/>
                              </w:rPr>
                              <w:t xml:space="preserve"> </w:t>
                            </w:r>
                            <w:r w:rsidRPr="002362AD">
                              <w:rPr>
                                <w:rFonts w:cs="Tahoma" w:hint="eastAsia"/>
                                <w:color w:val="0B5294"/>
                                <w:spacing w:val="-4"/>
                                <w:sz w:val="24"/>
                                <w:szCs w:val="24"/>
                                <w:rtl/>
                              </w:rPr>
                              <w:t>מן</w:t>
                            </w:r>
                            <w:r w:rsidRPr="002362AD">
                              <w:rPr>
                                <w:rFonts w:cs="Tahoma"/>
                                <w:color w:val="0B5294"/>
                                <w:spacing w:val="-4"/>
                                <w:sz w:val="24"/>
                                <w:szCs w:val="24"/>
                                <w:rtl/>
                              </w:rPr>
                              <w:t xml:space="preserve"> </w:t>
                            </w:r>
                            <w:r w:rsidRPr="002362AD">
                              <w:rPr>
                                <w:rFonts w:cs="Tahoma" w:hint="eastAsia"/>
                                <w:color w:val="0B5294"/>
                                <w:spacing w:val="-4"/>
                                <w:sz w:val="24"/>
                                <w:szCs w:val="24"/>
                                <w:rtl/>
                              </w:rPr>
                              <w:t>המארג</w:t>
                            </w:r>
                            <w:r w:rsidRPr="002362AD">
                              <w:rPr>
                                <w:rFonts w:cs="Tahoma"/>
                                <w:color w:val="0B5294"/>
                                <w:spacing w:val="-4"/>
                                <w:sz w:val="24"/>
                                <w:szCs w:val="24"/>
                                <w:rtl/>
                              </w:rPr>
                              <w:t xml:space="preserve"> </w:t>
                            </w:r>
                            <w:r w:rsidRPr="002362AD">
                              <w:rPr>
                                <w:rFonts w:cs="Tahoma" w:hint="eastAsia"/>
                                <w:color w:val="0B5294"/>
                                <w:spacing w:val="-4"/>
                                <w:sz w:val="24"/>
                                <w:szCs w:val="24"/>
                                <w:rtl/>
                              </w:rPr>
                              <w:t>הארגוני</w:t>
                            </w:r>
                            <w:r w:rsidRPr="002362AD">
                              <w:rPr>
                                <w:rFonts w:cs="Tahoma"/>
                                <w:color w:val="0B5294"/>
                                <w:spacing w:val="-4"/>
                                <w:sz w:val="24"/>
                                <w:szCs w:val="24"/>
                                <w:rtl/>
                              </w:rPr>
                              <w:t xml:space="preserve"> </w:t>
                            </w:r>
                            <w:r w:rsidRPr="002362AD">
                              <w:rPr>
                                <w:rFonts w:cs="Tahoma" w:hint="eastAsia"/>
                                <w:color w:val="0B5294"/>
                                <w:spacing w:val="-4"/>
                                <w:sz w:val="24"/>
                                <w:szCs w:val="24"/>
                                <w:rtl/>
                              </w:rPr>
                              <w:t>של</w:t>
                            </w:r>
                            <w:r w:rsidRPr="002362AD">
                              <w:rPr>
                                <w:rFonts w:cs="Tahoma"/>
                                <w:color w:val="0B5294"/>
                                <w:spacing w:val="-4"/>
                                <w:sz w:val="24"/>
                                <w:szCs w:val="24"/>
                                <w:rtl/>
                              </w:rPr>
                              <w:t xml:space="preserve"> </w:t>
                            </w:r>
                            <w:r w:rsidRPr="002362AD">
                              <w:rPr>
                                <w:rFonts w:cs="Tahoma" w:hint="eastAsia"/>
                                <w:color w:val="0B5294"/>
                                <w:spacing w:val="-4"/>
                                <w:sz w:val="24"/>
                                <w:szCs w:val="24"/>
                                <w:rtl/>
                              </w:rPr>
                              <w:t>המשטרה</w:t>
                            </w:r>
                            <w:r w:rsidRPr="002362AD">
                              <w:rPr>
                                <w:rFonts w:cs="Tahoma"/>
                                <w:color w:val="0B5294"/>
                                <w:spacing w:val="-4"/>
                                <w:sz w:val="24"/>
                                <w:szCs w:val="24"/>
                                <w:rtl/>
                              </w:rPr>
                              <w:t xml:space="preserve">. </w:t>
                            </w:r>
                            <w:r w:rsidRPr="002362AD">
                              <w:rPr>
                                <w:rFonts w:cs="Tahoma" w:hint="eastAsia"/>
                                <w:color w:val="0B5294"/>
                                <w:spacing w:val="-4"/>
                                <w:sz w:val="24"/>
                                <w:szCs w:val="24"/>
                                <w:rtl/>
                              </w:rPr>
                              <w:t>מסלול</w:t>
                            </w:r>
                            <w:r w:rsidRPr="002362AD">
                              <w:rPr>
                                <w:rFonts w:cs="Tahoma"/>
                                <w:color w:val="0B5294"/>
                                <w:spacing w:val="-4"/>
                                <w:sz w:val="24"/>
                                <w:szCs w:val="24"/>
                                <w:rtl/>
                              </w:rPr>
                              <w:t xml:space="preserve"> </w:t>
                            </w:r>
                            <w:r w:rsidRPr="002362AD">
                              <w:rPr>
                                <w:rFonts w:cs="Tahoma" w:hint="eastAsia"/>
                                <w:color w:val="0B5294"/>
                                <w:spacing w:val="-4"/>
                                <w:sz w:val="24"/>
                                <w:szCs w:val="24"/>
                                <w:rtl/>
                              </w:rPr>
                              <w:t>הקידום</w:t>
                            </w:r>
                            <w:r w:rsidRPr="002362AD">
                              <w:rPr>
                                <w:rFonts w:cs="Tahoma"/>
                                <w:color w:val="0B5294"/>
                                <w:spacing w:val="-4"/>
                                <w:sz w:val="24"/>
                                <w:szCs w:val="24"/>
                                <w:rtl/>
                              </w:rPr>
                              <w:t xml:space="preserve"> </w:t>
                            </w:r>
                            <w:r w:rsidRPr="002362AD">
                              <w:rPr>
                                <w:rFonts w:cs="Tahoma" w:hint="eastAsia"/>
                                <w:color w:val="0B5294"/>
                                <w:spacing w:val="-4"/>
                                <w:sz w:val="24"/>
                                <w:szCs w:val="24"/>
                                <w:rtl/>
                              </w:rPr>
                              <w:t>של</w:t>
                            </w:r>
                            <w:r w:rsidRPr="002362AD">
                              <w:rPr>
                                <w:rFonts w:cs="Tahoma"/>
                                <w:color w:val="0B5294"/>
                                <w:spacing w:val="-4"/>
                                <w:sz w:val="24"/>
                                <w:szCs w:val="24"/>
                                <w:rtl/>
                              </w:rPr>
                              <w:t xml:space="preserve"> </w:t>
                            </w:r>
                            <w:r w:rsidRPr="002362AD">
                              <w:rPr>
                                <w:rFonts w:cs="Tahoma" w:hint="eastAsia"/>
                                <w:color w:val="0B5294"/>
                                <w:spacing w:val="-4"/>
                                <w:sz w:val="24"/>
                                <w:szCs w:val="24"/>
                                <w:rtl/>
                              </w:rPr>
                              <w:t>הסגל</w:t>
                            </w:r>
                            <w:r w:rsidRPr="002362AD">
                              <w:rPr>
                                <w:rFonts w:cs="Tahoma"/>
                                <w:color w:val="0B5294"/>
                                <w:spacing w:val="-4"/>
                                <w:sz w:val="24"/>
                                <w:szCs w:val="24"/>
                                <w:rtl/>
                              </w:rPr>
                              <w:t xml:space="preserve"> </w:t>
                            </w:r>
                            <w:r w:rsidRPr="002362AD">
                              <w:rPr>
                                <w:rFonts w:cs="Tahoma" w:hint="eastAsia"/>
                                <w:color w:val="0B5294"/>
                                <w:spacing w:val="-4"/>
                                <w:sz w:val="24"/>
                                <w:szCs w:val="24"/>
                                <w:rtl/>
                              </w:rPr>
                              <w:t>הפיקודי</w:t>
                            </w:r>
                            <w:r w:rsidRPr="002362AD">
                              <w:rPr>
                                <w:rFonts w:cs="Tahoma"/>
                                <w:color w:val="0B5294"/>
                                <w:spacing w:val="-4"/>
                                <w:sz w:val="24"/>
                                <w:szCs w:val="24"/>
                                <w:rtl/>
                              </w:rPr>
                              <w:t xml:space="preserve"> </w:t>
                            </w:r>
                            <w:r w:rsidRPr="002362AD">
                              <w:rPr>
                                <w:rFonts w:cs="Tahoma" w:hint="eastAsia"/>
                                <w:color w:val="0B5294"/>
                                <w:spacing w:val="-4"/>
                                <w:sz w:val="24"/>
                                <w:szCs w:val="24"/>
                                <w:rtl/>
                              </w:rPr>
                              <w:t>הבכיר</w:t>
                            </w:r>
                            <w:r w:rsidRPr="002362AD">
                              <w:rPr>
                                <w:rFonts w:cs="Tahoma"/>
                                <w:color w:val="0B5294"/>
                                <w:spacing w:val="-4"/>
                                <w:sz w:val="24"/>
                                <w:szCs w:val="24"/>
                                <w:rtl/>
                              </w:rPr>
                              <w:t xml:space="preserve"> </w:t>
                            </w:r>
                            <w:r w:rsidRPr="002362AD">
                              <w:rPr>
                                <w:rFonts w:cs="Tahoma" w:hint="eastAsia"/>
                                <w:color w:val="0B5294"/>
                                <w:spacing w:val="-4"/>
                                <w:sz w:val="24"/>
                                <w:szCs w:val="24"/>
                                <w:rtl/>
                              </w:rPr>
                              <w:t>יותר</w:t>
                            </w:r>
                            <w:r w:rsidRPr="002362AD">
                              <w:rPr>
                                <w:rFonts w:cs="Tahoma"/>
                                <w:color w:val="0B5294"/>
                                <w:spacing w:val="-4"/>
                                <w:sz w:val="24"/>
                                <w:szCs w:val="24"/>
                                <w:rtl/>
                              </w:rPr>
                              <w:t xml:space="preserve"> </w:t>
                            </w:r>
                            <w:r w:rsidRPr="002362AD">
                              <w:rPr>
                                <w:rFonts w:cs="Tahoma" w:hint="eastAsia"/>
                                <w:color w:val="0B5294"/>
                                <w:spacing w:val="-4"/>
                                <w:sz w:val="24"/>
                                <w:szCs w:val="24"/>
                                <w:rtl/>
                              </w:rPr>
                              <w:t>ארוג</w:t>
                            </w:r>
                            <w:r w:rsidRPr="002362AD">
                              <w:rPr>
                                <w:rFonts w:cs="Tahoma"/>
                                <w:color w:val="0B5294"/>
                                <w:spacing w:val="-4"/>
                                <w:sz w:val="24"/>
                                <w:szCs w:val="24"/>
                                <w:rtl/>
                              </w:rPr>
                              <w:t xml:space="preserve"> </w:t>
                            </w:r>
                            <w:r w:rsidRPr="002362AD">
                              <w:rPr>
                                <w:rFonts w:cs="Tahoma" w:hint="eastAsia"/>
                                <w:color w:val="0B5294"/>
                                <w:spacing w:val="-4"/>
                                <w:sz w:val="24"/>
                                <w:szCs w:val="24"/>
                                <w:rtl/>
                              </w:rPr>
                              <w:t>בתוך</w:t>
                            </w:r>
                            <w:r w:rsidRPr="002362AD">
                              <w:rPr>
                                <w:rFonts w:cs="Tahoma"/>
                                <w:color w:val="0B5294"/>
                                <w:spacing w:val="-4"/>
                                <w:sz w:val="24"/>
                                <w:szCs w:val="24"/>
                                <w:rtl/>
                              </w:rPr>
                              <w:t xml:space="preserve"> </w:t>
                            </w:r>
                            <w:r w:rsidRPr="002362AD">
                              <w:rPr>
                                <w:rFonts w:cs="Tahoma" w:hint="eastAsia"/>
                                <w:color w:val="0B5294"/>
                                <w:spacing w:val="-4"/>
                                <w:sz w:val="24"/>
                                <w:szCs w:val="24"/>
                                <w:rtl/>
                              </w:rPr>
                              <w:t>הקידום</w:t>
                            </w:r>
                            <w:r w:rsidRPr="002362AD">
                              <w:rPr>
                                <w:rFonts w:cs="Tahoma"/>
                                <w:color w:val="0B5294"/>
                                <w:spacing w:val="-4"/>
                                <w:sz w:val="24"/>
                                <w:szCs w:val="24"/>
                                <w:rtl/>
                              </w:rPr>
                              <w:t xml:space="preserve"> </w:t>
                            </w:r>
                            <w:r w:rsidRPr="002362AD">
                              <w:rPr>
                                <w:rFonts w:cs="Tahoma" w:hint="eastAsia"/>
                                <w:color w:val="0B5294"/>
                                <w:spacing w:val="-4"/>
                                <w:sz w:val="24"/>
                                <w:szCs w:val="24"/>
                                <w:rtl/>
                              </w:rPr>
                              <w:t>הכללי</w:t>
                            </w:r>
                            <w:r w:rsidRPr="002362AD">
                              <w:rPr>
                                <w:rFonts w:cs="Tahoma"/>
                                <w:color w:val="0B5294"/>
                                <w:spacing w:val="-4"/>
                                <w:sz w:val="24"/>
                                <w:szCs w:val="24"/>
                                <w:rtl/>
                              </w:rPr>
                              <w:t xml:space="preserve"> </w:t>
                            </w:r>
                            <w:r w:rsidRPr="002362AD">
                              <w:rPr>
                                <w:rFonts w:cs="Tahoma" w:hint="eastAsia"/>
                                <w:color w:val="0B5294"/>
                                <w:spacing w:val="-4"/>
                                <w:sz w:val="24"/>
                                <w:szCs w:val="24"/>
                                <w:rtl/>
                              </w:rPr>
                              <w:t>במשטרה</w:t>
                            </w:r>
                          </w:p>
                          <w:p w:rsidR="00CD26DD" w:rsidRPr="00373C5D" w:rsidP="002362AD">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610065124"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6161794"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37" type="#_x0000_t202" style="width:127.55pt;height:326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34688" filled="f" stroked="f">
                <v:textbox>
                  <w:txbxContent>
                    <w:p w:rsidR="00CD26DD" w:rsidRPr="00373C5D" w:rsidP="002362AD">
                      <w:pPr>
                        <w:spacing w:line="240" w:lineRule="atLeast"/>
                        <w:rPr>
                          <w:rFonts w:cs="Tahoma"/>
                          <w:b/>
                          <w:bCs/>
                          <w:color w:val="0B5294"/>
                          <w:sz w:val="48"/>
                          <w:szCs w:val="48"/>
                          <w:rtl/>
                        </w:rPr>
                      </w:pPr>
                      <w:drawing>
                        <wp:inline distT="0" distB="0" distL="0" distR="0">
                          <wp:extent cx="311150" cy="256800"/>
                          <wp:effectExtent l="0" t="0" r="0" b="0"/>
                          <wp:docPr id="40"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429291"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CD26DD" w:rsidRPr="00881D99" w:rsidP="002362AD">
                      <w:pPr>
                        <w:spacing w:after="0" w:line="240" w:lineRule="auto"/>
                        <w:rPr>
                          <w:color w:val="0B5294"/>
                          <w:spacing w:val="-4"/>
                          <w:sz w:val="24"/>
                          <w:szCs w:val="24"/>
                          <w:rtl/>
                          <w:cs/>
                        </w:rPr>
                      </w:pPr>
                      <w:r w:rsidRPr="002362AD">
                        <w:rPr>
                          <w:rFonts w:cs="Tahoma" w:hint="eastAsia"/>
                          <w:color w:val="0B5294"/>
                          <w:spacing w:val="-4"/>
                          <w:sz w:val="24"/>
                          <w:szCs w:val="24"/>
                          <w:rtl/>
                        </w:rPr>
                        <w:t>תהליכי</w:t>
                      </w:r>
                      <w:r w:rsidRPr="002362AD">
                        <w:rPr>
                          <w:rFonts w:cs="Tahoma"/>
                          <w:color w:val="0B5294"/>
                          <w:spacing w:val="-4"/>
                          <w:sz w:val="24"/>
                          <w:szCs w:val="24"/>
                          <w:rtl/>
                        </w:rPr>
                        <w:t xml:space="preserve"> </w:t>
                      </w:r>
                      <w:r w:rsidRPr="002362AD">
                        <w:rPr>
                          <w:rFonts w:cs="Tahoma" w:hint="eastAsia"/>
                          <w:color w:val="0B5294"/>
                          <w:spacing w:val="-4"/>
                          <w:sz w:val="24"/>
                          <w:szCs w:val="24"/>
                          <w:rtl/>
                        </w:rPr>
                        <w:t>הקידום</w:t>
                      </w:r>
                      <w:r w:rsidRPr="002362AD">
                        <w:rPr>
                          <w:rFonts w:cs="Tahoma"/>
                          <w:color w:val="0B5294"/>
                          <w:spacing w:val="-4"/>
                          <w:sz w:val="24"/>
                          <w:szCs w:val="24"/>
                          <w:rtl/>
                        </w:rPr>
                        <w:t xml:space="preserve"> </w:t>
                      </w:r>
                      <w:r w:rsidRPr="002362AD">
                        <w:rPr>
                          <w:rFonts w:cs="Tahoma" w:hint="eastAsia"/>
                          <w:color w:val="0B5294"/>
                          <w:spacing w:val="-4"/>
                          <w:sz w:val="24"/>
                          <w:szCs w:val="24"/>
                          <w:rtl/>
                        </w:rPr>
                        <w:t>והשיבוץ</w:t>
                      </w:r>
                      <w:r w:rsidRPr="002362AD">
                        <w:rPr>
                          <w:rFonts w:cs="Tahoma"/>
                          <w:color w:val="0B5294"/>
                          <w:spacing w:val="-4"/>
                          <w:sz w:val="24"/>
                          <w:szCs w:val="24"/>
                          <w:rtl/>
                        </w:rPr>
                        <w:t xml:space="preserve"> </w:t>
                      </w:r>
                      <w:r w:rsidRPr="002362AD">
                        <w:rPr>
                          <w:rFonts w:cs="Tahoma" w:hint="eastAsia"/>
                          <w:color w:val="0B5294"/>
                          <w:spacing w:val="-4"/>
                          <w:sz w:val="24"/>
                          <w:szCs w:val="24"/>
                          <w:rtl/>
                        </w:rPr>
                        <w:t>במשטרה</w:t>
                      </w:r>
                      <w:r w:rsidRPr="002362AD">
                        <w:rPr>
                          <w:rFonts w:cs="Tahoma"/>
                          <w:color w:val="0B5294"/>
                          <w:spacing w:val="-4"/>
                          <w:sz w:val="24"/>
                          <w:szCs w:val="24"/>
                          <w:rtl/>
                        </w:rPr>
                        <w:t xml:space="preserve"> </w:t>
                      </w:r>
                      <w:r w:rsidRPr="002362AD">
                        <w:rPr>
                          <w:rFonts w:cs="Tahoma" w:hint="eastAsia"/>
                          <w:color w:val="0B5294"/>
                          <w:spacing w:val="-4"/>
                          <w:sz w:val="24"/>
                          <w:szCs w:val="24"/>
                          <w:rtl/>
                        </w:rPr>
                        <w:t>אינם</w:t>
                      </w:r>
                      <w:r w:rsidRPr="002362AD">
                        <w:rPr>
                          <w:rFonts w:cs="Tahoma"/>
                          <w:color w:val="0B5294"/>
                          <w:spacing w:val="-4"/>
                          <w:sz w:val="24"/>
                          <w:szCs w:val="24"/>
                          <w:rtl/>
                        </w:rPr>
                        <w:t xml:space="preserve"> </w:t>
                      </w:r>
                      <w:r w:rsidRPr="002362AD">
                        <w:rPr>
                          <w:rFonts w:cs="Tahoma" w:hint="eastAsia"/>
                          <w:color w:val="0B5294"/>
                          <w:spacing w:val="-4"/>
                          <w:sz w:val="24"/>
                          <w:szCs w:val="24"/>
                          <w:rtl/>
                        </w:rPr>
                        <w:t>מאפשרים</w:t>
                      </w:r>
                      <w:r w:rsidRPr="002362AD">
                        <w:rPr>
                          <w:rFonts w:cs="Tahoma"/>
                          <w:color w:val="0B5294"/>
                          <w:spacing w:val="-4"/>
                          <w:sz w:val="24"/>
                          <w:szCs w:val="24"/>
                          <w:rtl/>
                        </w:rPr>
                        <w:t xml:space="preserve"> </w:t>
                      </w:r>
                      <w:r w:rsidRPr="002362AD">
                        <w:rPr>
                          <w:rFonts w:cs="Tahoma" w:hint="eastAsia"/>
                          <w:color w:val="0B5294"/>
                          <w:spacing w:val="-4"/>
                          <w:sz w:val="24"/>
                          <w:szCs w:val="24"/>
                          <w:rtl/>
                        </w:rPr>
                        <w:t>יצירת</w:t>
                      </w:r>
                      <w:r w:rsidRPr="002362AD">
                        <w:rPr>
                          <w:rFonts w:cs="Tahoma"/>
                          <w:color w:val="0B5294"/>
                          <w:spacing w:val="-4"/>
                          <w:sz w:val="24"/>
                          <w:szCs w:val="24"/>
                          <w:rtl/>
                        </w:rPr>
                        <w:t xml:space="preserve"> </w:t>
                      </w:r>
                      <w:r w:rsidRPr="002362AD">
                        <w:rPr>
                          <w:rFonts w:cs="Tahoma" w:hint="eastAsia"/>
                          <w:color w:val="0B5294"/>
                          <w:spacing w:val="-4"/>
                          <w:sz w:val="24"/>
                          <w:szCs w:val="24"/>
                          <w:rtl/>
                        </w:rPr>
                        <w:t>הפרדה</w:t>
                      </w:r>
                      <w:r w:rsidRPr="002362AD">
                        <w:rPr>
                          <w:rFonts w:cs="Tahoma"/>
                          <w:color w:val="0B5294"/>
                          <w:spacing w:val="-4"/>
                          <w:sz w:val="24"/>
                          <w:szCs w:val="24"/>
                          <w:rtl/>
                        </w:rPr>
                        <w:t xml:space="preserve"> </w:t>
                      </w:r>
                      <w:r w:rsidRPr="002362AD">
                        <w:rPr>
                          <w:rFonts w:cs="Tahoma" w:hint="eastAsia"/>
                          <w:color w:val="0B5294"/>
                          <w:spacing w:val="-4"/>
                          <w:sz w:val="24"/>
                          <w:szCs w:val="24"/>
                          <w:rtl/>
                        </w:rPr>
                        <w:t>של</w:t>
                      </w:r>
                      <w:r w:rsidRPr="002362AD">
                        <w:rPr>
                          <w:rFonts w:cs="Tahoma"/>
                          <w:color w:val="0B5294"/>
                          <w:spacing w:val="-4"/>
                          <w:sz w:val="24"/>
                          <w:szCs w:val="24"/>
                          <w:rtl/>
                        </w:rPr>
                        <w:t xml:space="preserve"> </w:t>
                      </w:r>
                      <w:r w:rsidRPr="002362AD">
                        <w:rPr>
                          <w:rFonts w:cs="Tahoma" w:hint="eastAsia"/>
                          <w:color w:val="0B5294"/>
                          <w:spacing w:val="-4"/>
                          <w:sz w:val="24"/>
                          <w:szCs w:val="24"/>
                          <w:rtl/>
                        </w:rPr>
                        <w:t>תובעים</w:t>
                      </w:r>
                      <w:r w:rsidRPr="002362AD">
                        <w:rPr>
                          <w:rFonts w:cs="Tahoma"/>
                          <w:color w:val="0B5294"/>
                          <w:spacing w:val="-4"/>
                          <w:sz w:val="24"/>
                          <w:szCs w:val="24"/>
                          <w:rtl/>
                        </w:rPr>
                        <w:t xml:space="preserve"> </w:t>
                      </w:r>
                      <w:r w:rsidRPr="002362AD">
                        <w:rPr>
                          <w:rFonts w:cs="Tahoma" w:hint="eastAsia"/>
                          <w:color w:val="0B5294"/>
                          <w:spacing w:val="-4"/>
                          <w:sz w:val="24"/>
                          <w:szCs w:val="24"/>
                          <w:rtl/>
                        </w:rPr>
                        <w:t>מן</w:t>
                      </w:r>
                      <w:r w:rsidRPr="002362AD">
                        <w:rPr>
                          <w:rFonts w:cs="Tahoma"/>
                          <w:color w:val="0B5294"/>
                          <w:spacing w:val="-4"/>
                          <w:sz w:val="24"/>
                          <w:szCs w:val="24"/>
                          <w:rtl/>
                        </w:rPr>
                        <w:t xml:space="preserve"> </w:t>
                      </w:r>
                      <w:r w:rsidRPr="002362AD">
                        <w:rPr>
                          <w:rFonts w:cs="Tahoma" w:hint="eastAsia"/>
                          <w:color w:val="0B5294"/>
                          <w:spacing w:val="-4"/>
                          <w:sz w:val="24"/>
                          <w:szCs w:val="24"/>
                          <w:rtl/>
                        </w:rPr>
                        <w:t>המארג</w:t>
                      </w:r>
                      <w:r w:rsidRPr="002362AD">
                        <w:rPr>
                          <w:rFonts w:cs="Tahoma"/>
                          <w:color w:val="0B5294"/>
                          <w:spacing w:val="-4"/>
                          <w:sz w:val="24"/>
                          <w:szCs w:val="24"/>
                          <w:rtl/>
                        </w:rPr>
                        <w:t xml:space="preserve"> </w:t>
                      </w:r>
                      <w:r w:rsidRPr="002362AD">
                        <w:rPr>
                          <w:rFonts w:cs="Tahoma" w:hint="eastAsia"/>
                          <w:color w:val="0B5294"/>
                          <w:spacing w:val="-4"/>
                          <w:sz w:val="24"/>
                          <w:szCs w:val="24"/>
                          <w:rtl/>
                        </w:rPr>
                        <w:t>הארגוני</w:t>
                      </w:r>
                      <w:r w:rsidRPr="002362AD">
                        <w:rPr>
                          <w:rFonts w:cs="Tahoma"/>
                          <w:color w:val="0B5294"/>
                          <w:spacing w:val="-4"/>
                          <w:sz w:val="24"/>
                          <w:szCs w:val="24"/>
                          <w:rtl/>
                        </w:rPr>
                        <w:t xml:space="preserve"> </w:t>
                      </w:r>
                      <w:r w:rsidRPr="002362AD">
                        <w:rPr>
                          <w:rFonts w:cs="Tahoma" w:hint="eastAsia"/>
                          <w:color w:val="0B5294"/>
                          <w:spacing w:val="-4"/>
                          <w:sz w:val="24"/>
                          <w:szCs w:val="24"/>
                          <w:rtl/>
                        </w:rPr>
                        <w:t>של</w:t>
                      </w:r>
                      <w:r w:rsidRPr="002362AD">
                        <w:rPr>
                          <w:rFonts w:cs="Tahoma"/>
                          <w:color w:val="0B5294"/>
                          <w:spacing w:val="-4"/>
                          <w:sz w:val="24"/>
                          <w:szCs w:val="24"/>
                          <w:rtl/>
                        </w:rPr>
                        <w:t xml:space="preserve"> </w:t>
                      </w:r>
                      <w:r w:rsidRPr="002362AD">
                        <w:rPr>
                          <w:rFonts w:cs="Tahoma" w:hint="eastAsia"/>
                          <w:color w:val="0B5294"/>
                          <w:spacing w:val="-4"/>
                          <w:sz w:val="24"/>
                          <w:szCs w:val="24"/>
                          <w:rtl/>
                        </w:rPr>
                        <w:t>המשטרה</w:t>
                      </w:r>
                      <w:r w:rsidRPr="002362AD">
                        <w:rPr>
                          <w:rFonts w:cs="Tahoma"/>
                          <w:color w:val="0B5294"/>
                          <w:spacing w:val="-4"/>
                          <w:sz w:val="24"/>
                          <w:szCs w:val="24"/>
                          <w:rtl/>
                        </w:rPr>
                        <w:t xml:space="preserve">. </w:t>
                      </w:r>
                      <w:r w:rsidRPr="002362AD">
                        <w:rPr>
                          <w:rFonts w:cs="Tahoma" w:hint="eastAsia"/>
                          <w:color w:val="0B5294"/>
                          <w:spacing w:val="-4"/>
                          <w:sz w:val="24"/>
                          <w:szCs w:val="24"/>
                          <w:rtl/>
                        </w:rPr>
                        <w:t>מסלול</w:t>
                      </w:r>
                      <w:r w:rsidRPr="002362AD">
                        <w:rPr>
                          <w:rFonts w:cs="Tahoma"/>
                          <w:color w:val="0B5294"/>
                          <w:spacing w:val="-4"/>
                          <w:sz w:val="24"/>
                          <w:szCs w:val="24"/>
                          <w:rtl/>
                        </w:rPr>
                        <w:t xml:space="preserve"> </w:t>
                      </w:r>
                      <w:r w:rsidRPr="002362AD">
                        <w:rPr>
                          <w:rFonts w:cs="Tahoma" w:hint="eastAsia"/>
                          <w:color w:val="0B5294"/>
                          <w:spacing w:val="-4"/>
                          <w:sz w:val="24"/>
                          <w:szCs w:val="24"/>
                          <w:rtl/>
                        </w:rPr>
                        <w:t>הקידום</w:t>
                      </w:r>
                      <w:r w:rsidRPr="002362AD">
                        <w:rPr>
                          <w:rFonts w:cs="Tahoma"/>
                          <w:color w:val="0B5294"/>
                          <w:spacing w:val="-4"/>
                          <w:sz w:val="24"/>
                          <w:szCs w:val="24"/>
                          <w:rtl/>
                        </w:rPr>
                        <w:t xml:space="preserve"> </w:t>
                      </w:r>
                      <w:r w:rsidRPr="002362AD">
                        <w:rPr>
                          <w:rFonts w:cs="Tahoma" w:hint="eastAsia"/>
                          <w:color w:val="0B5294"/>
                          <w:spacing w:val="-4"/>
                          <w:sz w:val="24"/>
                          <w:szCs w:val="24"/>
                          <w:rtl/>
                        </w:rPr>
                        <w:t>של</w:t>
                      </w:r>
                      <w:r w:rsidRPr="002362AD">
                        <w:rPr>
                          <w:rFonts w:cs="Tahoma"/>
                          <w:color w:val="0B5294"/>
                          <w:spacing w:val="-4"/>
                          <w:sz w:val="24"/>
                          <w:szCs w:val="24"/>
                          <w:rtl/>
                        </w:rPr>
                        <w:t xml:space="preserve"> </w:t>
                      </w:r>
                      <w:r w:rsidRPr="002362AD">
                        <w:rPr>
                          <w:rFonts w:cs="Tahoma" w:hint="eastAsia"/>
                          <w:color w:val="0B5294"/>
                          <w:spacing w:val="-4"/>
                          <w:sz w:val="24"/>
                          <w:szCs w:val="24"/>
                          <w:rtl/>
                        </w:rPr>
                        <w:t>הסגל</w:t>
                      </w:r>
                      <w:r w:rsidRPr="002362AD">
                        <w:rPr>
                          <w:rFonts w:cs="Tahoma"/>
                          <w:color w:val="0B5294"/>
                          <w:spacing w:val="-4"/>
                          <w:sz w:val="24"/>
                          <w:szCs w:val="24"/>
                          <w:rtl/>
                        </w:rPr>
                        <w:t xml:space="preserve"> </w:t>
                      </w:r>
                      <w:r w:rsidRPr="002362AD">
                        <w:rPr>
                          <w:rFonts w:cs="Tahoma" w:hint="eastAsia"/>
                          <w:color w:val="0B5294"/>
                          <w:spacing w:val="-4"/>
                          <w:sz w:val="24"/>
                          <w:szCs w:val="24"/>
                          <w:rtl/>
                        </w:rPr>
                        <w:t>הפיקודי</w:t>
                      </w:r>
                      <w:r w:rsidRPr="002362AD">
                        <w:rPr>
                          <w:rFonts w:cs="Tahoma"/>
                          <w:color w:val="0B5294"/>
                          <w:spacing w:val="-4"/>
                          <w:sz w:val="24"/>
                          <w:szCs w:val="24"/>
                          <w:rtl/>
                        </w:rPr>
                        <w:t xml:space="preserve"> </w:t>
                      </w:r>
                      <w:r w:rsidRPr="002362AD">
                        <w:rPr>
                          <w:rFonts w:cs="Tahoma" w:hint="eastAsia"/>
                          <w:color w:val="0B5294"/>
                          <w:spacing w:val="-4"/>
                          <w:sz w:val="24"/>
                          <w:szCs w:val="24"/>
                          <w:rtl/>
                        </w:rPr>
                        <w:t>הבכיר</w:t>
                      </w:r>
                      <w:r w:rsidRPr="002362AD">
                        <w:rPr>
                          <w:rFonts w:cs="Tahoma"/>
                          <w:color w:val="0B5294"/>
                          <w:spacing w:val="-4"/>
                          <w:sz w:val="24"/>
                          <w:szCs w:val="24"/>
                          <w:rtl/>
                        </w:rPr>
                        <w:t xml:space="preserve"> </w:t>
                      </w:r>
                      <w:r w:rsidRPr="002362AD">
                        <w:rPr>
                          <w:rFonts w:cs="Tahoma" w:hint="eastAsia"/>
                          <w:color w:val="0B5294"/>
                          <w:spacing w:val="-4"/>
                          <w:sz w:val="24"/>
                          <w:szCs w:val="24"/>
                          <w:rtl/>
                        </w:rPr>
                        <w:t>יותר</w:t>
                      </w:r>
                      <w:r w:rsidRPr="002362AD">
                        <w:rPr>
                          <w:rFonts w:cs="Tahoma"/>
                          <w:color w:val="0B5294"/>
                          <w:spacing w:val="-4"/>
                          <w:sz w:val="24"/>
                          <w:szCs w:val="24"/>
                          <w:rtl/>
                        </w:rPr>
                        <w:t xml:space="preserve"> </w:t>
                      </w:r>
                      <w:r w:rsidRPr="002362AD">
                        <w:rPr>
                          <w:rFonts w:cs="Tahoma" w:hint="eastAsia"/>
                          <w:color w:val="0B5294"/>
                          <w:spacing w:val="-4"/>
                          <w:sz w:val="24"/>
                          <w:szCs w:val="24"/>
                          <w:rtl/>
                        </w:rPr>
                        <w:t>ארוג</w:t>
                      </w:r>
                      <w:r w:rsidRPr="002362AD">
                        <w:rPr>
                          <w:rFonts w:cs="Tahoma"/>
                          <w:color w:val="0B5294"/>
                          <w:spacing w:val="-4"/>
                          <w:sz w:val="24"/>
                          <w:szCs w:val="24"/>
                          <w:rtl/>
                        </w:rPr>
                        <w:t xml:space="preserve"> </w:t>
                      </w:r>
                      <w:r w:rsidRPr="002362AD">
                        <w:rPr>
                          <w:rFonts w:cs="Tahoma" w:hint="eastAsia"/>
                          <w:color w:val="0B5294"/>
                          <w:spacing w:val="-4"/>
                          <w:sz w:val="24"/>
                          <w:szCs w:val="24"/>
                          <w:rtl/>
                        </w:rPr>
                        <w:t>בתוך</w:t>
                      </w:r>
                      <w:r w:rsidRPr="002362AD">
                        <w:rPr>
                          <w:rFonts w:cs="Tahoma"/>
                          <w:color w:val="0B5294"/>
                          <w:spacing w:val="-4"/>
                          <w:sz w:val="24"/>
                          <w:szCs w:val="24"/>
                          <w:rtl/>
                        </w:rPr>
                        <w:t xml:space="preserve"> </w:t>
                      </w:r>
                      <w:r w:rsidRPr="002362AD">
                        <w:rPr>
                          <w:rFonts w:cs="Tahoma" w:hint="eastAsia"/>
                          <w:color w:val="0B5294"/>
                          <w:spacing w:val="-4"/>
                          <w:sz w:val="24"/>
                          <w:szCs w:val="24"/>
                          <w:rtl/>
                        </w:rPr>
                        <w:t>הקידום</w:t>
                      </w:r>
                      <w:r w:rsidRPr="002362AD">
                        <w:rPr>
                          <w:rFonts w:cs="Tahoma"/>
                          <w:color w:val="0B5294"/>
                          <w:spacing w:val="-4"/>
                          <w:sz w:val="24"/>
                          <w:szCs w:val="24"/>
                          <w:rtl/>
                        </w:rPr>
                        <w:t xml:space="preserve"> </w:t>
                      </w:r>
                      <w:r w:rsidRPr="002362AD">
                        <w:rPr>
                          <w:rFonts w:cs="Tahoma" w:hint="eastAsia"/>
                          <w:color w:val="0B5294"/>
                          <w:spacing w:val="-4"/>
                          <w:sz w:val="24"/>
                          <w:szCs w:val="24"/>
                          <w:rtl/>
                        </w:rPr>
                        <w:t>הכללי</w:t>
                      </w:r>
                      <w:r w:rsidRPr="002362AD">
                        <w:rPr>
                          <w:rFonts w:cs="Tahoma"/>
                          <w:color w:val="0B5294"/>
                          <w:spacing w:val="-4"/>
                          <w:sz w:val="24"/>
                          <w:szCs w:val="24"/>
                          <w:rtl/>
                        </w:rPr>
                        <w:t xml:space="preserve"> </w:t>
                      </w:r>
                      <w:r w:rsidRPr="002362AD">
                        <w:rPr>
                          <w:rFonts w:cs="Tahoma" w:hint="eastAsia"/>
                          <w:color w:val="0B5294"/>
                          <w:spacing w:val="-4"/>
                          <w:sz w:val="24"/>
                          <w:szCs w:val="24"/>
                          <w:rtl/>
                        </w:rPr>
                        <w:t>במשטרה</w:t>
                      </w:r>
                    </w:p>
                    <w:p w:rsidR="00CD26DD" w:rsidRPr="00373C5D" w:rsidP="002362AD">
                      <w:pPr>
                        <w:spacing w:before="120" w:after="0" w:line="240" w:lineRule="atLeast"/>
                        <w:rPr>
                          <w:rFonts w:cs="Tahoma"/>
                          <w:b/>
                          <w:bCs/>
                          <w:color w:val="0B5294"/>
                          <w:sz w:val="48"/>
                          <w:szCs w:val="48"/>
                          <w:rtl/>
                        </w:rPr>
                      </w:pPr>
                      <w:drawing>
                        <wp:inline distT="0" distB="0" distL="0" distR="0">
                          <wp:extent cx="288000" cy="31337"/>
                          <wp:effectExtent l="0" t="0" r="0" b="6985"/>
                          <wp:docPr id="41"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311125"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D420CC" w:rsidRPr="0019029E" w:rsidP="00B47912">
      <w:pPr>
        <w:tabs>
          <w:tab w:val="left" w:pos="1103"/>
        </w:tabs>
        <w:spacing w:before="180" w:line="240" w:lineRule="exact"/>
        <w:ind w:right="2268"/>
        <w:jc w:val="both"/>
        <w:rPr>
          <w:rFonts w:ascii="Tahoma" w:hAnsi="Tahoma" w:cs="Tahoma"/>
          <w:sz w:val="18"/>
          <w:szCs w:val="18"/>
          <w:rtl/>
        </w:rPr>
      </w:pPr>
      <w:r w:rsidRPr="0019029E">
        <w:rPr>
          <w:rFonts w:ascii="Tahoma" w:hAnsi="Tahoma" w:cs="Tahoma" w:hint="cs"/>
          <w:sz w:val="18"/>
          <w:szCs w:val="18"/>
          <w:rtl/>
        </w:rPr>
        <w:t xml:space="preserve">בתשובת המשטרה נמסר כי ראש </w:t>
      </w:r>
      <w:r w:rsidRPr="0019029E">
        <w:rPr>
          <w:rFonts w:ascii="Tahoma" w:hAnsi="Tahoma" w:cs="Tahoma" w:hint="cs"/>
          <w:sz w:val="18"/>
          <w:szCs w:val="18"/>
          <w:rtl/>
        </w:rPr>
        <w:t>מינהל</w:t>
      </w:r>
      <w:r w:rsidRPr="0019029E">
        <w:rPr>
          <w:rFonts w:ascii="Tahoma" w:hAnsi="Tahoma" w:cs="Tahoma" w:hint="cs"/>
          <w:sz w:val="18"/>
          <w:szCs w:val="18"/>
          <w:rtl/>
        </w:rPr>
        <w:t xml:space="preserve"> התביעות הוא הגורם הבלעדי המוסמך להחליט בתהליכי שיבוץ עד דרגת רב-פקד, שבה נושאים ראשי שלוחות התביעה. מדרגת סגן ניצב ומעלה המועמד הנבחר מאושר על ידי </w:t>
      </w:r>
      <w:r w:rsidRPr="0019029E">
        <w:rPr>
          <w:rFonts w:ascii="Tahoma" w:hAnsi="Tahoma" w:cs="Tahoma" w:hint="cs"/>
          <w:sz w:val="18"/>
          <w:szCs w:val="18"/>
          <w:rtl/>
        </w:rPr>
        <w:t>ספ"כ</w:t>
      </w:r>
      <w:r w:rsidRPr="0019029E">
        <w:rPr>
          <w:rFonts w:ascii="Tahoma" w:hAnsi="Tahoma" w:cs="Tahoma" w:hint="cs"/>
          <w:sz w:val="18"/>
          <w:szCs w:val="18"/>
          <w:rtl/>
        </w:rPr>
        <w:t xml:space="preserve"> המשטרה והשר לביטחון הפנים. כמו כן, הדגישה המשטרה כי התובעים יכולים להתמודד בכל המכרזים המפורסמים ברמה הארצית במשטרה. יתרה מכך, מכרזים ברמת רב פקד במגזר המשפטי (תביעות, תביעות </w:t>
      </w:r>
      <w:r w:rsidRPr="0019029E">
        <w:rPr>
          <w:rFonts w:ascii="Tahoma" w:hAnsi="Tahoma" w:cs="Tahoma" w:hint="cs"/>
          <w:sz w:val="18"/>
          <w:szCs w:val="18"/>
          <w:rtl/>
        </w:rPr>
        <w:t>את"ן</w:t>
      </w:r>
      <w:r w:rsidRPr="0019029E">
        <w:rPr>
          <w:rFonts w:ascii="Tahoma" w:hAnsi="Tahoma" w:cs="Tahoma" w:hint="cs"/>
          <w:sz w:val="18"/>
          <w:szCs w:val="18"/>
          <w:rtl/>
        </w:rPr>
        <w:t>, יועץ משפטי ומחלקת משמעת) מחויבים בפרסום מכרז ארצי.</w:t>
      </w:r>
    </w:p>
    <w:p w:rsidR="00D420CC" w:rsidRPr="0019029E" w:rsidP="00B47912">
      <w:pPr>
        <w:tabs>
          <w:tab w:val="left" w:pos="1103"/>
        </w:tabs>
        <w:spacing w:after="240" w:line="240" w:lineRule="exact"/>
        <w:ind w:right="2268"/>
        <w:jc w:val="both"/>
        <w:rPr>
          <w:rFonts w:ascii="Tahoma" w:hAnsi="Tahoma" w:cs="Tahoma"/>
          <w:b/>
          <w:bCs/>
          <w:sz w:val="18"/>
          <w:szCs w:val="18"/>
          <w:rtl/>
        </w:rPr>
      </w:pPr>
      <w:r w:rsidRPr="0019029E">
        <w:rPr>
          <w:rFonts w:ascii="Tahoma" w:hAnsi="Tahoma" w:cs="Tahoma" w:hint="cs"/>
          <w:sz w:val="18"/>
          <w:szCs w:val="18"/>
          <w:rtl/>
        </w:rPr>
        <w:t xml:space="preserve">במסגרת דיון תנועות לשנת 2017 קודמו 20 פקדים, כאשר 18 מהם בתוך </w:t>
      </w:r>
      <w:r w:rsidRPr="0019029E">
        <w:rPr>
          <w:rFonts w:ascii="Tahoma" w:hAnsi="Tahoma" w:cs="Tahoma" w:hint="cs"/>
          <w:sz w:val="18"/>
          <w:szCs w:val="18"/>
          <w:rtl/>
        </w:rPr>
        <w:t>מינהל</w:t>
      </w:r>
      <w:r w:rsidRPr="0019029E">
        <w:rPr>
          <w:rFonts w:ascii="Tahoma" w:hAnsi="Tahoma" w:cs="Tahoma" w:hint="cs"/>
          <w:sz w:val="18"/>
          <w:szCs w:val="18"/>
          <w:rtl/>
        </w:rPr>
        <w:t xml:space="preserve"> התביעות ו-2 באח"ם. יצוין כי מתחילת ינואר 2015 עד אמצע יוני 2018</w:t>
      </w:r>
      <w:r w:rsidRPr="0019029E">
        <w:rPr>
          <w:rFonts w:ascii="Tahoma" w:hAnsi="Tahoma" w:cs="Tahoma"/>
          <w:sz w:val="18"/>
          <w:szCs w:val="18"/>
          <w:rtl/>
        </w:rPr>
        <w:t xml:space="preserve"> עזבו את </w:t>
      </w:r>
      <w:r w:rsidRPr="0019029E">
        <w:rPr>
          <w:rFonts w:ascii="Tahoma" w:hAnsi="Tahoma" w:cs="Tahoma"/>
          <w:sz w:val="18"/>
          <w:szCs w:val="18"/>
          <w:rtl/>
        </w:rPr>
        <w:t>מינהל</w:t>
      </w:r>
      <w:r w:rsidRPr="0019029E">
        <w:rPr>
          <w:rFonts w:ascii="Tahoma" w:hAnsi="Tahoma" w:cs="Tahoma"/>
          <w:sz w:val="18"/>
          <w:szCs w:val="18"/>
          <w:rtl/>
        </w:rPr>
        <w:t xml:space="preserve"> התביעות 46 תובעים משטרתיים </w:t>
      </w:r>
      <w:r w:rsidRPr="0019029E">
        <w:rPr>
          <w:rFonts w:ascii="Tahoma" w:hAnsi="Tahoma" w:cs="Tahoma" w:hint="cs"/>
          <w:sz w:val="18"/>
          <w:szCs w:val="18"/>
          <w:rtl/>
        </w:rPr>
        <w:t xml:space="preserve">כדי </w:t>
      </w:r>
      <w:r w:rsidRPr="0019029E">
        <w:rPr>
          <w:rFonts w:ascii="Tahoma" w:hAnsi="Tahoma" w:cs="Tahoma"/>
          <w:sz w:val="18"/>
          <w:szCs w:val="18"/>
          <w:rtl/>
        </w:rPr>
        <w:t>לשרת ביחידות מבצעיות במשטרה כדוגמת המחוזות וא</w:t>
      </w:r>
      <w:r w:rsidRPr="0019029E">
        <w:rPr>
          <w:rFonts w:ascii="Tahoma" w:hAnsi="Tahoma" w:cs="Tahoma" w:hint="cs"/>
          <w:sz w:val="18"/>
          <w:szCs w:val="18"/>
          <w:rtl/>
        </w:rPr>
        <w:t xml:space="preserve">ח"ם. </w:t>
      </w:r>
      <w:r w:rsidRPr="0019029E">
        <w:rPr>
          <w:rFonts w:ascii="Tahoma" w:hAnsi="Tahoma" w:cs="Tahoma" w:hint="eastAsia"/>
          <w:sz w:val="18"/>
          <w:szCs w:val="18"/>
          <w:rtl/>
        </w:rPr>
        <w:t>סקירת</w:t>
      </w:r>
      <w:r w:rsidRPr="0019029E">
        <w:rPr>
          <w:rFonts w:ascii="Tahoma" w:hAnsi="Tahoma" w:cs="Tahoma"/>
          <w:sz w:val="18"/>
          <w:szCs w:val="18"/>
          <w:rtl/>
        </w:rPr>
        <w:t xml:space="preserve"> </w:t>
      </w:r>
      <w:r w:rsidRPr="0019029E">
        <w:rPr>
          <w:rFonts w:ascii="Tahoma" w:hAnsi="Tahoma" w:cs="Tahoma" w:hint="eastAsia"/>
          <w:sz w:val="18"/>
          <w:szCs w:val="18"/>
          <w:rtl/>
        </w:rPr>
        <w:t>שירות</w:t>
      </w:r>
      <w:r w:rsidRPr="0019029E">
        <w:rPr>
          <w:rFonts w:ascii="Tahoma" w:hAnsi="Tahoma" w:cs="Tahoma"/>
          <w:sz w:val="18"/>
          <w:szCs w:val="18"/>
          <w:rtl/>
        </w:rPr>
        <w:t xml:space="preserve"> </w:t>
      </w:r>
      <w:r w:rsidRPr="0019029E">
        <w:rPr>
          <w:rFonts w:ascii="Tahoma" w:hAnsi="Tahoma" w:cs="Tahoma" w:hint="eastAsia"/>
          <w:sz w:val="18"/>
          <w:szCs w:val="18"/>
          <w:rtl/>
        </w:rPr>
        <w:t>של</w:t>
      </w:r>
      <w:r w:rsidRPr="0019029E">
        <w:rPr>
          <w:rFonts w:ascii="Tahoma" w:hAnsi="Tahoma" w:cs="Tahoma"/>
          <w:sz w:val="18"/>
          <w:szCs w:val="18"/>
          <w:rtl/>
        </w:rPr>
        <w:t xml:space="preserve"> </w:t>
      </w:r>
      <w:r w:rsidRPr="0019029E">
        <w:rPr>
          <w:rFonts w:ascii="Tahoma" w:hAnsi="Tahoma" w:cs="Tahoma" w:hint="eastAsia"/>
          <w:sz w:val="18"/>
          <w:szCs w:val="18"/>
          <w:rtl/>
        </w:rPr>
        <w:t>בעלי</w:t>
      </w:r>
      <w:r w:rsidRPr="0019029E">
        <w:rPr>
          <w:rFonts w:ascii="Tahoma" w:hAnsi="Tahoma" w:cs="Tahoma"/>
          <w:sz w:val="18"/>
          <w:szCs w:val="18"/>
          <w:rtl/>
        </w:rPr>
        <w:t xml:space="preserve"> </w:t>
      </w:r>
      <w:r w:rsidRPr="0019029E">
        <w:rPr>
          <w:rFonts w:ascii="Tahoma" w:hAnsi="Tahoma" w:cs="Tahoma" w:hint="eastAsia"/>
          <w:sz w:val="18"/>
          <w:szCs w:val="18"/>
          <w:rtl/>
        </w:rPr>
        <w:t>התפקידים</w:t>
      </w:r>
      <w:r w:rsidRPr="0019029E">
        <w:rPr>
          <w:rFonts w:ascii="Tahoma" w:hAnsi="Tahoma" w:cs="Tahoma"/>
          <w:sz w:val="18"/>
          <w:szCs w:val="18"/>
          <w:rtl/>
        </w:rPr>
        <w:t xml:space="preserve"> </w:t>
      </w:r>
      <w:r w:rsidRPr="0019029E">
        <w:rPr>
          <w:rFonts w:ascii="Tahoma" w:hAnsi="Tahoma" w:cs="Tahoma" w:hint="eastAsia"/>
          <w:sz w:val="18"/>
          <w:szCs w:val="18"/>
          <w:rtl/>
        </w:rPr>
        <w:t>ב</w:t>
      </w:r>
      <w:r w:rsidRPr="0019029E">
        <w:rPr>
          <w:rFonts w:ascii="Tahoma" w:hAnsi="Tahoma" w:cs="Tahoma" w:hint="cs"/>
          <w:sz w:val="18"/>
          <w:szCs w:val="18"/>
          <w:rtl/>
        </w:rPr>
        <w:t>מינהל</w:t>
      </w:r>
      <w:r w:rsidRPr="0019029E">
        <w:rPr>
          <w:rFonts w:ascii="Tahoma" w:hAnsi="Tahoma" w:cs="Tahoma" w:hint="cs"/>
          <w:sz w:val="18"/>
          <w:szCs w:val="18"/>
          <w:rtl/>
        </w:rPr>
        <w:t xml:space="preserve"> התביעות</w:t>
      </w:r>
      <w:r w:rsidRPr="0019029E">
        <w:rPr>
          <w:rFonts w:ascii="Tahoma" w:hAnsi="Tahoma" w:cs="Tahoma"/>
          <w:sz w:val="18"/>
          <w:szCs w:val="18"/>
          <w:rtl/>
        </w:rPr>
        <w:t xml:space="preserve"> </w:t>
      </w:r>
      <w:r w:rsidRPr="0019029E">
        <w:rPr>
          <w:rFonts w:ascii="Tahoma" w:hAnsi="Tahoma" w:cs="Tahoma" w:hint="eastAsia"/>
          <w:sz w:val="18"/>
          <w:szCs w:val="18"/>
          <w:rtl/>
        </w:rPr>
        <w:t>בדרגת</w:t>
      </w:r>
      <w:r w:rsidRPr="0019029E">
        <w:rPr>
          <w:rFonts w:ascii="Tahoma" w:hAnsi="Tahoma" w:cs="Tahoma"/>
          <w:sz w:val="18"/>
          <w:szCs w:val="18"/>
          <w:rtl/>
        </w:rPr>
        <w:t xml:space="preserve"> </w:t>
      </w:r>
      <w:r w:rsidRPr="0019029E">
        <w:rPr>
          <w:rFonts w:ascii="Tahoma" w:hAnsi="Tahoma" w:cs="Tahoma" w:hint="eastAsia"/>
          <w:sz w:val="18"/>
          <w:szCs w:val="18"/>
          <w:rtl/>
        </w:rPr>
        <w:t>ס</w:t>
      </w:r>
      <w:r w:rsidRPr="0019029E">
        <w:rPr>
          <w:rFonts w:ascii="Tahoma" w:hAnsi="Tahoma" w:cs="Tahoma" w:hint="cs"/>
          <w:sz w:val="18"/>
          <w:szCs w:val="18"/>
          <w:rtl/>
        </w:rPr>
        <w:t>גן ניצב</w:t>
      </w:r>
      <w:r w:rsidRPr="0019029E">
        <w:rPr>
          <w:rFonts w:ascii="Tahoma" w:hAnsi="Tahoma" w:cs="Tahoma"/>
          <w:sz w:val="18"/>
          <w:szCs w:val="18"/>
          <w:rtl/>
        </w:rPr>
        <w:t xml:space="preserve"> </w:t>
      </w:r>
      <w:r w:rsidRPr="0019029E">
        <w:rPr>
          <w:rFonts w:ascii="Tahoma" w:hAnsi="Tahoma" w:cs="Tahoma" w:hint="eastAsia"/>
          <w:sz w:val="18"/>
          <w:szCs w:val="18"/>
          <w:rtl/>
        </w:rPr>
        <w:t>העלתה</w:t>
      </w:r>
      <w:r w:rsidRPr="0019029E">
        <w:rPr>
          <w:rFonts w:ascii="Tahoma" w:hAnsi="Tahoma" w:cs="Tahoma"/>
          <w:sz w:val="18"/>
          <w:szCs w:val="18"/>
          <w:rtl/>
        </w:rPr>
        <w:t xml:space="preserve"> </w:t>
      </w:r>
      <w:r w:rsidRPr="0019029E">
        <w:rPr>
          <w:rFonts w:ascii="Tahoma" w:hAnsi="Tahoma" w:cs="Tahoma" w:hint="eastAsia"/>
          <w:sz w:val="18"/>
          <w:szCs w:val="18"/>
          <w:rtl/>
        </w:rPr>
        <w:t>כי</w:t>
      </w:r>
      <w:r w:rsidRPr="0019029E">
        <w:rPr>
          <w:rFonts w:ascii="Tahoma" w:hAnsi="Tahoma" w:cs="Tahoma"/>
          <w:sz w:val="18"/>
          <w:szCs w:val="18"/>
          <w:rtl/>
        </w:rPr>
        <w:t xml:space="preserve"> </w:t>
      </w:r>
      <w:r w:rsidRPr="0019029E">
        <w:rPr>
          <w:rFonts w:ascii="Tahoma" w:hAnsi="Tahoma" w:cs="Tahoma" w:hint="cs"/>
          <w:sz w:val="18"/>
          <w:szCs w:val="18"/>
          <w:rtl/>
        </w:rPr>
        <w:t>יותר מ-</w:t>
      </w:r>
      <w:r w:rsidRPr="0019029E">
        <w:rPr>
          <w:rFonts w:ascii="Tahoma" w:hAnsi="Tahoma" w:cs="Tahoma"/>
          <w:sz w:val="18"/>
          <w:szCs w:val="18"/>
          <w:rtl/>
        </w:rPr>
        <w:t xml:space="preserve"> 80% (9 </w:t>
      </w:r>
      <w:r w:rsidRPr="0019029E">
        <w:rPr>
          <w:rFonts w:ascii="Tahoma" w:hAnsi="Tahoma" w:cs="Tahoma" w:hint="cs"/>
          <w:sz w:val="18"/>
          <w:szCs w:val="18"/>
          <w:rtl/>
        </w:rPr>
        <w:t>מ-</w:t>
      </w:r>
      <w:r w:rsidRPr="0019029E">
        <w:rPr>
          <w:rFonts w:ascii="Tahoma" w:hAnsi="Tahoma" w:cs="Tahoma"/>
          <w:sz w:val="18"/>
          <w:szCs w:val="18"/>
          <w:rtl/>
        </w:rPr>
        <w:t xml:space="preserve"> 11) </w:t>
      </w:r>
      <w:r w:rsidRPr="0019029E">
        <w:rPr>
          <w:rFonts w:ascii="Tahoma" w:hAnsi="Tahoma" w:cs="Tahoma" w:hint="eastAsia"/>
          <w:sz w:val="18"/>
          <w:szCs w:val="18"/>
          <w:rtl/>
        </w:rPr>
        <w:t>נשאו</w:t>
      </w:r>
      <w:r w:rsidRPr="0019029E">
        <w:rPr>
          <w:rFonts w:ascii="Tahoma" w:hAnsi="Tahoma" w:cs="Tahoma"/>
          <w:sz w:val="18"/>
          <w:szCs w:val="18"/>
          <w:rtl/>
        </w:rPr>
        <w:t xml:space="preserve"> </w:t>
      </w:r>
      <w:r w:rsidRPr="0019029E">
        <w:rPr>
          <w:rFonts w:ascii="Tahoma" w:hAnsi="Tahoma" w:cs="Tahoma" w:hint="eastAsia"/>
          <w:sz w:val="18"/>
          <w:szCs w:val="18"/>
          <w:rtl/>
        </w:rPr>
        <w:t>בתפקיד</w:t>
      </w:r>
      <w:r w:rsidRPr="0019029E">
        <w:rPr>
          <w:rFonts w:ascii="Tahoma" w:hAnsi="Tahoma" w:cs="Tahoma"/>
          <w:sz w:val="18"/>
          <w:szCs w:val="18"/>
          <w:rtl/>
        </w:rPr>
        <w:t xml:space="preserve"> </w:t>
      </w:r>
      <w:r w:rsidRPr="0019029E">
        <w:rPr>
          <w:rFonts w:ascii="Tahoma" w:hAnsi="Tahoma" w:cs="Tahoma" w:hint="eastAsia"/>
          <w:sz w:val="18"/>
          <w:szCs w:val="18"/>
          <w:rtl/>
        </w:rPr>
        <w:t>משטרתי</w:t>
      </w:r>
      <w:r w:rsidRPr="0019029E">
        <w:rPr>
          <w:rFonts w:ascii="Tahoma" w:hAnsi="Tahoma" w:cs="Tahoma"/>
          <w:sz w:val="18"/>
          <w:szCs w:val="18"/>
          <w:rtl/>
        </w:rPr>
        <w:t xml:space="preserve"> </w:t>
      </w:r>
      <w:r w:rsidRPr="0019029E">
        <w:rPr>
          <w:rFonts w:ascii="Tahoma" w:hAnsi="Tahoma" w:cs="Tahoma" w:hint="eastAsia"/>
          <w:sz w:val="18"/>
          <w:szCs w:val="18"/>
          <w:rtl/>
        </w:rPr>
        <w:t>מחוץ</w:t>
      </w:r>
      <w:r w:rsidRPr="0019029E">
        <w:rPr>
          <w:rFonts w:ascii="Tahoma" w:hAnsi="Tahoma" w:cs="Tahoma"/>
          <w:sz w:val="18"/>
          <w:szCs w:val="18"/>
          <w:rtl/>
        </w:rPr>
        <w:t xml:space="preserve"> </w:t>
      </w:r>
      <w:r w:rsidRPr="0019029E">
        <w:rPr>
          <w:rFonts w:ascii="Tahoma" w:hAnsi="Tahoma" w:cs="Tahoma" w:hint="eastAsia"/>
          <w:sz w:val="18"/>
          <w:szCs w:val="18"/>
          <w:rtl/>
        </w:rPr>
        <w:t>למינהל</w:t>
      </w:r>
      <w:r w:rsidRPr="0019029E">
        <w:rPr>
          <w:rFonts w:ascii="Tahoma" w:hAnsi="Tahoma" w:cs="Tahoma" w:hint="eastAsia"/>
          <w:sz w:val="18"/>
          <w:szCs w:val="18"/>
          <w:rtl/>
        </w:rPr>
        <w:t xml:space="preserve"> התביעות</w:t>
      </w:r>
      <w:r w:rsidRPr="0019029E">
        <w:rPr>
          <w:rFonts w:ascii="Tahoma" w:hAnsi="Tahoma" w:cs="Tahoma"/>
          <w:sz w:val="18"/>
          <w:szCs w:val="18"/>
          <w:rtl/>
        </w:rPr>
        <w:t>.</w:t>
      </w:r>
      <w:r w:rsidRPr="0019029E">
        <w:rPr>
          <w:rFonts w:ascii="Tahoma" w:hAnsi="Tahoma" w:cs="Tahoma"/>
          <w:b/>
          <w:bCs/>
          <w:sz w:val="18"/>
          <w:szCs w:val="18"/>
          <w:rtl/>
        </w:rPr>
        <w:t xml:space="preserve"> </w:t>
      </w:r>
    </w:p>
    <w:p w:rsidR="00D420CC" w:rsidRPr="0019029E" w:rsidP="00B47912">
      <w:pPr>
        <w:pStyle w:val="RESHET"/>
        <w:rPr>
          <w:rtl/>
        </w:rPr>
      </w:pPr>
      <w:r w:rsidRPr="0019029E">
        <w:rPr>
          <w:rFonts w:hint="cs"/>
          <w:rtl/>
        </w:rPr>
        <w:t xml:space="preserve">יוער כי אפשרויות הקידום בתוך </w:t>
      </w:r>
      <w:r w:rsidRPr="0019029E">
        <w:rPr>
          <w:rFonts w:hint="cs"/>
          <w:rtl/>
        </w:rPr>
        <w:t>מינהל</w:t>
      </w:r>
      <w:r w:rsidRPr="0019029E">
        <w:rPr>
          <w:rFonts w:hint="cs"/>
          <w:rtl/>
        </w:rPr>
        <w:t xml:space="preserve"> התביעות מוגבלות ותובעים, בעיקר בדרגי הפיקוד, מעוניינים להתפתח מהבחינה המקצועית גם מחוצה לו. מטבע הדברים, </w:t>
      </w:r>
      <w:r w:rsidRPr="0019029E">
        <w:rPr>
          <w:rtl/>
        </w:rPr>
        <w:t xml:space="preserve">מצב כזה </w:t>
      </w:r>
      <w:r w:rsidRPr="0019029E">
        <w:rPr>
          <w:rFonts w:hint="cs"/>
          <w:rtl/>
        </w:rPr>
        <w:t>מעיב</w:t>
      </w:r>
      <w:r w:rsidRPr="0019029E">
        <w:rPr>
          <w:rtl/>
        </w:rPr>
        <w:t xml:space="preserve"> על ההפרדה הנדרשת בעבודת התובעים ומעלה חשש שחלק מהחלטותיהם </w:t>
      </w:r>
      <w:r w:rsidRPr="0019029E">
        <w:rPr>
          <w:rFonts w:hint="cs"/>
          <w:rtl/>
        </w:rPr>
        <w:t xml:space="preserve">עשויות להיות מושפעות </w:t>
      </w:r>
      <w:r w:rsidRPr="0019029E">
        <w:rPr>
          <w:rtl/>
        </w:rPr>
        <w:t xml:space="preserve">גם </w:t>
      </w:r>
      <w:r w:rsidRPr="0019029E">
        <w:rPr>
          <w:rFonts w:hint="cs"/>
          <w:rtl/>
        </w:rPr>
        <w:t>מ</w:t>
      </w:r>
      <w:r w:rsidRPr="0019029E">
        <w:rPr>
          <w:rtl/>
        </w:rPr>
        <w:t>שיקולים הקשורים ל</w:t>
      </w:r>
      <w:r w:rsidRPr="0019029E">
        <w:rPr>
          <w:rFonts w:hint="cs"/>
          <w:rtl/>
        </w:rPr>
        <w:t xml:space="preserve">מידת </w:t>
      </w:r>
      <w:r w:rsidRPr="0019029E">
        <w:rPr>
          <w:rtl/>
        </w:rPr>
        <w:t xml:space="preserve">התערותם </w:t>
      </w:r>
      <w:r w:rsidRPr="0019029E">
        <w:rPr>
          <w:rFonts w:hint="cs"/>
          <w:rtl/>
        </w:rPr>
        <w:t xml:space="preserve">או רצונם להתקדם </w:t>
      </w:r>
      <w:r w:rsidRPr="0019029E">
        <w:rPr>
          <w:rtl/>
        </w:rPr>
        <w:t xml:space="preserve">במשטרה. </w:t>
      </w:r>
    </w:p>
    <w:p w:rsidR="00D420CC" w:rsidRPr="0019029E" w:rsidP="00B47912">
      <w:pPr>
        <w:tabs>
          <w:tab w:val="left" w:pos="1103"/>
        </w:tabs>
        <w:spacing w:before="180" w:after="240" w:line="240" w:lineRule="exact"/>
        <w:ind w:right="2268"/>
        <w:jc w:val="both"/>
        <w:rPr>
          <w:rFonts w:ascii="Tahoma" w:hAnsi="Tahoma" w:cs="Tahoma"/>
          <w:sz w:val="18"/>
          <w:szCs w:val="18"/>
          <w:rtl/>
        </w:rPr>
      </w:pPr>
      <w:r w:rsidRPr="0019029E">
        <w:rPr>
          <w:rStyle w:val="Heading7Char"/>
          <w:rFonts w:ascii="Tahoma" w:hAnsi="Tahoma" w:cs="Tahoma" w:hint="eastAsia"/>
          <w:sz w:val="18"/>
          <w:szCs w:val="18"/>
          <w:rtl/>
        </w:rPr>
        <w:t>השתלבות</w:t>
      </w:r>
      <w:r w:rsidRPr="0019029E">
        <w:rPr>
          <w:rStyle w:val="Heading7Char"/>
          <w:rFonts w:ascii="Tahoma" w:hAnsi="Tahoma" w:cs="Tahoma"/>
          <w:sz w:val="18"/>
          <w:szCs w:val="18"/>
          <w:rtl/>
        </w:rPr>
        <w:t xml:space="preserve"> </w:t>
      </w:r>
      <w:r w:rsidRPr="0019029E">
        <w:rPr>
          <w:rStyle w:val="Heading7Char"/>
          <w:rFonts w:ascii="Tahoma" w:hAnsi="Tahoma" w:cs="Tahoma" w:hint="eastAsia"/>
          <w:sz w:val="18"/>
          <w:szCs w:val="18"/>
          <w:rtl/>
        </w:rPr>
        <w:t>תובעים</w:t>
      </w:r>
      <w:r w:rsidRPr="0019029E">
        <w:rPr>
          <w:rStyle w:val="Heading7Char"/>
          <w:rFonts w:ascii="Tahoma" w:hAnsi="Tahoma" w:cs="Tahoma"/>
          <w:sz w:val="18"/>
          <w:szCs w:val="18"/>
          <w:rtl/>
        </w:rPr>
        <w:t xml:space="preserve"> </w:t>
      </w:r>
      <w:r w:rsidRPr="0019029E">
        <w:rPr>
          <w:rStyle w:val="Heading7Char"/>
          <w:rFonts w:ascii="Tahoma" w:hAnsi="Tahoma" w:cs="Tahoma" w:hint="eastAsia"/>
          <w:sz w:val="18"/>
          <w:szCs w:val="18"/>
          <w:rtl/>
        </w:rPr>
        <w:t>בפעילויות</w:t>
      </w:r>
      <w:r w:rsidRPr="0019029E">
        <w:rPr>
          <w:rStyle w:val="Heading7Char"/>
          <w:rFonts w:ascii="Tahoma" w:hAnsi="Tahoma" w:cs="Tahoma"/>
          <w:sz w:val="18"/>
          <w:szCs w:val="18"/>
          <w:rtl/>
        </w:rPr>
        <w:t xml:space="preserve"> </w:t>
      </w:r>
      <w:r w:rsidRPr="0019029E">
        <w:rPr>
          <w:rStyle w:val="Heading7Char"/>
          <w:rFonts w:ascii="Tahoma" w:hAnsi="Tahoma" w:cs="Tahoma" w:hint="eastAsia"/>
          <w:sz w:val="18"/>
          <w:szCs w:val="18"/>
          <w:rtl/>
        </w:rPr>
        <w:t>תגבור</w:t>
      </w:r>
      <w:r w:rsidRPr="0019029E">
        <w:rPr>
          <w:rStyle w:val="Heading7Char"/>
          <w:rFonts w:ascii="Tahoma" w:hAnsi="Tahoma" w:cs="Tahoma"/>
          <w:sz w:val="18"/>
          <w:szCs w:val="18"/>
          <w:rtl/>
        </w:rPr>
        <w:t xml:space="preserve"> </w:t>
      </w:r>
      <w:r w:rsidRPr="0019029E">
        <w:rPr>
          <w:rStyle w:val="Heading7Char"/>
          <w:rFonts w:ascii="Tahoma" w:hAnsi="Tahoma" w:cs="Tahoma" w:hint="eastAsia"/>
          <w:sz w:val="18"/>
          <w:szCs w:val="18"/>
          <w:rtl/>
        </w:rPr>
        <w:t>מבצעיות</w:t>
      </w:r>
      <w:r w:rsidRPr="0019029E">
        <w:rPr>
          <w:rStyle w:val="Heading7Char"/>
          <w:rFonts w:ascii="Tahoma" w:hAnsi="Tahoma" w:cs="Tahoma"/>
          <w:sz w:val="18"/>
          <w:szCs w:val="18"/>
          <w:rtl/>
        </w:rPr>
        <w:t>:</w:t>
      </w:r>
      <w:r w:rsidRPr="0019029E">
        <w:rPr>
          <w:rFonts w:ascii="Tahoma" w:hAnsi="Tahoma" w:cs="Tahoma" w:hint="cs"/>
          <w:sz w:val="18"/>
          <w:szCs w:val="18"/>
          <w:rtl/>
        </w:rPr>
        <w:t xml:space="preserve"> </w:t>
      </w:r>
      <w:r w:rsidRPr="0019029E">
        <w:rPr>
          <w:rFonts w:ascii="Tahoma" w:hAnsi="Tahoma" w:cs="Tahoma" w:hint="cs"/>
          <w:sz w:val="18"/>
          <w:szCs w:val="18"/>
          <w:rtl/>
        </w:rPr>
        <w:t>מינהל</w:t>
      </w:r>
      <w:r w:rsidRPr="0019029E">
        <w:rPr>
          <w:rFonts w:ascii="Tahoma" w:hAnsi="Tahoma" w:cs="Tahoma" w:hint="cs"/>
          <w:sz w:val="18"/>
          <w:szCs w:val="18"/>
          <w:rtl/>
        </w:rPr>
        <w:t xml:space="preserve"> התביעות מקצה שוטרים לטובת סיוע למחוזות בשמירה על הסדר הציבורי ובאבטחת אירועים בערי ישראל. ראש </w:t>
      </w:r>
      <w:r w:rsidRPr="0019029E">
        <w:rPr>
          <w:rFonts w:ascii="Tahoma" w:hAnsi="Tahoma" w:cs="Tahoma" w:hint="cs"/>
          <w:sz w:val="18"/>
          <w:szCs w:val="18"/>
          <w:rtl/>
        </w:rPr>
        <w:t>מינהל</w:t>
      </w:r>
      <w:r w:rsidRPr="0019029E">
        <w:rPr>
          <w:rFonts w:ascii="Tahoma" w:hAnsi="Tahoma" w:cs="Tahoma" w:hint="cs"/>
          <w:sz w:val="18"/>
          <w:szCs w:val="18"/>
          <w:rtl/>
        </w:rPr>
        <w:t xml:space="preserve"> התביעות הורה להבהיר בתהליכי הגיוס שהתגבורים הם חלק מעבודתו של תובע משטרתי. </w:t>
      </w:r>
    </w:p>
    <w:p w:rsidR="00D420CC" w:rsidRPr="0019029E" w:rsidP="00B47912">
      <w:pPr>
        <w:pStyle w:val="RESHET"/>
        <w:rPr>
          <w:rtl/>
        </w:rPr>
      </w:pPr>
      <w:r w:rsidRPr="0019029E">
        <w:rPr>
          <w:rFonts w:hint="eastAsia"/>
          <w:rtl/>
        </w:rPr>
        <w:t>נמצא</w:t>
      </w:r>
      <w:r w:rsidRPr="0019029E">
        <w:rPr>
          <w:rtl/>
        </w:rPr>
        <w:t xml:space="preserve"> כי </w:t>
      </w:r>
      <w:r w:rsidRPr="0019029E">
        <w:rPr>
          <w:rFonts w:hint="eastAsia"/>
          <w:rtl/>
        </w:rPr>
        <w:t>ההקצאות</w:t>
      </w:r>
      <w:r w:rsidRPr="0019029E">
        <w:rPr>
          <w:rtl/>
        </w:rPr>
        <w:t xml:space="preserve"> </w:t>
      </w:r>
      <w:r w:rsidRPr="0019029E">
        <w:rPr>
          <w:rFonts w:hint="eastAsia"/>
          <w:rtl/>
        </w:rPr>
        <w:t>נדרשות</w:t>
      </w:r>
      <w:r w:rsidRPr="0019029E">
        <w:rPr>
          <w:rtl/>
        </w:rPr>
        <w:t xml:space="preserve"> </w:t>
      </w:r>
      <w:r w:rsidRPr="0019029E">
        <w:rPr>
          <w:rFonts w:hint="eastAsia"/>
          <w:rtl/>
        </w:rPr>
        <w:t>מדי</w:t>
      </w:r>
      <w:r w:rsidRPr="0019029E">
        <w:rPr>
          <w:rtl/>
        </w:rPr>
        <w:t xml:space="preserve"> </w:t>
      </w:r>
      <w:r w:rsidRPr="0019029E">
        <w:rPr>
          <w:rFonts w:hint="eastAsia"/>
          <w:rtl/>
        </w:rPr>
        <w:t>שנה</w:t>
      </w:r>
      <w:r w:rsidRPr="0019029E">
        <w:rPr>
          <w:rtl/>
        </w:rPr>
        <w:t xml:space="preserve"> </w:t>
      </w:r>
      <w:r w:rsidRPr="0019029E">
        <w:rPr>
          <w:rFonts w:hint="eastAsia"/>
          <w:rtl/>
        </w:rPr>
        <w:t>לתגבור</w:t>
      </w:r>
      <w:r w:rsidRPr="0019029E">
        <w:rPr>
          <w:rtl/>
        </w:rPr>
        <w:t xml:space="preserve"> </w:t>
      </w:r>
      <w:r w:rsidRPr="0019029E">
        <w:rPr>
          <w:rFonts w:hint="eastAsia"/>
          <w:rtl/>
        </w:rPr>
        <w:t>הכוחות</w:t>
      </w:r>
      <w:r w:rsidRPr="0019029E">
        <w:rPr>
          <w:rtl/>
        </w:rPr>
        <w:t xml:space="preserve"> </w:t>
      </w:r>
      <w:r w:rsidRPr="0019029E">
        <w:rPr>
          <w:rFonts w:hint="eastAsia"/>
          <w:rtl/>
        </w:rPr>
        <w:t>במהלך</w:t>
      </w:r>
      <w:r w:rsidRPr="0019029E">
        <w:rPr>
          <w:rtl/>
        </w:rPr>
        <w:t xml:space="preserve"> </w:t>
      </w:r>
      <w:r w:rsidRPr="0019029E">
        <w:rPr>
          <w:rFonts w:hint="eastAsia"/>
          <w:rtl/>
        </w:rPr>
        <w:t>יום</w:t>
      </w:r>
      <w:r w:rsidRPr="0019029E">
        <w:rPr>
          <w:rtl/>
        </w:rPr>
        <w:t xml:space="preserve"> </w:t>
      </w:r>
      <w:r w:rsidRPr="0019029E">
        <w:rPr>
          <w:rFonts w:hint="eastAsia"/>
          <w:rtl/>
        </w:rPr>
        <w:t>הזיכרון</w:t>
      </w:r>
      <w:r w:rsidRPr="0019029E">
        <w:rPr>
          <w:rtl/>
        </w:rPr>
        <w:t xml:space="preserve"> לחללי צה"ל ופעולות האיבה </w:t>
      </w:r>
      <w:r w:rsidRPr="0019029E">
        <w:rPr>
          <w:rFonts w:hint="eastAsia"/>
          <w:rtl/>
        </w:rPr>
        <w:t>וערב</w:t>
      </w:r>
      <w:r w:rsidRPr="0019029E">
        <w:rPr>
          <w:rtl/>
        </w:rPr>
        <w:t xml:space="preserve"> יום העצמאות, </w:t>
      </w:r>
      <w:r w:rsidRPr="0019029E">
        <w:rPr>
          <w:rFonts w:hint="eastAsia"/>
          <w:rtl/>
        </w:rPr>
        <w:t>בטקסים</w:t>
      </w:r>
      <w:r w:rsidRPr="0019029E">
        <w:rPr>
          <w:rtl/>
        </w:rPr>
        <w:t xml:space="preserve"> במטה הארצי ועוד. באירועים אלו התובעים מופיעים במדי שוטרים, נושאים נשק אישי ועוברים תדרוכים </w:t>
      </w:r>
      <w:r w:rsidRPr="0019029E">
        <w:rPr>
          <w:rFonts w:hint="eastAsia"/>
          <w:rtl/>
        </w:rPr>
        <w:t>בידי</w:t>
      </w:r>
      <w:r w:rsidRPr="0019029E">
        <w:rPr>
          <w:rtl/>
        </w:rPr>
        <w:t xml:space="preserve"> </w:t>
      </w:r>
      <w:r w:rsidRPr="0019029E">
        <w:rPr>
          <w:rFonts w:hint="eastAsia"/>
          <w:rtl/>
        </w:rPr>
        <w:t>נציגי</w:t>
      </w:r>
      <w:r w:rsidRPr="0019029E">
        <w:rPr>
          <w:rtl/>
        </w:rPr>
        <w:t xml:space="preserve"> </w:t>
      </w:r>
      <w:r w:rsidRPr="0019029E">
        <w:rPr>
          <w:rFonts w:hint="eastAsia"/>
          <w:rtl/>
        </w:rPr>
        <w:t>המחוז</w:t>
      </w:r>
      <w:r w:rsidRPr="0019029E">
        <w:rPr>
          <w:rtl/>
        </w:rPr>
        <w:t xml:space="preserve">. שילוב </w:t>
      </w:r>
      <w:r w:rsidRPr="0019029E">
        <w:rPr>
          <w:rFonts w:hint="cs"/>
          <w:rtl/>
        </w:rPr>
        <w:t>ה</w:t>
      </w:r>
      <w:r w:rsidRPr="0019029E">
        <w:rPr>
          <w:rtl/>
        </w:rPr>
        <w:t>תובעי</w:t>
      </w:r>
      <w:r w:rsidRPr="0019029E">
        <w:rPr>
          <w:rFonts w:hint="cs"/>
          <w:rtl/>
        </w:rPr>
        <w:t>ם</w:t>
      </w:r>
      <w:r w:rsidRPr="0019029E">
        <w:rPr>
          <w:rtl/>
        </w:rPr>
        <w:t xml:space="preserve"> בפעילות מבצעית עלול לפגוע ביכולת</w:t>
      </w:r>
      <w:r w:rsidRPr="0019029E">
        <w:rPr>
          <w:rFonts w:hint="cs"/>
          <w:rtl/>
        </w:rPr>
        <w:t>ם</w:t>
      </w:r>
      <w:r w:rsidRPr="0019029E">
        <w:rPr>
          <w:rtl/>
        </w:rPr>
        <w:t xml:space="preserve"> להבטיח את הניתוק </w:t>
      </w:r>
      <w:r w:rsidRPr="0019029E">
        <w:rPr>
          <w:rFonts w:hint="cs"/>
          <w:rtl/>
        </w:rPr>
        <w:t>ביניהם לבין גורמי השטח,</w:t>
      </w:r>
      <w:r w:rsidRPr="0019029E">
        <w:rPr>
          <w:rtl/>
        </w:rPr>
        <w:t xml:space="preserve"> ו</w:t>
      </w:r>
      <w:r w:rsidRPr="0019029E">
        <w:rPr>
          <w:rFonts w:hint="cs"/>
          <w:rtl/>
        </w:rPr>
        <w:t>הוא</w:t>
      </w:r>
      <w:r w:rsidRPr="0019029E">
        <w:rPr>
          <w:rtl/>
        </w:rPr>
        <w:t xml:space="preserve"> משליך על נראות עצמאות התובעים. </w:t>
      </w:r>
    </w:p>
    <w:p w:rsidR="00D420CC" w:rsidRPr="0019029E" w:rsidP="00B47912">
      <w:pPr>
        <w:tabs>
          <w:tab w:val="left" w:pos="1103"/>
        </w:tabs>
        <w:spacing w:before="180" w:after="240" w:line="240" w:lineRule="exact"/>
        <w:ind w:right="2268"/>
        <w:jc w:val="both"/>
        <w:rPr>
          <w:rFonts w:ascii="Tahoma" w:hAnsi="Tahoma" w:cs="Tahoma"/>
          <w:sz w:val="18"/>
          <w:szCs w:val="18"/>
        </w:rPr>
      </w:pPr>
      <w:r w:rsidRPr="0019029E">
        <w:rPr>
          <w:rFonts w:ascii="Tahoma" w:hAnsi="Tahoma" w:cs="Tahoma" w:hint="cs"/>
          <w:sz w:val="18"/>
          <w:szCs w:val="18"/>
          <w:rtl/>
        </w:rPr>
        <w:t xml:space="preserve">בתשובת המשטרה צוין כי עם הקמת </w:t>
      </w:r>
      <w:r w:rsidRPr="0019029E">
        <w:rPr>
          <w:rFonts w:ascii="Tahoma" w:hAnsi="Tahoma" w:cs="Tahoma" w:hint="eastAsia"/>
          <w:sz w:val="18"/>
          <w:szCs w:val="18"/>
          <w:rtl/>
        </w:rPr>
        <w:t>מ</w:t>
      </w:r>
      <w:r w:rsidRPr="0019029E">
        <w:rPr>
          <w:rFonts w:ascii="Tahoma" w:hAnsi="Tahoma" w:cs="Tahoma" w:hint="cs"/>
          <w:sz w:val="18"/>
          <w:szCs w:val="18"/>
          <w:rtl/>
        </w:rPr>
        <w:t>י</w:t>
      </w:r>
      <w:r w:rsidRPr="0019029E">
        <w:rPr>
          <w:rFonts w:ascii="Tahoma" w:hAnsi="Tahoma" w:cs="Tahoma" w:hint="eastAsia"/>
          <w:sz w:val="18"/>
          <w:szCs w:val="18"/>
          <w:rtl/>
        </w:rPr>
        <w:t>נהל</w:t>
      </w:r>
      <w:r w:rsidRPr="0019029E">
        <w:rPr>
          <w:rFonts w:ascii="Tahoma" w:hAnsi="Tahoma" w:cs="Tahoma"/>
          <w:sz w:val="18"/>
          <w:szCs w:val="18"/>
          <w:rtl/>
        </w:rPr>
        <w:t xml:space="preserve"> </w:t>
      </w:r>
      <w:r w:rsidRPr="0019029E">
        <w:rPr>
          <w:rFonts w:ascii="Tahoma" w:hAnsi="Tahoma" w:cs="Tahoma" w:hint="eastAsia"/>
          <w:sz w:val="18"/>
          <w:szCs w:val="18"/>
          <w:rtl/>
        </w:rPr>
        <w:t>התביעות</w:t>
      </w:r>
      <w:r w:rsidRPr="0019029E">
        <w:rPr>
          <w:rFonts w:ascii="Tahoma" w:hAnsi="Tahoma" w:cs="Tahoma" w:hint="cs"/>
          <w:sz w:val="18"/>
          <w:szCs w:val="18"/>
          <w:rtl/>
        </w:rPr>
        <w:t>, השתתפות התובעים בתגבור מוגבלת ליום העצמאות ולימי בחירות בלבד.</w:t>
      </w:r>
    </w:p>
    <w:p w:rsidR="00D420CC" w:rsidRPr="0019029E" w:rsidP="00B47912">
      <w:pPr>
        <w:pStyle w:val="RESHET"/>
        <w:rPr>
          <w:rtl/>
        </w:rPr>
      </w:pPr>
      <w:r w:rsidRPr="0019029E">
        <w:rPr>
          <w:rFonts w:hint="cs"/>
          <w:rtl/>
        </w:rPr>
        <w:t xml:space="preserve">משרד מבקר המדינה מעיר למשטרה כי עליה לבחון במישור העקרוני אם שיתוף התובעים המשטרתיים בתגבורים משטרתיים בפעילות המבצעית השוטפת של המשטרה אינו פוגע בעצמאותם וביכולתם למלא את תפקידם. </w:t>
      </w:r>
    </w:p>
    <w:p w:rsidR="00D420CC" w:rsidRPr="0019029E" w:rsidP="00B47912">
      <w:pPr>
        <w:tabs>
          <w:tab w:val="left" w:pos="1103"/>
        </w:tabs>
        <w:spacing w:before="180" w:after="240" w:line="240" w:lineRule="exact"/>
        <w:ind w:right="2268"/>
        <w:jc w:val="both"/>
        <w:rPr>
          <w:rFonts w:ascii="Tahoma" w:hAnsi="Tahoma" w:cs="Tahoma"/>
          <w:sz w:val="18"/>
          <w:szCs w:val="18"/>
          <w:rtl/>
        </w:rPr>
      </w:pPr>
      <w:r w:rsidRPr="0019029E">
        <w:rPr>
          <w:rStyle w:val="Heading7Char"/>
          <w:rFonts w:ascii="Tahoma" w:hAnsi="Tahoma" w:cs="Tahoma" w:hint="cs"/>
          <w:sz w:val="18"/>
          <w:szCs w:val="18"/>
          <w:rtl/>
        </w:rPr>
        <w:t>פריסת יחידות התביעה</w:t>
      </w:r>
      <w:r w:rsidRPr="0019029E">
        <w:rPr>
          <w:rStyle w:val="Heading7Char"/>
          <w:rFonts w:ascii="Tahoma" w:hAnsi="Tahoma" w:cs="Tahoma"/>
          <w:sz w:val="18"/>
          <w:szCs w:val="18"/>
          <w:rtl/>
        </w:rPr>
        <w:t>:</w:t>
      </w:r>
      <w:r w:rsidRPr="0019029E">
        <w:rPr>
          <w:rFonts w:ascii="Tahoma" w:hAnsi="Tahoma" w:cs="Tahoma" w:hint="cs"/>
          <w:sz w:val="18"/>
          <w:szCs w:val="18"/>
          <w:rtl/>
        </w:rPr>
        <w:t xml:space="preserve"> יחידות התביעה על שלוחותיהן פרוסות במבנים ברחבי הארץ באופן לא אחיד, כאשר חלק מהשלוחות מאיישות מתקנים משטרתיים, חלקן שוכנות בתוך תחנות משטרה וחלקן במבנים אזרחיים. בשנים האחרונות הועברו כמה שלוחות למבנים אזרחיים כדי להיטיב את התנאים הפיזיים.</w:t>
      </w:r>
    </w:p>
    <w:p w:rsidR="00D420CC" w:rsidRPr="0019029E" w:rsidP="00B47912">
      <w:pPr>
        <w:pStyle w:val="RESHET"/>
      </w:pPr>
      <w:r w:rsidRPr="0019029E">
        <w:rPr>
          <w:rFonts w:hint="cs"/>
          <w:rtl/>
        </w:rPr>
        <w:t>יוער כי ההיבט הפיזי, ובעיקר העבודה של גורמי חקירה וגורמי התביעה באותו מתקן משטרתי, עשוי לפגוע ביכולת להבטיח הפרדה בין שני המערכים ולשמור על עצמאותה של עבודת התביעה.</w:t>
      </w:r>
    </w:p>
    <w:p w:rsidR="00D420CC" w:rsidRPr="0019029E" w:rsidP="00B47912">
      <w:pPr>
        <w:spacing w:before="180" w:after="240" w:line="240" w:lineRule="exact"/>
        <w:ind w:right="2268"/>
        <w:jc w:val="both"/>
        <w:rPr>
          <w:rFonts w:ascii="Tahoma" w:hAnsi="Tahoma" w:cs="Tahoma"/>
          <w:sz w:val="18"/>
          <w:szCs w:val="18"/>
          <w:rtl/>
        </w:rPr>
      </w:pPr>
      <w:r w:rsidRPr="0019029E">
        <w:rPr>
          <w:rFonts w:ascii="Tahoma" w:hAnsi="Tahoma" w:cs="Tahoma" w:hint="cs"/>
          <w:sz w:val="18"/>
          <w:szCs w:val="18"/>
          <w:rtl/>
        </w:rPr>
        <w:t>המשטרה מסרה בתשובתה כי אכן חלק משלוחות יחידות התביעה שוכנות במתחם משטרתי (תחנות משטרה), ועוד שלוש שלוחות עתידות לעבור בקרוב למבנים אזרחיים שכורים. עוד מסרה כי הסיבה שבחלק מהמקומות קיימת הפרדה בין שלוחת יחידת התביעה לתחנה, היא תוצאה של הרצון לרווח את המתחמים שסבלו מצפיפות.</w:t>
      </w:r>
    </w:p>
    <w:p w:rsidR="00D420CC" w:rsidRPr="0019029E" w:rsidP="00B47912">
      <w:pPr>
        <w:pStyle w:val="RESHET"/>
        <w:rPr>
          <w:rtl/>
        </w:rPr>
      </w:pPr>
      <w:r w:rsidRPr="0019029E">
        <w:rPr>
          <w:rFonts w:hint="eastAsia"/>
          <w:rtl/>
        </w:rPr>
        <w:t>מתשובת</w:t>
      </w:r>
      <w:r w:rsidRPr="0019029E">
        <w:rPr>
          <w:rtl/>
        </w:rPr>
        <w:t xml:space="preserve"> </w:t>
      </w:r>
      <w:r w:rsidRPr="0019029E">
        <w:rPr>
          <w:rFonts w:hint="eastAsia"/>
          <w:rtl/>
        </w:rPr>
        <w:t>המשטרה</w:t>
      </w:r>
      <w:r w:rsidRPr="0019029E">
        <w:rPr>
          <w:rtl/>
        </w:rPr>
        <w:t xml:space="preserve"> </w:t>
      </w:r>
      <w:r w:rsidRPr="0019029E">
        <w:rPr>
          <w:rFonts w:hint="eastAsia"/>
          <w:rtl/>
        </w:rPr>
        <w:t>עולה</w:t>
      </w:r>
      <w:r w:rsidRPr="0019029E">
        <w:rPr>
          <w:rFonts w:hint="cs"/>
          <w:rtl/>
        </w:rPr>
        <w:t xml:space="preserve"> </w:t>
      </w:r>
      <w:r w:rsidRPr="0019029E">
        <w:rPr>
          <w:rtl/>
        </w:rPr>
        <w:t xml:space="preserve">כי היא </w:t>
      </w:r>
      <w:r w:rsidRPr="0019029E">
        <w:rPr>
          <w:rFonts w:hint="cs"/>
          <w:rtl/>
        </w:rPr>
        <w:t>אינה</w:t>
      </w:r>
      <w:r w:rsidRPr="0019029E">
        <w:rPr>
          <w:rtl/>
        </w:rPr>
        <w:t xml:space="preserve"> רואה בהפרדה פיזית של התביעה מהיחידות החוקרות כיעד העומד בפני עצמו.</w:t>
      </w:r>
      <w:r w:rsidRPr="0019029E">
        <w:rPr>
          <w:rFonts w:hint="cs"/>
          <w:rtl/>
        </w:rPr>
        <w:t xml:space="preserve"> </w:t>
      </w:r>
      <w:r w:rsidRPr="0019029E">
        <w:rPr>
          <w:rFonts w:hint="eastAsia"/>
          <w:rtl/>
        </w:rPr>
        <w:t>משרד</w:t>
      </w:r>
      <w:r w:rsidRPr="0019029E">
        <w:rPr>
          <w:rtl/>
        </w:rPr>
        <w:t xml:space="preserve"> מבקר המדינה מעיר למשטרה כי בקידום פעולות שיובילו להפרדה פיזית בין יחידות התביעה ובין היחידות הביצועיות, ובפרט היחידות החוקרות, יש כדי לחזק </w:t>
      </w:r>
      <w:r w:rsidRPr="0019029E">
        <w:rPr>
          <w:rFonts w:hint="cs"/>
          <w:rtl/>
        </w:rPr>
        <w:t xml:space="preserve">לפחות </w:t>
      </w:r>
      <w:r w:rsidRPr="0019029E">
        <w:rPr>
          <w:rtl/>
        </w:rPr>
        <w:t>את הנראות בדבר עצמאותה של התביעה המשטרתית ולבסס את ההפרדה הנדרשת בין שני המערכים. על כן</w:t>
      </w:r>
      <w:r w:rsidRPr="0019029E">
        <w:rPr>
          <w:rFonts w:hint="cs"/>
          <w:rtl/>
        </w:rPr>
        <w:t>,</w:t>
      </w:r>
      <w:r w:rsidRPr="0019029E">
        <w:rPr>
          <w:rtl/>
        </w:rPr>
        <w:t xml:space="preserve"> </w:t>
      </w:r>
      <w:r w:rsidRPr="0019029E">
        <w:rPr>
          <w:rFonts w:hint="cs"/>
          <w:rtl/>
        </w:rPr>
        <w:t>ראוי</w:t>
      </w:r>
      <w:r w:rsidRPr="0019029E">
        <w:rPr>
          <w:rtl/>
        </w:rPr>
        <w:t xml:space="preserve"> </w:t>
      </w:r>
      <w:r w:rsidRPr="0019029E">
        <w:rPr>
          <w:rFonts w:hint="cs"/>
          <w:rtl/>
        </w:rPr>
        <w:t>ש</w:t>
      </w:r>
      <w:r w:rsidRPr="0019029E">
        <w:rPr>
          <w:rtl/>
        </w:rPr>
        <w:t>המשטרה תגדיר את ההפרדה הפיזית של התביעה מהיחידות החוקרות כ</w:t>
      </w:r>
      <w:r w:rsidRPr="0019029E">
        <w:rPr>
          <w:rFonts w:hint="cs"/>
          <w:rtl/>
        </w:rPr>
        <w:t>אחד מ</w:t>
      </w:r>
      <w:r w:rsidRPr="0019029E">
        <w:rPr>
          <w:rtl/>
        </w:rPr>
        <w:t>יעד</w:t>
      </w:r>
      <w:r w:rsidRPr="0019029E">
        <w:rPr>
          <w:rFonts w:hint="cs"/>
          <w:rtl/>
        </w:rPr>
        <w:t>יה.</w:t>
      </w:r>
      <w:r w:rsidRPr="0019029E">
        <w:rPr>
          <w:rtl/>
        </w:rPr>
        <w:t xml:space="preserve"> </w:t>
      </w:r>
    </w:p>
    <w:p w:rsidR="00D420CC" w:rsidRPr="0019029E" w:rsidP="00B47912">
      <w:pPr>
        <w:spacing w:before="180" w:line="240" w:lineRule="exact"/>
        <w:ind w:right="2268"/>
        <w:jc w:val="both"/>
        <w:rPr>
          <w:rFonts w:ascii="Tahoma" w:hAnsi="Tahoma" w:cs="Tahoma"/>
          <w:sz w:val="18"/>
          <w:szCs w:val="18"/>
        </w:rPr>
      </w:pPr>
      <w:r w:rsidRPr="0019029E">
        <w:rPr>
          <w:rStyle w:val="Heading7Char"/>
          <w:rFonts w:ascii="Tahoma" w:hAnsi="Tahoma" w:cs="Tahoma" w:hint="eastAsia"/>
          <w:sz w:val="18"/>
          <w:szCs w:val="18"/>
          <w:rtl/>
        </w:rPr>
        <w:t>כוח</w:t>
      </w:r>
      <w:r w:rsidRPr="0019029E">
        <w:rPr>
          <w:rStyle w:val="Heading7Char"/>
          <w:rFonts w:ascii="Tahoma" w:hAnsi="Tahoma" w:cs="Tahoma"/>
          <w:sz w:val="18"/>
          <w:szCs w:val="18"/>
          <w:rtl/>
        </w:rPr>
        <w:t xml:space="preserve"> </w:t>
      </w:r>
      <w:r w:rsidRPr="0019029E">
        <w:rPr>
          <w:rStyle w:val="Heading7Char"/>
          <w:rFonts w:ascii="Tahoma" w:hAnsi="Tahoma" w:cs="Tahoma" w:hint="eastAsia"/>
          <w:sz w:val="18"/>
          <w:szCs w:val="18"/>
          <w:rtl/>
        </w:rPr>
        <w:t>אדם</w:t>
      </w:r>
      <w:r w:rsidRPr="0019029E">
        <w:rPr>
          <w:rStyle w:val="Heading7Char"/>
          <w:rFonts w:ascii="Tahoma" w:hAnsi="Tahoma" w:cs="Tahoma"/>
          <w:sz w:val="18"/>
          <w:szCs w:val="18"/>
          <w:rtl/>
        </w:rPr>
        <w:t xml:space="preserve"> </w:t>
      </w:r>
      <w:r w:rsidRPr="0019029E">
        <w:rPr>
          <w:rStyle w:val="Heading7Char"/>
          <w:rFonts w:ascii="Tahoma" w:hAnsi="Tahoma" w:cs="Tahoma" w:hint="eastAsia"/>
          <w:sz w:val="18"/>
          <w:szCs w:val="18"/>
          <w:rtl/>
        </w:rPr>
        <w:t>ותקינה</w:t>
      </w:r>
      <w:r w:rsidRPr="0019029E">
        <w:rPr>
          <w:rStyle w:val="Heading7Char"/>
          <w:rFonts w:ascii="Tahoma" w:hAnsi="Tahoma" w:cs="Tahoma"/>
          <w:sz w:val="18"/>
          <w:szCs w:val="18"/>
          <w:rtl/>
        </w:rPr>
        <w:t xml:space="preserve"> </w:t>
      </w:r>
      <w:r w:rsidRPr="0019029E">
        <w:rPr>
          <w:rStyle w:val="Heading7Char"/>
          <w:rFonts w:ascii="Tahoma" w:hAnsi="Tahoma" w:cs="Tahoma" w:hint="cs"/>
          <w:sz w:val="18"/>
          <w:szCs w:val="18"/>
          <w:rtl/>
        </w:rPr>
        <w:t>ואתגר שימור ההון האנושי</w:t>
      </w:r>
      <w:r w:rsidRPr="0019029E">
        <w:rPr>
          <w:rStyle w:val="Heading7Char"/>
          <w:rFonts w:ascii="Tahoma" w:hAnsi="Tahoma" w:cs="Tahoma"/>
          <w:sz w:val="18"/>
          <w:szCs w:val="18"/>
          <w:rtl/>
        </w:rPr>
        <w:t>:</w:t>
      </w:r>
      <w:r w:rsidRPr="0019029E">
        <w:rPr>
          <w:rFonts w:ascii="Tahoma" w:hAnsi="Tahoma" w:cs="Tahoma" w:hint="cs"/>
          <w:sz w:val="18"/>
          <w:szCs w:val="18"/>
          <w:rtl/>
        </w:rPr>
        <w:t xml:space="preserve"> </w:t>
      </w:r>
      <w:r w:rsidRPr="0019029E">
        <w:rPr>
          <w:rFonts w:ascii="Tahoma" w:hAnsi="Tahoma" w:cs="Tahoma"/>
          <w:sz w:val="18"/>
          <w:szCs w:val="18"/>
          <w:rtl/>
        </w:rPr>
        <w:t xml:space="preserve">הניתוח </w:t>
      </w:r>
      <w:r w:rsidRPr="0019029E">
        <w:rPr>
          <w:rFonts w:ascii="Tahoma" w:hAnsi="Tahoma" w:cs="Tahoma" w:hint="eastAsia"/>
          <w:sz w:val="18"/>
          <w:szCs w:val="18"/>
          <w:rtl/>
        </w:rPr>
        <w:t>הארגוני</w:t>
      </w:r>
      <w:r w:rsidRPr="0019029E">
        <w:rPr>
          <w:rFonts w:ascii="Tahoma" w:hAnsi="Tahoma" w:cs="Tahoma" w:hint="cs"/>
          <w:sz w:val="18"/>
          <w:szCs w:val="18"/>
          <w:rtl/>
        </w:rPr>
        <w:t>-</w:t>
      </w:r>
      <w:r w:rsidRPr="0019029E">
        <w:rPr>
          <w:rFonts w:ascii="Tahoma" w:hAnsi="Tahoma" w:cs="Tahoma"/>
          <w:sz w:val="18"/>
          <w:szCs w:val="18"/>
          <w:rtl/>
        </w:rPr>
        <w:t xml:space="preserve">כלכלי </w:t>
      </w:r>
      <w:r w:rsidRPr="0019029E">
        <w:rPr>
          <w:rFonts w:ascii="Tahoma" w:hAnsi="Tahoma" w:cs="Tahoma" w:hint="eastAsia"/>
          <w:sz w:val="18"/>
          <w:szCs w:val="18"/>
          <w:rtl/>
        </w:rPr>
        <w:t>שערכה</w:t>
      </w:r>
      <w:r w:rsidRPr="0019029E">
        <w:rPr>
          <w:rFonts w:ascii="Tahoma" w:hAnsi="Tahoma" w:cs="Tahoma"/>
          <w:sz w:val="18"/>
          <w:szCs w:val="18"/>
          <w:rtl/>
        </w:rPr>
        <w:t xml:space="preserve"> </w:t>
      </w:r>
      <w:r w:rsidRPr="0019029E">
        <w:rPr>
          <w:rFonts w:ascii="Tahoma" w:hAnsi="Tahoma" w:cs="Tahoma" w:hint="eastAsia"/>
          <w:sz w:val="18"/>
          <w:szCs w:val="18"/>
          <w:rtl/>
        </w:rPr>
        <w:t>הפרקליטות</w:t>
      </w:r>
      <w:r w:rsidRPr="0019029E">
        <w:rPr>
          <w:rFonts w:ascii="Tahoma" w:hAnsi="Tahoma" w:cs="Tahoma" w:hint="cs"/>
          <w:sz w:val="18"/>
          <w:szCs w:val="18"/>
          <w:rtl/>
        </w:rPr>
        <w:t xml:space="preserve"> בבואה לבחון את ישימות רעיון האיחוד, </w:t>
      </w:r>
      <w:r w:rsidRPr="0019029E">
        <w:rPr>
          <w:rFonts w:ascii="Tahoma" w:hAnsi="Tahoma" w:cs="Tahoma" w:hint="eastAsia"/>
          <w:sz w:val="18"/>
          <w:szCs w:val="18"/>
          <w:rtl/>
        </w:rPr>
        <w:t>הוביל</w:t>
      </w:r>
      <w:r w:rsidRPr="0019029E">
        <w:rPr>
          <w:rFonts w:ascii="Tahoma" w:hAnsi="Tahoma" w:cs="Tahoma"/>
          <w:sz w:val="18"/>
          <w:szCs w:val="18"/>
          <w:rtl/>
        </w:rPr>
        <w:t xml:space="preserve"> </w:t>
      </w:r>
      <w:r w:rsidRPr="0019029E">
        <w:rPr>
          <w:rFonts w:ascii="Tahoma" w:hAnsi="Tahoma" w:cs="Tahoma" w:hint="eastAsia"/>
          <w:sz w:val="18"/>
          <w:szCs w:val="18"/>
          <w:rtl/>
        </w:rPr>
        <w:t>להצגת</w:t>
      </w:r>
      <w:r w:rsidRPr="0019029E">
        <w:rPr>
          <w:rFonts w:ascii="Tahoma" w:hAnsi="Tahoma" w:cs="Tahoma"/>
          <w:sz w:val="18"/>
          <w:szCs w:val="18"/>
          <w:rtl/>
        </w:rPr>
        <w:t xml:space="preserve"> </w:t>
      </w:r>
      <w:r w:rsidRPr="0019029E">
        <w:rPr>
          <w:rFonts w:ascii="Tahoma" w:hAnsi="Tahoma" w:cs="Tahoma" w:hint="eastAsia"/>
          <w:sz w:val="18"/>
          <w:szCs w:val="18"/>
          <w:rtl/>
        </w:rPr>
        <w:t>צורך</w:t>
      </w:r>
      <w:r w:rsidRPr="0019029E">
        <w:rPr>
          <w:rFonts w:ascii="Tahoma" w:hAnsi="Tahoma" w:cs="Tahoma"/>
          <w:sz w:val="18"/>
          <w:szCs w:val="18"/>
          <w:rtl/>
        </w:rPr>
        <w:t xml:space="preserve"> </w:t>
      </w:r>
      <w:r w:rsidRPr="0019029E">
        <w:rPr>
          <w:rFonts w:ascii="Tahoma" w:hAnsi="Tahoma" w:cs="Tahoma" w:hint="eastAsia"/>
          <w:sz w:val="18"/>
          <w:szCs w:val="18"/>
          <w:rtl/>
        </w:rPr>
        <w:t>של</w:t>
      </w:r>
      <w:r w:rsidRPr="0019029E">
        <w:rPr>
          <w:rFonts w:ascii="Tahoma" w:hAnsi="Tahoma" w:cs="Tahoma"/>
          <w:sz w:val="18"/>
          <w:szCs w:val="18"/>
          <w:rtl/>
        </w:rPr>
        <w:t xml:space="preserve"> </w:t>
      </w:r>
      <w:r w:rsidRPr="0019029E">
        <w:rPr>
          <w:rFonts w:ascii="Tahoma" w:hAnsi="Tahoma" w:cs="Tahoma" w:hint="eastAsia"/>
          <w:sz w:val="18"/>
          <w:szCs w:val="18"/>
          <w:rtl/>
        </w:rPr>
        <w:t>תקינה</w:t>
      </w:r>
      <w:r w:rsidRPr="0019029E">
        <w:rPr>
          <w:rFonts w:ascii="Tahoma" w:hAnsi="Tahoma" w:cs="Tahoma"/>
          <w:sz w:val="18"/>
          <w:szCs w:val="18"/>
          <w:rtl/>
        </w:rPr>
        <w:t xml:space="preserve"> </w:t>
      </w:r>
      <w:r w:rsidRPr="0019029E">
        <w:rPr>
          <w:rFonts w:ascii="Tahoma" w:hAnsi="Tahoma" w:cs="Tahoma" w:hint="eastAsia"/>
          <w:sz w:val="18"/>
          <w:szCs w:val="18"/>
          <w:rtl/>
        </w:rPr>
        <w:t>בהיקף</w:t>
      </w:r>
      <w:r w:rsidRPr="0019029E">
        <w:rPr>
          <w:rFonts w:ascii="Tahoma" w:hAnsi="Tahoma" w:cs="Tahoma" w:hint="cs"/>
          <w:sz w:val="18"/>
          <w:szCs w:val="18"/>
          <w:rtl/>
        </w:rPr>
        <w:t xml:space="preserve"> של לפחות</w:t>
      </w:r>
      <w:r w:rsidRPr="0019029E">
        <w:rPr>
          <w:rFonts w:ascii="Tahoma" w:hAnsi="Tahoma" w:cs="Tahoma"/>
          <w:sz w:val="18"/>
          <w:szCs w:val="18"/>
          <w:rtl/>
        </w:rPr>
        <w:t xml:space="preserve"> </w:t>
      </w:r>
      <w:r w:rsidRPr="0019029E">
        <w:rPr>
          <w:rFonts w:ascii="Tahoma" w:hAnsi="Tahoma" w:cs="Tahoma" w:hint="cs"/>
          <w:sz w:val="18"/>
          <w:szCs w:val="18"/>
          <w:rtl/>
        </w:rPr>
        <w:t xml:space="preserve">פי שניים </w:t>
      </w:r>
      <w:r w:rsidRPr="0019029E">
        <w:rPr>
          <w:rFonts w:ascii="Tahoma" w:hAnsi="Tahoma" w:cs="Tahoma" w:hint="eastAsia"/>
          <w:sz w:val="18"/>
          <w:szCs w:val="18"/>
          <w:rtl/>
        </w:rPr>
        <w:t>מהתקינה</w:t>
      </w:r>
      <w:r w:rsidRPr="0019029E">
        <w:rPr>
          <w:rFonts w:ascii="Tahoma" w:hAnsi="Tahoma" w:cs="Tahoma"/>
          <w:sz w:val="18"/>
          <w:szCs w:val="18"/>
          <w:rtl/>
        </w:rPr>
        <w:t xml:space="preserve"> </w:t>
      </w:r>
      <w:r w:rsidRPr="0019029E">
        <w:rPr>
          <w:rFonts w:ascii="Tahoma" w:hAnsi="Tahoma" w:cs="Tahoma" w:hint="eastAsia"/>
          <w:sz w:val="18"/>
          <w:szCs w:val="18"/>
          <w:rtl/>
        </w:rPr>
        <w:t>הקיימת</w:t>
      </w:r>
      <w:r w:rsidRPr="0019029E">
        <w:rPr>
          <w:rFonts w:ascii="Tahoma" w:hAnsi="Tahoma" w:cs="Tahoma"/>
          <w:sz w:val="18"/>
          <w:szCs w:val="18"/>
          <w:rtl/>
        </w:rPr>
        <w:t xml:space="preserve"> </w:t>
      </w:r>
      <w:r w:rsidRPr="0019029E">
        <w:rPr>
          <w:rFonts w:ascii="Tahoma" w:hAnsi="Tahoma" w:cs="Tahoma" w:hint="eastAsia"/>
          <w:sz w:val="18"/>
          <w:szCs w:val="18"/>
          <w:rtl/>
        </w:rPr>
        <w:t>כיום</w:t>
      </w:r>
      <w:r w:rsidRPr="0019029E">
        <w:rPr>
          <w:rFonts w:ascii="Tahoma" w:hAnsi="Tahoma" w:cs="Tahoma"/>
          <w:sz w:val="18"/>
          <w:szCs w:val="18"/>
          <w:rtl/>
        </w:rPr>
        <w:t xml:space="preserve"> </w:t>
      </w:r>
      <w:r w:rsidRPr="0019029E">
        <w:rPr>
          <w:rFonts w:ascii="Tahoma" w:hAnsi="Tahoma" w:cs="Tahoma" w:hint="eastAsia"/>
          <w:sz w:val="18"/>
          <w:szCs w:val="18"/>
          <w:rtl/>
        </w:rPr>
        <w:t>בתביעה</w:t>
      </w:r>
      <w:r w:rsidRPr="0019029E">
        <w:rPr>
          <w:rFonts w:ascii="Tahoma" w:hAnsi="Tahoma" w:cs="Tahoma"/>
          <w:sz w:val="18"/>
          <w:szCs w:val="18"/>
          <w:rtl/>
        </w:rPr>
        <w:t xml:space="preserve"> </w:t>
      </w:r>
      <w:r w:rsidRPr="0019029E">
        <w:rPr>
          <w:rFonts w:ascii="Tahoma" w:hAnsi="Tahoma" w:cs="Tahoma" w:hint="eastAsia"/>
          <w:sz w:val="18"/>
          <w:szCs w:val="18"/>
          <w:rtl/>
        </w:rPr>
        <w:t>המשטרתית</w:t>
      </w:r>
      <w:r w:rsidRPr="0019029E">
        <w:rPr>
          <w:rFonts w:ascii="Tahoma" w:hAnsi="Tahoma" w:cs="Tahoma" w:hint="cs"/>
          <w:sz w:val="18"/>
          <w:szCs w:val="18"/>
          <w:rtl/>
        </w:rPr>
        <w:t>. בהזדמנויות אחרות דיברו נציגי הפרקליטות והיועץ המשפטי לממשלה על יחס גדול יותר בגידול כוח האדם שיאפשר לעמוד בסטנדרטים של עבודת הפרקליטות</w:t>
      </w:r>
      <w:r>
        <w:rPr>
          <w:rStyle w:val="FootnoteReference0"/>
          <w:rFonts w:ascii="Tahoma" w:hAnsi="Tahoma" w:cs="Tahoma"/>
          <w:sz w:val="18"/>
          <w:szCs w:val="18"/>
          <w:rtl/>
        </w:rPr>
        <w:footnoteReference w:id="43"/>
      </w:r>
      <w:r w:rsidRPr="0019029E">
        <w:rPr>
          <w:rFonts w:ascii="Tahoma" w:hAnsi="Tahoma" w:cs="Tahoma" w:hint="cs"/>
          <w:sz w:val="18"/>
          <w:szCs w:val="18"/>
          <w:rtl/>
        </w:rPr>
        <w:t xml:space="preserve">. נתון זה </w:t>
      </w:r>
      <w:r w:rsidRPr="0019029E">
        <w:rPr>
          <w:rFonts w:ascii="Tahoma" w:hAnsi="Tahoma" w:cs="Tahoma" w:hint="eastAsia"/>
          <w:sz w:val="18"/>
          <w:szCs w:val="18"/>
          <w:rtl/>
        </w:rPr>
        <w:t>עלול</w:t>
      </w:r>
      <w:r w:rsidRPr="0019029E">
        <w:rPr>
          <w:rFonts w:ascii="Tahoma" w:hAnsi="Tahoma" w:cs="Tahoma"/>
          <w:sz w:val="18"/>
          <w:szCs w:val="18"/>
          <w:rtl/>
        </w:rPr>
        <w:t xml:space="preserve"> </w:t>
      </w:r>
      <w:r w:rsidRPr="0019029E">
        <w:rPr>
          <w:rFonts w:ascii="Tahoma" w:hAnsi="Tahoma" w:cs="Tahoma" w:hint="eastAsia"/>
          <w:sz w:val="18"/>
          <w:szCs w:val="18"/>
          <w:rtl/>
        </w:rPr>
        <w:t>לעורר</w:t>
      </w:r>
      <w:r w:rsidRPr="0019029E">
        <w:rPr>
          <w:rFonts w:ascii="Tahoma" w:hAnsi="Tahoma" w:cs="Tahoma"/>
          <w:sz w:val="18"/>
          <w:szCs w:val="18"/>
          <w:rtl/>
        </w:rPr>
        <w:t xml:space="preserve"> </w:t>
      </w:r>
      <w:r w:rsidRPr="0019029E">
        <w:rPr>
          <w:rFonts w:ascii="Tahoma" w:hAnsi="Tahoma" w:cs="Tahoma" w:hint="eastAsia"/>
          <w:sz w:val="18"/>
          <w:szCs w:val="18"/>
          <w:rtl/>
        </w:rPr>
        <w:t>סימני</w:t>
      </w:r>
      <w:r w:rsidRPr="0019029E">
        <w:rPr>
          <w:rFonts w:ascii="Tahoma" w:hAnsi="Tahoma" w:cs="Tahoma"/>
          <w:sz w:val="18"/>
          <w:szCs w:val="18"/>
          <w:rtl/>
        </w:rPr>
        <w:t xml:space="preserve"> </w:t>
      </w:r>
      <w:r w:rsidRPr="0019029E">
        <w:rPr>
          <w:rFonts w:ascii="Tahoma" w:hAnsi="Tahoma" w:cs="Tahoma" w:hint="eastAsia"/>
          <w:sz w:val="18"/>
          <w:szCs w:val="18"/>
          <w:rtl/>
        </w:rPr>
        <w:t>שאלה</w:t>
      </w:r>
      <w:r w:rsidRPr="0019029E">
        <w:rPr>
          <w:rFonts w:ascii="Tahoma" w:hAnsi="Tahoma" w:cs="Tahoma"/>
          <w:sz w:val="18"/>
          <w:szCs w:val="18"/>
          <w:rtl/>
        </w:rPr>
        <w:t xml:space="preserve"> </w:t>
      </w:r>
      <w:r w:rsidRPr="0019029E">
        <w:rPr>
          <w:rFonts w:ascii="Tahoma" w:hAnsi="Tahoma" w:cs="Tahoma" w:hint="eastAsia"/>
          <w:sz w:val="18"/>
          <w:szCs w:val="18"/>
          <w:rtl/>
        </w:rPr>
        <w:t>ב</w:t>
      </w:r>
      <w:r w:rsidRPr="0019029E">
        <w:rPr>
          <w:rFonts w:ascii="Tahoma" w:hAnsi="Tahoma" w:cs="Tahoma" w:hint="cs"/>
          <w:sz w:val="18"/>
          <w:szCs w:val="18"/>
          <w:rtl/>
        </w:rPr>
        <w:t>נוגע</w:t>
      </w:r>
      <w:r w:rsidRPr="0019029E">
        <w:rPr>
          <w:rFonts w:ascii="Tahoma" w:hAnsi="Tahoma" w:cs="Tahoma"/>
          <w:sz w:val="18"/>
          <w:szCs w:val="18"/>
          <w:rtl/>
        </w:rPr>
        <w:t xml:space="preserve"> </w:t>
      </w:r>
      <w:r w:rsidRPr="0019029E">
        <w:rPr>
          <w:rFonts w:ascii="Tahoma" w:hAnsi="Tahoma" w:cs="Tahoma" w:hint="eastAsia"/>
          <w:sz w:val="18"/>
          <w:szCs w:val="18"/>
          <w:rtl/>
        </w:rPr>
        <w:t>ליכולת</w:t>
      </w:r>
      <w:r w:rsidRPr="0019029E">
        <w:rPr>
          <w:rFonts w:ascii="Tahoma" w:hAnsi="Tahoma" w:cs="Tahoma" w:hint="cs"/>
          <w:sz w:val="18"/>
          <w:szCs w:val="18"/>
          <w:rtl/>
        </w:rPr>
        <w:t>ה</w:t>
      </w:r>
      <w:r w:rsidRPr="0019029E">
        <w:rPr>
          <w:rFonts w:ascii="Tahoma" w:hAnsi="Tahoma" w:cs="Tahoma"/>
          <w:sz w:val="18"/>
          <w:szCs w:val="18"/>
          <w:rtl/>
        </w:rPr>
        <w:t xml:space="preserve"> </w:t>
      </w:r>
      <w:r w:rsidRPr="0019029E">
        <w:rPr>
          <w:rFonts w:ascii="Tahoma" w:hAnsi="Tahoma" w:cs="Tahoma" w:hint="eastAsia"/>
          <w:sz w:val="18"/>
          <w:szCs w:val="18"/>
          <w:rtl/>
        </w:rPr>
        <w:t>של</w:t>
      </w:r>
      <w:r w:rsidRPr="0019029E">
        <w:rPr>
          <w:rFonts w:ascii="Tahoma" w:hAnsi="Tahoma" w:cs="Tahoma"/>
          <w:sz w:val="18"/>
          <w:szCs w:val="18"/>
          <w:rtl/>
        </w:rPr>
        <w:t xml:space="preserve"> </w:t>
      </w:r>
      <w:r w:rsidRPr="0019029E">
        <w:rPr>
          <w:rFonts w:ascii="Tahoma" w:hAnsi="Tahoma" w:cs="Tahoma" w:hint="eastAsia"/>
          <w:sz w:val="18"/>
          <w:szCs w:val="18"/>
          <w:rtl/>
        </w:rPr>
        <w:t>התביעה</w:t>
      </w:r>
      <w:r w:rsidRPr="0019029E">
        <w:rPr>
          <w:rFonts w:ascii="Tahoma" w:hAnsi="Tahoma" w:cs="Tahoma"/>
          <w:sz w:val="18"/>
          <w:szCs w:val="18"/>
          <w:rtl/>
        </w:rPr>
        <w:t xml:space="preserve"> </w:t>
      </w:r>
      <w:r w:rsidRPr="0019029E">
        <w:rPr>
          <w:rFonts w:ascii="Tahoma" w:hAnsi="Tahoma" w:cs="Tahoma" w:hint="eastAsia"/>
          <w:sz w:val="18"/>
          <w:szCs w:val="18"/>
          <w:rtl/>
        </w:rPr>
        <w:t>המשטרתית</w:t>
      </w:r>
      <w:r w:rsidRPr="0019029E">
        <w:rPr>
          <w:rFonts w:ascii="Tahoma" w:hAnsi="Tahoma" w:cs="Tahoma"/>
          <w:sz w:val="18"/>
          <w:szCs w:val="18"/>
          <w:rtl/>
        </w:rPr>
        <w:t xml:space="preserve"> </w:t>
      </w:r>
      <w:r w:rsidRPr="0019029E">
        <w:rPr>
          <w:rFonts w:ascii="Tahoma" w:hAnsi="Tahoma" w:cs="Tahoma" w:hint="eastAsia"/>
          <w:sz w:val="18"/>
          <w:szCs w:val="18"/>
          <w:rtl/>
        </w:rPr>
        <w:t>להבטיח</w:t>
      </w:r>
      <w:r w:rsidRPr="0019029E">
        <w:rPr>
          <w:rFonts w:ascii="Tahoma" w:hAnsi="Tahoma" w:cs="Tahoma"/>
          <w:sz w:val="18"/>
          <w:szCs w:val="18"/>
          <w:rtl/>
        </w:rPr>
        <w:t xml:space="preserve"> </w:t>
      </w:r>
      <w:r w:rsidRPr="0019029E">
        <w:rPr>
          <w:rFonts w:ascii="Tahoma" w:hAnsi="Tahoma" w:cs="Tahoma" w:hint="eastAsia"/>
          <w:sz w:val="18"/>
          <w:szCs w:val="18"/>
          <w:rtl/>
        </w:rPr>
        <w:t>פעולת</w:t>
      </w:r>
      <w:r w:rsidRPr="0019029E">
        <w:rPr>
          <w:rFonts w:ascii="Tahoma" w:hAnsi="Tahoma" w:cs="Tahoma"/>
          <w:sz w:val="18"/>
          <w:szCs w:val="18"/>
          <w:rtl/>
        </w:rPr>
        <w:t xml:space="preserve"> ייצוג </w:t>
      </w:r>
      <w:r w:rsidRPr="0019029E">
        <w:rPr>
          <w:rFonts w:ascii="Tahoma" w:hAnsi="Tahoma" w:cs="Tahoma" w:hint="eastAsia"/>
          <w:sz w:val="18"/>
          <w:szCs w:val="18"/>
          <w:rtl/>
        </w:rPr>
        <w:t>מקצועית</w:t>
      </w:r>
      <w:r w:rsidRPr="0019029E">
        <w:rPr>
          <w:rFonts w:ascii="Tahoma" w:hAnsi="Tahoma" w:cs="Tahoma"/>
          <w:sz w:val="18"/>
          <w:szCs w:val="18"/>
          <w:rtl/>
        </w:rPr>
        <w:t xml:space="preserve"> </w:t>
      </w:r>
      <w:r w:rsidRPr="0019029E">
        <w:rPr>
          <w:rFonts w:ascii="Tahoma" w:hAnsi="Tahoma" w:cs="Tahoma" w:hint="eastAsia"/>
          <w:sz w:val="18"/>
          <w:szCs w:val="18"/>
          <w:rtl/>
        </w:rPr>
        <w:t>שאליה</w:t>
      </w:r>
      <w:r w:rsidRPr="0019029E">
        <w:rPr>
          <w:rFonts w:ascii="Tahoma" w:hAnsi="Tahoma" w:cs="Tahoma"/>
          <w:sz w:val="18"/>
          <w:szCs w:val="18"/>
          <w:rtl/>
        </w:rPr>
        <w:t xml:space="preserve"> </w:t>
      </w:r>
      <w:r w:rsidRPr="0019029E">
        <w:rPr>
          <w:rFonts w:ascii="Tahoma" w:hAnsi="Tahoma" w:cs="Tahoma" w:hint="eastAsia"/>
          <w:sz w:val="18"/>
          <w:szCs w:val="18"/>
          <w:rtl/>
        </w:rPr>
        <w:t>ראוי</w:t>
      </w:r>
      <w:r w:rsidRPr="0019029E">
        <w:rPr>
          <w:rFonts w:ascii="Tahoma" w:hAnsi="Tahoma" w:cs="Tahoma"/>
          <w:sz w:val="18"/>
          <w:szCs w:val="18"/>
          <w:rtl/>
        </w:rPr>
        <w:t xml:space="preserve"> </w:t>
      </w:r>
      <w:r w:rsidRPr="0019029E">
        <w:rPr>
          <w:rFonts w:ascii="Tahoma" w:hAnsi="Tahoma" w:cs="Tahoma" w:hint="eastAsia"/>
          <w:sz w:val="18"/>
          <w:szCs w:val="18"/>
          <w:rtl/>
        </w:rPr>
        <w:t>לשאוף</w:t>
      </w:r>
      <w:r w:rsidRPr="0019029E">
        <w:rPr>
          <w:rFonts w:ascii="Tahoma" w:hAnsi="Tahoma" w:cs="Tahoma" w:hint="cs"/>
          <w:sz w:val="18"/>
          <w:szCs w:val="18"/>
          <w:rtl/>
        </w:rPr>
        <w:t>, וזאת נוכח הממצאים האלו:</w:t>
      </w:r>
    </w:p>
    <w:p w:rsidR="00B227BC" w:rsidRPr="003C37B8" w:rsidP="003C37B8">
      <w:pPr>
        <w:pStyle w:val="ListParagraph"/>
        <w:numPr>
          <w:ilvl w:val="0"/>
          <w:numId w:val="31"/>
        </w:numPr>
        <w:autoSpaceDE/>
        <w:autoSpaceDN/>
        <w:adjustRightInd/>
        <w:spacing w:line="240" w:lineRule="exact"/>
        <w:ind w:right="2268"/>
        <w:rPr>
          <w:sz w:val="18"/>
          <w:szCs w:val="18"/>
          <w:rtl/>
        </w:rPr>
      </w:pPr>
      <w:r w:rsidRPr="003C37B8">
        <w:rPr>
          <w:rFonts w:hint="eastAsia"/>
          <w:sz w:val="18"/>
          <w:szCs w:val="18"/>
          <w:rtl/>
        </w:rPr>
        <w:t>נכון</w:t>
      </w:r>
      <w:r w:rsidRPr="003C37B8">
        <w:rPr>
          <w:sz w:val="18"/>
          <w:szCs w:val="18"/>
          <w:rtl/>
        </w:rPr>
        <w:t xml:space="preserve"> </w:t>
      </w:r>
      <w:r w:rsidRPr="003C37B8">
        <w:rPr>
          <w:rFonts w:hint="eastAsia"/>
          <w:sz w:val="18"/>
          <w:szCs w:val="18"/>
          <w:rtl/>
        </w:rPr>
        <w:t>לספטמבר</w:t>
      </w:r>
      <w:r w:rsidRPr="003C37B8">
        <w:rPr>
          <w:sz w:val="18"/>
          <w:szCs w:val="18"/>
          <w:rtl/>
        </w:rPr>
        <w:t xml:space="preserve"> 2018, </w:t>
      </w:r>
      <w:r w:rsidRPr="003C37B8">
        <w:rPr>
          <w:rFonts w:hint="cs"/>
          <w:sz w:val="18"/>
          <w:szCs w:val="18"/>
          <w:rtl/>
        </w:rPr>
        <w:t>התקן</w:t>
      </w:r>
      <w:r w:rsidRPr="003C37B8">
        <w:rPr>
          <w:sz w:val="18"/>
          <w:szCs w:val="18"/>
          <w:rtl/>
        </w:rPr>
        <w:t xml:space="preserve"> </w:t>
      </w:r>
      <w:r w:rsidRPr="003C37B8">
        <w:rPr>
          <w:sz w:val="18"/>
          <w:szCs w:val="18"/>
          <w:rtl/>
        </w:rPr>
        <w:t>במינהל</w:t>
      </w:r>
      <w:r w:rsidRPr="003C37B8">
        <w:rPr>
          <w:sz w:val="18"/>
          <w:szCs w:val="18"/>
          <w:rtl/>
        </w:rPr>
        <w:t xml:space="preserve"> התביעות</w:t>
      </w:r>
      <w:r w:rsidRPr="003C37B8">
        <w:rPr>
          <w:rFonts w:hint="cs"/>
          <w:sz w:val="18"/>
          <w:szCs w:val="18"/>
          <w:rtl/>
        </w:rPr>
        <w:t xml:space="preserve"> </w:t>
      </w:r>
      <w:r w:rsidRPr="003C37B8">
        <w:rPr>
          <w:rFonts w:hint="eastAsia"/>
          <w:sz w:val="18"/>
          <w:szCs w:val="18"/>
          <w:rtl/>
        </w:rPr>
        <w:t>הוא</w:t>
      </w:r>
      <w:r w:rsidRPr="003C37B8">
        <w:rPr>
          <w:rFonts w:hint="cs"/>
          <w:sz w:val="18"/>
          <w:szCs w:val="18"/>
          <w:rtl/>
        </w:rPr>
        <w:t xml:space="preserve"> 566.75</w:t>
      </w:r>
      <w:r w:rsidRPr="003C37B8">
        <w:rPr>
          <w:sz w:val="18"/>
          <w:szCs w:val="18"/>
          <w:rtl/>
        </w:rPr>
        <w:t xml:space="preserve"> </w:t>
      </w:r>
      <w:r w:rsidRPr="003C37B8">
        <w:rPr>
          <w:rFonts w:hint="eastAsia"/>
          <w:sz w:val="18"/>
          <w:szCs w:val="18"/>
          <w:rtl/>
        </w:rPr>
        <w:t>תקנים</w:t>
      </w:r>
      <w:r w:rsidRPr="003C37B8">
        <w:rPr>
          <w:sz w:val="18"/>
          <w:szCs w:val="18"/>
          <w:rtl/>
        </w:rPr>
        <w:t xml:space="preserve"> </w:t>
      </w:r>
      <w:r w:rsidRPr="003C37B8">
        <w:rPr>
          <w:rFonts w:hint="cs"/>
          <w:sz w:val="18"/>
          <w:szCs w:val="18"/>
          <w:rtl/>
        </w:rPr>
        <w:t>ומהם</w:t>
      </w:r>
      <w:r w:rsidRPr="003C37B8">
        <w:rPr>
          <w:sz w:val="18"/>
          <w:szCs w:val="18"/>
          <w:rtl/>
        </w:rPr>
        <w:t xml:space="preserve"> </w:t>
      </w:r>
      <w:r w:rsidRPr="003C37B8">
        <w:rPr>
          <w:rFonts w:hint="eastAsia"/>
          <w:sz w:val="18"/>
          <w:szCs w:val="18"/>
          <w:rtl/>
        </w:rPr>
        <w:t>מאוישים</w:t>
      </w:r>
      <w:r w:rsidRPr="003C37B8">
        <w:rPr>
          <w:sz w:val="18"/>
          <w:szCs w:val="18"/>
          <w:rtl/>
        </w:rPr>
        <w:t xml:space="preserve"> 551.75 </w:t>
      </w:r>
      <w:r w:rsidRPr="003C37B8">
        <w:rPr>
          <w:rFonts w:hint="eastAsia"/>
          <w:sz w:val="18"/>
          <w:szCs w:val="18"/>
          <w:rtl/>
        </w:rPr>
        <w:t>תקנים</w:t>
      </w:r>
      <w:r w:rsidRPr="003C37B8">
        <w:rPr>
          <w:sz w:val="18"/>
          <w:szCs w:val="18"/>
          <w:rtl/>
        </w:rPr>
        <w:t xml:space="preserve"> (כ-98%). </w:t>
      </w:r>
      <w:r w:rsidRPr="003C37B8">
        <w:rPr>
          <w:rFonts w:hint="eastAsia"/>
          <w:sz w:val="18"/>
          <w:szCs w:val="18"/>
          <w:rtl/>
        </w:rPr>
        <w:t>אוכלוסיית</w:t>
      </w:r>
      <w:r w:rsidRPr="003C37B8">
        <w:rPr>
          <w:sz w:val="18"/>
          <w:szCs w:val="18"/>
          <w:rtl/>
        </w:rPr>
        <w:t xml:space="preserve"> </w:t>
      </w:r>
      <w:r w:rsidRPr="003C37B8">
        <w:rPr>
          <w:rFonts w:hint="eastAsia"/>
          <w:sz w:val="18"/>
          <w:szCs w:val="18"/>
          <w:rtl/>
        </w:rPr>
        <w:t>התובעים</w:t>
      </w:r>
      <w:r w:rsidRPr="003C37B8">
        <w:rPr>
          <w:sz w:val="18"/>
          <w:szCs w:val="18"/>
          <w:rtl/>
        </w:rPr>
        <w:t xml:space="preserve"> </w:t>
      </w:r>
      <w:r w:rsidRPr="003C37B8">
        <w:rPr>
          <w:rFonts w:hint="eastAsia"/>
          <w:sz w:val="18"/>
          <w:szCs w:val="18"/>
          <w:rtl/>
        </w:rPr>
        <w:t>מונה</w:t>
      </w:r>
      <w:r w:rsidRPr="003C37B8">
        <w:rPr>
          <w:sz w:val="18"/>
          <w:szCs w:val="18"/>
          <w:rtl/>
        </w:rPr>
        <w:t xml:space="preserve"> </w:t>
      </w:r>
      <w:r w:rsidRPr="003C37B8">
        <w:rPr>
          <w:rFonts w:hint="eastAsia"/>
          <w:sz w:val="18"/>
          <w:szCs w:val="18"/>
          <w:rtl/>
        </w:rPr>
        <w:t>כ</w:t>
      </w:r>
      <w:r w:rsidRPr="003C37B8">
        <w:rPr>
          <w:sz w:val="18"/>
          <w:szCs w:val="18"/>
          <w:rtl/>
        </w:rPr>
        <w:t xml:space="preserve">-400 </w:t>
      </w:r>
      <w:r w:rsidRPr="003C37B8">
        <w:rPr>
          <w:rFonts w:hint="eastAsia"/>
          <w:sz w:val="18"/>
          <w:szCs w:val="18"/>
          <w:rtl/>
        </w:rPr>
        <w:t>עורכי</w:t>
      </w:r>
      <w:r w:rsidRPr="003C37B8">
        <w:rPr>
          <w:sz w:val="18"/>
          <w:szCs w:val="18"/>
          <w:rtl/>
        </w:rPr>
        <w:t xml:space="preserve"> </w:t>
      </w:r>
      <w:r w:rsidRPr="003C37B8">
        <w:rPr>
          <w:rFonts w:hint="eastAsia"/>
          <w:sz w:val="18"/>
          <w:szCs w:val="18"/>
          <w:rtl/>
        </w:rPr>
        <w:t>דין</w:t>
      </w:r>
      <w:r>
        <w:rPr>
          <w:rStyle w:val="FootnoteReference0"/>
          <w:sz w:val="18"/>
          <w:szCs w:val="18"/>
          <w:rtl/>
        </w:rPr>
        <w:footnoteReference w:id="44"/>
      </w:r>
      <w:r w:rsidRPr="003C37B8">
        <w:rPr>
          <w:sz w:val="18"/>
          <w:szCs w:val="18"/>
          <w:rtl/>
        </w:rPr>
        <w:t xml:space="preserve"> (כ-300 בדרגת פקד, כ-80 בדרגת ר</w:t>
      </w:r>
      <w:r w:rsidRPr="003C37B8">
        <w:rPr>
          <w:rFonts w:hint="cs"/>
          <w:sz w:val="18"/>
          <w:szCs w:val="18"/>
          <w:rtl/>
        </w:rPr>
        <w:t>ב-פקד</w:t>
      </w:r>
      <w:r w:rsidRPr="003C37B8">
        <w:rPr>
          <w:sz w:val="18"/>
          <w:szCs w:val="18"/>
          <w:rtl/>
        </w:rPr>
        <w:t xml:space="preserve">, </w:t>
      </w:r>
      <w:r w:rsidRPr="003C37B8">
        <w:rPr>
          <w:rFonts w:hint="cs"/>
          <w:sz w:val="18"/>
          <w:szCs w:val="18"/>
          <w:rtl/>
        </w:rPr>
        <w:t>9</w:t>
      </w:r>
      <w:r w:rsidRPr="003C37B8">
        <w:rPr>
          <w:sz w:val="18"/>
          <w:szCs w:val="18"/>
          <w:rtl/>
        </w:rPr>
        <w:t xml:space="preserve"> בדרגת ס</w:t>
      </w:r>
      <w:r w:rsidRPr="003C37B8">
        <w:rPr>
          <w:rFonts w:hint="cs"/>
          <w:sz w:val="18"/>
          <w:szCs w:val="18"/>
          <w:rtl/>
        </w:rPr>
        <w:t>גן ניצב</w:t>
      </w:r>
      <w:r w:rsidRPr="003C37B8">
        <w:rPr>
          <w:sz w:val="18"/>
          <w:szCs w:val="18"/>
          <w:rtl/>
        </w:rPr>
        <w:t xml:space="preserve">, סגנית ראש </w:t>
      </w:r>
      <w:r w:rsidRPr="003C37B8">
        <w:rPr>
          <w:sz w:val="18"/>
          <w:szCs w:val="18"/>
          <w:rtl/>
        </w:rPr>
        <w:t>ה</w:t>
      </w:r>
      <w:r w:rsidRPr="003C37B8">
        <w:rPr>
          <w:rFonts w:hint="cs"/>
          <w:sz w:val="18"/>
          <w:szCs w:val="18"/>
          <w:rtl/>
        </w:rPr>
        <w:t>מינהל</w:t>
      </w:r>
      <w:r w:rsidRPr="003C37B8">
        <w:rPr>
          <w:sz w:val="18"/>
          <w:szCs w:val="18"/>
          <w:rtl/>
        </w:rPr>
        <w:t xml:space="preserve"> בדרגת נ</w:t>
      </w:r>
      <w:r w:rsidRPr="003C37B8">
        <w:rPr>
          <w:rFonts w:hint="cs"/>
          <w:sz w:val="18"/>
          <w:szCs w:val="18"/>
          <w:rtl/>
        </w:rPr>
        <w:t>יצב משנה</w:t>
      </w:r>
      <w:r w:rsidRPr="003C37B8">
        <w:rPr>
          <w:sz w:val="18"/>
          <w:szCs w:val="18"/>
          <w:rtl/>
        </w:rPr>
        <w:t xml:space="preserve"> וראש </w:t>
      </w:r>
      <w:r w:rsidRPr="003C37B8">
        <w:rPr>
          <w:rFonts w:hint="cs"/>
          <w:sz w:val="18"/>
          <w:szCs w:val="18"/>
          <w:rtl/>
        </w:rPr>
        <w:t>מינהל</w:t>
      </w:r>
      <w:r w:rsidRPr="003C37B8">
        <w:rPr>
          <w:rFonts w:hint="cs"/>
          <w:sz w:val="18"/>
          <w:szCs w:val="18"/>
          <w:rtl/>
        </w:rPr>
        <w:t xml:space="preserve"> התביעות</w:t>
      </w:r>
      <w:r w:rsidRPr="003C37B8">
        <w:rPr>
          <w:sz w:val="18"/>
          <w:szCs w:val="18"/>
          <w:rtl/>
        </w:rPr>
        <w:t xml:space="preserve"> בדרגת ת</w:t>
      </w:r>
      <w:r w:rsidRPr="003C37B8">
        <w:rPr>
          <w:rFonts w:hint="cs"/>
          <w:sz w:val="18"/>
          <w:szCs w:val="18"/>
          <w:rtl/>
        </w:rPr>
        <w:t>ת-ניצב)</w:t>
      </w:r>
      <w:r w:rsidRPr="003C37B8">
        <w:rPr>
          <w:sz w:val="18"/>
          <w:szCs w:val="18"/>
          <w:rtl/>
        </w:rPr>
        <w:t xml:space="preserve">. </w:t>
      </w:r>
    </w:p>
    <w:p w:rsidR="00D420CC" w:rsidRPr="0019029E" w:rsidP="00B47912">
      <w:pPr>
        <w:spacing w:after="240" w:line="240" w:lineRule="exact"/>
        <w:ind w:left="340" w:right="2268"/>
        <w:jc w:val="both"/>
        <w:rPr>
          <w:rFonts w:ascii="Tahoma" w:hAnsi="Tahoma" w:cs="Tahoma"/>
          <w:sz w:val="18"/>
          <w:szCs w:val="18"/>
          <w:rtl/>
        </w:rPr>
      </w:pPr>
      <w:r w:rsidRPr="0019029E">
        <w:rPr>
          <w:rFonts w:ascii="Tahoma" w:hAnsi="Tahoma" w:cs="Tahoma" w:hint="eastAsia"/>
          <w:sz w:val="18"/>
          <w:szCs w:val="18"/>
          <w:rtl/>
        </w:rPr>
        <w:t>מינהל</w:t>
      </w:r>
      <w:r w:rsidRPr="0019029E">
        <w:rPr>
          <w:rFonts w:ascii="Tahoma" w:hAnsi="Tahoma" w:cs="Tahoma" w:hint="eastAsia"/>
          <w:sz w:val="18"/>
          <w:szCs w:val="18"/>
          <w:rtl/>
        </w:rPr>
        <w:t xml:space="preserve"> התביעות</w:t>
      </w:r>
      <w:r w:rsidRPr="0019029E">
        <w:rPr>
          <w:rFonts w:ascii="Tahoma" w:hAnsi="Tahoma" w:cs="Tahoma"/>
          <w:sz w:val="18"/>
          <w:szCs w:val="18"/>
          <w:rtl/>
        </w:rPr>
        <w:t xml:space="preserve"> </w:t>
      </w:r>
      <w:r w:rsidRPr="0019029E">
        <w:rPr>
          <w:rFonts w:ascii="Tahoma" w:hAnsi="Tahoma" w:cs="Tahoma" w:hint="eastAsia"/>
          <w:sz w:val="18"/>
          <w:szCs w:val="18"/>
          <w:rtl/>
        </w:rPr>
        <w:t>מצוי</w:t>
      </w:r>
      <w:r w:rsidRPr="0019029E">
        <w:rPr>
          <w:rFonts w:ascii="Tahoma" w:hAnsi="Tahoma" w:cs="Tahoma"/>
          <w:sz w:val="18"/>
          <w:szCs w:val="18"/>
          <w:rtl/>
        </w:rPr>
        <w:t xml:space="preserve"> </w:t>
      </w:r>
      <w:r w:rsidRPr="0019029E">
        <w:rPr>
          <w:rFonts w:ascii="Tahoma" w:hAnsi="Tahoma" w:cs="Tahoma" w:hint="eastAsia"/>
          <w:sz w:val="18"/>
          <w:szCs w:val="18"/>
          <w:rtl/>
        </w:rPr>
        <w:t>בתקינת</w:t>
      </w:r>
      <w:r w:rsidRPr="0019029E">
        <w:rPr>
          <w:rFonts w:ascii="Tahoma" w:hAnsi="Tahoma" w:cs="Tahoma"/>
          <w:sz w:val="18"/>
          <w:szCs w:val="18"/>
          <w:rtl/>
        </w:rPr>
        <w:t xml:space="preserve"> </w:t>
      </w:r>
      <w:r w:rsidRPr="0019029E">
        <w:rPr>
          <w:rFonts w:ascii="Tahoma" w:hAnsi="Tahoma" w:cs="Tahoma" w:hint="eastAsia"/>
          <w:sz w:val="18"/>
          <w:szCs w:val="18"/>
          <w:rtl/>
        </w:rPr>
        <w:t>חסר</w:t>
      </w:r>
      <w:r w:rsidRPr="0019029E">
        <w:rPr>
          <w:rFonts w:ascii="Tahoma" w:hAnsi="Tahoma" w:cs="Tahoma"/>
          <w:sz w:val="18"/>
          <w:szCs w:val="18"/>
          <w:rtl/>
        </w:rPr>
        <w:t xml:space="preserve"> </w:t>
      </w:r>
      <w:r w:rsidRPr="0019029E">
        <w:rPr>
          <w:rFonts w:ascii="Tahoma" w:hAnsi="Tahoma" w:cs="Tahoma" w:hint="eastAsia"/>
          <w:sz w:val="18"/>
          <w:szCs w:val="18"/>
          <w:rtl/>
        </w:rPr>
        <w:t>לעומת</w:t>
      </w:r>
      <w:r w:rsidRPr="0019029E">
        <w:rPr>
          <w:rFonts w:ascii="Tahoma" w:hAnsi="Tahoma" w:cs="Tahoma"/>
          <w:sz w:val="18"/>
          <w:szCs w:val="18"/>
          <w:rtl/>
        </w:rPr>
        <w:t xml:space="preserve"> </w:t>
      </w:r>
      <w:r w:rsidRPr="0019029E">
        <w:rPr>
          <w:rFonts w:ascii="Tahoma" w:hAnsi="Tahoma" w:cs="Tahoma" w:hint="eastAsia"/>
          <w:sz w:val="18"/>
          <w:szCs w:val="18"/>
          <w:rtl/>
        </w:rPr>
        <w:t>המשימות</w:t>
      </w:r>
      <w:r w:rsidRPr="0019029E">
        <w:rPr>
          <w:rFonts w:ascii="Tahoma" w:hAnsi="Tahoma" w:cs="Tahoma"/>
          <w:sz w:val="18"/>
          <w:szCs w:val="18"/>
          <w:rtl/>
        </w:rPr>
        <w:t xml:space="preserve"> </w:t>
      </w:r>
      <w:r w:rsidRPr="0019029E">
        <w:rPr>
          <w:rFonts w:ascii="Tahoma" w:hAnsi="Tahoma" w:cs="Tahoma" w:hint="eastAsia"/>
          <w:sz w:val="18"/>
          <w:szCs w:val="18"/>
          <w:rtl/>
        </w:rPr>
        <w:t>המוטלות</w:t>
      </w:r>
      <w:r w:rsidRPr="0019029E">
        <w:rPr>
          <w:rFonts w:ascii="Tahoma" w:hAnsi="Tahoma" w:cs="Tahoma"/>
          <w:sz w:val="18"/>
          <w:szCs w:val="18"/>
          <w:rtl/>
        </w:rPr>
        <w:t xml:space="preserve"> </w:t>
      </w:r>
      <w:r w:rsidRPr="0019029E">
        <w:rPr>
          <w:rFonts w:ascii="Tahoma" w:hAnsi="Tahoma" w:cs="Tahoma" w:hint="eastAsia"/>
          <w:sz w:val="18"/>
          <w:szCs w:val="18"/>
          <w:rtl/>
        </w:rPr>
        <w:t>עלי</w:t>
      </w:r>
      <w:r w:rsidRPr="0019029E">
        <w:rPr>
          <w:rFonts w:ascii="Tahoma" w:hAnsi="Tahoma" w:cs="Tahoma" w:hint="cs"/>
          <w:sz w:val="18"/>
          <w:szCs w:val="18"/>
          <w:rtl/>
        </w:rPr>
        <w:t>ו,</w:t>
      </w:r>
      <w:r w:rsidRPr="0019029E">
        <w:rPr>
          <w:rFonts w:ascii="Tahoma" w:hAnsi="Tahoma" w:cs="Tahoma"/>
          <w:sz w:val="18"/>
          <w:szCs w:val="18"/>
          <w:rtl/>
        </w:rPr>
        <w:t xml:space="preserve"> </w:t>
      </w:r>
      <w:r w:rsidRPr="0019029E">
        <w:rPr>
          <w:rFonts w:ascii="Tahoma" w:hAnsi="Tahoma" w:cs="Tahoma" w:hint="cs"/>
          <w:sz w:val="18"/>
          <w:szCs w:val="18"/>
          <w:rtl/>
        </w:rPr>
        <w:t>ו</w:t>
      </w:r>
      <w:r w:rsidRPr="0019029E">
        <w:rPr>
          <w:rFonts w:ascii="Tahoma" w:hAnsi="Tahoma" w:cs="Tahoma" w:hint="eastAsia"/>
          <w:sz w:val="18"/>
          <w:szCs w:val="18"/>
          <w:rtl/>
        </w:rPr>
        <w:t>המפכ</w:t>
      </w:r>
      <w:r w:rsidRPr="0019029E">
        <w:rPr>
          <w:rFonts w:ascii="Tahoma" w:hAnsi="Tahoma" w:cs="Tahoma"/>
          <w:sz w:val="18"/>
          <w:szCs w:val="18"/>
          <w:rtl/>
        </w:rPr>
        <w:t xml:space="preserve">"ל </w:t>
      </w:r>
      <w:r w:rsidRPr="0019029E">
        <w:rPr>
          <w:rFonts w:ascii="Tahoma" w:hAnsi="Tahoma" w:cs="Tahoma" w:hint="eastAsia"/>
          <w:sz w:val="18"/>
          <w:szCs w:val="18"/>
          <w:rtl/>
        </w:rPr>
        <w:t>והסמפכ</w:t>
      </w:r>
      <w:r w:rsidRPr="0019029E">
        <w:rPr>
          <w:rFonts w:ascii="Tahoma" w:hAnsi="Tahoma" w:cs="Tahoma"/>
          <w:sz w:val="18"/>
          <w:szCs w:val="18"/>
          <w:rtl/>
        </w:rPr>
        <w:t>"ל</w:t>
      </w:r>
      <w:r w:rsidRPr="0019029E">
        <w:rPr>
          <w:rFonts w:ascii="Tahoma" w:hAnsi="Tahoma" w:cs="Tahoma" w:hint="cs"/>
          <w:sz w:val="18"/>
          <w:szCs w:val="18"/>
          <w:rtl/>
        </w:rPr>
        <w:t xml:space="preserve"> הכירו בצורך</w:t>
      </w:r>
      <w:r w:rsidRPr="0019029E">
        <w:rPr>
          <w:rFonts w:ascii="Tahoma" w:hAnsi="Tahoma" w:cs="Tahoma"/>
          <w:sz w:val="18"/>
          <w:szCs w:val="18"/>
          <w:rtl/>
        </w:rPr>
        <w:t xml:space="preserve"> </w:t>
      </w:r>
      <w:r w:rsidRPr="0019029E">
        <w:rPr>
          <w:rFonts w:ascii="Tahoma" w:hAnsi="Tahoma" w:cs="Tahoma" w:hint="cs"/>
          <w:sz w:val="18"/>
          <w:szCs w:val="18"/>
          <w:rtl/>
        </w:rPr>
        <w:t>בהוספת</w:t>
      </w:r>
      <w:r w:rsidRPr="0019029E">
        <w:rPr>
          <w:rFonts w:ascii="Tahoma" w:hAnsi="Tahoma" w:cs="Tahoma"/>
          <w:sz w:val="18"/>
          <w:szCs w:val="18"/>
          <w:rtl/>
        </w:rPr>
        <w:t xml:space="preserve"> </w:t>
      </w:r>
      <w:r w:rsidRPr="0019029E">
        <w:rPr>
          <w:rFonts w:ascii="Tahoma" w:hAnsi="Tahoma" w:cs="Tahoma" w:hint="cs"/>
          <w:sz w:val="18"/>
          <w:szCs w:val="18"/>
          <w:rtl/>
        </w:rPr>
        <w:t>תקינה</w:t>
      </w:r>
      <w:r w:rsidRPr="0019029E">
        <w:rPr>
          <w:rFonts w:ascii="Tahoma" w:hAnsi="Tahoma" w:cs="Tahoma"/>
          <w:sz w:val="18"/>
          <w:szCs w:val="18"/>
          <w:rtl/>
        </w:rPr>
        <w:t xml:space="preserve">. </w:t>
      </w:r>
      <w:r w:rsidRPr="0019029E">
        <w:rPr>
          <w:rFonts w:ascii="Tahoma" w:hAnsi="Tahoma" w:cs="Tahoma" w:hint="eastAsia"/>
          <w:sz w:val="18"/>
          <w:szCs w:val="18"/>
          <w:rtl/>
        </w:rPr>
        <w:t>כבר</w:t>
      </w:r>
      <w:r w:rsidRPr="0019029E">
        <w:rPr>
          <w:rFonts w:ascii="Tahoma" w:hAnsi="Tahoma" w:cs="Tahoma"/>
          <w:sz w:val="18"/>
          <w:szCs w:val="18"/>
          <w:rtl/>
        </w:rPr>
        <w:t xml:space="preserve"> </w:t>
      </w:r>
      <w:r w:rsidRPr="0019029E">
        <w:rPr>
          <w:rFonts w:ascii="Tahoma" w:hAnsi="Tahoma" w:cs="Tahoma" w:hint="eastAsia"/>
          <w:sz w:val="18"/>
          <w:szCs w:val="18"/>
          <w:rtl/>
        </w:rPr>
        <w:t>בעת</w:t>
      </w:r>
      <w:r w:rsidRPr="0019029E">
        <w:rPr>
          <w:rFonts w:ascii="Tahoma" w:hAnsi="Tahoma" w:cs="Tahoma"/>
          <w:sz w:val="18"/>
          <w:szCs w:val="18"/>
          <w:rtl/>
        </w:rPr>
        <w:t xml:space="preserve"> </w:t>
      </w:r>
      <w:r w:rsidRPr="0019029E">
        <w:rPr>
          <w:rFonts w:ascii="Tahoma" w:hAnsi="Tahoma" w:cs="Tahoma" w:hint="eastAsia"/>
          <w:sz w:val="18"/>
          <w:szCs w:val="18"/>
          <w:rtl/>
        </w:rPr>
        <w:t>הקמת</w:t>
      </w:r>
      <w:r w:rsidRPr="0019029E">
        <w:rPr>
          <w:rFonts w:ascii="Tahoma" w:hAnsi="Tahoma" w:cs="Tahoma" w:hint="cs"/>
          <w:sz w:val="18"/>
          <w:szCs w:val="18"/>
          <w:rtl/>
        </w:rPr>
        <w:t xml:space="preserve"> חטיבת התביעות</w:t>
      </w:r>
      <w:r w:rsidRPr="0019029E">
        <w:rPr>
          <w:rFonts w:ascii="Tahoma" w:hAnsi="Tahoma" w:cs="Tahoma"/>
          <w:sz w:val="18"/>
          <w:szCs w:val="18"/>
          <w:rtl/>
        </w:rPr>
        <w:t xml:space="preserve"> </w:t>
      </w:r>
      <w:r w:rsidRPr="0019029E">
        <w:rPr>
          <w:rFonts w:ascii="Tahoma" w:hAnsi="Tahoma" w:cs="Tahoma" w:hint="eastAsia"/>
          <w:sz w:val="18"/>
          <w:szCs w:val="18"/>
          <w:rtl/>
        </w:rPr>
        <w:t>בשנת</w:t>
      </w:r>
      <w:r w:rsidRPr="0019029E">
        <w:rPr>
          <w:rFonts w:ascii="Tahoma" w:hAnsi="Tahoma" w:cs="Tahoma"/>
          <w:sz w:val="18"/>
          <w:szCs w:val="18"/>
          <w:rtl/>
        </w:rPr>
        <w:t xml:space="preserve"> 2010 </w:t>
      </w:r>
      <w:r w:rsidRPr="0019029E">
        <w:rPr>
          <w:rFonts w:ascii="Tahoma" w:hAnsi="Tahoma" w:cs="Tahoma" w:hint="eastAsia"/>
          <w:sz w:val="18"/>
          <w:szCs w:val="18"/>
          <w:rtl/>
        </w:rPr>
        <w:t>הוכר</w:t>
      </w:r>
      <w:r w:rsidRPr="0019029E">
        <w:rPr>
          <w:rFonts w:ascii="Tahoma" w:hAnsi="Tahoma" w:cs="Tahoma"/>
          <w:sz w:val="18"/>
          <w:szCs w:val="18"/>
          <w:rtl/>
        </w:rPr>
        <w:t xml:space="preserve"> </w:t>
      </w:r>
      <w:r w:rsidRPr="0019029E">
        <w:rPr>
          <w:rFonts w:ascii="Tahoma" w:hAnsi="Tahoma" w:cs="Tahoma" w:hint="eastAsia"/>
          <w:sz w:val="18"/>
          <w:szCs w:val="18"/>
          <w:rtl/>
        </w:rPr>
        <w:t>הצורך</w:t>
      </w:r>
      <w:r w:rsidRPr="0019029E">
        <w:rPr>
          <w:rFonts w:ascii="Tahoma" w:hAnsi="Tahoma" w:cs="Tahoma"/>
          <w:sz w:val="18"/>
          <w:szCs w:val="18"/>
          <w:rtl/>
        </w:rPr>
        <w:t xml:space="preserve"> </w:t>
      </w:r>
      <w:r w:rsidRPr="0019029E">
        <w:rPr>
          <w:rFonts w:ascii="Tahoma" w:hAnsi="Tahoma" w:cs="Tahoma" w:hint="eastAsia"/>
          <w:sz w:val="18"/>
          <w:szCs w:val="18"/>
          <w:rtl/>
        </w:rPr>
        <w:t>בהגדלת</w:t>
      </w:r>
      <w:r w:rsidRPr="0019029E">
        <w:rPr>
          <w:rFonts w:ascii="Tahoma" w:hAnsi="Tahoma" w:cs="Tahoma"/>
          <w:sz w:val="18"/>
          <w:szCs w:val="18"/>
          <w:rtl/>
        </w:rPr>
        <w:t xml:space="preserve"> </w:t>
      </w:r>
      <w:r w:rsidRPr="0019029E">
        <w:rPr>
          <w:rFonts w:ascii="Tahoma" w:hAnsi="Tahoma" w:cs="Tahoma" w:hint="eastAsia"/>
          <w:sz w:val="18"/>
          <w:szCs w:val="18"/>
          <w:rtl/>
        </w:rPr>
        <w:t>תקני</w:t>
      </w:r>
      <w:r w:rsidRPr="0019029E">
        <w:rPr>
          <w:rFonts w:ascii="Tahoma" w:hAnsi="Tahoma" w:cs="Tahoma"/>
          <w:sz w:val="18"/>
          <w:szCs w:val="18"/>
          <w:rtl/>
        </w:rPr>
        <w:t xml:space="preserve"> </w:t>
      </w:r>
      <w:r w:rsidRPr="0019029E">
        <w:rPr>
          <w:rFonts w:ascii="Tahoma" w:hAnsi="Tahoma" w:cs="Tahoma" w:hint="cs"/>
          <w:sz w:val="18"/>
          <w:szCs w:val="18"/>
          <w:rtl/>
        </w:rPr>
        <w:t>ה</w:t>
      </w:r>
      <w:r w:rsidRPr="0019029E">
        <w:rPr>
          <w:rFonts w:ascii="Tahoma" w:hAnsi="Tahoma" w:cs="Tahoma" w:hint="eastAsia"/>
          <w:sz w:val="18"/>
          <w:szCs w:val="18"/>
          <w:rtl/>
        </w:rPr>
        <w:t>מטה</w:t>
      </w:r>
      <w:r w:rsidRPr="0019029E">
        <w:rPr>
          <w:rFonts w:ascii="Tahoma" w:hAnsi="Tahoma" w:cs="Tahoma"/>
          <w:sz w:val="18"/>
          <w:szCs w:val="18"/>
          <w:rtl/>
        </w:rPr>
        <w:t xml:space="preserve">. </w:t>
      </w:r>
      <w:r w:rsidRPr="0019029E">
        <w:rPr>
          <w:rFonts w:ascii="Tahoma" w:hAnsi="Tahoma" w:cs="Tahoma" w:hint="eastAsia"/>
          <w:sz w:val="18"/>
          <w:szCs w:val="18"/>
          <w:rtl/>
        </w:rPr>
        <w:t>בשנת</w:t>
      </w:r>
      <w:r w:rsidRPr="0019029E">
        <w:rPr>
          <w:rFonts w:ascii="Tahoma" w:hAnsi="Tahoma" w:cs="Tahoma"/>
          <w:sz w:val="18"/>
          <w:szCs w:val="18"/>
          <w:rtl/>
        </w:rPr>
        <w:t xml:space="preserve"> 2012</w:t>
      </w:r>
      <w:r w:rsidRPr="0019029E">
        <w:rPr>
          <w:rFonts w:ascii="Tahoma" w:hAnsi="Tahoma" w:cs="Tahoma" w:hint="cs"/>
          <w:sz w:val="18"/>
          <w:szCs w:val="18"/>
          <w:rtl/>
        </w:rPr>
        <w:t>,</w:t>
      </w:r>
      <w:r w:rsidRPr="0019029E">
        <w:rPr>
          <w:rFonts w:ascii="Tahoma" w:hAnsi="Tahoma" w:cs="Tahoma"/>
          <w:sz w:val="18"/>
          <w:szCs w:val="18"/>
          <w:rtl/>
        </w:rPr>
        <w:t xml:space="preserve"> </w:t>
      </w:r>
      <w:r w:rsidRPr="0019029E">
        <w:rPr>
          <w:rFonts w:ascii="Tahoma" w:hAnsi="Tahoma" w:cs="Tahoma" w:hint="eastAsia"/>
          <w:sz w:val="18"/>
          <w:szCs w:val="18"/>
          <w:rtl/>
        </w:rPr>
        <w:t>במסגרת</w:t>
      </w:r>
      <w:r w:rsidRPr="0019029E">
        <w:rPr>
          <w:rFonts w:ascii="Tahoma" w:hAnsi="Tahoma" w:cs="Tahoma"/>
          <w:sz w:val="18"/>
          <w:szCs w:val="18"/>
          <w:rtl/>
        </w:rPr>
        <w:t xml:space="preserve"> </w:t>
      </w:r>
      <w:r w:rsidRPr="0019029E">
        <w:rPr>
          <w:rFonts w:ascii="Tahoma" w:hAnsi="Tahoma" w:cs="Tahoma" w:hint="cs"/>
          <w:sz w:val="18"/>
          <w:szCs w:val="18"/>
          <w:rtl/>
        </w:rPr>
        <w:t>עבודת מטה</w:t>
      </w:r>
      <w:r w:rsidRPr="0019029E">
        <w:rPr>
          <w:rFonts w:ascii="Tahoma" w:hAnsi="Tahoma" w:cs="Tahoma"/>
          <w:sz w:val="18"/>
          <w:szCs w:val="18"/>
          <w:rtl/>
        </w:rPr>
        <w:t xml:space="preserve"> </w:t>
      </w:r>
      <w:r w:rsidRPr="0019029E">
        <w:rPr>
          <w:rFonts w:ascii="Tahoma" w:hAnsi="Tahoma" w:cs="Tahoma" w:hint="eastAsia"/>
          <w:sz w:val="18"/>
          <w:szCs w:val="18"/>
          <w:rtl/>
        </w:rPr>
        <w:t>לקביעת</w:t>
      </w:r>
      <w:r w:rsidRPr="0019029E">
        <w:rPr>
          <w:rFonts w:ascii="Tahoma" w:hAnsi="Tahoma" w:cs="Tahoma"/>
          <w:sz w:val="18"/>
          <w:szCs w:val="18"/>
          <w:rtl/>
        </w:rPr>
        <w:t xml:space="preserve"> </w:t>
      </w:r>
      <w:r w:rsidRPr="0019029E">
        <w:rPr>
          <w:rFonts w:ascii="Tahoma" w:hAnsi="Tahoma" w:cs="Tahoma" w:hint="eastAsia"/>
          <w:sz w:val="18"/>
          <w:szCs w:val="18"/>
          <w:rtl/>
        </w:rPr>
        <w:t>מפתחות</w:t>
      </w:r>
      <w:r w:rsidRPr="0019029E">
        <w:rPr>
          <w:rFonts w:ascii="Tahoma" w:hAnsi="Tahoma" w:cs="Tahoma"/>
          <w:sz w:val="18"/>
          <w:szCs w:val="18"/>
          <w:rtl/>
        </w:rPr>
        <w:t xml:space="preserve"> </w:t>
      </w:r>
      <w:r w:rsidRPr="0019029E">
        <w:rPr>
          <w:rFonts w:ascii="Tahoma" w:hAnsi="Tahoma" w:cs="Tahoma" w:hint="eastAsia"/>
          <w:sz w:val="18"/>
          <w:szCs w:val="18"/>
          <w:rtl/>
        </w:rPr>
        <w:t>תקינה</w:t>
      </w:r>
      <w:r w:rsidRPr="0019029E">
        <w:rPr>
          <w:rFonts w:ascii="Tahoma" w:hAnsi="Tahoma" w:cs="Tahoma"/>
          <w:sz w:val="18"/>
          <w:szCs w:val="18"/>
          <w:rtl/>
        </w:rPr>
        <w:t xml:space="preserve"> </w:t>
      </w:r>
      <w:r w:rsidRPr="0019029E">
        <w:rPr>
          <w:rFonts w:ascii="Tahoma" w:hAnsi="Tahoma" w:cs="Tahoma" w:hint="eastAsia"/>
          <w:sz w:val="18"/>
          <w:szCs w:val="18"/>
          <w:rtl/>
        </w:rPr>
        <w:t>למערך</w:t>
      </w:r>
      <w:r w:rsidRPr="0019029E">
        <w:rPr>
          <w:rFonts w:ascii="Tahoma" w:hAnsi="Tahoma" w:cs="Tahoma"/>
          <w:sz w:val="18"/>
          <w:szCs w:val="18"/>
          <w:rtl/>
        </w:rPr>
        <w:t xml:space="preserve"> </w:t>
      </w:r>
      <w:r w:rsidRPr="0019029E">
        <w:rPr>
          <w:rFonts w:ascii="Tahoma" w:hAnsi="Tahoma" w:cs="Tahoma" w:hint="eastAsia"/>
          <w:sz w:val="18"/>
          <w:szCs w:val="18"/>
          <w:rtl/>
        </w:rPr>
        <w:t>התביעה</w:t>
      </w:r>
      <w:r w:rsidRPr="0019029E">
        <w:rPr>
          <w:rFonts w:ascii="Tahoma" w:hAnsi="Tahoma" w:cs="Tahoma"/>
          <w:sz w:val="18"/>
          <w:szCs w:val="18"/>
          <w:rtl/>
        </w:rPr>
        <w:t xml:space="preserve"> </w:t>
      </w:r>
      <w:r w:rsidRPr="0019029E">
        <w:rPr>
          <w:rFonts w:ascii="Tahoma" w:hAnsi="Tahoma" w:cs="Tahoma" w:hint="eastAsia"/>
          <w:sz w:val="18"/>
          <w:szCs w:val="18"/>
          <w:rtl/>
        </w:rPr>
        <w:t>בשטח</w:t>
      </w:r>
      <w:r w:rsidRPr="0019029E">
        <w:rPr>
          <w:rFonts w:ascii="Tahoma" w:hAnsi="Tahoma" w:cs="Tahoma"/>
          <w:sz w:val="18"/>
          <w:szCs w:val="18"/>
          <w:rtl/>
        </w:rPr>
        <w:t xml:space="preserve">, </w:t>
      </w:r>
      <w:r w:rsidRPr="0019029E">
        <w:rPr>
          <w:rFonts w:ascii="Tahoma" w:hAnsi="Tahoma" w:cs="Tahoma" w:hint="eastAsia"/>
          <w:sz w:val="18"/>
          <w:szCs w:val="18"/>
          <w:rtl/>
        </w:rPr>
        <w:t>הוכר</w:t>
      </w:r>
      <w:r w:rsidRPr="0019029E">
        <w:rPr>
          <w:rFonts w:ascii="Tahoma" w:hAnsi="Tahoma" w:cs="Tahoma"/>
          <w:sz w:val="18"/>
          <w:szCs w:val="18"/>
          <w:rtl/>
        </w:rPr>
        <w:t xml:space="preserve"> </w:t>
      </w:r>
      <w:r w:rsidRPr="0019029E">
        <w:rPr>
          <w:rFonts w:ascii="Tahoma" w:hAnsi="Tahoma" w:cs="Tahoma" w:hint="eastAsia"/>
          <w:sz w:val="18"/>
          <w:szCs w:val="18"/>
          <w:rtl/>
        </w:rPr>
        <w:t>פער</w:t>
      </w:r>
      <w:r w:rsidRPr="0019029E">
        <w:rPr>
          <w:rFonts w:ascii="Tahoma" w:hAnsi="Tahoma" w:cs="Tahoma"/>
          <w:sz w:val="18"/>
          <w:szCs w:val="18"/>
          <w:rtl/>
        </w:rPr>
        <w:t xml:space="preserve"> </w:t>
      </w:r>
      <w:r w:rsidRPr="0019029E">
        <w:rPr>
          <w:rFonts w:ascii="Tahoma" w:hAnsi="Tahoma" w:cs="Tahoma" w:hint="eastAsia"/>
          <w:sz w:val="18"/>
          <w:szCs w:val="18"/>
          <w:rtl/>
        </w:rPr>
        <w:t>מהותי</w:t>
      </w:r>
      <w:r w:rsidRPr="0019029E">
        <w:rPr>
          <w:rFonts w:ascii="Tahoma" w:hAnsi="Tahoma" w:cs="Tahoma"/>
          <w:sz w:val="18"/>
          <w:szCs w:val="18"/>
          <w:rtl/>
        </w:rPr>
        <w:t xml:space="preserve"> </w:t>
      </w:r>
      <w:r w:rsidRPr="0019029E">
        <w:rPr>
          <w:rFonts w:ascii="Tahoma" w:hAnsi="Tahoma" w:cs="Tahoma" w:hint="eastAsia"/>
          <w:sz w:val="18"/>
          <w:szCs w:val="18"/>
          <w:rtl/>
        </w:rPr>
        <w:t>בתקני</w:t>
      </w:r>
      <w:r w:rsidRPr="0019029E">
        <w:rPr>
          <w:rFonts w:ascii="Tahoma" w:hAnsi="Tahoma" w:cs="Tahoma"/>
          <w:sz w:val="18"/>
          <w:szCs w:val="18"/>
          <w:rtl/>
        </w:rPr>
        <w:t xml:space="preserve"> </w:t>
      </w:r>
      <w:r w:rsidRPr="0019029E">
        <w:rPr>
          <w:rFonts w:ascii="Tahoma" w:hAnsi="Tahoma" w:cs="Tahoma" w:hint="eastAsia"/>
          <w:sz w:val="18"/>
          <w:szCs w:val="18"/>
          <w:rtl/>
        </w:rPr>
        <w:t>תובעים</w:t>
      </w:r>
      <w:r w:rsidRPr="0019029E">
        <w:rPr>
          <w:rFonts w:ascii="Tahoma" w:hAnsi="Tahoma" w:cs="Tahoma"/>
          <w:sz w:val="18"/>
          <w:szCs w:val="18"/>
          <w:rtl/>
        </w:rPr>
        <w:t xml:space="preserve"> </w:t>
      </w:r>
      <w:r w:rsidRPr="0019029E">
        <w:rPr>
          <w:rFonts w:ascii="Tahoma" w:hAnsi="Tahoma" w:cs="Tahoma" w:hint="eastAsia"/>
          <w:sz w:val="18"/>
          <w:szCs w:val="18"/>
          <w:rtl/>
        </w:rPr>
        <w:t>ו</w:t>
      </w:r>
      <w:r w:rsidRPr="0019029E">
        <w:rPr>
          <w:rFonts w:ascii="Tahoma" w:hAnsi="Tahoma" w:cs="Tahoma" w:hint="cs"/>
          <w:sz w:val="18"/>
          <w:szCs w:val="18"/>
          <w:rtl/>
        </w:rPr>
        <w:t>ב</w:t>
      </w:r>
      <w:r w:rsidRPr="0019029E">
        <w:rPr>
          <w:rFonts w:ascii="Tahoma" w:hAnsi="Tahoma" w:cs="Tahoma" w:hint="eastAsia"/>
          <w:sz w:val="18"/>
          <w:szCs w:val="18"/>
          <w:rtl/>
        </w:rPr>
        <w:t>מערך</w:t>
      </w:r>
      <w:r w:rsidRPr="0019029E">
        <w:rPr>
          <w:rFonts w:ascii="Tahoma" w:hAnsi="Tahoma" w:cs="Tahoma"/>
          <w:sz w:val="18"/>
          <w:szCs w:val="18"/>
          <w:rtl/>
        </w:rPr>
        <w:t xml:space="preserve"> </w:t>
      </w:r>
      <w:r w:rsidRPr="0019029E">
        <w:rPr>
          <w:rFonts w:ascii="Tahoma" w:hAnsi="Tahoma" w:cs="Tahoma" w:hint="eastAsia"/>
          <w:sz w:val="18"/>
          <w:szCs w:val="18"/>
          <w:rtl/>
        </w:rPr>
        <w:t>תומך</w:t>
      </w:r>
      <w:r w:rsidRPr="0019029E">
        <w:rPr>
          <w:rFonts w:ascii="Tahoma" w:hAnsi="Tahoma" w:cs="Tahoma"/>
          <w:sz w:val="18"/>
          <w:szCs w:val="18"/>
          <w:rtl/>
        </w:rPr>
        <w:t>. בשנת 2014 ב</w:t>
      </w:r>
      <w:r w:rsidRPr="0019029E">
        <w:rPr>
          <w:rFonts w:ascii="Tahoma" w:hAnsi="Tahoma" w:cs="Tahoma" w:hint="cs"/>
          <w:sz w:val="18"/>
          <w:szCs w:val="18"/>
          <w:rtl/>
        </w:rPr>
        <w:t>י</w:t>
      </w:r>
      <w:r w:rsidRPr="0019029E">
        <w:rPr>
          <w:rFonts w:ascii="Tahoma" w:hAnsi="Tahoma" w:cs="Tahoma"/>
          <w:sz w:val="18"/>
          <w:szCs w:val="18"/>
          <w:rtl/>
        </w:rPr>
        <w:t xml:space="preserve">צע </w:t>
      </w:r>
      <w:r w:rsidRPr="0019029E">
        <w:rPr>
          <w:rFonts w:ascii="Tahoma" w:hAnsi="Tahoma" w:cs="Tahoma"/>
          <w:sz w:val="18"/>
          <w:szCs w:val="18"/>
          <w:rtl/>
        </w:rPr>
        <w:t>אג"ת</w:t>
      </w:r>
      <w:r w:rsidRPr="0019029E">
        <w:rPr>
          <w:rFonts w:ascii="Tahoma" w:hAnsi="Tahoma" w:cs="Tahoma"/>
          <w:sz w:val="18"/>
          <w:szCs w:val="18"/>
          <w:rtl/>
        </w:rPr>
        <w:t xml:space="preserve"> עבודת מטה מקיפה </w:t>
      </w:r>
      <w:r w:rsidRPr="0019029E">
        <w:rPr>
          <w:rFonts w:ascii="Tahoma" w:hAnsi="Tahoma" w:cs="Tahoma" w:hint="cs"/>
          <w:sz w:val="18"/>
          <w:szCs w:val="18"/>
          <w:rtl/>
        </w:rPr>
        <w:t>ובה</w:t>
      </w:r>
      <w:r w:rsidRPr="0019029E">
        <w:rPr>
          <w:rFonts w:ascii="Tahoma" w:hAnsi="Tahoma" w:cs="Tahoma"/>
          <w:sz w:val="18"/>
          <w:szCs w:val="18"/>
          <w:rtl/>
        </w:rPr>
        <w:t xml:space="preserve"> </w:t>
      </w:r>
      <w:r w:rsidRPr="0019029E">
        <w:rPr>
          <w:rFonts w:ascii="Tahoma" w:hAnsi="Tahoma" w:cs="Tahoma" w:hint="cs"/>
          <w:sz w:val="18"/>
          <w:szCs w:val="18"/>
          <w:rtl/>
        </w:rPr>
        <w:t>צוין שקיים</w:t>
      </w:r>
      <w:r w:rsidRPr="0019029E">
        <w:rPr>
          <w:rFonts w:ascii="Tahoma" w:hAnsi="Tahoma" w:cs="Tahoma"/>
          <w:sz w:val="18"/>
          <w:szCs w:val="18"/>
          <w:rtl/>
        </w:rPr>
        <w:t xml:space="preserve"> חסר בתקינת כוח אדם ביחידות התביעה הפלילית. </w:t>
      </w:r>
    </w:p>
    <w:p w:rsidR="00D420CC" w:rsidRPr="0019029E" w:rsidP="00B47912">
      <w:pPr>
        <w:pStyle w:val="RESHET"/>
        <w:ind w:left="567"/>
        <w:rPr>
          <w:rtl/>
        </w:rPr>
      </w:pPr>
      <w:r w:rsidRPr="0019029E">
        <w:rPr>
          <w:rFonts w:hint="eastAsia"/>
          <w:rtl/>
        </w:rPr>
        <w:t>בשנים</w:t>
      </w:r>
      <w:r w:rsidRPr="0019029E">
        <w:rPr>
          <w:rtl/>
        </w:rPr>
        <w:t xml:space="preserve"> האחרונות חל </w:t>
      </w:r>
      <w:r w:rsidRPr="0019029E">
        <w:rPr>
          <w:rFonts w:hint="eastAsia"/>
          <w:rtl/>
        </w:rPr>
        <w:t>גידול</w:t>
      </w:r>
      <w:r w:rsidRPr="0019029E">
        <w:rPr>
          <w:rtl/>
        </w:rPr>
        <w:t xml:space="preserve"> </w:t>
      </w:r>
      <w:r w:rsidRPr="0019029E">
        <w:rPr>
          <w:rFonts w:hint="eastAsia"/>
          <w:rtl/>
        </w:rPr>
        <w:t>במספר</w:t>
      </w:r>
      <w:r w:rsidRPr="0019029E">
        <w:rPr>
          <w:rtl/>
        </w:rPr>
        <w:t xml:space="preserve"> </w:t>
      </w:r>
      <w:r w:rsidRPr="0019029E">
        <w:rPr>
          <w:rFonts w:hint="eastAsia"/>
          <w:rtl/>
        </w:rPr>
        <w:t>תחנות</w:t>
      </w:r>
      <w:r w:rsidRPr="0019029E">
        <w:rPr>
          <w:rtl/>
        </w:rPr>
        <w:t xml:space="preserve"> </w:t>
      </w:r>
      <w:r w:rsidRPr="0019029E">
        <w:rPr>
          <w:rFonts w:hint="eastAsia"/>
          <w:rtl/>
        </w:rPr>
        <w:t>המשטרה</w:t>
      </w:r>
      <w:r w:rsidRPr="0019029E">
        <w:rPr>
          <w:rtl/>
        </w:rPr>
        <w:t xml:space="preserve"> </w:t>
      </w:r>
      <w:r w:rsidRPr="0019029E">
        <w:rPr>
          <w:rFonts w:hint="cs"/>
          <w:rtl/>
        </w:rPr>
        <w:t>ש</w:t>
      </w:r>
      <w:r w:rsidRPr="0019029E">
        <w:rPr>
          <w:rFonts w:hint="eastAsia"/>
          <w:rtl/>
        </w:rPr>
        <w:t>הוביל</w:t>
      </w:r>
      <w:r w:rsidRPr="0019029E">
        <w:rPr>
          <w:rtl/>
        </w:rPr>
        <w:t xml:space="preserve"> </w:t>
      </w:r>
      <w:r w:rsidRPr="0019029E">
        <w:rPr>
          <w:rFonts w:hint="eastAsia"/>
          <w:rtl/>
        </w:rPr>
        <w:t>לעלייה</w:t>
      </w:r>
      <w:r w:rsidRPr="0019029E">
        <w:rPr>
          <w:rtl/>
        </w:rPr>
        <w:t xml:space="preserve"> </w:t>
      </w:r>
      <w:r w:rsidRPr="0019029E">
        <w:rPr>
          <w:rFonts w:hint="eastAsia"/>
          <w:rtl/>
        </w:rPr>
        <w:t>בכמות</w:t>
      </w:r>
      <w:r w:rsidRPr="0019029E">
        <w:rPr>
          <w:rtl/>
        </w:rPr>
        <w:t xml:space="preserve"> </w:t>
      </w:r>
      <w:r w:rsidRPr="0019029E">
        <w:rPr>
          <w:rFonts w:hint="eastAsia"/>
          <w:rtl/>
        </w:rPr>
        <w:t>תיקי</w:t>
      </w:r>
      <w:r w:rsidRPr="0019029E">
        <w:rPr>
          <w:rtl/>
        </w:rPr>
        <w:t xml:space="preserve"> </w:t>
      </w:r>
      <w:r w:rsidRPr="0019029E">
        <w:rPr>
          <w:rFonts w:hint="eastAsia"/>
          <w:rtl/>
        </w:rPr>
        <w:t>החקירה</w:t>
      </w:r>
      <w:r w:rsidRPr="0019029E">
        <w:rPr>
          <w:rtl/>
        </w:rPr>
        <w:t xml:space="preserve"> </w:t>
      </w:r>
      <w:r w:rsidRPr="0019029E">
        <w:rPr>
          <w:rFonts w:hint="eastAsia"/>
          <w:rtl/>
        </w:rPr>
        <w:t>שהועברו</w:t>
      </w:r>
      <w:r w:rsidRPr="0019029E">
        <w:rPr>
          <w:rtl/>
        </w:rPr>
        <w:t xml:space="preserve"> </w:t>
      </w:r>
      <w:r w:rsidRPr="0019029E">
        <w:rPr>
          <w:rFonts w:hint="eastAsia"/>
          <w:rtl/>
        </w:rPr>
        <w:t>ליחידות</w:t>
      </w:r>
      <w:r w:rsidRPr="0019029E">
        <w:rPr>
          <w:rtl/>
        </w:rPr>
        <w:t xml:space="preserve"> </w:t>
      </w:r>
      <w:r w:rsidRPr="0019029E">
        <w:rPr>
          <w:rFonts w:hint="eastAsia"/>
          <w:rtl/>
        </w:rPr>
        <w:t>התביעה</w:t>
      </w:r>
      <w:r w:rsidRPr="0019029E">
        <w:rPr>
          <w:rtl/>
        </w:rPr>
        <w:t xml:space="preserve">. </w:t>
      </w:r>
      <w:r w:rsidRPr="0019029E">
        <w:rPr>
          <w:rFonts w:hint="eastAsia"/>
          <w:rtl/>
        </w:rPr>
        <w:t>מגמה</w:t>
      </w:r>
      <w:r w:rsidRPr="0019029E">
        <w:rPr>
          <w:rtl/>
        </w:rPr>
        <w:t xml:space="preserve"> </w:t>
      </w:r>
      <w:r w:rsidRPr="0019029E">
        <w:rPr>
          <w:rFonts w:hint="eastAsia"/>
          <w:rtl/>
        </w:rPr>
        <w:t>זו</w:t>
      </w:r>
      <w:r w:rsidRPr="0019029E">
        <w:rPr>
          <w:rtl/>
        </w:rPr>
        <w:t xml:space="preserve"> </w:t>
      </w:r>
      <w:r w:rsidRPr="0019029E">
        <w:rPr>
          <w:rFonts w:hint="eastAsia"/>
          <w:rtl/>
        </w:rPr>
        <w:t>הולכת</w:t>
      </w:r>
      <w:r w:rsidRPr="0019029E">
        <w:rPr>
          <w:rtl/>
        </w:rPr>
        <w:t xml:space="preserve"> </w:t>
      </w:r>
      <w:r w:rsidRPr="0019029E">
        <w:rPr>
          <w:rFonts w:hint="eastAsia"/>
          <w:rtl/>
        </w:rPr>
        <w:t>ומגדילה</w:t>
      </w:r>
      <w:r w:rsidRPr="0019029E">
        <w:rPr>
          <w:rtl/>
        </w:rPr>
        <w:t xml:space="preserve"> </w:t>
      </w:r>
      <w:r w:rsidRPr="0019029E">
        <w:rPr>
          <w:rFonts w:hint="eastAsia"/>
          <w:rtl/>
        </w:rPr>
        <w:t>את</w:t>
      </w:r>
      <w:r w:rsidRPr="0019029E">
        <w:rPr>
          <w:rtl/>
        </w:rPr>
        <w:t xml:space="preserve"> </w:t>
      </w:r>
      <w:r w:rsidRPr="0019029E">
        <w:rPr>
          <w:rFonts w:hint="eastAsia"/>
          <w:rtl/>
        </w:rPr>
        <w:t>החסר</w:t>
      </w:r>
      <w:r w:rsidRPr="0019029E">
        <w:rPr>
          <w:rtl/>
        </w:rPr>
        <w:t xml:space="preserve"> </w:t>
      </w:r>
      <w:r w:rsidRPr="0019029E">
        <w:rPr>
          <w:rFonts w:hint="eastAsia"/>
          <w:rtl/>
        </w:rPr>
        <w:t>בתקנים</w:t>
      </w:r>
      <w:r w:rsidRPr="0019029E">
        <w:rPr>
          <w:rtl/>
        </w:rPr>
        <w:t xml:space="preserve"> </w:t>
      </w:r>
      <w:r w:rsidRPr="0019029E">
        <w:rPr>
          <w:rFonts w:hint="eastAsia"/>
          <w:rtl/>
        </w:rPr>
        <w:t>של</w:t>
      </w:r>
      <w:r w:rsidRPr="0019029E">
        <w:rPr>
          <w:rtl/>
        </w:rPr>
        <w:t xml:space="preserve"> </w:t>
      </w:r>
      <w:r w:rsidRPr="0019029E">
        <w:rPr>
          <w:rFonts w:hint="eastAsia"/>
          <w:rtl/>
        </w:rPr>
        <w:t>יחידות</w:t>
      </w:r>
      <w:r w:rsidRPr="0019029E">
        <w:rPr>
          <w:rtl/>
        </w:rPr>
        <w:t xml:space="preserve"> </w:t>
      </w:r>
      <w:r w:rsidRPr="0019029E">
        <w:rPr>
          <w:rFonts w:hint="eastAsia"/>
          <w:rtl/>
        </w:rPr>
        <w:t>התביעה</w:t>
      </w:r>
      <w:r w:rsidRPr="0019029E">
        <w:rPr>
          <w:rtl/>
        </w:rPr>
        <w:t xml:space="preserve">. </w:t>
      </w:r>
      <w:r w:rsidRPr="0019029E">
        <w:rPr>
          <w:rFonts w:hint="eastAsia"/>
          <w:rtl/>
        </w:rPr>
        <w:t>אולם</w:t>
      </w:r>
      <w:r w:rsidRPr="0019029E">
        <w:rPr>
          <w:rtl/>
        </w:rPr>
        <w:t xml:space="preserve">, </w:t>
      </w:r>
      <w:r w:rsidRPr="0019029E">
        <w:rPr>
          <w:rFonts w:hint="eastAsia"/>
          <w:rtl/>
        </w:rPr>
        <w:t>המשטרה</w:t>
      </w:r>
      <w:r w:rsidRPr="0019029E">
        <w:rPr>
          <w:rtl/>
        </w:rPr>
        <w:t xml:space="preserve"> </w:t>
      </w:r>
      <w:r w:rsidRPr="0019029E">
        <w:rPr>
          <w:rFonts w:hint="eastAsia"/>
          <w:rtl/>
        </w:rPr>
        <w:t>אינה</w:t>
      </w:r>
      <w:r w:rsidRPr="0019029E">
        <w:rPr>
          <w:rtl/>
        </w:rPr>
        <w:t xml:space="preserve"> </w:t>
      </w:r>
      <w:r w:rsidRPr="0019029E">
        <w:rPr>
          <w:rFonts w:hint="eastAsia"/>
          <w:rtl/>
        </w:rPr>
        <w:t>נערכת</w:t>
      </w:r>
      <w:r w:rsidRPr="0019029E">
        <w:rPr>
          <w:rtl/>
        </w:rPr>
        <w:t xml:space="preserve"> </w:t>
      </w:r>
      <w:r w:rsidRPr="0019029E">
        <w:rPr>
          <w:rFonts w:hint="eastAsia"/>
          <w:rtl/>
        </w:rPr>
        <w:t>להגדלת</w:t>
      </w:r>
      <w:r w:rsidRPr="0019029E">
        <w:rPr>
          <w:rtl/>
        </w:rPr>
        <w:t xml:space="preserve"> </w:t>
      </w:r>
      <w:r w:rsidRPr="0019029E">
        <w:rPr>
          <w:rFonts w:hint="eastAsia"/>
          <w:rtl/>
        </w:rPr>
        <w:t>התקינה</w:t>
      </w:r>
      <w:r w:rsidRPr="0019029E">
        <w:rPr>
          <w:rtl/>
        </w:rPr>
        <w:t xml:space="preserve"> </w:t>
      </w:r>
      <w:r w:rsidRPr="0019029E">
        <w:rPr>
          <w:rFonts w:hint="eastAsia"/>
          <w:rtl/>
        </w:rPr>
        <w:t>במינהל</w:t>
      </w:r>
      <w:r w:rsidRPr="0019029E">
        <w:rPr>
          <w:rFonts w:hint="eastAsia"/>
          <w:rtl/>
        </w:rPr>
        <w:t xml:space="preserve"> התביעות</w:t>
      </w:r>
      <w:r w:rsidRPr="0019029E">
        <w:rPr>
          <w:rtl/>
        </w:rPr>
        <w:t xml:space="preserve">, </w:t>
      </w:r>
      <w:r w:rsidRPr="0019029E">
        <w:rPr>
          <w:rFonts w:hint="eastAsia"/>
          <w:rtl/>
        </w:rPr>
        <w:t>ובמסגרת</w:t>
      </w:r>
      <w:r w:rsidRPr="0019029E">
        <w:rPr>
          <w:rtl/>
        </w:rPr>
        <w:t xml:space="preserve"> </w:t>
      </w:r>
      <w:r w:rsidRPr="0019029E">
        <w:rPr>
          <w:rFonts w:hint="eastAsia"/>
          <w:rtl/>
        </w:rPr>
        <w:t>קיצוץ</w:t>
      </w:r>
      <w:r w:rsidRPr="0019029E">
        <w:rPr>
          <w:rtl/>
        </w:rPr>
        <w:t xml:space="preserve"> </w:t>
      </w:r>
      <w:r w:rsidRPr="0019029E">
        <w:rPr>
          <w:rFonts w:hint="eastAsia"/>
          <w:rtl/>
        </w:rPr>
        <w:t>רוחבי</w:t>
      </w:r>
      <w:r w:rsidRPr="0019029E">
        <w:rPr>
          <w:rtl/>
        </w:rPr>
        <w:t xml:space="preserve"> </w:t>
      </w:r>
      <w:r w:rsidRPr="0019029E">
        <w:rPr>
          <w:rFonts w:hint="eastAsia"/>
          <w:rtl/>
        </w:rPr>
        <w:t>שנערך</w:t>
      </w:r>
      <w:r w:rsidRPr="0019029E">
        <w:rPr>
          <w:rtl/>
        </w:rPr>
        <w:t xml:space="preserve"> </w:t>
      </w:r>
      <w:r w:rsidRPr="0019029E">
        <w:rPr>
          <w:rFonts w:hint="eastAsia"/>
          <w:rtl/>
        </w:rPr>
        <w:t>בשנת</w:t>
      </w:r>
      <w:r w:rsidRPr="0019029E">
        <w:rPr>
          <w:rtl/>
        </w:rPr>
        <w:t xml:space="preserve"> 2018 </w:t>
      </w:r>
      <w:r w:rsidRPr="0019029E">
        <w:rPr>
          <w:rFonts w:hint="eastAsia"/>
          <w:rtl/>
        </w:rPr>
        <w:t>בוטלו</w:t>
      </w:r>
      <w:r w:rsidRPr="0019029E">
        <w:rPr>
          <w:rtl/>
        </w:rPr>
        <w:t xml:space="preserve"> </w:t>
      </w:r>
      <w:r w:rsidRPr="0019029E">
        <w:rPr>
          <w:rFonts w:hint="cs"/>
          <w:rtl/>
        </w:rPr>
        <w:t>ב</w:t>
      </w:r>
      <w:r w:rsidRPr="0019029E">
        <w:rPr>
          <w:rFonts w:hint="eastAsia"/>
          <w:rtl/>
        </w:rPr>
        <w:t>מינהל</w:t>
      </w:r>
      <w:r w:rsidRPr="0019029E">
        <w:rPr>
          <w:rFonts w:hint="eastAsia"/>
          <w:rtl/>
        </w:rPr>
        <w:t xml:space="preserve"> התביעות</w:t>
      </w:r>
      <w:r w:rsidRPr="0019029E">
        <w:rPr>
          <w:rtl/>
        </w:rPr>
        <w:t xml:space="preserve"> </w:t>
      </w:r>
      <w:r w:rsidRPr="0019029E">
        <w:rPr>
          <w:rFonts w:hint="eastAsia"/>
          <w:rtl/>
        </w:rPr>
        <w:t>עוד</w:t>
      </w:r>
      <w:r w:rsidRPr="0019029E">
        <w:rPr>
          <w:rtl/>
        </w:rPr>
        <w:t xml:space="preserve"> 5.75 </w:t>
      </w:r>
      <w:r w:rsidRPr="0019029E">
        <w:rPr>
          <w:rFonts w:hint="eastAsia"/>
          <w:rtl/>
        </w:rPr>
        <w:t>תקנים</w:t>
      </w:r>
      <w:r w:rsidRPr="0019029E">
        <w:rPr>
          <w:rtl/>
        </w:rPr>
        <w:t>.</w:t>
      </w:r>
      <w:r w:rsidRPr="0019029E">
        <w:rPr>
          <w:rFonts w:hint="cs"/>
          <w:rtl/>
        </w:rPr>
        <w:t xml:space="preserve"> </w:t>
      </w:r>
    </w:p>
    <w:p w:rsidR="00D420CC" w:rsidRPr="0019029E" w:rsidP="00B47912">
      <w:pPr>
        <w:pStyle w:val="RESHET"/>
        <w:ind w:left="567"/>
        <w:rPr>
          <w:rtl/>
        </w:rPr>
      </w:pPr>
      <w:r w:rsidRPr="0019029E">
        <w:rPr>
          <w:rFonts w:hint="eastAsia"/>
          <w:rtl/>
        </w:rPr>
        <w:t>להשתייכות</w:t>
      </w:r>
      <w:r w:rsidRPr="0019029E">
        <w:rPr>
          <w:rFonts w:hint="cs"/>
          <w:rtl/>
        </w:rPr>
        <w:t>ו</w:t>
      </w:r>
      <w:r w:rsidRPr="0019029E">
        <w:rPr>
          <w:rtl/>
        </w:rPr>
        <w:t xml:space="preserve"> </w:t>
      </w:r>
      <w:r w:rsidRPr="0019029E">
        <w:rPr>
          <w:rFonts w:hint="eastAsia"/>
          <w:rtl/>
        </w:rPr>
        <w:t>של</w:t>
      </w:r>
      <w:r w:rsidRPr="0019029E">
        <w:rPr>
          <w:rtl/>
        </w:rPr>
        <w:t xml:space="preserve"> </w:t>
      </w:r>
      <w:r w:rsidRPr="0019029E">
        <w:rPr>
          <w:rFonts w:hint="eastAsia"/>
          <w:rtl/>
        </w:rPr>
        <w:t>מינהל</w:t>
      </w:r>
      <w:r w:rsidRPr="0019029E">
        <w:rPr>
          <w:rFonts w:hint="eastAsia"/>
          <w:rtl/>
        </w:rPr>
        <w:t xml:space="preserve"> התביעות</w:t>
      </w:r>
      <w:r w:rsidRPr="0019029E">
        <w:rPr>
          <w:rtl/>
        </w:rPr>
        <w:t xml:space="preserve"> </w:t>
      </w:r>
      <w:r w:rsidRPr="0019029E">
        <w:rPr>
          <w:rFonts w:hint="eastAsia"/>
          <w:rtl/>
        </w:rPr>
        <w:t>למסגרת</w:t>
      </w:r>
      <w:r w:rsidRPr="0019029E">
        <w:rPr>
          <w:rtl/>
        </w:rPr>
        <w:t xml:space="preserve"> </w:t>
      </w:r>
      <w:r w:rsidRPr="0019029E">
        <w:rPr>
          <w:rFonts w:hint="eastAsia"/>
          <w:rtl/>
        </w:rPr>
        <w:t>המשטרתית</w:t>
      </w:r>
      <w:r w:rsidRPr="0019029E">
        <w:rPr>
          <w:rtl/>
        </w:rPr>
        <w:t xml:space="preserve"> </w:t>
      </w:r>
      <w:r w:rsidRPr="0019029E">
        <w:rPr>
          <w:rFonts w:hint="eastAsia"/>
          <w:rtl/>
        </w:rPr>
        <w:t>יש</w:t>
      </w:r>
      <w:r w:rsidRPr="0019029E">
        <w:rPr>
          <w:rtl/>
        </w:rPr>
        <w:t xml:space="preserve"> </w:t>
      </w:r>
      <w:r w:rsidRPr="0019029E">
        <w:rPr>
          <w:rFonts w:hint="eastAsia"/>
          <w:rtl/>
        </w:rPr>
        <w:t>השלכות</w:t>
      </w:r>
      <w:r w:rsidRPr="0019029E">
        <w:rPr>
          <w:rtl/>
        </w:rPr>
        <w:t xml:space="preserve"> </w:t>
      </w:r>
      <w:r w:rsidRPr="0019029E">
        <w:rPr>
          <w:rFonts w:hint="eastAsia"/>
          <w:rtl/>
        </w:rPr>
        <w:t>על</w:t>
      </w:r>
      <w:r w:rsidRPr="0019029E">
        <w:rPr>
          <w:rtl/>
        </w:rPr>
        <w:t xml:space="preserve"> </w:t>
      </w:r>
      <w:r w:rsidRPr="0019029E">
        <w:rPr>
          <w:rFonts w:hint="eastAsia"/>
          <w:rtl/>
        </w:rPr>
        <w:t>התקינה</w:t>
      </w:r>
      <w:r w:rsidRPr="0019029E">
        <w:rPr>
          <w:rtl/>
        </w:rPr>
        <w:t xml:space="preserve">, </w:t>
      </w:r>
      <w:r w:rsidRPr="0019029E">
        <w:rPr>
          <w:rFonts w:hint="cs"/>
          <w:rtl/>
        </w:rPr>
        <w:t xml:space="preserve">על </w:t>
      </w:r>
      <w:r w:rsidRPr="0019029E">
        <w:rPr>
          <w:rFonts w:hint="eastAsia"/>
          <w:rtl/>
        </w:rPr>
        <w:t>האיוש</w:t>
      </w:r>
      <w:r w:rsidRPr="0019029E">
        <w:rPr>
          <w:rtl/>
        </w:rPr>
        <w:t xml:space="preserve"> </w:t>
      </w:r>
      <w:r w:rsidRPr="0019029E">
        <w:rPr>
          <w:rFonts w:hint="eastAsia"/>
          <w:rtl/>
        </w:rPr>
        <w:t>ו</w:t>
      </w:r>
      <w:r w:rsidRPr="0019029E">
        <w:rPr>
          <w:rFonts w:hint="cs"/>
          <w:rtl/>
        </w:rPr>
        <w:t xml:space="preserve">על </w:t>
      </w:r>
      <w:r w:rsidRPr="0019029E">
        <w:rPr>
          <w:rFonts w:hint="eastAsia"/>
          <w:rtl/>
        </w:rPr>
        <w:t>שימור</w:t>
      </w:r>
      <w:r w:rsidRPr="0019029E">
        <w:rPr>
          <w:rtl/>
        </w:rPr>
        <w:t xml:space="preserve"> </w:t>
      </w:r>
      <w:r w:rsidRPr="0019029E">
        <w:rPr>
          <w:rFonts w:hint="eastAsia"/>
          <w:rtl/>
        </w:rPr>
        <w:t>כוח</w:t>
      </w:r>
      <w:r w:rsidRPr="0019029E">
        <w:rPr>
          <w:rtl/>
        </w:rPr>
        <w:t xml:space="preserve"> </w:t>
      </w:r>
      <w:r w:rsidRPr="0019029E">
        <w:rPr>
          <w:rFonts w:hint="eastAsia"/>
          <w:rtl/>
        </w:rPr>
        <w:t>האדם</w:t>
      </w:r>
      <w:r w:rsidRPr="0019029E">
        <w:rPr>
          <w:rtl/>
        </w:rPr>
        <w:t xml:space="preserve">. </w:t>
      </w:r>
      <w:r w:rsidRPr="0019029E">
        <w:rPr>
          <w:rFonts w:hint="eastAsia"/>
          <w:rtl/>
        </w:rPr>
        <w:t>התמודדות</w:t>
      </w:r>
      <w:r w:rsidRPr="0019029E">
        <w:rPr>
          <w:rtl/>
        </w:rPr>
        <w:t xml:space="preserve"> </w:t>
      </w:r>
      <w:r w:rsidRPr="0019029E">
        <w:rPr>
          <w:rtl/>
        </w:rPr>
        <w:t>מינהל</w:t>
      </w:r>
      <w:r w:rsidRPr="0019029E">
        <w:rPr>
          <w:rtl/>
        </w:rPr>
        <w:t xml:space="preserve"> התביעות </w:t>
      </w:r>
      <w:r w:rsidRPr="0019029E">
        <w:rPr>
          <w:rFonts w:hint="eastAsia"/>
          <w:rtl/>
        </w:rPr>
        <w:t>עם</w:t>
      </w:r>
      <w:r w:rsidRPr="0019029E">
        <w:rPr>
          <w:rtl/>
        </w:rPr>
        <w:t xml:space="preserve"> </w:t>
      </w:r>
      <w:r w:rsidRPr="0019029E">
        <w:rPr>
          <w:rFonts w:hint="eastAsia"/>
          <w:rtl/>
        </w:rPr>
        <w:t>האתגרים</w:t>
      </w:r>
      <w:r w:rsidRPr="0019029E">
        <w:rPr>
          <w:rtl/>
        </w:rPr>
        <w:t xml:space="preserve"> </w:t>
      </w:r>
      <w:r w:rsidRPr="0019029E">
        <w:rPr>
          <w:rFonts w:hint="eastAsia"/>
          <w:rtl/>
        </w:rPr>
        <w:t>האמורים</w:t>
      </w:r>
      <w:r w:rsidRPr="0019029E">
        <w:rPr>
          <w:rtl/>
        </w:rPr>
        <w:t xml:space="preserve"> מורכב</w:t>
      </w:r>
      <w:r w:rsidRPr="0019029E">
        <w:rPr>
          <w:rFonts w:hint="eastAsia"/>
          <w:rtl/>
        </w:rPr>
        <w:t>ת</w:t>
      </w:r>
      <w:r w:rsidRPr="0019029E">
        <w:rPr>
          <w:rFonts w:hint="cs"/>
          <w:rtl/>
        </w:rPr>
        <w:t>,</w:t>
      </w:r>
      <w:r w:rsidRPr="0019029E">
        <w:rPr>
          <w:rtl/>
        </w:rPr>
        <w:t xml:space="preserve"> שכן המענה </w:t>
      </w:r>
      <w:r w:rsidRPr="0019029E">
        <w:rPr>
          <w:rtl/>
        </w:rPr>
        <w:t>המשאבי</w:t>
      </w:r>
      <w:r w:rsidRPr="0019029E">
        <w:rPr>
          <w:rtl/>
        </w:rPr>
        <w:t xml:space="preserve"> הנדרש ל</w:t>
      </w:r>
      <w:r w:rsidRPr="0019029E">
        <w:rPr>
          <w:rFonts w:hint="cs"/>
          <w:rtl/>
        </w:rPr>
        <w:t xml:space="preserve">צורך </w:t>
      </w:r>
      <w:r w:rsidRPr="0019029E">
        <w:rPr>
          <w:rtl/>
        </w:rPr>
        <w:t>צמצום הבעיה אמור להיבחן מול מכלול צרכיה המבצעיים והתפקוד</w:t>
      </w:r>
      <w:r w:rsidRPr="0019029E">
        <w:rPr>
          <w:rFonts w:hint="cs"/>
          <w:rtl/>
        </w:rPr>
        <w:t>י</w:t>
      </w:r>
      <w:r w:rsidRPr="0019029E">
        <w:rPr>
          <w:rtl/>
        </w:rPr>
        <w:t>ים של המשטרה על כלל מערכיה.</w:t>
      </w:r>
      <w:r w:rsidRPr="0019029E">
        <w:rPr>
          <w:rFonts w:hint="cs"/>
          <w:rtl/>
        </w:rPr>
        <w:t xml:space="preserve"> </w:t>
      </w:r>
    </w:p>
    <w:p w:rsidR="00D420CC" w:rsidRPr="0019029E" w:rsidP="00B47912">
      <w:pPr>
        <w:tabs>
          <w:tab w:val="left" w:pos="1103"/>
        </w:tabs>
        <w:spacing w:before="180" w:line="240" w:lineRule="exact"/>
        <w:ind w:left="340" w:right="2268"/>
        <w:jc w:val="both"/>
        <w:rPr>
          <w:rFonts w:ascii="Tahoma" w:hAnsi="Tahoma" w:cs="Tahoma"/>
          <w:sz w:val="18"/>
          <w:szCs w:val="18"/>
          <w:rtl/>
        </w:rPr>
      </w:pPr>
      <w:r w:rsidRPr="0019029E">
        <w:rPr>
          <w:rFonts w:ascii="Tahoma" w:hAnsi="Tahoma" w:cs="Tahoma" w:hint="eastAsia"/>
          <w:sz w:val="18"/>
          <w:szCs w:val="18"/>
          <w:rtl/>
        </w:rPr>
        <w:t>המשטרה</w:t>
      </w:r>
      <w:r w:rsidRPr="0019029E">
        <w:rPr>
          <w:rFonts w:ascii="Tahoma" w:hAnsi="Tahoma" w:cs="Tahoma" w:hint="cs"/>
          <w:sz w:val="18"/>
          <w:szCs w:val="18"/>
          <w:rtl/>
        </w:rPr>
        <w:t xml:space="preserve"> מסרה בתשובתה</w:t>
      </w:r>
      <w:r w:rsidRPr="0019029E">
        <w:rPr>
          <w:rFonts w:ascii="Tahoma" w:hAnsi="Tahoma" w:cs="Tahoma"/>
          <w:sz w:val="18"/>
          <w:szCs w:val="18"/>
          <w:rtl/>
        </w:rPr>
        <w:t xml:space="preserve">, </w:t>
      </w:r>
      <w:r w:rsidRPr="0019029E">
        <w:rPr>
          <w:rFonts w:ascii="Tahoma" w:hAnsi="Tahoma" w:cs="Tahoma" w:hint="cs"/>
          <w:sz w:val="18"/>
          <w:szCs w:val="18"/>
          <w:rtl/>
        </w:rPr>
        <w:t xml:space="preserve">כי ממצאים שעלו מכמה עבודות מטה שבוצעו </w:t>
      </w:r>
      <w:r w:rsidRPr="0019029E">
        <w:rPr>
          <w:rFonts w:ascii="Tahoma" w:hAnsi="Tahoma" w:cs="Tahoma" w:hint="cs"/>
          <w:sz w:val="18"/>
          <w:szCs w:val="18"/>
          <w:rtl/>
        </w:rPr>
        <w:t>באג"ת</w:t>
      </w:r>
      <w:r w:rsidRPr="0019029E">
        <w:rPr>
          <w:rFonts w:ascii="Tahoma" w:hAnsi="Tahoma" w:cs="Tahoma" w:hint="cs"/>
          <w:sz w:val="18"/>
          <w:szCs w:val="18"/>
          <w:rtl/>
        </w:rPr>
        <w:t xml:space="preserve">, לצורך בחינת העומס המוטל על תביעה הפלילית, אכן הצביעו על צורך בהוספת תקינה משמעותית לתקינת התובעים המשטרתיים ולמערך התומך. המשטרה ציינה כי מאוקטובר 2018, אישרה המשטרה גיוס תובעים ליחידות הגדולות במערך התביעות במעמד של שוטר מוסף זמני (שמ"ז) על חשבון תקני שוטרות השוהות בחופשת לידה. </w:t>
      </w:r>
    </w:p>
    <w:p w:rsidR="00B227BC" w:rsidRPr="003C37B8" w:rsidP="003C37B8">
      <w:pPr>
        <w:pStyle w:val="ListParagraph"/>
        <w:numPr>
          <w:ilvl w:val="0"/>
          <w:numId w:val="31"/>
        </w:numPr>
        <w:autoSpaceDE/>
        <w:autoSpaceDN/>
        <w:adjustRightInd/>
        <w:spacing w:line="240" w:lineRule="exact"/>
        <w:ind w:right="2268"/>
        <w:rPr>
          <w:sz w:val="18"/>
          <w:szCs w:val="18"/>
          <w:rtl/>
        </w:rPr>
      </w:pPr>
      <w:r w:rsidRPr="003C37B8">
        <w:rPr>
          <w:rFonts w:hint="eastAsia"/>
          <w:sz w:val="18"/>
          <w:szCs w:val="18"/>
          <w:rtl/>
        </w:rPr>
        <w:t>לפי</w:t>
      </w:r>
      <w:r w:rsidRPr="003C37B8">
        <w:rPr>
          <w:sz w:val="18"/>
          <w:szCs w:val="18"/>
          <w:rtl/>
        </w:rPr>
        <w:t xml:space="preserve"> </w:t>
      </w:r>
      <w:r w:rsidRPr="003C37B8">
        <w:rPr>
          <w:rFonts w:hint="eastAsia"/>
          <w:sz w:val="18"/>
          <w:szCs w:val="18"/>
          <w:rtl/>
        </w:rPr>
        <w:t>נתוני</w:t>
      </w:r>
      <w:r w:rsidRPr="003C37B8">
        <w:rPr>
          <w:sz w:val="18"/>
          <w:szCs w:val="18"/>
          <w:rtl/>
        </w:rPr>
        <w:t xml:space="preserve"> </w:t>
      </w:r>
      <w:r w:rsidRPr="003C37B8">
        <w:rPr>
          <w:rFonts w:hint="eastAsia"/>
          <w:sz w:val="18"/>
          <w:szCs w:val="18"/>
          <w:rtl/>
        </w:rPr>
        <w:t>משטרת</w:t>
      </w:r>
      <w:r w:rsidRPr="003C37B8">
        <w:rPr>
          <w:sz w:val="18"/>
          <w:szCs w:val="18"/>
          <w:rtl/>
        </w:rPr>
        <w:t xml:space="preserve"> </w:t>
      </w:r>
      <w:r w:rsidRPr="003C37B8">
        <w:rPr>
          <w:rFonts w:hint="eastAsia"/>
          <w:sz w:val="18"/>
          <w:szCs w:val="18"/>
          <w:rtl/>
        </w:rPr>
        <w:t>ישראל</w:t>
      </w:r>
      <w:r w:rsidRPr="003C37B8">
        <w:rPr>
          <w:sz w:val="18"/>
          <w:szCs w:val="18"/>
          <w:rtl/>
        </w:rPr>
        <w:t xml:space="preserve">, </w:t>
      </w:r>
      <w:r w:rsidRPr="003C37B8">
        <w:rPr>
          <w:rFonts w:hint="eastAsia"/>
          <w:sz w:val="18"/>
          <w:szCs w:val="18"/>
          <w:rtl/>
        </w:rPr>
        <w:t>בשנים</w:t>
      </w:r>
      <w:r w:rsidRPr="003C37B8">
        <w:rPr>
          <w:sz w:val="18"/>
          <w:szCs w:val="18"/>
          <w:rtl/>
        </w:rPr>
        <w:t xml:space="preserve"> 2012 </w:t>
      </w:r>
      <w:r w:rsidRPr="003C37B8">
        <w:rPr>
          <w:rFonts w:hint="cs"/>
          <w:sz w:val="18"/>
          <w:szCs w:val="18"/>
          <w:rtl/>
        </w:rPr>
        <w:t>עד</w:t>
      </w:r>
      <w:r w:rsidRPr="003C37B8">
        <w:rPr>
          <w:sz w:val="18"/>
          <w:szCs w:val="18"/>
          <w:rtl/>
        </w:rPr>
        <w:t xml:space="preserve"> 2017 עזבו 131 תובעים את </w:t>
      </w:r>
      <w:r w:rsidRPr="003C37B8">
        <w:rPr>
          <w:rFonts w:hint="cs"/>
          <w:sz w:val="18"/>
          <w:szCs w:val="18"/>
          <w:rtl/>
        </w:rPr>
        <w:t>חטיבת</w:t>
      </w:r>
      <w:r w:rsidRPr="003C37B8">
        <w:rPr>
          <w:sz w:val="18"/>
          <w:szCs w:val="18"/>
          <w:rtl/>
        </w:rPr>
        <w:t xml:space="preserve"> התביעות</w:t>
      </w:r>
      <w:r w:rsidRPr="003C37B8">
        <w:rPr>
          <w:rFonts w:hint="cs"/>
          <w:sz w:val="18"/>
          <w:szCs w:val="18"/>
          <w:rtl/>
        </w:rPr>
        <w:t>;</w:t>
      </w:r>
      <w:r w:rsidRPr="003C37B8">
        <w:rPr>
          <w:sz w:val="18"/>
          <w:szCs w:val="18"/>
          <w:rtl/>
        </w:rPr>
        <w:t xml:space="preserve"> מדובר בשיעורי עזיבה גבוהים </w:t>
      </w:r>
      <w:r w:rsidRPr="003C37B8">
        <w:rPr>
          <w:rFonts w:hint="cs"/>
          <w:sz w:val="18"/>
          <w:szCs w:val="18"/>
          <w:rtl/>
        </w:rPr>
        <w:t>שהם כ-33%</w:t>
      </w:r>
      <w:r w:rsidRPr="003C37B8">
        <w:rPr>
          <w:sz w:val="18"/>
          <w:szCs w:val="18"/>
          <w:rtl/>
        </w:rPr>
        <w:t xml:space="preserve"> מתקינת התובעים. רבים מהתובעים עוזבים את המשטרה בכלל ופונים לחלופות אחרות הקיימות בשוק הפרטי או בשירות המדינה שלא במסגרת משטרתית. אחרים עוזבים את </w:t>
      </w:r>
      <w:r w:rsidRPr="003C37B8">
        <w:rPr>
          <w:sz w:val="18"/>
          <w:szCs w:val="18"/>
          <w:rtl/>
        </w:rPr>
        <w:t>מינהל</w:t>
      </w:r>
      <w:r w:rsidRPr="003C37B8">
        <w:rPr>
          <w:sz w:val="18"/>
          <w:szCs w:val="18"/>
          <w:rtl/>
        </w:rPr>
        <w:t xml:space="preserve"> התביעות לתפקידים אחרים בתוך המשטרה. </w:t>
      </w:r>
      <w:r w:rsidRPr="003C37B8">
        <w:rPr>
          <w:rFonts w:hint="cs"/>
          <w:sz w:val="18"/>
          <w:szCs w:val="18"/>
          <w:rtl/>
        </w:rPr>
        <w:t>ממסמכי המשטרה עולה כי הסיבות העיקריות לעזיבת התובעים הן שחיקה, לחץ, היעדר אופק קידום, תנאי שכר ותנאי שירות.</w:t>
      </w:r>
    </w:p>
    <w:p w:rsidR="00D420CC" w:rsidRPr="0019029E" w:rsidP="003C37B8">
      <w:pPr>
        <w:spacing w:line="240" w:lineRule="exact"/>
        <w:ind w:left="340" w:right="2268"/>
        <w:jc w:val="both"/>
        <w:rPr>
          <w:rFonts w:ascii="Tahoma" w:hAnsi="Tahoma" w:cs="Tahoma"/>
          <w:sz w:val="18"/>
          <w:szCs w:val="18"/>
          <w:rtl/>
        </w:rPr>
      </w:pPr>
      <w:r w:rsidRPr="0019029E">
        <w:rPr>
          <w:rFonts w:ascii="Tahoma" w:hAnsi="Tahoma" w:cs="Tahoma" w:hint="cs"/>
          <w:sz w:val="18"/>
          <w:szCs w:val="18"/>
          <w:rtl/>
        </w:rPr>
        <w:t xml:space="preserve">מממצאי סקר האקלים הארגוני שבוצע בחטיבת התביעות בשנת 2016 עלה כי שביעות הרצון מצד התובעים הייתה מהנמוכות בארגון, והיא נבעה בין היתר מהיעדר אופק קידומי, נתוני עזיבה הולכים וגדלים מדי שנה ועומסי עבודה חריגים. בסקר אקלים ארגוני לשנת 2018 חל שיפור באווירה הכללית </w:t>
      </w:r>
      <w:r w:rsidRPr="0019029E">
        <w:rPr>
          <w:rFonts w:ascii="Tahoma" w:hAnsi="Tahoma" w:cs="Tahoma" w:hint="cs"/>
          <w:sz w:val="18"/>
          <w:szCs w:val="18"/>
          <w:rtl/>
        </w:rPr>
        <w:t>במינהל</w:t>
      </w:r>
      <w:r w:rsidRPr="0019029E">
        <w:rPr>
          <w:rFonts w:ascii="Tahoma" w:hAnsi="Tahoma" w:cs="Tahoma" w:hint="cs"/>
          <w:sz w:val="18"/>
          <w:szCs w:val="18"/>
          <w:rtl/>
        </w:rPr>
        <w:t xml:space="preserve"> התביעות, אך עדיין התובעים מלינים על עומס יתר, ומידת שביעות הרצון מהשירות </w:t>
      </w:r>
      <w:r w:rsidRPr="0019029E">
        <w:rPr>
          <w:rFonts w:ascii="Tahoma" w:hAnsi="Tahoma" w:cs="Tahoma" w:hint="cs"/>
          <w:sz w:val="18"/>
          <w:szCs w:val="18"/>
          <w:rtl/>
        </w:rPr>
        <w:t>במינהל</w:t>
      </w:r>
      <w:r w:rsidRPr="0019029E">
        <w:rPr>
          <w:rFonts w:ascii="Tahoma" w:hAnsi="Tahoma" w:cs="Tahoma" w:hint="cs"/>
          <w:sz w:val="18"/>
          <w:szCs w:val="18"/>
          <w:rtl/>
        </w:rPr>
        <w:t xml:space="preserve"> התביעות הייתה נמוכה בהשוואה לכלל המשטרה.</w:t>
      </w:r>
    </w:p>
    <w:p w:rsidR="00D420CC" w:rsidRPr="0019029E" w:rsidP="00B47912">
      <w:pPr>
        <w:spacing w:after="240" w:line="240" w:lineRule="exact"/>
        <w:ind w:left="340" w:right="2268"/>
        <w:jc w:val="both"/>
        <w:rPr>
          <w:rFonts w:ascii="Tahoma" w:hAnsi="Tahoma" w:cs="Tahoma"/>
          <w:b/>
          <w:bCs/>
          <w:sz w:val="18"/>
          <w:szCs w:val="18"/>
          <w:rtl/>
        </w:rPr>
      </w:pPr>
      <w:r w:rsidRPr="0019029E">
        <w:rPr>
          <w:rFonts w:ascii="Tahoma" w:hAnsi="Tahoma" w:cs="Tahoma" w:hint="cs"/>
          <w:sz w:val="18"/>
          <w:szCs w:val="18"/>
          <w:rtl/>
        </w:rPr>
        <w:t xml:space="preserve">יצוין כי בשונה מהפרקליטות, סביבת העבודה ההיררכית המאפיינת את עבודת התביעה המשטרתית מאפשרת הטלת היקפי עבודה גדולים על התובעים בפרט שחוק שעות עבודה ומנוחה, </w:t>
      </w:r>
      <w:r w:rsidRPr="0019029E">
        <w:rPr>
          <w:rFonts w:ascii="Tahoma" w:hAnsi="Tahoma" w:cs="Tahoma" w:hint="cs"/>
          <w:sz w:val="18"/>
          <w:szCs w:val="18"/>
          <w:rtl/>
        </w:rPr>
        <w:t>התשי"א</w:t>
      </w:r>
      <w:r w:rsidRPr="0019029E">
        <w:rPr>
          <w:rFonts w:ascii="Tahoma" w:hAnsi="Tahoma" w:cs="Tahoma" w:hint="cs"/>
          <w:sz w:val="18"/>
          <w:szCs w:val="18"/>
          <w:rtl/>
        </w:rPr>
        <w:t xml:space="preserve"> - 1951, אינו חל על עבודת השוטרים.</w:t>
      </w:r>
    </w:p>
    <w:p w:rsidR="00D420CC" w:rsidRPr="0019029E" w:rsidP="002362AD">
      <w:pPr>
        <w:pStyle w:val="RESHET"/>
        <w:ind w:left="567"/>
        <w:rPr>
          <w:rtl/>
        </w:rPr>
      </w:pPr>
      <w:r w:rsidRPr="0019029E">
        <w:rPr>
          <w:rFonts w:hint="eastAsia"/>
          <w:rtl/>
        </w:rPr>
        <w:t>יוער</w:t>
      </w:r>
      <w:r w:rsidRPr="0019029E">
        <w:rPr>
          <w:rtl/>
        </w:rPr>
        <w:t xml:space="preserve"> כי המשטרה </w:t>
      </w:r>
      <w:r w:rsidRPr="0019029E">
        <w:rPr>
          <w:rFonts w:hint="cs"/>
          <w:rtl/>
        </w:rPr>
        <w:t>אינה</w:t>
      </w:r>
      <w:r w:rsidRPr="0019029E">
        <w:rPr>
          <w:rtl/>
        </w:rPr>
        <w:t xml:space="preserve"> מצליחה להתמודד עם </w:t>
      </w:r>
      <w:r w:rsidRPr="0019029E">
        <w:rPr>
          <w:rFonts w:hint="eastAsia"/>
          <w:rtl/>
        </w:rPr>
        <w:t>שימור</w:t>
      </w:r>
      <w:r w:rsidRPr="0019029E">
        <w:rPr>
          <w:rtl/>
        </w:rPr>
        <w:t xml:space="preserve"> דור </w:t>
      </w:r>
      <w:r w:rsidRPr="0019029E">
        <w:rPr>
          <w:rFonts w:hint="eastAsia"/>
          <w:rtl/>
        </w:rPr>
        <w:t>הביניים</w:t>
      </w:r>
      <w:r w:rsidRPr="0019029E">
        <w:rPr>
          <w:rFonts w:hint="cs"/>
          <w:rtl/>
        </w:rPr>
        <w:t xml:space="preserve"> </w:t>
      </w:r>
      <w:r w:rsidRPr="0019029E">
        <w:rPr>
          <w:rFonts w:hint="eastAsia"/>
          <w:rtl/>
        </w:rPr>
        <w:t>של</w:t>
      </w:r>
      <w:r w:rsidRPr="0019029E">
        <w:rPr>
          <w:rtl/>
        </w:rPr>
        <w:t xml:space="preserve"> </w:t>
      </w:r>
      <w:r w:rsidRPr="0019029E">
        <w:rPr>
          <w:rFonts w:hint="eastAsia"/>
          <w:rtl/>
        </w:rPr>
        <w:t>תובעים</w:t>
      </w:r>
      <w:r w:rsidRPr="0019029E">
        <w:rPr>
          <w:rtl/>
        </w:rPr>
        <w:t xml:space="preserve"> </w:t>
      </w:r>
      <w:r w:rsidRPr="0019029E">
        <w:rPr>
          <w:rFonts w:hint="eastAsia"/>
          <w:rtl/>
        </w:rPr>
        <w:t>בעלי</w:t>
      </w:r>
      <w:r w:rsidRPr="0019029E">
        <w:rPr>
          <w:rtl/>
        </w:rPr>
        <w:t xml:space="preserve"> </w:t>
      </w:r>
      <w:r w:rsidRPr="0019029E">
        <w:rPr>
          <w:rFonts w:hint="eastAsia"/>
          <w:rtl/>
        </w:rPr>
        <w:t>ותק</w:t>
      </w:r>
      <w:r w:rsidRPr="0019029E">
        <w:rPr>
          <w:rtl/>
        </w:rPr>
        <w:t xml:space="preserve"> </w:t>
      </w:r>
      <w:r w:rsidRPr="0019029E">
        <w:rPr>
          <w:rFonts w:hint="cs"/>
          <w:rtl/>
        </w:rPr>
        <w:t>רב יותר</w:t>
      </w:r>
      <w:r w:rsidRPr="0019029E">
        <w:rPr>
          <w:rtl/>
        </w:rPr>
        <w:t xml:space="preserve"> </w:t>
      </w:r>
      <w:r w:rsidRPr="0019029E">
        <w:rPr>
          <w:rFonts w:hint="eastAsia"/>
          <w:rtl/>
        </w:rPr>
        <w:t>מחמש</w:t>
      </w:r>
      <w:r w:rsidRPr="0019029E">
        <w:rPr>
          <w:rtl/>
        </w:rPr>
        <w:t xml:space="preserve"> </w:t>
      </w:r>
      <w:r w:rsidRPr="0019029E">
        <w:rPr>
          <w:rFonts w:hint="eastAsia"/>
          <w:rtl/>
        </w:rPr>
        <w:t>שנים</w:t>
      </w:r>
      <w:r w:rsidRPr="0019029E">
        <w:rPr>
          <w:rtl/>
        </w:rPr>
        <w:t xml:space="preserve"> </w:t>
      </w:r>
      <w:r w:rsidRPr="0019029E">
        <w:rPr>
          <w:rFonts w:hint="eastAsia"/>
          <w:rtl/>
        </w:rPr>
        <w:t>בארגון</w:t>
      </w:r>
      <w:r w:rsidRPr="0019029E">
        <w:rPr>
          <w:rFonts w:hint="cs"/>
          <w:rtl/>
        </w:rPr>
        <w:t>.</w:t>
      </w:r>
      <w:r w:rsidRPr="0019029E">
        <w:rPr>
          <w:rtl/>
        </w:rPr>
        <w:t xml:space="preserve"> </w:t>
      </w:r>
      <w:r w:rsidRPr="0019029E">
        <w:rPr>
          <w:rFonts w:hint="cs"/>
          <w:rtl/>
        </w:rPr>
        <w:t xml:space="preserve">האופק </w:t>
      </w:r>
      <w:r w:rsidRPr="0019029E">
        <w:rPr>
          <w:rFonts w:hint="cs"/>
          <w:rtl/>
        </w:rPr>
        <w:t>הקידומי</w:t>
      </w:r>
      <w:r w:rsidRPr="0019029E">
        <w:rPr>
          <w:rFonts w:hint="cs"/>
          <w:rtl/>
        </w:rPr>
        <w:t xml:space="preserve"> מוגבל נוכח מספר התקנים הנמוך יחסית לארגון</w:t>
      </w:r>
      <w:r w:rsidRPr="0019029E">
        <w:rPr>
          <w:rtl/>
        </w:rPr>
        <w:t xml:space="preserve"> </w:t>
      </w:r>
      <w:r w:rsidRPr="0019029E">
        <w:rPr>
          <w:rFonts w:hint="eastAsia"/>
          <w:rtl/>
        </w:rPr>
        <w:t>של</w:t>
      </w:r>
      <w:r w:rsidRPr="0019029E">
        <w:rPr>
          <w:rtl/>
        </w:rPr>
        <w:t xml:space="preserve"> </w:t>
      </w:r>
      <w:r w:rsidRPr="0019029E">
        <w:rPr>
          <w:rFonts w:hint="cs"/>
          <w:rtl/>
        </w:rPr>
        <w:t>תפקידים ב</w:t>
      </w:r>
      <w:r w:rsidRPr="0019029E">
        <w:rPr>
          <w:rFonts w:hint="eastAsia"/>
          <w:rtl/>
        </w:rPr>
        <w:t>דרגת</w:t>
      </w:r>
      <w:r w:rsidRPr="0019029E">
        <w:rPr>
          <w:rtl/>
        </w:rPr>
        <w:t xml:space="preserve"> </w:t>
      </w:r>
      <w:r w:rsidRPr="0019029E">
        <w:rPr>
          <w:rFonts w:hint="eastAsia"/>
          <w:rtl/>
        </w:rPr>
        <w:t>ר</w:t>
      </w:r>
      <w:r w:rsidRPr="0019029E">
        <w:rPr>
          <w:rFonts w:hint="cs"/>
          <w:rtl/>
        </w:rPr>
        <w:t>ב-פקד</w:t>
      </w:r>
      <w:r w:rsidRPr="0019029E">
        <w:rPr>
          <w:rtl/>
        </w:rPr>
        <w:t xml:space="preserve"> </w:t>
      </w:r>
      <w:r w:rsidRPr="0019029E">
        <w:rPr>
          <w:rFonts w:hint="eastAsia"/>
          <w:rtl/>
        </w:rPr>
        <w:t>הקיים</w:t>
      </w:r>
      <w:r w:rsidRPr="0019029E">
        <w:rPr>
          <w:rtl/>
        </w:rPr>
        <w:t xml:space="preserve"> </w:t>
      </w:r>
      <w:r w:rsidRPr="0019029E">
        <w:rPr>
          <w:rFonts w:hint="eastAsia"/>
          <w:rtl/>
        </w:rPr>
        <w:t>ביחידות</w:t>
      </w:r>
      <w:r w:rsidRPr="0019029E">
        <w:rPr>
          <w:rtl/>
        </w:rPr>
        <w:t xml:space="preserve"> </w:t>
      </w:r>
      <w:r w:rsidRPr="0019029E">
        <w:rPr>
          <w:rFonts w:hint="eastAsia"/>
          <w:rtl/>
        </w:rPr>
        <w:t>התביעה</w:t>
      </w:r>
      <w:r w:rsidRPr="0019029E">
        <w:rPr>
          <w:rtl/>
        </w:rPr>
        <w:t xml:space="preserve"> </w:t>
      </w:r>
      <w:r w:rsidRPr="0019029E">
        <w:rPr>
          <w:rFonts w:hint="cs"/>
          <w:rtl/>
        </w:rPr>
        <w:t xml:space="preserve">(היחס בין </w:t>
      </w:r>
      <w:r w:rsidRPr="0019029E">
        <w:rPr>
          <w:rFonts w:hint="eastAsia"/>
          <w:rtl/>
        </w:rPr>
        <w:t>פקד</w:t>
      </w:r>
      <w:r w:rsidRPr="0019029E">
        <w:rPr>
          <w:rtl/>
        </w:rPr>
        <w:t xml:space="preserve"> </w:t>
      </w:r>
      <w:r w:rsidRPr="0019029E">
        <w:rPr>
          <w:rFonts w:hint="cs"/>
          <w:rtl/>
        </w:rPr>
        <w:t xml:space="preserve">לרב-פקד </w:t>
      </w:r>
      <w:r w:rsidRPr="0019029E">
        <w:rPr>
          <w:rFonts w:hint="eastAsia"/>
          <w:rtl/>
        </w:rPr>
        <w:t>במינהל</w:t>
      </w:r>
      <w:r w:rsidRPr="0019029E">
        <w:rPr>
          <w:rFonts w:hint="eastAsia"/>
          <w:rtl/>
        </w:rPr>
        <w:t xml:space="preserve"> התביעות</w:t>
      </w:r>
      <w:r w:rsidRPr="0019029E">
        <w:rPr>
          <w:rtl/>
        </w:rPr>
        <w:t xml:space="preserve"> </w:t>
      </w:r>
      <w:r w:rsidRPr="0019029E">
        <w:rPr>
          <w:rFonts w:hint="eastAsia"/>
          <w:rtl/>
        </w:rPr>
        <w:t>הוא</w:t>
      </w:r>
      <w:r w:rsidRPr="0019029E">
        <w:rPr>
          <w:rtl/>
        </w:rPr>
        <w:t xml:space="preserve"> </w:t>
      </w:r>
      <w:r w:rsidRPr="0019029E">
        <w:rPr>
          <w:rFonts w:hint="eastAsia"/>
          <w:rtl/>
        </w:rPr>
        <w:t>הנמוך</w:t>
      </w:r>
      <w:r w:rsidRPr="0019029E">
        <w:rPr>
          <w:rtl/>
        </w:rPr>
        <w:t xml:space="preserve"> </w:t>
      </w:r>
      <w:r w:rsidRPr="0019029E">
        <w:rPr>
          <w:rFonts w:hint="eastAsia"/>
          <w:rtl/>
        </w:rPr>
        <w:t>ביותר</w:t>
      </w:r>
      <w:r w:rsidRPr="0019029E">
        <w:rPr>
          <w:rtl/>
        </w:rPr>
        <w:t xml:space="preserve"> </w:t>
      </w:r>
      <w:r w:rsidRPr="0019029E">
        <w:rPr>
          <w:rFonts w:hint="eastAsia"/>
          <w:rtl/>
        </w:rPr>
        <w:t>במשטרת</w:t>
      </w:r>
      <w:r w:rsidRPr="0019029E">
        <w:rPr>
          <w:rtl/>
        </w:rPr>
        <w:t xml:space="preserve"> </w:t>
      </w:r>
      <w:r w:rsidRPr="0019029E">
        <w:rPr>
          <w:rFonts w:hint="eastAsia"/>
          <w:rtl/>
        </w:rPr>
        <w:t>ישראל</w:t>
      </w:r>
      <w:r w:rsidRPr="0019029E">
        <w:rPr>
          <w:rFonts w:hint="cs"/>
          <w:rtl/>
        </w:rPr>
        <w:t>).</w:t>
      </w:r>
      <w:r w:rsidRPr="0019029E">
        <w:rPr>
          <w:rtl/>
        </w:rPr>
        <w:t xml:space="preserve"> </w:t>
      </w:r>
      <w:r w:rsidRPr="0019029E">
        <w:rPr>
          <w:rFonts w:hint="eastAsia"/>
          <w:rtl/>
        </w:rPr>
        <w:t>במצב</w:t>
      </w:r>
      <w:r w:rsidRPr="0019029E">
        <w:rPr>
          <w:rFonts w:hint="cs"/>
          <w:rtl/>
        </w:rPr>
        <w:t xml:space="preserve"> דברים</w:t>
      </w:r>
      <w:r w:rsidRPr="0019029E">
        <w:rPr>
          <w:rtl/>
        </w:rPr>
        <w:t xml:space="preserve"> זה </w:t>
      </w:r>
      <w:r w:rsidRPr="0019029E">
        <w:rPr>
          <w:rFonts w:hint="eastAsia"/>
          <w:rtl/>
        </w:rPr>
        <w:t>רבים</w:t>
      </w:r>
      <w:r w:rsidRPr="0019029E">
        <w:rPr>
          <w:rtl/>
        </w:rPr>
        <w:t xml:space="preserve"> מהתובעים עוזבים את </w:t>
      </w:r>
      <w:r w:rsidRPr="0019029E">
        <w:rPr>
          <w:rFonts w:hint="cs"/>
          <w:rtl/>
        </w:rPr>
        <w:t>מינהל</w:t>
      </w:r>
      <w:r w:rsidRPr="0019029E">
        <w:rPr>
          <w:rFonts w:hint="cs"/>
          <w:rtl/>
        </w:rPr>
        <w:t xml:space="preserve"> התביעות</w:t>
      </w:r>
      <w:r w:rsidRPr="0019029E">
        <w:rPr>
          <w:rtl/>
        </w:rPr>
        <w:t xml:space="preserve"> על מנת להתקדם באפיקים אחרים ב</w:t>
      </w:r>
      <w:r w:rsidRPr="0019029E">
        <w:rPr>
          <w:rFonts w:hint="cs"/>
          <w:rtl/>
        </w:rPr>
        <w:t>תוך ה</w:t>
      </w:r>
      <w:r w:rsidRPr="0019029E">
        <w:rPr>
          <w:rtl/>
        </w:rPr>
        <w:t xml:space="preserve">ארגון </w:t>
      </w:r>
      <w:r w:rsidRPr="0019029E">
        <w:rPr>
          <w:rFonts w:hint="cs"/>
          <w:rtl/>
        </w:rPr>
        <w:t>א</w:t>
      </w:r>
      <w:r w:rsidRPr="0019029E">
        <w:rPr>
          <w:rtl/>
        </w:rPr>
        <w:t>ו</w:t>
      </w:r>
      <w:r w:rsidRPr="0019029E">
        <w:rPr>
          <w:rFonts w:hint="cs"/>
          <w:rtl/>
        </w:rPr>
        <w:t xml:space="preserve"> </w:t>
      </w:r>
      <w:r w:rsidRPr="0019029E">
        <w:rPr>
          <w:rtl/>
        </w:rPr>
        <w:t xml:space="preserve">מחוצה לו. </w:t>
      </w:r>
      <w:r w:rsidRPr="0012789B" w:rsidR="002362AD">
        <w:rPr>
          <w:noProof/>
          <w:szCs w:val="17"/>
          <w:rtl/>
          <w:lang w:eastAsia="en-US"/>
        </w:rPr>
        <mc:AlternateContent>
          <mc:Choice Requires="wps">
            <w:drawing>
              <wp:anchor distT="0" distB="0" distL="114300" distR="114300" simplePos="0" relativeHeight="251678720" behindDoc="1" locked="0" layoutInCell="1" allowOverlap="1">
                <wp:simplePos x="0" y="0"/>
                <wp:positionH relativeFrom="margin">
                  <wp:posOffset>-431800</wp:posOffset>
                </wp:positionH>
                <wp:positionV relativeFrom="margin">
                  <wp:align>top</wp:align>
                </wp:positionV>
                <wp:extent cx="1620000" cy="4140000"/>
                <wp:effectExtent l="0" t="0" r="0" b="0"/>
                <wp:wrapNone/>
                <wp:docPr id="36"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CD26DD" w:rsidRPr="00373C5D" w:rsidP="002362AD">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674987890"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059269"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CD26DD" w:rsidRPr="00881D99" w:rsidP="002362AD">
                            <w:pPr>
                              <w:spacing w:after="0" w:line="240" w:lineRule="auto"/>
                              <w:rPr>
                                <w:color w:val="0B5294"/>
                                <w:spacing w:val="-4"/>
                                <w:sz w:val="24"/>
                                <w:szCs w:val="24"/>
                                <w:rtl/>
                                <w:cs/>
                              </w:rPr>
                            </w:pPr>
                            <w:r w:rsidRPr="002362AD">
                              <w:rPr>
                                <w:rFonts w:cs="Tahoma" w:hint="eastAsia"/>
                                <w:color w:val="0B5294"/>
                                <w:spacing w:val="-4"/>
                                <w:sz w:val="24"/>
                                <w:szCs w:val="24"/>
                                <w:rtl/>
                              </w:rPr>
                              <w:t>המשטרה</w:t>
                            </w:r>
                            <w:r w:rsidRPr="002362AD">
                              <w:rPr>
                                <w:rFonts w:cs="Tahoma"/>
                                <w:color w:val="0B5294"/>
                                <w:spacing w:val="-4"/>
                                <w:sz w:val="24"/>
                                <w:szCs w:val="24"/>
                                <w:rtl/>
                              </w:rPr>
                              <w:t xml:space="preserve"> </w:t>
                            </w:r>
                            <w:r w:rsidRPr="002362AD">
                              <w:rPr>
                                <w:rFonts w:cs="Tahoma" w:hint="eastAsia"/>
                                <w:color w:val="0B5294"/>
                                <w:spacing w:val="-4"/>
                                <w:sz w:val="24"/>
                                <w:szCs w:val="24"/>
                                <w:rtl/>
                              </w:rPr>
                              <w:t>אינה</w:t>
                            </w:r>
                            <w:r w:rsidRPr="002362AD">
                              <w:rPr>
                                <w:rFonts w:cs="Tahoma"/>
                                <w:color w:val="0B5294"/>
                                <w:spacing w:val="-4"/>
                                <w:sz w:val="24"/>
                                <w:szCs w:val="24"/>
                                <w:rtl/>
                              </w:rPr>
                              <w:t xml:space="preserve"> </w:t>
                            </w:r>
                            <w:r w:rsidRPr="002362AD">
                              <w:rPr>
                                <w:rFonts w:cs="Tahoma" w:hint="eastAsia"/>
                                <w:color w:val="0B5294"/>
                                <w:spacing w:val="-4"/>
                                <w:sz w:val="24"/>
                                <w:szCs w:val="24"/>
                                <w:rtl/>
                              </w:rPr>
                              <w:t>מצליחה</w:t>
                            </w:r>
                            <w:r w:rsidRPr="002362AD">
                              <w:rPr>
                                <w:rFonts w:cs="Tahoma"/>
                                <w:color w:val="0B5294"/>
                                <w:spacing w:val="-4"/>
                                <w:sz w:val="24"/>
                                <w:szCs w:val="24"/>
                                <w:rtl/>
                              </w:rPr>
                              <w:t xml:space="preserve"> </w:t>
                            </w:r>
                            <w:r w:rsidRPr="002362AD">
                              <w:rPr>
                                <w:rFonts w:cs="Tahoma" w:hint="eastAsia"/>
                                <w:color w:val="0B5294"/>
                                <w:spacing w:val="-4"/>
                                <w:sz w:val="24"/>
                                <w:szCs w:val="24"/>
                                <w:rtl/>
                              </w:rPr>
                              <w:t>להתמודד</w:t>
                            </w:r>
                            <w:r w:rsidRPr="002362AD">
                              <w:rPr>
                                <w:rFonts w:cs="Tahoma"/>
                                <w:color w:val="0B5294"/>
                                <w:spacing w:val="-4"/>
                                <w:sz w:val="24"/>
                                <w:szCs w:val="24"/>
                                <w:rtl/>
                              </w:rPr>
                              <w:t xml:space="preserve"> </w:t>
                            </w:r>
                            <w:r w:rsidRPr="002362AD">
                              <w:rPr>
                                <w:rFonts w:cs="Tahoma" w:hint="eastAsia"/>
                                <w:color w:val="0B5294"/>
                                <w:spacing w:val="-4"/>
                                <w:sz w:val="24"/>
                                <w:szCs w:val="24"/>
                                <w:rtl/>
                              </w:rPr>
                              <w:t>עם</w:t>
                            </w:r>
                            <w:r w:rsidRPr="002362AD">
                              <w:rPr>
                                <w:rFonts w:cs="Tahoma"/>
                                <w:color w:val="0B5294"/>
                                <w:spacing w:val="-4"/>
                                <w:sz w:val="24"/>
                                <w:szCs w:val="24"/>
                                <w:rtl/>
                              </w:rPr>
                              <w:t xml:space="preserve"> </w:t>
                            </w:r>
                            <w:r w:rsidRPr="002362AD">
                              <w:rPr>
                                <w:rFonts w:cs="Tahoma" w:hint="eastAsia"/>
                                <w:color w:val="0B5294"/>
                                <w:spacing w:val="-4"/>
                                <w:sz w:val="24"/>
                                <w:szCs w:val="24"/>
                                <w:rtl/>
                              </w:rPr>
                              <w:t>שימור</w:t>
                            </w:r>
                            <w:r w:rsidRPr="002362AD">
                              <w:rPr>
                                <w:rFonts w:cs="Tahoma"/>
                                <w:color w:val="0B5294"/>
                                <w:spacing w:val="-4"/>
                                <w:sz w:val="24"/>
                                <w:szCs w:val="24"/>
                                <w:rtl/>
                              </w:rPr>
                              <w:t xml:space="preserve"> </w:t>
                            </w:r>
                            <w:r w:rsidRPr="002362AD">
                              <w:rPr>
                                <w:rFonts w:cs="Tahoma" w:hint="eastAsia"/>
                                <w:color w:val="0B5294"/>
                                <w:spacing w:val="-4"/>
                                <w:sz w:val="24"/>
                                <w:szCs w:val="24"/>
                                <w:rtl/>
                              </w:rPr>
                              <w:t>דור</w:t>
                            </w:r>
                            <w:r w:rsidRPr="002362AD">
                              <w:rPr>
                                <w:rFonts w:cs="Tahoma"/>
                                <w:color w:val="0B5294"/>
                                <w:spacing w:val="-4"/>
                                <w:sz w:val="24"/>
                                <w:szCs w:val="24"/>
                                <w:rtl/>
                              </w:rPr>
                              <w:t xml:space="preserve"> </w:t>
                            </w:r>
                            <w:r w:rsidRPr="002362AD">
                              <w:rPr>
                                <w:rFonts w:cs="Tahoma" w:hint="eastAsia"/>
                                <w:color w:val="0B5294"/>
                                <w:spacing w:val="-4"/>
                                <w:sz w:val="24"/>
                                <w:szCs w:val="24"/>
                                <w:rtl/>
                              </w:rPr>
                              <w:t>הביניים</w:t>
                            </w:r>
                            <w:r w:rsidRPr="002362AD">
                              <w:rPr>
                                <w:rFonts w:cs="Tahoma"/>
                                <w:color w:val="0B5294"/>
                                <w:spacing w:val="-4"/>
                                <w:sz w:val="24"/>
                                <w:szCs w:val="24"/>
                                <w:rtl/>
                              </w:rPr>
                              <w:t xml:space="preserve"> </w:t>
                            </w:r>
                            <w:r w:rsidRPr="002362AD">
                              <w:rPr>
                                <w:rFonts w:cs="Tahoma" w:hint="eastAsia"/>
                                <w:color w:val="0B5294"/>
                                <w:spacing w:val="-4"/>
                                <w:sz w:val="24"/>
                                <w:szCs w:val="24"/>
                                <w:rtl/>
                              </w:rPr>
                              <w:t>של</w:t>
                            </w:r>
                            <w:r w:rsidRPr="002362AD">
                              <w:rPr>
                                <w:rFonts w:cs="Tahoma"/>
                                <w:color w:val="0B5294"/>
                                <w:spacing w:val="-4"/>
                                <w:sz w:val="24"/>
                                <w:szCs w:val="24"/>
                                <w:rtl/>
                              </w:rPr>
                              <w:t xml:space="preserve"> </w:t>
                            </w:r>
                            <w:r w:rsidRPr="002362AD">
                              <w:rPr>
                                <w:rFonts w:cs="Tahoma" w:hint="eastAsia"/>
                                <w:color w:val="0B5294"/>
                                <w:spacing w:val="-4"/>
                                <w:sz w:val="24"/>
                                <w:szCs w:val="24"/>
                                <w:rtl/>
                              </w:rPr>
                              <w:t>תובעים</w:t>
                            </w:r>
                            <w:r w:rsidRPr="002362AD">
                              <w:rPr>
                                <w:rFonts w:cs="Tahoma"/>
                                <w:color w:val="0B5294"/>
                                <w:spacing w:val="-4"/>
                                <w:sz w:val="24"/>
                                <w:szCs w:val="24"/>
                                <w:rtl/>
                              </w:rPr>
                              <w:t xml:space="preserve"> </w:t>
                            </w:r>
                            <w:r w:rsidRPr="002362AD">
                              <w:rPr>
                                <w:rFonts w:cs="Tahoma" w:hint="eastAsia"/>
                                <w:color w:val="0B5294"/>
                                <w:spacing w:val="-4"/>
                                <w:sz w:val="24"/>
                                <w:szCs w:val="24"/>
                                <w:rtl/>
                              </w:rPr>
                              <w:t>בעלי</w:t>
                            </w:r>
                            <w:r w:rsidRPr="002362AD">
                              <w:rPr>
                                <w:rFonts w:cs="Tahoma"/>
                                <w:color w:val="0B5294"/>
                                <w:spacing w:val="-4"/>
                                <w:sz w:val="24"/>
                                <w:szCs w:val="24"/>
                                <w:rtl/>
                              </w:rPr>
                              <w:t xml:space="preserve"> </w:t>
                            </w:r>
                            <w:r w:rsidRPr="002362AD">
                              <w:rPr>
                                <w:rFonts w:cs="Tahoma" w:hint="eastAsia"/>
                                <w:color w:val="0B5294"/>
                                <w:spacing w:val="-4"/>
                                <w:sz w:val="24"/>
                                <w:szCs w:val="24"/>
                                <w:rtl/>
                              </w:rPr>
                              <w:t>ותק</w:t>
                            </w:r>
                            <w:r w:rsidRPr="002362AD">
                              <w:rPr>
                                <w:rFonts w:cs="Tahoma"/>
                                <w:color w:val="0B5294"/>
                                <w:spacing w:val="-4"/>
                                <w:sz w:val="24"/>
                                <w:szCs w:val="24"/>
                                <w:rtl/>
                              </w:rPr>
                              <w:t xml:space="preserve"> </w:t>
                            </w:r>
                            <w:r w:rsidRPr="002362AD">
                              <w:rPr>
                                <w:rFonts w:cs="Tahoma" w:hint="eastAsia"/>
                                <w:color w:val="0B5294"/>
                                <w:spacing w:val="-4"/>
                                <w:sz w:val="24"/>
                                <w:szCs w:val="24"/>
                                <w:rtl/>
                              </w:rPr>
                              <w:t>רב</w:t>
                            </w:r>
                            <w:r w:rsidRPr="002362AD">
                              <w:rPr>
                                <w:rFonts w:cs="Tahoma"/>
                                <w:color w:val="0B5294"/>
                                <w:spacing w:val="-4"/>
                                <w:sz w:val="24"/>
                                <w:szCs w:val="24"/>
                                <w:rtl/>
                              </w:rPr>
                              <w:t xml:space="preserve"> </w:t>
                            </w:r>
                            <w:r w:rsidRPr="002362AD">
                              <w:rPr>
                                <w:rFonts w:cs="Tahoma" w:hint="eastAsia"/>
                                <w:color w:val="0B5294"/>
                                <w:spacing w:val="-4"/>
                                <w:sz w:val="24"/>
                                <w:szCs w:val="24"/>
                                <w:rtl/>
                              </w:rPr>
                              <w:t>יותר</w:t>
                            </w:r>
                            <w:r w:rsidRPr="002362AD">
                              <w:rPr>
                                <w:rFonts w:cs="Tahoma"/>
                                <w:color w:val="0B5294"/>
                                <w:spacing w:val="-4"/>
                                <w:sz w:val="24"/>
                                <w:szCs w:val="24"/>
                                <w:rtl/>
                              </w:rPr>
                              <w:t xml:space="preserve"> </w:t>
                            </w:r>
                            <w:r w:rsidRPr="002362AD">
                              <w:rPr>
                                <w:rFonts w:cs="Tahoma" w:hint="eastAsia"/>
                                <w:color w:val="0B5294"/>
                                <w:spacing w:val="-4"/>
                                <w:sz w:val="24"/>
                                <w:szCs w:val="24"/>
                                <w:rtl/>
                              </w:rPr>
                              <w:t>מחמש</w:t>
                            </w:r>
                            <w:r w:rsidRPr="002362AD">
                              <w:rPr>
                                <w:rFonts w:cs="Tahoma"/>
                                <w:color w:val="0B5294"/>
                                <w:spacing w:val="-4"/>
                                <w:sz w:val="24"/>
                                <w:szCs w:val="24"/>
                                <w:rtl/>
                              </w:rPr>
                              <w:t xml:space="preserve"> </w:t>
                            </w:r>
                            <w:r w:rsidRPr="002362AD">
                              <w:rPr>
                                <w:rFonts w:cs="Tahoma" w:hint="eastAsia"/>
                                <w:color w:val="0B5294"/>
                                <w:spacing w:val="-4"/>
                                <w:sz w:val="24"/>
                                <w:szCs w:val="24"/>
                                <w:rtl/>
                              </w:rPr>
                              <w:t>שנים</w:t>
                            </w:r>
                            <w:r w:rsidRPr="002362AD">
                              <w:rPr>
                                <w:rFonts w:cs="Tahoma"/>
                                <w:color w:val="0B5294"/>
                                <w:spacing w:val="-4"/>
                                <w:sz w:val="24"/>
                                <w:szCs w:val="24"/>
                                <w:rtl/>
                              </w:rPr>
                              <w:t xml:space="preserve"> </w:t>
                            </w:r>
                            <w:r w:rsidRPr="002362AD">
                              <w:rPr>
                                <w:rFonts w:cs="Tahoma" w:hint="eastAsia"/>
                                <w:color w:val="0B5294"/>
                                <w:spacing w:val="-4"/>
                                <w:sz w:val="24"/>
                                <w:szCs w:val="24"/>
                                <w:rtl/>
                              </w:rPr>
                              <w:t>בארגון</w:t>
                            </w:r>
                          </w:p>
                          <w:p w:rsidR="00CD26DD" w:rsidRPr="00373C5D" w:rsidP="002362AD">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488078912"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138696"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38" type="#_x0000_t202" style="width:127.55pt;height:326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36736" filled="f" stroked="f">
                <v:textbox>
                  <w:txbxContent>
                    <w:p w:rsidR="00CD26DD" w:rsidRPr="00373C5D" w:rsidP="002362AD">
                      <w:pPr>
                        <w:spacing w:line="240" w:lineRule="atLeast"/>
                        <w:rPr>
                          <w:rFonts w:cs="Tahoma"/>
                          <w:b/>
                          <w:bCs/>
                          <w:color w:val="0B5294"/>
                          <w:sz w:val="48"/>
                          <w:szCs w:val="48"/>
                          <w:rtl/>
                        </w:rPr>
                      </w:pPr>
                      <w:drawing>
                        <wp:inline distT="0" distB="0" distL="0" distR="0">
                          <wp:extent cx="311150" cy="256800"/>
                          <wp:effectExtent l="0" t="0" r="0" b="0"/>
                          <wp:docPr id="37"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845324"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CD26DD" w:rsidRPr="00881D99" w:rsidP="002362AD">
                      <w:pPr>
                        <w:spacing w:after="0" w:line="240" w:lineRule="auto"/>
                        <w:rPr>
                          <w:color w:val="0B5294"/>
                          <w:spacing w:val="-4"/>
                          <w:sz w:val="24"/>
                          <w:szCs w:val="24"/>
                          <w:rtl/>
                          <w:cs/>
                        </w:rPr>
                      </w:pPr>
                      <w:r w:rsidRPr="002362AD">
                        <w:rPr>
                          <w:rFonts w:cs="Tahoma" w:hint="eastAsia"/>
                          <w:color w:val="0B5294"/>
                          <w:spacing w:val="-4"/>
                          <w:sz w:val="24"/>
                          <w:szCs w:val="24"/>
                          <w:rtl/>
                        </w:rPr>
                        <w:t>המשטרה</w:t>
                      </w:r>
                      <w:r w:rsidRPr="002362AD">
                        <w:rPr>
                          <w:rFonts w:cs="Tahoma"/>
                          <w:color w:val="0B5294"/>
                          <w:spacing w:val="-4"/>
                          <w:sz w:val="24"/>
                          <w:szCs w:val="24"/>
                          <w:rtl/>
                        </w:rPr>
                        <w:t xml:space="preserve"> </w:t>
                      </w:r>
                      <w:r w:rsidRPr="002362AD">
                        <w:rPr>
                          <w:rFonts w:cs="Tahoma" w:hint="eastAsia"/>
                          <w:color w:val="0B5294"/>
                          <w:spacing w:val="-4"/>
                          <w:sz w:val="24"/>
                          <w:szCs w:val="24"/>
                          <w:rtl/>
                        </w:rPr>
                        <w:t>אינה</w:t>
                      </w:r>
                      <w:r w:rsidRPr="002362AD">
                        <w:rPr>
                          <w:rFonts w:cs="Tahoma"/>
                          <w:color w:val="0B5294"/>
                          <w:spacing w:val="-4"/>
                          <w:sz w:val="24"/>
                          <w:szCs w:val="24"/>
                          <w:rtl/>
                        </w:rPr>
                        <w:t xml:space="preserve"> </w:t>
                      </w:r>
                      <w:r w:rsidRPr="002362AD">
                        <w:rPr>
                          <w:rFonts w:cs="Tahoma" w:hint="eastAsia"/>
                          <w:color w:val="0B5294"/>
                          <w:spacing w:val="-4"/>
                          <w:sz w:val="24"/>
                          <w:szCs w:val="24"/>
                          <w:rtl/>
                        </w:rPr>
                        <w:t>מצליחה</w:t>
                      </w:r>
                      <w:r w:rsidRPr="002362AD">
                        <w:rPr>
                          <w:rFonts w:cs="Tahoma"/>
                          <w:color w:val="0B5294"/>
                          <w:spacing w:val="-4"/>
                          <w:sz w:val="24"/>
                          <w:szCs w:val="24"/>
                          <w:rtl/>
                        </w:rPr>
                        <w:t xml:space="preserve"> </w:t>
                      </w:r>
                      <w:r w:rsidRPr="002362AD">
                        <w:rPr>
                          <w:rFonts w:cs="Tahoma" w:hint="eastAsia"/>
                          <w:color w:val="0B5294"/>
                          <w:spacing w:val="-4"/>
                          <w:sz w:val="24"/>
                          <w:szCs w:val="24"/>
                          <w:rtl/>
                        </w:rPr>
                        <w:t>להתמודד</w:t>
                      </w:r>
                      <w:r w:rsidRPr="002362AD">
                        <w:rPr>
                          <w:rFonts w:cs="Tahoma"/>
                          <w:color w:val="0B5294"/>
                          <w:spacing w:val="-4"/>
                          <w:sz w:val="24"/>
                          <w:szCs w:val="24"/>
                          <w:rtl/>
                        </w:rPr>
                        <w:t xml:space="preserve"> </w:t>
                      </w:r>
                      <w:r w:rsidRPr="002362AD">
                        <w:rPr>
                          <w:rFonts w:cs="Tahoma" w:hint="eastAsia"/>
                          <w:color w:val="0B5294"/>
                          <w:spacing w:val="-4"/>
                          <w:sz w:val="24"/>
                          <w:szCs w:val="24"/>
                          <w:rtl/>
                        </w:rPr>
                        <w:t>עם</w:t>
                      </w:r>
                      <w:r w:rsidRPr="002362AD">
                        <w:rPr>
                          <w:rFonts w:cs="Tahoma"/>
                          <w:color w:val="0B5294"/>
                          <w:spacing w:val="-4"/>
                          <w:sz w:val="24"/>
                          <w:szCs w:val="24"/>
                          <w:rtl/>
                        </w:rPr>
                        <w:t xml:space="preserve"> </w:t>
                      </w:r>
                      <w:r w:rsidRPr="002362AD">
                        <w:rPr>
                          <w:rFonts w:cs="Tahoma" w:hint="eastAsia"/>
                          <w:color w:val="0B5294"/>
                          <w:spacing w:val="-4"/>
                          <w:sz w:val="24"/>
                          <w:szCs w:val="24"/>
                          <w:rtl/>
                        </w:rPr>
                        <w:t>שימור</w:t>
                      </w:r>
                      <w:r w:rsidRPr="002362AD">
                        <w:rPr>
                          <w:rFonts w:cs="Tahoma"/>
                          <w:color w:val="0B5294"/>
                          <w:spacing w:val="-4"/>
                          <w:sz w:val="24"/>
                          <w:szCs w:val="24"/>
                          <w:rtl/>
                        </w:rPr>
                        <w:t xml:space="preserve"> </w:t>
                      </w:r>
                      <w:r w:rsidRPr="002362AD">
                        <w:rPr>
                          <w:rFonts w:cs="Tahoma" w:hint="eastAsia"/>
                          <w:color w:val="0B5294"/>
                          <w:spacing w:val="-4"/>
                          <w:sz w:val="24"/>
                          <w:szCs w:val="24"/>
                          <w:rtl/>
                        </w:rPr>
                        <w:t>דור</w:t>
                      </w:r>
                      <w:r w:rsidRPr="002362AD">
                        <w:rPr>
                          <w:rFonts w:cs="Tahoma"/>
                          <w:color w:val="0B5294"/>
                          <w:spacing w:val="-4"/>
                          <w:sz w:val="24"/>
                          <w:szCs w:val="24"/>
                          <w:rtl/>
                        </w:rPr>
                        <w:t xml:space="preserve"> </w:t>
                      </w:r>
                      <w:r w:rsidRPr="002362AD">
                        <w:rPr>
                          <w:rFonts w:cs="Tahoma" w:hint="eastAsia"/>
                          <w:color w:val="0B5294"/>
                          <w:spacing w:val="-4"/>
                          <w:sz w:val="24"/>
                          <w:szCs w:val="24"/>
                          <w:rtl/>
                        </w:rPr>
                        <w:t>הביניים</w:t>
                      </w:r>
                      <w:r w:rsidRPr="002362AD">
                        <w:rPr>
                          <w:rFonts w:cs="Tahoma"/>
                          <w:color w:val="0B5294"/>
                          <w:spacing w:val="-4"/>
                          <w:sz w:val="24"/>
                          <w:szCs w:val="24"/>
                          <w:rtl/>
                        </w:rPr>
                        <w:t xml:space="preserve"> </w:t>
                      </w:r>
                      <w:r w:rsidRPr="002362AD">
                        <w:rPr>
                          <w:rFonts w:cs="Tahoma" w:hint="eastAsia"/>
                          <w:color w:val="0B5294"/>
                          <w:spacing w:val="-4"/>
                          <w:sz w:val="24"/>
                          <w:szCs w:val="24"/>
                          <w:rtl/>
                        </w:rPr>
                        <w:t>של</w:t>
                      </w:r>
                      <w:r w:rsidRPr="002362AD">
                        <w:rPr>
                          <w:rFonts w:cs="Tahoma"/>
                          <w:color w:val="0B5294"/>
                          <w:spacing w:val="-4"/>
                          <w:sz w:val="24"/>
                          <w:szCs w:val="24"/>
                          <w:rtl/>
                        </w:rPr>
                        <w:t xml:space="preserve"> </w:t>
                      </w:r>
                      <w:r w:rsidRPr="002362AD">
                        <w:rPr>
                          <w:rFonts w:cs="Tahoma" w:hint="eastAsia"/>
                          <w:color w:val="0B5294"/>
                          <w:spacing w:val="-4"/>
                          <w:sz w:val="24"/>
                          <w:szCs w:val="24"/>
                          <w:rtl/>
                        </w:rPr>
                        <w:t>תובעים</w:t>
                      </w:r>
                      <w:r w:rsidRPr="002362AD">
                        <w:rPr>
                          <w:rFonts w:cs="Tahoma"/>
                          <w:color w:val="0B5294"/>
                          <w:spacing w:val="-4"/>
                          <w:sz w:val="24"/>
                          <w:szCs w:val="24"/>
                          <w:rtl/>
                        </w:rPr>
                        <w:t xml:space="preserve"> </w:t>
                      </w:r>
                      <w:r w:rsidRPr="002362AD">
                        <w:rPr>
                          <w:rFonts w:cs="Tahoma" w:hint="eastAsia"/>
                          <w:color w:val="0B5294"/>
                          <w:spacing w:val="-4"/>
                          <w:sz w:val="24"/>
                          <w:szCs w:val="24"/>
                          <w:rtl/>
                        </w:rPr>
                        <w:t>בעלי</w:t>
                      </w:r>
                      <w:r w:rsidRPr="002362AD">
                        <w:rPr>
                          <w:rFonts w:cs="Tahoma"/>
                          <w:color w:val="0B5294"/>
                          <w:spacing w:val="-4"/>
                          <w:sz w:val="24"/>
                          <w:szCs w:val="24"/>
                          <w:rtl/>
                        </w:rPr>
                        <w:t xml:space="preserve"> </w:t>
                      </w:r>
                      <w:r w:rsidRPr="002362AD">
                        <w:rPr>
                          <w:rFonts w:cs="Tahoma" w:hint="eastAsia"/>
                          <w:color w:val="0B5294"/>
                          <w:spacing w:val="-4"/>
                          <w:sz w:val="24"/>
                          <w:szCs w:val="24"/>
                          <w:rtl/>
                        </w:rPr>
                        <w:t>ותק</w:t>
                      </w:r>
                      <w:r w:rsidRPr="002362AD">
                        <w:rPr>
                          <w:rFonts w:cs="Tahoma"/>
                          <w:color w:val="0B5294"/>
                          <w:spacing w:val="-4"/>
                          <w:sz w:val="24"/>
                          <w:szCs w:val="24"/>
                          <w:rtl/>
                        </w:rPr>
                        <w:t xml:space="preserve"> </w:t>
                      </w:r>
                      <w:r w:rsidRPr="002362AD">
                        <w:rPr>
                          <w:rFonts w:cs="Tahoma" w:hint="eastAsia"/>
                          <w:color w:val="0B5294"/>
                          <w:spacing w:val="-4"/>
                          <w:sz w:val="24"/>
                          <w:szCs w:val="24"/>
                          <w:rtl/>
                        </w:rPr>
                        <w:t>רב</w:t>
                      </w:r>
                      <w:r w:rsidRPr="002362AD">
                        <w:rPr>
                          <w:rFonts w:cs="Tahoma"/>
                          <w:color w:val="0B5294"/>
                          <w:spacing w:val="-4"/>
                          <w:sz w:val="24"/>
                          <w:szCs w:val="24"/>
                          <w:rtl/>
                        </w:rPr>
                        <w:t xml:space="preserve"> </w:t>
                      </w:r>
                      <w:r w:rsidRPr="002362AD">
                        <w:rPr>
                          <w:rFonts w:cs="Tahoma" w:hint="eastAsia"/>
                          <w:color w:val="0B5294"/>
                          <w:spacing w:val="-4"/>
                          <w:sz w:val="24"/>
                          <w:szCs w:val="24"/>
                          <w:rtl/>
                        </w:rPr>
                        <w:t>יותר</w:t>
                      </w:r>
                      <w:r w:rsidRPr="002362AD">
                        <w:rPr>
                          <w:rFonts w:cs="Tahoma"/>
                          <w:color w:val="0B5294"/>
                          <w:spacing w:val="-4"/>
                          <w:sz w:val="24"/>
                          <w:szCs w:val="24"/>
                          <w:rtl/>
                        </w:rPr>
                        <w:t xml:space="preserve"> </w:t>
                      </w:r>
                      <w:r w:rsidRPr="002362AD">
                        <w:rPr>
                          <w:rFonts w:cs="Tahoma" w:hint="eastAsia"/>
                          <w:color w:val="0B5294"/>
                          <w:spacing w:val="-4"/>
                          <w:sz w:val="24"/>
                          <w:szCs w:val="24"/>
                          <w:rtl/>
                        </w:rPr>
                        <w:t>מחמש</w:t>
                      </w:r>
                      <w:r w:rsidRPr="002362AD">
                        <w:rPr>
                          <w:rFonts w:cs="Tahoma"/>
                          <w:color w:val="0B5294"/>
                          <w:spacing w:val="-4"/>
                          <w:sz w:val="24"/>
                          <w:szCs w:val="24"/>
                          <w:rtl/>
                        </w:rPr>
                        <w:t xml:space="preserve"> </w:t>
                      </w:r>
                      <w:r w:rsidRPr="002362AD">
                        <w:rPr>
                          <w:rFonts w:cs="Tahoma" w:hint="eastAsia"/>
                          <w:color w:val="0B5294"/>
                          <w:spacing w:val="-4"/>
                          <w:sz w:val="24"/>
                          <w:szCs w:val="24"/>
                          <w:rtl/>
                        </w:rPr>
                        <w:t>שנים</w:t>
                      </w:r>
                      <w:r w:rsidRPr="002362AD">
                        <w:rPr>
                          <w:rFonts w:cs="Tahoma"/>
                          <w:color w:val="0B5294"/>
                          <w:spacing w:val="-4"/>
                          <w:sz w:val="24"/>
                          <w:szCs w:val="24"/>
                          <w:rtl/>
                        </w:rPr>
                        <w:t xml:space="preserve"> </w:t>
                      </w:r>
                      <w:r w:rsidRPr="002362AD">
                        <w:rPr>
                          <w:rFonts w:cs="Tahoma" w:hint="eastAsia"/>
                          <w:color w:val="0B5294"/>
                          <w:spacing w:val="-4"/>
                          <w:sz w:val="24"/>
                          <w:szCs w:val="24"/>
                          <w:rtl/>
                        </w:rPr>
                        <w:t>בארגון</w:t>
                      </w:r>
                    </w:p>
                    <w:p w:rsidR="00CD26DD" w:rsidRPr="00373C5D" w:rsidP="002362AD">
                      <w:pPr>
                        <w:spacing w:before="120" w:after="0" w:line="240" w:lineRule="atLeast"/>
                        <w:rPr>
                          <w:rFonts w:cs="Tahoma"/>
                          <w:b/>
                          <w:bCs/>
                          <w:color w:val="0B5294"/>
                          <w:sz w:val="48"/>
                          <w:szCs w:val="48"/>
                          <w:rtl/>
                        </w:rPr>
                      </w:pPr>
                      <w:drawing>
                        <wp:inline distT="0" distB="0" distL="0" distR="0">
                          <wp:extent cx="288000" cy="31337"/>
                          <wp:effectExtent l="0" t="0" r="0" b="6985"/>
                          <wp:docPr id="38"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4008066"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D420CC" w:rsidRPr="0019029E" w:rsidP="00B47912">
      <w:pPr>
        <w:spacing w:before="180" w:line="240" w:lineRule="exact"/>
        <w:ind w:left="340" w:right="2268"/>
        <w:jc w:val="both"/>
        <w:rPr>
          <w:rFonts w:ascii="Tahoma" w:hAnsi="Tahoma" w:cs="Tahoma"/>
          <w:sz w:val="18"/>
          <w:szCs w:val="18"/>
          <w:rtl/>
        </w:rPr>
      </w:pPr>
      <w:r w:rsidRPr="0019029E">
        <w:rPr>
          <w:rFonts w:ascii="Tahoma" w:hAnsi="Tahoma" w:cs="Tahoma" w:hint="cs"/>
          <w:sz w:val="18"/>
          <w:szCs w:val="18"/>
          <w:rtl/>
        </w:rPr>
        <w:t xml:space="preserve">המשטרה ציינה בתשובתה כי שימור דור הביניים הוא אחד האתגרים המרכזיים הניצבים בפני </w:t>
      </w:r>
      <w:r w:rsidRPr="0019029E">
        <w:rPr>
          <w:rFonts w:ascii="Tahoma" w:hAnsi="Tahoma" w:cs="Tahoma" w:hint="cs"/>
          <w:sz w:val="18"/>
          <w:szCs w:val="18"/>
          <w:rtl/>
        </w:rPr>
        <w:t>מינהל</w:t>
      </w:r>
      <w:r w:rsidRPr="0019029E">
        <w:rPr>
          <w:rFonts w:ascii="Tahoma" w:hAnsi="Tahoma" w:cs="Tahoma" w:hint="cs"/>
          <w:sz w:val="18"/>
          <w:szCs w:val="18"/>
          <w:rtl/>
        </w:rPr>
        <w:t xml:space="preserve"> התביעות. עוד צוין כי </w:t>
      </w:r>
      <w:r w:rsidRPr="0019029E">
        <w:rPr>
          <w:rFonts w:ascii="Tahoma" w:hAnsi="Tahoma" w:cs="Tahoma" w:hint="cs"/>
          <w:sz w:val="18"/>
          <w:szCs w:val="18"/>
          <w:rtl/>
        </w:rPr>
        <w:t>המינהל</w:t>
      </w:r>
      <w:r w:rsidRPr="0019029E">
        <w:rPr>
          <w:rFonts w:ascii="Tahoma" w:hAnsi="Tahoma" w:cs="Tahoma" w:hint="cs"/>
          <w:sz w:val="18"/>
          <w:szCs w:val="18"/>
          <w:rtl/>
        </w:rPr>
        <w:t xml:space="preserve"> פועל בכלים העומדים לרשותו להדיפת גל עזיבת התובעים. לעמדת ראש </w:t>
      </w:r>
      <w:r w:rsidRPr="0019029E">
        <w:rPr>
          <w:rFonts w:ascii="Tahoma" w:hAnsi="Tahoma" w:cs="Tahoma" w:hint="cs"/>
          <w:sz w:val="18"/>
          <w:szCs w:val="18"/>
          <w:rtl/>
        </w:rPr>
        <w:t>מינהל</w:t>
      </w:r>
      <w:r w:rsidRPr="0019029E">
        <w:rPr>
          <w:rFonts w:ascii="Tahoma" w:hAnsi="Tahoma" w:cs="Tahoma" w:hint="cs"/>
          <w:sz w:val="18"/>
          <w:szCs w:val="18"/>
          <w:rtl/>
        </w:rPr>
        <w:t xml:space="preserve"> התביעות, איחוד בין כלל גופי התביעה בתוך המשטרה ייצור מסלולי שירות ואופק רחב יותר לתובעים ויתרום לשימורם במערכת.</w:t>
      </w:r>
    </w:p>
    <w:p w:rsidR="00D420CC" w:rsidRPr="0019029E" w:rsidP="00B47912">
      <w:pPr>
        <w:spacing w:after="240" w:line="240" w:lineRule="exact"/>
        <w:ind w:left="340" w:right="2268"/>
        <w:jc w:val="both"/>
        <w:rPr>
          <w:rFonts w:ascii="Tahoma" w:hAnsi="Tahoma" w:cs="Tahoma"/>
          <w:sz w:val="18"/>
          <w:szCs w:val="18"/>
          <w:rtl/>
        </w:rPr>
      </w:pPr>
      <w:r w:rsidRPr="0019029E">
        <w:rPr>
          <w:rFonts w:ascii="Tahoma" w:hAnsi="Tahoma" w:cs="Tahoma" w:hint="cs"/>
          <w:sz w:val="18"/>
          <w:szCs w:val="18"/>
          <w:rtl/>
        </w:rPr>
        <w:t>ביוני</w:t>
      </w:r>
      <w:r w:rsidRPr="0019029E">
        <w:rPr>
          <w:rFonts w:ascii="Tahoma" w:hAnsi="Tahoma" w:cs="Tahoma"/>
          <w:sz w:val="18"/>
          <w:szCs w:val="18"/>
          <w:rtl/>
        </w:rPr>
        <w:t xml:space="preserve"> 2017 </w:t>
      </w:r>
      <w:r w:rsidRPr="0019029E">
        <w:rPr>
          <w:rFonts w:ascii="Tahoma" w:hAnsi="Tahoma" w:cs="Tahoma" w:hint="cs"/>
          <w:sz w:val="18"/>
          <w:szCs w:val="18"/>
          <w:rtl/>
        </w:rPr>
        <w:t xml:space="preserve">פנה </w:t>
      </w:r>
      <w:r w:rsidRPr="0019029E">
        <w:rPr>
          <w:rFonts w:ascii="Tahoma" w:hAnsi="Tahoma" w:cs="Tahoma" w:hint="eastAsia"/>
          <w:sz w:val="18"/>
          <w:szCs w:val="18"/>
          <w:rtl/>
        </w:rPr>
        <w:t>רח</w:t>
      </w:r>
      <w:r w:rsidRPr="0019029E">
        <w:rPr>
          <w:rFonts w:ascii="Tahoma" w:hAnsi="Tahoma" w:cs="Tahoma"/>
          <w:sz w:val="18"/>
          <w:szCs w:val="18"/>
          <w:rtl/>
        </w:rPr>
        <w:t>"ט</w:t>
      </w:r>
      <w:r w:rsidRPr="0019029E">
        <w:rPr>
          <w:rFonts w:ascii="Tahoma" w:hAnsi="Tahoma" w:cs="Tahoma"/>
          <w:sz w:val="18"/>
          <w:szCs w:val="18"/>
          <w:rtl/>
        </w:rPr>
        <w:t xml:space="preserve"> </w:t>
      </w:r>
      <w:r w:rsidRPr="0019029E">
        <w:rPr>
          <w:rFonts w:ascii="Tahoma" w:hAnsi="Tahoma" w:cs="Tahoma" w:hint="eastAsia"/>
          <w:sz w:val="18"/>
          <w:szCs w:val="18"/>
          <w:rtl/>
        </w:rPr>
        <w:t>תביעות</w:t>
      </w:r>
      <w:r w:rsidRPr="0019029E">
        <w:rPr>
          <w:rFonts w:ascii="Tahoma" w:hAnsi="Tahoma" w:cs="Tahoma"/>
          <w:sz w:val="18"/>
          <w:szCs w:val="18"/>
          <w:rtl/>
        </w:rPr>
        <w:t xml:space="preserve"> </w:t>
      </w:r>
      <w:r w:rsidRPr="0019029E">
        <w:rPr>
          <w:rFonts w:ascii="Tahoma" w:hAnsi="Tahoma" w:cs="Tahoma" w:hint="eastAsia"/>
          <w:sz w:val="18"/>
          <w:szCs w:val="18"/>
          <w:rtl/>
        </w:rPr>
        <w:t>לסמפכ</w:t>
      </w:r>
      <w:r w:rsidRPr="0019029E">
        <w:rPr>
          <w:rFonts w:ascii="Tahoma" w:hAnsi="Tahoma" w:cs="Tahoma"/>
          <w:sz w:val="18"/>
          <w:szCs w:val="18"/>
          <w:rtl/>
        </w:rPr>
        <w:t xml:space="preserve">"ל </w:t>
      </w:r>
      <w:r w:rsidRPr="0019029E">
        <w:rPr>
          <w:rFonts w:ascii="Tahoma" w:hAnsi="Tahoma" w:cs="Tahoma" w:hint="eastAsia"/>
          <w:sz w:val="18"/>
          <w:szCs w:val="18"/>
          <w:rtl/>
        </w:rPr>
        <w:t>בהמלצה</w:t>
      </w:r>
      <w:r w:rsidRPr="0019029E">
        <w:rPr>
          <w:rFonts w:ascii="Tahoma" w:hAnsi="Tahoma" w:cs="Tahoma"/>
          <w:sz w:val="18"/>
          <w:szCs w:val="18"/>
          <w:rtl/>
        </w:rPr>
        <w:t xml:space="preserve"> </w:t>
      </w:r>
      <w:r w:rsidRPr="0019029E">
        <w:rPr>
          <w:rFonts w:ascii="Tahoma" w:hAnsi="Tahoma" w:cs="Tahoma" w:hint="eastAsia"/>
          <w:sz w:val="18"/>
          <w:szCs w:val="18"/>
          <w:rtl/>
        </w:rPr>
        <w:t>על</w:t>
      </w:r>
      <w:r w:rsidRPr="0019029E">
        <w:rPr>
          <w:rFonts w:ascii="Tahoma" w:hAnsi="Tahoma" w:cs="Tahoma"/>
          <w:sz w:val="18"/>
          <w:szCs w:val="18"/>
          <w:rtl/>
        </w:rPr>
        <w:t xml:space="preserve"> "תכנית </w:t>
      </w:r>
      <w:r w:rsidRPr="0019029E">
        <w:rPr>
          <w:rFonts w:ascii="Tahoma" w:hAnsi="Tahoma" w:cs="Tahoma" w:hint="eastAsia"/>
          <w:sz w:val="18"/>
          <w:szCs w:val="18"/>
          <w:rtl/>
        </w:rPr>
        <w:t>חירום</w:t>
      </w:r>
      <w:r w:rsidRPr="0019029E">
        <w:rPr>
          <w:rFonts w:ascii="Tahoma" w:hAnsi="Tahoma" w:cs="Tahoma"/>
          <w:sz w:val="18"/>
          <w:szCs w:val="18"/>
          <w:rtl/>
        </w:rPr>
        <w:t xml:space="preserve">" </w:t>
      </w:r>
      <w:r w:rsidRPr="0019029E">
        <w:rPr>
          <w:rFonts w:ascii="Tahoma" w:hAnsi="Tahoma" w:cs="Tahoma" w:hint="cs"/>
          <w:sz w:val="18"/>
          <w:szCs w:val="18"/>
          <w:rtl/>
        </w:rPr>
        <w:t>ש</w:t>
      </w:r>
      <w:r w:rsidRPr="0019029E">
        <w:rPr>
          <w:rFonts w:ascii="Tahoma" w:hAnsi="Tahoma" w:cs="Tahoma" w:hint="eastAsia"/>
          <w:sz w:val="18"/>
          <w:szCs w:val="18"/>
          <w:rtl/>
        </w:rPr>
        <w:t>במסגרתה</w:t>
      </w:r>
      <w:r w:rsidRPr="0019029E">
        <w:rPr>
          <w:rFonts w:ascii="Tahoma" w:hAnsi="Tahoma" w:cs="Tahoma"/>
          <w:sz w:val="18"/>
          <w:szCs w:val="18"/>
          <w:rtl/>
        </w:rPr>
        <w:t xml:space="preserve"> </w:t>
      </w:r>
      <w:r w:rsidRPr="0019029E">
        <w:rPr>
          <w:rFonts w:ascii="Tahoma" w:hAnsi="Tahoma" w:cs="Tahoma" w:hint="cs"/>
          <w:sz w:val="18"/>
          <w:szCs w:val="18"/>
          <w:rtl/>
        </w:rPr>
        <w:t>תינתן</w:t>
      </w:r>
      <w:r w:rsidRPr="0019029E">
        <w:rPr>
          <w:rFonts w:ascii="Tahoma" w:hAnsi="Tahoma" w:cs="Tahoma"/>
          <w:sz w:val="18"/>
          <w:szCs w:val="18"/>
          <w:rtl/>
        </w:rPr>
        <w:t xml:space="preserve"> </w:t>
      </w:r>
      <w:r w:rsidRPr="0019029E">
        <w:rPr>
          <w:rFonts w:ascii="Tahoma" w:hAnsi="Tahoma" w:cs="Tahoma" w:hint="eastAsia"/>
          <w:sz w:val="18"/>
          <w:szCs w:val="18"/>
          <w:rtl/>
        </w:rPr>
        <w:t>תוספת</w:t>
      </w:r>
      <w:r w:rsidRPr="0019029E">
        <w:rPr>
          <w:rFonts w:ascii="Tahoma" w:hAnsi="Tahoma" w:cs="Tahoma"/>
          <w:sz w:val="18"/>
          <w:szCs w:val="18"/>
          <w:rtl/>
        </w:rPr>
        <w:t xml:space="preserve"> </w:t>
      </w:r>
      <w:r w:rsidRPr="0019029E">
        <w:rPr>
          <w:rFonts w:ascii="Tahoma" w:hAnsi="Tahoma" w:cs="Tahoma" w:hint="eastAsia"/>
          <w:sz w:val="18"/>
          <w:szCs w:val="18"/>
          <w:rtl/>
        </w:rPr>
        <w:t>מי</w:t>
      </w:r>
      <w:r w:rsidRPr="0019029E">
        <w:rPr>
          <w:rFonts w:ascii="Tahoma" w:hAnsi="Tahoma" w:cs="Tahoma" w:hint="cs"/>
          <w:sz w:val="18"/>
          <w:szCs w:val="18"/>
          <w:rtl/>
        </w:rPr>
        <w:t>י</w:t>
      </w:r>
      <w:r w:rsidRPr="0019029E">
        <w:rPr>
          <w:rFonts w:ascii="Tahoma" w:hAnsi="Tahoma" w:cs="Tahoma" w:hint="eastAsia"/>
          <w:sz w:val="18"/>
          <w:szCs w:val="18"/>
          <w:rtl/>
        </w:rPr>
        <w:t>דית</w:t>
      </w:r>
      <w:r w:rsidRPr="0019029E">
        <w:rPr>
          <w:rFonts w:ascii="Tahoma" w:hAnsi="Tahoma" w:cs="Tahoma"/>
          <w:sz w:val="18"/>
          <w:szCs w:val="18"/>
          <w:rtl/>
        </w:rPr>
        <w:t xml:space="preserve"> </w:t>
      </w:r>
      <w:r w:rsidRPr="0019029E">
        <w:rPr>
          <w:rFonts w:ascii="Tahoma" w:hAnsi="Tahoma" w:cs="Tahoma" w:hint="eastAsia"/>
          <w:sz w:val="18"/>
          <w:szCs w:val="18"/>
          <w:rtl/>
        </w:rPr>
        <w:t>של</w:t>
      </w:r>
      <w:r w:rsidRPr="0019029E">
        <w:rPr>
          <w:rFonts w:ascii="Tahoma" w:hAnsi="Tahoma" w:cs="Tahoma"/>
          <w:sz w:val="18"/>
          <w:szCs w:val="18"/>
          <w:rtl/>
        </w:rPr>
        <w:t xml:space="preserve"> </w:t>
      </w:r>
      <w:r w:rsidRPr="0019029E">
        <w:rPr>
          <w:rFonts w:ascii="Tahoma" w:hAnsi="Tahoma" w:cs="Tahoma" w:hint="eastAsia"/>
          <w:sz w:val="18"/>
          <w:szCs w:val="18"/>
          <w:rtl/>
        </w:rPr>
        <w:t>כ</w:t>
      </w:r>
      <w:r w:rsidRPr="0019029E">
        <w:rPr>
          <w:rFonts w:ascii="Tahoma" w:hAnsi="Tahoma" w:cs="Tahoma"/>
          <w:sz w:val="18"/>
          <w:szCs w:val="18"/>
          <w:rtl/>
        </w:rPr>
        <w:t xml:space="preserve">-30 </w:t>
      </w:r>
      <w:r w:rsidRPr="0019029E">
        <w:rPr>
          <w:rFonts w:ascii="Tahoma" w:hAnsi="Tahoma" w:cs="Tahoma" w:hint="eastAsia"/>
          <w:sz w:val="18"/>
          <w:szCs w:val="18"/>
          <w:rtl/>
        </w:rPr>
        <w:t>תקני</w:t>
      </w:r>
      <w:r w:rsidRPr="0019029E">
        <w:rPr>
          <w:rFonts w:ascii="Tahoma" w:hAnsi="Tahoma" w:cs="Tahoma"/>
          <w:sz w:val="18"/>
          <w:szCs w:val="18"/>
          <w:rtl/>
        </w:rPr>
        <w:t xml:space="preserve"> </w:t>
      </w:r>
      <w:r w:rsidRPr="0019029E">
        <w:rPr>
          <w:rFonts w:ascii="Tahoma" w:hAnsi="Tahoma" w:cs="Tahoma" w:hint="eastAsia"/>
          <w:sz w:val="18"/>
          <w:szCs w:val="18"/>
          <w:rtl/>
        </w:rPr>
        <w:t>תובע</w:t>
      </w:r>
      <w:r w:rsidRPr="0019029E">
        <w:rPr>
          <w:rFonts w:ascii="Tahoma" w:hAnsi="Tahoma" w:cs="Tahoma"/>
          <w:sz w:val="18"/>
          <w:szCs w:val="18"/>
          <w:rtl/>
        </w:rPr>
        <w:t xml:space="preserve"> </w:t>
      </w:r>
      <w:r w:rsidRPr="0019029E">
        <w:rPr>
          <w:rFonts w:ascii="Tahoma" w:hAnsi="Tahoma" w:cs="Tahoma" w:hint="cs"/>
          <w:sz w:val="18"/>
          <w:szCs w:val="18"/>
          <w:rtl/>
        </w:rPr>
        <w:t>ו-</w:t>
      </w:r>
      <w:r w:rsidRPr="0019029E">
        <w:rPr>
          <w:rFonts w:ascii="Tahoma" w:hAnsi="Tahoma" w:cs="Tahoma"/>
          <w:sz w:val="18"/>
          <w:szCs w:val="18"/>
          <w:rtl/>
        </w:rPr>
        <w:t xml:space="preserve">14 </w:t>
      </w:r>
      <w:r w:rsidRPr="0019029E">
        <w:rPr>
          <w:rFonts w:ascii="Tahoma" w:hAnsi="Tahoma" w:cs="Tahoma" w:hint="eastAsia"/>
          <w:sz w:val="18"/>
          <w:szCs w:val="18"/>
          <w:rtl/>
        </w:rPr>
        <w:t>תקני</w:t>
      </w:r>
      <w:r w:rsidRPr="0019029E">
        <w:rPr>
          <w:rFonts w:ascii="Tahoma" w:hAnsi="Tahoma" w:cs="Tahoma"/>
          <w:sz w:val="18"/>
          <w:szCs w:val="18"/>
          <w:rtl/>
        </w:rPr>
        <w:t xml:space="preserve"> </w:t>
      </w:r>
      <w:r w:rsidRPr="0019029E">
        <w:rPr>
          <w:rFonts w:ascii="Tahoma" w:hAnsi="Tahoma" w:cs="Tahoma" w:hint="eastAsia"/>
          <w:sz w:val="18"/>
          <w:szCs w:val="18"/>
          <w:rtl/>
        </w:rPr>
        <w:t>מערך</w:t>
      </w:r>
      <w:r w:rsidRPr="0019029E">
        <w:rPr>
          <w:rFonts w:ascii="Tahoma" w:hAnsi="Tahoma" w:cs="Tahoma"/>
          <w:sz w:val="18"/>
          <w:szCs w:val="18"/>
          <w:rtl/>
        </w:rPr>
        <w:t xml:space="preserve"> </w:t>
      </w:r>
      <w:r w:rsidRPr="0019029E">
        <w:rPr>
          <w:rFonts w:ascii="Tahoma" w:hAnsi="Tahoma" w:cs="Tahoma" w:hint="eastAsia"/>
          <w:sz w:val="18"/>
          <w:szCs w:val="18"/>
          <w:rtl/>
        </w:rPr>
        <w:t>תומך</w:t>
      </w:r>
      <w:r w:rsidRPr="0019029E">
        <w:rPr>
          <w:rFonts w:ascii="Tahoma" w:hAnsi="Tahoma" w:cs="Tahoma"/>
          <w:sz w:val="18"/>
          <w:szCs w:val="18"/>
          <w:rtl/>
        </w:rPr>
        <w:t xml:space="preserve">, </w:t>
      </w:r>
      <w:r w:rsidRPr="0019029E">
        <w:rPr>
          <w:rFonts w:ascii="Tahoma" w:hAnsi="Tahoma" w:cs="Tahoma" w:hint="cs"/>
          <w:sz w:val="18"/>
          <w:szCs w:val="18"/>
          <w:rtl/>
        </w:rPr>
        <w:t>יועלה</w:t>
      </w:r>
      <w:r w:rsidRPr="0019029E">
        <w:rPr>
          <w:rFonts w:ascii="Tahoma" w:hAnsi="Tahoma" w:cs="Tahoma"/>
          <w:sz w:val="18"/>
          <w:szCs w:val="18"/>
          <w:rtl/>
        </w:rPr>
        <w:t xml:space="preserve"> </w:t>
      </w:r>
      <w:r w:rsidRPr="0019029E">
        <w:rPr>
          <w:rFonts w:ascii="Tahoma" w:hAnsi="Tahoma" w:cs="Tahoma" w:hint="eastAsia"/>
          <w:sz w:val="18"/>
          <w:szCs w:val="18"/>
          <w:rtl/>
        </w:rPr>
        <w:t>מתח</w:t>
      </w:r>
      <w:r w:rsidRPr="0019029E">
        <w:rPr>
          <w:rFonts w:ascii="Tahoma" w:hAnsi="Tahoma" w:cs="Tahoma"/>
          <w:sz w:val="18"/>
          <w:szCs w:val="18"/>
          <w:rtl/>
        </w:rPr>
        <w:t xml:space="preserve"> </w:t>
      </w:r>
      <w:r w:rsidRPr="0019029E">
        <w:rPr>
          <w:rFonts w:ascii="Tahoma" w:hAnsi="Tahoma" w:cs="Tahoma" w:hint="eastAsia"/>
          <w:sz w:val="18"/>
          <w:szCs w:val="18"/>
          <w:rtl/>
        </w:rPr>
        <w:t>דרגות</w:t>
      </w:r>
      <w:r w:rsidRPr="0019029E">
        <w:rPr>
          <w:rFonts w:ascii="Tahoma" w:hAnsi="Tahoma" w:cs="Tahoma"/>
          <w:sz w:val="18"/>
          <w:szCs w:val="18"/>
          <w:rtl/>
        </w:rPr>
        <w:t xml:space="preserve"> </w:t>
      </w:r>
      <w:r w:rsidRPr="0019029E">
        <w:rPr>
          <w:rFonts w:ascii="Tahoma" w:hAnsi="Tahoma" w:cs="Tahoma" w:hint="eastAsia"/>
          <w:sz w:val="18"/>
          <w:szCs w:val="18"/>
          <w:rtl/>
        </w:rPr>
        <w:t>ב</w:t>
      </w:r>
      <w:r w:rsidRPr="0019029E">
        <w:rPr>
          <w:rFonts w:ascii="Tahoma" w:hAnsi="Tahoma" w:cs="Tahoma"/>
          <w:sz w:val="18"/>
          <w:szCs w:val="18"/>
          <w:rtl/>
        </w:rPr>
        <w:t xml:space="preserve">-10 </w:t>
      </w:r>
      <w:r w:rsidRPr="0019029E">
        <w:rPr>
          <w:rFonts w:ascii="Tahoma" w:hAnsi="Tahoma" w:cs="Tahoma" w:hint="eastAsia"/>
          <w:sz w:val="18"/>
          <w:szCs w:val="18"/>
          <w:rtl/>
        </w:rPr>
        <w:t>תקני</w:t>
      </w:r>
      <w:r w:rsidRPr="0019029E">
        <w:rPr>
          <w:rFonts w:ascii="Tahoma" w:hAnsi="Tahoma" w:cs="Tahoma"/>
          <w:sz w:val="18"/>
          <w:szCs w:val="18"/>
          <w:rtl/>
        </w:rPr>
        <w:t xml:space="preserve"> </w:t>
      </w:r>
      <w:r w:rsidRPr="0019029E">
        <w:rPr>
          <w:rFonts w:ascii="Tahoma" w:hAnsi="Tahoma" w:cs="Tahoma" w:hint="eastAsia"/>
          <w:sz w:val="18"/>
          <w:szCs w:val="18"/>
          <w:rtl/>
        </w:rPr>
        <w:t>תובע</w:t>
      </w:r>
      <w:r w:rsidRPr="0019029E">
        <w:rPr>
          <w:rFonts w:ascii="Tahoma" w:hAnsi="Tahoma" w:cs="Tahoma"/>
          <w:sz w:val="18"/>
          <w:szCs w:val="18"/>
          <w:rtl/>
        </w:rPr>
        <w:t xml:space="preserve"> </w:t>
      </w:r>
      <w:r w:rsidRPr="0019029E">
        <w:rPr>
          <w:rFonts w:ascii="Tahoma" w:hAnsi="Tahoma" w:cs="Tahoma" w:hint="eastAsia"/>
          <w:sz w:val="18"/>
          <w:szCs w:val="18"/>
          <w:rtl/>
        </w:rPr>
        <w:t>מ</w:t>
      </w:r>
      <w:r w:rsidRPr="0019029E">
        <w:rPr>
          <w:rFonts w:ascii="Tahoma" w:hAnsi="Tahoma" w:cs="Tahoma" w:hint="cs"/>
          <w:sz w:val="18"/>
          <w:szCs w:val="18"/>
          <w:rtl/>
        </w:rPr>
        <w:t xml:space="preserve">דרגת </w:t>
      </w:r>
      <w:r w:rsidRPr="0019029E">
        <w:rPr>
          <w:rFonts w:ascii="Tahoma" w:hAnsi="Tahoma" w:cs="Tahoma" w:hint="eastAsia"/>
          <w:sz w:val="18"/>
          <w:szCs w:val="18"/>
          <w:rtl/>
        </w:rPr>
        <w:t>פקד</w:t>
      </w:r>
      <w:r w:rsidRPr="0019029E">
        <w:rPr>
          <w:rFonts w:ascii="Tahoma" w:hAnsi="Tahoma" w:cs="Tahoma"/>
          <w:sz w:val="18"/>
          <w:szCs w:val="18"/>
          <w:rtl/>
        </w:rPr>
        <w:t xml:space="preserve"> </w:t>
      </w:r>
      <w:r w:rsidRPr="0019029E">
        <w:rPr>
          <w:rFonts w:ascii="Tahoma" w:hAnsi="Tahoma" w:cs="Tahoma" w:hint="eastAsia"/>
          <w:sz w:val="18"/>
          <w:szCs w:val="18"/>
          <w:rtl/>
        </w:rPr>
        <w:t>ל</w:t>
      </w:r>
      <w:r w:rsidRPr="0019029E">
        <w:rPr>
          <w:rFonts w:ascii="Tahoma" w:hAnsi="Tahoma" w:cs="Tahoma" w:hint="cs"/>
          <w:sz w:val="18"/>
          <w:szCs w:val="18"/>
          <w:rtl/>
        </w:rPr>
        <w:t xml:space="preserve">דרגת </w:t>
      </w:r>
      <w:r w:rsidRPr="0019029E">
        <w:rPr>
          <w:rFonts w:ascii="Tahoma" w:hAnsi="Tahoma" w:cs="Tahoma" w:hint="eastAsia"/>
          <w:sz w:val="18"/>
          <w:szCs w:val="18"/>
          <w:rtl/>
        </w:rPr>
        <w:t>ר</w:t>
      </w:r>
      <w:r w:rsidRPr="0019029E">
        <w:rPr>
          <w:rFonts w:ascii="Tahoma" w:hAnsi="Tahoma" w:cs="Tahoma" w:hint="cs"/>
          <w:sz w:val="18"/>
          <w:szCs w:val="18"/>
          <w:rtl/>
        </w:rPr>
        <w:t>ב-פקד</w:t>
      </w:r>
      <w:r w:rsidRPr="0019029E">
        <w:rPr>
          <w:rFonts w:ascii="Tahoma" w:hAnsi="Tahoma" w:cs="Tahoma"/>
          <w:sz w:val="18"/>
          <w:szCs w:val="18"/>
          <w:rtl/>
        </w:rPr>
        <w:t xml:space="preserve"> </w:t>
      </w:r>
      <w:r w:rsidRPr="0019029E">
        <w:rPr>
          <w:rFonts w:ascii="Tahoma" w:hAnsi="Tahoma" w:cs="Tahoma" w:hint="cs"/>
          <w:sz w:val="18"/>
          <w:szCs w:val="18"/>
          <w:rtl/>
        </w:rPr>
        <w:t>ויבוטל</w:t>
      </w:r>
      <w:r w:rsidRPr="0019029E">
        <w:rPr>
          <w:rFonts w:ascii="Tahoma" w:hAnsi="Tahoma" w:cs="Tahoma"/>
          <w:sz w:val="18"/>
          <w:szCs w:val="18"/>
          <w:rtl/>
        </w:rPr>
        <w:t xml:space="preserve"> </w:t>
      </w:r>
      <w:r w:rsidRPr="0019029E">
        <w:rPr>
          <w:rFonts w:ascii="Tahoma" w:hAnsi="Tahoma" w:cs="Tahoma" w:hint="eastAsia"/>
          <w:sz w:val="18"/>
          <w:szCs w:val="18"/>
          <w:rtl/>
        </w:rPr>
        <w:t>קיצוץ</w:t>
      </w:r>
      <w:r w:rsidRPr="0019029E">
        <w:rPr>
          <w:rFonts w:ascii="Tahoma" w:hAnsi="Tahoma" w:cs="Tahoma"/>
          <w:sz w:val="18"/>
          <w:szCs w:val="18"/>
          <w:rtl/>
        </w:rPr>
        <w:t xml:space="preserve"> </w:t>
      </w:r>
      <w:r w:rsidRPr="0019029E">
        <w:rPr>
          <w:rFonts w:ascii="Tahoma" w:hAnsi="Tahoma" w:cs="Tahoma" w:hint="eastAsia"/>
          <w:sz w:val="18"/>
          <w:szCs w:val="18"/>
          <w:rtl/>
        </w:rPr>
        <w:t>התקנים</w:t>
      </w:r>
      <w:r w:rsidRPr="0019029E">
        <w:rPr>
          <w:rFonts w:ascii="Tahoma" w:hAnsi="Tahoma" w:cs="Tahoma"/>
          <w:sz w:val="18"/>
          <w:szCs w:val="18"/>
          <w:rtl/>
        </w:rPr>
        <w:t xml:space="preserve"> </w:t>
      </w:r>
      <w:r w:rsidRPr="0019029E">
        <w:rPr>
          <w:rFonts w:ascii="Tahoma" w:hAnsi="Tahoma" w:cs="Tahoma" w:hint="cs"/>
          <w:sz w:val="18"/>
          <w:szCs w:val="18"/>
          <w:rtl/>
        </w:rPr>
        <w:t>ב</w:t>
      </w:r>
      <w:r w:rsidRPr="0019029E">
        <w:rPr>
          <w:rFonts w:ascii="Tahoma" w:hAnsi="Tahoma" w:cs="Tahoma" w:hint="eastAsia"/>
          <w:sz w:val="18"/>
          <w:szCs w:val="18"/>
          <w:rtl/>
        </w:rPr>
        <w:t>יחידות</w:t>
      </w:r>
      <w:r w:rsidRPr="0019029E">
        <w:rPr>
          <w:rFonts w:ascii="Tahoma" w:hAnsi="Tahoma" w:cs="Tahoma"/>
          <w:sz w:val="18"/>
          <w:szCs w:val="18"/>
          <w:rtl/>
        </w:rPr>
        <w:t xml:space="preserve"> </w:t>
      </w:r>
      <w:r w:rsidRPr="0019029E">
        <w:rPr>
          <w:rFonts w:ascii="Tahoma" w:hAnsi="Tahoma" w:cs="Tahoma" w:hint="eastAsia"/>
          <w:sz w:val="18"/>
          <w:szCs w:val="18"/>
          <w:rtl/>
        </w:rPr>
        <w:t>התביעה</w:t>
      </w:r>
      <w:r w:rsidRPr="0019029E">
        <w:rPr>
          <w:rFonts w:ascii="Tahoma" w:hAnsi="Tahoma" w:cs="Tahoma"/>
          <w:sz w:val="18"/>
          <w:szCs w:val="18"/>
          <w:rtl/>
        </w:rPr>
        <w:t>.</w:t>
      </w:r>
    </w:p>
    <w:p w:rsidR="00D420CC" w:rsidRPr="0019029E" w:rsidP="00B47912">
      <w:pPr>
        <w:pStyle w:val="RESHET"/>
        <w:ind w:left="567"/>
        <w:rPr>
          <w:rtl/>
        </w:rPr>
      </w:pPr>
      <w:r w:rsidRPr="0019029E">
        <w:rPr>
          <w:rFonts w:hint="cs"/>
          <w:rtl/>
        </w:rPr>
        <w:t xml:space="preserve">משרד </w:t>
      </w:r>
      <w:r w:rsidRPr="0019029E">
        <w:rPr>
          <w:rFonts w:hint="eastAsia"/>
          <w:rtl/>
        </w:rPr>
        <w:t>מבקר</w:t>
      </w:r>
      <w:r w:rsidRPr="0019029E">
        <w:rPr>
          <w:rtl/>
        </w:rPr>
        <w:t xml:space="preserve"> </w:t>
      </w:r>
      <w:r w:rsidRPr="0019029E">
        <w:rPr>
          <w:rFonts w:hint="eastAsia"/>
          <w:rtl/>
        </w:rPr>
        <w:t>המדינה</w:t>
      </w:r>
      <w:r w:rsidRPr="0019029E">
        <w:rPr>
          <w:rtl/>
        </w:rPr>
        <w:t xml:space="preserve"> </w:t>
      </w:r>
      <w:r w:rsidRPr="0019029E">
        <w:rPr>
          <w:rFonts w:hint="eastAsia"/>
          <w:rtl/>
        </w:rPr>
        <w:t>מעיר</w:t>
      </w:r>
      <w:r w:rsidRPr="0019029E">
        <w:rPr>
          <w:rtl/>
        </w:rPr>
        <w:t xml:space="preserve"> </w:t>
      </w:r>
      <w:r w:rsidRPr="0019029E">
        <w:rPr>
          <w:rFonts w:hint="cs"/>
          <w:rtl/>
        </w:rPr>
        <w:t xml:space="preserve">למשטרה </w:t>
      </w:r>
      <w:r w:rsidRPr="0019029E">
        <w:rPr>
          <w:rFonts w:hint="eastAsia"/>
          <w:rtl/>
        </w:rPr>
        <w:t>כי</w:t>
      </w:r>
      <w:r w:rsidRPr="0019029E">
        <w:rPr>
          <w:rtl/>
        </w:rPr>
        <w:t xml:space="preserve"> </w:t>
      </w:r>
      <w:r w:rsidRPr="0019029E">
        <w:rPr>
          <w:rFonts w:hint="eastAsia"/>
          <w:rtl/>
        </w:rPr>
        <w:t>לעזיבת</w:t>
      </w:r>
      <w:r w:rsidRPr="0019029E">
        <w:rPr>
          <w:rtl/>
        </w:rPr>
        <w:t xml:space="preserve"> </w:t>
      </w:r>
      <w:r w:rsidRPr="0019029E">
        <w:rPr>
          <w:rFonts w:hint="eastAsia"/>
          <w:rtl/>
        </w:rPr>
        <w:t>תובעים</w:t>
      </w:r>
      <w:r w:rsidRPr="0019029E">
        <w:rPr>
          <w:rtl/>
        </w:rPr>
        <w:t xml:space="preserve"> </w:t>
      </w:r>
      <w:r w:rsidRPr="0019029E">
        <w:rPr>
          <w:rFonts w:hint="eastAsia"/>
          <w:rtl/>
        </w:rPr>
        <w:t>רבים</w:t>
      </w:r>
      <w:r w:rsidRPr="0019029E">
        <w:rPr>
          <w:rtl/>
        </w:rPr>
        <w:t xml:space="preserve"> </w:t>
      </w:r>
      <w:r w:rsidRPr="0019029E">
        <w:rPr>
          <w:rFonts w:hint="eastAsia"/>
          <w:rtl/>
        </w:rPr>
        <w:t>את</w:t>
      </w:r>
      <w:r w:rsidRPr="0019029E">
        <w:rPr>
          <w:rtl/>
        </w:rPr>
        <w:t xml:space="preserve"> </w:t>
      </w:r>
      <w:r w:rsidRPr="0019029E">
        <w:rPr>
          <w:rFonts w:hint="eastAsia"/>
          <w:rtl/>
        </w:rPr>
        <w:t>מינהל</w:t>
      </w:r>
      <w:r w:rsidRPr="0019029E">
        <w:rPr>
          <w:rFonts w:hint="eastAsia"/>
          <w:rtl/>
        </w:rPr>
        <w:t xml:space="preserve"> התביעות</w:t>
      </w:r>
      <w:r w:rsidRPr="0019029E">
        <w:rPr>
          <w:rtl/>
        </w:rPr>
        <w:t xml:space="preserve"> </w:t>
      </w:r>
      <w:r w:rsidRPr="0019029E">
        <w:rPr>
          <w:rFonts w:hint="eastAsia"/>
          <w:rtl/>
        </w:rPr>
        <w:t>אחרי</w:t>
      </w:r>
      <w:r w:rsidRPr="0019029E">
        <w:rPr>
          <w:rtl/>
        </w:rPr>
        <w:t xml:space="preserve"> </w:t>
      </w:r>
      <w:r w:rsidRPr="0019029E">
        <w:rPr>
          <w:rFonts w:hint="eastAsia"/>
          <w:rtl/>
        </w:rPr>
        <w:t>פרק</w:t>
      </w:r>
      <w:r w:rsidRPr="0019029E">
        <w:rPr>
          <w:rtl/>
        </w:rPr>
        <w:t xml:space="preserve"> </w:t>
      </w:r>
      <w:r w:rsidRPr="0019029E">
        <w:rPr>
          <w:rFonts w:hint="cs"/>
          <w:rtl/>
        </w:rPr>
        <w:t xml:space="preserve">זמן </w:t>
      </w:r>
      <w:r w:rsidRPr="0019029E">
        <w:rPr>
          <w:rFonts w:hint="eastAsia"/>
          <w:rtl/>
        </w:rPr>
        <w:t>לא</w:t>
      </w:r>
      <w:r w:rsidRPr="0019029E">
        <w:rPr>
          <w:rtl/>
        </w:rPr>
        <w:t xml:space="preserve"> </w:t>
      </w:r>
      <w:r w:rsidRPr="0019029E">
        <w:rPr>
          <w:rFonts w:hint="eastAsia"/>
          <w:rtl/>
        </w:rPr>
        <w:t>ארוך</w:t>
      </w:r>
      <w:r w:rsidRPr="0019029E">
        <w:rPr>
          <w:rtl/>
        </w:rPr>
        <w:t xml:space="preserve"> </w:t>
      </w:r>
      <w:r w:rsidRPr="0019029E">
        <w:rPr>
          <w:rFonts w:hint="eastAsia"/>
          <w:rtl/>
        </w:rPr>
        <w:t>של</w:t>
      </w:r>
      <w:r w:rsidRPr="0019029E">
        <w:rPr>
          <w:rtl/>
        </w:rPr>
        <w:t xml:space="preserve"> </w:t>
      </w:r>
      <w:r w:rsidRPr="0019029E">
        <w:rPr>
          <w:rFonts w:hint="eastAsia"/>
          <w:rtl/>
        </w:rPr>
        <w:t>שירות</w:t>
      </w:r>
      <w:r w:rsidRPr="0019029E">
        <w:rPr>
          <w:rtl/>
        </w:rPr>
        <w:t xml:space="preserve"> </w:t>
      </w:r>
      <w:r w:rsidRPr="0019029E">
        <w:rPr>
          <w:rFonts w:hint="eastAsia"/>
          <w:rtl/>
        </w:rPr>
        <w:t>בארגון</w:t>
      </w:r>
      <w:r w:rsidRPr="0019029E">
        <w:rPr>
          <w:rtl/>
        </w:rPr>
        <w:t xml:space="preserve"> </w:t>
      </w:r>
      <w:r w:rsidRPr="0019029E">
        <w:rPr>
          <w:rFonts w:hint="eastAsia"/>
          <w:rtl/>
        </w:rPr>
        <w:t>יש</w:t>
      </w:r>
      <w:r w:rsidRPr="0019029E">
        <w:rPr>
          <w:rtl/>
        </w:rPr>
        <w:t xml:space="preserve"> </w:t>
      </w:r>
      <w:r w:rsidRPr="0019029E">
        <w:rPr>
          <w:rFonts w:hint="eastAsia"/>
          <w:rtl/>
        </w:rPr>
        <w:t>השלכות</w:t>
      </w:r>
      <w:r w:rsidRPr="0019029E">
        <w:rPr>
          <w:rtl/>
        </w:rPr>
        <w:t xml:space="preserve"> </w:t>
      </w:r>
      <w:r w:rsidRPr="0019029E">
        <w:rPr>
          <w:rFonts w:hint="eastAsia"/>
          <w:rtl/>
        </w:rPr>
        <w:t>נרחבות</w:t>
      </w:r>
      <w:r w:rsidRPr="0019029E">
        <w:rPr>
          <w:rFonts w:hint="cs"/>
          <w:rtl/>
        </w:rPr>
        <w:t>,</w:t>
      </w:r>
      <w:r w:rsidRPr="0019029E">
        <w:rPr>
          <w:rtl/>
        </w:rPr>
        <w:t xml:space="preserve"> </w:t>
      </w:r>
      <w:r w:rsidRPr="0019029E">
        <w:rPr>
          <w:rFonts w:hint="eastAsia"/>
          <w:rtl/>
        </w:rPr>
        <w:t>ובכלל</w:t>
      </w:r>
      <w:r w:rsidRPr="0019029E">
        <w:rPr>
          <w:rtl/>
        </w:rPr>
        <w:t xml:space="preserve"> </w:t>
      </w:r>
      <w:r w:rsidRPr="0019029E">
        <w:rPr>
          <w:rFonts w:hint="eastAsia"/>
          <w:rtl/>
        </w:rPr>
        <w:t>זה</w:t>
      </w:r>
      <w:r w:rsidRPr="0019029E">
        <w:rPr>
          <w:rtl/>
        </w:rPr>
        <w:t xml:space="preserve"> </w:t>
      </w:r>
      <w:r w:rsidRPr="0019029E">
        <w:rPr>
          <w:rFonts w:hint="eastAsia"/>
          <w:rtl/>
        </w:rPr>
        <w:t>אובדן</w:t>
      </w:r>
      <w:r w:rsidRPr="0019029E">
        <w:rPr>
          <w:rtl/>
        </w:rPr>
        <w:t xml:space="preserve"> </w:t>
      </w:r>
      <w:r w:rsidRPr="0019029E">
        <w:rPr>
          <w:rFonts w:hint="eastAsia"/>
          <w:rtl/>
        </w:rPr>
        <w:t>משמעותי</w:t>
      </w:r>
      <w:r w:rsidRPr="0019029E">
        <w:rPr>
          <w:rtl/>
        </w:rPr>
        <w:t xml:space="preserve"> </w:t>
      </w:r>
      <w:r w:rsidRPr="0019029E">
        <w:rPr>
          <w:rFonts w:hint="eastAsia"/>
          <w:rtl/>
        </w:rPr>
        <w:t>של</w:t>
      </w:r>
      <w:r w:rsidRPr="0019029E">
        <w:rPr>
          <w:rtl/>
        </w:rPr>
        <w:t xml:space="preserve"> </w:t>
      </w:r>
      <w:r w:rsidRPr="0019029E">
        <w:rPr>
          <w:rFonts w:hint="eastAsia"/>
          <w:rtl/>
        </w:rPr>
        <w:t>ידע</w:t>
      </w:r>
      <w:r w:rsidRPr="0019029E">
        <w:rPr>
          <w:rtl/>
        </w:rPr>
        <w:t xml:space="preserve"> </w:t>
      </w:r>
      <w:r w:rsidRPr="0019029E">
        <w:rPr>
          <w:rFonts w:hint="eastAsia"/>
          <w:rtl/>
        </w:rPr>
        <w:t>מקצועי</w:t>
      </w:r>
      <w:r w:rsidRPr="0019029E">
        <w:rPr>
          <w:rtl/>
        </w:rPr>
        <w:t xml:space="preserve"> </w:t>
      </w:r>
      <w:r w:rsidRPr="0019029E">
        <w:rPr>
          <w:rFonts w:hint="eastAsia"/>
          <w:rtl/>
        </w:rPr>
        <w:t>וארגוני</w:t>
      </w:r>
      <w:r w:rsidRPr="0019029E">
        <w:rPr>
          <w:rtl/>
        </w:rPr>
        <w:t xml:space="preserve">, </w:t>
      </w:r>
      <w:r w:rsidRPr="0019029E">
        <w:rPr>
          <w:rFonts w:hint="eastAsia"/>
          <w:rtl/>
        </w:rPr>
        <w:t>חוסר</w:t>
      </w:r>
      <w:r w:rsidRPr="0019029E">
        <w:rPr>
          <w:rtl/>
        </w:rPr>
        <w:t xml:space="preserve"> </w:t>
      </w:r>
      <w:r w:rsidRPr="0019029E">
        <w:rPr>
          <w:rFonts w:hint="eastAsia"/>
          <w:rtl/>
        </w:rPr>
        <w:t>בתובעים</w:t>
      </w:r>
      <w:r w:rsidRPr="0019029E">
        <w:rPr>
          <w:rtl/>
        </w:rPr>
        <w:t xml:space="preserve"> </w:t>
      </w:r>
      <w:r w:rsidRPr="0019029E">
        <w:rPr>
          <w:rFonts w:hint="eastAsia"/>
          <w:rtl/>
        </w:rPr>
        <w:t>בעלי</w:t>
      </w:r>
      <w:r w:rsidRPr="0019029E">
        <w:rPr>
          <w:rtl/>
        </w:rPr>
        <w:t xml:space="preserve"> </w:t>
      </w:r>
      <w:r w:rsidRPr="0019029E">
        <w:rPr>
          <w:rFonts w:hint="eastAsia"/>
          <w:rtl/>
        </w:rPr>
        <w:t>ניסיון</w:t>
      </w:r>
      <w:r w:rsidRPr="0019029E">
        <w:rPr>
          <w:rtl/>
        </w:rPr>
        <w:t xml:space="preserve"> </w:t>
      </w:r>
      <w:r w:rsidRPr="0019029E">
        <w:rPr>
          <w:rFonts w:hint="eastAsia"/>
          <w:rtl/>
        </w:rPr>
        <w:t>בטיפול</w:t>
      </w:r>
      <w:r w:rsidRPr="0019029E">
        <w:rPr>
          <w:rtl/>
        </w:rPr>
        <w:t xml:space="preserve"> </w:t>
      </w:r>
      <w:r w:rsidRPr="0019029E">
        <w:rPr>
          <w:rFonts w:hint="eastAsia"/>
          <w:rtl/>
        </w:rPr>
        <w:t>בתיקים</w:t>
      </w:r>
      <w:r w:rsidRPr="0019029E">
        <w:rPr>
          <w:rtl/>
        </w:rPr>
        <w:t xml:space="preserve"> </w:t>
      </w:r>
      <w:r w:rsidRPr="0019029E">
        <w:rPr>
          <w:rFonts w:hint="eastAsia"/>
          <w:rtl/>
        </w:rPr>
        <w:t>מורכבים</w:t>
      </w:r>
      <w:r w:rsidRPr="0019029E">
        <w:rPr>
          <w:rtl/>
        </w:rPr>
        <w:t xml:space="preserve"> </w:t>
      </w:r>
      <w:r w:rsidRPr="0019029E">
        <w:rPr>
          <w:rFonts w:hint="eastAsia"/>
          <w:rtl/>
        </w:rPr>
        <w:t>וסבוכים</w:t>
      </w:r>
      <w:r w:rsidRPr="0019029E">
        <w:rPr>
          <w:rFonts w:hint="cs"/>
          <w:rtl/>
        </w:rPr>
        <w:t>, עיכובים בטיפול בתיקים ממתינים ומתנהלים</w:t>
      </w:r>
      <w:r w:rsidRPr="0019029E">
        <w:rPr>
          <w:rtl/>
        </w:rPr>
        <w:t xml:space="preserve"> </w:t>
      </w:r>
      <w:r w:rsidRPr="0019029E">
        <w:rPr>
          <w:rFonts w:hint="cs"/>
          <w:rtl/>
        </w:rPr>
        <w:t>ו</w:t>
      </w:r>
      <w:r w:rsidRPr="0019029E">
        <w:rPr>
          <w:rFonts w:hint="eastAsia"/>
          <w:rtl/>
        </w:rPr>
        <w:t>יצירת</w:t>
      </w:r>
      <w:r w:rsidRPr="0019029E">
        <w:rPr>
          <w:rtl/>
        </w:rPr>
        <w:t xml:space="preserve"> </w:t>
      </w:r>
      <w:r w:rsidRPr="0019029E">
        <w:rPr>
          <w:rFonts w:hint="eastAsia"/>
          <w:rtl/>
        </w:rPr>
        <w:t>עומסי</w:t>
      </w:r>
      <w:r w:rsidRPr="0019029E">
        <w:rPr>
          <w:rtl/>
        </w:rPr>
        <w:t xml:space="preserve"> </w:t>
      </w:r>
      <w:r w:rsidRPr="0019029E">
        <w:rPr>
          <w:rFonts w:hint="eastAsia"/>
          <w:rtl/>
        </w:rPr>
        <w:t>עבודה</w:t>
      </w:r>
      <w:r w:rsidRPr="0019029E">
        <w:rPr>
          <w:rtl/>
        </w:rPr>
        <w:t xml:space="preserve"> </w:t>
      </w:r>
      <w:r w:rsidRPr="0019029E">
        <w:rPr>
          <w:rFonts w:hint="eastAsia"/>
          <w:rtl/>
        </w:rPr>
        <w:t>על</w:t>
      </w:r>
      <w:r w:rsidRPr="0019029E">
        <w:rPr>
          <w:rtl/>
        </w:rPr>
        <w:t xml:space="preserve"> </w:t>
      </w:r>
      <w:r w:rsidRPr="0019029E">
        <w:rPr>
          <w:rFonts w:hint="eastAsia"/>
          <w:rtl/>
        </w:rPr>
        <w:t>דור</w:t>
      </w:r>
      <w:r w:rsidRPr="0019029E">
        <w:rPr>
          <w:rtl/>
        </w:rPr>
        <w:t xml:space="preserve"> </w:t>
      </w:r>
      <w:r w:rsidRPr="0019029E">
        <w:rPr>
          <w:rFonts w:hint="eastAsia"/>
          <w:rtl/>
        </w:rPr>
        <w:t>הביניים</w:t>
      </w:r>
      <w:r w:rsidRPr="0019029E">
        <w:rPr>
          <w:rtl/>
        </w:rPr>
        <w:t xml:space="preserve"> </w:t>
      </w:r>
      <w:r w:rsidRPr="0019029E">
        <w:rPr>
          <w:rFonts w:hint="eastAsia"/>
          <w:rtl/>
        </w:rPr>
        <w:t>הנושא</w:t>
      </w:r>
      <w:r w:rsidRPr="0019029E">
        <w:rPr>
          <w:rtl/>
        </w:rPr>
        <w:t xml:space="preserve"> </w:t>
      </w:r>
      <w:r w:rsidRPr="0019029E">
        <w:rPr>
          <w:rFonts w:hint="eastAsia"/>
          <w:rtl/>
        </w:rPr>
        <w:t>בנטל</w:t>
      </w:r>
      <w:r w:rsidRPr="0019029E">
        <w:rPr>
          <w:rtl/>
        </w:rPr>
        <w:t xml:space="preserve"> </w:t>
      </w:r>
      <w:r w:rsidRPr="0019029E">
        <w:rPr>
          <w:rFonts w:hint="eastAsia"/>
          <w:rtl/>
        </w:rPr>
        <w:t>הרב</w:t>
      </w:r>
      <w:r w:rsidRPr="0019029E">
        <w:rPr>
          <w:rtl/>
        </w:rPr>
        <w:t xml:space="preserve"> </w:t>
      </w:r>
      <w:r w:rsidRPr="0019029E">
        <w:rPr>
          <w:rFonts w:hint="cs"/>
          <w:rtl/>
        </w:rPr>
        <w:t>שבעטיו התובע</w:t>
      </w:r>
      <w:r w:rsidRPr="0019029E">
        <w:rPr>
          <w:rtl/>
        </w:rPr>
        <w:t xml:space="preserve"> </w:t>
      </w:r>
      <w:r w:rsidRPr="0019029E">
        <w:rPr>
          <w:rFonts w:hint="eastAsia"/>
          <w:rtl/>
        </w:rPr>
        <w:t>נשחק</w:t>
      </w:r>
      <w:r w:rsidRPr="0019029E">
        <w:rPr>
          <w:rtl/>
        </w:rPr>
        <w:t xml:space="preserve"> </w:t>
      </w:r>
      <w:r w:rsidRPr="0019029E">
        <w:rPr>
          <w:rFonts w:hint="eastAsia"/>
          <w:rtl/>
        </w:rPr>
        <w:t>בעבודתו</w:t>
      </w:r>
      <w:r w:rsidRPr="0019029E">
        <w:rPr>
          <w:rtl/>
        </w:rPr>
        <w:t xml:space="preserve">. </w:t>
      </w:r>
      <w:r w:rsidRPr="0019029E">
        <w:rPr>
          <w:rFonts w:hint="eastAsia"/>
          <w:rtl/>
        </w:rPr>
        <w:t>התחלופה</w:t>
      </w:r>
      <w:r w:rsidRPr="0019029E">
        <w:rPr>
          <w:rtl/>
        </w:rPr>
        <w:t xml:space="preserve"> </w:t>
      </w:r>
      <w:r w:rsidRPr="0019029E">
        <w:rPr>
          <w:rFonts w:hint="eastAsia"/>
          <w:rtl/>
        </w:rPr>
        <w:t>הגבוהה</w:t>
      </w:r>
      <w:r w:rsidRPr="0019029E">
        <w:rPr>
          <w:rtl/>
        </w:rPr>
        <w:t xml:space="preserve"> </w:t>
      </w:r>
      <w:r w:rsidRPr="0019029E">
        <w:rPr>
          <w:rFonts w:hint="eastAsia"/>
          <w:rtl/>
        </w:rPr>
        <w:t>של</w:t>
      </w:r>
      <w:r w:rsidRPr="0019029E">
        <w:rPr>
          <w:rtl/>
        </w:rPr>
        <w:t xml:space="preserve"> </w:t>
      </w:r>
      <w:r w:rsidRPr="0019029E">
        <w:rPr>
          <w:rFonts w:hint="eastAsia"/>
          <w:rtl/>
        </w:rPr>
        <w:t>תובעים</w:t>
      </w:r>
      <w:r w:rsidRPr="0019029E">
        <w:rPr>
          <w:rtl/>
        </w:rPr>
        <w:t xml:space="preserve">, </w:t>
      </w:r>
      <w:r w:rsidRPr="0019029E">
        <w:rPr>
          <w:rFonts w:hint="eastAsia"/>
          <w:rtl/>
        </w:rPr>
        <w:t>לצד</w:t>
      </w:r>
      <w:r w:rsidRPr="0019029E">
        <w:rPr>
          <w:rtl/>
        </w:rPr>
        <w:t xml:space="preserve"> </w:t>
      </w:r>
      <w:r w:rsidRPr="0019029E">
        <w:rPr>
          <w:rFonts w:hint="eastAsia"/>
          <w:rtl/>
        </w:rPr>
        <w:t>ריבוי</w:t>
      </w:r>
      <w:r w:rsidRPr="0019029E">
        <w:rPr>
          <w:rtl/>
        </w:rPr>
        <w:t xml:space="preserve"> </w:t>
      </w:r>
      <w:r w:rsidRPr="0019029E">
        <w:rPr>
          <w:rFonts w:hint="eastAsia"/>
          <w:rtl/>
        </w:rPr>
        <w:t>תובעים</w:t>
      </w:r>
      <w:r w:rsidRPr="0019029E">
        <w:rPr>
          <w:rtl/>
        </w:rPr>
        <w:t xml:space="preserve"> </w:t>
      </w:r>
      <w:r w:rsidRPr="0019029E">
        <w:rPr>
          <w:rFonts w:hint="eastAsia"/>
          <w:rtl/>
        </w:rPr>
        <w:t>צעירים</w:t>
      </w:r>
      <w:r w:rsidRPr="0019029E">
        <w:rPr>
          <w:rtl/>
        </w:rPr>
        <w:t xml:space="preserve"> </w:t>
      </w:r>
      <w:r w:rsidRPr="0019029E">
        <w:rPr>
          <w:rFonts w:hint="eastAsia"/>
          <w:rtl/>
        </w:rPr>
        <w:t>ביחידות</w:t>
      </w:r>
      <w:r w:rsidRPr="0019029E">
        <w:rPr>
          <w:rtl/>
        </w:rPr>
        <w:t xml:space="preserve"> </w:t>
      </w:r>
      <w:r w:rsidRPr="0019029E">
        <w:rPr>
          <w:rFonts w:hint="eastAsia"/>
          <w:rtl/>
        </w:rPr>
        <w:t>התביעה</w:t>
      </w:r>
      <w:r w:rsidRPr="0019029E">
        <w:rPr>
          <w:rtl/>
        </w:rPr>
        <w:t xml:space="preserve">, </w:t>
      </w:r>
      <w:r w:rsidRPr="0019029E">
        <w:rPr>
          <w:rFonts w:hint="eastAsia"/>
          <w:rtl/>
        </w:rPr>
        <w:t>דורש</w:t>
      </w:r>
      <w:r w:rsidRPr="0019029E">
        <w:rPr>
          <w:rFonts w:hint="cs"/>
          <w:rtl/>
        </w:rPr>
        <w:t>ת</w:t>
      </w:r>
      <w:r w:rsidRPr="0019029E">
        <w:rPr>
          <w:rtl/>
        </w:rPr>
        <w:t xml:space="preserve"> </w:t>
      </w:r>
      <w:r w:rsidRPr="0019029E">
        <w:rPr>
          <w:rFonts w:hint="eastAsia"/>
          <w:rtl/>
        </w:rPr>
        <w:t>השקעת</w:t>
      </w:r>
      <w:r w:rsidRPr="0019029E">
        <w:rPr>
          <w:rtl/>
        </w:rPr>
        <w:t xml:space="preserve"> </w:t>
      </w:r>
      <w:r w:rsidRPr="0019029E">
        <w:rPr>
          <w:rFonts w:hint="eastAsia"/>
          <w:rtl/>
        </w:rPr>
        <w:t>משאבים</w:t>
      </w:r>
      <w:r w:rsidRPr="0019029E">
        <w:rPr>
          <w:rtl/>
        </w:rPr>
        <w:t xml:space="preserve"> </w:t>
      </w:r>
      <w:r w:rsidRPr="0019029E">
        <w:rPr>
          <w:rFonts w:hint="eastAsia"/>
          <w:rtl/>
        </w:rPr>
        <w:t>של</w:t>
      </w:r>
      <w:r w:rsidRPr="0019029E">
        <w:rPr>
          <w:rtl/>
        </w:rPr>
        <w:t xml:space="preserve"> </w:t>
      </w:r>
      <w:r w:rsidRPr="0019029E">
        <w:rPr>
          <w:rFonts w:hint="eastAsia"/>
          <w:rtl/>
        </w:rPr>
        <w:t>הכשרה</w:t>
      </w:r>
      <w:r w:rsidRPr="0019029E">
        <w:rPr>
          <w:rtl/>
        </w:rPr>
        <w:t xml:space="preserve"> </w:t>
      </w:r>
      <w:r w:rsidRPr="0019029E">
        <w:rPr>
          <w:rFonts w:hint="eastAsia"/>
          <w:rtl/>
        </w:rPr>
        <w:t>וחניכה</w:t>
      </w:r>
      <w:r w:rsidRPr="0019029E">
        <w:rPr>
          <w:rtl/>
        </w:rPr>
        <w:t xml:space="preserve"> </w:t>
      </w:r>
      <w:r w:rsidRPr="0019029E">
        <w:rPr>
          <w:rFonts w:hint="eastAsia"/>
          <w:rtl/>
        </w:rPr>
        <w:t>באופן</w:t>
      </w:r>
      <w:r w:rsidRPr="0019029E">
        <w:rPr>
          <w:rtl/>
        </w:rPr>
        <w:t xml:space="preserve"> </w:t>
      </w:r>
      <w:r w:rsidRPr="0019029E">
        <w:rPr>
          <w:rFonts w:hint="eastAsia"/>
          <w:rtl/>
        </w:rPr>
        <w:t>מתמיד</w:t>
      </w:r>
      <w:r w:rsidRPr="0019029E">
        <w:rPr>
          <w:rtl/>
        </w:rPr>
        <w:t xml:space="preserve"> </w:t>
      </w:r>
      <w:r w:rsidRPr="0019029E">
        <w:rPr>
          <w:rFonts w:hint="eastAsia"/>
          <w:rtl/>
        </w:rPr>
        <w:t>בלי</w:t>
      </w:r>
      <w:r w:rsidRPr="0019029E">
        <w:rPr>
          <w:rtl/>
        </w:rPr>
        <w:t xml:space="preserve"> </w:t>
      </w:r>
      <w:r w:rsidRPr="0019029E">
        <w:rPr>
          <w:rFonts w:hint="eastAsia"/>
          <w:rtl/>
        </w:rPr>
        <w:t>שנשמר</w:t>
      </w:r>
      <w:r w:rsidRPr="0019029E">
        <w:rPr>
          <w:rtl/>
        </w:rPr>
        <w:t xml:space="preserve"> </w:t>
      </w:r>
      <w:r w:rsidRPr="0019029E">
        <w:rPr>
          <w:rFonts w:hint="eastAsia"/>
          <w:rtl/>
        </w:rPr>
        <w:t>ההון</w:t>
      </w:r>
      <w:r w:rsidRPr="0019029E">
        <w:rPr>
          <w:rtl/>
        </w:rPr>
        <w:t xml:space="preserve"> </w:t>
      </w:r>
      <w:r w:rsidRPr="0019029E">
        <w:rPr>
          <w:rFonts w:hint="eastAsia"/>
          <w:rtl/>
        </w:rPr>
        <w:t>האנושי</w:t>
      </w:r>
      <w:r w:rsidRPr="0019029E">
        <w:rPr>
          <w:rtl/>
        </w:rPr>
        <w:t>.</w:t>
      </w:r>
    </w:p>
    <w:p w:rsidR="00D420CC" w:rsidRPr="001904DB" w:rsidP="001904DB">
      <w:pPr>
        <w:pStyle w:val="RESHET"/>
        <w:ind w:left="567"/>
        <w:rPr>
          <w:rtl/>
        </w:rPr>
      </w:pPr>
      <w:r w:rsidRPr="001904DB">
        <w:rPr>
          <w:rFonts w:hint="cs"/>
          <w:rtl/>
        </w:rPr>
        <w:t xml:space="preserve">זאת ועוד. </w:t>
      </w:r>
      <w:r w:rsidRPr="001904DB">
        <w:rPr>
          <w:rFonts w:hint="eastAsia"/>
          <w:rtl/>
        </w:rPr>
        <w:t>ראשת</w:t>
      </w:r>
      <w:r w:rsidRPr="001904DB">
        <w:rPr>
          <w:rtl/>
        </w:rPr>
        <w:t xml:space="preserve"> </w:t>
      </w:r>
      <w:r w:rsidRPr="001904DB">
        <w:rPr>
          <w:rFonts w:hint="eastAsia"/>
          <w:rtl/>
        </w:rPr>
        <w:t>חטיבות</w:t>
      </w:r>
      <w:r w:rsidRPr="001904DB">
        <w:rPr>
          <w:rtl/>
        </w:rPr>
        <w:t xml:space="preserve"> </w:t>
      </w:r>
      <w:r w:rsidRPr="001904DB">
        <w:rPr>
          <w:rFonts w:hint="eastAsia"/>
          <w:rtl/>
        </w:rPr>
        <w:t>התביעות</w:t>
      </w:r>
      <w:r w:rsidRPr="001904DB">
        <w:rPr>
          <w:rtl/>
        </w:rPr>
        <w:t xml:space="preserve"> </w:t>
      </w:r>
      <w:r w:rsidRPr="001904DB">
        <w:rPr>
          <w:rFonts w:hint="cs"/>
          <w:rtl/>
        </w:rPr>
        <w:t xml:space="preserve">דאז </w:t>
      </w:r>
      <w:r w:rsidRPr="001904DB">
        <w:rPr>
          <w:rFonts w:hint="eastAsia"/>
          <w:rtl/>
        </w:rPr>
        <w:t>אף</w:t>
      </w:r>
      <w:r w:rsidRPr="001904DB">
        <w:rPr>
          <w:rtl/>
        </w:rPr>
        <w:t xml:space="preserve"> </w:t>
      </w:r>
      <w:r w:rsidRPr="001904DB">
        <w:rPr>
          <w:rFonts w:hint="cs"/>
          <w:rtl/>
        </w:rPr>
        <w:t xml:space="preserve">הזהירה מפני </w:t>
      </w:r>
      <w:r w:rsidRPr="001904DB">
        <w:rPr>
          <w:rtl/>
        </w:rPr>
        <w:t xml:space="preserve">זליגת </w:t>
      </w:r>
      <w:r w:rsidRPr="001904DB">
        <w:rPr>
          <w:rFonts w:hint="eastAsia"/>
          <w:rtl/>
        </w:rPr>
        <w:t>מידע</w:t>
      </w:r>
      <w:r w:rsidRPr="001904DB">
        <w:rPr>
          <w:rtl/>
        </w:rPr>
        <w:t xml:space="preserve"> </w:t>
      </w:r>
      <w:r w:rsidRPr="001904DB">
        <w:rPr>
          <w:rFonts w:hint="eastAsia"/>
          <w:rtl/>
        </w:rPr>
        <w:t>חסוי</w:t>
      </w:r>
      <w:r w:rsidRPr="001904DB">
        <w:rPr>
          <w:rtl/>
        </w:rPr>
        <w:t xml:space="preserve"> </w:t>
      </w:r>
      <w:r w:rsidRPr="001904DB">
        <w:rPr>
          <w:rFonts w:hint="eastAsia"/>
          <w:rtl/>
        </w:rPr>
        <w:t>ושיטות</w:t>
      </w:r>
      <w:r w:rsidRPr="001904DB">
        <w:rPr>
          <w:rtl/>
        </w:rPr>
        <w:t xml:space="preserve"> </w:t>
      </w:r>
      <w:r w:rsidRPr="001904DB">
        <w:rPr>
          <w:rFonts w:hint="eastAsia"/>
          <w:rtl/>
        </w:rPr>
        <w:t>עבודה</w:t>
      </w:r>
      <w:r w:rsidRPr="001904DB">
        <w:rPr>
          <w:rtl/>
        </w:rPr>
        <w:t xml:space="preserve"> </w:t>
      </w:r>
      <w:r w:rsidRPr="001904DB">
        <w:rPr>
          <w:rFonts w:hint="eastAsia"/>
          <w:rtl/>
        </w:rPr>
        <w:t>מסווגות</w:t>
      </w:r>
      <w:r w:rsidRPr="001904DB">
        <w:rPr>
          <w:rtl/>
        </w:rPr>
        <w:t xml:space="preserve"> </w:t>
      </w:r>
      <w:r w:rsidRPr="001904DB">
        <w:rPr>
          <w:rFonts w:hint="eastAsia"/>
          <w:rtl/>
        </w:rPr>
        <w:t>לשוק</w:t>
      </w:r>
      <w:r w:rsidRPr="001904DB">
        <w:rPr>
          <w:rtl/>
        </w:rPr>
        <w:t xml:space="preserve"> </w:t>
      </w:r>
      <w:r w:rsidRPr="001904DB">
        <w:rPr>
          <w:rFonts w:hint="eastAsia"/>
          <w:rtl/>
        </w:rPr>
        <w:t>הפרטי</w:t>
      </w:r>
      <w:r w:rsidRPr="001904DB">
        <w:rPr>
          <w:rtl/>
        </w:rPr>
        <w:t xml:space="preserve"> </w:t>
      </w:r>
      <w:r w:rsidRPr="001904DB">
        <w:rPr>
          <w:rFonts w:hint="eastAsia"/>
          <w:rtl/>
        </w:rPr>
        <w:t>שעלול</w:t>
      </w:r>
      <w:r w:rsidRPr="001904DB">
        <w:rPr>
          <w:rFonts w:hint="cs"/>
          <w:rtl/>
        </w:rPr>
        <w:t>ה</w:t>
      </w:r>
      <w:r w:rsidRPr="001904DB">
        <w:rPr>
          <w:rtl/>
        </w:rPr>
        <w:t xml:space="preserve"> </w:t>
      </w:r>
      <w:r w:rsidRPr="001904DB">
        <w:rPr>
          <w:rFonts w:hint="eastAsia"/>
          <w:rtl/>
        </w:rPr>
        <w:t>להעלות</w:t>
      </w:r>
      <w:r w:rsidRPr="001904DB">
        <w:rPr>
          <w:rtl/>
        </w:rPr>
        <w:t xml:space="preserve"> </w:t>
      </w:r>
      <w:r w:rsidRPr="001904DB">
        <w:rPr>
          <w:rFonts w:hint="eastAsia"/>
          <w:rtl/>
        </w:rPr>
        <w:t>את</w:t>
      </w:r>
      <w:r w:rsidRPr="001904DB">
        <w:rPr>
          <w:rtl/>
        </w:rPr>
        <w:t xml:space="preserve"> </w:t>
      </w:r>
      <w:r w:rsidRPr="001904DB">
        <w:rPr>
          <w:rFonts w:hint="eastAsia"/>
          <w:rtl/>
        </w:rPr>
        <w:t>הצורך</w:t>
      </w:r>
      <w:r w:rsidRPr="001904DB">
        <w:rPr>
          <w:rtl/>
        </w:rPr>
        <w:t xml:space="preserve"> </w:t>
      </w:r>
      <w:r w:rsidRPr="001904DB">
        <w:rPr>
          <w:rFonts w:hint="eastAsia"/>
          <w:rtl/>
        </w:rPr>
        <w:t>הארגוני</w:t>
      </w:r>
      <w:r w:rsidRPr="001904DB">
        <w:rPr>
          <w:rtl/>
        </w:rPr>
        <w:t xml:space="preserve"> </w:t>
      </w:r>
      <w:r w:rsidRPr="001904DB">
        <w:rPr>
          <w:rFonts w:hint="eastAsia"/>
          <w:rtl/>
        </w:rPr>
        <w:t>בחיפוש</w:t>
      </w:r>
      <w:r w:rsidRPr="001904DB">
        <w:rPr>
          <w:rtl/>
        </w:rPr>
        <w:t xml:space="preserve"> </w:t>
      </w:r>
      <w:r w:rsidRPr="001904DB">
        <w:rPr>
          <w:rFonts w:hint="eastAsia"/>
          <w:rtl/>
        </w:rPr>
        <w:t>אחר</w:t>
      </w:r>
      <w:r w:rsidRPr="001904DB">
        <w:rPr>
          <w:rtl/>
        </w:rPr>
        <w:t xml:space="preserve"> </w:t>
      </w:r>
      <w:r w:rsidRPr="001904DB">
        <w:rPr>
          <w:rFonts w:hint="eastAsia"/>
          <w:rtl/>
        </w:rPr>
        <w:t>שיטות</w:t>
      </w:r>
      <w:r w:rsidRPr="001904DB">
        <w:rPr>
          <w:rtl/>
        </w:rPr>
        <w:t xml:space="preserve"> </w:t>
      </w:r>
      <w:r w:rsidRPr="001904DB">
        <w:rPr>
          <w:rFonts w:hint="eastAsia"/>
          <w:rtl/>
        </w:rPr>
        <w:t>ואמצעים</w:t>
      </w:r>
      <w:r w:rsidRPr="001904DB">
        <w:rPr>
          <w:rtl/>
        </w:rPr>
        <w:t xml:space="preserve"> </w:t>
      </w:r>
      <w:r w:rsidRPr="001904DB">
        <w:rPr>
          <w:rFonts w:hint="eastAsia"/>
          <w:rtl/>
        </w:rPr>
        <w:t>חדשים</w:t>
      </w:r>
      <w:r w:rsidRPr="001904DB">
        <w:rPr>
          <w:rtl/>
        </w:rPr>
        <w:t xml:space="preserve"> </w:t>
      </w:r>
      <w:r w:rsidRPr="001904DB">
        <w:rPr>
          <w:rFonts w:hint="eastAsia"/>
          <w:rtl/>
        </w:rPr>
        <w:t>ללחימה</w:t>
      </w:r>
      <w:r w:rsidRPr="001904DB">
        <w:rPr>
          <w:rtl/>
        </w:rPr>
        <w:t xml:space="preserve"> </w:t>
      </w:r>
      <w:r w:rsidRPr="001904DB">
        <w:rPr>
          <w:rFonts w:hint="eastAsia"/>
          <w:rtl/>
        </w:rPr>
        <w:t>בפשיעה</w:t>
      </w:r>
      <w:r w:rsidRPr="001904DB">
        <w:rPr>
          <w:rtl/>
        </w:rPr>
        <w:t xml:space="preserve">. </w:t>
      </w:r>
    </w:p>
    <w:p w:rsidR="00B227BC" w:rsidRPr="003C37B8" w:rsidP="001904DB">
      <w:pPr>
        <w:pStyle w:val="ListParagraph"/>
        <w:numPr>
          <w:ilvl w:val="0"/>
          <w:numId w:val="31"/>
        </w:numPr>
        <w:tabs>
          <w:tab w:val="left" w:pos="1103"/>
        </w:tabs>
        <w:autoSpaceDE/>
        <w:autoSpaceDN/>
        <w:adjustRightInd/>
        <w:spacing w:before="180" w:line="240" w:lineRule="exact"/>
        <w:ind w:right="2268"/>
        <w:rPr>
          <w:sz w:val="18"/>
          <w:szCs w:val="18"/>
          <w:rtl/>
        </w:rPr>
      </w:pPr>
      <w:r w:rsidRPr="003C37B8">
        <w:rPr>
          <w:rFonts w:hint="eastAsia"/>
          <w:sz w:val="18"/>
          <w:szCs w:val="18"/>
          <w:rtl/>
        </w:rPr>
        <w:t>חוסר</w:t>
      </w:r>
      <w:r w:rsidRPr="003C37B8">
        <w:rPr>
          <w:sz w:val="18"/>
          <w:szCs w:val="18"/>
          <w:rtl/>
        </w:rPr>
        <w:t xml:space="preserve"> בכוח אדם, לצד עומס רב</w:t>
      </w:r>
      <w:r w:rsidRPr="003C37B8">
        <w:rPr>
          <w:rFonts w:hint="cs"/>
          <w:sz w:val="18"/>
          <w:szCs w:val="18"/>
          <w:rtl/>
        </w:rPr>
        <w:t xml:space="preserve"> של עבודה,</w:t>
      </w:r>
      <w:r w:rsidRPr="003C37B8">
        <w:rPr>
          <w:sz w:val="18"/>
          <w:szCs w:val="18"/>
          <w:rtl/>
        </w:rPr>
        <w:t xml:space="preserve"> משפיע על איכות הייצוג. למשל, בישיבת ראשי יחידות תביעה עלה כי לא פעם תובעים מגיעים לאולם הדיונים בלי שיכלו להכין כראוי את </w:t>
      </w:r>
      <w:r w:rsidRPr="003C37B8">
        <w:rPr>
          <w:rFonts w:hint="eastAsia"/>
          <w:sz w:val="18"/>
          <w:szCs w:val="18"/>
          <w:rtl/>
        </w:rPr>
        <w:t>התיקים</w:t>
      </w:r>
      <w:r w:rsidRPr="003C37B8">
        <w:rPr>
          <w:sz w:val="18"/>
          <w:szCs w:val="18"/>
          <w:rtl/>
        </w:rPr>
        <w:t xml:space="preserve"> </w:t>
      </w:r>
      <w:r w:rsidRPr="003C37B8">
        <w:rPr>
          <w:rFonts w:hint="eastAsia"/>
          <w:sz w:val="18"/>
          <w:szCs w:val="18"/>
          <w:rtl/>
        </w:rPr>
        <w:t>שבטיפולם</w:t>
      </w:r>
      <w:r w:rsidRPr="003C37B8">
        <w:rPr>
          <w:sz w:val="18"/>
          <w:szCs w:val="18"/>
          <w:rtl/>
        </w:rPr>
        <w:t xml:space="preserve">. </w:t>
      </w:r>
      <w:r w:rsidRPr="003C37B8">
        <w:rPr>
          <w:rFonts w:hint="cs"/>
          <w:sz w:val="18"/>
          <w:szCs w:val="18"/>
          <w:rtl/>
        </w:rPr>
        <w:t xml:space="preserve">ראש </w:t>
      </w:r>
      <w:r w:rsidRPr="003C37B8">
        <w:rPr>
          <w:rFonts w:hint="cs"/>
          <w:sz w:val="18"/>
          <w:szCs w:val="18"/>
          <w:rtl/>
        </w:rPr>
        <w:t>מינהל</w:t>
      </w:r>
      <w:r w:rsidRPr="003C37B8">
        <w:rPr>
          <w:rFonts w:hint="cs"/>
          <w:sz w:val="18"/>
          <w:szCs w:val="18"/>
          <w:rtl/>
        </w:rPr>
        <w:t xml:space="preserve"> התביעות</w:t>
      </w:r>
      <w:r w:rsidRPr="003C37B8">
        <w:rPr>
          <w:sz w:val="18"/>
          <w:szCs w:val="18"/>
          <w:rtl/>
        </w:rPr>
        <w:t xml:space="preserve"> </w:t>
      </w:r>
      <w:r w:rsidRPr="003C37B8">
        <w:rPr>
          <w:rFonts w:hint="eastAsia"/>
          <w:sz w:val="18"/>
          <w:szCs w:val="18"/>
          <w:rtl/>
        </w:rPr>
        <w:t>דיווח</w:t>
      </w:r>
      <w:r w:rsidRPr="003C37B8">
        <w:rPr>
          <w:sz w:val="18"/>
          <w:szCs w:val="18"/>
          <w:rtl/>
        </w:rPr>
        <w:t xml:space="preserve"> </w:t>
      </w:r>
      <w:r w:rsidRPr="003C37B8">
        <w:rPr>
          <w:rFonts w:hint="eastAsia"/>
          <w:sz w:val="18"/>
          <w:szCs w:val="18"/>
          <w:rtl/>
        </w:rPr>
        <w:t>לראשי</w:t>
      </w:r>
      <w:r w:rsidRPr="003C37B8">
        <w:rPr>
          <w:sz w:val="18"/>
          <w:szCs w:val="18"/>
          <w:rtl/>
        </w:rPr>
        <w:t xml:space="preserve"> </w:t>
      </w:r>
      <w:r w:rsidRPr="003C37B8">
        <w:rPr>
          <w:rFonts w:hint="eastAsia"/>
          <w:sz w:val="18"/>
          <w:szCs w:val="18"/>
          <w:rtl/>
        </w:rPr>
        <w:t>היחידות</w:t>
      </w:r>
      <w:r w:rsidRPr="003C37B8">
        <w:rPr>
          <w:sz w:val="18"/>
          <w:szCs w:val="18"/>
          <w:rtl/>
        </w:rPr>
        <w:t xml:space="preserve"> </w:t>
      </w:r>
      <w:r w:rsidRPr="003C37B8">
        <w:rPr>
          <w:rFonts w:hint="eastAsia"/>
          <w:sz w:val="18"/>
          <w:szCs w:val="18"/>
          <w:rtl/>
        </w:rPr>
        <w:t>כי</w:t>
      </w:r>
      <w:r w:rsidRPr="003C37B8">
        <w:rPr>
          <w:sz w:val="18"/>
          <w:szCs w:val="18"/>
          <w:rtl/>
        </w:rPr>
        <w:t xml:space="preserve"> </w:t>
      </w:r>
      <w:r w:rsidRPr="003C37B8">
        <w:rPr>
          <w:rFonts w:hint="eastAsia"/>
          <w:sz w:val="18"/>
          <w:szCs w:val="18"/>
          <w:rtl/>
        </w:rPr>
        <w:t>שופטים</w:t>
      </w:r>
      <w:r w:rsidRPr="003C37B8">
        <w:rPr>
          <w:sz w:val="18"/>
          <w:szCs w:val="18"/>
          <w:rtl/>
        </w:rPr>
        <w:t xml:space="preserve"> </w:t>
      </w:r>
      <w:r w:rsidRPr="003C37B8">
        <w:rPr>
          <w:rFonts w:hint="eastAsia"/>
          <w:sz w:val="18"/>
          <w:szCs w:val="18"/>
          <w:rtl/>
        </w:rPr>
        <w:t>הלינו</w:t>
      </w:r>
      <w:r w:rsidRPr="003C37B8">
        <w:rPr>
          <w:sz w:val="18"/>
          <w:szCs w:val="18"/>
          <w:rtl/>
        </w:rPr>
        <w:t xml:space="preserve"> </w:t>
      </w:r>
      <w:r w:rsidRPr="003C37B8">
        <w:rPr>
          <w:rFonts w:hint="eastAsia"/>
          <w:sz w:val="18"/>
          <w:szCs w:val="18"/>
          <w:rtl/>
        </w:rPr>
        <w:t>על</w:t>
      </w:r>
      <w:r w:rsidRPr="003C37B8">
        <w:rPr>
          <w:sz w:val="18"/>
          <w:szCs w:val="18"/>
          <w:rtl/>
        </w:rPr>
        <w:t xml:space="preserve"> </w:t>
      </w:r>
      <w:r w:rsidRPr="003C37B8">
        <w:rPr>
          <w:rFonts w:hint="eastAsia"/>
          <w:sz w:val="18"/>
          <w:szCs w:val="18"/>
          <w:rtl/>
        </w:rPr>
        <w:t>טיב</w:t>
      </w:r>
      <w:r w:rsidRPr="003C37B8">
        <w:rPr>
          <w:sz w:val="18"/>
          <w:szCs w:val="18"/>
          <w:rtl/>
        </w:rPr>
        <w:t xml:space="preserve"> </w:t>
      </w:r>
      <w:r w:rsidRPr="003C37B8">
        <w:rPr>
          <w:rFonts w:hint="eastAsia"/>
          <w:sz w:val="18"/>
          <w:szCs w:val="18"/>
          <w:rtl/>
        </w:rPr>
        <w:t>עבודת</w:t>
      </w:r>
      <w:r w:rsidRPr="003C37B8">
        <w:rPr>
          <w:rFonts w:hint="cs"/>
          <w:sz w:val="18"/>
          <w:szCs w:val="18"/>
          <w:rtl/>
        </w:rPr>
        <w:t>ם של</w:t>
      </w:r>
      <w:r w:rsidRPr="003C37B8">
        <w:rPr>
          <w:sz w:val="18"/>
          <w:szCs w:val="18"/>
          <w:rtl/>
        </w:rPr>
        <w:t xml:space="preserve"> </w:t>
      </w:r>
      <w:r w:rsidRPr="003C37B8">
        <w:rPr>
          <w:rFonts w:hint="eastAsia"/>
          <w:sz w:val="18"/>
          <w:szCs w:val="18"/>
          <w:rtl/>
        </w:rPr>
        <w:t>חלק</w:t>
      </w:r>
      <w:r w:rsidRPr="003C37B8">
        <w:rPr>
          <w:sz w:val="18"/>
          <w:szCs w:val="18"/>
          <w:rtl/>
        </w:rPr>
        <w:t xml:space="preserve"> </w:t>
      </w:r>
      <w:r w:rsidRPr="003C37B8">
        <w:rPr>
          <w:rFonts w:hint="eastAsia"/>
          <w:sz w:val="18"/>
          <w:szCs w:val="18"/>
          <w:rtl/>
        </w:rPr>
        <w:t>מהתובעים</w:t>
      </w:r>
      <w:r w:rsidRPr="003C37B8">
        <w:rPr>
          <w:sz w:val="18"/>
          <w:szCs w:val="18"/>
          <w:rtl/>
        </w:rPr>
        <w:t xml:space="preserve">. </w:t>
      </w:r>
    </w:p>
    <w:p w:rsidR="00D420CC" w:rsidRPr="0019029E" w:rsidP="001904DB">
      <w:pPr>
        <w:tabs>
          <w:tab w:val="left" w:pos="1103"/>
        </w:tabs>
        <w:spacing w:after="240" w:line="240" w:lineRule="exact"/>
        <w:ind w:left="340" w:right="2268"/>
        <w:jc w:val="both"/>
        <w:rPr>
          <w:rFonts w:ascii="Tahoma" w:hAnsi="Tahoma" w:cs="Tahoma"/>
          <w:sz w:val="18"/>
          <w:szCs w:val="18"/>
          <w:rtl/>
        </w:rPr>
      </w:pPr>
      <w:r w:rsidRPr="0019029E">
        <w:rPr>
          <w:rFonts w:ascii="Tahoma" w:hAnsi="Tahoma" w:cs="Tahoma" w:hint="eastAsia"/>
          <w:sz w:val="18"/>
          <w:szCs w:val="18"/>
          <w:rtl/>
        </w:rPr>
        <w:t>במינהל</w:t>
      </w:r>
      <w:r w:rsidRPr="0019029E">
        <w:rPr>
          <w:rFonts w:ascii="Tahoma" w:hAnsi="Tahoma" w:cs="Tahoma" w:hint="eastAsia"/>
          <w:sz w:val="18"/>
          <w:szCs w:val="18"/>
          <w:rtl/>
        </w:rPr>
        <w:t xml:space="preserve"> התביעות</w:t>
      </w:r>
      <w:r w:rsidRPr="0019029E">
        <w:rPr>
          <w:rFonts w:ascii="Tahoma" w:hAnsi="Tahoma" w:cs="Tahoma"/>
          <w:sz w:val="18"/>
          <w:szCs w:val="18"/>
          <w:rtl/>
        </w:rPr>
        <w:t xml:space="preserve"> </w:t>
      </w:r>
      <w:r w:rsidRPr="0019029E">
        <w:rPr>
          <w:rFonts w:ascii="Tahoma" w:hAnsi="Tahoma" w:cs="Tahoma" w:hint="eastAsia"/>
          <w:sz w:val="18"/>
          <w:szCs w:val="18"/>
          <w:rtl/>
        </w:rPr>
        <w:t>קיים</w:t>
      </w:r>
      <w:r w:rsidRPr="0019029E">
        <w:rPr>
          <w:rFonts w:ascii="Tahoma" w:hAnsi="Tahoma" w:cs="Tahoma"/>
          <w:sz w:val="18"/>
          <w:szCs w:val="18"/>
          <w:rtl/>
        </w:rPr>
        <w:t xml:space="preserve"> </w:t>
      </w:r>
      <w:r w:rsidRPr="0019029E">
        <w:rPr>
          <w:rFonts w:ascii="Tahoma" w:hAnsi="Tahoma" w:cs="Tahoma" w:hint="eastAsia"/>
          <w:sz w:val="18"/>
          <w:szCs w:val="18"/>
          <w:rtl/>
        </w:rPr>
        <w:t>מפתח</w:t>
      </w:r>
      <w:r w:rsidRPr="0019029E">
        <w:rPr>
          <w:rFonts w:ascii="Tahoma" w:hAnsi="Tahoma" w:cs="Tahoma"/>
          <w:sz w:val="18"/>
          <w:szCs w:val="18"/>
          <w:rtl/>
        </w:rPr>
        <w:t xml:space="preserve"> </w:t>
      </w:r>
      <w:r w:rsidRPr="0019029E">
        <w:rPr>
          <w:rFonts w:ascii="Tahoma" w:hAnsi="Tahoma" w:cs="Tahoma" w:hint="cs"/>
          <w:sz w:val="18"/>
          <w:szCs w:val="18"/>
          <w:rtl/>
        </w:rPr>
        <w:t>ש</w:t>
      </w:r>
      <w:r w:rsidRPr="0019029E">
        <w:rPr>
          <w:rFonts w:ascii="Tahoma" w:hAnsi="Tahoma" w:cs="Tahoma" w:hint="eastAsia"/>
          <w:sz w:val="18"/>
          <w:szCs w:val="18"/>
          <w:rtl/>
        </w:rPr>
        <w:t>לפיו</w:t>
      </w:r>
      <w:r w:rsidRPr="0019029E">
        <w:rPr>
          <w:rFonts w:ascii="Tahoma" w:hAnsi="Tahoma" w:cs="Tahoma"/>
          <w:sz w:val="18"/>
          <w:szCs w:val="18"/>
          <w:rtl/>
        </w:rPr>
        <w:t xml:space="preserve"> </w:t>
      </w:r>
      <w:r w:rsidRPr="0019029E">
        <w:rPr>
          <w:rFonts w:ascii="Tahoma" w:hAnsi="Tahoma" w:cs="Tahoma" w:hint="eastAsia"/>
          <w:sz w:val="18"/>
          <w:szCs w:val="18"/>
          <w:rtl/>
        </w:rPr>
        <w:t>על</w:t>
      </w:r>
      <w:r w:rsidRPr="0019029E">
        <w:rPr>
          <w:rFonts w:ascii="Tahoma" w:hAnsi="Tahoma" w:cs="Tahoma"/>
          <w:sz w:val="18"/>
          <w:szCs w:val="18"/>
          <w:rtl/>
        </w:rPr>
        <w:t xml:space="preserve"> </w:t>
      </w:r>
      <w:r w:rsidRPr="0019029E">
        <w:rPr>
          <w:rFonts w:ascii="Tahoma" w:hAnsi="Tahoma" w:cs="Tahoma" w:hint="eastAsia"/>
          <w:sz w:val="18"/>
          <w:szCs w:val="18"/>
          <w:rtl/>
        </w:rPr>
        <w:t>תובע</w:t>
      </w:r>
      <w:r w:rsidRPr="0019029E">
        <w:rPr>
          <w:rFonts w:ascii="Tahoma" w:hAnsi="Tahoma" w:cs="Tahoma"/>
          <w:sz w:val="18"/>
          <w:szCs w:val="18"/>
          <w:rtl/>
        </w:rPr>
        <w:t xml:space="preserve"> </w:t>
      </w:r>
      <w:r w:rsidRPr="0019029E">
        <w:rPr>
          <w:rFonts w:ascii="Tahoma" w:hAnsi="Tahoma" w:cs="Tahoma" w:hint="eastAsia"/>
          <w:sz w:val="18"/>
          <w:szCs w:val="18"/>
          <w:rtl/>
        </w:rPr>
        <w:t>להכין</w:t>
      </w:r>
      <w:r w:rsidRPr="0019029E">
        <w:rPr>
          <w:rFonts w:ascii="Tahoma" w:hAnsi="Tahoma" w:cs="Tahoma"/>
          <w:sz w:val="18"/>
          <w:szCs w:val="18"/>
          <w:rtl/>
        </w:rPr>
        <w:t xml:space="preserve"> </w:t>
      </w:r>
      <w:r w:rsidRPr="0019029E">
        <w:rPr>
          <w:rFonts w:ascii="Tahoma" w:hAnsi="Tahoma" w:cs="Tahoma" w:hint="cs"/>
          <w:sz w:val="18"/>
          <w:szCs w:val="18"/>
          <w:rtl/>
        </w:rPr>
        <w:t>עשרה</w:t>
      </w:r>
      <w:r w:rsidRPr="0019029E">
        <w:rPr>
          <w:rFonts w:ascii="Tahoma" w:hAnsi="Tahoma" w:cs="Tahoma"/>
          <w:sz w:val="18"/>
          <w:szCs w:val="18"/>
          <w:rtl/>
        </w:rPr>
        <w:t xml:space="preserve"> </w:t>
      </w:r>
      <w:r w:rsidRPr="0019029E">
        <w:rPr>
          <w:rFonts w:ascii="Tahoma" w:hAnsi="Tahoma" w:cs="Tahoma" w:hint="eastAsia"/>
          <w:sz w:val="18"/>
          <w:szCs w:val="18"/>
          <w:rtl/>
        </w:rPr>
        <w:t>תיקים</w:t>
      </w:r>
      <w:r w:rsidRPr="0019029E">
        <w:rPr>
          <w:rFonts w:ascii="Tahoma" w:hAnsi="Tahoma" w:cs="Tahoma" w:hint="cs"/>
          <w:sz w:val="18"/>
          <w:szCs w:val="18"/>
          <w:rtl/>
        </w:rPr>
        <w:t xml:space="preserve"> בסטטוס</w:t>
      </w:r>
      <w:r w:rsidRPr="0019029E">
        <w:rPr>
          <w:rFonts w:ascii="Tahoma" w:hAnsi="Tahoma" w:cs="Tahoma"/>
          <w:sz w:val="18"/>
          <w:szCs w:val="18"/>
          <w:rtl/>
        </w:rPr>
        <w:t xml:space="preserve"> </w:t>
      </w:r>
      <w:r w:rsidRPr="0019029E">
        <w:rPr>
          <w:rFonts w:ascii="Tahoma" w:hAnsi="Tahoma" w:cs="Tahoma" w:hint="eastAsia"/>
          <w:sz w:val="18"/>
          <w:szCs w:val="18"/>
          <w:rtl/>
        </w:rPr>
        <w:t>ממתי</w:t>
      </w:r>
      <w:r w:rsidRPr="0019029E">
        <w:rPr>
          <w:rFonts w:ascii="Tahoma" w:hAnsi="Tahoma" w:cs="Tahoma" w:hint="cs"/>
          <w:sz w:val="18"/>
          <w:szCs w:val="18"/>
          <w:rtl/>
        </w:rPr>
        <w:t>ן</w:t>
      </w:r>
      <w:r w:rsidRPr="0019029E">
        <w:rPr>
          <w:rFonts w:ascii="Tahoma" w:hAnsi="Tahoma" w:cs="Tahoma"/>
          <w:sz w:val="18"/>
          <w:szCs w:val="18"/>
          <w:rtl/>
        </w:rPr>
        <w:t xml:space="preserve"> </w:t>
      </w:r>
      <w:r w:rsidRPr="0019029E">
        <w:rPr>
          <w:rFonts w:ascii="Tahoma" w:hAnsi="Tahoma" w:cs="Tahoma" w:hint="eastAsia"/>
          <w:sz w:val="18"/>
          <w:szCs w:val="18"/>
          <w:rtl/>
        </w:rPr>
        <w:t>לבירור</w:t>
      </w:r>
      <w:r w:rsidRPr="0019029E">
        <w:rPr>
          <w:rFonts w:ascii="Tahoma" w:hAnsi="Tahoma" w:cs="Tahoma"/>
          <w:sz w:val="18"/>
          <w:szCs w:val="18"/>
          <w:rtl/>
        </w:rPr>
        <w:t xml:space="preserve"> </w:t>
      </w:r>
      <w:r w:rsidRPr="0019029E">
        <w:rPr>
          <w:rFonts w:ascii="Tahoma" w:hAnsi="Tahoma" w:cs="Tahoma" w:hint="eastAsia"/>
          <w:sz w:val="18"/>
          <w:szCs w:val="18"/>
          <w:rtl/>
        </w:rPr>
        <w:t>דין</w:t>
      </w:r>
      <w:r w:rsidRPr="0019029E">
        <w:rPr>
          <w:rFonts w:ascii="Tahoma" w:hAnsi="Tahoma" w:cs="Tahoma" w:hint="cs"/>
          <w:sz w:val="18"/>
          <w:szCs w:val="18"/>
          <w:rtl/>
        </w:rPr>
        <w:t xml:space="preserve"> (</w:t>
      </w:r>
      <w:r w:rsidRPr="0019029E">
        <w:rPr>
          <w:rFonts w:ascii="Tahoma" w:hAnsi="Tahoma" w:cs="Tahoma" w:hint="cs"/>
          <w:sz w:val="18"/>
          <w:szCs w:val="18"/>
          <w:rtl/>
        </w:rPr>
        <w:t>מב"ד</w:t>
      </w:r>
      <w:r w:rsidRPr="0019029E">
        <w:rPr>
          <w:rFonts w:ascii="Tahoma" w:hAnsi="Tahoma" w:cs="Tahoma" w:hint="cs"/>
          <w:sz w:val="18"/>
          <w:szCs w:val="18"/>
          <w:rtl/>
        </w:rPr>
        <w:t>)</w:t>
      </w:r>
      <w:r w:rsidRPr="0019029E">
        <w:rPr>
          <w:rFonts w:ascii="Tahoma" w:hAnsi="Tahoma" w:cs="Tahoma"/>
          <w:sz w:val="18"/>
          <w:szCs w:val="18"/>
          <w:rtl/>
        </w:rPr>
        <w:t xml:space="preserve"> </w:t>
      </w:r>
      <w:r w:rsidRPr="0019029E">
        <w:rPr>
          <w:rFonts w:ascii="Tahoma" w:hAnsi="Tahoma" w:cs="Tahoma" w:hint="eastAsia"/>
          <w:sz w:val="18"/>
          <w:szCs w:val="18"/>
          <w:rtl/>
        </w:rPr>
        <w:t>ביום</w:t>
      </w:r>
      <w:r w:rsidRPr="0019029E">
        <w:rPr>
          <w:rFonts w:ascii="Tahoma" w:hAnsi="Tahoma" w:cs="Tahoma"/>
          <w:sz w:val="18"/>
          <w:szCs w:val="18"/>
          <w:rtl/>
        </w:rPr>
        <w:t xml:space="preserve">. </w:t>
      </w:r>
      <w:r w:rsidRPr="0019029E">
        <w:rPr>
          <w:rFonts w:ascii="Tahoma" w:hAnsi="Tahoma" w:cs="Tahoma" w:hint="cs"/>
          <w:sz w:val="18"/>
          <w:szCs w:val="18"/>
          <w:rtl/>
        </w:rPr>
        <w:t>למרות</w:t>
      </w:r>
      <w:r w:rsidRPr="0019029E">
        <w:rPr>
          <w:rFonts w:ascii="Tahoma" w:hAnsi="Tahoma" w:cs="Tahoma"/>
          <w:sz w:val="18"/>
          <w:szCs w:val="18"/>
          <w:rtl/>
        </w:rPr>
        <w:t xml:space="preserve"> </w:t>
      </w:r>
      <w:r w:rsidRPr="0019029E">
        <w:rPr>
          <w:rFonts w:ascii="Tahoma" w:hAnsi="Tahoma" w:cs="Tahoma" w:hint="eastAsia"/>
          <w:sz w:val="18"/>
          <w:szCs w:val="18"/>
          <w:rtl/>
        </w:rPr>
        <w:t>זאת</w:t>
      </w:r>
      <w:r w:rsidRPr="0019029E">
        <w:rPr>
          <w:rFonts w:ascii="Tahoma" w:hAnsi="Tahoma" w:cs="Tahoma"/>
          <w:sz w:val="18"/>
          <w:szCs w:val="18"/>
          <w:rtl/>
        </w:rPr>
        <w:t xml:space="preserve">, </w:t>
      </w:r>
      <w:r w:rsidRPr="0019029E">
        <w:rPr>
          <w:rFonts w:ascii="Tahoma" w:hAnsi="Tahoma" w:cs="Tahoma" w:hint="eastAsia"/>
          <w:sz w:val="18"/>
          <w:szCs w:val="18"/>
          <w:rtl/>
        </w:rPr>
        <w:t>מרבית</w:t>
      </w:r>
      <w:r w:rsidRPr="0019029E">
        <w:rPr>
          <w:rFonts w:ascii="Tahoma" w:hAnsi="Tahoma" w:cs="Tahoma"/>
          <w:sz w:val="18"/>
          <w:szCs w:val="18"/>
          <w:rtl/>
        </w:rPr>
        <w:t xml:space="preserve"> </w:t>
      </w:r>
      <w:r w:rsidRPr="0019029E">
        <w:rPr>
          <w:rFonts w:ascii="Tahoma" w:hAnsi="Tahoma" w:cs="Tahoma" w:hint="cs"/>
          <w:sz w:val="18"/>
          <w:szCs w:val="18"/>
          <w:rtl/>
        </w:rPr>
        <w:t>ה</w:t>
      </w:r>
      <w:r w:rsidRPr="0019029E">
        <w:rPr>
          <w:rFonts w:ascii="Tahoma" w:hAnsi="Tahoma" w:cs="Tahoma" w:hint="eastAsia"/>
          <w:sz w:val="18"/>
          <w:szCs w:val="18"/>
          <w:rtl/>
        </w:rPr>
        <w:t>תובעים</w:t>
      </w:r>
      <w:r w:rsidRPr="0019029E">
        <w:rPr>
          <w:rFonts w:ascii="Tahoma" w:hAnsi="Tahoma" w:cs="Tahoma"/>
          <w:sz w:val="18"/>
          <w:szCs w:val="18"/>
          <w:rtl/>
        </w:rPr>
        <w:t xml:space="preserve"> </w:t>
      </w:r>
      <w:r w:rsidRPr="0019029E">
        <w:rPr>
          <w:rFonts w:ascii="Tahoma" w:hAnsi="Tahoma" w:cs="Tahoma" w:hint="eastAsia"/>
          <w:sz w:val="18"/>
          <w:szCs w:val="18"/>
          <w:rtl/>
        </w:rPr>
        <w:t>לא</w:t>
      </w:r>
      <w:r w:rsidRPr="0019029E">
        <w:rPr>
          <w:rFonts w:ascii="Tahoma" w:hAnsi="Tahoma" w:cs="Tahoma"/>
          <w:sz w:val="18"/>
          <w:szCs w:val="18"/>
          <w:rtl/>
        </w:rPr>
        <w:t xml:space="preserve"> </w:t>
      </w:r>
      <w:r w:rsidRPr="0019029E">
        <w:rPr>
          <w:rFonts w:ascii="Tahoma" w:hAnsi="Tahoma" w:cs="Tahoma" w:hint="eastAsia"/>
          <w:sz w:val="18"/>
          <w:szCs w:val="18"/>
          <w:rtl/>
        </w:rPr>
        <w:t>עומדים</w:t>
      </w:r>
      <w:r w:rsidRPr="0019029E">
        <w:rPr>
          <w:rFonts w:ascii="Tahoma" w:hAnsi="Tahoma" w:cs="Tahoma"/>
          <w:sz w:val="18"/>
          <w:szCs w:val="18"/>
          <w:rtl/>
        </w:rPr>
        <w:t xml:space="preserve"> </w:t>
      </w:r>
      <w:r w:rsidRPr="0019029E">
        <w:rPr>
          <w:rFonts w:ascii="Tahoma" w:hAnsi="Tahoma" w:cs="Tahoma" w:hint="eastAsia"/>
          <w:sz w:val="18"/>
          <w:szCs w:val="18"/>
          <w:rtl/>
        </w:rPr>
        <w:t>ביעד</w:t>
      </w:r>
      <w:r w:rsidRPr="0019029E">
        <w:rPr>
          <w:rFonts w:ascii="Tahoma" w:hAnsi="Tahoma" w:cs="Tahoma"/>
          <w:sz w:val="18"/>
          <w:szCs w:val="18"/>
          <w:rtl/>
        </w:rPr>
        <w:t xml:space="preserve"> </w:t>
      </w:r>
      <w:r w:rsidRPr="0019029E">
        <w:rPr>
          <w:rFonts w:ascii="Tahoma" w:hAnsi="Tahoma" w:cs="Tahoma" w:hint="cs"/>
          <w:sz w:val="18"/>
          <w:szCs w:val="18"/>
          <w:rtl/>
        </w:rPr>
        <w:t>ה</w:t>
      </w:r>
      <w:r w:rsidRPr="0019029E">
        <w:rPr>
          <w:rFonts w:ascii="Tahoma" w:hAnsi="Tahoma" w:cs="Tahoma" w:hint="eastAsia"/>
          <w:sz w:val="18"/>
          <w:szCs w:val="18"/>
          <w:rtl/>
        </w:rPr>
        <w:t>זה</w:t>
      </w:r>
      <w:r w:rsidRPr="0019029E">
        <w:rPr>
          <w:rFonts w:ascii="Tahoma" w:hAnsi="Tahoma" w:cs="Tahoma"/>
          <w:sz w:val="18"/>
          <w:szCs w:val="18"/>
          <w:rtl/>
        </w:rPr>
        <w:t xml:space="preserve">, </w:t>
      </w:r>
      <w:r w:rsidRPr="0019029E">
        <w:rPr>
          <w:rFonts w:ascii="Tahoma" w:hAnsi="Tahoma" w:cs="Tahoma" w:hint="eastAsia"/>
          <w:sz w:val="18"/>
          <w:szCs w:val="18"/>
          <w:rtl/>
        </w:rPr>
        <w:t>בפרט</w:t>
      </w:r>
      <w:r w:rsidRPr="0019029E">
        <w:rPr>
          <w:rFonts w:ascii="Tahoma" w:hAnsi="Tahoma" w:cs="Tahoma"/>
          <w:sz w:val="18"/>
          <w:szCs w:val="18"/>
          <w:rtl/>
        </w:rPr>
        <w:t xml:space="preserve"> </w:t>
      </w:r>
      <w:r w:rsidRPr="0019029E">
        <w:rPr>
          <w:rFonts w:ascii="Tahoma" w:hAnsi="Tahoma" w:cs="Tahoma" w:hint="eastAsia"/>
          <w:sz w:val="18"/>
          <w:szCs w:val="18"/>
          <w:rtl/>
        </w:rPr>
        <w:t>כשמדובר</w:t>
      </w:r>
      <w:r w:rsidRPr="0019029E">
        <w:rPr>
          <w:rFonts w:ascii="Tahoma" w:hAnsi="Tahoma" w:cs="Tahoma"/>
          <w:sz w:val="18"/>
          <w:szCs w:val="18"/>
          <w:rtl/>
        </w:rPr>
        <w:t xml:space="preserve"> </w:t>
      </w:r>
      <w:r w:rsidRPr="0019029E">
        <w:rPr>
          <w:rFonts w:ascii="Tahoma" w:hAnsi="Tahoma" w:cs="Tahoma" w:hint="eastAsia"/>
          <w:sz w:val="18"/>
          <w:szCs w:val="18"/>
          <w:rtl/>
        </w:rPr>
        <w:t>בתובעים</w:t>
      </w:r>
      <w:r w:rsidRPr="0019029E">
        <w:rPr>
          <w:rFonts w:ascii="Tahoma" w:hAnsi="Tahoma" w:cs="Tahoma"/>
          <w:sz w:val="18"/>
          <w:szCs w:val="18"/>
          <w:rtl/>
        </w:rPr>
        <w:t xml:space="preserve"> </w:t>
      </w:r>
      <w:r w:rsidRPr="0019029E">
        <w:rPr>
          <w:rFonts w:ascii="Tahoma" w:hAnsi="Tahoma" w:cs="Tahoma" w:hint="eastAsia"/>
          <w:sz w:val="18"/>
          <w:szCs w:val="18"/>
          <w:rtl/>
        </w:rPr>
        <w:t>צעירים</w:t>
      </w:r>
      <w:r w:rsidRPr="0019029E">
        <w:rPr>
          <w:rFonts w:ascii="Tahoma" w:hAnsi="Tahoma" w:cs="Tahoma"/>
          <w:sz w:val="18"/>
          <w:szCs w:val="18"/>
          <w:rtl/>
        </w:rPr>
        <w:t xml:space="preserve"> </w:t>
      </w:r>
      <w:r w:rsidRPr="0019029E">
        <w:rPr>
          <w:rFonts w:ascii="Tahoma" w:hAnsi="Tahoma" w:cs="Tahoma" w:hint="eastAsia"/>
          <w:sz w:val="18"/>
          <w:szCs w:val="18"/>
          <w:rtl/>
        </w:rPr>
        <w:t>הנמצאים</w:t>
      </w:r>
      <w:r w:rsidRPr="0019029E">
        <w:rPr>
          <w:rFonts w:ascii="Tahoma" w:hAnsi="Tahoma" w:cs="Tahoma"/>
          <w:sz w:val="18"/>
          <w:szCs w:val="18"/>
          <w:rtl/>
        </w:rPr>
        <w:t xml:space="preserve"> </w:t>
      </w:r>
      <w:r w:rsidRPr="0019029E">
        <w:rPr>
          <w:rFonts w:ascii="Tahoma" w:hAnsi="Tahoma" w:cs="Tahoma" w:hint="eastAsia"/>
          <w:sz w:val="18"/>
          <w:szCs w:val="18"/>
          <w:rtl/>
        </w:rPr>
        <w:t>בתקופת</w:t>
      </w:r>
      <w:r w:rsidRPr="0019029E">
        <w:rPr>
          <w:rFonts w:ascii="Tahoma" w:hAnsi="Tahoma" w:cs="Tahoma"/>
          <w:sz w:val="18"/>
          <w:szCs w:val="18"/>
          <w:rtl/>
        </w:rPr>
        <w:t xml:space="preserve"> </w:t>
      </w:r>
      <w:r w:rsidRPr="0019029E">
        <w:rPr>
          <w:rFonts w:ascii="Tahoma" w:hAnsi="Tahoma" w:cs="Tahoma" w:hint="eastAsia"/>
          <w:sz w:val="18"/>
          <w:szCs w:val="18"/>
          <w:rtl/>
        </w:rPr>
        <w:t>התלמדות</w:t>
      </w:r>
      <w:r w:rsidRPr="0019029E">
        <w:rPr>
          <w:rFonts w:ascii="Tahoma" w:hAnsi="Tahoma" w:cs="Tahoma"/>
          <w:sz w:val="18"/>
          <w:szCs w:val="18"/>
          <w:rtl/>
        </w:rPr>
        <w:t xml:space="preserve">. </w:t>
      </w:r>
      <w:r w:rsidRPr="0019029E">
        <w:rPr>
          <w:rFonts w:ascii="Tahoma" w:hAnsi="Tahoma" w:cs="Tahoma" w:hint="cs"/>
          <w:sz w:val="18"/>
          <w:szCs w:val="18"/>
          <w:rtl/>
        </w:rPr>
        <w:t>כמו כן</w:t>
      </w:r>
      <w:r w:rsidRPr="0019029E">
        <w:rPr>
          <w:rFonts w:ascii="Tahoma" w:hAnsi="Tahoma" w:cs="Tahoma"/>
          <w:sz w:val="18"/>
          <w:szCs w:val="18"/>
          <w:rtl/>
        </w:rPr>
        <w:t xml:space="preserve"> מערך התביעה המשטרתית </w:t>
      </w:r>
      <w:r w:rsidRPr="0019029E">
        <w:rPr>
          <w:rFonts w:ascii="Tahoma" w:hAnsi="Tahoma" w:cs="Tahoma" w:hint="cs"/>
          <w:sz w:val="18"/>
          <w:szCs w:val="18"/>
          <w:rtl/>
        </w:rPr>
        <w:t xml:space="preserve">נאלץ </w:t>
      </w:r>
      <w:r w:rsidRPr="0019029E">
        <w:rPr>
          <w:rFonts w:ascii="Tahoma" w:hAnsi="Tahoma" w:cs="Tahoma"/>
          <w:sz w:val="18"/>
          <w:szCs w:val="18"/>
          <w:rtl/>
        </w:rPr>
        <w:t xml:space="preserve">לשלוח לאולמות בית המשפט תובעים צעירים שאינם בהכרח בקיאים בתיקים </w:t>
      </w:r>
      <w:r w:rsidRPr="0019029E">
        <w:rPr>
          <w:rFonts w:ascii="Tahoma" w:hAnsi="Tahoma" w:cs="Tahoma" w:hint="cs"/>
          <w:sz w:val="18"/>
          <w:szCs w:val="18"/>
          <w:rtl/>
        </w:rPr>
        <w:t>ש</w:t>
      </w:r>
      <w:r w:rsidRPr="0019029E">
        <w:rPr>
          <w:rFonts w:ascii="Tahoma" w:hAnsi="Tahoma" w:cs="Tahoma"/>
          <w:sz w:val="18"/>
          <w:szCs w:val="18"/>
          <w:rtl/>
        </w:rPr>
        <w:t>הם מופיעים</w:t>
      </w:r>
      <w:r w:rsidRPr="0019029E">
        <w:rPr>
          <w:rFonts w:ascii="Tahoma" w:hAnsi="Tahoma" w:cs="Tahoma" w:hint="cs"/>
          <w:sz w:val="18"/>
          <w:szCs w:val="18"/>
          <w:rtl/>
        </w:rPr>
        <w:t xml:space="preserve"> </w:t>
      </w:r>
      <w:r w:rsidRPr="0019029E">
        <w:rPr>
          <w:rFonts w:ascii="Tahoma" w:hAnsi="Tahoma" w:cs="Tahoma"/>
          <w:sz w:val="18"/>
          <w:szCs w:val="18"/>
          <w:rtl/>
        </w:rPr>
        <w:t xml:space="preserve">בהם, </w:t>
      </w:r>
      <w:r w:rsidRPr="0019029E">
        <w:rPr>
          <w:rFonts w:ascii="Tahoma" w:hAnsi="Tahoma" w:cs="Tahoma" w:hint="cs"/>
          <w:sz w:val="18"/>
          <w:szCs w:val="18"/>
          <w:rtl/>
        </w:rPr>
        <w:t xml:space="preserve">והם </w:t>
      </w:r>
      <w:r w:rsidRPr="0019029E">
        <w:rPr>
          <w:rFonts w:ascii="Tahoma" w:hAnsi="Tahoma" w:cs="Tahoma"/>
          <w:sz w:val="18"/>
          <w:szCs w:val="18"/>
          <w:rtl/>
        </w:rPr>
        <w:t xml:space="preserve">עשויים להתמודד מול סנגורים ותיקים ומנוסים באופן שעלול לפגוע באינטרס הציבורי שבשמו פועלת התביעה. </w:t>
      </w:r>
    </w:p>
    <w:p w:rsidR="00D420CC" w:rsidRPr="001904DB" w:rsidP="001904DB">
      <w:pPr>
        <w:pStyle w:val="RESHET"/>
        <w:ind w:left="567"/>
        <w:rPr>
          <w:rtl/>
        </w:rPr>
      </w:pPr>
      <w:r w:rsidRPr="001904DB">
        <w:rPr>
          <w:rFonts w:hint="eastAsia"/>
          <w:rtl/>
        </w:rPr>
        <w:t>משרד</w:t>
      </w:r>
      <w:r w:rsidRPr="001904DB">
        <w:rPr>
          <w:rtl/>
        </w:rPr>
        <w:t xml:space="preserve"> מבקר המדינה מעיר</w:t>
      </w:r>
      <w:r w:rsidRPr="001904DB">
        <w:rPr>
          <w:rFonts w:hint="cs"/>
          <w:rtl/>
        </w:rPr>
        <w:t xml:space="preserve"> למשטרת ישראל</w:t>
      </w:r>
      <w:r w:rsidRPr="001904DB">
        <w:rPr>
          <w:rtl/>
        </w:rPr>
        <w:t xml:space="preserve"> כי ממצאים אלו </w:t>
      </w:r>
      <w:r w:rsidRPr="001904DB">
        <w:rPr>
          <w:rFonts w:hint="cs"/>
          <w:rtl/>
        </w:rPr>
        <w:t xml:space="preserve">על </w:t>
      </w:r>
      <w:r w:rsidRPr="001904DB">
        <w:rPr>
          <w:rtl/>
        </w:rPr>
        <w:t>מינהל</w:t>
      </w:r>
      <w:r w:rsidRPr="001904DB">
        <w:rPr>
          <w:rtl/>
        </w:rPr>
        <w:t xml:space="preserve"> התביעות</w:t>
      </w:r>
      <w:r w:rsidRPr="001904DB">
        <w:rPr>
          <w:rFonts w:hint="cs"/>
          <w:rtl/>
        </w:rPr>
        <w:t xml:space="preserve"> מלמדים שנדרש מיחידות התביעה להשקיע</w:t>
      </w:r>
      <w:r w:rsidRPr="001904DB">
        <w:rPr>
          <w:rtl/>
        </w:rPr>
        <w:t xml:space="preserve"> זמן רב ומאמץ ניכר בהכשרה מתמשכת של תובעים חדשים, באופן המקשה על יכולת </w:t>
      </w:r>
      <w:r w:rsidRPr="001904DB">
        <w:rPr>
          <w:rFonts w:hint="cs"/>
          <w:rtl/>
        </w:rPr>
        <w:t>ה</w:t>
      </w:r>
      <w:r w:rsidRPr="001904DB">
        <w:rPr>
          <w:rtl/>
        </w:rPr>
        <w:t>התמודדות עם עומסי העבודה הקיימים ועל היכולת לייצר זיכרון ארגוני רב שנים. מצב זה אף מוביל להיעדר מתן מענה הולם להתמודדות מול סנגורים מנוסים</w:t>
      </w:r>
      <w:r w:rsidRPr="001904DB">
        <w:rPr>
          <w:rFonts w:hint="cs"/>
          <w:rtl/>
        </w:rPr>
        <w:t xml:space="preserve">, </w:t>
      </w:r>
      <w:r w:rsidRPr="001904DB">
        <w:rPr>
          <w:rtl/>
        </w:rPr>
        <w:t>מתחלופה מתמדת של תובעים ותיקים בתובעים צעירים</w:t>
      </w:r>
      <w:r w:rsidRPr="001904DB">
        <w:rPr>
          <w:rFonts w:hint="cs"/>
          <w:rtl/>
        </w:rPr>
        <w:t xml:space="preserve"> </w:t>
      </w:r>
      <w:r w:rsidRPr="001904DB">
        <w:rPr>
          <w:rtl/>
        </w:rPr>
        <w:t>ולאי</w:t>
      </w:r>
      <w:r w:rsidRPr="001904DB">
        <w:rPr>
          <w:rFonts w:hint="cs"/>
          <w:rtl/>
        </w:rPr>
        <w:t>-</w:t>
      </w:r>
      <w:r w:rsidRPr="001904DB">
        <w:rPr>
          <w:rtl/>
        </w:rPr>
        <w:t xml:space="preserve">שביעות רצון של </w:t>
      </w:r>
      <w:r w:rsidRPr="001904DB">
        <w:rPr>
          <w:rFonts w:hint="cs"/>
          <w:rtl/>
        </w:rPr>
        <w:t>חלק מה</w:t>
      </w:r>
      <w:r w:rsidRPr="001904DB">
        <w:rPr>
          <w:rtl/>
        </w:rPr>
        <w:t>שופטים. על התביעה המשטרתית להשקיע מאמץ נוסף בשימור ההון האנושי</w:t>
      </w:r>
      <w:r w:rsidRPr="001904DB">
        <w:rPr>
          <w:rFonts w:hint="cs"/>
          <w:rtl/>
        </w:rPr>
        <w:t xml:space="preserve"> שלה</w:t>
      </w:r>
      <w:r w:rsidRPr="001904DB">
        <w:rPr>
          <w:rtl/>
        </w:rPr>
        <w:t>, תוך מציאת מענים פנים</w:t>
      </w:r>
      <w:r w:rsidRPr="001904DB">
        <w:rPr>
          <w:rFonts w:hint="cs"/>
          <w:rtl/>
        </w:rPr>
        <w:t>-</w:t>
      </w:r>
      <w:r w:rsidRPr="001904DB">
        <w:rPr>
          <w:rtl/>
        </w:rPr>
        <w:t>ארגוניים</w:t>
      </w:r>
      <w:r w:rsidRPr="001904DB">
        <w:rPr>
          <w:rFonts w:hint="cs"/>
          <w:rtl/>
        </w:rPr>
        <w:t xml:space="preserve"> הנוגעים</w:t>
      </w:r>
      <w:r w:rsidRPr="001904DB">
        <w:rPr>
          <w:rtl/>
        </w:rPr>
        <w:t xml:space="preserve"> להתמודד</w:t>
      </w:r>
      <w:r w:rsidRPr="001904DB">
        <w:rPr>
          <w:rFonts w:hint="cs"/>
          <w:rtl/>
        </w:rPr>
        <w:t>ות</w:t>
      </w:r>
      <w:r w:rsidRPr="001904DB">
        <w:rPr>
          <w:rtl/>
        </w:rPr>
        <w:t xml:space="preserve"> עם תופעת עזיבת תובעים את שורותיה. </w:t>
      </w:r>
    </w:p>
    <w:p w:rsidR="001904DB" w:rsidRPr="00D43E82" w:rsidP="001904DB">
      <w:pPr>
        <w:spacing w:before="240" w:after="240" w:line="240" w:lineRule="atLeast"/>
        <w:ind w:right="2268"/>
        <w:jc w:val="center"/>
        <w:rPr>
          <w:sz w:val="32"/>
          <w:szCs w:val="32"/>
          <w:rtl/>
        </w:rPr>
      </w:pPr>
      <w:r w:rsidRPr="00D43E82">
        <w:rPr>
          <w:rFonts w:ascii="Wingdings 2" w:hAnsi="Wingdings 2"/>
          <w:sz w:val="32"/>
          <w:szCs w:val="32"/>
        </w:rPr>
        <w:sym w:font="Wingdings 2" w:char="F0F3"/>
      </w:r>
    </w:p>
    <w:p w:rsidR="00D420CC" w:rsidRPr="0019029E" w:rsidP="001904DB">
      <w:pPr>
        <w:pStyle w:val="RESHET"/>
        <w:rPr>
          <w:rtl/>
        </w:rPr>
      </w:pPr>
      <w:r w:rsidRPr="0019029E">
        <w:rPr>
          <w:rFonts w:hint="cs"/>
          <w:rtl/>
        </w:rPr>
        <w:t xml:space="preserve">אין להתעלם מכך שהמשטרה אכן פעלה להוצאת התביעה הפלילית ממערך החקירות. עם זאת, </w:t>
      </w:r>
      <w:r w:rsidRPr="0019029E">
        <w:rPr>
          <w:rFonts w:hint="eastAsia"/>
          <w:rtl/>
        </w:rPr>
        <w:t>היכולת</w:t>
      </w:r>
      <w:r w:rsidRPr="0019029E">
        <w:rPr>
          <w:rtl/>
        </w:rPr>
        <w:t xml:space="preserve"> לקדם פעולה עצמאית של </w:t>
      </w:r>
      <w:r w:rsidRPr="0019029E">
        <w:rPr>
          <w:rFonts w:hint="cs"/>
          <w:rtl/>
        </w:rPr>
        <w:t>מינהל</w:t>
      </w:r>
      <w:r w:rsidRPr="0019029E">
        <w:rPr>
          <w:rtl/>
        </w:rPr>
        <w:t xml:space="preserve"> </w:t>
      </w:r>
      <w:r w:rsidRPr="0019029E">
        <w:rPr>
          <w:rFonts w:hint="cs"/>
          <w:rtl/>
        </w:rPr>
        <w:t>ה</w:t>
      </w:r>
      <w:r w:rsidRPr="0019029E">
        <w:rPr>
          <w:rtl/>
        </w:rPr>
        <w:t>תביעות בתוך המשטרה מחייב</w:t>
      </w:r>
      <w:r w:rsidRPr="0019029E">
        <w:rPr>
          <w:rFonts w:hint="cs"/>
          <w:rtl/>
        </w:rPr>
        <w:t>ת</w:t>
      </w:r>
      <w:r w:rsidRPr="0019029E">
        <w:rPr>
          <w:rtl/>
        </w:rPr>
        <w:t xml:space="preserve"> התמודדות עם גורמי השפעה</w:t>
      </w:r>
      <w:r w:rsidRPr="0019029E">
        <w:rPr>
          <w:rFonts w:hint="cs"/>
          <w:rtl/>
        </w:rPr>
        <w:t xml:space="preserve"> </w:t>
      </w:r>
      <w:r w:rsidRPr="0019029E">
        <w:rPr>
          <w:rtl/>
        </w:rPr>
        <w:t xml:space="preserve">הנובעים מעצם העובדה שהתובעים ממלאים תפקידם בתוך </w:t>
      </w:r>
      <w:r w:rsidRPr="0019029E">
        <w:rPr>
          <w:rFonts w:hint="eastAsia"/>
          <w:rtl/>
        </w:rPr>
        <w:t>ה</w:t>
      </w:r>
      <w:r w:rsidRPr="0019029E">
        <w:rPr>
          <w:rtl/>
        </w:rPr>
        <w:t xml:space="preserve">מסגרת </w:t>
      </w:r>
      <w:r w:rsidRPr="0019029E">
        <w:rPr>
          <w:rFonts w:hint="eastAsia"/>
          <w:rtl/>
        </w:rPr>
        <w:t>ה</w:t>
      </w:r>
      <w:r w:rsidRPr="0019029E">
        <w:rPr>
          <w:rtl/>
        </w:rPr>
        <w:t>משטרתית, על כל המשתמע מכך. בפרק זה הובאו שורה של גורמי השפעה כאלו, ובהם</w:t>
      </w:r>
      <w:r w:rsidRPr="0019029E">
        <w:rPr>
          <w:color w:val="FF0000"/>
          <w:rtl/>
        </w:rPr>
        <w:t xml:space="preserve"> </w:t>
      </w:r>
      <w:r w:rsidRPr="0019029E">
        <w:rPr>
          <w:rFonts w:hint="eastAsia"/>
          <w:rtl/>
        </w:rPr>
        <w:t>תוכניות</w:t>
      </w:r>
      <w:r w:rsidRPr="0019029E">
        <w:rPr>
          <w:rtl/>
        </w:rPr>
        <w:t xml:space="preserve"> </w:t>
      </w:r>
      <w:r w:rsidRPr="0019029E">
        <w:rPr>
          <w:rFonts w:hint="eastAsia"/>
          <w:rtl/>
        </w:rPr>
        <w:t>העבודה</w:t>
      </w:r>
      <w:r w:rsidRPr="0019029E">
        <w:rPr>
          <w:rtl/>
        </w:rPr>
        <w:t xml:space="preserve"> </w:t>
      </w:r>
      <w:r w:rsidRPr="0019029E">
        <w:rPr>
          <w:rFonts w:hint="eastAsia"/>
          <w:rtl/>
        </w:rPr>
        <w:t>השנתיות</w:t>
      </w:r>
      <w:r w:rsidRPr="0019029E">
        <w:rPr>
          <w:rtl/>
        </w:rPr>
        <w:t xml:space="preserve"> </w:t>
      </w:r>
      <w:r w:rsidRPr="0019029E">
        <w:rPr>
          <w:rFonts w:hint="eastAsia"/>
          <w:rtl/>
        </w:rPr>
        <w:t>של</w:t>
      </w:r>
      <w:r w:rsidRPr="0019029E">
        <w:rPr>
          <w:rtl/>
        </w:rPr>
        <w:t xml:space="preserve"> </w:t>
      </w:r>
      <w:r w:rsidRPr="0019029E">
        <w:rPr>
          <w:rFonts w:hint="eastAsia"/>
          <w:rtl/>
        </w:rPr>
        <w:t>התביעות</w:t>
      </w:r>
      <w:r w:rsidRPr="0019029E">
        <w:rPr>
          <w:rtl/>
        </w:rPr>
        <w:t xml:space="preserve"> </w:t>
      </w:r>
      <w:r w:rsidRPr="0019029E">
        <w:rPr>
          <w:rFonts w:hint="eastAsia"/>
          <w:rtl/>
        </w:rPr>
        <w:t>וקביעת</w:t>
      </w:r>
      <w:r w:rsidRPr="0019029E">
        <w:rPr>
          <w:rtl/>
        </w:rPr>
        <w:t xml:space="preserve"> </w:t>
      </w:r>
      <w:r w:rsidRPr="0019029E">
        <w:rPr>
          <w:rFonts w:hint="eastAsia"/>
          <w:rtl/>
        </w:rPr>
        <w:t>היעדים</w:t>
      </w:r>
      <w:r w:rsidRPr="0019029E">
        <w:rPr>
          <w:rtl/>
        </w:rPr>
        <w:t xml:space="preserve"> </w:t>
      </w:r>
      <w:r w:rsidRPr="0019029E">
        <w:rPr>
          <w:rFonts w:hint="eastAsia"/>
          <w:rtl/>
        </w:rPr>
        <w:t>בהן</w:t>
      </w:r>
      <w:r w:rsidRPr="0019029E">
        <w:rPr>
          <w:rtl/>
        </w:rPr>
        <w:t xml:space="preserve"> </w:t>
      </w:r>
      <w:r w:rsidRPr="0019029E">
        <w:rPr>
          <w:rFonts w:hint="eastAsia"/>
          <w:rtl/>
        </w:rPr>
        <w:t>בהתייחסות</w:t>
      </w:r>
      <w:r w:rsidRPr="0019029E">
        <w:rPr>
          <w:rtl/>
        </w:rPr>
        <w:t xml:space="preserve"> </w:t>
      </w:r>
      <w:r w:rsidRPr="0019029E">
        <w:rPr>
          <w:rFonts w:hint="eastAsia"/>
          <w:rtl/>
        </w:rPr>
        <w:t>לתוכניות</w:t>
      </w:r>
      <w:r w:rsidRPr="0019029E">
        <w:rPr>
          <w:rtl/>
        </w:rPr>
        <w:t xml:space="preserve"> </w:t>
      </w:r>
      <w:r w:rsidRPr="0019029E">
        <w:rPr>
          <w:rFonts w:hint="eastAsia"/>
          <w:rtl/>
        </w:rPr>
        <w:t>אסטרטגיות</w:t>
      </w:r>
      <w:r w:rsidRPr="0019029E">
        <w:rPr>
          <w:rtl/>
        </w:rPr>
        <w:t xml:space="preserve"> </w:t>
      </w:r>
      <w:r w:rsidRPr="0019029E">
        <w:rPr>
          <w:rFonts w:hint="eastAsia"/>
          <w:rtl/>
        </w:rPr>
        <w:t>משטרתיות</w:t>
      </w:r>
      <w:r w:rsidRPr="0019029E">
        <w:rPr>
          <w:rtl/>
        </w:rPr>
        <w:t>; מ</w:t>
      </w:r>
      <w:r w:rsidRPr="0019029E">
        <w:rPr>
          <w:rFonts w:hint="eastAsia"/>
          <w:rtl/>
        </w:rPr>
        <w:t>משקי</w:t>
      </w:r>
      <w:r w:rsidRPr="0019029E">
        <w:rPr>
          <w:rtl/>
        </w:rPr>
        <w:t xml:space="preserve"> </w:t>
      </w:r>
      <w:r w:rsidRPr="0019029E">
        <w:rPr>
          <w:rFonts w:hint="eastAsia"/>
          <w:rtl/>
        </w:rPr>
        <w:t>העבודה</w:t>
      </w:r>
      <w:r w:rsidRPr="0019029E">
        <w:rPr>
          <w:rtl/>
        </w:rPr>
        <w:t xml:space="preserve"> </w:t>
      </w:r>
      <w:r w:rsidRPr="0019029E">
        <w:rPr>
          <w:rFonts w:hint="eastAsia"/>
          <w:rtl/>
        </w:rPr>
        <w:t>השוטפים</w:t>
      </w:r>
      <w:r w:rsidRPr="0019029E">
        <w:rPr>
          <w:rtl/>
        </w:rPr>
        <w:t xml:space="preserve"> </w:t>
      </w:r>
      <w:r w:rsidRPr="0019029E">
        <w:rPr>
          <w:rFonts w:hint="eastAsia"/>
          <w:rtl/>
        </w:rPr>
        <w:t>מול</w:t>
      </w:r>
      <w:r w:rsidRPr="0019029E">
        <w:rPr>
          <w:rtl/>
        </w:rPr>
        <w:t xml:space="preserve"> </w:t>
      </w:r>
      <w:r w:rsidRPr="0019029E">
        <w:rPr>
          <w:rFonts w:hint="eastAsia"/>
          <w:rtl/>
        </w:rPr>
        <w:t>המחוזות</w:t>
      </w:r>
      <w:r w:rsidRPr="0019029E">
        <w:rPr>
          <w:rtl/>
        </w:rPr>
        <w:t xml:space="preserve">, </w:t>
      </w:r>
      <w:r w:rsidRPr="0019029E">
        <w:rPr>
          <w:rFonts w:hint="eastAsia"/>
          <w:rtl/>
        </w:rPr>
        <w:t>המרחבים</w:t>
      </w:r>
      <w:r w:rsidRPr="0019029E">
        <w:rPr>
          <w:rtl/>
        </w:rPr>
        <w:t xml:space="preserve"> </w:t>
      </w:r>
      <w:r w:rsidRPr="0019029E">
        <w:rPr>
          <w:rFonts w:hint="eastAsia"/>
          <w:rtl/>
        </w:rPr>
        <w:t>ותחנות</w:t>
      </w:r>
      <w:r w:rsidRPr="0019029E">
        <w:rPr>
          <w:rFonts w:hint="cs"/>
          <w:rtl/>
        </w:rPr>
        <w:t xml:space="preserve"> המשטרה</w:t>
      </w:r>
      <w:r w:rsidRPr="0019029E">
        <w:rPr>
          <w:rtl/>
        </w:rPr>
        <w:t xml:space="preserve">; </w:t>
      </w:r>
      <w:r w:rsidRPr="0019029E">
        <w:rPr>
          <w:rFonts w:hint="eastAsia"/>
          <w:rtl/>
        </w:rPr>
        <w:t>תהליכי</w:t>
      </w:r>
      <w:r w:rsidRPr="0019029E">
        <w:rPr>
          <w:rtl/>
        </w:rPr>
        <w:t xml:space="preserve"> </w:t>
      </w:r>
      <w:r w:rsidRPr="0019029E">
        <w:rPr>
          <w:rFonts w:hint="eastAsia"/>
          <w:rtl/>
        </w:rPr>
        <w:t>שיבוץ</w:t>
      </w:r>
      <w:r w:rsidRPr="0019029E">
        <w:rPr>
          <w:rtl/>
        </w:rPr>
        <w:t xml:space="preserve"> </w:t>
      </w:r>
      <w:r w:rsidRPr="0019029E">
        <w:rPr>
          <w:rFonts w:hint="eastAsia"/>
          <w:rtl/>
        </w:rPr>
        <w:t>וקידום</w:t>
      </w:r>
      <w:r w:rsidRPr="0019029E">
        <w:rPr>
          <w:rtl/>
        </w:rPr>
        <w:t xml:space="preserve"> של תובעים במסגרת </w:t>
      </w:r>
      <w:r w:rsidRPr="0019029E">
        <w:rPr>
          <w:rFonts w:hint="eastAsia"/>
          <w:rtl/>
        </w:rPr>
        <w:t>התוכנית</w:t>
      </w:r>
      <w:r w:rsidRPr="0019029E">
        <w:rPr>
          <w:rtl/>
        </w:rPr>
        <w:t xml:space="preserve"> </w:t>
      </w:r>
      <w:r w:rsidRPr="0019029E">
        <w:rPr>
          <w:rFonts w:hint="eastAsia"/>
          <w:rtl/>
        </w:rPr>
        <w:t>הכוללת</w:t>
      </w:r>
      <w:r w:rsidRPr="0019029E">
        <w:rPr>
          <w:rtl/>
        </w:rPr>
        <w:t xml:space="preserve"> </w:t>
      </w:r>
      <w:r w:rsidRPr="0019029E">
        <w:rPr>
          <w:rFonts w:hint="eastAsia"/>
          <w:rtl/>
        </w:rPr>
        <w:t>של</w:t>
      </w:r>
      <w:r w:rsidRPr="0019029E">
        <w:rPr>
          <w:rtl/>
        </w:rPr>
        <w:t xml:space="preserve"> </w:t>
      </w:r>
      <w:r w:rsidRPr="0019029E">
        <w:rPr>
          <w:rFonts w:hint="eastAsia"/>
          <w:rtl/>
        </w:rPr>
        <w:t>המשטרה</w:t>
      </w:r>
      <w:r w:rsidRPr="0019029E">
        <w:rPr>
          <w:rtl/>
        </w:rPr>
        <w:t xml:space="preserve">; השתלבות תובעים בפעילויות תגבור מבצעיות; מיקום </w:t>
      </w:r>
      <w:r w:rsidRPr="0019029E">
        <w:rPr>
          <w:rFonts w:hint="eastAsia"/>
          <w:rtl/>
        </w:rPr>
        <w:t>של</w:t>
      </w:r>
      <w:r w:rsidRPr="0019029E">
        <w:rPr>
          <w:rtl/>
        </w:rPr>
        <w:t xml:space="preserve"> </w:t>
      </w:r>
      <w:r w:rsidRPr="0019029E">
        <w:rPr>
          <w:rFonts w:hint="eastAsia"/>
          <w:rtl/>
        </w:rPr>
        <w:t>חלק</w:t>
      </w:r>
      <w:r w:rsidRPr="0019029E">
        <w:rPr>
          <w:rtl/>
        </w:rPr>
        <w:t xml:space="preserve"> </w:t>
      </w:r>
      <w:r w:rsidRPr="0019029E">
        <w:rPr>
          <w:rFonts w:hint="eastAsia"/>
          <w:rtl/>
        </w:rPr>
        <w:t>מיחידות</w:t>
      </w:r>
      <w:r w:rsidRPr="0019029E">
        <w:rPr>
          <w:rtl/>
        </w:rPr>
        <w:t xml:space="preserve"> </w:t>
      </w:r>
      <w:r w:rsidRPr="0019029E">
        <w:rPr>
          <w:rFonts w:hint="eastAsia"/>
          <w:rtl/>
        </w:rPr>
        <w:t>התביעה</w:t>
      </w:r>
      <w:r w:rsidRPr="0019029E">
        <w:rPr>
          <w:rtl/>
        </w:rPr>
        <w:t xml:space="preserve"> בתוך מתקנים משטרתיים</w:t>
      </w:r>
      <w:r w:rsidRPr="0019029E">
        <w:rPr>
          <w:rFonts w:hint="cs"/>
          <w:rtl/>
        </w:rPr>
        <w:t>;</w:t>
      </w:r>
      <w:r w:rsidRPr="0019029E">
        <w:rPr>
          <w:rtl/>
        </w:rPr>
        <w:t xml:space="preserve"> ו</w:t>
      </w:r>
      <w:r w:rsidRPr="0019029E">
        <w:rPr>
          <w:rFonts w:hint="eastAsia"/>
          <w:rtl/>
        </w:rPr>
        <w:t>כוח</w:t>
      </w:r>
      <w:r w:rsidRPr="0019029E">
        <w:rPr>
          <w:rtl/>
        </w:rPr>
        <w:t xml:space="preserve"> </w:t>
      </w:r>
      <w:r w:rsidRPr="0019029E">
        <w:rPr>
          <w:rFonts w:hint="eastAsia"/>
          <w:rtl/>
        </w:rPr>
        <w:t>אדם</w:t>
      </w:r>
      <w:r w:rsidRPr="0019029E">
        <w:rPr>
          <w:rtl/>
        </w:rPr>
        <w:t xml:space="preserve"> </w:t>
      </w:r>
      <w:r w:rsidRPr="0019029E">
        <w:rPr>
          <w:rFonts w:hint="eastAsia"/>
          <w:rtl/>
        </w:rPr>
        <w:t>ותקינה</w:t>
      </w:r>
      <w:r w:rsidRPr="0019029E">
        <w:rPr>
          <w:rtl/>
        </w:rPr>
        <w:t>.</w:t>
      </w:r>
    </w:p>
    <w:p w:rsidR="00D420CC" w:rsidRPr="0019029E" w:rsidP="001904DB">
      <w:pPr>
        <w:pStyle w:val="RESHET"/>
        <w:rPr>
          <w:rtl/>
        </w:rPr>
      </w:pPr>
      <w:r w:rsidRPr="0019029E">
        <w:rPr>
          <w:rFonts w:hint="cs"/>
          <w:rtl/>
        </w:rPr>
        <w:t xml:space="preserve">משרד מבקר המדינה מעיר למשרד המשפטים, למשרד לביטחון הפנים ולמשטרת ישראל כי עליהם לבחון מפעם לפעם את מדיניות השילוב הנובעת מעצם העובדה שהתביעה המשטרתית נמצאת בתוך המשטרה. כמו כן, נדרש לבחון אם לא נוצרו סדקים בשמירה על עצמאותה של התביעה המשטרתית, לאחר קבלת ההחלטה על השארת גורמי התביעה במשטרה. </w:t>
      </w:r>
    </w:p>
    <w:p w:rsidR="00D420CC" w:rsidRPr="0019029E" w:rsidP="003C37B8">
      <w:pPr>
        <w:spacing w:line="240" w:lineRule="exact"/>
        <w:ind w:right="2268"/>
        <w:jc w:val="both"/>
        <w:rPr>
          <w:rFonts w:ascii="Tahoma" w:hAnsi="Tahoma" w:cs="Tahoma"/>
          <w:sz w:val="18"/>
          <w:szCs w:val="18"/>
        </w:rPr>
      </w:pPr>
    </w:p>
    <w:p w:rsidR="00D420CC" w:rsidRPr="0019029E" w:rsidP="003C37B8">
      <w:pPr>
        <w:spacing w:line="240" w:lineRule="exact"/>
        <w:ind w:right="2268"/>
        <w:jc w:val="both"/>
        <w:rPr>
          <w:rFonts w:ascii="Tahoma" w:hAnsi="Tahoma" w:cs="Tahoma"/>
          <w:sz w:val="18"/>
          <w:szCs w:val="18"/>
          <w:rtl/>
        </w:rPr>
      </w:pPr>
    </w:p>
    <w:p w:rsidR="00D420CC" w:rsidRPr="004620D8" w:rsidP="003C37B8">
      <w:pPr>
        <w:pStyle w:val="KOT4"/>
        <w:rPr>
          <w:rtl/>
        </w:rPr>
      </w:pPr>
      <w:r w:rsidRPr="00F2568A">
        <w:rPr>
          <w:rFonts w:hint="cs"/>
          <w:rtl/>
        </w:rPr>
        <w:t>מחלקת התביעות באגף התנועה</w:t>
      </w:r>
      <w:r w:rsidRPr="004620D8">
        <w:rPr>
          <w:rFonts w:hint="cs"/>
          <w:rtl/>
        </w:rPr>
        <w:t xml:space="preserve"> </w:t>
      </w:r>
    </w:p>
    <w:p w:rsidR="00D420CC" w:rsidRPr="0019029E" w:rsidP="003C37B8">
      <w:pPr>
        <w:spacing w:line="240" w:lineRule="exact"/>
        <w:ind w:right="2268"/>
        <w:jc w:val="both"/>
        <w:rPr>
          <w:rFonts w:ascii="Tahoma" w:hAnsi="Tahoma" w:cs="Tahoma"/>
          <w:sz w:val="18"/>
          <w:szCs w:val="18"/>
          <w:rtl/>
        </w:rPr>
      </w:pPr>
      <w:r w:rsidRPr="0019029E">
        <w:rPr>
          <w:rFonts w:ascii="Tahoma" w:hAnsi="Tahoma" w:cs="Tahoma" w:hint="cs"/>
          <w:sz w:val="18"/>
          <w:szCs w:val="18"/>
          <w:rtl/>
        </w:rPr>
        <w:t xml:space="preserve">אגף התנועה במשטרת ישראל מופקד על הסדרת התנועה בכבישים הבין-עירוניים; על טיפול בתאונות דרכים; על חקירת תאונות דרכים ועברייני תנועה והבאתם לדין; על גיבוש מדיניות לאכיפת דיני התעבורה, תורת הפעלה ונוהלי עבודה; ועל הפעלה, הדרכה והנחיה של החוקרים, הבוחנים, המהנדסים, שוטרי התנועה והתובעים, הכפופים לו ביחידות הארציות, וכן בקרה עליהם. בראש </w:t>
      </w:r>
      <w:r w:rsidRPr="0019029E">
        <w:rPr>
          <w:rFonts w:ascii="Tahoma" w:hAnsi="Tahoma" w:cs="Tahoma" w:hint="cs"/>
          <w:sz w:val="18"/>
          <w:szCs w:val="18"/>
          <w:rtl/>
        </w:rPr>
        <w:t>את"ן</w:t>
      </w:r>
      <w:r w:rsidRPr="0019029E">
        <w:rPr>
          <w:rFonts w:ascii="Tahoma" w:hAnsi="Tahoma" w:cs="Tahoma" w:hint="cs"/>
          <w:sz w:val="18"/>
          <w:szCs w:val="18"/>
          <w:rtl/>
        </w:rPr>
        <w:t xml:space="preserve"> עומד קצין בדרגת ניצב. </w:t>
      </w:r>
    </w:p>
    <w:p w:rsidR="00D420CC" w:rsidRPr="0019029E" w:rsidP="003C37B8">
      <w:pPr>
        <w:spacing w:line="240" w:lineRule="exact"/>
        <w:ind w:right="2268"/>
        <w:jc w:val="both"/>
        <w:rPr>
          <w:rFonts w:ascii="Tahoma" w:hAnsi="Tahoma" w:cs="Tahoma"/>
          <w:sz w:val="18"/>
          <w:szCs w:val="18"/>
          <w:rtl/>
        </w:rPr>
      </w:pPr>
      <w:r w:rsidRPr="0019029E">
        <w:rPr>
          <w:rFonts w:ascii="Tahoma" w:hAnsi="Tahoma" w:cs="Tahoma" w:hint="cs"/>
          <w:sz w:val="18"/>
          <w:szCs w:val="18"/>
          <w:rtl/>
        </w:rPr>
        <w:t xml:space="preserve">מחלקת התביעות באגף התנועה (להלן - מחלקת תביעות </w:t>
      </w:r>
      <w:r w:rsidRPr="0019029E">
        <w:rPr>
          <w:rFonts w:ascii="Tahoma" w:hAnsi="Tahoma" w:cs="Tahoma" w:hint="cs"/>
          <w:sz w:val="18"/>
          <w:szCs w:val="18"/>
          <w:rtl/>
        </w:rPr>
        <w:t>את"ן</w:t>
      </w:r>
      <w:r w:rsidRPr="0019029E">
        <w:rPr>
          <w:rFonts w:ascii="Tahoma" w:hAnsi="Tahoma" w:cs="Tahoma" w:hint="cs"/>
          <w:sz w:val="18"/>
          <w:szCs w:val="18"/>
          <w:rtl/>
        </w:rPr>
        <w:t xml:space="preserve"> או המחלקה) כפופה לראש </w:t>
      </w:r>
      <w:r w:rsidRPr="0019029E">
        <w:rPr>
          <w:rFonts w:ascii="Tahoma" w:hAnsi="Tahoma" w:cs="Tahoma" w:hint="cs"/>
          <w:sz w:val="18"/>
          <w:szCs w:val="18"/>
          <w:rtl/>
        </w:rPr>
        <w:t>את"ן</w:t>
      </w:r>
      <w:r w:rsidRPr="0019029E">
        <w:rPr>
          <w:rFonts w:ascii="Tahoma" w:hAnsi="Tahoma" w:cs="Tahoma" w:hint="cs"/>
          <w:sz w:val="18"/>
          <w:szCs w:val="18"/>
          <w:rtl/>
        </w:rPr>
        <w:t xml:space="preserve"> והיא נושאת באחריות פיקודית ומקצועית לכלל תובעי התעבורה בארץ. עיקר תפקידה הוא להעמיד לדין חשודים בביצוע עבירות תעבורה וגרימת תאונות דרכים</w:t>
      </w:r>
      <w:r>
        <w:rPr>
          <w:rStyle w:val="FootnoteReference0"/>
          <w:rFonts w:ascii="Tahoma" w:hAnsi="Tahoma" w:cs="Tahoma"/>
          <w:sz w:val="18"/>
          <w:szCs w:val="18"/>
          <w:rtl/>
        </w:rPr>
        <w:footnoteReference w:id="45"/>
      </w:r>
      <w:r w:rsidRPr="0019029E">
        <w:rPr>
          <w:rFonts w:ascii="Tahoma" w:hAnsi="Tahoma" w:cs="Tahoma" w:hint="cs"/>
          <w:sz w:val="18"/>
          <w:szCs w:val="18"/>
          <w:rtl/>
        </w:rPr>
        <w:t xml:space="preserve"> ולנהל את ההליך הפלילי נגדם בבתי המשפט לתעבורה הפרוסים ברחבי הארץ. בראש המחלקה עומדת קצינה בדרגת ניצב משנה.</w:t>
      </w:r>
    </w:p>
    <w:p w:rsidR="00D420CC" w:rsidRPr="0019029E" w:rsidP="003C37B8">
      <w:pPr>
        <w:spacing w:line="240" w:lineRule="exact"/>
        <w:ind w:right="2268"/>
        <w:jc w:val="both"/>
        <w:rPr>
          <w:rFonts w:ascii="Tahoma" w:hAnsi="Tahoma" w:cs="Tahoma"/>
          <w:sz w:val="18"/>
          <w:szCs w:val="18"/>
          <w:rtl/>
        </w:rPr>
      </w:pPr>
      <w:r w:rsidRPr="0019029E">
        <w:rPr>
          <w:rFonts w:ascii="Tahoma" w:hAnsi="Tahoma" w:cs="Tahoma" w:hint="cs"/>
          <w:sz w:val="18"/>
          <w:szCs w:val="18"/>
          <w:rtl/>
        </w:rPr>
        <w:t xml:space="preserve">לפי נתוני </w:t>
      </w:r>
      <w:r w:rsidRPr="0019029E">
        <w:rPr>
          <w:rFonts w:ascii="Tahoma" w:hAnsi="Tahoma" w:cs="Tahoma" w:hint="cs"/>
          <w:sz w:val="18"/>
          <w:szCs w:val="18"/>
          <w:rtl/>
        </w:rPr>
        <w:t>את"ן</w:t>
      </w:r>
      <w:r w:rsidRPr="0019029E">
        <w:rPr>
          <w:rFonts w:ascii="Tahoma" w:hAnsi="Tahoma" w:cs="Tahoma" w:hint="cs"/>
          <w:sz w:val="18"/>
          <w:szCs w:val="18"/>
          <w:rtl/>
        </w:rPr>
        <w:t>,</w:t>
      </w:r>
      <w:r w:rsidRPr="0019029E">
        <w:rPr>
          <w:rFonts w:ascii="Tahoma" w:hAnsi="Tahoma" w:cs="Tahoma"/>
          <w:sz w:val="18"/>
          <w:szCs w:val="18"/>
          <w:rtl/>
        </w:rPr>
        <w:t xml:space="preserve"> </w:t>
      </w:r>
      <w:r w:rsidRPr="0019029E">
        <w:rPr>
          <w:rFonts w:ascii="Tahoma" w:hAnsi="Tahoma" w:cs="Tahoma" w:hint="cs"/>
          <w:sz w:val="18"/>
          <w:szCs w:val="18"/>
          <w:rtl/>
        </w:rPr>
        <w:t xml:space="preserve">ביוני 2018 היו במחלקה 208 תקני כוח אדם ומהם 142 תקני תובעים (להלן - תובעי </w:t>
      </w:r>
      <w:r w:rsidRPr="0019029E">
        <w:rPr>
          <w:rFonts w:ascii="Tahoma" w:hAnsi="Tahoma" w:cs="Tahoma" w:hint="cs"/>
          <w:sz w:val="18"/>
          <w:szCs w:val="18"/>
          <w:rtl/>
        </w:rPr>
        <w:t>את"ן</w:t>
      </w:r>
      <w:r w:rsidRPr="0019029E">
        <w:rPr>
          <w:rFonts w:ascii="Tahoma" w:hAnsi="Tahoma" w:cs="Tahoma" w:hint="cs"/>
          <w:sz w:val="18"/>
          <w:szCs w:val="18"/>
          <w:rtl/>
        </w:rPr>
        <w:t xml:space="preserve"> או תובעי תעבורה). בפועל, מכהנים 6 ראשי יחידות מחוזיים (צפון, חוף, מרכז, תל אביב, ירושלים ודרום), 13 ראשי שלוחות ו-96 תובעים; 27 תקנים אינם מאוישים. המחלקה אחראית לייצוג מדינת ישראל בבתי </w:t>
      </w:r>
      <w:r w:rsidRPr="0019029E">
        <w:rPr>
          <w:rFonts w:ascii="Tahoma" w:hAnsi="Tahoma" w:cs="Tahoma" w:hint="cs"/>
          <w:sz w:val="18"/>
          <w:szCs w:val="18"/>
          <w:rtl/>
        </w:rPr>
        <w:t>המשפט לתעבורה ברחבי הארץ. להלן בתרשים 3 מוצגים שילובה של המחלקה בתוך אגף התנועה ופריסתה ברחבי הארץ:</w:t>
      </w:r>
    </w:p>
    <w:p w:rsidR="00D420CC" w:rsidRPr="001904DB" w:rsidP="001904DB">
      <w:pPr>
        <w:pStyle w:val="tab-name"/>
        <w:rPr>
          <w:b/>
          <w:bCs/>
          <w:rtl/>
        </w:rPr>
      </w:pPr>
      <w:r w:rsidRPr="0019029E">
        <w:rPr>
          <w:rFonts w:hint="eastAsia"/>
          <w:rtl/>
        </w:rPr>
        <w:t>תרשים</w:t>
      </w:r>
      <w:r w:rsidRPr="0019029E">
        <w:rPr>
          <w:rtl/>
        </w:rPr>
        <w:t xml:space="preserve"> </w:t>
      </w:r>
      <w:r w:rsidRPr="0019029E">
        <w:rPr>
          <w:rFonts w:hint="cs"/>
          <w:rtl/>
        </w:rPr>
        <w:t>3</w:t>
      </w:r>
      <w:r w:rsidRPr="0019029E">
        <w:rPr>
          <w:rtl/>
        </w:rPr>
        <w:t xml:space="preserve">: </w:t>
      </w:r>
      <w:r w:rsidRPr="001904DB">
        <w:rPr>
          <w:rFonts w:hint="eastAsia"/>
          <w:b/>
          <w:bCs/>
          <w:rtl/>
        </w:rPr>
        <w:t>תרשים</w:t>
      </w:r>
      <w:r w:rsidRPr="001904DB">
        <w:rPr>
          <w:b/>
          <w:bCs/>
          <w:rtl/>
        </w:rPr>
        <w:t xml:space="preserve"> </w:t>
      </w:r>
      <w:r w:rsidRPr="001904DB">
        <w:rPr>
          <w:rFonts w:hint="eastAsia"/>
          <w:b/>
          <w:bCs/>
          <w:rtl/>
        </w:rPr>
        <w:t>ארגוני</w:t>
      </w:r>
      <w:r w:rsidRPr="001904DB">
        <w:rPr>
          <w:b/>
          <w:bCs/>
          <w:rtl/>
        </w:rPr>
        <w:t xml:space="preserve"> </w:t>
      </w:r>
      <w:r w:rsidRPr="001904DB">
        <w:rPr>
          <w:rFonts w:hint="eastAsia"/>
          <w:b/>
          <w:bCs/>
          <w:rtl/>
        </w:rPr>
        <w:t>של</w:t>
      </w:r>
      <w:r w:rsidRPr="001904DB">
        <w:rPr>
          <w:b/>
          <w:bCs/>
          <w:rtl/>
        </w:rPr>
        <w:t xml:space="preserve"> </w:t>
      </w:r>
      <w:r w:rsidRPr="001904DB">
        <w:rPr>
          <w:rFonts w:hint="eastAsia"/>
          <w:b/>
          <w:bCs/>
          <w:rtl/>
        </w:rPr>
        <w:t>מחלקת</w:t>
      </w:r>
      <w:r w:rsidRPr="001904DB">
        <w:rPr>
          <w:b/>
          <w:bCs/>
          <w:rtl/>
        </w:rPr>
        <w:t xml:space="preserve"> </w:t>
      </w:r>
      <w:r w:rsidRPr="001904DB">
        <w:rPr>
          <w:rFonts w:hint="eastAsia"/>
          <w:b/>
          <w:bCs/>
          <w:rtl/>
        </w:rPr>
        <w:t>התביעות</w:t>
      </w:r>
      <w:r w:rsidRPr="001904DB">
        <w:rPr>
          <w:b/>
          <w:bCs/>
          <w:rtl/>
        </w:rPr>
        <w:t xml:space="preserve"> </w:t>
      </w:r>
      <w:r w:rsidRPr="001904DB">
        <w:rPr>
          <w:rFonts w:hint="eastAsia"/>
          <w:b/>
          <w:bCs/>
          <w:rtl/>
        </w:rPr>
        <w:t>באגף</w:t>
      </w:r>
      <w:r w:rsidRPr="001904DB">
        <w:rPr>
          <w:b/>
          <w:bCs/>
          <w:rtl/>
        </w:rPr>
        <w:t xml:space="preserve"> </w:t>
      </w:r>
      <w:r w:rsidRPr="001904DB">
        <w:rPr>
          <w:rFonts w:hint="eastAsia"/>
          <w:b/>
          <w:bCs/>
          <w:rtl/>
        </w:rPr>
        <w:t>התנועה</w:t>
      </w:r>
    </w:p>
    <w:p w:rsidR="00D420CC" w:rsidRPr="006971EF" w:rsidP="003C37B8">
      <w:pPr>
        <w:pStyle w:val="BalloonText"/>
        <w:spacing w:after="120" w:line="240" w:lineRule="atLeast"/>
        <w:rPr>
          <w:rFonts w:ascii="Tahoma" w:hAnsi="Tahoma" w:cs="Tahoma"/>
          <w:noProof/>
          <w:rtl/>
        </w:rPr>
      </w:pPr>
      <w:r w:rsidRPr="006971EF">
        <w:rPr>
          <w:rFonts w:ascii="Tahoma" w:hAnsi="Tahoma" w:cs="Tahoma"/>
          <w:noProof/>
          <w:rtl/>
        </w:rPr>
        <w:drawing>
          <wp:inline distT="0" distB="0" distL="0" distR="0">
            <wp:extent cx="5378501" cy="5616245"/>
            <wp:effectExtent l="0" t="0" r="0" b="3810"/>
            <wp:docPr id="2" name="Picture 2" descr="בתרשים מתואר המבנה הארגוני של אגף התנועה במשטרת ישראל (את&quot;ן), ובצבע שונה מוצגת מחלקת תביעות את&quot;ן הכפופה פיקודית לראש את&quot;ן.&#10;לצידו של ראש את&quot;ן פועלת יחידת המטה הכוללת את יחידת הלוגיסטיקה, מדור משאבי אנוש, אגף התכנון, יחידת טכנולוגיות ומדור ייעוץ וחקיקה.&#10;לראש את&quot;ן כפופות ישירות ארבע מחלקות ושתי יחידות מבצעיות: מחלקת תנועה ארצית (מתנ&quot;א), מחלקת מחקר ופיתוח, מחלקת תביעות תעבורה, מחלקת תנועה, אגף מבצעים את&quot;ן ויחידה מרכזית את&quot;ן.&#10;למתנ&quot;א כפופות חמש יחידות: מתנ&quot;א צפון, מתנ&quot;א מרכז, מתנ&quot;א דרום, מרכז שירות לאזרח את&quot;ן והיחידה לאכיפת רכב כבד.&#10;למחלקת מחקר ופיתוח כפופות שלוש יחידות: מדור מחקר, מדור מכשור אכיפה ומרכז פניות נהגים.&#10;במחלקת תביעות תעבורה שש יחידות: תביעות תנועה צפון, שבה פועלות שלוחת נצרת ושלוחת צפת; תביעות תנועה ירושלים; תביעות תנועה חוף, שבה פועלות שלוחת עכו, שלוחת חיפה ושלוחת חדרה; תביעות תנועה תל אביב; תביעות תנועה מרכז, שבה פועלות שלוחת רחובות, שלוחת נתניה ושלוחת פתח תקווה, ותביעות תנועה דרום, שבה פועלות שלוחת לכיש, שלוחת נגב ושלוחת אילת.&#10;למחלקת תנועה כפופות ארבע יחידות: חוליית הנדסה ותשתית, מדור נפגעי תאונות דרכים, מדור תעבורה ומדור תאונות דרכים.&#10;לאגף מבצעים את&quot;ן כפופות ארבע יחידות: מרכז שליטה את&quot;ן, סיירת אופנועים ארצית, מדור מתנדבים ומדור מבצעים.&#10;ליחידה מרכזית את&quot;ן כפופות שלוש יחידות: מחלק מודיעין, מחלק חקירות ומחלק בילוש.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769646" name="police-g-3.wmf"/>
                    <pic:cNvPicPr/>
                  </pic:nvPicPr>
                  <pic:blipFill>
                    <a:blip xmlns:r="http://schemas.openxmlformats.org/officeDocument/2006/relationships" r:embed="rId19" cstate="print">
                      <a:extLst>
                        <a:ext xmlns:a="http://schemas.openxmlformats.org/drawingml/2006/main" uri="{28A0092B-C50C-407E-A947-70E740481C1C}">
                          <a14:useLocalDpi xmlns:a14="http://schemas.microsoft.com/office/drawing/2010/main" val="0"/>
                        </a:ext>
                      </a:extLst>
                    </a:blip>
                    <a:stretch>
                      <a:fillRect/>
                    </a:stretch>
                  </pic:blipFill>
                  <pic:spPr>
                    <a:xfrm>
                      <a:off x="0" y="0"/>
                      <a:ext cx="5378501" cy="5616245"/>
                    </a:xfrm>
                    <a:prstGeom prst="rect">
                      <a:avLst/>
                    </a:prstGeom>
                  </pic:spPr>
                </pic:pic>
              </a:graphicData>
            </a:graphic>
          </wp:inline>
        </w:drawing>
      </w:r>
    </w:p>
    <w:p w:rsidR="00D420CC" w:rsidRPr="0019029E" w:rsidP="003C37B8">
      <w:pPr>
        <w:spacing w:line="240" w:lineRule="exact"/>
        <w:ind w:right="2268"/>
        <w:jc w:val="both"/>
        <w:rPr>
          <w:rFonts w:ascii="Tahoma" w:hAnsi="Tahoma" w:cs="Tahoma"/>
          <w:sz w:val="18"/>
          <w:szCs w:val="18"/>
          <w:rtl/>
        </w:rPr>
      </w:pPr>
    </w:p>
    <w:p w:rsidR="00D420CC" w:rsidRPr="004620D8" w:rsidP="003C37B8">
      <w:pPr>
        <w:pStyle w:val="KOT5"/>
        <w:rPr>
          <w:rtl/>
        </w:rPr>
      </w:pPr>
      <w:r w:rsidRPr="004620D8">
        <w:rPr>
          <w:rFonts w:hint="cs"/>
          <w:rtl/>
        </w:rPr>
        <w:t xml:space="preserve">פעילות מחלקת תביעות </w:t>
      </w:r>
      <w:r w:rsidRPr="004620D8">
        <w:rPr>
          <w:rFonts w:hint="cs"/>
          <w:rtl/>
        </w:rPr>
        <w:t>את"ן</w:t>
      </w:r>
    </w:p>
    <w:p w:rsidR="00D420CC" w:rsidRPr="0019029E" w:rsidP="003C37B8">
      <w:pPr>
        <w:spacing w:line="240" w:lineRule="exact"/>
        <w:ind w:right="2268"/>
        <w:jc w:val="both"/>
        <w:rPr>
          <w:rFonts w:ascii="Tahoma" w:hAnsi="Tahoma" w:cs="Tahoma"/>
          <w:sz w:val="18"/>
          <w:szCs w:val="18"/>
          <w:rtl/>
        </w:rPr>
      </w:pPr>
      <w:r w:rsidRPr="0019029E">
        <w:rPr>
          <w:rFonts w:ascii="Tahoma" w:hAnsi="Tahoma" w:cs="Tahoma"/>
          <w:sz w:val="18"/>
          <w:szCs w:val="18"/>
          <w:rtl/>
        </w:rPr>
        <w:t>תיקי תעבורה מתייחסים למגוון רחב של עבירות, החל מעבירות קנס כגון עבירות חניה ו</w:t>
      </w:r>
      <w:r w:rsidRPr="0019029E">
        <w:rPr>
          <w:rFonts w:ascii="Tahoma" w:hAnsi="Tahoma" w:cs="Tahoma" w:hint="cs"/>
          <w:sz w:val="18"/>
          <w:szCs w:val="18"/>
          <w:rtl/>
        </w:rPr>
        <w:t>כלה</w:t>
      </w:r>
      <w:r w:rsidRPr="0019029E">
        <w:rPr>
          <w:rFonts w:ascii="Tahoma" w:hAnsi="Tahoma" w:cs="Tahoma"/>
          <w:sz w:val="18"/>
          <w:szCs w:val="18"/>
          <w:rtl/>
        </w:rPr>
        <w:t xml:space="preserve"> </w:t>
      </w:r>
      <w:r w:rsidRPr="0019029E">
        <w:rPr>
          <w:rFonts w:ascii="Tahoma" w:hAnsi="Tahoma" w:cs="Tahoma" w:hint="cs"/>
          <w:sz w:val="18"/>
          <w:szCs w:val="18"/>
          <w:rtl/>
        </w:rPr>
        <w:t xml:space="preserve">בתיקי </w:t>
      </w:r>
      <w:r w:rsidRPr="0019029E">
        <w:rPr>
          <w:rFonts w:ascii="Tahoma" w:hAnsi="Tahoma" w:cs="Tahoma"/>
          <w:sz w:val="18"/>
          <w:szCs w:val="18"/>
          <w:rtl/>
        </w:rPr>
        <w:t>עבירות חמורות של גרימת מוות</w:t>
      </w:r>
      <w:r w:rsidRPr="0019029E">
        <w:rPr>
          <w:rFonts w:ascii="Tahoma" w:hAnsi="Tahoma" w:cs="Tahoma" w:hint="cs"/>
          <w:sz w:val="18"/>
          <w:szCs w:val="18"/>
          <w:rtl/>
        </w:rPr>
        <w:t>. כאשר עבירת התעבורה נעברה בנסיבות שהתובע הודיע כי הן מחייבות בירור משפטי או שהעבירה נעברה בנסיבות מחמירות, או שהתרחשה תאונת דרכים בנסיבות שהתובע סבור שנעברה עבירה, יוגש כתב אישום לבית משפט לתעבורה, ובד בבד תימסר לנאשם הזמנה למשפט.</w:t>
      </w:r>
    </w:p>
    <w:p w:rsidR="00D420CC" w:rsidRPr="0019029E" w:rsidP="003C37B8">
      <w:pPr>
        <w:spacing w:line="240" w:lineRule="exact"/>
        <w:ind w:right="2268"/>
        <w:jc w:val="both"/>
        <w:rPr>
          <w:rFonts w:ascii="Tahoma" w:hAnsi="Tahoma" w:cs="Tahoma"/>
          <w:sz w:val="18"/>
          <w:szCs w:val="18"/>
          <w:rtl/>
        </w:rPr>
      </w:pPr>
      <w:r w:rsidRPr="0019029E">
        <w:rPr>
          <w:rFonts w:ascii="Tahoma" w:hAnsi="Tahoma" w:cs="Tahoma" w:hint="cs"/>
          <w:sz w:val="18"/>
          <w:szCs w:val="18"/>
          <w:rtl/>
        </w:rPr>
        <w:t xml:space="preserve">להלן בלוח 1 מובאים נתונים לשנים 2016 עד 2017 על מספר דוחות ברירת </w:t>
      </w:r>
      <w:r w:rsidRPr="001904DB">
        <w:rPr>
          <w:rFonts w:ascii="Tahoma" w:hAnsi="Tahoma" w:cs="Tahoma" w:hint="cs"/>
          <w:spacing w:val="-4"/>
          <w:sz w:val="18"/>
          <w:szCs w:val="18"/>
          <w:rtl/>
        </w:rPr>
        <w:t>משפט</w:t>
      </w:r>
      <w:r>
        <w:rPr>
          <w:rStyle w:val="FootnoteReference0"/>
          <w:rFonts w:ascii="Tahoma" w:hAnsi="Tahoma" w:cs="Tahoma"/>
          <w:spacing w:val="-4"/>
          <w:sz w:val="18"/>
          <w:szCs w:val="18"/>
          <w:rtl/>
        </w:rPr>
        <w:footnoteReference w:id="46"/>
      </w:r>
      <w:r w:rsidRPr="001904DB">
        <w:rPr>
          <w:rFonts w:ascii="Tahoma" w:hAnsi="Tahoma" w:cs="Tahoma" w:hint="cs"/>
          <w:spacing w:val="-4"/>
          <w:sz w:val="18"/>
          <w:szCs w:val="18"/>
          <w:rtl/>
        </w:rPr>
        <w:t xml:space="preserve"> ודוחות הזמנה לדין שהונפקו, על מספר התיקים שנפתחו בבתי המשפט</w:t>
      </w:r>
      <w:r w:rsidRPr="0019029E">
        <w:rPr>
          <w:rFonts w:ascii="Tahoma" w:hAnsi="Tahoma" w:cs="Tahoma" w:hint="cs"/>
          <w:sz w:val="18"/>
          <w:szCs w:val="18"/>
          <w:rtl/>
        </w:rPr>
        <w:t xml:space="preserve"> לתעבורה, שמקורם בדוחות תנועה, על כתבי אישום שהוגשו בגין תאונות דרכים, על עבירות תנועה ועל </w:t>
      </w:r>
      <w:r w:rsidRPr="0019029E">
        <w:rPr>
          <w:rFonts w:ascii="Tahoma" w:hAnsi="Tahoma" w:cs="Tahoma" w:hint="cs"/>
          <w:sz w:val="18"/>
          <w:szCs w:val="18"/>
          <w:rtl/>
        </w:rPr>
        <w:t>עררים</w:t>
      </w:r>
      <w:r w:rsidRPr="0019029E">
        <w:rPr>
          <w:rFonts w:ascii="Tahoma" w:hAnsi="Tahoma" w:cs="Tahoma" w:hint="cs"/>
          <w:sz w:val="18"/>
          <w:szCs w:val="18"/>
          <w:rtl/>
        </w:rPr>
        <w:t xml:space="preserve"> על פסקי דין:</w:t>
      </w:r>
    </w:p>
    <w:p w:rsidR="00D420CC" w:rsidRPr="001904DB" w:rsidP="001904DB">
      <w:pPr>
        <w:pStyle w:val="tab-name"/>
        <w:rPr>
          <w:b/>
          <w:bCs/>
        </w:rPr>
      </w:pPr>
      <w:r w:rsidRPr="0019029E">
        <w:rPr>
          <w:rFonts w:hint="cs"/>
          <w:rtl/>
        </w:rPr>
        <w:t xml:space="preserve">לוח 1: </w:t>
      </w:r>
      <w:r w:rsidRPr="001904DB">
        <w:rPr>
          <w:rFonts w:hint="cs"/>
          <w:b/>
          <w:bCs/>
          <w:rtl/>
        </w:rPr>
        <w:t xml:space="preserve">דוחות תנועה, תיקים שנפתחו בבתי משפט לתעבורה, כתבי אישום </w:t>
      </w:r>
      <w:r w:rsidRPr="001904DB">
        <w:rPr>
          <w:rFonts w:hint="cs"/>
          <w:b/>
          <w:bCs/>
          <w:rtl/>
        </w:rPr>
        <w:t>ועררים</w:t>
      </w:r>
      <w:r w:rsidRPr="001904DB">
        <w:rPr>
          <w:rFonts w:hint="cs"/>
          <w:b/>
          <w:bCs/>
          <w:rtl/>
        </w:rPr>
        <w:t>, 2016 עד 2017</w:t>
      </w:r>
    </w:p>
    <w:tbl>
      <w:tblPr>
        <w:tblStyle w:val="TableGrid"/>
        <w:bidiVisual/>
        <w:tblW w:w="6237" w:type="dxa"/>
        <w:tblBorders>
          <w:top w:val="single" w:sz="8" w:space="0" w:color="auto"/>
          <w:left w:val="single" w:sz="8" w:space="0" w:color="auto"/>
          <w:bottom w:val="single" w:sz="8" w:space="0" w:color="auto"/>
          <w:right w:val="single" w:sz="8" w:space="0" w:color="auto"/>
          <w:insideH w:val="none" w:sz="0" w:space="0" w:color="auto"/>
        </w:tblBorders>
        <w:tblCellMar>
          <w:left w:w="57" w:type="dxa"/>
          <w:right w:w="57" w:type="dxa"/>
        </w:tblCellMar>
        <w:tblLook w:val="04A0"/>
      </w:tblPr>
      <w:tblGrid>
        <w:gridCol w:w="3606"/>
        <w:gridCol w:w="846"/>
        <w:gridCol w:w="1014"/>
        <w:gridCol w:w="771"/>
      </w:tblGrid>
      <w:tr w:rsidTr="006971EF">
        <w:tblPrEx>
          <w:tblW w:w="6237" w:type="dxa"/>
          <w:tblBorders>
            <w:top w:val="single" w:sz="8" w:space="0" w:color="auto"/>
            <w:left w:val="single" w:sz="8" w:space="0" w:color="auto"/>
            <w:bottom w:val="single" w:sz="8" w:space="0" w:color="auto"/>
            <w:right w:val="single" w:sz="8" w:space="0" w:color="auto"/>
            <w:insideH w:val="none" w:sz="0" w:space="0" w:color="auto"/>
          </w:tblBorders>
          <w:tblCellMar>
            <w:left w:w="57" w:type="dxa"/>
            <w:right w:w="57" w:type="dxa"/>
          </w:tblCellMar>
          <w:tblLook w:val="04A0"/>
        </w:tblPrEx>
        <w:trPr>
          <w:tblHeader/>
        </w:trPr>
        <w:tc>
          <w:tcPr>
            <w:tcW w:w="0" w:type="auto"/>
            <w:tcBorders>
              <w:top w:val="single" w:sz="8" w:space="0" w:color="auto"/>
              <w:bottom w:val="single" w:sz="8" w:space="0" w:color="auto"/>
            </w:tcBorders>
            <w:shd w:val="clear" w:color="auto" w:fill="CEEAF5"/>
          </w:tcPr>
          <w:p w:rsidR="00D420CC" w:rsidRPr="006971EF" w:rsidP="003C37B8">
            <w:pPr>
              <w:tabs>
                <w:tab w:val="left" w:pos="1148"/>
              </w:tabs>
              <w:spacing w:before="40" w:after="40" w:line="280" w:lineRule="exact"/>
              <w:rPr>
                <w:rFonts w:ascii="Tahoma" w:hAnsi="Tahoma" w:cs="Tahoma"/>
                <w:b/>
                <w:bCs/>
                <w:sz w:val="16"/>
                <w:szCs w:val="16"/>
              </w:rPr>
            </w:pPr>
          </w:p>
        </w:tc>
        <w:tc>
          <w:tcPr>
            <w:tcW w:w="0" w:type="auto"/>
            <w:tcBorders>
              <w:top w:val="single" w:sz="8" w:space="0" w:color="auto"/>
              <w:bottom w:val="single" w:sz="8" w:space="0" w:color="auto"/>
            </w:tcBorders>
            <w:shd w:val="clear" w:color="auto" w:fill="CEEAF5"/>
            <w:vAlign w:val="bottom"/>
            <w:hideMark/>
          </w:tcPr>
          <w:p w:rsidR="00D420CC" w:rsidRPr="006971EF" w:rsidP="003C37B8">
            <w:pPr>
              <w:tabs>
                <w:tab w:val="left" w:pos="1148"/>
              </w:tabs>
              <w:spacing w:before="40" w:after="40" w:line="280" w:lineRule="exact"/>
              <w:rPr>
                <w:rFonts w:ascii="Tahoma" w:hAnsi="Tahoma" w:cs="Tahoma"/>
                <w:b/>
                <w:bCs/>
                <w:sz w:val="16"/>
                <w:szCs w:val="16"/>
                <w:rtl/>
              </w:rPr>
            </w:pPr>
            <w:r w:rsidRPr="006971EF">
              <w:rPr>
                <w:rFonts w:ascii="Tahoma" w:hAnsi="Tahoma" w:cs="Tahoma" w:hint="cs"/>
                <w:b/>
                <w:bCs/>
                <w:sz w:val="16"/>
                <w:szCs w:val="16"/>
                <w:rtl/>
              </w:rPr>
              <w:t>2016</w:t>
            </w:r>
          </w:p>
        </w:tc>
        <w:tc>
          <w:tcPr>
            <w:tcW w:w="0" w:type="auto"/>
            <w:tcBorders>
              <w:top w:val="single" w:sz="8" w:space="0" w:color="auto"/>
              <w:bottom w:val="single" w:sz="8" w:space="0" w:color="auto"/>
            </w:tcBorders>
            <w:shd w:val="clear" w:color="auto" w:fill="CEEAF5"/>
            <w:vAlign w:val="bottom"/>
            <w:hideMark/>
          </w:tcPr>
          <w:p w:rsidR="00D420CC" w:rsidRPr="006971EF" w:rsidP="003C37B8">
            <w:pPr>
              <w:tabs>
                <w:tab w:val="left" w:pos="1148"/>
              </w:tabs>
              <w:spacing w:before="40" w:after="40" w:line="280" w:lineRule="exact"/>
              <w:rPr>
                <w:rFonts w:ascii="Tahoma" w:hAnsi="Tahoma" w:cs="Tahoma"/>
                <w:b/>
                <w:bCs/>
                <w:sz w:val="16"/>
                <w:szCs w:val="16"/>
                <w:rtl/>
              </w:rPr>
            </w:pPr>
            <w:r w:rsidRPr="006971EF">
              <w:rPr>
                <w:rFonts w:ascii="Tahoma" w:hAnsi="Tahoma" w:cs="Tahoma" w:hint="cs"/>
                <w:b/>
                <w:bCs/>
                <w:sz w:val="16"/>
                <w:szCs w:val="16"/>
                <w:rtl/>
              </w:rPr>
              <w:t>2017</w:t>
            </w:r>
          </w:p>
        </w:tc>
        <w:tc>
          <w:tcPr>
            <w:tcW w:w="0" w:type="auto"/>
            <w:tcBorders>
              <w:top w:val="single" w:sz="8" w:space="0" w:color="auto"/>
              <w:bottom w:val="single" w:sz="8" w:space="0" w:color="auto"/>
            </w:tcBorders>
            <w:shd w:val="clear" w:color="auto" w:fill="CEEAF5"/>
            <w:vAlign w:val="bottom"/>
            <w:hideMark/>
          </w:tcPr>
          <w:p w:rsidR="00D420CC" w:rsidRPr="006971EF" w:rsidP="003C37B8">
            <w:pPr>
              <w:tabs>
                <w:tab w:val="left" w:pos="1148"/>
              </w:tabs>
              <w:spacing w:before="40" w:after="40" w:line="280" w:lineRule="exact"/>
              <w:rPr>
                <w:rFonts w:ascii="Tahoma" w:hAnsi="Tahoma" w:cs="Tahoma"/>
                <w:b/>
                <w:bCs/>
                <w:sz w:val="16"/>
                <w:szCs w:val="16"/>
                <w:rtl/>
              </w:rPr>
            </w:pPr>
            <w:r w:rsidRPr="006971EF">
              <w:rPr>
                <w:rFonts w:ascii="Tahoma" w:hAnsi="Tahoma" w:cs="Tahoma" w:hint="cs"/>
                <w:b/>
                <w:bCs/>
                <w:sz w:val="16"/>
                <w:szCs w:val="16"/>
                <w:rtl/>
              </w:rPr>
              <w:t>שינוי</w:t>
            </w:r>
          </w:p>
        </w:tc>
      </w:tr>
      <w:tr w:rsidTr="006971EF">
        <w:tblPrEx>
          <w:tblW w:w="6237" w:type="dxa"/>
          <w:tblCellMar>
            <w:left w:w="57" w:type="dxa"/>
            <w:right w:w="57" w:type="dxa"/>
          </w:tblCellMar>
          <w:tblLook w:val="04A0"/>
        </w:tblPrEx>
        <w:tc>
          <w:tcPr>
            <w:tcW w:w="0" w:type="auto"/>
            <w:tcBorders>
              <w:top w:val="single" w:sz="8" w:space="0" w:color="auto"/>
            </w:tcBorders>
            <w:hideMark/>
          </w:tcPr>
          <w:p w:rsidR="00D420CC" w:rsidRPr="006971EF" w:rsidP="003C37B8">
            <w:pPr>
              <w:tabs>
                <w:tab w:val="left" w:pos="1148"/>
              </w:tabs>
              <w:spacing w:before="40" w:after="40" w:line="280" w:lineRule="exact"/>
              <w:rPr>
                <w:rFonts w:ascii="Tahoma" w:hAnsi="Tahoma" w:cs="Tahoma"/>
                <w:sz w:val="16"/>
                <w:szCs w:val="16"/>
                <w:rtl/>
              </w:rPr>
            </w:pPr>
            <w:r w:rsidRPr="006971EF">
              <w:rPr>
                <w:rFonts w:ascii="Tahoma" w:hAnsi="Tahoma" w:cs="Tahoma" w:hint="cs"/>
                <w:sz w:val="16"/>
                <w:szCs w:val="16"/>
                <w:rtl/>
              </w:rPr>
              <w:t>דוחות ברירת משפט</w:t>
            </w:r>
          </w:p>
        </w:tc>
        <w:tc>
          <w:tcPr>
            <w:tcW w:w="0" w:type="auto"/>
            <w:tcBorders>
              <w:top w:val="single" w:sz="8" w:space="0" w:color="auto"/>
            </w:tcBorders>
            <w:hideMark/>
          </w:tcPr>
          <w:p w:rsidR="00D420CC" w:rsidRPr="006971EF" w:rsidP="003C37B8">
            <w:pPr>
              <w:tabs>
                <w:tab w:val="left" w:pos="1148"/>
              </w:tabs>
              <w:spacing w:before="40" w:after="40" w:line="280" w:lineRule="exact"/>
              <w:rPr>
                <w:rFonts w:ascii="Tahoma" w:hAnsi="Tahoma" w:cs="Tahoma"/>
                <w:sz w:val="16"/>
                <w:szCs w:val="16"/>
                <w:rtl/>
              </w:rPr>
            </w:pPr>
            <w:r w:rsidRPr="006971EF">
              <w:rPr>
                <w:rFonts w:ascii="Tahoma" w:hAnsi="Tahoma" w:cs="Tahoma" w:hint="cs"/>
                <w:sz w:val="16"/>
                <w:szCs w:val="16"/>
                <w:rtl/>
              </w:rPr>
              <w:t>630,000</w:t>
            </w:r>
          </w:p>
        </w:tc>
        <w:tc>
          <w:tcPr>
            <w:tcW w:w="0" w:type="auto"/>
            <w:tcBorders>
              <w:top w:val="single" w:sz="8" w:space="0" w:color="auto"/>
            </w:tcBorders>
            <w:hideMark/>
          </w:tcPr>
          <w:p w:rsidR="00D420CC" w:rsidRPr="006971EF" w:rsidP="003C37B8">
            <w:pPr>
              <w:tabs>
                <w:tab w:val="left" w:pos="1148"/>
              </w:tabs>
              <w:spacing w:before="40" w:after="40" w:line="280" w:lineRule="exact"/>
              <w:rPr>
                <w:rFonts w:ascii="Tahoma" w:hAnsi="Tahoma" w:cs="Tahoma"/>
                <w:sz w:val="16"/>
                <w:szCs w:val="16"/>
                <w:rtl/>
              </w:rPr>
            </w:pPr>
            <w:r w:rsidRPr="006971EF">
              <w:rPr>
                <w:rFonts w:ascii="Tahoma" w:hAnsi="Tahoma" w:cs="Tahoma" w:hint="cs"/>
                <w:sz w:val="16"/>
                <w:szCs w:val="16"/>
                <w:rtl/>
              </w:rPr>
              <w:t>1,100,000</w:t>
            </w:r>
          </w:p>
        </w:tc>
        <w:tc>
          <w:tcPr>
            <w:tcW w:w="0" w:type="auto"/>
            <w:tcBorders>
              <w:top w:val="single" w:sz="8" w:space="0" w:color="auto"/>
            </w:tcBorders>
            <w:hideMark/>
          </w:tcPr>
          <w:p w:rsidR="00D420CC" w:rsidRPr="006971EF" w:rsidP="003C37B8">
            <w:pPr>
              <w:tabs>
                <w:tab w:val="left" w:pos="1148"/>
              </w:tabs>
              <w:spacing w:before="40" w:after="40" w:line="280" w:lineRule="exact"/>
              <w:rPr>
                <w:rFonts w:ascii="Tahoma" w:hAnsi="Tahoma" w:cs="Tahoma"/>
                <w:sz w:val="16"/>
                <w:szCs w:val="16"/>
                <w:rtl/>
              </w:rPr>
            </w:pPr>
            <w:r w:rsidRPr="006971EF">
              <w:rPr>
                <w:rFonts w:ascii="Tahoma" w:hAnsi="Tahoma" w:cs="Tahoma" w:hint="cs"/>
                <w:sz w:val="16"/>
                <w:szCs w:val="16"/>
                <w:rtl/>
              </w:rPr>
              <w:t>75%</w:t>
            </w:r>
          </w:p>
        </w:tc>
      </w:tr>
      <w:tr w:rsidTr="006971EF">
        <w:tblPrEx>
          <w:tblW w:w="6237" w:type="dxa"/>
          <w:tblCellMar>
            <w:left w:w="57" w:type="dxa"/>
            <w:right w:w="57" w:type="dxa"/>
          </w:tblCellMar>
          <w:tblLook w:val="04A0"/>
        </w:tblPrEx>
        <w:tc>
          <w:tcPr>
            <w:tcW w:w="0" w:type="auto"/>
            <w:hideMark/>
          </w:tcPr>
          <w:p w:rsidR="00D420CC" w:rsidRPr="006971EF" w:rsidP="003C37B8">
            <w:pPr>
              <w:tabs>
                <w:tab w:val="left" w:pos="1148"/>
              </w:tabs>
              <w:spacing w:before="40" w:after="40" w:line="280" w:lineRule="exact"/>
              <w:rPr>
                <w:rFonts w:ascii="Tahoma" w:hAnsi="Tahoma" w:cs="Tahoma"/>
                <w:sz w:val="16"/>
                <w:szCs w:val="16"/>
                <w:rtl/>
              </w:rPr>
            </w:pPr>
            <w:r w:rsidRPr="006971EF">
              <w:rPr>
                <w:rFonts w:ascii="Tahoma" w:hAnsi="Tahoma" w:cs="Tahoma" w:hint="cs"/>
                <w:sz w:val="16"/>
                <w:szCs w:val="16"/>
                <w:rtl/>
              </w:rPr>
              <w:t>דוחות הזמנה לדין</w:t>
            </w:r>
          </w:p>
        </w:tc>
        <w:tc>
          <w:tcPr>
            <w:tcW w:w="0" w:type="auto"/>
            <w:hideMark/>
          </w:tcPr>
          <w:p w:rsidR="00D420CC" w:rsidRPr="006971EF" w:rsidP="003C37B8">
            <w:pPr>
              <w:tabs>
                <w:tab w:val="left" w:pos="1148"/>
              </w:tabs>
              <w:spacing w:before="40" w:after="40" w:line="280" w:lineRule="exact"/>
              <w:rPr>
                <w:rFonts w:ascii="Tahoma" w:hAnsi="Tahoma" w:cs="Tahoma"/>
                <w:sz w:val="16"/>
                <w:szCs w:val="16"/>
                <w:rtl/>
              </w:rPr>
            </w:pPr>
            <w:r w:rsidRPr="006971EF">
              <w:rPr>
                <w:rFonts w:ascii="Tahoma" w:hAnsi="Tahoma" w:cs="Tahoma" w:hint="cs"/>
                <w:sz w:val="16"/>
                <w:szCs w:val="16"/>
                <w:rtl/>
              </w:rPr>
              <w:t>92,000</w:t>
            </w:r>
          </w:p>
        </w:tc>
        <w:tc>
          <w:tcPr>
            <w:tcW w:w="0" w:type="auto"/>
            <w:hideMark/>
          </w:tcPr>
          <w:p w:rsidR="00D420CC" w:rsidRPr="006971EF" w:rsidP="003C37B8">
            <w:pPr>
              <w:tabs>
                <w:tab w:val="left" w:pos="1148"/>
              </w:tabs>
              <w:spacing w:before="40" w:after="40" w:line="280" w:lineRule="exact"/>
              <w:rPr>
                <w:rFonts w:ascii="Tahoma" w:hAnsi="Tahoma" w:cs="Tahoma"/>
                <w:sz w:val="16"/>
                <w:szCs w:val="16"/>
                <w:rtl/>
              </w:rPr>
            </w:pPr>
            <w:r w:rsidRPr="006971EF">
              <w:rPr>
                <w:rFonts w:ascii="Tahoma" w:hAnsi="Tahoma" w:cs="Tahoma" w:hint="cs"/>
                <w:sz w:val="16"/>
                <w:szCs w:val="16"/>
                <w:rtl/>
              </w:rPr>
              <w:t>73,000</w:t>
            </w:r>
          </w:p>
        </w:tc>
        <w:tc>
          <w:tcPr>
            <w:tcW w:w="0" w:type="auto"/>
            <w:hideMark/>
          </w:tcPr>
          <w:p w:rsidR="00D420CC" w:rsidRPr="006971EF" w:rsidP="003C37B8">
            <w:pPr>
              <w:tabs>
                <w:tab w:val="left" w:pos="1148"/>
              </w:tabs>
              <w:spacing w:before="40" w:after="40" w:line="280" w:lineRule="exact"/>
              <w:rPr>
                <w:rFonts w:ascii="Tahoma" w:hAnsi="Tahoma" w:cs="Tahoma"/>
                <w:sz w:val="16"/>
                <w:szCs w:val="16"/>
                <w:rtl/>
              </w:rPr>
            </w:pPr>
            <w:r w:rsidRPr="006971EF">
              <w:rPr>
                <w:rFonts w:ascii="Tahoma" w:hAnsi="Tahoma" w:cs="Tahoma" w:hint="cs"/>
                <w:sz w:val="16"/>
                <w:szCs w:val="16"/>
                <w:rtl/>
              </w:rPr>
              <w:t>20%(-)</w:t>
            </w:r>
          </w:p>
        </w:tc>
      </w:tr>
      <w:tr w:rsidTr="006971EF">
        <w:tblPrEx>
          <w:tblW w:w="6237" w:type="dxa"/>
          <w:tblCellMar>
            <w:left w:w="57" w:type="dxa"/>
            <w:right w:w="57" w:type="dxa"/>
          </w:tblCellMar>
          <w:tblLook w:val="04A0"/>
        </w:tblPrEx>
        <w:tc>
          <w:tcPr>
            <w:tcW w:w="0" w:type="auto"/>
            <w:hideMark/>
          </w:tcPr>
          <w:p w:rsidR="00D420CC" w:rsidRPr="006971EF" w:rsidP="003C37B8">
            <w:pPr>
              <w:tabs>
                <w:tab w:val="left" w:pos="1148"/>
              </w:tabs>
              <w:spacing w:before="40" w:after="40" w:line="280" w:lineRule="exact"/>
              <w:rPr>
                <w:rFonts w:ascii="Tahoma" w:hAnsi="Tahoma" w:cs="Tahoma"/>
                <w:sz w:val="16"/>
                <w:szCs w:val="16"/>
                <w:rtl/>
              </w:rPr>
            </w:pPr>
            <w:r w:rsidRPr="006971EF">
              <w:rPr>
                <w:rFonts w:ascii="Tahoma" w:hAnsi="Tahoma" w:cs="Tahoma" w:hint="cs"/>
                <w:sz w:val="16"/>
                <w:szCs w:val="16"/>
                <w:rtl/>
              </w:rPr>
              <w:t>תיקי בית משפט שמקורם בדוחות תנועה</w:t>
            </w:r>
          </w:p>
        </w:tc>
        <w:tc>
          <w:tcPr>
            <w:tcW w:w="0" w:type="auto"/>
            <w:hideMark/>
          </w:tcPr>
          <w:p w:rsidR="00D420CC" w:rsidRPr="006971EF" w:rsidP="003C37B8">
            <w:pPr>
              <w:tabs>
                <w:tab w:val="left" w:pos="1148"/>
              </w:tabs>
              <w:spacing w:before="40" w:after="40" w:line="280" w:lineRule="exact"/>
              <w:rPr>
                <w:rFonts w:ascii="Tahoma" w:hAnsi="Tahoma" w:cs="Tahoma"/>
                <w:sz w:val="16"/>
                <w:szCs w:val="16"/>
                <w:rtl/>
              </w:rPr>
            </w:pPr>
            <w:r w:rsidRPr="006971EF">
              <w:rPr>
                <w:rFonts w:ascii="Tahoma" w:hAnsi="Tahoma" w:cs="Tahoma" w:hint="cs"/>
                <w:sz w:val="16"/>
                <w:szCs w:val="16"/>
                <w:rtl/>
              </w:rPr>
              <w:t>101,000</w:t>
            </w:r>
          </w:p>
        </w:tc>
        <w:tc>
          <w:tcPr>
            <w:tcW w:w="0" w:type="auto"/>
            <w:hideMark/>
          </w:tcPr>
          <w:p w:rsidR="00D420CC" w:rsidRPr="006971EF" w:rsidP="003C37B8">
            <w:pPr>
              <w:tabs>
                <w:tab w:val="left" w:pos="1148"/>
              </w:tabs>
              <w:spacing w:before="40" w:after="40" w:line="280" w:lineRule="exact"/>
              <w:rPr>
                <w:rFonts w:ascii="Tahoma" w:hAnsi="Tahoma" w:cs="Tahoma"/>
                <w:sz w:val="16"/>
                <w:szCs w:val="16"/>
                <w:rtl/>
              </w:rPr>
            </w:pPr>
            <w:r w:rsidRPr="006971EF">
              <w:rPr>
                <w:rFonts w:ascii="Tahoma" w:hAnsi="Tahoma" w:cs="Tahoma" w:hint="cs"/>
                <w:sz w:val="16"/>
                <w:szCs w:val="16"/>
                <w:rtl/>
              </w:rPr>
              <w:t>108,000</w:t>
            </w:r>
          </w:p>
        </w:tc>
        <w:tc>
          <w:tcPr>
            <w:tcW w:w="0" w:type="auto"/>
            <w:hideMark/>
          </w:tcPr>
          <w:p w:rsidR="00D420CC" w:rsidRPr="006971EF" w:rsidP="003C37B8">
            <w:pPr>
              <w:tabs>
                <w:tab w:val="left" w:pos="1148"/>
              </w:tabs>
              <w:spacing w:before="40" w:after="40" w:line="280" w:lineRule="exact"/>
              <w:rPr>
                <w:rFonts w:ascii="Tahoma" w:hAnsi="Tahoma" w:cs="Tahoma"/>
                <w:sz w:val="16"/>
                <w:szCs w:val="16"/>
                <w:rtl/>
              </w:rPr>
            </w:pPr>
            <w:r w:rsidRPr="006971EF">
              <w:rPr>
                <w:rFonts w:ascii="Tahoma" w:hAnsi="Tahoma" w:cs="Tahoma" w:hint="cs"/>
                <w:sz w:val="16"/>
                <w:szCs w:val="16"/>
                <w:rtl/>
              </w:rPr>
              <w:t>7%</w:t>
            </w:r>
          </w:p>
        </w:tc>
      </w:tr>
      <w:tr w:rsidTr="006971EF">
        <w:tblPrEx>
          <w:tblW w:w="6237" w:type="dxa"/>
          <w:tblCellMar>
            <w:left w:w="57" w:type="dxa"/>
            <w:right w:w="57" w:type="dxa"/>
          </w:tblCellMar>
          <w:tblLook w:val="04A0"/>
        </w:tblPrEx>
        <w:tc>
          <w:tcPr>
            <w:tcW w:w="0" w:type="auto"/>
            <w:hideMark/>
          </w:tcPr>
          <w:p w:rsidR="00D420CC" w:rsidRPr="006971EF" w:rsidP="003C37B8">
            <w:pPr>
              <w:tabs>
                <w:tab w:val="left" w:pos="1148"/>
              </w:tabs>
              <w:spacing w:before="40" w:after="40" w:line="280" w:lineRule="exact"/>
              <w:rPr>
                <w:rFonts w:ascii="Tahoma" w:hAnsi="Tahoma" w:cs="Tahoma"/>
                <w:sz w:val="16"/>
                <w:szCs w:val="16"/>
                <w:rtl/>
              </w:rPr>
            </w:pPr>
            <w:r w:rsidRPr="006971EF">
              <w:rPr>
                <w:rFonts w:ascii="Tahoma" w:hAnsi="Tahoma" w:cs="Tahoma" w:hint="cs"/>
                <w:sz w:val="16"/>
                <w:szCs w:val="16"/>
                <w:rtl/>
              </w:rPr>
              <w:t>כתבי אישום</w:t>
            </w:r>
          </w:p>
        </w:tc>
        <w:tc>
          <w:tcPr>
            <w:tcW w:w="0" w:type="auto"/>
            <w:hideMark/>
          </w:tcPr>
          <w:p w:rsidR="00D420CC" w:rsidRPr="006971EF" w:rsidP="003C37B8">
            <w:pPr>
              <w:tabs>
                <w:tab w:val="left" w:pos="1148"/>
              </w:tabs>
              <w:spacing w:before="40" w:after="40" w:line="280" w:lineRule="exact"/>
              <w:rPr>
                <w:rFonts w:ascii="Tahoma" w:hAnsi="Tahoma" w:cs="Tahoma"/>
                <w:sz w:val="16"/>
                <w:szCs w:val="16"/>
                <w:rtl/>
              </w:rPr>
            </w:pPr>
            <w:r w:rsidRPr="006971EF">
              <w:rPr>
                <w:rFonts w:ascii="Tahoma" w:hAnsi="Tahoma" w:cs="Tahoma" w:hint="cs"/>
                <w:sz w:val="16"/>
                <w:szCs w:val="16"/>
                <w:rtl/>
              </w:rPr>
              <w:t>13,000</w:t>
            </w:r>
          </w:p>
        </w:tc>
        <w:tc>
          <w:tcPr>
            <w:tcW w:w="0" w:type="auto"/>
            <w:hideMark/>
          </w:tcPr>
          <w:p w:rsidR="00D420CC" w:rsidRPr="006971EF" w:rsidP="003C37B8">
            <w:pPr>
              <w:tabs>
                <w:tab w:val="left" w:pos="1148"/>
              </w:tabs>
              <w:spacing w:before="40" w:after="40" w:line="280" w:lineRule="exact"/>
              <w:rPr>
                <w:rFonts w:ascii="Tahoma" w:hAnsi="Tahoma" w:cs="Tahoma"/>
                <w:sz w:val="16"/>
                <w:szCs w:val="16"/>
                <w:rtl/>
              </w:rPr>
            </w:pPr>
            <w:r w:rsidRPr="006971EF">
              <w:rPr>
                <w:rFonts w:ascii="Tahoma" w:hAnsi="Tahoma" w:cs="Tahoma" w:hint="cs"/>
                <w:sz w:val="16"/>
                <w:szCs w:val="16"/>
                <w:rtl/>
              </w:rPr>
              <w:t>14,000</w:t>
            </w:r>
          </w:p>
        </w:tc>
        <w:tc>
          <w:tcPr>
            <w:tcW w:w="0" w:type="auto"/>
            <w:hideMark/>
          </w:tcPr>
          <w:p w:rsidR="00D420CC" w:rsidRPr="006971EF" w:rsidP="003C37B8">
            <w:pPr>
              <w:tabs>
                <w:tab w:val="left" w:pos="1148"/>
              </w:tabs>
              <w:spacing w:before="40" w:after="40" w:line="280" w:lineRule="exact"/>
              <w:rPr>
                <w:rFonts w:ascii="Tahoma" w:hAnsi="Tahoma" w:cs="Tahoma"/>
                <w:sz w:val="16"/>
                <w:szCs w:val="16"/>
                <w:rtl/>
              </w:rPr>
            </w:pPr>
            <w:r w:rsidRPr="006971EF">
              <w:rPr>
                <w:rFonts w:ascii="Tahoma" w:hAnsi="Tahoma" w:cs="Tahoma" w:hint="cs"/>
                <w:sz w:val="16"/>
                <w:szCs w:val="16"/>
                <w:rtl/>
              </w:rPr>
              <w:t>8%</w:t>
            </w:r>
          </w:p>
        </w:tc>
      </w:tr>
      <w:tr w:rsidTr="006971EF">
        <w:tblPrEx>
          <w:tblW w:w="6237" w:type="dxa"/>
          <w:tblCellMar>
            <w:left w:w="57" w:type="dxa"/>
            <w:right w:w="57" w:type="dxa"/>
          </w:tblCellMar>
          <w:tblLook w:val="04A0"/>
        </w:tblPrEx>
        <w:tc>
          <w:tcPr>
            <w:tcW w:w="0" w:type="auto"/>
            <w:hideMark/>
          </w:tcPr>
          <w:p w:rsidR="00D420CC" w:rsidRPr="006971EF" w:rsidP="003C37B8">
            <w:pPr>
              <w:tabs>
                <w:tab w:val="left" w:pos="1148"/>
              </w:tabs>
              <w:spacing w:before="40" w:after="40" w:line="280" w:lineRule="exact"/>
              <w:rPr>
                <w:rFonts w:ascii="Tahoma" w:hAnsi="Tahoma" w:cs="Tahoma"/>
                <w:sz w:val="16"/>
                <w:szCs w:val="16"/>
                <w:rtl/>
              </w:rPr>
            </w:pPr>
            <w:r w:rsidRPr="006971EF">
              <w:rPr>
                <w:rFonts w:ascii="Tahoma" w:hAnsi="Tahoma" w:cs="Tahoma" w:hint="cs"/>
                <w:sz w:val="16"/>
                <w:szCs w:val="16"/>
                <w:rtl/>
              </w:rPr>
              <w:t>עררים</w:t>
            </w:r>
            <w:r w:rsidRPr="006971EF">
              <w:rPr>
                <w:rFonts w:ascii="Tahoma" w:hAnsi="Tahoma" w:cs="Tahoma" w:hint="cs"/>
                <w:sz w:val="16"/>
                <w:szCs w:val="16"/>
                <w:rtl/>
              </w:rPr>
              <w:t xml:space="preserve"> על פסקי דין מטעם התביעה</w:t>
            </w:r>
          </w:p>
        </w:tc>
        <w:tc>
          <w:tcPr>
            <w:tcW w:w="0" w:type="auto"/>
            <w:hideMark/>
          </w:tcPr>
          <w:p w:rsidR="00D420CC" w:rsidRPr="006971EF" w:rsidP="003C37B8">
            <w:pPr>
              <w:tabs>
                <w:tab w:val="left" w:pos="1148"/>
              </w:tabs>
              <w:spacing w:before="40" w:after="40" w:line="280" w:lineRule="exact"/>
              <w:rPr>
                <w:rFonts w:ascii="Tahoma" w:hAnsi="Tahoma" w:cs="Tahoma"/>
                <w:sz w:val="16"/>
                <w:szCs w:val="16"/>
                <w:rtl/>
              </w:rPr>
            </w:pPr>
            <w:r w:rsidRPr="006971EF">
              <w:rPr>
                <w:rFonts w:ascii="Tahoma" w:hAnsi="Tahoma" w:cs="Tahoma" w:hint="cs"/>
                <w:sz w:val="16"/>
                <w:szCs w:val="16"/>
                <w:rtl/>
              </w:rPr>
              <w:t>100</w:t>
            </w:r>
          </w:p>
        </w:tc>
        <w:tc>
          <w:tcPr>
            <w:tcW w:w="0" w:type="auto"/>
            <w:hideMark/>
          </w:tcPr>
          <w:p w:rsidR="00D420CC" w:rsidRPr="006971EF" w:rsidP="003C37B8">
            <w:pPr>
              <w:tabs>
                <w:tab w:val="left" w:pos="1148"/>
              </w:tabs>
              <w:spacing w:before="40" w:after="40" w:line="280" w:lineRule="exact"/>
              <w:rPr>
                <w:rFonts w:ascii="Tahoma" w:hAnsi="Tahoma" w:cs="Tahoma"/>
                <w:sz w:val="16"/>
                <w:szCs w:val="16"/>
                <w:rtl/>
              </w:rPr>
            </w:pPr>
            <w:r w:rsidRPr="006971EF">
              <w:rPr>
                <w:rFonts w:ascii="Tahoma" w:hAnsi="Tahoma" w:cs="Tahoma" w:hint="cs"/>
                <w:sz w:val="16"/>
                <w:szCs w:val="16"/>
                <w:rtl/>
              </w:rPr>
              <w:t>170</w:t>
            </w:r>
          </w:p>
        </w:tc>
        <w:tc>
          <w:tcPr>
            <w:tcW w:w="0" w:type="auto"/>
            <w:hideMark/>
          </w:tcPr>
          <w:p w:rsidR="00D420CC" w:rsidRPr="006971EF" w:rsidP="003C37B8">
            <w:pPr>
              <w:tabs>
                <w:tab w:val="left" w:pos="1148"/>
              </w:tabs>
              <w:spacing w:before="40" w:after="40" w:line="280" w:lineRule="exact"/>
              <w:rPr>
                <w:rFonts w:ascii="Tahoma" w:hAnsi="Tahoma" w:cs="Tahoma"/>
                <w:sz w:val="16"/>
                <w:szCs w:val="16"/>
                <w:rtl/>
              </w:rPr>
            </w:pPr>
            <w:r w:rsidRPr="006971EF">
              <w:rPr>
                <w:rFonts w:ascii="Tahoma" w:hAnsi="Tahoma" w:cs="Tahoma" w:hint="cs"/>
                <w:sz w:val="16"/>
                <w:szCs w:val="16"/>
                <w:rtl/>
              </w:rPr>
              <w:t>70%</w:t>
            </w:r>
          </w:p>
        </w:tc>
      </w:tr>
      <w:tr w:rsidTr="006971EF">
        <w:tblPrEx>
          <w:tblW w:w="6237" w:type="dxa"/>
          <w:tblCellMar>
            <w:left w:w="57" w:type="dxa"/>
            <w:right w:w="57" w:type="dxa"/>
          </w:tblCellMar>
          <w:tblLook w:val="04A0"/>
        </w:tblPrEx>
        <w:tc>
          <w:tcPr>
            <w:tcW w:w="0" w:type="auto"/>
            <w:hideMark/>
          </w:tcPr>
          <w:p w:rsidR="00D420CC" w:rsidRPr="006971EF" w:rsidP="003C37B8">
            <w:pPr>
              <w:tabs>
                <w:tab w:val="left" w:pos="1148"/>
              </w:tabs>
              <w:spacing w:before="40" w:after="40" w:line="280" w:lineRule="exact"/>
              <w:rPr>
                <w:rFonts w:ascii="Tahoma" w:hAnsi="Tahoma" w:cs="Tahoma"/>
                <w:sz w:val="16"/>
                <w:szCs w:val="16"/>
                <w:rtl/>
              </w:rPr>
            </w:pPr>
            <w:r w:rsidRPr="006971EF">
              <w:rPr>
                <w:rFonts w:ascii="Tahoma" w:hAnsi="Tahoma" w:cs="Tahoma" w:hint="cs"/>
                <w:sz w:val="16"/>
                <w:szCs w:val="16"/>
                <w:rtl/>
              </w:rPr>
              <w:t>עררים</w:t>
            </w:r>
            <w:r w:rsidRPr="006971EF">
              <w:rPr>
                <w:rFonts w:ascii="Tahoma" w:hAnsi="Tahoma" w:cs="Tahoma" w:hint="cs"/>
                <w:sz w:val="16"/>
                <w:szCs w:val="16"/>
                <w:rtl/>
              </w:rPr>
              <w:t xml:space="preserve"> על פסקי דין מטעם ההגנה</w:t>
            </w:r>
          </w:p>
        </w:tc>
        <w:tc>
          <w:tcPr>
            <w:tcW w:w="0" w:type="auto"/>
            <w:hideMark/>
          </w:tcPr>
          <w:p w:rsidR="00D420CC" w:rsidRPr="006971EF" w:rsidP="003C37B8">
            <w:pPr>
              <w:tabs>
                <w:tab w:val="left" w:pos="1148"/>
              </w:tabs>
              <w:spacing w:before="40" w:after="40" w:line="280" w:lineRule="exact"/>
              <w:rPr>
                <w:rFonts w:ascii="Tahoma" w:hAnsi="Tahoma" w:cs="Tahoma"/>
                <w:sz w:val="16"/>
                <w:szCs w:val="16"/>
                <w:rtl/>
              </w:rPr>
            </w:pPr>
            <w:r w:rsidRPr="006971EF">
              <w:rPr>
                <w:rFonts w:ascii="Tahoma" w:hAnsi="Tahoma" w:cs="Tahoma" w:hint="cs"/>
                <w:sz w:val="16"/>
                <w:szCs w:val="16"/>
                <w:rtl/>
              </w:rPr>
              <w:t>230</w:t>
            </w:r>
          </w:p>
        </w:tc>
        <w:tc>
          <w:tcPr>
            <w:tcW w:w="0" w:type="auto"/>
            <w:hideMark/>
          </w:tcPr>
          <w:p w:rsidR="00D420CC" w:rsidRPr="006971EF" w:rsidP="003C37B8">
            <w:pPr>
              <w:tabs>
                <w:tab w:val="left" w:pos="1148"/>
              </w:tabs>
              <w:spacing w:before="40" w:after="40" w:line="280" w:lineRule="exact"/>
              <w:rPr>
                <w:rFonts w:ascii="Tahoma" w:hAnsi="Tahoma" w:cs="Tahoma"/>
                <w:sz w:val="16"/>
                <w:szCs w:val="16"/>
                <w:rtl/>
              </w:rPr>
            </w:pPr>
            <w:r w:rsidRPr="006971EF">
              <w:rPr>
                <w:rFonts w:ascii="Tahoma" w:hAnsi="Tahoma" w:cs="Tahoma" w:hint="cs"/>
                <w:sz w:val="16"/>
                <w:szCs w:val="16"/>
                <w:rtl/>
              </w:rPr>
              <w:t>280</w:t>
            </w:r>
          </w:p>
        </w:tc>
        <w:tc>
          <w:tcPr>
            <w:tcW w:w="0" w:type="auto"/>
            <w:hideMark/>
          </w:tcPr>
          <w:p w:rsidR="00D420CC" w:rsidRPr="006971EF" w:rsidP="003C37B8">
            <w:pPr>
              <w:tabs>
                <w:tab w:val="left" w:pos="1148"/>
              </w:tabs>
              <w:spacing w:before="40" w:after="40" w:line="280" w:lineRule="exact"/>
              <w:rPr>
                <w:rFonts w:ascii="Tahoma" w:hAnsi="Tahoma" w:cs="Tahoma"/>
                <w:sz w:val="16"/>
                <w:szCs w:val="16"/>
                <w:rtl/>
              </w:rPr>
            </w:pPr>
            <w:r w:rsidRPr="006971EF">
              <w:rPr>
                <w:rFonts w:ascii="Tahoma" w:hAnsi="Tahoma" w:cs="Tahoma" w:hint="cs"/>
                <w:sz w:val="16"/>
                <w:szCs w:val="16"/>
                <w:rtl/>
              </w:rPr>
              <w:t>22%</w:t>
            </w:r>
          </w:p>
        </w:tc>
      </w:tr>
    </w:tbl>
    <w:p w:rsidR="00D420CC" w:rsidRPr="0019029E" w:rsidP="001904DB">
      <w:pPr>
        <w:spacing w:before="180" w:after="240" w:line="240" w:lineRule="exact"/>
        <w:ind w:right="2268"/>
        <w:jc w:val="both"/>
        <w:rPr>
          <w:rFonts w:ascii="Tahoma" w:hAnsi="Tahoma" w:cs="Tahoma"/>
          <w:sz w:val="18"/>
          <w:szCs w:val="18"/>
          <w:rtl/>
        </w:rPr>
      </w:pPr>
      <w:r w:rsidRPr="0019029E">
        <w:rPr>
          <w:rFonts w:ascii="Tahoma" w:hAnsi="Tahoma" w:cs="Tahoma" w:hint="cs"/>
          <w:sz w:val="18"/>
          <w:szCs w:val="18"/>
          <w:rtl/>
        </w:rPr>
        <w:t xml:space="preserve">בשנת 2017 טיפל בממוצע כל תובע תעבורה בכ-1,050 תיקי בית משפט שמקורם בדוחות תנועה, ונוסף על זה הוא הגיש כ-150 כתבי אישום בגין תאונות דרכים או עבירות תנועה וטיפל בכ-20 </w:t>
      </w:r>
      <w:r w:rsidRPr="0019029E">
        <w:rPr>
          <w:rFonts w:ascii="Tahoma" w:hAnsi="Tahoma" w:cs="Tahoma" w:hint="cs"/>
          <w:sz w:val="18"/>
          <w:szCs w:val="18"/>
          <w:rtl/>
        </w:rPr>
        <w:t>עררים</w:t>
      </w:r>
      <w:r w:rsidRPr="0019029E">
        <w:rPr>
          <w:rFonts w:ascii="Tahoma" w:hAnsi="Tahoma" w:cs="Tahoma" w:hint="cs"/>
          <w:sz w:val="18"/>
          <w:szCs w:val="18"/>
          <w:rtl/>
        </w:rPr>
        <w:t xml:space="preserve"> - בסך הכול כ-1,200 תיקים. באותה שנה הייתה המחלקה חסרה 27 תקני תובעים. נוכח מצוקת כוח האדם הורה ראש </w:t>
      </w:r>
      <w:r w:rsidRPr="0019029E">
        <w:rPr>
          <w:rFonts w:ascii="Tahoma" w:hAnsi="Tahoma" w:cs="Tahoma" w:hint="cs"/>
          <w:sz w:val="18"/>
          <w:szCs w:val="18"/>
          <w:rtl/>
        </w:rPr>
        <w:t>את"ן</w:t>
      </w:r>
      <w:r w:rsidRPr="0019029E">
        <w:rPr>
          <w:rFonts w:ascii="Tahoma" w:hAnsi="Tahoma" w:cs="Tahoma" w:hint="cs"/>
          <w:sz w:val="18"/>
          <w:szCs w:val="18"/>
          <w:rtl/>
        </w:rPr>
        <w:t xml:space="preserve"> בפברואר 2018 שלא לאשר לתובעים במחלקה להתמודד על תפקידי רוחב מחוץ לאגף. </w:t>
      </w:r>
    </w:p>
    <w:p w:rsidR="00D420CC" w:rsidRPr="0019029E" w:rsidP="001904DB">
      <w:pPr>
        <w:pStyle w:val="RESHET"/>
        <w:rPr>
          <w:rtl/>
        </w:rPr>
      </w:pPr>
      <w:r w:rsidRPr="0019029E">
        <w:rPr>
          <w:rFonts w:hint="cs"/>
          <w:rtl/>
        </w:rPr>
        <w:t xml:space="preserve">נמצא כי תובעי </w:t>
      </w:r>
      <w:r w:rsidRPr="0019029E">
        <w:rPr>
          <w:rFonts w:hint="cs"/>
          <w:rtl/>
        </w:rPr>
        <w:t>את"ן</w:t>
      </w:r>
      <w:r w:rsidRPr="0019029E">
        <w:rPr>
          <w:rFonts w:hint="cs"/>
          <w:rtl/>
        </w:rPr>
        <w:t xml:space="preserve"> הפועלים בתוך אגף מבצעי, גם נדרשים לקחת חלק בפעילות המבצעית של האגף ולתגבר את מצבת כוח האדם באירועים מיוחדים, באופן שעלול לפגוע בשיקול הדעת המקצועי.</w:t>
      </w:r>
    </w:p>
    <w:p w:rsidR="00D420CC" w:rsidRPr="0019029E" w:rsidP="001904DB">
      <w:pPr>
        <w:tabs>
          <w:tab w:val="left" w:pos="1103"/>
        </w:tabs>
        <w:spacing w:before="180" w:after="240" w:line="240" w:lineRule="exact"/>
        <w:ind w:right="2268"/>
        <w:jc w:val="both"/>
        <w:rPr>
          <w:rFonts w:ascii="Tahoma" w:hAnsi="Tahoma" w:cs="Tahoma"/>
          <w:sz w:val="18"/>
          <w:szCs w:val="18"/>
          <w:rtl/>
        </w:rPr>
      </w:pPr>
      <w:r w:rsidRPr="0019029E">
        <w:rPr>
          <w:rFonts w:ascii="Tahoma" w:hAnsi="Tahoma" w:cs="Tahoma" w:hint="cs"/>
          <w:sz w:val="18"/>
          <w:szCs w:val="18"/>
          <w:rtl/>
        </w:rPr>
        <w:t xml:space="preserve">המשטרה ציינה בתשובתה כי מדיניות </w:t>
      </w:r>
      <w:r w:rsidRPr="0019029E">
        <w:rPr>
          <w:rFonts w:ascii="Tahoma" w:hAnsi="Tahoma" w:cs="Tahoma" w:hint="cs"/>
          <w:sz w:val="18"/>
          <w:szCs w:val="18"/>
          <w:rtl/>
        </w:rPr>
        <w:t>את"ן</w:t>
      </w:r>
      <w:r w:rsidRPr="0019029E">
        <w:rPr>
          <w:rFonts w:ascii="Tahoma" w:hAnsi="Tahoma" w:cs="Tahoma" w:hint="cs"/>
          <w:sz w:val="18"/>
          <w:szCs w:val="18"/>
          <w:rtl/>
        </w:rPr>
        <w:t xml:space="preserve"> היא שתובעי </w:t>
      </w:r>
      <w:r w:rsidRPr="0019029E">
        <w:rPr>
          <w:rFonts w:ascii="Tahoma" w:hAnsi="Tahoma" w:cs="Tahoma" w:hint="cs"/>
          <w:sz w:val="18"/>
          <w:szCs w:val="18"/>
          <w:rtl/>
        </w:rPr>
        <w:t>את"ן</w:t>
      </w:r>
      <w:r w:rsidRPr="0019029E">
        <w:rPr>
          <w:rFonts w:ascii="Tahoma" w:hAnsi="Tahoma" w:cs="Tahoma" w:hint="cs"/>
          <w:sz w:val="18"/>
          <w:szCs w:val="18"/>
          <w:rtl/>
        </w:rPr>
        <w:t xml:space="preserve"> מתגברים רק במקרים חריגים. היא הוסיפה שלדעתה "אין כל קשר בין תגבור המתבצע על ידי תובע במבצע משטרתי ארצי, לבין פגיעה בשיקול הדעת המקצועי של אותו תובע".</w:t>
      </w:r>
    </w:p>
    <w:p w:rsidR="00D420CC" w:rsidRPr="0019029E" w:rsidP="001904DB">
      <w:pPr>
        <w:pStyle w:val="RESHET"/>
        <w:rPr>
          <w:rtl/>
        </w:rPr>
      </w:pPr>
      <w:r w:rsidRPr="0019029E">
        <w:rPr>
          <w:rFonts w:hint="eastAsia"/>
          <w:rtl/>
        </w:rPr>
        <w:t>משרד</w:t>
      </w:r>
      <w:r w:rsidRPr="0019029E">
        <w:rPr>
          <w:rtl/>
        </w:rPr>
        <w:t xml:space="preserve"> מבקר המדינה מעיר למשטרה כי הבטחת פעולה עצמאית של מערך התביעות המשטרתי הנדרש לקיים את עבודתו בתוך המשטרה, מחייב</w:t>
      </w:r>
      <w:r w:rsidRPr="0019029E">
        <w:rPr>
          <w:rFonts w:hint="cs"/>
          <w:rtl/>
        </w:rPr>
        <w:t>ת</w:t>
      </w:r>
      <w:r w:rsidRPr="0019029E">
        <w:rPr>
          <w:rtl/>
        </w:rPr>
        <w:t xml:space="preserve"> התמודדות עם שורה של גורמי השפעה הנובעים מעצם העובדה שהתובעים ממלאים</w:t>
      </w:r>
      <w:r w:rsidRPr="0019029E">
        <w:rPr>
          <w:rFonts w:hint="cs"/>
          <w:rtl/>
        </w:rPr>
        <w:t xml:space="preserve"> את</w:t>
      </w:r>
      <w:r w:rsidRPr="0019029E">
        <w:rPr>
          <w:rtl/>
        </w:rPr>
        <w:t xml:space="preserve"> תפקידם ביום</w:t>
      </w:r>
      <w:r w:rsidRPr="0019029E">
        <w:rPr>
          <w:rFonts w:hint="cs"/>
          <w:rtl/>
        </w:rPr>
        <w:t>-</w:t>
      </w:r>
      <w:r w:rsidRPr="0019029E">
        <w:rPr>
          <w:rtl/>
        </w:rPr>
        <w:t xml:space="preserve">יום בתוך מסגרת משטרתית, על כל המשתמע מכך; דברים אלו יפים גם בנוגע לתובעי </w:t>
      </w:r>
      <w:r w:rsidRPr="0019029E">
        <w:rPr>
          <w:rtl/>
        </w:rPr>
        <w:t>את"ן</w:t>
      </w:r>
      <w:r w:rsidRPr="0019029E">
        <w:rPr>
          <w:rtl/>
        </w:rPr>
        <w:t xml:space="preserve">. שילוב תובעי </w:t>
      </w:r>
      <w:r w:rsidRPr="0019029E">
        <w:rPr>
          <w:rtl/>
        </w:rPr>
        <w:t>את"ן</w:t>
      </w:r>
      <w:r w:rsidRPr="0019029E">
        <w:rPr>
          <w:rtl/>
        </w:rPr>
        <w:t xml:space="preserve"> בפעילות מבצעית עלול לפגוע ביכולת להבטיח את הניתוק הנדרש </w:t>
      </w:r>
      <w:r w:rsidRPr="0019029E">
        <w:rPr>
          <w:rFonts w:hint="cs"/>
          <w:rtl/>
        </w:rPr>
        <w:t>ביניהם</w:t>
      </w:r>
      <w:r w:rsidRPr="0019029E">
        <w:rPr>
          <w:rtl/>
        </w:rPr>
        <w:t xml:space="preserve"> לבין שאר היחידות באגף</w:t>
      </w:r>
      <w:r w:rsidRPr="0019029E">
        <w:rPr>
          <w:rFonts w:hint="cs"/>
          <w:rtl/>
        </w:rPr>
        <w:t>,</w:t>
      </w:r>
      <w:r w:rsidRPr="0019029E">
        <w:rPr>
          <w:rtl/>
        </w:rPr>
        <w:t xml:space="preserve"> ו</w:t>
      </w:r>
      <w:r w:rsidRPr="0019029E">
        <w:rPr>
          <w:rFonts w:hint="cs"/>
          <w:rtl/>
        </w:rPr>
        <w:t>הוא</w:t>
      </w:r>
      <w:r w:rsidRPr="0019029E">
        <w:rPr>
          <w:rtl/>
        </w:rPr>
        <w:t xml:space="preserve"> משליך על נראות עצמאות התובעים. </w:t>
      </w:r>
    </w:p>
    <w:p w:rsidR="00D420CC" w:rsidRPr="0019029E" w:rsidP="003C37B8">
      <w:pPr>
        <w:spacing w:line="240" w:lineRule="exact"/>
        <w:ind w:right="2268"/>
        <w:jc w:val="both"/>
        <w:rPr>
          <w:rFonts w:ascii="Tahoma" w:hAnsi="Tahoma" w:cs="Tahoma"/>
          <w:sz w:val="18"/>
          <w:szCs w:val="18"/>
          <w:rtl/>
        </w:rPr>
      </w:pPr>
    </w:p>
    <w:p w:rsidR="00D420CC" w:rsidRPr="004620D8" w:rsidP="003C37B8">
      <w:pPr>
        <w:pStyle w:val="KOT5"/>
        <w:rPr>
          <w:rtl/>
        </w:rPr>
      </w:pPr>
      <w:r w:rsidRPr="004620D8">
        <w:rPr>
          <w:rFonts w:hint="cs"/>
          <w:rtl/>
        </w:rPr>
        <w:t xml:space="preserve">המיקום הארגוני של מערך תביעות תעבורה </w:t>
      </w:r>
    </w:p>
    <w:p w:rsidR="00D420CC" w:rsidRPr="0019029E" w:rsidP="003C37B8">
      <w:pPr>
        <w:spacing w:line="240" w:lineRule="exact"/>
        <w:ind w:right="2268"/>
        <w:jc w:val="both"/>
        <w:rPr>
          <w:rFonts w:ascii="Tahoma" w:hAnsi="Tahoma" w:cs="Tahoma"/>
          <w:sz w:val="18"/>
          <w:szCs w:val="18"/>
          <w:rtl/>
        </w:rPr>
      </w:pPr>
      <w:r w:rsidRPr="0019029E">
        <w:rPr>
          <w:rFonts w:ascii="Tahoma" w:hAnsi="Tahoma" w:cs="Tahoma" w:hint="cs"/>
          <w:sz w:val="18"/>
          <w:szCs w:val="18"/>
          <w:rtl/>
        </w:rPr>
        <w:t xml:space="preserve">עד 1998 היה מערך תביעות תעבורה חלק ממערך התביעות במשטרה. באותה שנה הופרד מערך התביעות לתחום הפלילי ולתחום התעבורה. משנת 2012 הוכפף </w:t>
      </w:r>
      <w:r w:rsidRPr="0019029E">
        <w:rPr>
          <w:rFonts w:ascii="Tahoma" w:hAnsi="Tahoma" w:cs="Tahoma" w:hint="cs"/>
          <w:sz w:val="18"/>
          <w:szCs w:val="18"/>
          <w:rtl/>
        </w:rPr>
        <w:t>לאת"ן</w:t>
      </w:r>
      <w:r w:rsidRPr="0019029E">
        <w:rPr>
          <w:rFonts w:ascii="Tahoma" w:hAnsi="Tahoma" w:cs="Tahoma" w:hint="cs"/>
          <w:sz w:val="18"/>
          <w:szCs w:val="18"/>
          <w:rtl/>
        </w:rPr>
        <w:t xml:space="preserve"> המערך המקצועי של תובעי התעבורה מהבחינה הפיקודית והמקצועית.</w:t>
      </w:r>
    </w:p>
    <w:p w:rsidR="00D420CC" w:rsidRPr="0019029E" w:rsidP="002362AD">
      <w:pPr>
        <w:tabs>
          <w:tab w:val="left" w:pos="2036"/>
        </w:tabs>
        <w:spacing w:after="240" w:line="240" w:lineRule="exact"/>
        <w:ind w:right="2268"/>
        <w:jc w:val="both"/>
        <w:rPr>
          <w:rFonts w:ascii="Tahoma" w:hAnsi="Tahoma" w:cs="Tahoma"/>
          <w:sz w:val="18"/>
          <w:szCs w:val="18"/>
          <w:rtl/>
        </w:rPr>
      </w:pPr>
      <w:r w:rsidRPr="0019029E">
        <w:rPr>
          <w:rFonts w:ascii="Tahoma" w:hAnsi="Tahoma" w:cs="Tahoma" w:hint="cs"/>
          <w:sz w:val="18"/>
          <w:szCs w:val="18"/>
          <w:rtl/>
        </w:rPr>
        <w:t>כאמור, באוקטובר</w:t>
      </w:r>
      <w:r w:rsidRPr="0019029E">
        <w:rPr>
          <w:rFonts w:ascii="Tahoma" w:hAnsi="Tahoma" w:cs="Tahoma"/>
          <w:sz w:val="18"/>
          <w:szCs w:val="18"/>
          <w:rtl/>
        </w:rPr>
        <w:t xml:space="preserve"> 2014 הודיע מפכ"ל המשטרה דאז לפרקליט המדינה על החלטתו לפעול לאיחוד המערך המשפטי במשטרה</w:t>
      </w:r>
      <w:r w:rsidRPr="0019029E">
        <w:rPr>
          <w:rFonts w:ascii="Tahoma" w:hAnsi="Tahoma" w:cs="Tahoma" w:hint="cs"/>
          <w:sz w:val="18"/>
          <w:szCs w:val="18"/>
          <w:rtl/>
        </w:rPr>
        <w:t xml:space="preserve">, הכולל את חטיבת התביעות, את מחלקת תביעות תעבורה, תביעות רישוי ואת כל גופי הייעוץ והחקיקה, </w:t>
      </w:r>
      <w:r w:rsidRPr="0019029E">
        <w:rPr>
          <w:rFonts w:ascii="Tahoma" w:hAnsi="Tahoma" w:cs="Tahoma"/>
          <w:sz w:val="18"/>
          <w:szCs w:val="18"/>
          <w:rtl/>
        </w:rPr>
        <w:t xml:space="preserve">תחת פיקודו של גורם משפטי </w:t>
      </w:r>
      <w:r w:rsidRPr="0019029E">
        <w:rPr>
          <w:rFonts w:ascii="Tahoma" w:hAnsi="Tahoma" w:cs="Tahoma" w:hint="cs"/>
          <w:sz w:val="18"/>
          <w:szCs w:val="18"/>
          <w:rtl/>
        </w:rPr>
        <w:t>עצמאי. כחודש לאחר</w:t>
      </w:r>
      <w:r w:rsidRPr="0019029E">
        <w:rPr>
          <w:rFonts w:ascii="Tahoma" w:hAnsi="Tahoma" w:cs="Tahoma"/>
          <w:sz w:val="18"/>
          <w:szCs w:val="18"/>
          <w:rtl/>
        </w:rPr>
        <w:t xml:space="preserve"> </w:t>
      </w:r>
      <w:r w:rsidRPr="0019029E">
        <w:rPr>
          <w:rFonts w:ascii="Tahoma" w:hAnsi="Tahoma" w:cs="Tahoma" w:hint="cs"/>
          <w:sz w:val="18"/>
          <w:szCs w:val="18"/>
          <w:rtl/>
        </w:rPr>
        <w:t>מכן</w:t>
      </w:r>
      <w:r w:rsidRPr="0019029E">
        <w:rPr>
          <w:rFonts w:ascii="Tahoma" w:hAnsi="Tahoma" w:cs="Tahoma"/>
          <w:sz w:val="18"/>
          <w:szCs w:val="18"/>
          <w:rtl/>
        </w:rPr>
        <w:t xml:space="preserve"> </w:t>
      </w:r>
      <w:r w:rsidRPr="0019029E">
        <w:rPr>
          <w:rFonts w:ascii="Tahoma" w:hAnsi="Tahoma" w:cs="Tahoma" w:hint="cs"/>
          <w:sz w:val="18"/>
          <w:szCs w:val="18"/>
          <w:rtl/>
        </w:rPr>
        <w:t>הודיע</w:t>
      </w:r>
      <w:r w:rsidRPr="0019029E">
        <w:rPr>
          <w:rFonts w:ascii="Tahoma" w:hAnsi="Tahoma" w:cs="Tahoma"/>
          <w:sz w:val="18"/>
          <w:szCs w:val="18"/>
          <w:rtl/>
        </w:rPr>
        <w:t xml:space="preserve"> </w:t>
      </w:r>
      <w:r w:rsidRPr="0019029E">
        <w:rPr>
          <w:rFonts w:ascii="Tahoma" w:hAnsi="Tahoma" w:cs="Tahoma" w:hint="cs"/>
          <w:sz w:val="18"/>
          <w:szCs w:val="18"/>
          <w:rtl/>
        </w:rPr>
        <w:t>היועץ</w:t>
      </w:r>
      <w:r w:rsidRPr="0019029E">
        <w:rPr>
          <w:rFonts w:ascii="Tahoma" w:hAnsi="Tahoma" w:cs="Tahoma"/>
          <w:sz w:val="18"/>
          <w:szCs w:val="18"/>
          <w:rtl/>
        </w:rPr>
        <w:t xml:space="preserve"> </w:t>
      </w:r>
      <w:r w:rsidRPr="0019029E">
        <w:rPr>
          <w:rFonts w:ascii="Tahoma" w:hAnsi="Tahoma" w:cs="Tahoma" w:hint="cs"/>
          <w:sz w:val="18"/>
          <w:szCs w:val="18"/>
          <w:rtl/>
        </w:rPr>
        <w:t>המשפטי</w:t>
      </w:r>
      <w:r w:rsidRPr="0019029E">
        <w:rPr>
          <w:rFonts w:ascii="Tahoma" w:hAnsi="Tahoma" w:cs="Tahoma"/>
          <w:sz w:val="18"/>
          <w:szCs w:val="18"/>
          <w:rtl/>
        </w:rPr>
        <w:t xml:space="preserve"> </w:t>
      </w:r>
      <w:r w:rsidRPr="0019029E">
        <w:rPr>
          <w:rFonts w:ascii="Tahoma" w:hAnsi="Tahoma" w:cs="Tahoma" w:hint="cs"/>
          <w:sz w:val="18"/>
          <w:szCs w:val="18"/>
          <w:rtl/>
        </w:rPr>
        <w:t>של</w:t>
      </w:r>
      <w:r w:rsidRPr="0019029E">
        <w:rPr>
          <w:rFonts w:ascii="Tahoma" w:hAnsi="Tahoma" w:cs="Tahoma"/>
          <w:sz w:val="18"/>
          <w:szCs w:val="18"/>
          <w:rtl/>
        </w:rPr>
        <w:t xml:space="preserve"> </w:t>
      </w:r>
      <w:r w:rsidRPr="0019029E">
        <w:rPr>
          <w:rFonts w:ascii="Tahoma" w:hAnsi="Tahoma" w:cs="Tahoma" w:hint="cs"/>
          <w:sz w:val="18"/>
          <w:szCs w:val="18"/>
          <w:rtl/>
        </w:rPr>
        <w:t>המשטרה דאז</w:t>
      </w:r>
      <w:r w:rsidRPr="0019029E">
        <w:rPr>
          <w:rFonts w:ascii="Tahoma" w:hAnsi="Tahoma" w:cs="Tahoma"/>
          <w:sz w:val="18"/>
          <w:szCs w:val="18"/>
          <w:rtl/>
        </w:rPr>
        <w:t xml:space="preserve"> </w:t>
      </w:r>
      <w:r w:rsidRPr="0019029E">
        <w:rPr>
          <w:rFonts w:ascii="Tahoma" w:hAnsi="Tahoma" w:cs="Tahoma" w:hint="cs"/>
          <w:sz w:val="18"/>
          <w:szCs w:val="18"/>
          <w:rtl/>
        </w:rPr>
        <w:t>לוועדת</w:t>
      </w:r>
      <w:r w:rsidRPr="0019029E">
        <w:rPr>
          <w:rFonts w:ascii="Tahoma" w:hAnsi="Tahoma" w:cs="Tahoma"/>
          <w:sz w:val="18"/>
          <w:szCs w:val="18"/>
          <w:rtl/>
        </w:rPr>
        <w:t xml:space="preserve"> </w:t>
      </w:r>
      <w:r w:rsidRPr="0019029E">
        <w:rPr>
          <w:rFonts w:ascii="Tahoma" w:hAnsi="Tahoma" w:cs="Tahoma" w:hint="cs"/>
          <w:sz w:val="18"/>
          <w:szCs w:val="18"/>
          <w:rtl/>
        </w:rPr>
        <w:t>החוקה</w:t>
      </w:r>
      <w:r w:rsidRPr="0019029E">
        <w:rPr>
          <w:rFonts w:ascii="Tahoma" w:hAnsi="Tahoma" w:cs="Tahoma"/>
          <w:sz w:val="18"/>
          <w:szCs w:val="18"/>
          <w:rtl/>
        </w:rPr>
        <w:t xml:space="preserve"> </w:t>
      </w:r>
      <w:r w:rsidRPr="0019029E">
        <w:rPr>
          <w:rFonts w:ascii="Tahoma" w:hAnsi="Tahoma" w:cs="Tahoma" w:hint="cs"/>
          <w:sz w:val="18"/>
          <w:szCs w:val="18"/>
          <w:rtl/>
        </w:rPr>
        <w:t>כי</w:t>
      </w:r>
      <w:r w:rsidRPr="0019029E">
        <w:rPr>
          <w:rFonts w:ascii="Tahoma" w:hAnsi="Tahoma" w:cs="Tahoma"/>
          <w:sz w:val="18"/>
          <w:szCs w:val="18"/>
          <w:rtl/>
        </w:rPr>
        <w:t xml:space="preserve"> </w:t>
      </w:r>
      <w:r w:rsidRPr="0019029E">
        <w:rPr>
          <w:rFonts w:ascii="Tahoma" w:hAnsi="Tahoma" w:cs="Tahoma" w:hint="cs"/>
          <w:sz w:val="18"/>
          <w:szCs w:val="18"/>
          <w:rtl/>
        </w:rPr>
        <w:t>במסגרת</w:t>
      </w:r>
      <w:r w:rsidRPr="0019029E">
        <w:rPr>
          <w:rFonts w:ascii="Tahoma" w:hAnsi="Tahoma" w:cs="Tahoma"/>
          <w:sz w:val="18"/>
          <w:szCs w:val="18"/>
          <w:rtl/>
        </w:rPr>
        <w:t xml:space="preserve"> </w:t>
      </w:r>
      <w:r w:rsidRPr="0019029E">
        <w:rPr>
          <w:rFonts w:ascii="Tahoma" w:hAnsi="Tahoma" w:cs="Tahoma" w:hint="cs"/>
          <w:sz w:val="18"/>
          <w:szCs w:val="18"/>
          <w:rtl/>
        </w:rPr>
        <w:t>איחוד</w:t>
      </w:r>
      <w:r w:rsidRPr="0019029E">
        <w:rPr>
          <w:rFonts w:ascii="Tahoma" w:hAnsi="Tahoma" w:cs="Tahoma"/>
          <w:sz w:val="18"/>
          <w:szCs w:val="18"/>
          <w:rtl/>
        </w:rPr>
        <w:t xml:space="preserve"> </w:t>
      </w:r>
      <w:r w:rsidRPr="0019029E">
        <w:rPr>
          <w:rFonts w:ascii="Tahoma" w:hAnsi="Tahoma" w:cs="Tahoma" w:hint="cs"/>
          <w:sz w:val="18"/>
          <w:szCs w:val="18"/>
          <w:rtl/>
        </w:rPr>
        <w:t>גורמי</w:t>
      </w:r>
      <w:r w:rsidRPr="0019029E">
        <w:rPr>
          <w:rFonts w:ascii="Tahoma" w:hAnsi="Tahoma" w:cs="Tahoma"/>
          <w:sz w:val="18"/>
          <w:szCs w:val="18"/>
          <w:rtl/>
        </w:rPr>
        <w:t xml:space="preserve"> </w:t>
      </w:r>
      <w:r w:rsidRPr="0019029E">
        <w:rPr>
          <w:rFonts w:ascii="Tahoma" w:hAnsi="Tahoma" w:cs="Tahoma" w:hint="cs"/>
          <w:sz w:val="18"/>
          <w:szCs w:val="18"/>
          <w:rtl/>
        </w:rPr>
        <w:t>התביעה במשטרת ישראל</w:t>
      </w:r>
      <w:r w:rsidRPr="0019029E">
        <w:rPr>
          <w:rFonts w:ascii="Tahoma" w:hAnsi="Tahoma" w:cs="Tahoma"/>
          <w:sz w:val="18"/>
          <w:szCs w:val="18"/>
          <w:rtl/>
        </w:rPr>
        <w:t xml:space="preserve"> </w:t>
      </w:r>
      <w:r w:rsidRPr="0019029E">
        <w:rPr>
          <w:rFonts w:ascii="Tahoma" w:hAnsi="Tahoma" w:cs="Tahoma" w:hint="cs"/>
          <w:sz w:val="18"/>
          <w:szCs w:val="18"/>
          <w:rtl/>
        </w:rPr>
        <w:t>לגוף</w:t>
      </w:r>
      <w:r w:rsidRPr="0019029E">
        <w:rPr>
          <w:rFonts w:ascii="Tahoma" w:hAnsi="Tahoma" w:cs="Tahoma"/>
          <w:sz w:val="18"/>
          <w:szCs w:val="18"/>
          <w:rtl/>
        </w:rPr>
        <w:t xml:space="preserve"> </w:t>
      </w:r>
      <w:r w:rsidRPr="0019029E">
        <w:rPr>
          <w:rFonts w:ascii="Tahoma" w:hAnsi="Tahoma" w:cs="Tahoma" w:hint="cs"/>
          <w:sz w:val="18"/>
          <w:szCs w:val="18"/>
          <w:rtl/>
        </w:rPr>
        <w:t>משפטי</w:t>
      </w:r>
      <w:r w:rsidRPr="0019029E">
        <w:rPr>
          <w:rFonts w:ascii="Tahoma" w:hAnsi="Tahoma" w:cs="Tahoma"/>
          <w:sz w:val="18"/>
          <w:szCs w:val="18"/>
          <w:rtl/>
        </w:rPr>
        <w:t xml:space="preserve"> </w:t>
      </w:r>
      <w:r w:rsidRPr="0019029E">
        <w:rPr>
          <w:rFonts w:ascii="Tahoma" w:hAnsi="Tahoma" w:cs="Tahoma" w:hint="cs"/>
          <w:sz w:val="18"/>
          <w:szCs w:val="18"/>
          <w:rtl/>
        </w:rPr>
        <w:t>אחד</w:t>
      </w:r>
      <w:r w:rsidRPr="0019029E">
        <w:rPr>
          <w:rFonts w:ascii="Tahoma" w:hAnsi="Tahoma" w:cs="Tahoma"/>
          <w:sz w:val="18"/>
          <w:szCs w:val="18"/>
          <w:rtl/>
        </w:rPr>
        <w:t xml:space="preserve"> </w:t>
      </w:r>
      <w:r w:rsidRPr="0019029E">
        <w:rPr>
          <w:rFonts w:ascii="Tahoma" w:hAnsi="Tahoma" w:cs="Tahoma" w:hint="cs"/>
          <w:sz w:val="18"/>
          <w:szCs w:val="18"/>
          <w:rtl/>
        </w:rPr>
        <w:t>יש</w:t>
      </w:r>
      <w:r w:rsidRPr="0019029E">
        <w:rPr>
          <w:rFonts w:ascii="Tahoma" w:hAnsi="Tahoma" w:cs="Tahoma"/>
          <w:sz w:val="18"/>
          <w:szCs w:val="18"/>
          <w:rtl/>
        </w:rPr>
        <w:t xml:space="preserve"> </w:t>
      </w:r>
      <w:r w:rsidRPr="0019029E">
        <w:rPr>
          <w:rFonts w:ascii="Tahoma" w:hAnsi="Tahoma" w:cs="Tahoma" w:hint="cs"/>
          <w:sz w:val="18"/>
          <w:szCs w:val="18"/>
          <w:rtl/>
        </w:rPr>
        <w:t>בכוונת המשטרה</w:t>
      </w:r>
      <w:r w:rsidRPr="0019029E">
        <w:rPr>
          <w:rFonts w:ascii="Tahoma" w:hAnsi="Tahoma" w:cs="Tahoma"/>
          <w:sz w:val="18"/>
          <w:szCs w:val="18"/>
          <w:rtl/>
        </w:rPr>
        <w:t xml:space="preserve"> </w:t>
      </w:r>
      <w:r w:rsidRPr="0019029E">
        <w:rPr>
          <w:rFonts w:ascii="Tahoma" w:hAnsi="Tahoma" w:cs="Tahoma" w:hint="cs"/>
          <w:sz w:val="18"/>
          <w:szCs w:val="18"/>
          <w:rtl/>
        </w:rPr>
        <w:t>לאחד בין היתר</w:t>
      </w:r>
      <w:r w:rsidRPr="0019029E">
        <w:rPr>
          <w:rFonts w:ascii="Tahoma" w:hAnsi="Tahoma" w:cs="Tahoma"/>
          <w:sz w:val="18"/>
          <w:szCs w:val="18"/>
          <w:rtl/>
        </w:rPr>
        <w:t xml:space="preserve"> </w:t>
      </w:r>
      <w:r w:rsidRPr="0019029E">
        <w:rPr>
          <w:rFonts w:ascii="Tahoma" w:hAnsi="Tahoma" w:cs="Tahoma" w:hint="cs"/>
          <w:sz w:val="18"/>
          <w:szCs w:val="18"/>
          <w:rtl/>
        </w:rPr>
        <w:t>את</w:t>
      </w:r>
      <w:r w:rsidRPr="0019029E">
        <w:rPr>
          <w:rFonts w:ascii="Tahoma" w:hAnsi="Tahoma" w:cs="Tahoma"/>
          <w:sz w:val="18"/>
          <w:szCs w:val="18"/>
          <w:rtl/>
        </w:rPr>
        <w:t xml:space="preserve"> </w:t>
      </w:r>
      <w:r w:rsidRPr="0019029E">
        <w:rPr>
          <w:rFonts w:ascii="Tahoma" w:hAnsi="Tahoma" w:cs="Tahoma" w:hint="cs"/>
          <w:sz w:val="18"/>
          <w:szCs w:val="18"/>
          <w:rtl/>
        </w:rPr>
        <w:t>מחלקת</w:t>
      </w:r>
      <w:r w:rsidRPr="0019029E">
        <w:rPr>
          <w:rFonts w:ascii="Tahoma" w:hAnsi="Tahoma" w:cs="Tahoma"/>
          <w:sz w:val="18"/>
          <w:szCs w:val="18"/>
          <w:rtl/>
        </w:rPr>
        <w:t xml:space="preserve"> </w:t>
      </w:r>
      <w:r w:rsidRPr="0019029E">
        <w:rPr>
          <w:rFonts w:ascii="Tahoma" w:hAnsi="Tahoma" w:cs="Tahoma" w:hint="cs"/>
          <w:sz w:val="18"/>
          <w:szCs w:val="18"/>
          <w:rtl/>
        </w:rPr>
        <w:t>תביעות</w:t>
      </w:r>
      <w:r w:rsidRPr="0019029E">
        <w:rPr>
          <w:rFonts w:ascii="Tahoma" w:hAnsi="Tahoma" w:cs="Tahoma"/>
          <w:sz w:val="18"/>
          <w:szCs w:val="18"/>
          <w:rtl/>
        </w:rPr>
        <w:t xml:space="preserve"> </w:t>
      </w:r>
      <w:r w:rsidRPr="0019029E">
        <w:rPr>
          <w:rFonts w:ascii="Tahoma" w:hAnsi="Tahoma" w:cs="Tahoma" w:hint="cs"/>
          <w:sz w:val="18"/>
          <w:szCs w:val="18"/>
          <w:rtl/>
        </w:rPr>
        <w:t>תעבורה</w:t>
      </w:r>
      <w:r w:rsidRPr="0019029E">
        <w:rPr>
          <w:rFonts w:ascii="Tahoma" w:hAnsi="Tahoma" w:cs="Tahoma"/>
          <w:sz w:val="18"/>
          <w:szCs w:val="18"/>
          <w:rtl/>
        </w:rPr>
        <w:t xml:space="preserve"> </w:t>
      </w:r>
      <w:r w:rsidRPr="0019029E">
        <w:rPr>
          <w:rFonts w:ascii="Tahoma" w:hAnsi="Tahoma" w:cs="Tahoma" w:hint="cs"/>
          <w:sz w:val="18"/>
          <w:szCs w:val="18"/>
          <w:rtl/>
        </w:rPr>
        <w:t>במערך</w:t>
      </w:r>
      <w:r w:rsidRPr="0019029E">
        <w:rPr>
          <w:rFonts w:ascii="Tahoma" w:hAnsi="Tahoma" w:cs="Tahoma"/>
          <w:sz w:val="18"/>
          <w:szCs w:val="18"/>
          <w:rtl/>
        </w:rPr>
        <w:t xml:space="preserve"> </w:t>
      </w:r>
      <w:r w:rsidRPr="0019029E">
        <w:rPr>
          <w:rFonts w:ascii="Tahoma" w:hAnsi="Tahoma" w:cs="Tahoma" w:hint="cs"/>
          <w:sz w:val="18"/>
          <w:szCs w:val="18"/>
          <w:rtl/>
        </w:rPr>
        <w:t>התביעות</w:t>
      </w:r>
      <w:r w:rsidRPr="0019029E">
        <w:rPr>
          <w:rFonts w:ascii="Tahoma" w:hAnsi="Tahoma" w:cs="Tahoma"/>
          <w:sz w:val="18"/>
          <w:szCs w:val="18"/>
          <w:rtl/>
        </w:rPr>
        <w:t xml:space="preserve"> </w:t>
      </w:r>
      <w:r w:rsidRPr="0019029E">
        <w:rPr>
          <w:rFonts w:ascii="Tahoma" w:hAnsi="Tahoma" w:cs="Tahoma" w:hint="cs"/>
          <w:sz w:val="18"/>
          <w:szCs w:val="18"/>
          <w:rtl/>
        </w:rPr>
        <w:t>המשטרתי</w:t>
      </w:r>
      <w:r w:rsidRPr="0019029E">
        <w:rPr>
          <w:rFonts w:ascii="Tahoma" w:hAnsi="Tahoma" w:cs="Tahoma"/>
          <w:sz w:val="18"/>
          <w:szCs w:val="18"/>
          <w:rtl/>
        </w:rPr>
        <w:t xml:space="preserve"> </w:t>
      </w:r>
      <w:r w:rsidRPr="0019029E">
        <w:rPr>
          <w:rFonts w:ascii="Tahoma" w:hAnsi="Tahoma" w:cs="Tahoma" w:hint="cs"/>
          <w:sz w:val="18"/>
          <w:szCs w:val="18"/>
          <w:rtl/>
        </w:rPr>
        <w:t>עם</w:t>
      </w:r>
      <w:r w:rsidRPr="0019029E">
        <w:rPr>
          <w:rFonts w:ascii="Tahoma" w:hAnsi="Tahoma" w:cs="Tahoma"/>
          <w:sz w:val="18"/>
          <w:szCs w:val="18"/>
          <w:rtl/>
        </w:rPr>
        <w:t xml:space="preserve"> </w:t>
      </w:r>
      <w:r w:rsidRPr="0019029E">
        <w:rPr>
          <w:rFonts w:ascii="Tahoma" w:hAnsi="Tahoma" w:cs="Tahoma" w:hint="cs"/>
          <w:sz w:val="18"/>
          <w:szCs w:val="18"/>
          <w:rtl/>
        </w:rPr>
        <w:t>שאר</w:t>
      </w:r>
      <w:r w:rsidRPr="0019029E">
        <w:rPr>
          <w:rFonts w:ascii="Tahoma" w:hAnsi="Tahoma" w:cs="Tahoma"/>
          <w:sz w:val="18"/>
          <w:szCs w:val="18"/>
          <w:rtl/>
        </w:rPr>
        <w:t xml:space="preserve"> </w:t>
      </w:r>
      <w:r w:rsidRPr="0019029E">
        <w:rPr>
          <w:rFonts w:ascii="Tahoma" w:hAnsi="Tahoma" w:cs="Tahoma" w:hint="cs"/>
          <w:sz w:val="18"/>
          <w:szCs w:val="18"/>
          <w:rtl/>
        </w:rPr>
        <w:t>הגורמים</w:t>
      </w:r>
      <w:r w:rsidRPr="0019029E">
        <w:rPr>
          <w:rFonts w:ascii="Tahoma" w:hAnsi="Tahoma" w:cs="Tahoma"/>
          <w:sz w:val="18"/>
          <w:szCs w:val="18"/>
          <w:rtl/>
        </w:rPr>
        <w:t xml:space="preserve"> </w:t>
      </w:r>
      <w:r w:rsidRPr="0019029E">
        <w:rPr>
          <w:rFonts w:ascii="Tahoma" w:hAnsi="Tahoma" w:cs="Tahoma" w:hint="cs"/>
          <w:sz w:val="18"/>
          <w:szCs w:val="18"/>
          <w:rtl/>
        </w:rPr>
        <w:t>המשפטיים</w:t>
      </w:r>
      <w:r w:rsidRPr="0019029E">
        <w:rPr>
          <w:rFonts w:ascii="Tahoma" w:hAnsi="Tahoma" w:cs="Tahoma"/>
          <w:sz w:val="18"/>
          <w:szCs w:val="18"/>
          <w:rtl/>
        </w:rPr>
        <w:t xml:space="preserve"> </w:t>
      </w:r>
      <w:r w:rsidRPr="0019029E">
        <w:rPr>
          <w:rFonts w:ascii="Tahoma" w:hAnsi="Tahoma" w:cs="Tahoma" w:hint="cs"/>
          <w:sz w:val="18"/>
          <w:szCs w:val="18"/>
          <w:rtl/>
        </w:rPr>
        <w:t>במשטרה</w:t>
      </w:r>
      <w:r>
        <w:rPr>
          <w:rStyle w:val="FootnoteReference0"/>
          <w:rFonts w:ascii="Tahoma" w:hAnsi="Tahoma" w:cs="Tahoma"/>
          <w:sz w:val="18"/>
          <w:szCs w:val="18"/>
          <w:rtl/>
        </w:rPr>
        <w:footnoteReference w:id="47"/>
      </w:r>
      <w:r w:rsidRPr="0019029E">
        <w:rPr>
          <w:rStyle w:val="FootnoteReference0"/>
          <w:rFonts w:ascii="Tahoma" w:hAnsi="Tahoma" w:cs="Tahoma"/>
          <w:sz w:val="18"/>
          <w:szCs w:val="18"/>
          <w:rtl/>
        </w:rPr>
        <w:t>.</w:t>
      </w:r>
      <w:r w:rsidRPr="0019029E">
        <w:rPr>
          <w:rFonts w:ascii="Tahoma" w:hAnsi="Tahoma" w:cs="Tahoma" w:hint="cs"/>
          <w:sz w:val="18"/>
          <w:szCs w:val="18"/>
          <w:rtl/>
        </w:rPr>
        <w:t>. זאת בנוסף לדיווח של שרת המשפטים דאז ליו"ר ועדת החוקה על החלטה לאחד את המערך המשפטי במשטרה. ואכן</w:t>
      </w:r>
      <w:r w:rsidRPr="0019029E">
        <w:rPr>
          <w:rFonts w:ascii="Tahoma" w:hAnsi="Tahoma" w:cs="Tahoma"/>
          <w:sz w:val="18"/>
          <w:szCs w:val="18"/>
          <w:rtl/>
        </w:rPr>
        <w:t xml:space="preserve">, </w:t>
      </w:r>
      <w:r w:rsidRPr="0019029E">
        <w:rPr>
          <w:rFonts w:ascii="Tahoma" w:hAnsi="Tahoma" w:cs="Tahoma" w:hint="cs"/>
          <w:sz w:val="18"/>
          <w:szCs w:val="18"/>
          <w:rtl/>
        </w:rPr>
        <w:t>בנובמבר</w:t>
      </w:r>
      <w:r w:rsidRPr="0019029E">
        <w:rPr>
          <w:rFonts w:ascii="Tahoma" w:hAnsi="Tahoma" w:cs="Tahoma"/>
          <w:sz w:val="18"/>
          <w:szCs w:val="18"/>
          <w:rtl/>
        </w:rPr>
        <w:t xml:space="preserve"> 2015 </w:t>
      </w:r>
      <w:r w:rsidRPr="0019029E">
        <w:rPr>
          <w:rFonts w:ascii="Tahoma" w:hAnsi="Tahoma" w:cs="Tahoma" w:hint="cs"/>
          <w:sz w:val="18"/>
          <w:szCs w:val="18"/>
          <w:rtl/>
        </w:rPr>
        <w:t>אישר</w:t>
      </w:r>
      <w:r w:rsidRPr="0019029E">
        <w:rPr>
          <w:rFonts w:ascii="Tahoma" w:hAnsi="Tahoma" w:cs="Tahoma"/>
          <w:sz w:val="18"/>
          <w:szCs w:val="18"/>
          <w:rtl/>
        </w:rPr>
        <w:t xml:space="preserve"> </w:t>
      </w:r>
      <w:r w:rsidRPr="0019029E">
        <w:rPr>
          <w:rFonts w:ascii="Tahoma" w:hAnsi="Tahoma" w:cs="Tahoma" w:hint="cs"/>
          <w:sz w:val="18"/>
          <w:szCs w:val="18"/>
          <w:rtl/>
        </w:rPr>
        <w:t>ממלא מקום</w:t>
      </w:r>
      <w:r w:rsidRPr="0019029E">
        <w:rPr>
          <w:rFonts w:ascii="Tahoma" w:hAnsi="Tahoma" w:cs="Tahoma"/>
          <w:sz w:val="18"/>
          <w:szCs w:val="18"/>
          <w:rtl/>
        </w:rPr>
        <w:t xml:space="preserve"> </w:t>
      </w:r>
      <w:r w:rsidRPr="0019029E">
        <w:rPr>
          <w:rFonts w:ascii="Tahoma" w:hAnsi="Tahoma" w:cs="Tahoma" w:hint="cs"/>
          <w:sz w:val="18"/>
          <w:szCs w:val="18"/>
          <w:rtl/>
        </w:rPr>
        <w:t>מפכ</w:t>
      </w:r>
      <w:r w:rsidRPr="0019029E">
        <w:rPr>
          <w:rFonts w:ascii="Tahoma" w:hAnsi="Tahoma" w:cs="Tahoma"/>
          <w:sz w:val="18"/>
          <w:szCs w:val="18"/>
          <w:rtl/>
        </w:rPr>
        <w:t xml:space="preserve">"ל </w:t>
      </w:r>
      <w:r w:rsidRPr="0019029E">
        <w:rPr>
          <w:rFonts w:ascii="Tahoma" w:hAnsi="Tahoma" w:cs="Tahoma" w:hint="cs"/>
          <w:sz w:val="18"/>
          <w:szCs w:val="18"/>
          <w:rtl/>
        </w:rPr>
        <w:t>המשטרה</w:t>
      </w:r>
      <w:r w:rsidRPr="0019029E">
        <w:rPr>
          <w:rFonts w:ascii="Tahoma" w:hAnsi="Tahoma" w:cs="Tahoma"/>
          <w:sz w:val="18"/>
          <w:szCs w:val="18"/>
          <w:rtl/>
        </w:rPr>
        <w:t xml:space="preserve"> </w:t>
      </w:r>
      <w:r w:rsidRPr="0019029E">
        <w:rPr>
          <w:rFonts w:ascii="Tahoma" w:hAnsi="Tahoma" w:cs="Tahoma" w:hint="cs"/>
          <w:sz w:val="18"/>
          <w:szCs w:val="18"/>
          <w:rtl/>
        </w:rPr>
        <w:t>דאז</w:t>
      </w:r>
      <w:r w:rsidRPr="0019029E">
        <w:rPr>
          <w:rFonts w:ascii="Tahoma" w:hAnsi="Tahoma" w:cs="Tahoma"/>
          <w:sz w:val="18"/>
          <w:szCs w:val="18"/>
          <w:rtl/>
        </w:rPr>
        <w:t xml:space="preserve"> </w:t>
      </w:r>
      <w:r w:rsidRPr="0019029E">
        <w:rPr>
          <w:rFonts w:ascii="Tahoma" w:hAnsi="Tahoma" w:cs="Tahoma" w:hint="cs"/>
          <w:sz w:val="18"/>
          <w:szCs w:val="18"/>
          <w:rtl/>
        </w:rPr>
        <w:t>את</w:t>
      </w:r>
      <w:r w:rsidRPr="0019029E">
        <w:rPr>
          <w:rFonts w:ascii="Tahoma" w:hAnsi="Tahoma" w:cs="Tahoma"/>
          <w:sz w:val="18"/>
          <w:szCs w:val="18"/>
          <w:rtl/>
        </w:rPr>
        <w:t xml:space="preserve"> </w:t>
      </w:r>
      <w:r w:rsidRPr="0019029E">
        <w:rPr>
          <w:rFonts w:ascii="Tahoma" w:hAnsi="Tahoma" w:cs="Tahoma" w:hint="cs"/>
          <w:sz w:val="18"/>
          <w:szCs w:val="18"/>
          <w:rtl/>
        </w:rPr>
        <w:t>המלצת</w:t>
      </w:r>
      <w:r w:rsidRPr="0019029E">
        <w:rPr>
          <w:rFonts w:ascii="Tahoma" w:hAnsi="Tahoma" w:cs="Tahoma"/>
          <w:sz w:val="18"/>
          <w:szCs w:val="18"/>
          <w:rtl/>
        </w:rPr>
        <w:t xml:space="preserve"> </w:t>
      </w:r>
      <w:r w:rsidRPr="0019029E">
        <w:rPr>
          <w:rFonts w:ascii="Tahoma" w:hAnsi="Tahoma" w:cs="Tahoma" w:hint="cs"/>
          <w:sz w:val="18"/>
          <w:szCs w:val="18"/>
          <w:rtl/>
        </w:rPr>
        <w:t>רח"ט</w:t>
      </w:r>
      <w:r w:rsidRPr="0019029E">
        <w:rPr>
          <w:rFonts w:ascii="Tahoma" w:hAnsi="Tahoma" w:cs="Tahoma"/>
          <w:sz w:val="18"/>
          <w:szCs w:val="18"/>
          <w:rtl/>
        </w:rPr>
        <w:t xml:space="preserve"> </w:t>
      </w:r>
      <w:r w:rsidRPr="0019029E">
        <w:rPr>
          <w:rFonts w:ascii="Tahoma" w:hAnsi="Tahoma" w:cs="Tahoma" w:hint="cs"/>
          <w:sz w:val="18"/>
          <w:szCs w:val="18"/>
          <w:rtl/>
        </w:rPr>
        <w:t>תביעות</w:t>
      </w:r>
      <w:r w:rsidRPr="0019029E">
        <w:rPr>
          <w:rFonts w:ascii="Tahoma" w:hAnsi="Tahoma" w:cs="Tahoma"/>
          <w:sz w:val="18"/>
          <w:szCs w:val="18"/>
          <w:rtl/>
        </w:rPr>
        <w:t xml:space="preserve"> </w:t>
      </w:r>
      <w:r w:rsidRPr="0019029E">
        <w:rPr>
          <w:rFonts w:ascii="Tahoma" w:hAnsi="Tahoma" w:cs="Tahoma" w:hint="cs"/>
          <w:sz w:val="18"/>
          <w:szCs w:val="18"/>
          <w:rtl/>
        </w:rPr>
        <w:t>דאז</w:t>
      </w:r>
      <w:r w:rsidRPr="0019029E">
        <w:rPr>
          <w:rFonts w:ascii="Tahoma" w:hAnsi="Tahoma" w:cs="Tahoma"/>
          <w:sz w:val="18"/>
          <w:szCs w:val="18"/>
          <w:rtl/>
        </w:rPr>
        <w:t xml:space="preserve"> </w:t>
      </w:r>
      <w:r w:rsidRPr="0019029E">
        <w:rPr>
          <w:rFonts w:ascii="Tahoma" w:hAnsi="Tahoma" w:cs="Tahoma" w:hint="cs"/>
          <w:sz w:val="18"/>
          <w:szCs w:val="18"/>
          <w:rtl/>
        </w:rPr>
        <w:t>לפעול</w:t>
      </w:r>
      <w:r w:rsidRPr="0019029E">
        <w:rPr>
          <w:rFonts w:ascii="Tahoma" w:hAnsi="Tahoma" w:cs="Tahoma"/>
          <w:sz w:val="18"/>
          <w:szCs w:val="18"/>
          <w:rtl/>
        </w:rPr>
        <w:t xml:space="preserve"> </w:t>
      </w:r>
      <w:r w:rsidRPr="0019029E">
        <w:rPr>
          <w:rFonts w:ascii="Tahoma" w:hAnsi="Tahoma" w:cs="Tahoma" w:hint="cs"/>
          <w:sz w:val="18"/>
          <w:szCs w:val="18"/>
          <w:rtl/>
        </w:rPr>
        <w:t>לאיחוד</w:t>
      </w:r>
      <w:r w:rsidRPr="0019029E">
        <w:rPr>
          <w:rFonts w:ascii="Tahoma" w:hAnsi="Tahoma" w:cs="Tahoma"/>
          <w:sz w:val="18"/>
          <w:szCs w:val="18"/>
          <w:rtl/>
        </w:rPr>
        <w:t xml:space="preserve"> </w:t>
      </w:r>
      <w:r w:rsidRPr="0019029E">
        <w:rPr>
          <w:rFonts w:ascii="Tahoma" w:hAnsi="Tahoma" w:cs="Tahoma" w:hint="cs"/>
          <w:sz w:val="18"/>
          <w:szCs w:val="18"/>
          <w:rtl/>
        </w:rPr>
        <w:t>מערכי</w:t>
      </w:r>
      <w:r w:rsidRPr="0019029E">
        <w:rPr>
          <w:rFonts w:ascii="Tahoma" w:hAnsi="Tahoma" w:cs="Tahoma"/>
          <w:sz w:val="18"/>
          <w:szCs w:val="18"/>
          <w:rtl/>
        </w:rPr>
        <w:t xml:space="preserve"> </w:t>
      </w:r>
      <w:r w:rsidRPr="0019029E">
        <w:rPr>
          <w:rFonts w:ascii="Tahoma" w:hAnsi="Tahoma" w:cs="Tahoma" w:hint="cs"/>
          <w:sz w:val="18"/>
          <w:szCs w:val="18"/>
          <w:rtl/>
        </w:rPr>
        <w:t>התביעה</w:t>
      </w:r>
      <w:r w:rsidRPr="0019029E">
        <w:rPr>
          <w:rFonts w:ascii="Tahoma" w:hAnsi="Tahoma" w:cs="Tahoma"/>
          <w:sz w:val="18"/>
          <w:szCs w:val="18"/>
          <w:rtl/>
        </w:rPr>
        <w:t xml:space="preserve"> </w:t>
      </w:r>
      <w:r w:rsidRPr="0019029E">
        <w:rPr>
          <w:rFonts w:ascii="Tahoma" w:hAnsi="Tahoma" w:cs="Tahoma" w:hint="cs"/>
          <w:sz w:val="18"/>
          <w:szCs w:val="18"/>
          <w:rtl/>
        </w:rPr>
        <w:t>במשטרה</w:t>
      </w:r>
      <w:r w:rsidRPr="0019029E">
        <w:rPr>
          <w:rFonts w:ascii="Tahoma" w:hAnsi="Tahoma" w:cs="Tahoma"/>
          <w:sz w:val="18"/>
          <w:szCs w:val="18"/>
          <w:rtl/>
        </w:rPr>
        <w:t xml:space="preserve">. </w:t>
      </w:r>
      <w:r w:rsidRPr="0012789B" w:rsidR="002362AD">
        <w:rPr>
          <w:rFonts w:cs="Tahoma"/>
          <w:noProof/>
          <w:sz w:val="17"/>
          <w:szCs w:val="17"/>
          <w:rtl/>
        </w:rPr>
        <mc:AlternateContent>
          <mc:Choice Requires="wps">
            <w:drawing>
              <wp:anchor distT="0" distB="0" distL="114300" distR="114300" simplePos="0" relativeHeight="251676672" behindDoc="1" locked="0" layoutInCell="1" allowOverlap="1">
                <wp:simplePos x="0" y="0"/>
                <wp:positionH relativeFrom="margin">
                  <wp:posOffset>-431800</wp:posOffset>
                </wp:positionH>
                <wp:positionV relativeFrom="margin">
                  <wp:align>top</wp:align>
                </wp:positionV>
                <wp:extent cx="1620000" cy="4140000"/>
                <wp:effectExtent l="0" t="0" r="0" b="0"/>
                <wp:wrapNone/>
                <wp:docPr id="32"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CD26DD" w:rsidRPr="00373C5D" w:rsidP="002362AD">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217694394"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507087"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CD26DD" w:rsidRPr="00881D99" w:rsidP="002362AD">
                            <w:pPr>
                              <w:spacing w:after="0" w:line="240" w:lineRule="auto"/>
                              <w:rPr>
                                <w:color w:val="0B5294"/>
                                <w:spacing w:val="-4"/>
                                <w:sz w:val="24"/>
                                <w:szCs w:val="24"/>
                                <w:rtl/>
                                <w:cs/>
                              </w:rPr>
                            </w:pPr>
                            <w:r w:rsidRPr="002362AD">
                              <w:rPr>
                                <w:rFonts w:cs="Tahoma" w:hint="eastAsia"/>
                                <w:color w:val="0B5294"/>
                                <w:spacing w:val="-4"/>
                                <w:sz w:val="24"/>
                                <w:szCs w:val="24"/>
                                <w:rtl/>
                              </w:rPr>
                              <w:t>באוקטובר</w:t>
                            </w:r>
                            <w:r w:rsidRPr="002362AD">
                              <w:rPr>
                                <w:rFonts w:cs="Tahoma"/>
                                <w:color w:val="0B5294"/>
                                <w:spacing w:val="-4"/>
                                <w:sz w:val="24"/>
                                <w:szCs w:val="24"/>
                                <w:rtl/>
                              </w:rPr>
                              <w:t xml:space="preserve"> 2014 </w:t>
                            </w:r>
                            <w:r w:rsidRPr="002362AD">
                              <w:rPr>
                                <w:rFonts w:cs="Tahoma" w:hint="eastAsia"/>
                                <w:color w:val="0B5294"/>
                                <w:spacing w:val="-4"/>
                                <w:sz w:val="24"/>
                                <w:szCs w:val="24"/>
                                <w:rtl/>
                              </w:rPr>
                              <w:t>הודיע</w:t>
                            </w:r>
                            <w:r w:rsidRPr="002362AD">
                              <w:rPr>
                                <w:rFonts w:cs="Tahoma"/>
                                <w:color w:val="0B5294"/>
                                <w:spacing w:val="-4"/>
                                <w:sz w:val="24"/>
                                <w:szCs w:val="24"/>
                                <w:rtl/>
                              </w:rPr>
                              <w:t xml:space="preserve"> </w:t>
                            </w:r>
                            <w:r w:rsidRPr="002362AD">
                              <w:rPr>
                                <w:rFonts w:cs="Tahoma" w:hint="eastAsia"/>
                                <w:color w:val="0B5294"/>
                                <w:spacing w:val="-4"/>
                                <w:sz w:val="24"/>
                                <w:szCs w:val="24"/>
                                <w:rtl/>
                              </w:rPr>
                              <w:t>מפכ</w:t>
                            </w:r>
                            <w:r w:rsidRPr="002362AD">
                              <w:rPr>
                                <w:rFonts w:cs="Tahoma"/>
                                <w:color w:val="0B5294"/>
                                <w:spacing w:val="-4"/>
                                <w:sz w:val="24"/>
                                <w:szCs w:val="24"/>
                                <w:rtl/>
                              </w:rPr>
                              <w:t>"</w:t>
                            </w:r>
                            <w:r w:rsidRPr="002362AD">
                              <w:rPr>
                                <w:rFonts w:cs="Tahoma" w:hint="eastAsia"/>
                                <w:color w:val="0B5294"/>
                                <w:spacing w:val="-4"/>
                                <w:sz w:val="24"/>
                                <w:szCs w:val="24"/>
                                <w:rtl/>
                              </w:rPr>
                              <w:t>ל</w:t>
                            </w:r>
                            <w:r w:rsidRPr="002362AD">
                              <w:rPr>
                                <w:rFonts w:cs="Tahoma"/>
                                <w:color w:val="0B5294"/>
                                <w:spacing w:val="-4"/>
                                <w:sz w:val="24"/>
                                <w:szCs w:val="24"/>
                                <w:rtl/>
                              </w:rPr>
                              <w:t xml:space="preserve"> </w:t>
                            </w:r>
                            <w:r w:rsidRPr="002362AD">
                              <w:rPr>
                                <w:rFonts w:cs="Tahoma" w:hint="eastAsia"/>
                                <w:color w:val="0B5294"/>
                                <w:spacing w:val="-4"/>
                                <w:sz w:val="24"/>
                                <w:szCs w:val="24"/>
                                <w:rtl/>
                              </w:rPr>
                              <w:t>המשטרה</w:t>
                            </w:r>
                            <w:r w:rsidRPr="002362AD">
                              <w:rPr>
                                <w:rFonts w:cs="Tahoma"/>
                                <w:color w:val="0B5294"/>
                                <w:spacing w:val="-4"/>
                                <w:sz w:val="24"/>
                                <w:szCs w:val="24"/>
                                <w:rtl/>
                              </w:rPr>
                              <w:t xml:space="preserve"> </w:t>
                            </w:r>
                            <w:r w:rsidRPr="002362AD">
                              <w:rPr>
                                <w:rFonts w:cs="Tahoma" w:hint="eastAsia"/>
                                <w:color w:val="0B5294"/>
                                <w:spacing w:val="-4"/>
                                <w:sz w:val="24"/>
                                <w:szCs w:val="24"/>
                                <w:rtl/>
                              </w:rPr>
                              <w:t>דאז</w:t>
                            </w:r>
                            <w:r w:rsidRPr="002362AD">
                              <w:rPr>
                                <w:rFonts w:cs="Tahoma"/>
                                <w:color w:val="0B5294"/>
                                <w:spacing w:val="-4"/>
                                <w:sz w:val="24"/>
                                <w:szCs w:val="24"/>
                                <w:rtl/>
                              </w:rPr>
                              <w:t xml:space="preserve"> </w:t>
                            </w:r>
                            <w:r w:rsidRPr="002362AD">
                              <w:rPr>
                                <w:rFonts w:cs="Tahoma" w:hint="eastAsia"/>
                                <w:color w:val="0B5294"/>
                                <w:spacing w:val="-4"/>
                                <w:sz w:val="24"/>
                                <w:szCs w:val="24"/>
                                <w:rtl/>
                              </w:rPr>
                              <w:t>לפרקליט</w:t>
                            </w:r>
                            <w:r w:rsidRPr="002362AD">
                              <w:rPr>
                                <w:rFonts w:cs="Tahoma"/>
                                <w:color w:val="0B5294"/>
                                <w:spacing w:val="-4"/>
                                <w:sz w:val="24"/>
                                <w:szCs w:val="24"/>
                                <w:rtl/>
                              </w:rPr>
                              <w:t xml:space="preserve"> </w:t>
                            </w:r>
                            <w:r w:rsidRPr="002362AD">
                              <w:rPr>
                                <w:rFonts w:cs="Tahoma" w:hint="eastAsia"/>
                                <w:color w:val="0B5294"/>
                                <w:spacing w:val="-4"/>
                                <w:sz w:val="24"/>
                                <w:szCs w:val="24"/>
                                <w:rtl/>
                              </w:rPr>
                              <w:t>המדינה</w:t>
                            </w:r>
                            <w:r w:rsidRPr="002362AD">
                              <w:rPr>
                                <w:rFonts w:cs="Tahoma"/>
                                <w:color w:val="0B5294"/>
                                <w:spacing w:val="-4"/>
                                <w:sz w:val="24"/>
                                <w:szCs w:val="24"/>
                                <w:rtl/>
                              </w:rPr>
                              <w:t xml:space="preserve"> </w:t>
                            </w:r>
                            <w:r w:rsidRPr="002362AD">
                              <w:rPr>
                                <w:rFonts w:cs="Tahoma" w:hint="eastAsia"/>
                                <w:color w:val="0B5294"/>
                                <w:spacing w:val="-4"/>
                                <w:sz w:val="24"/>
                                <w:szCs w:val="24"/>
                                <w:rtl/>
                              </w:rPr>
                              <w:t>על</w:t>
                            </w:r>
                            <w:r w:rsidRPr="002362AD">
                              <w:rPr>
                                <w:rFonts w:cs="Tahoma"/>
                                <w:color w:val="0B5294"/>
                                <w:spacing w:val="-4"/>
                                <w:sz w:val="24"/>
                                <w:szCs w:val="24"/>
                                <w:rtl/>
                              </w:rPr>
                              <w:t xml:space="preserve"> </w:t>
                            </w:r>
                            <w:r w:rsidRPr="002362AD">
                              <w:rPr>
                                <w:rFonts w:cs="Tahoma" w:hint="eastAsia"/>
                                <w:color w:val="0B5294"/>
                                <w:spacing w:val="-4"/>
                                <w:sz w:val="24"/>
                                <w:szCs w:val="24"/>
                                <w:rtl/>
                              </w:rPr>
                              <w:t>החלטתו</w:t>
                            </w:r>
                            <w:r w:rsidRPr="002362AD">
                              <w:rPr>
                                <w:rFonts w:cs="Tahoma"/>
                                <w:color w:val="0B5294"/>
                                <w:spacing w:val="-4"/>
                                <w:sz w:val="24"/>
                                <w:szCs w:val="24"/>
                                <w:rtl/>
                              </w:rPr>
                              <w:t xml:space="preserve"> </w:t>
                            </w:r>
                            <w:r w:rsidRPr="002362AD">
                              <w:rPr>
                                <w:rFonts w:cs="Tahoma" w:hint="eastAsia"/>
                                <w:color w:val="0B5294"/>
                                <w:spacing w:val="-4"/>
                                <w:sz w:val="24"/>
                                <w:szCs w:val="24"/>
                                <w:rtl/>
                              </w:rPr>
                              <w:t>לפעול</w:t>
                            </w:r>
                            <w:r w:rsidRPr="002362AD">
                              <w:rPr>
                                <w:rFonts w:cs="Tahoma"/>
                                <w:color w:val="0B5294"/>
                                <w:spacing w:val="-4"/>
                                <w:sz w:val="24"/>
                                <w:szCs w:val="24"/>
                                <w:rtl/>
                              </w:rPr>
                              <w:t xml:space="preserve"> </w:t>
                            </w:r>
                            <w:r w:rsidRPr="002362AD">
                              <w:rPr>
                                <w:rFonts w:cs="Tahoma" w:hint="eastAsia"/>
                                <w:color w:val="0B5294"/>
                                <w:spacing w:val="-4"/>
                                <w:sz w:val="24"/>
                                <w:szCs w:val="24"/>
                                <w:rtl/>
                              </w:rPr>
                              <w:t>לאיחוד</w:t>
                            </w:r>
                            <w:r w:rsidRPr="002362AD">
                              <w:rPr>
                                <w:rFonts w:cs="Tahoma"/>
                                <w:color w:val="0B5294"/>
                                <w:spacing w:val="-4"/>
                                <w:sz w:val="24"/>
                                <w:szCs w:val="24"/>
                                <w:rtl/>
                              </w:rPr>
                              <w:t xml:space="preserve"> </w:t>
                            </w:r>
                            <w:r w:rsidRPr="002362AD">
                              <w:rPr>
                                <w:rFonts w:cs="Tahoma" w:hint="eastAsia"/>
                                <w:color w:val="0B5294"/>
                                <w:spacing w:val="-4"/>
                                <w:sz w:val="24"/>
                                <w:szCs w:val="24"/>
                                <w:rtl/>
                              </w:rPr>
                              <w:t>המערך</w:t>
                            </w:r>
                            <w:r w:rsidRPr="002362AD">
                              <w:rPr>
                                <w:rFonts w:cs="Tahoma"/>
                                <w:color w:val="0B5294"/>
                                <w:spacing w:val="-4"/>
                                <w:sz w:val="24"/>
                                <w:szCs w:val="24"/>
                                <w:rtl/>
                              </w:rPr>
                              <w:t xml:space="preserve"> </w:t>
                            </w:r>
                            <w:r w:rsidRPr="002362AD">
                              <w:rPr>
                                <w:rFonts w:cs="Tahoma" w:hint="eastAsia"/>
                                <w:color w:val="0B5294"/>
                                <w:spacing w:val="-4"/>
                                <w:sz w:val="24"/>
                                <w:szCs w:val="24"/>
                                <w:rtl/>
                              </w:rPr>
                              <w:t>המשפטי</w:t>
                            </w:r>
                            <w:r w:rsidRPr="002362AD">
                              <w:rPr>
                                <w:rFonts w:cs="Tahoma"/>
                                <w:color w:val="0B5294"/>
                                <w:spacing w:val="-4"/>
                                <w:sz w:val="24"/>
                                <w:szCs w:val="24"/>
                                <w:rtl/>
                              </w:rPr>
                              <w:t xml:space="preserve"> </w:t>
                            </w:r>
                            <w:r w:rsidRPr="002362AD">
                              <w:rPr>
                                <w:rFonts w:cs="Tahoma" w:hint="eastAsia"/>
                                <w:color w:val="0B5294"/>
                                <w:spacing w:val="-4"/>
                                <w:sz w:val="24"/>
                                <w:szCs w:val="24"/>
                                <w:rtl/>
                              </w:rPr>
                              <w:t>במשטרה</w:t>
                            </w:r>
                            <w:r w:rsidRPr="002362AD">
                              <w:rPr>
                                <w:rFonts w:cs="Tahoma"/>
                                <w:color w:val="0B5294"/>
                                <w:spacing w:val="-4"/>
                                <w:sz w:val="24"/>
                                <w:szCs w:val="24"/>
                                <w:rtl/>
                              </w:rPr>
                              <w:t xml:space="preserve">, </w:t>
                            </w:r>
                            <w:r w:rsidRPr="002362AD">
                              <w:rPr>
                                <w:rFonts w:cs="Tahoma" w:hint="eastAsia"/>
                                <w:color w:val="0B5294"/>
                                <w:spacing w:val="-4"/>
                                <w:sz w:val="24"/>
                                <w:szCs w:val="24"/>
                                <w:rtl/>
                              </w:rPr>
                              <w:t>הכולל</w:t>
                            </w:r>
                            <w:r w:rsidRPr="002362AD">
                              <w:rPr>
                                <w:rFonts w:cs="Tahoma"/>
                                <w:color w:val="0B5294"/>
                                <w:spacing w:val="-4"/>
                                <w:sz w:val="24"/>
                                <w:szCs w:val="24"/>
                                <w:rtl/>
                              </w:rPr>
                              <w:t xml:space="preserve"> </w:t>
                            </w:r>
                            <w:r w:rsidRPr="002362AD">
                              <w:rPr>
                                <w:rFonts w:cs="Tahoma" w:hint="eastAsia"/>
                                <w:color w:val="0B5294"/>
                                <w:spacing w:val="-4"/>
                                <w:sz w:val="24"/>
                                <w:szCs w:val="24"/>
                                <w:rtl/>
                              </w:rPr>
                              <w:t>את</w:t>
                            </w:r>
                            <w:r w:rsidRPr="002362AD">
                              <w:rPr>
                                <w:rFonts w:cs="Tahoma"/>
                                <w:color w:val="0B5294"/>
                                <w:spacing w:val="-4"/>
                                <w:sz w:val="24"/>
                                <w:szCs w:val="24"/>
                                <w:rtl/>
                              </w:rPr>
                              <w:t xml:space="preserve"> </w:t>
                            </w:r>
                            <w:r w:rsidRPr="002362AD">
                              <w:rPr>
                                <w:rFonts w:cs="Tahoma" w:hint="eastAsia"/>
                                <w:color w:val="0B5294"/>
                                <w:spacing w:val="-4"/>
                                <w:sz w:val="24"/>
                                <w:szCs w:val="24"/>
                                <w:rtl/>
                              </w:rPr>
                              <w:t>חטיבת</w:t>
                            </w:r>
                            <w:r w:rsidRPr="002362AD">
                              <w:rPr>
                                <w:rFonts w:cs="Tahoma"/>
                                <w:color w:val="0B5294"/>
                                <w:spacing w:val="-4"/>
                                <w:sz w:val="24"/>
                                <w:szCs w:val="24"/>
                                <w:rtl/>
                              </w:rPr>
                              <w:t xml:space="preserve"> </w:t>
                            </w:r>
                            <w:r w:rsidRPr="002362AD">
                              <w:rPr>
                                <w:rFonts w:cs="Tahoma" w:hint="eastAsia"/>
                                <w:color w:val="0B5294"/>
                                <w:spacing w:val="-4"/>
                                <w:sz w:val="24"/>
                                <w:szCs w:val="24"/>
                                <w:rtl/>
                              </w:rPr>
                              <w:t>התביעות</w:t>
                            </w:r>
                            <w:r w:rsidRPr="002362AD">
                              <w:rPr>
                                <w:rFonts w:cs="Tahoma"/>
                                <w:color w:val="0B5294"/>
                                <w:spacing w:val="-4"/>
                                <w:sz w:val="24"/>
                                <w:szCs w:val="24"/>
                                <w:rtl/>
                              </w:rPr>
                              <w:t xml:space="preserve">, </w:t>
                            </w:r>
                            <w:r w:rsidRPr="002362AD">
                              <w:rPr>
                                <w:rFonts w:cs="Tahoma" w:hint="eastAsia"/>
                                <w:color w:val="0B5294"/>
                                <w:spacing w:val="-4"/>
                                <w:sz w:val="24"/>
                                <w:szCs w:val="24"/>
                                <w:rtl/>
                              </w:rPr>
                              <w:t>את</w:t>
                            </w:r>
                            <w:r w:rsidRPr="002362AD">
                              <w:rPr>
                                <w:rFonts w:cs="Tahoma"/>
                                <w:color w:val="0B5294"/>
                                <w:spacing w:val="-4"/>
                                <w:sz w:val="24"/>
                                <w:szCs w:val="24"/>
                                <w:rtl/>
                              </w:rPr>
                              <w:t xml:space="preserve"> </w:t>
                            </w:r>
                            <w:r w:rsidRPr="002362AD">
                              <w:rPr>
                                <w:rFonts w:cs="Tahoma" w:hint="eastAsia"/>
                                <w:color w:val="0B5294"/>
                                <w:spacing w:val="-4"/>
                                <w:sz w:val="24"/>
                                <w:szCs w:val="24"/>
                                <w:rtl/>
                              </w:rPr>
                              <w:t>מחלקת</w:t>
                            </w:r>
                            <w:r w:rsidRPr="002362AD">
                              <w:rPr>
                                <w:rFonts w:cs="Tahoma"/>
                                <w:color w:val="0B5294"/>
                                <w:spacing w:val="-4"/>
                                <w:sz w:val="24"/>
                                <w:szCs w:val="24"/>
                                <w:rtl/>
                              </w:rPr>
                              <w:t xml:space="preserve"> </w:t>
                            </w:r>
                            <w:r w:rsidRPr="002362AD">
                              <w:rPr>
                                <w:rFonts w:cs="Tahoma" w:hint="eastAsia"/>
                                <w:color w:val="0B5294"/>
                                <w:spacing w:val="-4"/>
                                <w:sz w:val="24"/>
                                <w:szCs w:val="24"/>
                                <w:rtl/>
                              </w:rPr>
                              <w:t>תביעות</w:t>
                            </w:r>
                            <w:r w:rsidRPr="002362AD">
                              <w:rPr>
                                <w:rFonts w:cs="Tahoma"/>
                                <w:color w:val="0B5294"/>
                                <w:spacing w:val="-4"/>
                                <w:sz w:val="24"/>
                                <w:szCs w:val="24"/>
                                <w:rtl/>
                              </w:rPr>
                              <w:t xml:space="preserve"> </w:t>
                            </w:r>
                            <w:r w:rsidRPr="002362AD">
                              <w:rPr>
                                <w:rFonts w:cs="Tahoma" w:hint="eastAsia"/>
                                <w:color w:val="0B5294"/>
                                <w:spacing w:val="-4"/>
                                <w:sz w:val="24"/>
                                <w:szCs w:val="24"/>
                                <w:rtl/>
                              </w:rPr>
                              <w:t>תעבורה</w:t>
                            </w:r>
                            <w:r w:rsidRPr="002362AD">
                              <w:rPr>
                                <w:rFonts w:cs="Tahoma"/>
                                <w:color w:val="0B5294"/>
                                <w:spacing w:val="-4"/>
                                <w:sz w:val="24"/>
                                <w:szCs w:val="24"/>
                                <w:rtl/>
                              </w:rPr>
                              <w:t xml:space="preserve">, </w:t>
                            </w:r>
                            <w:r w:rsidRPr="002362AD">
                              <w:rPr>
                                <w:rFonts w:cs="Tahoma" w:hint="eastAsia"/>
                                <w:color w:val="0B5294"/>
                                <w:spacing w:val="-4"/>
                                <w:sz w:val="24"/>
                                <w:szCs w:val="24"/>
                                <w:rtl/>
                              </w:rPr>
                              <w:t>תביעות</w:t>
                            </w:r>
                            <w:r w:rsidRPr="002362AD">
                              <w:rPr>
                                <w:rFonts w:cs="Tahoma"/>
                                <w:color w:val="0B5294"/>
                                <w:spacing w:val="-4"/>
                                <w:sz w:val="24"/>
                                <w:szCs w:val="24"/>
                                <w:rtl/>
                              </w:rPr>
                              <w:t xml:space="preserve"> </w:t>
                            </w:r>
                            <w:r w:rsidRPr="002362AD">
                              <w:rPr>
                                <w:rFonts w:cs="Tahoma" w:hint="eastAsia"/>
                                <w:color w:val="0B5294"/>
                                <w:spacing w:val="-4"/>
                                <w:sz w:val="24"/>
                                <w:szCs w:val="24"/>
                                <w:rtl/>
                              </w:rPr>
                              <w:t>רישוי</w:t>
                            </w:r>
                            <w:r w:rsidRPr="002362AD">
                              <w:rPr>
                                <w:rFonts w:cs="Tahoma"/>
                                <w:color w:val="0B5294"/>
                                <w:spacing w:val="-4"/>
                                <w:sz w:val="24"/>
                                <w:szCs w:val="24"/>
                                <w:rtl/>
                              </w:rPr>
                              <w:t xml:space="preserve"> </w:t>
                            </w:r>
                            <w:r w:rsidRPr="002362AD">
                              <w:rPr>
                                <w:rFonts w:cs="Tahoma" w:hint="eastAsia"/>
                                <w:color w:val="0B5294"/>
                                <w:spacing w:val="-4"/>
                                <w:sz w:val="24"/>
                                <w:szCs w:val="24"/>
                                <w:rtl/>
                              </w:rPr>
                              <w:t>ואת</w:t>
                            </w:r>
                            <w:r w:rsidRPr="002362AD">
                              <w:rPr>
                                <w:rFonts w:cs="Tahoma"/>
                                <w:color w:val="0B5294"/>
                                <w:spacing w:val="-4"/>
                                <w:sz w:val="24"/>
                                <w:szCs w:val="24"/>
                                <w:rtl/>
                              </w:rPr>
                              <w:t xml:space="preserve"> </w:t>
                            </w:r>
                            <w:r w:rsidRPr="002362AD">
                              <w:rPr>
                                <w:rFonts w:cs="Tahoma" w:hint="eastAsia"/>
                                <w:color w:val="0B5294"/>
                                <w:spacing w:val="-4"/>
                                <w:sz w:val="24"/>
                                <w:szCs w:val="24"/>
                                <w:rtl/>
                              </w:rPr>
                              <w:t>כל</w:t>
                            </w:r>
                            <w:r w:rsidRPr="002362AD">
                              <w:rPr>
                                <w:rFonts w:cs="Tahoma"/>
                                <w:color w:val="0B5294"/>
                                <w:spacing w:val="-4"/>
                                <w:sz w:val="24"/>
                                <w:szCs w:val="24"/>
                                <w:rtl/>
                              </w:rPr>
                              <w:t xml:space="preserve"> </w:t>
                            </w:r>
                            <w:r w:rsidRPr="002362AD">
                              <w:rPr>
                                <w:rFonts w:cs="Tahoma" w:hint="eastAsia"/>
                                <w:color w:val="0B5294"/>
                                <w:spacing w:val="-4"/>
                                <w:sz w:val="24"/>
                                <w:szCs w:val="24"/>
                                <w:rtl/>
                              </w:rPr>
                              <w:t>גופי</w:t>
                            </w:r>
                            <w:r w:rsidRPr="002362AD">
                              <w:rPr>
                                <w:rFonts w:cs="Tahoma"/>
                                <w:color w:val="0B5294"/>
                                <w:spacing w:val="-4"/>
                                <w:sz w:val="24"/>
                                <w:szCs w:val="24"/>
                                <w:rtl/>
                              </w:rPr>
                              <w:t xml:space="preserve"> </w:t>
                            </w:r>
                            <w:r w:rsidRPr="002362AD">
                              <w:rPr>
                                <w:rFonts w:cs="Tahoma" w:hint="eastAsia"/>
                                <w:color w:val="0B5294"/>
                                <w:spacing w:val="-4"/>
                                <w:sz w:val="24"/>
                                <w:szCs w:val="24"/>
                                <w:rtl/>
                              </w:rPr>
                              <w:t>הייעוץ</w:t>
                            </w:r>
                            <w:r w:rsidRPr="002362AD">
                              <w:rPr>
                                <w:rFonts w:cs="Tahoma"/>
                                <w:color w:val="0B5294"/>
                                <w:spacing w:val="-4"/>
                                <w:sz w:val="24"/>
                                <w:szCs w:val="24"/>
                                <w:rtl/>
                              </w:rPr>
                              <w:t xml:space="preserve"> </w:t>
                            </w:r>
                            <w:r w:rsidRPr="002362AD">
                              <w:rPr>
                                <w:rFonts w:cs="Tahoma" w:hint="eastAsia"/>
                                <w:color w:val="0B5294"/>
                                <w:spacing w:val="-4"/>
                                <w:sz w:val="24"/>
                                <w:szCs w:val="24"/>
                                <w:rtl/>
                              </w:rPr>
                              <w:t>והחקיקה</w:t>
                            </w:r>
                            <w:r w:rsidRPr="002362AD">
                              <w:rPr>
                                <w:rFonts w:cs="Tahoma"/>
                                <w:color w:val="0B5294"/>
                                <w:spacing w:val="-4"/>
                                <w:sz w:val="24"/>
                                <w:szCs w:val="24"/>
                                <w:rtl/>
                              </w:rPr>
                              <w:t xml:space="preserve">, </w:t>
                            </w:r>
                            <w:r w:rsidRPr="002362AD">
                              <w:rPr>
                                <w:rFonts w:cs="Tahoma" w:hint="eastAsia"/>
                                <w:color w:val="0B5294"/>
                                <w:spacing w:val="-4"/>
                                <w:sz w:val="24"/>
                                <w:szCs w:val="24"/>
                                <w:rtl/>
                              </w:rPr>
                              <w:t>תחת</w:t>
                            </w:r>
                            <w:r w:rsidRPr="002362AD">
                              <w:rPr>
                                <w:rFonts w:cs="Tahoma"/>
                                <w:color w:val="0B5294"/>
                                <w:spacing w:val="-4"/>
                                <w:sz w:val="24"/>
                                <w:szCs w:val="24"/>
                                <w:rtl/>
                              </w:rPr>
                              <w:t xml:space="preserve"> </w:t>
                            </w:r>
                            <w:r w:rsidRPr="002362AD">
                              <w:rPr>
                                <w:rFonts w:cs="Tahoma" w:hint="eastAsia"/>
                                <w:color w:val="0B5294"/>
                                <w:spacing w:val="-4"/>
                                <w:sz w:val="24"/>
                                <w:szCs w:val="24"/>
                                <w:rtl/>
                              </w:rPr>
                              <w:t>פיקודו</w:t>
                            </w:r>
                            <w:r w:rsidRPr="002362AD">
                              <w:rPr>
                                <w:rFonts w:cs="Tahoma"/>
                                <w:color w:val="0B5294"/>
                                <w:spacing w:val="-4"/>
                                <w:sz w:val="24"/>
                                <w:szCs w:val="24"/>
                                <w:rtl/>
                              </w:rPr>
                              <w:t xml:space="preserve"> </w:t>
                            </w:r>
                            <w:r w:rsidRPr="002362AD">
                              <w:rPr>
                                <w:rFonts w:cs="Tahoma" w:hint="eastAsia"/>
                                <w:color w:val="0B5294"/>
                                <w:spacing w:val="-4"/>
                                <w:sz w:val="24"/>
                                <w:szCs w:val="24"/>
                                <w:rtl/>
                              </w:rPr>
                              <w:t>של</w:t>
                            </w:r>
                            <w:r w:rsidRPr="002362AD">
                              <w:rPr>
                                <w:rFonts w:cs="Tahoma"/>
                                <w:color w:val="0B5294"/>
                                <w:spacing w:val="-4"/>
                                <w:sz w:val="24"/>
                                <w:szCs w:val="24"/>
                                <w:rtl/>
                              </w:rPr>
                              <w:t xml:space="preserve"> </w:t>
                            </w:r>
                            <w:r w:rsidRPr="002362AD">
                              <w:rPr>
                                <w:rFonts w:cs="Tahoma" w:hint="eastAsia"/>
                                <w:color w:val="0B5294"/>
                                <w:spacing w:val="-4"/>
                                <w:sz w:val="24"/>
                                <w:szCs w:val="24"/>
                                <w:rtl/>
                              </w:rPr>
                              <w:t>גורם</w:t>
                            </w:r>
                            <w:r w:rsidRPr="002362AD">
                              <w:rPr>
                                <w:rFonts w:cs="Tahoma"/>
                                <w:color w:val="0B5294"/>
                                <w:spacing w:val="-4"/>
                                <w:sz w:val="24"/>
                                <w:szCs w:val="24"/>
                                <w:rtl/>
                              </w:rPr>
                              <w:t xml:space="preserve"> </w:t>
                            </w:r>
                            <w:r w:rsidRPr="002362AD">
                              <w:rPr>
                                <w:rFonts w:cs="Tahoma" w:hint="eastAsia"/>
                                <w:color w:val="0B5294"/>
                                <w:spacing w:val="-4"/>
                                <w:sz w:val="24"/>
                                <w:szCs w:val="24"/>
                                <w:rtl/>
                              </w:rPr>
                              <w:t>משפטי</w:t>
                            </w:r>
                            <w:r w:rsidRPr="002362AD">
                              <w:rPr>
                                <w:rFonts w:cs="Tahoma"/>
                                <w:color w:val="0B5294"/>
                                <w:spacing w:val="-4"/>
                                <w:sz w:val="24"/>
                                <w:szCs w:val="24"/>
                                <w:rtl/>
                              </w:rPr>
                              <w:t xml:space="preserve"> </w:t>
                            </w:r>
                            <w:r w:rsidRPr="002362AD">
                              <w:rPr>
                                <w:rFonts w:cs="Tahoma" w:hint="eastAsia"/>
                                <w:color w:val="0B5294"/>
                                <w:spacing w:val="-4"/>
                                <w:sz w:val="24"/>
                                <w:szCs w:val="24"/>
                                <w:rtl/>
                              </w:rPr>
                              <w:t>עצמאי</w:t>
                            </w:r>
                          </w:p>
                          <w:p w:rsidR="00CD26DD" w:rsidRPr="00373C5D" w:rsidP="002362AD">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278668654"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699851"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39" type="#_x0000_t202" style="width:127.55pt;height:326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38784" filled="f" stroked="f">
                <v:textbox>
                  <w:txbxContent>
                    <w:p w:rsidR="00CD26DD" w:rsidRPr="00373C5D" w:rsidP="002362AD">
                      <w:pPr>
                        <w:spacing w:line="240" w:lineRule="atLeast"/>
                        <w:rPr>
                          <w:rFonts w:cs="Tahoma"/>
                          <w:b/>
                          <w:bCs/>
                          <w:color w:val="0B5294"/>
                          <w:sz w:val="48"/>
                          <w:szCs w:val="48"/>
                          <w:rtl/>
                        </w:rPr>
                      </w:pPr>
                      <w:drawing>
                        <wp:inline distT="0" distB="0" distL="0" distR="0">
                          <wp:extent cx="311150" cy="256800"/>
                          <wp:effectExtent l="0" t="0" r="0" b="0"/>
                          <wp:docPr id="33"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076102"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CD26DD" w:rsidRPr="00881D99" w:rsidP="002362AD">
                      <w:pPr>
                        <w:spacing w:after="0" w:line="240" w:lineRule="auto"/>
                        <w:rPr>
                          <w:color w:val="0B5294"/>
                          <w:spacing w:val="-4"/>
                          <w:sz w:val="24"/>
                          <w:szCs w:val="24"/>
                          <w:rtl/>
                          <w:cs/>
                        </w:rPr>
                      </w:pPr>
                      <w:r w:rsidRPr="002362AD">
                        <w:rPr>
                          <w:rFonts w:cs="Tahoma" w:hint="eastAsia"/>
                          <w:color w:val="0B5294"/>
                          <w:spacing w:val="-4"/>
                          <w:sz w:val="24"/>
                          <w:szCs w:val="24"/>
                          <w:rtl/>
                        </w:rPr>
                        <w:t>באוקטובר</w:t>
                      </w:r>
                      <w:r w:rsidRPr="002362AD">
                        <w:rPr>
                          <w:rFonts w:cs="Tahoma"/>
                          <w:color w:val="0B5294"/>
                          <w:spacing w:val="-4"/>
                          <w:sz w:val="24"/>
                          <w:szCs w:val="24"/>
                          <w:rtl/>
                        </w:rPr>
                        <w:t xml:space="preserve"> 2014 </w:t>
                      </w:r>
                      <w:r w:rsidRPr="002362AD">
                        <w:rPr>
                          <w:rFonts w:cs="Tahoma" w:hint="eastAsia"/>
                          <w:color w:val="0B5294"/>
                          <w:spacing w:val="-4"/>
                          <w:sz w:val="24"/>
                          <w:szCs w:val="24"/>
                          <w:rtl/>
                        </w:rPr>
                        <w:t>הודיע</w:t>
                      </w:r>
                      <w:r w:rsidRPr="002362AD">
                        <w:rPr>
                          <w:rFonts w:cs="Tahoma"/>
                          <w:color w:val="0B5294"/>
                          <w:spacing w:val="-4"/>
                          <w:sz w:val="24"/>
                          <w:szCs w:val="24"/>
                          <w:rtl/>
                        </w:rPr>
                        <w:t xml:space="preserve"> </w:t>
                      </w:r>
                      <w:r w:rsidRPr="002362AD">
                        <w:rPr>
                          <w:rFonts w:cs="Tahoma" w:hint="eastAsia"/>
                          <w:color w:val="0B5294"/>
                          <w:spacing w:val="-4"/>
                          <w:sz w:val="24"/>
                          <w:szCs w:val="24"/>
                          <w:rtl/>
                        </w:rPr>
                        <w:t>מפכ</w:t>
                      </w:r>
                      <w:r w:rsidRPr="002362AD">
                        <w:rPr>
                          <w:rFonts w:cs="Tahoma"/>
                          <w:color w:val="0B5294"/>
                          <w:spacing w:val="-4"/>
                          <w:sz w:val="24"/>
                          <w:szCs w:val="24"/>
                          <w:rtl/>
                        </w:rPr>
                        <w:t>"</w:t>
                      </w:r>
                      <w:r w:rsidRPr="002362AD">
                        <w:rPr>
                          <w:rFonts w:cs="Tahoma" w:hint="eastAsia"/>
                          <w:color w:val="0B5294"/>
                          <w:spacing w:val="-4"/>
                          <w:sz w:val="24"/>
                          <w:szCs w:val="24"/>
                          <w:rtl/>
                        </w:rPr>
                        <w:t>ל</w:t>
                      </w:r>
                      <w:r w:rsidRPr="002362AD">
                        <w:rPr>
                          <w:rFonts w:cs="Tahoma"/>
                          <w:color w:val="0B5294"/>
                          <w:spacing w:val="-4"/>
                          <w:sz w:val="24"/>
                          <w:szCs w:val="24"/>
                          <w:rtl/>
                        </w:rPr>
                        <w:t xml:space="preserve"> </w:t>
                      </w:r>
                      <w:r w:rsidRPr="002362AD">
                        <w:rPr>
                          <w:rFonts w:cs="Tahoma" w:hint="eastAsia"/>
                          <w:color w:val="0B5294"/>
                          <w:spacing w:val="-4"/>
                          <w:sz w:val="24"/>
                          <w:szCs w:val="24"/>
                          <w:rtl/>
                        </w:rPr>
                        <w:t>המשטרה</w:t>
                      </w:r>
                      <w:r w:rsidRPr="002362AD">
                        <w:rPr>
                          <w:rFonts w:cs="Tahoma"/>
                          <w:color w:val="0B5294"/>
                          <w:spacing w:val="-4"/>
                          <w:sz w:val="24"/>
                          <w:szCs w:val="24"/>
                          <w:rtl/>
                        </w:rPr>
                        <w:t xml:space="preserve"> </w:t>
                      </w:r>
                      <w:r w:rsidRPr="002362AD">
                        <w:rPr>
                          <w:rFonts w:cs="Tahoma" w:hint="eastAsia"/>
                          <w:color w:val="0B5294"/>
                          <w:spacing w:val="-4"/>
                          <w:sz w:val="24"/>
                          <w:szCs w:val="24"/>
                          <w:rtl/>
                        </w:rPr>
                        <w:t>דאז</w:t>
                      </w:r>
                      <w:r w:rsidRPr="002362AD">
                        <w:rPr>
                          <w:rFonts w:cs="Tahoma"/>
                          <w:color w:val="0B5294"/>
                          <w:spacing w:val="-4"/>
                          <w:sz w:val="24"/>
                          <w:szCs w:val="24"/>
                          <w:rtl/>
                        </w:rPr>
                        <w:t xml:space="preserve"> </w:t>
                      </w:r>
                      <w:r w:rsidRPr="002362AD">
                        <w:rPr>
                          <w:rFonts w:cs="Tahoma" w:hint="eastAsia"/>
                          <w:color w:val="0B5294"/>
                          <w:spacing w:val="-4"/>
                          <w:sz w:val="24"/>
                          <w:szCs w:val="24"/>
                          <w:rtl/>
                        </w:rPr>
                        <w:t>לפרקליט</w:t>
                      </w:r>
                      <w:r w:rsidRPr="002362AD">
                        <w:rPr>
                          <w:rFonts w:cs="Tahoma"/>
                          <w:color w:val="0B5294"/>
                          <w:spacing w:val="-4"/>
                          <w:sz w:val="24"/>
                          <w:szCs w:val="24"/>
                          <w:rtl/>
                        </w:rPr>
                        <w:t xml:space="preserve"> </w:t>
                      </w:r>
                      <w:r w:rsidRPr="002362AD">
                        <w:rPr>
                          <w:rFonts w:cs="Tahoma" w:hint="eastAsia"/>
                          <w:color w:val="0B5294"/>
                          <w:spacing w:val="-4"/>
                          <w:sz w:val="24"/>
                          <w:szCs w:val="24"/>
                          <w:rtl/>
                        </w:rPr>
                        <w:t>המדינה</w:t>
                      </w:r>
                      <w:r w:rsidRPr="002362AD">
                        <w:rPr>
                          <w:rFonts w:cs="Tahoma"/>
                          <w:color w:val="0B5294"/>
                          <w:spacing w:val="-4"/>
                          <w:sz w:val="24"/>
                          <w:szCs w:val="24"/>
                          <w:rtl/>
                        </w:rPr>
                        <w:t xml:space="preserve"> </w:t>
                      </w:r>
                      <w:r w:rsidRPr="002362AD">
                        <w:rPr>
                          <w:rFonts w:cs="Tahoma" w:hint="eastAsia"/>
                          <w:color w:val="0B5294"/>
                          <w:spacing w:val="-4"/>
                          <w:sz w:val="24"/>
                          <w:szCs w:val="24"/>
                          <w:rtl/>
                        </w:rPr>
                        <w:t>על</w:t>
                      </w:r>
                      <w:r w:rsidRPr="002362AD">
                        <w:rPr>
                          <w:rFonts w:cs="Tahoma"/>
                          <w:color w:val="0B5294"/>
                          <w:spacing w:val="-4"/>
                          <w:sz w:val="24"/>
                          <w:szCs w:val="24"/>
                          <w:rtl/>
                        </w:rPr>
                        <w:t xml:space="preserve"> </w:t>
                      </w:r>
                      <w:r w:rsidRPr="002362AD">
                        <w:rPr>
                          <w:rFonts w:cs="Tahoma" w:hint="eastAsia"/>
                          <w:color w:val="0B5294"/>
                          <w:spacing w:val="-4"/>
                          <w:sz w:val="24"/>
                          <w:szCs w:val="24"/>
                          <w:rtl/>
                        </w:rPr>
                        <w:t>החלטתו</w:t>
                      </w:r>
                      <w:r w:rsidRPr="002362AD">
                        <w:rPr>
                          <w:rFonts w:cs="Tahoma"/>
                          <w:color w:val="0B5294"/>
                          <w:spacing w:val="-4"/>
                          <w:sz w:val="24"/>
                          <w:szCs w:val="24"/>
                          <w:rtl/>
                        </w:rPr>
                        <w:t xml:space="preserve"> </w:t>
                      </w:r>
                      <w:r w:rsidRPr="002362AD">
                        <w:rPr>
                          <w:rFonts w:cs="Tahoma" w:hint="eastAsia"/>
                          <w:color w:val="0B5294"/>
                          <w:spacing w:val="-4"/>
                          <w:sz w:val="24"/>
                          <w:szCs w:val="24"/>
                          <w:rtl/>
                        </w:rPr>
                        <w:t>לפעול</w:t>
                      </w:r>
                      <w:r w:rsidRPr="002362AD">
                        <w:rPr>
                          <w:rFonts w:cs="Tahoma"/>
                          <w:color w:val="0B5294"/>
                          <w:spacing w:val="-4"/>
                          <w:sz w:val="24"/>
                          <w:szCs w:val="24"/>
                          <w:rtl/>
                        </w:rPr>
                        <w:t xml:space="preserve"> </w:t>
                      </w:r>
                      <w:r w:rsidRPr="002362AD">
                        <w:rPr>
                          <w:rFonts w:cs="Tahoma" w:hint="eastAsia"/>
                          <w:color w:val="0B5294"/>
                          <w:spacing w:val="-4"/>
                          <w:sz w:val="24"/>
                          <w:szCs w:val="24"/>
                          <w:rtl/>
                        </w:rPr>
                        <w:t>לאיחוד</w:t>
                      </w:r>
                      <w:r w:rsidRPr="002362AD">
                        <w:rPr>
                          <w:rFonts w:cs="Tahoma"/>
                          <w:color w:val="0B5294"/>
                          <w:spacing w:val="-4"/>
                          <w:sz w:val="24"/>
                          <w:szCs w:val="24"/>
                          <w:rtl/>
                        </w:rPr>
                        <w:t xml:space="preserve"> </w:t>
                      </w:r>
                      <w:r w:rsidRPr="002362AD">
                        <w:rPr>
                          <w:rFonts w:cs="Tahoma" w:hint="eastAsia"/>
                          <w:color w:val="0B5294"/>
                          <w:spacing w:val="-4"/>
                          <w:sz w:val="24"/>
                          <w:szCs w:val="24"/>
                          <w:rtl/>
                        </w:rPr>
                        <w:t>המערך</w:t>
                      </w:r>
                      <w:r w:rsidRPr="002362AD">
                        <w:rPr>
                          <w:rFonts w:cs="Tahoma"/>
                          <w:color w:val="0B5294"/>
                          <w:spacing w:val="-4"/>
                          <w:sz w:val="24"/>
                          <w:szCs w:val="24"/>
                          <w:rtl/>
                        </w:rPr>
                        <w:t xml:space="preserve"> </w:t>
                      </w:r>
                      <w:r w:rsidRPr="002362AD">
                        <w:rPr>
                          <w:rFonts w:cs="Tahoma" w:hint="eastAsia"/>
                          <w:color w:val="0B5294"/>
                          <w:spacing w:val="-4"/>
                          <w:sz w:val="24"/>
                          <w:szCs w:val="24"/>
                          <w:rtl/>
                        </w:rPr>
                        <w:t>המשפטי</w:t>
                      </w:r>
                      <w:r w:rsidRPr="002362AD">
                        <w:rPr>
                          <w:rFonts w:cs="Tahoma"/>
                          <w:color w:val="0B5294"/>
                          <w:spacing w:val="-4"/>
                          <w:sz w:val="24"/>
                          <w:szCs w:val="24"/>
                          <w:rtl/>
                        </w:rPr>
                        <w:t xml:space="preserve"> </w:t>
                      </w:r>
                      <w:r w:rsidRPr="002362AD">
                        <w:rPr>
                          <w:rFonts w:cs="Tahoma" w:hint="eastAsia"/>
                          <w:color w:val="0B5294"/>
                          <w:spacing w:val="-4"/>
                          <w:sz w:val="24"/>
                          <w:szCs w:val="24"/>
                          <w:rtl/>
                        </w:rPr>
                        <w:t>במשטרה</w:t>
                      </w:r>
                      <w:r w:rsidRPr="002362AD">
                        <w:rPr>
                          <w:rFonts w:cs="Tahoma"/>
                          <w:color w:val="0B5294"/>
                          <w:spacing w:val="-4"/>
                          <w:sz w:val="24"/>
                          <w:szCs w:val="24"/>
                          <w:rtl/>
                        </w:rPr>
                        <w:t xml:space="preserve">, </w:t>
                      </w:r>
                      <w:r w:rsidRPr="002362AD">
                        <w:rPr>
                          <w:rFonts w:cs="Tahoma" w:hint="eastAsia"/>
                          <w:color w:val="0B5294"/>
                          <w:spacing w:val="-4"/>
                          <w:sz w:val="24"/>
                          <w:szCs w:val="24"/>
                          <w:rtl/>
                        </w:rPr>
                        <w:t>הכולל</w:t>
                      </w:r>
                      <w:r w:rsidRPr="002362AD">
                        <w:rPr>
                          <w:rFonts w:cs="Tahoma"/>
                          <w:color w:val="0B5294"/>
                          <w:spacing w:val="-4"/>
                          <w:sz w:val="24"/>
                          <w:szCs w:val="24"/>
                          <w:rtl/>
                        </w:rPr>
                        <w:t xml:space="preserve"> </w:t>
                      </w:r>
                      <w:r w:rsidRPr="002362AD">
                        <w:rPr>
                          <w:rFonts w:cs="Tahoma" w:hint="eastAsia"/>
                          <w:color w:val="0B5294"/>
                          <w:spacing w:val="-4"/>
                          <w:sz w:val="24"/>
                          <w:szCs w:val="24"/>
                          <w:rtl/>
                        </w:rPr>
                        <w:t>את</w:t>
                      </w:r>
                      <w:r w:rsidRPr="002362AD">
                        <w:rPr>
                          <w:rFonts w:cs="Tahoma"/>
                          <w:color w:val="0B5294"/>
                          <w:spacing w:val="-4"/>
                          <w:sz w:val="24"/>
                          <w:szCs w:val="24"/>
                          <w:rtl/>
                        </w:rPr>
                        <w:t xml:space="preserve"> </w:t>
                      </w:r>
                      <w:r w:rsidRPr="002362AD">
                        <w:rPr>
                          <w:rFonts w:cs="Tahoma" w:hint="eastAsia"/>
                          <w:color w:val="0B5294"/>
                          <w:spacing w:val="-4"/>
                          <w:sz w:val="24"/>
                          <w:szCs w:val="24"/>
                          <w:rtl/>
                        </w:rPr>
                        <w:t>חטיבת</w:t>
                      </w:r>
                      <w:r w:rsidRPr="002362AD">
                        <w:rPr>
                          <w:rFonts w:cs="Tahoma"/>
                          <w:color w:val="0B5294"/>
                          <w:spacing w:val="-4"/>
                          <w:sz w:val="24"/>
                          <w:szCs w:val="24"/>
                          <w:rtl/>
                        </w:rPr>
                        <w:t xml:space="preserve"> </w:t>
                      </w:r>
                      <w:r w:rsidRPr="002362AD">
                        <w:rPr>
                          <w:rFonts w:cs="Tahoma" w:hint="eastAsia"/>
                          <w:color w:val="0B5294"/>
                          <w:spacing w:val="-4"/>
                          <w:sz w:val="24"/>
                          <w:szCs w:val="24"/>
                          <w:rtl/>
                        </w:rPr>
                        <w:t>התביעות</w:t>
                      </w:r>
                      <w:r w:rsidRPr="002362AD">
                        <w:rPr>
                          <w:rFonts w:cs="Tahoma"/>
                          <w:color w:val="0B5294"/>
                          <w:spacing w:val="-4"/>
                          <w:sz w:val="24"/>
                          <w:szCs w:val="24"/>
                          <w:rtl/>
                        </w:rPr>
                        <w:t xml:space="preserve">, </w:t>
                      </w:r>
                      <w:r w:rsidRPr="002362AD">
                        <w:rPr>
                          <w:rFonts w:cs="Tahoma" w:hint="eastAsia"/>
                          <w:color w:val="0B5294"/>
                          <w:spacing w:val="-4"/>
                          <w:sz w:val="24"/>
                          <w:szCs w:val="24"/>
                          <w:rtl/>
                        </w:rPr>
                        <w:t>את</w:t>
                      </w:r>
                      <w:r w:rsidRPr="002362AD">
                        <w:rPr>
                          <w:rFonts w:cs="Tahoma"/>
                          <w:color w:val="0B5294"/>
                          <w:spacing w:val="-4"/>
                          <w:sz w:val="24"/>
                          <w:szCs w:val="24"/>
                          <w:rtl/>
                        </w:rPr>
                        <w:t xml:space="preserve"> </w:t>
                      </w:r>
                      <w:r w:rsidRPr="002362AD">
                        <w:rPr>
                          <w:rFonts w:cs="Tahoma" w:hint="eastAsia"/>
                          <w:color w:val="0B5294"/>
                          <w:spacing w:val="-4"/>
                          <w:sz w:val="24"/>
                          <w:szCs w:val="24"/>
                          <w:rtl/>
                        </w:rPr>
                        <w:t>מחלקת</w:t>
                      </w:r>
                      <w:r w:rsidRPr="002362AD">
                        <w:rPr>
                          <w:rFonts w:cs="Tahoma"/>
                          <w:color w:val="0B5294"/>
                          <w:spacing w:val="-4"/>
                          <w:sz w:val="24"/>
                          <w:szCs w:val="24"/>
                          <w:rtl/>
                        </w:rPr>
                        <w:t xml:space="preserve"> </w:t>
                      </w:r>
                      <w:r w:rsidRPr="002362AD">
                        <w:rPr>
                          <w:rFonts w:cs="Tahoma" w:hint="eastAsia"/>
                          <w:color w:val="0B5294"/>
                          <w:spacing w:val="-4"/>
                          <w:sz w:val="24"/>
                          <w:szCs w:val="24"/>
                          <w:rtl/>
                        </w:rPr>
                        <w:t>תביעות</w:t>
                      </w:r>
                      <w:r w:rsidRPr="002362AD">
                        <w:rPr>
                          <w:rFonts w:cs="Tahoma"/>
                          <w:color w:val="0B5294"/>
                          <w:spacing w:val="-4"/>
                          <w:sz w:val="24"/>
                          <w:szCs w:val="24"/>
                          <w:rtl/>
                        </w:rPr>
                        <w:t xml:space="preserve"> </w:t>
                      </w:r>
                      <w:r w:rsidRPr="002362AD">
                        <w:rPr>
                          <w:rFonts w:cs="Tahoma" w:hint="eastAsia"/>
                          <w:color w:val="0B5294"/>
                          <w:spacing w:val="-4"/>
                          <w:sz w:val="24"/>
                          <w:szCs w:val="24"/>
                          <w:rtl/>
                        </w:rPr>
                        <w:t>תעבורה</w:t>
                      </w:r>
                      <w:r w:rsidRPr="002362AD">
                        <w:rPr>
                          <w:rFonts w:cs="Tahoma"/>
                          <w:color w:val="0B5294"/>
                          <w:spacing w:val="-4"/>
                          <w:sz w:val="24"/>
                          <w:szCs w:val="24"/>
                          <w:rtl/>
                        </w:rPr>
                        <w:t xml:space="preserve">, </w:t>
                      </w:r>
                      <w:r w:rsidRPr="002362AD">
                        <w:rPr>
                          <w:rFonts w:cs="Tahoma" w:hint="eastAsia"/>
                          <w:color w:val="0B5294"/>
                          <w:spacing w:val="-4"/>
                          <w:sz w:val="24"/>
                          <w:szCs w:val="24"/>
                          <w:rtl/>
                        </w:rPr>
                        <w:t>תביעות</w:t>
                      </w:r>
                      <w:r w:rsidRPr="002362AD">
                        <w:rPr>
                          <w:rFonts w:cs="Tahoma"/>
                          <w:color w:val="0B5294"/>
                          <w:spacing w:val="-4"/>
                          <w:sz w:val="24"/>
                          <w:szCs w:val="24"/>
                          <w:rtl/>
                        </w:rPr>
                        <w:t xml:space="preserve"> </w:t>
                      </w:r>
                      <w:r w:rsidRPr="002362AD">
                        <w:rPr>
                          <w:rFonts w:cs="Tahoma" w:hint="eastAsia"/>
                          <w:color w:val="0B5294"/>
                          <w:spacing w:val="-4"/>
                          <w:sz w:val="24"/>
                          <w:szCs w:val="24"/>
                          <w:rtl/>
                        </w:rPr>
                        <w:t>רישוי</w:t>
                      </w:r>
                      <w:r w:rsidRPr="002362AD">
                        <w:rPr>
                          <w:rFonts w:cs="Tahoma"/>
                          <w:color w:val="0B5294"/>
                          <w:spacing w:val="-4"/>
                          <w:sz w:val="24"/>
                          <w:szCs w:val="24"/>
                          <w:rtl/>
                        </w:rPr>
                        <w:t xml:space="preserve"> </w:t>
                      </w:r>
                      <w:r w:rsidRPr="002362AD">
                        <w:rPr>
                          <w:rFonts w:cs="Tahoma" w:hint="eastAsia"/>
                          <w:color w:val="0B5294"/>
                          <w:spacing w:val="-4"/>
                          <w:sz w:val="24"/>
                          <w:szCs w:val="24"/>
                          <w:rtl/>
                        </w:rPr>
                        <w:t>ואת</w:t>
                      </w:r>
                      <w:r w:rsidRPr="002362AD">
                        <w:rPr>
                          <w:rFonts w:cs="Tahoma"/>
                          <w:color w:val="0B5294"/>
                          <w:spacing w:val="-4"/>
                          <w:sz w:val="24"/>
                          <w:szCs w:val="24"/>
                          <w:rtl/>
                        </w:rPr>
                        <w:t xml:space="preserve"> </w:t>
                      </w:r>
                      <w:r w:rsidRPr="002362AD">
                        <w:rPr>
                          <w:rFonts w:cs="Tahoma" w:hint="eastAsia"/>
                          <w:color w:val="0B5294"/>
                          <w:spacing w:val="-4"/>
                          <w:sz w:val="24"/>
                          <w:szCs w:val="24"/>
                          <w:rtl/>
                        </w:rPr>
                        <w:t>כל</w:t>
                      </w:r>
                      <w:r w:rsidRPr="002362AD">
                        <w:rPr>
                          <w:rFonts w:cs="Tahoma"/>
                          <w:color w:val="0B5294"/>
                          <w:spacing w:val="-4"/>
                          <w:sz w:val="24"/>
                          <w:szCs w:val="24"/>
                          <w:rtl/>
                        </w:rPr>
                        <w:t xml:space="preserve"> </w:t>
                      </w:r>
                      <w:r w:rsidRPr="002362AD">
                        <w:rPr>
                          <w:rFonts w:cs="Tahoma" w:hint="eastAsia"/>
                          <w:color w:val="0B5294"/>
                          <w:spacing w:val="-4"/>
                          <w:sz w:val="24"/>
                          <w:szCs w:val="24"/>
                          <w:rtl/>
                        </w:rPr>
                        <w:t>גופי</w:t>
                      </w:r>
                      <w:r w:rsidRPr="002362AD">
                        <w:rPr>
                          <w:rFonts w:cs="Tahoma"/>
                          <w:color w:val="0B5294"/>
                          <w:spacing w:val="-4"/>
                          <w:sz w:val="24"/>
                          <w:szCs w:val="24"/>
                          <w:rtl/>
                        </w:rPr>
                        <w:t xml:space="preserve"> </w:t>
                      </w:r>
                      <w:r w:rsidRPr="002362AD">
                        <w:rPr>
                          <w:rFonts w:cs="Tahoma" w:hint="eastAsia"/>
                          <w:color w:val="0B5294"/>
                          <w:spacing w:val="-4"/>
                          <w:sz w:val="24"/>
                          <w:szCs w:val="24"/>
                          <w:rtl/>
                        </w:rPr>
                        <w:t>הייעוץ</w:t>
                      </w:r>
                      <w:r w:rsidRPr="002362AD">
                        <w:rPr>
                          <w:rFonts w:cs="Tahoma"/>
                          <w:color w:val="0B5294"/>
                          <w:spacing w:val="-4"/>
                          <w:sz w:val="24"/>
                          <w:szCs w:val="24"/>
                          <w:rtl/>
                        </w:rPr>
                        <w:t xml:space="preserve"> </w:t>
                      </w:r>
                      <w:r w:rsidRPr="002362AD">
                        <w:rPr>
                          <w:rFonts w:cs="Tahoma" w:hint="eastAsia"/>
                          <w:color w:val="0B5294"/>
                          <w:spacing w:val="-4"/>
                          <w:sz w:val="24"/>
                          <w:szCs w:val="24"/>
                          <w:rtl/>
                        </w:rPr>
                        <w:t>והחקיקה</w:t>
                      </w:r>
                      <w:r w:rsidRPr="002362AD">
                        <w:rPr>
                          <w:rFonts w:cs="Tahoma"/>
                          <w:color w:val="0B5294"/>
                          <w:spacing w:val="-4"/>
                          <w:sz w:val="24"/>
                          <w:szCs w:val="24"/>
                          <w:rtl/>
                        </w:rPr>
                        <w:t xml:space="preserve">, </w:t>
                      </w:r>
                      <w:r w:rsidRPr="002362AD">
                        <w:rPr>
                          <w:rFonts w:cs="Tahoma" w:hint="eastAsia"/>
                          <w:color w:val="0B5294"/>
                          <w:spacing w:val="-4"/>
                          <w:sz w:val="24"/>
                          <w:szCs w:val="24"/>
                          <w:rtl/>
                        </w:rPr>
                        <w:t>תחת</w:t>
                      </w:r>
                      <w:r w:rsidRPr="002362AD">
                        <w:rPr>
                          <w:rFonts w:cs="Tahoma"/>
                          <w:color w:val="0B5294"/>
                          <w:spacing w:val="-4"/>
                          <w:sz w:val="24"/>
                          <w:szCs w:val="24"/>
                          <w:rtl/>
                        </w:rPr>
                        <w:t xml:space="preserve"> </w:t>
                      </w:r>
                      <w:r w:rsidRPr="002362AD">
                        <w:rPr>
                          <w:rFonts w:cs="Tahoma" w:hint="eastAsia"/>
                          <w:color w:val="0B5294"/>
                          <w:spacing w:val="-4"/>
                          <w:sz w:val="24"/>
                          <w:szCs w:val="24"/>
                          <w:rtl/>
                        </w:rPr>
                        <w:t>פיקודו</w:t>
                      </w:r>
                      <w:r w:rsidRPr="002362AD">
                        <w:rPr>
                          <w:rFonts w:cs="Tahoma"/>
                          <w:color w:val="0B5294"/>
                          <w:spacing w:val="-4"/>
                          <w:sz w:val="24"/>
                          <w:szCs w:val="24"/>
                          <w:rtl/>
                        </w:rPr>
                        <w:t xml:space="preserve"> </w:t>
                      </w:r>
                      <w:r w:rsidRPr="002362AD">
                        <w:rPr>
                          <w:rFonts w:cs="Tahoma" w:hint="eastAsia"/>
                          <w:color w:val="0B5294"/>
                          <w:spacing w:val="-4"/>
                          <w:sz w:val="24"/>
                          <w:szCs w:val="24"/>
                          <w:rtl/>
                        </w:rPr>
                        <w:t>של</w:t>
                      </w:r>
                      <w:r w:rsidRPr="002362AD">
                        <w:rPr>
                          <w:rFonts w:cs="Tahoma"/>
                          <w:color w:val="0B5294"/>
                          <w:spacing w:val="-4"/>
                          <w:sz w:val="24"/>
                          <w:szCs w:val="24"/>
                          <w:rtl/>
                        </w:rPr>
                        <w:t xml:space="preserve"> </w:t>
                      </w:r>
                      <w:r w:rsidRPr="002362AD">
                        <w:rPr>
                          <w:rFonts w:cs="Tahoma" w:hint="eastAsia"/>
                          <w:color w:val="0B5294"/>
                          <w:spacing w:val="-4"/>
                          <w:sz w:val="24"/>
                          <w:szCs w:val="24"/>
                          <w:rtl/>
                        </w:rPr>
                        <w:t>גורם</w:t>
                      </w:r>
                      <w:r w:rsidRPr="002362AD">
                        <w:rPr>
                          <w:rFonts w:cs="Tahoma"/>
                          <w:color w:val="0B5294"/>
                          <w:spacing w:val="-4"/>
                          <w:sz w:val="24"/>
                          <w:szCs w:val="24"/>
                          <w:rtl/>
                        </w:rPr>
                        <w:t xml:space="preserve"> </w:t>
                      </w:r>
                      <w:r w:rsidRPr="002362AD">
                        <w:rPr>
                          <w:rFonts w:cs="Tahoma" w:hint="eastAsia"/>
                          <w:color w:val="0B5294"/>
                          <w:spacing w:val="-4"/>
                          <w:sz w:val="24"/>
                          <w:szCs w:val="24"/>
                          <w:rtl/>
                        </w:rPr>
                        <w:t>משפטי</w:t>
                      </w:r>
                      <w:r w:rsidRPr="002362AD">
                        <w:rPr>
                          <w:rFonts w:cs="Tahoma"/>
                          <w:color w:val="0B5294"/>
                          <w:spacing w:val="-4"/>
                          <w:sz w:val="24"/>
                          <w:szCs w:val="24"/>
                          <w:rtl/>
                        </w:rPr>
                        <w:t xml:space="preserve"> </w:t>
                      </w:r>
                      <w:r w:rsidRPr="002362AD">
                        <w:rPr>
                          <w:rFonts w:cs="Tahoma" w:hint="eastAsia"/>
                          <w:color w:val="0B5294"/>
                          <w:spacing w:val="-4"/>
                          <w:sz w:val="24"/>
                          <w:szCs w:val="24"/>
                          <w:rtl/>
                        </w:rPr>
                        <w:t>עצמאי</w:t>
                      </w:r>
                    </w:p>
                    <w:p w:rsidR="00CD26DD" w:rsidRPr="00373C5D" w:rsidP="002362AD">
                      <w:pPr>
                        <w:spacing w:before="120" w:after="0" w:line="240" w:lineRule="atLeast"/>
                        <w:rPr>
                          <w:rFonts w:cs="Tahoma"/>
                          <w:b/>
                          <w:bCs/>
                          <w:color w:val="0B5294"/>
                          <w:sz w:val="48"/>
                          <w:szCs w:val="48"/>
                          <w:rtl/>
                        </w:rPr>
                      </w:pPr>
                      <w:drawing>
                        <wp:inline distT="0" distB="0" distL="0" distR="0">
                          <wp:extent cx="288000" cy="31337"/>
                          <wp:effectExtent l="0" t="0" r="0" b="6985"/>
                          <wp:docPr id="35"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4792956"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D420CC" w:rsidRPr="0019029E" w:rsidP="001904DB">
      <w:pPr>
        <w:pStyle w:val="RESHET"/>
        <w:rPr>
          <w:rtl/>
        </w:rPr>
      </w:pPr>
      <w:r w:rsidRPr="0019029E">
        <w:rPr>
          <w:rFonts w:hint="cs"/>
          <w:rtl/>
        </w:rPr>
        <w:t>למרות האמור לעיל שנכון יהיה לאחד את מערכי התביעה כולל תביעות תעבורה,</w:t>
      </w:r>
      <w:r w:rsidRPr="0019029E">
        <w:rPr>
          <w:rtl/>
        </w:rPr>
        <w:t xml:space="preserve"> </w:t>
      </w:r>
      <w:r w:rsidRPr="0019029E">
        <w:rPr>
          <w:rFonts w:hint="cs"/>
          <w:rtl/>
        </w:rPr>
        <w:t xml:space="preserve">במועד סיום הביקורת, ובחלוף שלוש שנים, עדיין ראש </w:t>
      </w:r>
      <w:r w:rsidRPr="0019029E">
        <w:rPr>
          <w:rFonts w:hint="cs"/>
          <w:rtl/>
        </w:rPr>
        <w:t>את"ן</w:t>
      </w:r>
      <w:r w:rsidRPr="0019029E">
        <w:rPr>
          <w:rFonts w:hint="cs"/>
          <w:rtl/>
        </w:rPr>
        <w:t xml:space="preserve"> וראש </w:t>
      </w:r>
      <w:r w:rsidRPr="0019029E">
        <w:rPr>
          <w:rFonts w:hint="cs"/>
          <w:rtl/>
        </w:rPr>
        <w:t>מינהל</w:t>
      </w:r>
      <w:r w:rsidRPr="0019029E">
        <w:rPr>
          <w:rFonts w:hint="cs"/>
          <w:rtl/>
        </w:rPr>
        <w:t xml:space="preserve"> התביעות חלוקים בדעותיהם; ראש </w:t>
      </w:r>
      <w:r w:rsidRPr="0019029E">
        <w:rPr>
          <w:rFonts w:hint="cs"/>
          <w:rtl/>
        </w:rPr>
        <w:t>את"ן</w:t>
      </w:r>
      <w:r w:rsidRPr="0019029E">
        <w:rPr>
          <w:rFonts w:hint="cs"/>
          <w:rtl/>
        </w:rPr>
        <w:t xml:space="preserve"> סבר שיש להשאיר את תובעי </w:t>
      </w:r>
      <w:r w:rsidRPr="0019029E">
        <w:rPr>
          <w:rFonts w:hint="cs"/>
          <w:rtl/>
        </w:rPr>
        <w:t>את"ן</w:t>
      </w:r>
      <w:r w:rsidRPr="0019029E">
        <w:rPr>
          <w:rFonts w:hint="cs"/>
          <w:rtl/>
        </w:rPr>
        <w:t xml:space="preserve"> בכפיפות מהבחינה הפיקודית לאגף התנועה, ואילו ראש </w:t>
      </w:r>
      <w:r w:rsidRPr="0019029E">
        <w:rPr>
          <w:rFonts w:hint="cs"/>
          <w:rtl/>
        </w:rPr>
        <w:t>מינהל</w:t>
      </w:r>
      <w:r w:rsidRPr="0019029E">
        <w:rPr>
          <w:rFonts w:hint="cs"/>
          <w:rtl/>
        </w:rPr>
        <w:t xml:space="preserve"> התביעות סבר שיש להכפיף את מחלקת תביעות </w:t>
      </w:r>
      <w:r w:rsidRPr="0019029E">
        <w:rPr>
          <w:rFonts w:hint="cs"/>
          <w:rtl/>
        </w:rPr>
        <w:t>את"ן</w:t>
      </w:r>
      <w:r w:rsidRPr="0019029E">
        <w:rPr>
          <w:rFonts w:hint="cs"/>
          <w:rtl/>
        </w:rPr>
        <w:t xml:space="preserve"> </w:t>
      </w:r>
      <w:r w:rsidRPr="0019029E">
        <w:rPr>
          <w:rFonts w:hint="cs"/>
          <w:rtl/>
        </w:rPr>
        <w:t>למינהל</w:t>
      </w:r>
      <w:r w:rsidRPr="0019029E">
        <w:rPr>
          <w:rFonts w:hint="cs"/>
          <w:rtl/>
        </w:rPr>
        <w:t xml:space="preserve"> התביעות, אך ההחלטה על איחוד מערך התביעה לא יושמה. </w:t>
      </w:r>
    </w:p>
    <w:p w:rsidR="00D420CC" w:rsidRPr="0019029E" w:rsidP="001904DB">
      <w:pPr>
        <w:spacing w:before="180" w:line="240" w:lineRule="exact"/>
        <w:ind w:right="2268"/>
        <w:jc w:val="both"/>
        <w:rPr>
          <w:rFonts w:ascii="Tahoma" w:hAnsi="Tahoma" w:cs="Tahoma"/>
          <w:sz w:val="18"/>
          <w:szCs w:val="18"/>
          <w:rtl/>
        </w:rPr>
      </w:pPr>
      <w:r w:rsidRPr="0019029E">
        <w:rPr>
          <w:rFonts w:ascii="Tahoma" w:hAnsi="Tahoma" w:cs="Tahoma" w:hint="cs"/>
          <w:sz w:val="18"/>
          <w:szCs w:val="18"/>
          <w:rtl/>
        </w:rPr>
        <w:t>בתשובת המשטרה נמסר</w:t>
      </w:r>
      <w:r w:rsidRPr="0019029E">
        <w:rPr>
          <w:rFonts w:ascii="Tahoma" w:hAnsi="Tahoma" w:cs="Tahoma"/>
          <w:sz w:val="18"/>
          <w:szCs w:val="18"/>
          <w:rtl/>
        </w:rPr>
        <w:t xml:space="preserve"> כי "</w:t>
      </w:r>
      <w:r w:rsidRPr="0019029E">
        <w:rPr>
          <w:rFonts w:ascii="Tahoma" w:hAnsi="Tahoma" w:cs="Tahoma" w:hint="cs"/>
          <w:sz w:val="18"/>
          <w:szCs w:val="18"/>
          <w:rtl/>
        </w:rPr>
        <w:t>בעבר</w:t>
      </w:r>
      <w:r w:rsidRPr="0019029E">
        <w:rPr>
          <w:rFonts w:ascii="Tahoma" w:hAnsi="Tahoma" w:cs="Tahoma"/>
          <w:sz w:val="18"/>
          <w:szCs w:val="18"/>
          <w:rtl/>
        </w:rPr>
        <w:t xml:space="preserve"> </w:t>
      </w:r>
      <w:r w:rsidRPr="0019029E">
        <w:rPr>
          <w:rFonts w:ascii="Tahoma" w:hAnsi="Tahoma" w:cs="Tahoma" w:hint="cs"/>
          <w:sz w:val="18"/>
          <w:szCs w:val="18"/>
          <w:rtl/>
        </w:rPr>
        <w:t>נבחנה</w:t>
      </w:r>
      <w:r w:rsidRPr="0019029E">
        <w:rPr>
          <w:rFonts w:ascii="Tahoma" w:hAnsi="Tahoma" w:cs="Tahoma"/>
          <w:sz w:val="18"/>
          <w:szCs w:val="18"/>
          <w:rtl/>
        </w:rPr>
        <w:t xml:space="preserve"> </w:t>
      </w:r>
      <w:r w:rsidRPr="0019029E">
        <w:rPr>
          <w:rFonts w:ascii="Tahoma" w:hAnsi="Tahoma" w:cs="Tahoma" w:hint="cs"/>
          <w:sz w:val="18"/>
          <w:szCs w:val="18"/>
          <w:rtl/>
        </w:rPr>
        <w:t>סוגיית</w:t>
      </w:r>
      <w:r w:rsidRPr="0019029E">
        <w:rPr>
          <w:rFonts w:ascii="Tahoma" w:hAnsi="Tahoma" w:cs="Tahoma"/>
          <w:sz w:val="18"/>
          <w:szCs w:val="18"/>
          <w:rtl/>
        </w:rPr>
        <w:t xml:space="preserve"> </w:t>
      </w:r>
      <w:r w:rsidRPr="0019029E">
        <w:rPr>
          <w:rFonts w:ascii="Tahoma" w:hAnsi="Tahoma" w:cs="Tahoma" w:hint="cs"/>
          <w:sz w:val="18"/>
          <w:szCs w:val="18"/>
          <w:rtl/>
        </w:rPr>
        <w:t>הכפפת</w:t>
      </w:r>
      <w:r w:rsidRPr="0019029E">
        <w:rPr>
          <w:rFonts w:ascii="Tahoma" w:hAnsi="Tahoma" w:cs="Tahoma"/>
          <w:sz w:val="18"/>
          <w:szCs w:val="18"/>
          <w:rtl/>
        </w:rPr>
        <w:t xml:space="preserve"> </w:t>
      </w:r>
      <w:r w:rsidRPr="0019029E">
        <w:rPr>
          <w:rFonts w:ascii="Tahoma" w:hAnsi="Tahoma" w:cs="Tahoma" w:hint="cs"/>
          <w:sz w:val="18"/>
          <w:szCs w:val="18"/>
          <w:rtl/>
        </w:rPr>
        <w:t>תביעות</w:t>
      </w:r>
      <w:r w:rsidRPr="0019029E">
        <w:rPr>
          <w:rFonts w:ascii="Tahoma" w:hAnsi="Tahoma" w:cs="Tahoma"/>
          <w:sz w:val="18"/>
          <w:szCs w:val="18"/>
          <w:rtl/>
        </w:rPr>
        <w:t xml:space="preserve"> </w:t>
      </w:r>
      <w:r w:rsidRPr="0019029E">
        <w:rPr>
          <w:rFonts w:ascii="Tahoma" w:hAnsi="Tahoma" w:cs="Tahoma" w:hint="cs"/>
          <w:sz w:val="18"/>
          <w:szCs w:val="18"/>
          <w:rtl/>
        </w:rPr>
        <w:t>את</w:t>
      </w:r>
      <w:r w:rsidRPr="0019029E">
        <w:rPr>
          <w:rFonts w:ascii="Tahoma" w:hAnsi="Tahoma" w:cs="Tahoma"/>
          <w:sz w:val="18"/>
          <w:szCs w:val="18"/>
          <w:rtl/>
        </w:rPr>
        <w:t>"ן</w:t>
      </w:r>
      <w:r w:rsidRPr="0019029E">
        <w:rPr>
          <w:rFonts w:ascii="Tahoma" w:hAnsi="Tahoma" w:cs="Tahoma"/>
          <w:sz w:val="18"/>
          <w:szCs w:val="18"/>
          <w:rtl/>
        </w:rPr>
        <w:t xml:space="preserve"> </w:t>
      </w:r>
      <w:r w:rsidRPr="0019029E">
        <w:rPr>
          <w:rFonts w:ascii="Tahoma" w:hAnsi="Tahoma" w:cs="Tahoma"/>
          <w:sz w:val="18"/>
          <w:szCs w:val="18"/>
          <w:rtl/>
        </w:rPr>
        <w:t>למ</w:t>
      </w:r>
      <w:r w:rsidRPr="0019029E">
        <w:rPr>
          <w:rFonts w:ascii="Tahoma" w:hAnsi="Tahoma" w:cs="Tahoma" w:hint="cs"/>
          <w:sz w:val="18"/>
          <w:szCs w:val="18"/>
          <w:rtl/>
        </w:rPr>
        <w:t>י</w:t>
      </w:r>
      <w:r w:rsidRPr="0019029E">
        <w:rPr>
          <w:rFonts w:ascii="Tahoma" w:hAnsi="Tahoma" w:cs="Tahoma"/>
          <w:sz w:val="18"/>
          <w:szCs w:val="18"/>
          <w:rtl/>
        </w:rPr>
        <w:t>נהל</w:t>
      </w:r>
      <w:r w:rsidRPr="0019029E">
        <w:rPr>
          <w:rFonts w:ascii="Tahoma" w:hAnsi="Tahoma" w:cs="Tahoma"/>
          <w:sz w:val="18"/>
          <w:szCs w:val="18"/>
          <w:rtl/>
        </w:rPr>
        <w:t xml:space="preserve"> התביעות והוחלט להשאירה באגף התנועה. </w:t>
      </w:r>
      <w:r w:rsidRPr="0019029E">
        <w:rPr>
          <w:rFonts w:ascii="Tahoma" w:hAnsi="Tahoma" w:cs="Tahoma" w:hint="cs"/>
          <w:sz w:val="18"/>
          <w:szCs w:val="18"/>
          <w:rtl/>
        </w:rPr>
        <w:t>בהמשך</w:t>
      </w:r>
      <w:r w:rsidRPr="0019029E">
        <w:rPr>
          <w:rFonts w:ascii="Tahoma" w:hAnsi="Tahoma" w:cs="Tahoma"/>
          <w:sz w:val="18"/>
          <w:szCs w:val="18"/>
          <w:rtl/>
        </w:rPr>
        <w:t xml:space="preserve">, </w:t>
      </w:r>
      <w:r w:rsidRPr="0019029E">
        <w:rPr>
          <w:rFonts w:ascii="Tahoma" w:hAnsi="Tahoma" w:cs="Tahoma" w:hint="cs"/>
          <w:sz w:val="18"/>
          <w:szCs w:val="18"/>
          <w:rtl/>
        </w:rPr>
        <w:t>לאור</w:t>
      </w:r>
      <w:r w:rsidRPr="0019029E">
        <w:rPr>
          <w:rFonts w:ascii="Tahoma" w:hAnsi="Tahoma" w:cs="Tahoma"/>
          <w:sz w:val="18"/>
          <w:szCs w:val="18"/>
          <w:rtl/>
        </w:rPr>
        <w:t xml:space="preserve"> </w:t>
      </w:r>
      <w:r w:rsidRPr="0019029E">
        <w:rPr>
          <w:rFonts w:ascii="Tahoma" w:hAnsi="Tahoma" w:cs="Tahoma" w:hint="cs"/>
          <w:sz w:val="18"/>
          <w:szCs w:val="18"/>
          <w:rtl/>
        </w:rPr>
        <w:t>שינויים</w:t>
      </w:r>
      <w:r w:rsidRPr="0019029E">
        <w:rPr>
          <w:rFonts w:ascii="Tahoma" w:hAnsi="Tahoma" w:cs="Tahoma"/>
          <w:sz w:val="18"/>
          <w:szCs w:val="18"/>
          <w:rtl/>
        </w:rPr>
        <w:t xml:space="preserve"> </w:t>
      </w:r>
      <w:r w:rsidRPr="0019029E">
        <w:rPr>
          <w:rFonts w:ascii="Tahoma" w:hAnsi="Tahoma" w:cs="Tahoma" w:hint="cs"/>
          <w:sz w:val="18"/>
          <w:szCs w:val="18"/>
          <w:rtl/>
        </w:rPr>
        <w:t>ארגוניים</w:t>
      </w:r>
      <w:r w:rsidRPr="0019029E">
        <w:rPr>
          <w:rFonts w:ascii="Tahoma" w:hAnsi="Tahoma" w:cs="Tahoma"/>
          <w:sz w:val="18"/>
          <w:szCs w:val="18"/>
          <w:rtl/>
        </w:rPr>
        <w:t xml:space="preserve"> </w:t>
      </w:r>
      <w:r w:rsidRPr="0019029E">
        <w:rPr>
          <w:rFonts w:ascii="Tahoma" w:hAnsi="Tahoma" w:cs="Tahoma" w:hint="cs"/>
          <w:sz w:val="18"/>
          <w:szCs w:val="18"/>
          <w:rtl/>
        </w:rPr>
        <w:t>באת</w:t>
      </w:r>
      <w:r w:rsidRPr="0019029E">
        <w:rPr>
          <w:rFonts w:ascii="Tahoma" w:hAnsi="Tahoma" w:cs="Tahoma"/>
          <w:sz w:val="18"/>
          <w:szCs w:val="18"/>
          <w:rtl/>
        </w:rPr>
        <w:t>"ן</w:t>
      </w:r>
      <w:r w:rsidRPr="0019029E">
        <w:rPr>
          <w:rFonts w:ascii="Tahoma" w:hAnsi="Tahoma" w:cs="Tahoma"/>
          <w:sz w:val="18"/>
          <w:szCs w:val="18"/>
          <w:rtl/>
        </w:rPr>
        <w:t xml:space="preserve"> </w:t>
      </w:r>
      <w:r w:rsidRPr="0019029E">
        <w:rPr>
          <w:rFonts w:ascii="Tahoma" w:hAnsi="Tahoma" w:cs="Tahoma" w:hint="cs"/>
          <w:sz w:val="18"/>
          <w:szCs w:val="18"/>
          <w:rtl/>
        </w:rPr>
        <w:t>הוחלט</w:t>
      </w:r>
      <w:r w:rsidRPr="0019029E">
        <w:rPr>
          <w:rFonts w:ascii="Tahoma" w:hAnsi="Tahoma" w:cs="Tahoma"/>
          <w:sz w:val="18"/>
          <w:szCs w:val="18"/>
          <w:rtl/>
        </w:rPr>
        <w:t xml:space="preserve"> </w:t>
      </w:r>
      <w:r w:rsidRPr="0019029E">
        <w:rPr>
          <w:rFonts w:ascii="Tahoma" w:hAnsi="Tahoma" w:cs="Tahoma" w:hint="cs"/>
          <w:sz w:val="18"/>
          <w:szCs w:val="18"/>
          <w:rtl/>
        </w:rPr>
        <w:t>לא</w:t>
      </w:r>
      <w:r w:rsidRPr="0019029E">
        <w:rPr>
          <w:rFonts w:ascii="Tahoma" w:hAnsi="Tahoma" w:cs="Tahoma"/>
          <w:sz w:val="18"/>
          <w:szCs w:val="18"/>
          <w:rtl/>
        </w:rPr>
        <w:t xml:space="preserve"> </w:t>
      </w:r>
      <w:r w:rsidRPr="0019029E">
        <w:rPr>
          <w:rFonts w:ascii="Tahoma" w:hAnsi="Tahoma" w:cs="Tahoma" w:hint="cs"/>
          <w:sz w:val="18"/>
          <w:szCs w:val="18"/>
          <w:rtl/>
        </w:rPr>
        <w:t>לבחון</w:t>
      </w:r>
      <w:r w:rsidRPr="0019029E">
        <w:rPr>
          <w:rFonts w:ascii="Tahoma" w:hAnsi="Tahoma" w:cs="Tahoma"/>
          <w:sz w:val="18"/>
          <w:szCs w:val="18"/>
          <w:rtl/>
        </w:rPr>
        <w:t xml:space="preserve"> </w:t>
      </w:r>
      <w:r w:rsidRPr="0019029E">
        <w:rPr>
          <w:rFonts w:ascii="Tahoma" w:hAnsi="Tahoma" w:cs="Tahoma" w:hint="cs"/>
          <w:sz w:val="18"/>
          <w:szCs w:val="18"/>
          <w:rtl/>
        </w:rPr>
        <w:t>פעם</w:t>
      </w:r>
      <w:r w:rsidRPr="0019029E">
        <w:rPr>
          <w:rFonts w:ascii="Tahoma" w:hAnsi="Tahoma" w:cs="Tahoma"/>
          <w:sz w:val="18"/>
          <w:szCs w:val="18"/>
          <w:rtl/>
        </w:rPr>
        <w:t xml:space="preserve"> </w:t>
      </w:r>
      <w:r w:rsidRPr="0019029E">
        <w:rPr>
          <w:rFonts w:ascii="Tahoma" w:hAnsi="Tahoma" w:cs="Tahoma" w:hint="cs"/>
          <w:sz w:val="18"/>
          <w:szCs w:val="18"/>
          <w:rtl/>
        </w:rPr>
        <w:t>נוספת</w:t>
      </w:r>
      <w:r w:rsidRPr="0019029E">
        <w:rPr>
          <w:rFonts w:ascii="Tahoma" w:hAnsi="Tahoma" w:cs="Tahoma"/>
          <w:sz w:val="18"/>
          <w:szCs w:val="18"/>
          <w:rtl/>
        </w:rPr>
        <w:t xml:space="preserve"> </w:t>
      </w:r>
      <w:r w:rsidRPr="0019029E">
        <w:rPr>
          <w:rFonts w:ascii="Tahoma" w:hAnsi="Tahoma" w:cs="Tahoma" w:hint="cs"/>
          <w:sz w:val="18"/>
          <w:szCs w:val="18"/>
          <w:rtl/>
        </w:rPr>
        <w:t>את</w:t>
      </w:r>
      <w:r w:rsidRPr="0019029E">
        <w:rPr>
          <w:rFonts w:ascii="Tahoma" w:hAnsi="Tahoma" w:cs="Tahoma"/>
          <w:sz w:val="18"/>
          <w:szCs w:val="18"/>
          <w:rtl/>
        </w:rPr>
        <w:t xml:space="preserve"> </w:t>
      </w:r>
      <w:r w:rsidRPr="0019029E">
        <w:rPr>
          <w:rFonts w:ascii="Tahoma" w:hAnsi="Tahoma" w:cs="Tahoma" w:hint="cs"/>
          <w:sz w:val="18"/>
          <w:szCs w:val="18"/>
          <w:rtl/>
        </w:rPr>
        <w:t>סוגיית</w:t>
      </w:r>
      <w:r w:rsidRPr="0019029E">
        <w:rPr>
          <w:rFonts w:ascii="Tahoma" w:hAnsi="Tahoma" w:cs="Tahoma"/>
          <w:sz w:val="18"/>
          <w:szCs w:val="18"/>
          <w:rtl/>
        </w:rPr>
        <w:t xml:space="preserve"> </w:t>
      </w:r>
      <w:r w:rsidRPr="0019029E">
        <w:rPr>
          <w:rFonts w:ascii="Tahoma" w:hAnsi="Tahoma" w:cs="Tahoma" w:hint="cs"/>
          <w:sz w:val="18"/>
          <w:szCs w:val="18"/>
          <w:rtl/>
        </w:rPr>
        <w:t>הכפפת</w:t>
      </w:r>
      <w:r w:rsidRPr="0019029E">
        <w:rPr>
          <w:rFonts w:ascii="Tahoma" w:hAnsi="Tahoma" w:cs="Tahoma"/>
          <w:sz w:val="18"/>
          <w:szCs w:val="18"/>
          <w:rtl/>
        </w:rPr>
        <w:t xml:space="preserve"> </w:t>
      </w:r>
      <w:r w:rsidRPr="0019029E">
        <w:rPr>
          <w:rFonts w:ascii="Tahoma" w:hAnsi="Tahoma" w:cs="Tahoma" w:hint="cs"/>
          <w:sz w:val="18"/>
          <w:szCs w:val="18"/>
          <w:rtl/>
        </w:rPr>
        <w:t>תביעות</w:t>
      </w:r>
      <w:r w:rsidRPr="0019029E">
        <w:rPr>
          <w:rFonts w:ascii="Tahoma" w:hAnsi="Tahoma" w:cs="Tahoma"/>
          <w:sz w:val="18"/>
          <w:szCs w:val="18"/>
          <w:rtl/>
        </w:rPr>
        <w:t xml:space="preserve"> </w:t>
      </w:r>
      <w:r w:rsidRPr="0019029E">
        <w:rPr>
          <w:rFonts w:ascii="Tahoma" w:hAnsi="Tahoma" w:cs="Tahoma" w:hint="cs"/>
          <w:sz w:val="18"/>
          <w:szCs w:val="18"/>
          <w:rtl/>
        </w:rPr>
        <w:t>את</w:t>
      </w:r>
      <w:r w:rsidRPr="0019029E">
        <w:rPr>
          <w:rFonts w:ascii="Tahoma" w:hAnsi="Tahoma" w:cs="Tahoma"/>
          <w:sz w:val="18"/>
          <w:szCs w:val="18"/>
          <w:rtl/>
        </w:rPr>
        <w:t>"ן</w:t>
      </w:r>
      <w:r w:rsidRPr="0019029E">
        <w:rPr>
          <w:rFonts w:ascii="Tahoma" w:hAnsi="Tahoma" w:cs="Tahoma"/>
          <w:sz w:val="18"/>
          <w:szCs w:val="18"/>
          <w:rtl/>
        </w:rPr>
        <w:t xml:space="preserve"> </w:t>
      </w:r>
      <w:r w:rsidRPr="0019029E">
        <w:rPr>
          <w:rFonts w:ascii="Tahoma" w:hAnsi="Tahoma" w:cs="Tahoma" w:hint="cs"/>
          <w:sz w:val="18"/>
          <w:szCs w:val="18"/>
          <w:rtl/>
        </w:rPr>
        <w:t>למינהל</w:t>
      </w:r>
      <w:r w:rsidRPr="0019029E">
        <w:rPr>
          <w:rFonts w:ascii="Tahoma" w:hAnsi="Tahoma" w:cs="Tahoma"/>
          <w:sz w:val="18"/>
          <w:szCs w:val="18"/>
          <w:rtl/>
        </w:rPr>
        <w:t xml:space="preserve"> </w:t>
      </w:r>
      <w:r w:rsidRPr="0019029E">
        <w:rPr>
          <w:rFonts w:ascii="Tahoma" w:hAnsi="Tahoma" w:cs="Tahoma" w:hint="cs"/>
          <w:sz w:val="18"/>
          <w:szCs w:val="18"/>
          <w:rtl/>
        </w:rPr>
        <w:t>תביעות</w:t>
      </w:r>
      <w:r w:rsidRPr="0019029E">
        <w:rPr>
          <w:rFonts w:ascii="Tahoma" w:hAnsi="Tahoma" w:cs="Tahoma"/>
          <w:sz w:val="18"/>
          <w:szCs w:val="18"/>
          <w:rtl/>
        </w:rPr>
        <w:t>".</w:t>
      </w:r>
    </w:p>
    <w:p w:rsidR="00D420CC" w:rsidRPr="0019029E" w:rsidP="003C37B8">
      <w:pPr>
        <w:spacing w:line="240" w:lineRule="exact"/>
        <w:ind w:right="2268"/>
        <w:jc w:val="both"/>
        <w:rPr>
          <w:rFonts w:ascii="Tahoma" w:hAnsi="Tahoma" w:cs="Tahoma"/>
          <w:sz w:val="18"/>
          <w:szCs w:val="18"/>
        </w:rPr>
      </w:pPr>
      <w:r w:rsidRPr="0019029E">
        <w:rPr>
          <w:rFonts w:ascii="Tahoma" w:hAnsi="Tahoma" w:cs="Tahoma" w:hint="cs"/>
          <w:sz w:val="18"/>
          <w:szCs w:val="18"/>
          <w:rtl/>
        </w:rPr>
        <w:t xml:space="preserve">יצוין כי המפכ"ל דאז הנחה בפברואר 2018 לבצע בדיקה בעניין איחודה והכפפתה של מחלקת תביעות </w:t>
      </w:r>
      <w:r w:rsidRPr="0019029E">
        <w:rPr>
          <w:rFonts w:ascii="Tahoma" w:hAnsi="Tahoma" w:cs="Tahoma" w:hint="cs"/>
          <w:sz w:val="18"/>
          <w:szCs w:val="18"/>
          <w:rtl/>
        </w:rPr>
        <w:t>את"ן</w:t>
      </w:r>
      <w:r w:rsidRPr="0019029E">
        <w:rPr>
          <w:rFonts w:ascii="Tahoma" w:hAnsi="Tahoma" w:cs="Tahoma" w:hint="cs"/>
          <w:sz w:val="18"/>
          <w:szCs w:val="18"/>
          <w:rtl/>
        </w:rPr>
        <w:t xml:space="preserve"> </w:t>
      </w:r>
      <w:r w:rsidRPr="0019029E">
        <w:rPr>
          <w:rFonts w:ascii="Tahoma" w:hAnsi="Tahoma" w:cs="Tahoma" w:hint="cs"/>
          <w:sz w:val="18"/>
          <w:szCs w:val="18"/>
          <w:rtl/>
        </w:rPr>
        <w:t>למינהל</w:t>
      </w:r>
      <w:r w:rsidRPr="0019029E">
        <w:rPr>
          <w:rFonts w:ascii="Tahoma" w:hAnsi="Tahoma" w:cs="Tahoma" w:hint="cs"/>
          <w:sz w:val="18"/>
          <w:szCs w:val="18"/>
          <w:rtl/>
        </w:rPr>
        <w:t xml:space="preserve"> התביעות, אך כעבור חודש הוא הורה להפסיק את הבדיקה עד סיכום התייעצות שהוא מתכוון לקיים, וזאת בלי לנמק את החלטתו. </w:t>
      </w:r>
    </w:p>
    <w:p w:rsidR="00D420CC" w:rsidRPr="0019029E" w:rsidP="001904DB">
      <w:pPr>
        <w:spacing w:after="240" w:line="240" w:lineRule="exact"/>
        <w:ind w:right="2268"/>
        <w:jc w:val="both"/>
        <w:rPr>
          <w:rFonts w:ascii="Tahoma" w:hAnsi="Tahoma" w:cs="Tahoma"/>
          <w:sz w:val="18"/>
          <w:szCs w:val="18"/>
          <w:rtl/>
        </w:rPr>
      </w:pPr>
      <w:r w:rsidRPr="0019029E">
        <w:rPr>
          <w:rFonts w:ascii="Tahoma" w:hAnsi="Tahoma" w:cs="Tahoma" w:hint="cs"/>
          <w:sz w:val="18"/>
          <w:szCs w:val="18"/>
          <w:rtl/>
        </w:rPr>
        <w:t xml:space="preserve">משרד מבקר המדינה ביקש מהמשטרה מסמכים המלמדים על הסיבות שהביאו לקבלת ההחלטה על השארת תובעי התעבורה </w:t>
      </w:r>
      <w:r w:rsidRPr="0019029E">
        <w:rPr>
          <w:rFonts w:ascii="Tahoma" w:hAnsi="Tahoma" w:cs="Tahoma" w:hint="cs"/>
          <w:sz w:val="18"/>
          <w:szCs w:val="18"/>
          <w:rtl/>
        </w:rPr>
        <w:t>באת"ן</w:t>
      </w:r>
      <w:r w:rsidRPr="0019029E">
        <w:rPr>
          <w:rFonts w:ascii="Tahoma" w:hAnsi="Tahoma" w:cs="Tahoma" w:hint="cs"/>
          <w:sz w:val="18"/>
          <w:szCs w:val="18"/>
          <w:rtl/>
        </w:rPr>
        <w:t>. המשטרה צירפה מצגת מאוקטובר 2014 שבה נכתב תחת הכותרת "פגישות עם אישים - תובנות מרכזיות" כי "אין צידוק או צורך באיחוד התביעה הפלילית עם תביעות התעבורה". לבקשה לקבל מסמכים על הסיבות שלא</w:t>
      </w:r>
      <w:r w:rsidRPr="0019029E">
        <w:rPr>
          <w:rFonts w:ascii="Tahoma" w:hAnsi="Tahoma" w:cs="Tahoma"/>
          <w:sz w:val="18"/>
          <w:szCs w:val="18"/>
          <w:rtl/>
        </w:rPr>
        <w:t xml:space="preserve"> </w:t>
      </w:r>
      <w:r w:rsidRPr="0019029E">
        <w:rPr>
          <w:rFonts w:ascii="Tahoma" w:hAnsi="Tahoma" w:cs="Tahoma" w:hint="cs"/>
          <w:sz w:val="18"/>
          <w:szCs w:val="18"/>
          <w:rtl/>
        </w:rPr>
        <w:t>לבחון</w:t>
      </w:r>
      <w:r w:rsidRPr="0019029E">
        <w:rPr>
          <w:rFonts w:ascii="Tahoma" w:hAnsi="Tahoma" w:cs="Tahoma"/>
          <w:sz w:val="18"/>
          <w:szCs w:val="18"/>
          <w:rtl/>
        </w:rPr>
        <w:t xml:space="preserve"> </w:t>
      </w:r>
      <w:r w:rsidRPr="0019029E">
        <w:rPr>
          <w:rFonts w:ascii="Tahoma" w:hAnsi="Tahoma" w:cs="Tahoma" w:hint="cs"/>
          <w:sz w:val="18"/>
          <w:szCs w:val="18"/>
          <w:rtl/>
        </w:rPr>
        <w:t>פעם</w:t>
      </w:r>
      <w:r w:rsidRPr="0019029E">
        <w:rPr>
          <w:rFonts w:ascii="Tahoma" w:hAnsi="Tahoma" w:cs="Tahoma"/>
          <w:sz w:val="18"/>
          <w:szCs w:val="18"/>
          <w:rtl/>
        </w:rPr>
        <w:t xml:space="preserve"> </w:t>
      </w:r>
      <w:r w:rsidRPr="0019029E">
        <w:rPr>
          <w:rFonts w:ascii="Tahoma" w:hAnsi="Tahoma" w:cs="Tahoma" w:hint="cs"/>
          <w:sz w:val="18"/>
          <w:szCs w:val="18"/>
          <w:rtl/>
        </w:rPr>
        <w:t>נוספת</w:t>
      </w:r>
      <w:r w:rsidRPr="0019029E">
        <w:rPr>
          <w:rFonts w:ascii="Tahoma" w:hAnsi="Tahoma" w:cs="Tahoma"/>
          <w:sz w:val="18"/>
          <w:szCs w:val="18"/>
          <w:rtl/>
        </w:rPr>
        <w:t xml:space="preserve"> </w:t>
      </w:r>
      <w:r w:rsidRPr="0019029E">
        <w:rPr>
          <w:rFonts w:ascii="Tahoma" w:hAnsi="Tahoma" w:cs="Tahoma" w:hint="cs"/>
          <w:sz w:val="18"/>
          <w:szCs w:val="18"/>
          <w:rtl/>
        </w:rPr>
        <w:t>את</w:t>
      </w:r>
      <w:r w:rsidRPr="0019029E">
        <w:rPr>
          <w:rFonts w:ascii="Tahoma" w:hAnsi="Tahoma" w:cs="Tahoma"/>
          <w:sz w:val="18"/>
          <w:szCs w:val="18"/>
          <w:rtl/>
        </w:rPr>
        <w:t xml:space="preserve"> </w:t>
      </w:r>
      <w:r w:rsidRPr="0019029E">
        <w:rPr>
          <w:rFonts w:ascii="Tahoma" w:hAnsi="Tahoma" w:cs="Tahoma" w:hint="cs"/>
          <w:sz w:val="18"/>
          <w:szCs w:val="18"/>
          <w:rtl/>
        </w:rPr>
        <w:t>סוגיית</w:t>
      </w:r>
      <w:r w:rsidRPr="0019029E">
        <w:rPr>
          <w:rFonts w:ascii="Tahoma" w:hAnsi="Tahoma" w:cs="Tahoma"/>
          <w:sz w:val="18"/>
          <w:szCs w:val="18"/>
          <w:rtl/>
        </w:rPr>
        <w:t xml:space="preserve"> </w:t>
      </w:r>
      <w:r w:rsidRPr="0019029E">
        <w:rPr>
          <w:rFonts w:ascii="Tahoma" w:hAnsi="Tahoma" w:cs="Tahoma" w:hint="cs"/>
          <w:sz w:val="18"/>
          <w:szCs w:val="18"/>
          <w:rtl/>
        </w:rPr>
        <w:t>הכפפת</w:t>
      </w:r>
      <w:r w:rsidRPr="0019029E">
        <w:rPr>
          <w:rFonts w:ascii="Tahoma" w:hAnsi="Tahoma" w:cs="Tahoma"/>
          <w:sz w:val="18"/>
          <w:szCs w:val="18"/>
          <w:rtl/>
        </w:rPr>
        <w:t xml:space="preserve"> </w:t>
      </w:r>
      <w:r w:rsidRPr="0019029E">
        <w:rPr>
          <w:rFonts w:ascii="Tahoma" w:hAnsi="Tahoma" w:cs="Tahoma" w:hint="cs"/>
          <w:sz w:val="18"/>
          <w:szCs w:val="18"/>
          <w:rtl/>
        </w:rPr>
        <w:t>מחלקת תביעות</w:t>
      </w:r>
      <w:r w:rsidRPr="0019029E">
        <w:rPr>
          <w:rFonts w:ascii="Tahoma" w:hAnsi="Tahoma" w:cs="Tahoma"/>
          <w:sz w:val="18"/>
          <w:szCs w:val="18"/>
          <w:rtl/>
        </w:rPr>
        <w:t xml:space="preserve"> </w:t>
      </w:r>
      <w:r w:rsidRPr="0019029E">
        <w:rPr>
          <w:rFonts w:ascii="Tahoma" w:hAnsi="Tahoma" w:cs="Tahoma" w:hint="cs"/>
          <w:sz w:val="18"/>
          <w:szCs w:val="18"/>
          <w:rtl/>
        </w:rPr>
        <w:t>את</w:t>
      </w:r>
      <w:r w:rsidRPr="0019029E">
        <w:rPr>
          <w:rFonts w:ascii="Tahoma" w:hAnsi="Tahoma" w:cs="Tahoma"/>
          <w:sz w:val="18"/>
          <w:szCs w:val="18"/>
          <w:rtl/>
        </w:rPr>
        <w:t>"ן</w:t>
      </w:r>
      <w:r w:rsidRPr="0019029E">
        <w:rPr>
          <w:rFonts w:ascii="Tahoma" w:hAnsi="Tahoma" w:cs="Tahoma"/>
          <w:sz w:val="18"/>
          <w:szCs w:val="18"/>
          <w:rtl/>
        </w:rPr>
        <w:t xml:space="preserve"> </w:t>
      </w:r>
      <w:r w:rsidRPr="0019029E">
        <w:rPr>
          <w:rFonts w:ascii="Tahoma" w:hAnsi="Tahoma" w:cs="Tahoma" w:hint="cs"/>
          <w:sz w:val="18"/>
          <w:szCs w:val="18"/>
          <w:rtl/>
        </w:rPr>
        <w:t>למינהל</w:t>
      </w:r>
      <w:r w:rsidRPr="0019029E">
        <w:rPr>
          <w:rFonts w:ascii="Tahoma" w:hAnsi="Tahoma" w:cs="Tahoma"/>
          <w:sz w:val="18"/>
          <w:szCs w:val="18"/>
          <w:rtl/>
        </w:rPr>
        <w:t xml:space="preserve"> </w:t>
      </w:r>
      <w:r w:rsidRPr="0019029E">
        <w:rPr>
          <w:rFonts w:ascii="Tahoma" w:hAnsi="Tahoma" w:cs="Tahoma" w:hint="cs"/>
          <w:sz w:val="18"/>
          <w:szCs w:val="18"/>
          <w:rtl/>
        </w:rPr>
        <w:t>תביעות, צירפה המשטרה רק את הוראת המפכ"ל ממרץ 2018 על הפסקת הבדיקה כאמור.</w:t>
      </w:r>
    </w:p>
    <w:p w:rsidR="00D420CC" w:rsidRPr="0019029E" w:rsidP="001904DB">
      <w:pPr>
        <w:pStyle w:val="RESHET"/>
        <w:rPr>
          <w:rtl/>
        </w:rPr>
      </w:pPr>
      <w:r w:rsidRPr="0019029E">
        <w:rPr>
          <w:rFonts w:hint="cs"/>
          <w:rtl/>
        </w:rPr>
        <w:t xml:space="preserve">משרד מבקר במדינה מעיר למשטרה כי במסמכים אלו אין מענה ממשי המסביר מה היו הסיבות להחלטות שהתקבלו. ההחלטות על איחוד מחלקת תביעות </w:t>
      </w:r>
      <w:r w:rsidRPr="0019029E">
        <w:rPr>
          <w:rFonts w:hint="cs"/>
          <w:rtl/>
        </w:rPr>
        <w:t>את"ן</w:t>
      </w:r>
      <w:r w:rsidRPr="0019029E">
        <w:rPr>
          <w:rFonts w:hint="cs"/>
          <w:rtl/>
        </w:rPr>
        <w:t xml:space="preserve"> עם מערך התביעה הפלילי גובו בהודעה לוועדת החוקה על הכוונה לאחד את מחלקת תביעות התעבורה במערך התביעות המשטרתי; ראוי ששינוי ההחלטות יתבסס על הליך סדור שילמד על הדרך והסיבות שהביאו לשינוין תוך עדכון ועדת החוקה. עוד יוער כי בחינת אותן מסקנות שהגיעו אליהן בעבר ועדות ציבוריות וגורמים מקצועיים, בדבר הצורך לאחד את כלל גורמי התביעה בפרקליטות, מבהירה כי פעולות שננקטו כצעדי ביניים זמניים עד ביצוע ההחלטה על איחוד התביעה אינן ממומשות במלואן במשטרה. על כל פנים לנוכח דיווחם של שרת המשפטים דאז והיועץ המשפטי של המשטרה דאז לוועדה היה הראוי שהמשטרה תעביר עדכון על מצב הדברים לוועדת החוקה. </w:t>
      </w:r>
    </w:p>
    <w:p w:rsidR="00D420CC" w:rsidRPr="0019029E" w:rsidP="001904DB">
      <w:pPr>
        <w:spacing w:before="180" w:line="240" w:lineRule="exact"/>
        <w:ind w:right="2268"/>
        <w:jc w:val="both"/>
        <w:rPr>
          <w:rFonts w:ascii="Tahoma" w:hAnsi="Tahoma" w:cs="Tahoma"/>
          <w:sz w:val="18"/>
          <w:szCs w:val="18"/>
          <w:rtl/>
        </w:rPr>
      </w:pPr>
      <w:r w:rsidRPr="0019029E">
        <w:rPr>
          <w:rFonts w:ascii="Tahoma" w:hAnsi="Tahoma" w:cs="Tahoma" w:hint="cs"/>
          <w:sz w:val="18"/>
          <w:szCs w:val="18"/>
          <w:rtl/>
        </w:rPr>
        <w:t xml:space="preserve">בתשובת משרד המשפטים נמסר כי יש להכפיף את תביעות התעבורה </w:t>
      </w:r>
      <w:r w:rsidRPr="0019029E">
        <w:rPr>
          <w:rFonts w:ascii="Tahoma" w:hAnsi="Tahoma" w:cs="Tahoma" w:hint="cs"/>
          <w:sz w:val="18"/>
          <w:szCs w:val="18"/>
          <w:rtl/>
        </w:rPr>
        <w:t>למינהל</w:t>
      </w:r>
      <w:r w:rsidRPr="0019029E">
        <w:rPr>
          <w:rFonts w:ascii="Tahoma" w:hAnsi="Tahoma" w:cs="Tahoma" w:hint="cs"/>
          <w:sz w:val="18"/>
          <w:szCs w:val="18"/>
          <w:rtl/>
        </w:rPr>
        <w:t xml:space="preserve"> התביעות מכיוון שתובעי </w:t>
      </w:r>
      <w:r w:rsidRPr="0019029E">
        <w:rPr>
          <w:rFonts w:ascii="Tahoma" w:hAnsi="Tahoma" w:cs="Tahoma" w:hint="cs"/>
          <w:sz w:val="18"/>
          <w:szCs w:val="18"/>
          <w:rtl/>
        </w:rPr>
        <w:t>את"ן</w:t>
      </w:r>
      <w:r w:rsidRPr="0019029E">
        <w:rPr>
          <w:rFonts w:ascii="Tahoma" w:hAnsi="Tahoma" w:cs="Tahoma" w:hint="cs"/>
          <w:sz w:val="18"/>
          <w:szCs w:val="18"/>
          <w:rtl/>
        </w:rPr>
        <w:t xml:space="preserve"> פועלים בתוך אגף מבצעי בכפיפות לראש </w:t>
      </w:r>
      <w:r w:rsidRPr="0019029E">
        <w:rPr>
          <w:rFonts w:ascii="Tahoma" w:hAnsi="Tahoma" w:cs="Tahoma" w:hint="cs"/>
          <w:sz w:val="18"/>
          <w:szCs w:val="18"/>
          <w:rtl/>
        </w:rPr>
        <w:t>את"ן</w:t>
      </w:r>
      <w:r w:rsidRPr="0019029E">
        <w:rPr>
          <w:rFonts w:ascii="Tahoma" w:hAnsi="Tahoma" w:cs="Tahoma" w:hint="cs"/>
          <w:sz w:val="18"/>
          <w:szCs w:val="18"/>
          <w:rtl/>
        </w:rPr>
        <w:t>, מצב המקביל למצב הבעייתי שהיה נהוג בעבר, עת שלוחות חטיבת התביעות היו כפופות לממונה גם על החקירה.</w:t>
      </w:r>
    </w:p>
    <w:p w:rsidR="00D420CC" w:rsidRPr="0019029E" w:rsidP="003C37B8">
      <w:pPr>
        <w:spacing w:line="240" w:lineRule="exact"/>
        <w:ind w:right="2268"/>
        <w:jc w:val="both"/>
        <w:rPr>
          <w:rFonts w:ascii="Tahoma" w:hAnsi="Tahoma" w:cs="Tahoma"/>
          <w:sz w:val="18"/>
          <w:szCs w:val="18"/>
          <w:rtl/>
        </w:rPr>
      </w:pPr>
    </w:p>
    <w:p w:rsidR="00D420CC" w:rsidRPr="004620D8" w:rsidP="003C37B8">
      <w:pPr>
        <w:pStyle w:val="KOT5"/>
        <w:rPr>
          <w:rtl/>
        </w:rPr>
      </w:pPr>
      <w:r w:rsidRPr="004620D8">
        <w:rPr>
          <w:rFonts w:hint="cs"/>
          <w:rtl/>
        </w:rPr>
        <w:t>בקרות על עבודת התובעים</w:t>
      </w:r>
    </w:p>
    <w:p w:rsidR="00D420CC" w:rsidRPr="0019029E" w:rsidP="001904DB">
      <w:pPr>
        <w:spacing w:after="240" w:line="240" w:lineRule="exact"/>
        <w:ind w:right="2268"/>
        <w:jc w:val="both"/>
        <w:rPr>
          <w:rFonts w:ascii="Tahoma" w:hAnsi="Tahoma" w:cs="Tahoma"/>
          <w:b/>
          <w:bCs/>
          <w:sz w:val="18"/>
          <w:szCs w:val="18"/>
          <w:rtl/>
        </w:rPr>
      </w:pPr>
      <w:r w:rsidRPr="0019029E">
        <w:rPr>
          <w:rFonts w:ascii="Tahoma" w:hAnsi="Tahoma" w:cs="Tahoma" w:hint="cs"/>
          <w:sz w:val="18"/>
          <w:szCs w:val="18"/>
          <w:rtl/>
        </w:rPr>
        <w:t xml:space="preserve">המערכת הארגונית </w:t>
      </w:r>
      <w:r w:rsidRPr="0019029E">
        <w:rPr>
          <w:rFonts w:ascii="Tahoma" w:hAnsi="Tahoma" w:cs="Tahoma" w:hint="cs"/>
          <w:sz w:val="18"/>
          <w:szCs w:val="18"/>
          <w:rtl/>
        </w:rPr>
        <w:t>והמינהלית</w:t>
      </w:r>
      <w:r w:rsidRPr="0019029E">
        <w:rPr>
          <w:rFonts w:ascii="Tahoma" w:hAnsi="Tahoma" w:cs="Tahoma" w:hint="cs"/>
          <w:sz w:val="18"/>
          <w:szCs w:val="18"/>
          <w:rtl/>
        </w:rPr>
        <w:t xml:space="preserve"> שבה פועלים תובעי </w:t>
      </w:r>
      <w:r w:rsidRPr="0019029E">
        <w:rPr>
          <w:rFonts w:ascii="Tahoma" w:hAnsi="Tahoma" w:cs="Tahoma" w:hint="cs"/>
          <w:sz w:val="18"/>
          <w:szCs w:val="18"/>
          <w:rtl/>
        </w:rPr>
        <w:t>את"ן</w:t>
      </w:r>
      <w:r w:rsidRPr="0019029E">
        <w:rPr>
          <w:rFonts w:ascii="Tahoma" w:hAnsi="Tahoma" w:cs="Tahoma" w:hint="cs"/>
          <w:sz w:val="18"/>
          <w:szCs w:val="18"/>
          <w:rtl/>
        </w:rPr>
        <w:t xml:space="preserve"> צריכה להבטיח את עצמאותם ואת אי-תלותם כדי לאפשר להם לבחון באופן אובייקטיבי את סיכויי ההרשעה והאינטרס הציבורי בהעמדה לדין</w:t>
      </w:r>
      <w:r>
        <w:rPr>
          <w:rStyle w:val="FootnoteReference0"/>
          <w:rFonts w:ascii="Tahoma" w:hAnsi="Tahoma" w:cs="Tahoma"/>
          <w:sz w:val="18"/>
          <w:szCs w:val="18"/>
          <w:rtl/>
        </w:rPr>
        <w:footnoteReference w:id="48"/>
      </w:r>
      <w:r w:rsidRPr="0019029E">
        <w:rPr>
          <w:rFonts w:ascii="Tahoma" w:hAnsi="Tahoma" w:cs="Tahoma" w:hint="cs"/>
          <w:sz w:val="18"/>
          <w:szCs w:val="18"/>
          <w:rtl/>
        </w:rPr>
        <w:t xml:space="preserve">. </w:t>
      </w:r>
    </w:p>
    <w:p w:rsidR="00D420CC" w:rsidRPr="0019029E" w:rsidP="002362AD">
      <w:pPr>
        <w:pStyle w:val="RESHET"/>
        <w:rPr>
          <w:u w:val="single"/>
          <w:rtl/>
        </w:rPr>
      </w:pPr>
      <w:r w:rsidRPr="0019029E">
        <w:rPr>
          <w:rFonts w:hint="cs"/>
          <w:rtl/>
        </w:rPr>
        <w:t xml:space="preserve">פעולתם של תובעי </w:t>
      </w:r>
      <w:r w:rsidRPr="0019029E">
        <w:rPr>
          <w:rFonts w:hint="cs"/>
          <w:rtl/>
        </w:rPr>
        <w:t>את"ן</w:t>
      </w:r>
      <w:r w:rsidRPr="0019029E">
        <w:rPr>
          <w:rFonts w:hint="cs"/>
          <w:rtl/>
        </w:rPr>
        <w:t xml:space="preserve"> מציבה אתגרים וקשיים בהקשר של עצמאות התביעה. בביקורת עלה כי בעבודת תובעי </w:t>
      </w:r>
      <w:r w:rsidRPr="0019029E">
        <w:rPr>
          <w:rFonts w:hint="cs"/>
          <w:rtl/>
        </w:rPr>
        <w:t>את"ן</w:t>
      </w:r>
      <w:r w:rsidRPr="0019029E">
        <w:rPr>
          <w:rFonts w:hint="cs"/>
          <w:rtl/>
        </w:rPr>
        <w:t xml:space="preserve"> קיים חשש של מעורבות הגורמים הפיקודיים באופן העלול להשפיע על עצמאותם של התובעים. להלן דוגמאות:</w:t>
      </w:r>
      <w:r w:rsidRPr="002362AD" w:rsidR="002362AD">
        <w:rPr>
          <w:noProof/>
          <w:szCs w:val="17"/>
          <w:rtl/>
        </w:rPr>
        <w:t xml:space="preserve"> </w:t>
      </w:r>
      <w:r w:rsidRPr="0012789B" w:rsidR="002362AD">
        <w:rPr>
          <w:noProof/>
          <w:szCs w:val="17"/>
          <w:rtl/>
          <w:lang w:eastAsia="en-US"/>
        </w:rPr>
        <mc:AlternateContent>
          <mc:Choice Requires="wps">
            <w:drawing>
              <wp:anchor distT="0" distB="0" distL="114300" distR="114300" simplePos="0" relativeHeight="251674624" behindDoc="1" locked="0" layoutInCell="1" allowOverlap="1">
                <wp:simplePos x="0" y="0"/>
                <wp:positionH relativeFrom="margin">
                  <wp:posOffset>-431800</wp:posOffset>
                </wp:positionH>
                <wp:positionV relativeFrom="margin">
                  <wp:align>top</wp:align>
                </wp:positionV>
                <wp:extent cx="1620000" cy="4140000"/>
                <wp:effectExtent l="0" t="0" r="0" b="0"/>
                <wp:wrapNone/>
                <wp:docPr id="29"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CD26DD" w:rsidRPr="00373C5D" w:rsidP="002362AD">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704471572"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4579261"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CD26DD" w:rsidRPr="00881D99" w:rsidP="002362AD">
                            <w:pPr>
                              <w:spacing w:after="0" w:line="240" w:lineRule="auto"/>
                              <w:rPr>
                                <w:color w:val="0B5294"/>
                                <w:spacing w:val="-4"/>
                                <w:sz w:val="24"/>
                                <w:szCs w:val="24"/>
                                <w:rtl/>
                                <w:cs/>
                              </w:rPr>
                            </w:pPr>
                            <w:r w:rsidRPr="002362AD">
                              <w:rPr>
                                <w:rFonts w:cs="Tahoma" w:hint="eastAsia"/>
                                <w:color w:val="0B5294"/>
                                <w:spacing w:val="-4"/>
                                <w:sz w:val="24"/>
                                <w:szCs w:val="24"/>
                                <w:rtl/>
                              </w:rPr>
                              <w:t>בעבודת</w:t>
                            </w:r>
                            <w:r w:rsidRPr="002362AD">
                              <w:rPr>
                                <w:rFonts w:cs="Tahoma"/>
                                <w:color w:val="0B5294"/>
                                <w:spacing w:val="-4"/>
                                <w:sz w:val="24"/>
                                <w:szCs w:val="24"/>
                                <w:rtl/>
                              </w:rPr>
                              <w:t xml:space="preserve"> </w:t>
                            </w:r>
                            <w:r w:rsidRPr="002362AD">
                              <w:rPr>
                                <w:rFonts w:cs="Tahoma" w:hint="eastAsia"/>
                                <w:color w:val="0B5294"/>
                                <w:spacing w:val="-4"/>
                                <w:sz w:val="24"/>
                                <w:szCs w:val="24"/>
                                <w:rtl/>
                              </w:rPr>
                              <w:t>תובעי</w:t>
                            </w:r>
                            <w:r w:rsidRPr="002362AD">
                              <w:rPr>
                                <w:rFonts w:cs="Tahoma"/>
                                <w:color w:val="0B5294"/>
                                <w:spacing w:val="-4"/>
                                <w:sz w:val="24"/>
                                <w:szCs w:val="24"/>
                                <w:rtl/>
                              </w:rPr>
                              <w:t xml:space="preserve"> </w:t>
                            </w:r>
                            <w:r w:rsidRPr="002362AD">
                              <w:rPr>
                                <w:rFonts w:cs="Tahoma" w:hint="eastAsia"/>
                                <w:color w:val="0B5294"/>
                                <w:spacing w:val="-4"/>
                                <w:sz w:val="24"/>
                                <w:szCs w:val="24"/>
                                <w:rtl/>
                              </w:rPr>
                              <w:t>אגף</w:t>
                            </w:r>
                            <w:r w:rsidRPr="002362AD">
                              <w:rPr>
                                <w:rFonts w:cs="Tahoma"/>
                                <w:color w:val="0B5294"/>
                                <w:spacing w:val="-4"/>
                                <w:sz w:val="24"/>
                                <w:szCs w:val="24"/>
                                <w:rtl/>
                              </w:rPr>
                              <w:t xml:space="preserve"> </w:t>
                            </w:r>
                            <w:r w:rsidRPr="002362AD">
                              <w:rPr>
                                <w:rFonts w:cs="Tahoma" w:hint="eastAsia"/>
                                <w:color w:val="0B5294"/>
                                <w:spacing w:val="-4"/>
                                <w:sz w:val="24"/>
                                <w:szCs w:val="24"/>
                                <w:rtl/>
                              </w:rPr>
                              <w:t>התנועה</w:t>
                            </w:r>
                            <w:r w:rsidRPr="002362AD">
                              <w:rPr>
                                <w:rFonts w:cs="Tahoma"/>
                                <w:color w:val="0B5294"/>
                                <w:spacing w:val="-4"/>
                                <w:sz w:val="24"/>
                                <w:szCs w:val="24"/>
                                <w:rtl/>
                              </w:rPr>
                              <w:t xml:space="preserve"> </w:t>
                            </w:r>
                            <w:r w:rsidRPr="002362AD">
                              <w:rPr>
                                <w:rFonts w:cs="Tahoma" w:hint="eastAsia"/>
                                <w:color w:val="0B5294"/>
                                <w:spacing w:val="-4"/>
                                <w:sz w:val="24"/>
                                <w:szCs w:val="24"/>
                                <w:rtl/>
                              </w:rPr>
                              <w:t>קיים</w:t>
                            </w:r>
                            <w:r w:rsidRPr="002362AD">
                              <w:rPr>
                                <w:rFonts w:cs="Tahoma"/>
                                <w:color w:val="0B5294"/>
                                <w:spacing w:val="-4"/>
                                <w:sz w:val="24"/>
                                <w:szCs w:val="24"/>
                                <w:rtl/>
                              </w:rPr>
                              <w:t xml:space="preserve"> </w:t>
                            </w:r>
                            <w:r w:rsidRPr="002362AD">
                              <w:rPr>
                                <w:rFonts w:cs="Tahoma" w:hint="eastAsia"/>
                                <w:color w:val="0B5294"/>
                                <w:spacing w:val="-4"/>
                                <w:sz w:val="24"/>
                                <w:szCs w:val="24"/>
                                <w:rtl/>
                              </w:rPr>
                              <w:t>חשש</w:t>
                            </w:r>
                            <w:r w:rsidRPr="002362AD">
                              <w:rPr>
                                <w:rFonts w:cs="Tahoma"/>
                                <w:color w:val="0B5294"/>
                                <w:spacing w:val="-4"/>
                                <w:sz w:val="24"/>
                                <w:szCs w:val="24"/>
                                <w:rtl/>
                              </w:rPr>
                              <w:t xml:space="preserve"> </w:t>
                            </w:r>
                            <w:r w:rsidRPr="002362AD">
                              <w:rPr>
                                <w:rFonts w:cs="Tahoma" w:hint="eastAsia"/>
                                <w:color w:val="0B5294"/>
                                <w:spacing w:val="-4"/>
                                <w:sz w:val="24"/>
                                <w:szCs w:val="24"/>
                                <w:rtl/>
                              </w:rPr>
                              <w:t>של</w:t>
                            </w:r>
                            <w:r w:rsidRPr="002362AD">
                              <w:rPr>
                                <w:rFonts w:cs="Tahoma"/>
                                <w:color w:val="0B5294"/>
                                <w:spacing w:val="-4"/>
                                <w:sz w:val="24"/>
                                <w:szCs w:val="24"/>
                                <w:rtl/>
                              </w:rPr>
                              <w:t xml:space="preserve"> </w:t>
                            </w:r>
                            <w:r w:rsidRPr="002362AD">
                              <w:rPr>
                                <w:rFonts w:cs="Tahoma" w:hint="eastAsia"/>
                                <w:color w:val="0B5294"/>
                                <w:spacing w:val="-4"/>
                                <w:sz w:val="24"/>
                                <w:szCs w:val="24"/>
                                <w:rtl/>
                              </w:rPr>
                              <w:t>מעורבות</w:t>
                            </w:r>
                            <w:r w:rsidRPr="002362AD">
                              <w:rPr>
                                <w:rFonts w:cs="Tahoma"/>
                                <w:color w:val="0B5294"/>
                                <w:spacing w:val="-4"/>
                                <w:sz w:val="24"/>
                                <w:szCs w:val="24"/>
                                <w:rtl/>
                              </w:rPr>
                              <w:t xml:space="preserve"> </w:t>
                            </w:r>
                            <w:r w:rsidRPr="002362AD">
                              <w:rPr>
                                <w:rFonts w:cs="Tahoma" w:hint="eastAsia"/>
                                <w:color w:val="0B5294"/>
                                <w:spacing w:val="-4"/>
                                <w:sz w:val="24"/>
                                <w:szCs w:val="24"/>
                                <w:rtl/>
                              </w:rPr>
                              <w:t>הגורמים</w:t>
                            </w:r>
                            <w:r w:rsidRPr="002362AD">
                              <w:rPr>
                                <w:rFonts w:cs="Tahoma"/>
                                <w:color w:val="0B5294"/>
                                <w:spacing w:val="-4"/>
                                <w:sz w:val="24"/>
                                <w:szCs w:val="24"/>
                                <w:rtl/>
                              </w:rPr>
                              <w:t xml:space="preserve"> </w:t>
                            </w:r>
                            <w:r w:rsidRPr="002362AD">
                              <w:rPr>
                                <w:rFonts w:cs="Tahoma" w:hint="eastAsia"/>
                                <w:color w:val="0B5294"/>
                                <w:spacing w:val="-4"/>
                                <w:sz w:val="24"/>
                                <w:szCs w:val="24"/>
                                <w:rtl/>
                              </w:rPr>
                              <w:t>הפיקודיים</w:t>
                            </w:r>
                            <w:r w:rsidRPr="002362AD">
                              <w:rPr>
                                <w:rFonts w:cs="Tahoma"/>
                                <w:color w:val="0B5294"/>
                                <w:spacing w:val="-4"/>
                                <w:sz w:val="24"/>
                                <w:szCs w:val="24"/>
                                <w:rtl/>
                              </w:rPr>
                              <w:t xml:space="preserve"> </w:t>
                            </w:r>
                            <w:r w:rsidRPr="002362AD">
                              <w:rPr>
                                <w:rFonts w:cs="Tahoma" w:hint="eastAsia"/>
                                <w:color w:val="0B5294"/>
                                <w:spacing w:val="-4"/>
                                <w:sz w:val="24"/>
                                <w:szCs w:val="24"/>
                                <w:rtl/>
                              </w:rPr>
                              <w:t>באופן</w:t>
                            </w:r>
                            <w:r w:rsidRPr="002362AD">
                              <w:rPr>
                                <w:rFonts w:cs="Tahoma"/>
                                <w:color w:val="0B5294"/>
                                <w:spacing w:val="-4"/>
                                <w:sz w:val="24"/>
                                <w:szCs w:val="24"/>
                                <w:rtl/>
                              </w:rPr>
                              <w:t xml:space="preserve"> </w:t>
                            </w:r>
                            <w:r w:rsidRPr="002362AD">
                              <w:rPr>
                                <w:rFonts w:cs="Tahoma" w:hint="eastAsia"/>
                                <w:color w:val="0B5294"/>
                                <w:spacing w:val="-4"/>
                                <w:sz w:val="24"/>
                                <w:szCs w:val="24"/>
                                <w:rtl/>
                              </w:rPr>
                              <w:t>העלול</w:t>
                            </w:r>
                            <w:r w:rsidRPr="002362AD">
                              <w:rPr>
                                <w:rFonts w:cs="Tahoma"/>
                                <w:color w:val="0B5294"/>
                                <w:spacing w:val="-4"/>
                                <w:sz w:val="24"/>
                                <w:szCs w:val="24"/>
                                <w:rtl/>
                              </w:rPr>
                              <w:t xml:space="preserve"> </w:t>
                            </w:r>
                            <w:r w:rsidRPr="002362AD">
                              <w:rPr>
                                <w:rFonts w:cs="Tahoma" w:hint="eastAsia"/>
                                <w:color w:val="0B5294"/>
                                <w:spacing w:val="-4"/>
                                <w:sz w:val="24"/>
                                <w:szCs w:val="24"/>
                                <w:rtl/>
                              </w:rPr>
                              <w:t>להשפיע</w:t>
                            </w:r>
                            <w:r w:rsidRPr="002362AD">
                              <w:rPr>
                                <w:rFonts w:cs="Tahoma"/>
                                <w:color w:val="0B5294"/>
                                <w:spacing w:val="-4"/>
                                <w:sz w:val="24"/>
                                <w:szCs w:val="24"/>
                                <w:rtl/>
                              </w:rPr>
                              <w:t xml:space="preserve"> </w:t>
                            </w:r>
                            <w:r w:rsidRPr="002362AD">
                              <w:rPr>
                                <w:rFonts w:cs="Tahoma" w:hint="eastAsia"/>
                                <w:color w:val="0B5294"/>
                                <w:spacing w:val="-4"/>
                                <w:sz w:val="24"/>
                                <w:szCs w:val="24"/>
                                <w:rtl/>
                              </w:rPr>
                              <w:t>על</w:t>
                            </w:r>
                            <w:r w:rsidRPr="002362AD">
                              <w:rPr>
                                <w:rFonts w:cs="Tahoma"/>
                                <w:color w:val="0B5294"/>
                                <w:spacing w:val="-4"/>
                                <w:sz w:val="24"/>
                                <w:szCs w:val="24"/>
                                <w:rtl/>
                              </w:rPr>
                              <w:t xml:space="preserve"> </w:t>
                            </w:r>
                            <w:r w:rsidRPr="002362AD">
                              <w:rPr>
                                <w:rFonts w:cs="Tahoma" w:hint="eastAsia"/>
                                <w:color w:val="0B5294"/>
                                <w:spacing w:val="-4"/>
                                <w:sz w:val="24"/>
                                <w:szCs w:val="24"/>
                                <w:rtl/>
                              </w:rPr>
                              <w:t>עצמאותם</w:t>
                            </w:r>
                            <w:r w:rsidRPr="002362AD">
                              <w:rPr>
                                <w:rFonts w:cs="Tahoma"/>
                                <w:color w:val="0B5294"/>
                                <w:spacing w:val="-4"/>
                                <w:sz w:val="24"/>
                                <w:szCs w:val="24"/>
                                <w:rtl/>
                              </w:rPr>
                              <w:t xml:space="preserve"> </w:t>
                            </w:r>
                            <w:r w:rsidRPr="002362AD">
                              <w:rPr>
                                <w:rFonts w:cs="Tahoma" w:hint="eastAsia"/>
                                <w:color w:val="0B5294"/>
                                <w:spacing w:val="-4"/>
                                <w:sz w:val="24"/>
                                <w:szCs w:val="24"/>
                                <w:rtl/>
                              </w:rPr>
                              <w:t>של</w:t>
                            </w:r>
                            <w:r w:rsidRPr="002362AD">
                              <w:rPr>
                                <w:rFonts w:cs="Tahoma"/>
                                <w:color w:val="0B5294"/>
                                <w:spacing w:val="-4"/>
                                <w:sz w:val="24"/>
                                <w:szCs w:val="24"/>
                                <w:rtl/>
                              </w:rPr>
                              <w:t xml:space="preserve"> </w:t>
                            </w:r>
                            <w:r w:rsidRPr="002362AD">
                              <w:rPr>
                                <w:rFonts w:cs="Tahoma" w:hint="eastAsia"/>
                                <w:color w:val="0B5294"/>
                                <w:spacing w:val="-4"/>
                                <w:sz w:val="24"/>
                                <w:szCs w:val="24"/>
                                <w:rtl/>
                              </w:rPr>
                              <w:t>התובעים</w:t>
                            </w:r>
                          </w:p>
                          <w:p w:rsidR="00CD26DD" w:rsidRPr="00373C5D" w:rsidP="002362AD">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281300463"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09343"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40" type="#_x0000_t202" style="width:127.55pt;height:326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40832" filled="f" stroked="f">
                <v:textbox>
                  <w:txbxContent>
                    <w:p w:rsidR="00CD26DD" w:rsidRPr="00373C5D" w:rsidP="002362AD">
                      <w:pPr>
                        <w:spacing w:line="240" w:lineRule="atLeast"/>
                        <w:rPr>
                          <w:rFonts w:cs="Tahoma"/>
                          <w:b/>
                          <w:bCs/>
                          <w:color w:val="0B5294"/>
                          <w:sz w:val="48"/>
                          <w:szCs w:val="48"/>
                          <w:rtl/>
                        </w:rPr>
                      </w:pPr>
                      <w:drawing>
                        <wp:inline distT="0" distB="0" distL="0" distR="0">
                          <wp:extent cx="311150" cy="256800"/>
                          <wp:effectExtent l="0" t="0" r="0" b="0"/>
                          <wp:docPr id="30"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295578"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CD26DD" w:rsidRPr="00881D99" w:rsidP="002362AD">
                      <w:pPr>
                        <w:spacing w:after="0" w:line="240" w:lineRule="auto"/>
                        <w:rPr>
                          <w:color w:val="0B5294"/>
                          <w:spacing w:val="-4"/>
                          <w:sz w:val="24"/>
                          <w:szCs w:val="24"/>
                          <w:rtl/>
                          <w:cs/>
                        </w:rPr>
                      </w:pPr>
                      <w:r w:rsidRPr="002362AD">
                        <w:rPr>
                          <w:rFonts w:cs="Tahoma" w:hint="eastAsia"/>
                          <w:color w:val="0B5294"/>
                          <w:spacing w:val="-4"/>
                          <w:sz w:val="24"/>
                          <w:szCs w:val="24"/>
                          <w:rtl/>
                        </w:rPr>
                        <w:t>בעבודת</w:t>
                      </w:r>
                      <w:r w:rsidRPr="002362AD">
                        <w:rPr>
                          <w:rFonts w:cs="Tahoma"/>
                          <w:color w:val="0B5294"/>
                          <w:spacing w:val="-4"/>
                          <w:sz w:val="24"/>
                          <w:szCs w:val="24"/>
                          <w:rtl/>
                        </w:rPr>
                        <w:t xml:space="preserve"> </w:t>
                      </w:r>
                      <w:r w:rsidRPr="002362AD">
                        <w:rPr>
                          <w:rFonts w:cs="Tahoma" w:hint="eastAsia"/>
                          <w:color w:val="0B5294"/>
                          <w:spacing w:val="-4"/>
                          <w:sz w:val="24"/>
                          <w:szCs w:val="24"/>
                          <w:rtl/>
                        </w:rPr>
                        <w:t>תובעי</w:t>
                      </w:r>
                      <w:r w:rsidRPr="002362AD">
                        <w:rPr>
                          <w:rFonts w:cs="Tahoma"/>
                          <w:color w:val="0B5294"/>
                          <w:spacing w:val="-4"/>
                          <w:sz w:val="24"/>
                          <w:szCs w:val="24"/>
                          <w:rtl/>
                        </w:rPr>
                        <w:t xml:space="preserve"> </w:t>
                      </w:r>
                      <w:r w:rsidRPr="002362AD">
                        <w:rPr>
                          <w:rFonts w:cs="Tahoma" w:hint="eastAsia"/>
                          <w:color w:val="0B5294"/>
                          <w:spacing w:val="-4"/>
                          <w:sz w:val="24"/>
                          <w:szCs w:val="24"/>
                          <w:rtl/>
                        </w:rPr>
                        <w:t>אגף</w:t>
                      </w:r>
                      <w:r w:rsidRPr="002362AD">
                        <w:rPr>
                          <w:rFonts w:cs="Tahoma"/>
                          <w:color w:val="0B5294"/>
                          <w:spacing w:val="-4"/>
                          <w:sz w:val="24"/>
                          <w:szCs w:val="24"/>
                          <w:rtl/>
                        </w:rPr>
                        <w:t xml:space="preserve"> </w:t>
                      </w:r>
                      <w:r w:rsidRPr="002362AD">
                        <w:rPr>
                          <w:rFonts w:cs="Tahoma" w:hint="eastAsia"/>
                          <w:color w:val="0B5294"/>
                          <w:spacing w:val="-4"/>
                          <w:sz w:val="24"/>
                          <w:szCs w:val="24"/>
                          <w:rtl/>
                        </w:rPr>
                        <w:t>התנועה</w:t>
                      </w:r>
                      <w:r w:rsidRPr="002362AD">
                        <w:rPr>
                          <w:rFonts w:cs="Tahoma"/>
                          <w:color w:val="0B5294"/>
                          <w:spacing w:val="-4"/>
                          <w:sz w:val="24"/>
                          <w:szCs w:val="24"/>
                          <w:rtl/>
                        </w:rPr>
                        <w:t xml:space="preserve"> </w:t>
                      </w:r>
                      <w:r w:rsidRPr="002362AD">
                        <w:rPr>
                          <w:rFonts w:cs="Tahoma" w:hint="eastAsia"/>
                          <w:color w:val="0B5294"/>
                          <w:spacing w:val="-4"/>
                          <w:sz w:val="24"/>
                          <w:szCs w:val="24"/>
                          <w:rtl/>
                        </w:rPr>
                        <w:t>קיים</w:t>
                      </w:r>
                      <w:r w:rsidRPr="002362AD">
                        <w:rPr>
                          <w:rFonts w:cs="Tahoma"/>
                          <w:color w:val="0B5294"/>
                          <w:spacing w:val="-4"/>
                          <w:sz w:val="24"/>
                          <w:szCs w:val="24"/>
                          <w:rtl/>
                        </w:rPr>
                        <w:t xml:space="preserve"> </w:t>
                      </w:r>
                      <w:r w:rsidRPr="002362AD">
                        <w:rPr>
                          <w:rFonts w:cs="Tahoma" w:hint="eastAsia"/>
                          <w:color w:val="0B5294"/>
                          <w:spacing w:val="-4"/>
                          <w:sz w:val="24"/>
                          <w:szCs w:val="24"/>
                          <w:rtl/>
                        </w:rPr>
                        <w:t>חשש</w:t>
                      </w:r>
                      <w:r w:rsidRPr="002362AD">
                        <w:rPr>
                          <w:rFonts w:cs="Tahoma"/>
                          <w:color w:val="0B5294"/>
                          <w:spacing w:val="-4"/>
                          <w:sz w:val="24"/>
                          <w:szCs w:val="24"/>
                          <w:rtl/>
                        </w:rPr>
                        <w:t xml:space="preserve"> </w:t>
                      </w:r>
                      <w:r w:rsidRPr="002362AD">
                        <w:rPr>
                          <w:rFonts w:cs="Tahoma" w:hint="eastAsia"/>
                          <w:color w:val="0B5294"/>
                          <w:spacing w:val="-4"/>
                          <w:sz w:val="24"/>
                          <w:szCs w:val="24"/>
                          <w:rtl/>
                        </w:rPr>
                        <w:t>של</w:t>
                      </w:r>
                      <w:r w:rsidRPr="002362AD">
                        <w:rPr>
                          <w:rFonts w:cs="Tahoma"/>
                          <w:color w:val="0B5294"/>
                          <w:spacing w:val="-4"/>
                          <w:sz w:val="24"/>
                          <w:szCs w:val="24"/>
                          <w:rtl/>
                        </w:rPr>
                        <w:t xml:space="preserve"> </w:t>
                      </w:r>
                      <w:r w:rsidRPr="002362AD">
                        <w:rPr>
                          <w:rFonts w:cs="Tahoma" w:hint="eastAsia"/>
                          <w:color w:val="0B5294"/>
                          <w:spacing w:val="-4"/>
                          <w:sz w:val="24"/>
                          <w:szCs w:val="24"/>
                          <w:rtl/>
                        </w:rPr>
                        <w:t>מעורבות</w:t>
                      </w:r>
                      <w:r w:rsidRPr="002362AD">
                        <w:rPr>
                          <w:rFonts w:cs="Tahoma"/>
                          <w:color w:val="0B5294"/>
                          <w:spacing w:val="-4"/>
                          <w:sz w:val="24"/>
                          <w:szCs w:val="24"/>
                          <w:rtl/>
                        </w:rPr>
                        <w:t xml:space="preserve"> </w:t>
                      </w:r>
                      <w:r w:rsidRPr="002362AD">
                        <w:rPr>
                          <w:rFonts w:cs="Tahoma" w:hint="eastAsia"/>
                          <w:color w:val="0B5294"/>
                          <w:spacing w:val="-4"/>
                          <w:sz w:val="24"/>
                          <w:szCs w:val="24"/>
                          <w:rtl/>
                        </w:rPr>
                        <w:t>הגורמים</w:t>
                      </w:r>
                      <w:r w:rsidRPr="002362AD">
                        <w:rPr>
                          <w:rFonts w:cs="Tahoma"/>
                          <w:color w:val="0B5294"/>
                          <w:spacing w:val="-4"/>
                          <w:sz w:val="24"/>
                          <w:szCs w:val="24"/>
                          <w:rtl/>
                        </w:rPr>
                        <w:t xml:space="preserve"> </w:t>
                      </w:r>
                      <w:r w:rsidRPr="002362AD">
                        <w:rPr>
                          <w:rFonts w:cs="Tahoma" w:hint="eastAsia"/>
                          <w:color w:val="0B5294"/>
                          <w:spacing w:val="-4"/>
                          <w:sz w:val="24"/>
                          <w:szCs w:val="24"/>
                          <w:rtl/>
                        </w:rPr>
                        <w:t>הפיקודיים</w:t>
                      </w:r>
                      <w:r w:rsidRPr="002362AD">
                        <w:rPr>
                          <w:rFonts w:cs="Tahoma"/>
                          <w:color w:val="0B5294"/>
                          <w:spacing w:val="-4"/>
                          <w:sz w:val="24"/>
                          <w:szCs w:val="24"/>
                          <w:rtl/>
                        </w:rPr>
                        <w:t xml:space="preserve"> </w:t>
                      </w:r>
                      <w:r w:rsidRPr="002362AD">
                        <w:rPr>
                          <w:rFonts w:cs="Tahoma" w:hint="eastAsia"/>
                          <w:color w:val="0B5294"/>
                          <w:spacing w:val="-4"/>
                          <w:sz w:val="24"/>
                          <w:szCs w:val="24"/>
                          <w:rtl/>
                        </w:rPr>
                        <w:t>באופן</w:t>
                      </w:r>
                      <w:r w:rsidRPr="002362AD">
                        <w:rPr>
                          <w:rFonts w:cs="Tahoma"/>
                          <w:color w:val="0B5294"/>
                          <w:spacing w:val="-4"/>
                          <w:sz w:val="24"/>
                          <w:szCs w:val="24"/>
                          <w:rtl/>
                        </w:rPr>
                        <w:t xml:space="preserve"> </w:t>
                      </w:r>
                      <w:r w:rsidRPr="002362AD">
                        <w:rPr>
                          <w:rFonts w:cs="Tahoma" w:hint="eastAsia"/>
                          <w:color w:val="0B5294"/>
                          <w:spacing w:val="-4"/>
                          <w:sz w:val="24"/>
                          <w:szCs w:val="24"/>
                          <w:rtl/>
                        </w:rPr>
                        <w:t>העלול</w:t>
                      </w:r>
                      <w:r w:rsidRPr="002362AD">
                        <w:rPr>
                          <w:rFonts w:cs="Tahoma"/>
                          <w:color w:val="0B5294"/>
                          <w:spacing w:val="-4"/>
                          <w:sz w:val="24"/>
                          <w:szCs w:val="24"/>
                          <w:rtl/>
                        </w:rPr>
                        <w:t xml:space="preserve"> </w:t>
                      </w:r>
                      <w:r w:rsidRPr="002362AD">
                        <w:rPr>
                          <w:rFonts w:cs="Tahoma" w:hint="eastAsia"/>
                          <w:color w:val="0B5294"/>
                          <w:spacing w:val="-4"/>
                          <w:sz w:val="24"/>
                          <w:szCs w:val="24"/>
                          <w:rtl/>
                        </w:rPr>
                        <w:t>להשפיע</w:t>
                      </w:r>
                      <w:r w:rsidRPr="002362AD">
                        <w:rPr>
                          <w:rFonts w:cs="Tahoma"/>
                          <w:color w:val="0B5294"/>
                          <w:spacing w:val="-4"/>
                          <w:sz w:val="24"/>
                          <w:szCs w:val="24"/>
                          <w:rtl/>
                        </w:rPr>
                        <w:t xml:space="preserve"> </w:t>
                      </w:r>
                      <w:r w:rsidRPr="002362AD">
                        <w:rPr>
                          <w:rFonts w:cs="Tahoma" w:hint="eastAsia"/>
                          <w:color w:val="0B5294"/>
                          <w:spacing w:val="-4"/>
                          <w:sz w:val="24"/>
                          <w:szCs w:val="24"/>
                          <w:rtl/>
                        </w:rPr>
                        <w:t>על</w:t>
                      </w:r>
                      <w:r w:rsidRPr="002362AD">
                        <w:rPr>
                          <w:rFonts w:cs="Tahoma"/>
                          <w:color w:val="0B5294"/>
                          <w:spacing w:val="-4"/>
                          <w:sz w:val="24"/>
                          <w:szCs w:val="24"/>
                          <w:rtl/>
                        </w:rPr>
                        <w:t xml:space="preserve"> </w:t>
                      </w:r>
                      <w:r w:rsidRPr="002362AD">
                        <w:rPr>
                          <w:rFonts w:cs="Tahoma" w:hint="eastAsia"/>
                          <w:color w:val="0B5294"/>
                          <w:spacing w:val="-4"/>
                          <w:sz w:val="24"/>
                          <w:szCs w:val="24"/>
                          <w:rtl/>
                        </w:rPr>
                        <w:t>עצמאותם</w:t>
                      </w:r>
                      <w:r w:rsidRPr="002362AD">
                        <w:rPr>
                          <w:rFonts w:cs="Tahoma"/>
                          <w:color w:val="0B5294"/>
                          <w:spacing w:val="-4"/>
                          <w:sz w:val="24"/>
                          <w:szCs w:val="24"/>
                          <w:rtl/>
                        </w:rPr>
                        <w:t xml:space="preserve"> </w:t>
                      </w:r>
                      <w:r w:rsidRPr="002362AD">
                        <w:rPr>
                          <w:rFonts w:cs="Tahoma" w:hint="eastAsia"/>
                          <w:color w:val="0B5294"/>
                          <w:spacing w:val="-4"/>
                          <w:sz w:val="24"/>
                          <w:szCs w:val="24"/>
                          <w:rtl/>
                        </w:rPr>
                        <w:t>של</w:t>
                      </w:r>
                      <w:r w:rsidRPr="002362AD">
                        <w:rPr>
                          <w:rFonts w:cs="Tahoma"/>
                          <w:color w:val="0B5294"/>
                          <w:spacing w:val="-4"/>
                          <w:sz w:val="24"/>
                          <w:szCs w:val="24"/>
                          <w:rtl/>
                        </w:rPr>
                        <w:t xml:space="preserve"> </w:t>
                      </w:r>
                      <w:r w:rsidRPr="002362AD">
                        <w:rPr>
                          <w:rFonts w:cs="Tahoma" w:hint="eastAsia"/>
                          <w:color w:val="0B5294"/>
                          <w:spacing w:val="-4"/>
                          <w:sz w:val="24"/>
                          <w:szCs w:val="24"/>
                          <w:rtl/>
                        </w:rPr>
                        <w:t>התובעים</w:t>
                      </w:r>
                    </w:p>
                    <w:p w:rsidR="00CD26DD" w:rsidRPr="00373C5D" w:rsidP="002362AD">
                      <w:pPr>
                        <w:spacing w:before="120" w:after="0" w:line="240" w:lineRule="atLeast"/>
                        <w:rPr>
                          <w:rFonts w:cs="Tahoma"/>
                          <w:b/>
                          <w:bCs/>
                          <w:color w:val="0B5294"/>
                          <w:sz w:val="48"/>
                          <w:szCs w:val="48"/>
                          <w:rtl/>
                        </w:rPr>
                      </w:pPr>
                      <w:drawing>
                        <wp:inline distT="0" distB="0" distL="0" distR="0">
                          <wp:extent cx="288000" cy="31337"/>
                          <wp:effectExtent l="0" t="0" r="0" b="6985"/>
                          <wp:docPr id="31"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136422"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D420CC" w:rsidRPr="0019029E" w:rsidP="001904DB">
      <w:pPr>
        <w:spacing w:before="180" w:line="240" w:lineRule="exact"/>
        <w:ind w:right="2268"/>
        <w:jc w:val="both"/>
        <w:rPr>
          <w:rFonts w:ascii="Tahoma" w:hAnsi="Tahoma" w:cs="Tahoma"/>
          <w:sz w:val="18"/>
          <w:szCs w:val="18"/>
        </w:rPr>
      </w:pPr>
      <w:r w:rsidRPr="0019029E">
        <w:rPr>
          <w:rStyle w:val="Heading7Char"/>
          <w:rFonts w:ascii="Tahoma" w:hAnsi="Tahoma" w:cs="Tahoma" w:hint="cs"/>
          <w:sz w:val="18"/>
          <w:szCs w:val="18"/>
          <w:rtl/>
        </w:rPr>
        <w:t>פיקוח ובקרה על עבודת התובעים</w:t>
      </w:r>
      <w:r w:rsidRPr="0019029E">
        <w:rPr>
          <w:rStyle w:val="Heading7Char"/>
          <w:rFonts w:ascii="Tahoma" w:hAnsi="Tahoma" w:cs="Tahoma"/>
          <w:sz w:val="18"/>
          <w:szCs w:val="18"/>
          <w:rtl/>
        </w:rPr>
        <w:t>:</w:t>
      </w:r>
      <w:r w:rsidRPr="0019029E">
        <w:rPr>
          <w:rFonts w:ascii="Tahoma" w:hAnsi="Tahoma" w:cs="Tahoma"/>
          <w:sz w:val="18"/>
          <w:szCs w:val="18"/>
          <w:rtl/>
        </w:rPr>
        <w:t xml:space="preserve"> </w:t>
      </w:r>
      <w:r w:rsidRPr="0019029E">
        <w:rPr>
          <w:rFonts w:ascii="Tahoma" w:hAnsi="Tahoma" w:cs="Tahoma" w:hint="eastAsia"/>
          <w:sz w:val="18"/>
          <w:szCs w:val="18"/>
          <w:rtl/>
        </w:rPr>
        <w:t>עבודת</w:t>
      </w:r>
      <w:r w:rsidRPr="0019029E">
        <w:rPr>
          <w:rFonts w:ascii="Tahoma" w:hAnsi="Tahoma" w:cs="Tahoma"/>
          <w:sz w:val="18"/>
          <w:szCs w:val="18"/>
          <w:rtl/>
        </w:rPr>
        <w:t xml:space="preserve"> </w:t>
      </w:r>
      <w:r w:rsidRPr="0019029E">
        <w:rPr>
          <w:rFonts w:ascii="Tahoma" w:hAnsi="Tahoma" w:cs="Tahoma" w:hint="eastAsia"/>
          <w:sz w:val="18"/>
          <w:szCs w:val="18"/>
          <w:rtl/>
        </w:rPr>
        <w:t>התובעים</w:t>
      </w:r>
      <w:r w:rsidRPr="0019029E">
        <w:rPr>
          <w:rFonts w:ascii="Tahoma" w:hAnsi="Tahoma" w:cs="Tahoma"/>
          <w:sz w:val="18"/>
          <w:szCs w:val="18"/>
          <w:rtl/>
        </w:rPr>
        <w:t xml:space="preserve"> </w:t>
      </w:r>
      <w:r w:rsidRPr="0019029E">
        <w:rPr>
          <w:rFonts w:ascii="Tahoma" w:hAnsi="Tahoma" w:cs="Tahoma" w:hint="eastAsia"/>
          <w:sz w:val="18"/>
          <w:szCs w:val="18"/>
          <w:rtl/>
        </w:rPr>
        <w:t>מפוקחת</w:t>
      </w:r>
      <w:r w:rsidRPr="0019029E">
        <w:rPr>
          <w:rFonts w:ascii="Tahoma" w:hAnsi="Tahoma" w:cs="Tahoma"/>
          <w:sz w:val="18"/>
          <w:szCs w:val="18"/>
          <w:rtl/>
        </w:rPr>
        <w:t xml:space="preserve"> </w:t>
      </w:r>
      <w:r w:rsidRPr="0019029E">
        <w:rPr>
          <w:rFonts w:ascii="Tahoma" w:hAnsi="Tahoma" w:cs="Tahoma" w:hint="eastAsia"/>
          <w:sz w:val="18"/>
          <w:szCs w:val="18"/>
          <w:rtl/>
        </w:rPr>
        <w:t>ומבוקרת</w:t>
      </w:r>
      <w:r w:rsidRPr="0019029E">
        <w:rPr>
          <w:rFonts w:ascii="Tahoma" w:hAnsi="Tahoma" w:cs="Tahoma"/>
          <w:sz w:val="18"/>
          <w:szCs w:val="18"/>
          <w:rtl/>
        </w:rPr>
        <w:t xml:space="preserve"> </w:t>
      </w:r>
      <w:r w:rsidRPr="0019029E">
        <w:rPr>
          <w:rFonts w:ascii="Tahoma" w:hAnsi="Tahoma" w:cs="Tahoma" w:hint="eastAsia"/>
          <w:sz w:val="18"/>
          <w:szCs w:val="18"/>
          <w:rtl/>
        </w:rPr>
        <w:t>בידי</w:t>
      </w:r>
      <w:r w:rsidRPr="0019029E">
        <w:rPr>
          <w:rFonts w:ascii="Tahoma" w:hAnsi="Tahoma" w:cs="Tahoma"/>
          <w:sz w:val="18"/>
          <w:szCs w:val="18"/>
          <w:rtl/>
        </w:rPr>
        <w:t xml:space="preserve"> </w:t>
      </w:r>
      <w:r w:rsidRPr="0019029E">
        <w:rPr>
          <w:rFonts w:ascii="Tahoma" w:hAnsi="Tahoma" w:cs="Tahoma" w:hint="eastAsia"/>
          <w:sz w:val="18"/>
          <w:szCs w:val="18"/>
          <w:rtl/>
        </w:rPr>
        <w:t>ראשי</w:t>
      </w:r>
      <w:r w:rsidRPr="0019029E">
        <w:rPr>
          <w:rFonts w:ascii="Tahoma" w:hAnsi="Tahoma" w:cs="Tahoma"/>
          <w:sz w:val="18"/>
          <w:szCs w:val="18"/>
          <w:rtl/>
        </w:rPr>
        <w:t xml:space="preserve"> </w:t>
      </w:r>
      <w:r w:rsidRPr="0019029E">
        <w:rPr>
          <w:rFonts w:ascii="Tahoma" w:hAnsi="Tahoma" w:cs="Tahoma" w:hint="eastAsia"/>
          <w:sz w:val="18"/>
          <w:szCs w:val="18"/>
          <w:rtl/>
        </w:rPr>
        <w:t>יחידות</w:t>
      </w:r>
      <w:r w:rsidRPr="0019029E">
        <w:rPr>
          <w:rFonts w:ascii="Tahoma" w:hAnsi="Tahoma" w:cs="Tahoma"/>
          <w:sz w:val="18"/>
          <w:szCs w:val="18"/>
          <w:rtl/>
        </w:rPr>
        <w:t xml:space="preserve"> </w:t>
      </w:r>
      <w:r w:rsidRPr="0019029E">
        <w:rPr>
          <w:rFonts w:ascii="Tahoma" w:hAnsi="Tahoma" w:cs="Tahoma" w:hint="eastAsia"/>
          <w:sz w:val="18"/>
          <w:szCs w:val="18"/>
          <w:rtl/>
        </w:rPr>
        <w:t>התביעה</w:t>
      </w:r>
      <w:r w:rsidRPr="0019029E">
        <w:rPr>
          <w:rFonts w:ascii="Tahoma" w:hAnsi="Tahoma" w:cs="Tahoma"/>
          <w:sz w:val="18"/>
          <w:szCs w:val="18"/>
          <w:rtl/>
        </w:rPr>
        <w:t xml:space="preserve"> </w:t>
      </w:r>
      <w:r w:rsidRPr="0019029E">
        <w:rPr>
          <w:rFonts w:ascii="Tahoma" w:hAnsi="Tahoma" w:cs="Tahoma" w:hint="eastAsia"/>
          <w:sz w:val="18"/>
          <w:szCs w:val="18"/>
          <w:rtl/>
        </w:rPr>
        <w:t>ותוצאות</w:t>
      </w:r>
      <w:r w:rsidRPr="0019029E">
        <w:rPr>
          <w:rFonts w:ascii="Tahoma" w:hAnsi="Tahoma" w:cs="Tahoma"/>
          <w:sz w:val="18"/>
          <w:szCs w:val="18"/>
          <w:rtl/>
        </w:rPr>
        <w:t xml:space="preserve"> </w:t>
      </w:r>
      <w:r w:rsidRPr="0019029E">
        <w:rPr>
          <w:rFonts w:ascii="Tahoma" w:hAnsi="Tahoma" w:cs="Tahoma" w:hint="eastAsia"/>
          <w:sz w:val="18"/>
          <w:szCs w:val="18"/>
          <w:rtl/>
        </w:rPr>
        <w:t>הבקרה</w:t>
      </w:r>
      <w:r w:rsidRPr="0019029E">
        <w:rPr>
          <w:rFonts w:ascii="Tahoma" w:hAnsi="Tahoma" w:cs="Tahoma"/>
          <w:sz w:val="18"/>
          <w:szCs w:val="18"/>
          <w:rtl/>
        </w:rPr>
        <w:t xml:space="preserve"> </w:t>
      </w:r>
      <w:r w:rsidRPr="0019029E">
        <w:rPr>
          <w:rFonts w:ascii="Tahoma" w:hAnsi="Tahoma" w:cs="Tahoma" w:hint="eastAsia"/>
          <w:sz w:val="18"/>
          <w:szCs w:val="18"/>
          <w:rtl/>
        </w:rPr>
        <w:t>מדווחות</w:t>
      </w:r>
      <w:r w:rsidRPr="0019029E">
        <w:rPr>
          <w:rFonts w:ascii="Tahoma" w:hAnsi="Tahoma" w:cs="Tahoma"/>
          <w:sz w:val="18"/>
          <w:szCs w:val="18"/>
          <w:rtl/>
        </w:rPr>
        <w:t xml:space="preserve"> </w:t>
      </w:r>
      <w:r w:rsidRPr="0019029E">
        <w:rPr>
          <w:rFonts w:ascii="Tahoma" w:hAnsi="Tahoma" w:cs="Tahoma" w:hint="eastAsia"/>
          <w:sz w:val="18"/>
          <w:szCs w:val="18"/>
          <w:rtl/>
        </w:rPr>
        <w:t>לראש</w:t>
      </w:r>
      <w:r w:rsidRPr="0019029E">
        <w:rPr>
          <w:rFonts w:ascii="Tahoma" w:hAnsi="Tahoma" w:cs="Tahoma"/>
          <w:sz w:val="18"/>
          <w:szCs w:val="18"/>
          <w:rtl/>
        </w:rPr>
        <w:t xml:space="preserve"> מחלקת תביעות </w:t>
      </w:r>
      <w:r w:rsidRPr="0019029E">
        <w:rPr>
          <w:rFonts w:ascii="Tahoma" w:hAnsi="Tahoma" w:cs="Tahoma" w:hint="eastAsia"/>
          <w:sz w:val="18"/>
          <w:szCs w:val="18"/>
          <w:rtl/>
        </w:rPr>
        <w:t>את</w:t>
      </w:r>
      <w:r w:rsidRPr="0019029E">
        <w:rPr>
          <w:rFonts w:ascii="Tahoma" w:hAnsi="Tahoma" w:cs="Tahoma"/>
          <w:sz w:val="18"/>
          <w:szCs w:val="18"/>
          <w:rtl/>
        </w:rPr>
        <w:t>"ן</w:t>
      </w:r>
      <w:r w:rsidRPr="0019029E">
        <w:rPr>
          <w:rFonts w:ascii="Tahoma" w:hAnsi="Tahoma" w:cs="Tahoma"/>
          <w:sz w:val="18"/>
          <w:szCs w:val="18"/>
          <w:rtl/>
        </w:rPr>
        <w:t xml:space="preserve">. </w:t>
      </w:r>
      <w:r w:rsidRPr="0019029E">
        <w:rPr>
          <w:rFonts w:ascii="Tahoma" w:hAnsi="Tahoma" w:cs="Tahoma" w:hint="eastAsia"/>
          <w:sz w:val="18"/>
          <w:szCs w:val="18"/>
          <w:rtl/>
        </w:rPr>
        <w:t>ה</w:t>
      </w:r>
      <w:r w:rsidRPr="0019029E">
        <w:rPr>
          <w:rFonts w:ascii="Tahoma" w:hAnsi="Tahoma" w:cs="Tahoma"/>
          <w:sz w:val="18"/>
          <w:szCs w:val="18"/>
          <w:rtl/>
        </w:rPr>
        <w:t xml:space="preserve">בקרות </w:t>
      </w:r>
      <w:r w:rsidRPr="0019029E">
        <w:rPr>
          <w:rFonts w:ascii="Tahoma" w:hAnsi="Tahoma" w:cs="Tahoma" w:hint="eastAsia"/>
          <w:sz w:val="18"/>
          <w:szCs w:val="18"/>
          <w:rtl/>
        </w:rPr>
        <w:t>נוגעות</w:t>
      </w:r>
      <w:r w:rsidRPr="0019029E">
        <w:rPr>
          <w:rFonts w:ascii="Tahoma" w:hAnsi="Tahoma" w:cs="Tahoma"/>
          <w:sz w:val="18"/>
          <w:szCs w:val="18"/>
          <w:rtl/>
        </w:rPr>
        <w:t xml:space="preserve"> </w:t>
      </w:r>
      <w:r w:rsidRPr="0019029E">
        <w:rPr>
          <w:rFonts w:ascii="Tahoma" w:hAnsi="Tahoma" w:cs="Tahoma" w:hint="eastAsia"/>
          <w:sz w:val="18"/>
          <w:szCs w:val="18"/>
          <w:rtl/>
        </w:rPr>
        <w:t>בין</w:t>
      </w:r>
      <w:r w:rsidRPr="0019029E">
        <w:rPr>
          <w:rFonts w:ascii="Tahoma" w:hAnsi="Tahoma" w:cs="Tahoma"/>
          <w:sz w:val="18"/>
          <w:szCs w:val="18"/>
          <w:rtl/>
        </w:rPr>
        <w:t xml:space="preserve"> היתר </w:t>
      </w:r>
      <w:r w:rsidRPr="0019029E">
        <w:rPr>
          <w:rFonts w:ascii="Tahoma" w:hAnsi="Tahoma" w:cs="Tahoma" w:hint="eastAsia"/>
          <w:sz w:val="18"/>
          <w:szCs w:val="18"/>
          <w:rtl/>
        </w:rPr>
        <w:t>ל</w:t>
      </w:r>
      <w:r w:rsidRPr="0019029E">
        <w:rPr>
          <w:rFonts w:ascii="Tahoma" w:hAnsi="Tahoma" w:cs="Tahoma"/>
          <w:sz w:val="18"/>
          <w:szCs w:val="18"/>
          <w:rtl/>
        </w:rPr>
        <w:t xml:space="preserve">אופן הכנת כתבי אישום </w:t>
      </w:r>
      <w:r w:rsidRPr="0019029E">
        <w:rPr>
          <w:rFonts w:ascii="Tahoma" w:hAnsi="Tahoma" w:cs="Tahoma" w:hint="cs"/>
          <w:sz w:val="18"/>
          <w:szCs w:val="18"/>
          <w:rtl/>
        </w:rPr>
        <w:t>ול</w:t>
      </w:r>
      <w:r w:rsidRPr="0019029E">
        <w:rPr>
          <w:rFonts w:ascii="Tahoma" w:hAnsi="Tahoma" w:cs="Tahoma"/>
          <w:sz w:val="18"/>
          <w:szCs w:val="18"/>
          <w:rtl/>
        </w:rPr>
        <w:t xml:space="preserve">טיפול בתיקים הנמצאים בעיון ביחידת התביעה. </w:t>
      </w:r>
      <w:r w:rsidRPr="0019029E">
        <w:rPr>
          <w:rFonts w:ascii="Tahoma" w:hAnsi="Tahoma" w:cs="Tahoma" w:hint="eastAsia"/>
          <w:sz w:val="18"/>
          <w:szCs w:val="18"/>
          <w:rtl/>
        </w:rPr>
        <w:t>בקרות</w:t>
      </w:r>
      <w:r w:rsidRPr="0019029E">
        <w:rPr>
          <w:rFonts w:ascii="Tahoma" w:hAnsi="Tahoma" w:cs="Tahoma"/>
          <w:sz w:val="18"/>
          <w:szCs w:val="18"/>
          <w:rtl/>
        </w:rPr>
        <w:t xml:space="preserve"> </w:t>
      </w:r>
      <w:r w:rsidRPr="0019029E">
        <w:rPr>
          <w:rFonts w:ascii="Tahoma" w:hAnsi="Tahoma" w:cs="Tahoma" w:hint="cs"/>
          <w:sz w:val="18"/>
          <w:szCs w:val="18"/>
          <w:rtl/>
        </w:rPr>
        <w:t>נערכות גם ב</w:t>
      </w:r>
      <w:r w:rsidRPr="0019029E">
        <w:rPr>
          <w:rFonts w:ascii="Tahoma" w:hAnsi="Tahoma" w:cs="Tahoma"/>
          <w:sz w:val="18"/>
          <w:szCs w:val="18"/>
          <w:rtl/>
        </w:rPr>
        <w:t xml:space="preserve">ידי מדור תביעות </w:t>
      </w:r>
      <w:r w:rsidRPr="0019029E">
        <w:rPr>
          <w:rFonts w:ascii="Tahoma" w:hAnsi="Tahoma" w:cs="Tahoma" w:hint="eastAsia"/>
          <w:sz w:val="18"/>
          <w:szCs w:val="18"/>
          <w:rtl/>
        </w:rPr>
        <w:t>את</w:t>
      </w:r>
      <w:r w:rsidRPr="0019029E">
        <w:rPr>
          <w:rFonts w:ascii="Tahoma" w:hAnsi="Tahoma" w:cs="Tahoma"/>
          <w:sz w:val="18"/>
          <w:szCs w:val="18"/>
          <w:rtl/>
        </w:rPr>
        <w:t>"ן</w:t>
      </w:r>
      <w:r w:rsidRPr="0019029E">
        <w:rPr>
          <w:rFonts w:ascii="Tahoma" w:hAnsi="Tahoma" w:cs="Tahoma"/>
          <w:sz w:val="18"/>
          <w:szCs w:val="18"/>
          <w:rtl/>
        </w:rPr>
        <w:t xml:space="preserve"> וראש תחום פיקוח ובקרה </w:t>
      </w:r>
      <w:r w:rsidRPr="0019029E">
        <w:rPr>
          <w:rFonts w:ascii="Tahoma" w:hAnsi="Tahoma" w:cs="Tahoma" w:hint="eastAsia"/>
          <w:sz w:val="18"/>
          <w:szCs w:val="18"/>
          <w:rtl/>
        </w:rPr>
        <w:t>בתביעות</w:t>
      </w:r>
      <w:r w:rsidRPr="0019029E">
        <w:rPr>
          <w:rFonts w:ascii="Tahoma" w:hAnsi="Tahoma" w:cs="Tahoma"/>
          <w:sz w:val="18"/>
          <w:szCs w:val="18"/>
          <w:rtl/>
        </w:rPr>
        <w:t xml:space="preserve"> </w:t>
      </w:r>
      <w:r w:rsidRPr="0019029E">
        <w:rPr>
          <w:rFonts w:ascii="Tahoma" w:hAnsi="Tahoma" w:cs="Tahoma" w:hint="eastAsia"/>
          <w:sz w:val="18"/>
          <w:szCs w:val="18"/>
          <w:rtl/>
        </w:rPr>
        <w:t>את</w:t>
      </w:r>
      <w:r w:rsidRPr="0019029E">
        <w:rPr>
          <w:rFonts w:ascii="Tahoma" w:hAnsi="Tahoma" w:cs="Tahoma"/>
          <w:sz w:val="18"/>
          <w:szCs w:val="18"/>
          <w:rtl/>
        </w:rPr>
        <w:t>"ן</w:t>
      </w:r>
      <w:r w:rsidRPr="0019029E">
        <w:rPr>
          <w:rFonts w:ascii="Tahoma" w:hAnsi="Tahoma" w:cs="Tahoma" w:hint="cs"/>
          <w:sz w:val="18"/>
          <w:szCs w:val="18"/>
          <w:rtl/>
        </w:rPr>
        <w:t>.</w:t>
      </w:r>
      <w:r w:rsidRPr="0019029E">
        <w:rPr>
          <w:rFonts w:ascii="Tahoma" w:hAnsi="Tahoma" w:cs="Tahoma"/>
          <w:sz w:val="18"/>
          <w:szCs w:val="18"/>
          <w:rtl/>
        </w:rPr>
        <w:t xml:space="preserve"> </w:t>
      </w:r>
      <w:r w:rsidRPr="0019029E">
        <w:rPr>
          <w:rFonts w:ascii="Tahoma" w:hAnsi="Tahoma" w:cs="Tahoma" w:hint="eastAsia"/>
          <w:sz w:val="18"/>
          <w:szCs w:val="18"/>
          <w:rtl/>
        </w:rPr>
        <w:t>אם</w:t>
      </w:r>
      <w:r w:rsidRPr="0019029E">
        <w:rPr>
          <w:rFonts w:ascii="Tahoma" w:hAnsi="Tahoma" w:cs="Tahoma"/>
          <w:sz w:val="18"/>
          <w:szCs w:val="18"/>
          <w:rtl/>
        </w:rPr>
        <w:t xml:space="preserve"> </w:t>
      </w:r>
      <w:r w:rsidRPr="0019029E">
        <w:rPr>
          <w:rFonts w:ascii="Tahoma" w:hAnsi="Tahoma" w:cs="Tahoma" w:hint="cs"/>
          <w:sz w:val="18"/>
          <w:szCs w:val="18"/>
          <w:rtl/>
        </w:rPr>
        <w:t xml:space="preserve">בבקרות </w:t>
      </w:r>
      <w:r w:rsidRPr="0019029E">
        <w:rPr>
          <w:rFonts w:ascii="Tahoma" w:hAnsi="Tahoma" w:cs="Tahoma"/>
          <w:sz w:val="18"/>
          <w:szCs w:val="18"/>
          <w:rtl/>
        </w:rPr>
        <w:t xml:space="preserve">יימצא שהטיפול מצד </w:t>
      </w:r>
      <w:r w:rsidRPr="0019029E">
        <w:rPr>
          <w:rFonts w:ascii="Tahoma" w:hAnsi="Tahoma" w:cs="Tahoma" w:hint="eastAsia"/>
          <w:sz w:val="18"/>
          <w:szCs w:val="18"/>
          <w:rtl/>
        </w:rPr>
        <w:t>התובע</w:t>
      </w:r>
      <w:r w:rsidRPr="0019029E">
        <w:rPr>
          <w:rFonts w:ascii="Tahoma" w:hAnsi="Tahoma" w:cs="Tahoma"/>
          <w:sz w:val="18"/>
          <w:szCs w:val="18"/>
          <w:rtl/>
        </w:rPr>
        <w:t xml:space="preserve"> </w:t>
      </w:r>
      <w:r w:rsidRPr="0019029E">
        <w:rPr>
          <w:rFonts w:ascii="Tahoma" w:hAnsi="Tahoma" w:cs="Tahoma" w:hint="cs"/>
          <w:sz w:val="18"/>
          <w:szCs w:val="18"/>
          <w:rtl/>
        </w:rPr>
        <w:t xml:space="preserve">היה </w:t>
      </w:r>
      <w:r w:rsidRPr="0019029E">
        <w:rPr>
          <w:rFonts w:ascii="Tahoma" w:hAnsi="Tahoma" w:cs="Tahoma" w:hint="eastAsia"/>
          <w:sz w:val="18"/>
          <w:szCs w:val="18"/>
          <w:rtl/>
        </w:rPr>
        <w:t>לקוי</w:t>
      </w:r>
      <w:r w:rsidRPr="0019029E">
        <w:rPr>
          <w:rFonts w:ascii="Tahoma" w:hAnsi="Tahoma" w:cs="Tahoma"/>
          <w:sz w:val="18"/>
          <w:szCs w:val="18"/>
          <w:rtl/>
        </w:rPr>
        <w:t xml:space="preserve"> </w:t>
      </w:r>
      <w:r w:rsidRPr="0019029E">
        <w:rPr>
          <w:rFonts w:ascii="Tahoma" w:hAnsi="Tahoma" w:cs="Tahoma" w:hint="eastAsia"/>
          <w:sz w:val="18"/>
          <w:szCs w:val="18"/>
          <w:rtl/>
        </w:rPr>
        <w:t>יגרור</w:t>
      </w:r>
      <w:r w:rsidRPr="0019029E">
        <w:rPr>
          <w:rFonts w:ascii="Tahoma" w:hAnsi="Tahoma" w:cs="Tahoma"/>
          <w:sz w:val="18"/>
          <w:szCs w:val="18"/>
          <w:rtl/>
        </w:rPr>
        <w:t xml:space="preserve"> </w:t>
      </w:r>
      <w:r w:rsidRPr="0019029E">
        <w:rPr>
          <w:rFonts w:ascii="Tahoma" w:hAnsi="Tahoma" w:cs="Tahoma" w:hint="cs"/>
          <w:sz w:val="18"/>
          <w:szCs w:val="18"/>
          <w:rtl/>
        </w:rPr>
        <w:t>הדבר</w:t>
      </w:r>
      <w:r w:rsidRPr="0019029E">
        <w:rPr>
          <w:rFonts w:ascii="Tahoma" w:hAnsi="Tahoma" w:cs="Tahoma"/>
          <w:sz w:val="18"/>
          <w:szCs w:val="18"/>
          <w:rtl/>
        </w:rPr>
        <w:t xml:space="preserve"> צעדים </w:t>
      </w:r>
      <w:r w:rsidRPr="0019029E">
        <w:rPr>
          <w:rFonts w:ascii="Tahoma" w:hAnsi="Tahoma" w:cs="Tahoma" w:hint="eastAsia"/>
          <w:sz w:val="18"/>
          <w:szCs w:val="18"/>
          <w:rtl/>
        </w:rPr>
        <w:t>משמעתיים</w:t>
      </w:r>
      <w:r w:rsidRPr="0019029E">
        <w:rPr>
          <w:rFonts w:ascii="Tahoma" w:hAnsi="Tahoma" w:cs="Tahoma"/>
          <w:sz w:val="18"/>
          <w:szCs w:val="18"/>
          <w:rtl/>
        </w:rPr>
        <w:t xml:space="preserve"> </w:t>
      </w:r>
      <w:r w:rsidRPr="0019029E">
        <w:rPr>
          <w:rFonts w:ascii="Tahoma" w:hAnsi="Tahoma" w:cs="Tahoma" w:hint="eastAsia"/>
          <w:sz w:val="18"/>
          <w:szCs w:val="18"/>
          <w:rtl/>
        </w:rPr>
        <w:t>ופיקודיים</w:t>
      </w:r>
      <w:r w:rsidRPr="0019029E">
        <w:rPr>
          <w:rFonts w:ascii="Tahoma" w:hAnsi="Tahoma" w:cs="Tahoma" w:hint="cs"/>
          <w:sz w:val="18"/>
          <w:szCs w:val="18"/>
          <w:rtl/>
        </w:rPr>
        <w:t xml:space="preserve"> נגדו</w:t>
      </w:r>
      <w:r w:rsidRPr="0019029E">
        <w:rPr>
          <w:rFonts w:ascii="Tahoma" w:hAnsi="Tahoma" w:cs="Tahoma"/>
          <w:sz w:val="18"/>
          <w:szCs w:val="18"/>
          <w:rtl/>
        </w:rPr>
        <w:t>.</w:t>
      </w:r>
    </w:p>
    <w:p w:rsidR="00D420CC" w:rsidRPr="0019029E" w:rsidP="001904DB">
      <w:pPr>
        <w:spacing w:after="240" w:line="240" w:lineRule="exact"/>
        <w:ind w:right="2268"/>
        <w:jc w:val="both"/>
        <w:rPr>
          <w:rFonts w:ascii="Tahoma" w:hAnsi="Tahoma" w:cs="Tahoma"/>
          <w:sz w:val="18"/>
          <w:szCs w:val="18"/>
          <w:rtl/>
        </w:rPr>
      </w:pPr>
      <w:r w:rsidRPr="0019029E">
        <w:rPr>
          <w:rFonts w:ascii="Tahoma" w:hAnsi="Tahoma" w:cs="Tahoma" w:hint="cs"/>
          <w:sz w:val="18"/>
          <w:szCs w:val="18"/>
          <w:rtl/>
        </w:rPr>
        <w:t>בשנת</w:t>
      </w:r>
      <w:r w:rsidRPr="0019029E">
        <w:rPr>
          <w:rFonts w:ascii="Tahoma" w:hAnsi="Tahoma" w:cs="Tahoma"/>
          <w:sz w:val="18"/>
          <w:szCs w:val="18"/>
          <w:rtl/>
        </w:rPr>
        <w:t xml:space="preserve"> 2018 החליט ראש </w:t>
      </w:r>
      <w:r w:rsidRPr="0019029E">
        <w:rPr>
          <w:rFonts w:ascii="Tahoma" w:hAnsi="Tahoma" w:cs="Tahoma" w:hint="cs"/>
          <w:sz w:val="18"/>
          <w:szCs w:val="18"/>
          <w:rtl/>
        </w:rPr>
        <w:t>את</w:t>
      </w:r>
      <w:r w:rsidRPr="0019029E">
        <w:rPr>
          <w:rFonts w:ascii="Tahoma" w:hAnsi="Tahoma" w:cs="Tahoma"/>
          <w:sz w:val="18"/>
          <w:szCs w:val="18"/>
          <w:rtl/>
        </w:rPr>
        <w:t>"ן</w:t>
      </w:r>
      <w:r w:rsidRPr="0019029E">
        <w:rPr>
          <w:rFonts w:ascii="Tahoma" w:hAnsi="Tahoma" w:cs="Tahoma"/>
          <w:sz w:val="18"/>
          <w:szCs w:val="18"/>
          <w:rtl/>
        </w:rPr>
        <w:t xml:space="preserve"> על בקרה נוספת מטעמו ולפיה מדור ייעוץ משפטי וחקיקה </w:t>
      </w:r>
      <w:r w:rsidRPr="0019029E">
        <w:rPr>
          <w:rFonts w:ascii="Tahoma" w:hAnsi="Tahoma" w:cs="Tahoma" w:hint="cs"/>
          <w:sz w:val="18"/>
          <w:szCs w:val="18"/>
          <w:rtl/>
        </w:rPr>
        <w:t>באת</w:t>
      </w:r>
      <w:r w:rsidRPr="0019029E">
        <w:rPr>
          <w:rFonts w:ascii="Tahoma" w:hAnsi="Tahoma" w:cs="Tahoma"/>
          <w:sz w:val="18"/>
          <w:szCs w:val="18"/>
          <w:rtl/>
        </w:rPr>
        <w:t>"ן</w:t>
      </w:r>
      <w:r w:rsidRPr="0019029E">
        <w:rPr>
          <w:rFonts w:ascii="Tahoma" w:hAnsi="Tahoma" w:cs="Tahoma"/>
          <w:sz w:val="18"/>
          <w:szCs w:val="18"/>
          <w:rtl/>
        </w:rPr>
        <w:t xml:space="preserve"> יערוך ביקורת </w:t>
      </w:r>
      <w:r w:rsidRPr="0019029E">
        <w:rPr>
          <w:rFonts w:ascii="Tahoma" w:hAnsi="Tahoma" w:cs="Tahoma" w:hint="cs"/>
          <w:sz w:val="18"/>
          <w:szCs w:val="18"/>
          <w:rtl/>
        </w:rPr>
        <w:t xml:space="preserve">על עבודת התובעים </w:t>
      </w:r>
      <w:r w:rsidRPr="0019029E">
        <w:rPr>
          <w:rFonts w:ascii="Tahoma" w:hAnsi="Tahoma" w:cs="Tahoma" w:hint="cs"/>
          <w:sz w:val="18"/>
          <w:szCs w:val="18"/>
          <w:rtl/>
        </w:rPr>
        <w:t>באת</w:t>
      </w:r>
      <w:r w:rsidRPr="0019029E">
        <w:rPr>
          <w:rFonts w:ascii="Tahoma" w:hAnsi="Tahoma" w:cs="Tahoma"/>
          <w:sz w:val="18"/>
          <w:szCs w:val="18"/>
          <w:rtl/>
        </w:rPr>
        <w:t>"ן</w:t>
      </w:r>
      <w:r w:rsidRPr="0019029E">
        <w:rPr>
          <w:rFonts w:ascii="Tahoma" w:hAnsi="Tahoma" w:cs="Tahoma"/>
          <w:sz w:val="18"/>
          <w:szCs w:val="18"/>
          <w:rtl/>
        </w:rPr>
        <w:t xml:space="preserve">. </w:t>
      </w:r>
      <w:r w:rsidRPr="0019029E">
        <w:rPr>
          <w:rFonts w:ascii="Tahoma" w:hAnsi="Tahoma" w:cs="Tahoma" w:hint="cs"/>
          <w:sz w:val="18"/>
          <w:szCs w:val="18"/>
          <w:rtl/>
        </w:rPr>
        <w:t xml:space="preserve">בשלב הסיכום הסופי של הבקרה מציג המדור את ממצאיו במסגרת ישיבה בהשתתפות התובעים, ראשי היחידה, </w:t>
      </w:r>
      <w:r w:rsidRPr="0019029E">
        <w:rPr>
          <w:rFonts w:ascii="Tahoma" w:hAnsi="Tahoma" w:cs="Tahoma" w:hint="cs"/>
          <w:sz w:val="18"/>
          <w:szCs w:val="18"/>
          <w:rtl/>
        </w:rPr>
        <w:t>ראשת</w:t>
      </w:r>
      <w:r w:rsidRPr="0019029E">
        <w:rPr>
          <w:rFonts w:ascii="Tahoma" w:hAnsi="Tahoma" w:cs="Tahoma" w:hint="cs"/>
          <w:sz w:val="18"/>
          <w:szCs w:val="18"/>
          <w:rtl/>
        </w:rPr>
        <w:t xml:space="preserve"> מחלקת תביעות </w:t>
      </w:r>
      <w:r w:rsidRPr="0019029E">
        <w:rPr>
          <w:rFonts w:ascii="Tahoma" w:hAnsi="Tahoma" w:cs="Tahoma" w:hint="cs"/>
          <w:sz w:val="18"/>
          <w:szCs w:val="18"/>
          <w:rtl/>
        </w:rPr>
        <w:t>את"ן</w:t>
      </w:r>
      <w:r w:rsidRPr="0019029E">
        <w:rPr>
          <w:rFonts w:ascii="Tahoma" w:hAnsi="Tahoma" w:cs="Tahoma" w:hint="cs"/>
          <w:sz w:val="18"/>
          <w:szCs w:val="18"/>
          <w:rtl/>
        </w:rPr>
        <w:t xml:space="preserve"> ובנוכחות ראש </w:t>
      </w:r>
      <w:r w:rsidRPr="0019029E">
        <w:rPr>
          <w:rFonts w:ascii="Tahoma" w:hAnsi="Tahoma" w:cs="Tahoma" w:hint="cs"/>
          <w:sz w:val="18"/>
          <w:szCs w:val="18"/>
          <w:rtl/>
        </w:rPr>
        <w:t>את"ן</w:t>
      </w:r>
      <w:r w:rsidRPr="0019029E">
        <w:rPr>
          <w:rFonts w:ascii="Tahoma" w:hAnsi="Tahoma" w:cs="Tahoma" w:hint="cs"/>
          <w:sz w:val="18"/>
          <w:szCs w:val="18"/>
          <w:rtl/>
        </w:rPr>
        <w:t xml:space="preserve">. </w:t>
      </w:r>
    </w:p>
    <w:p w:rsidR="00D420CC" w:rsidRPr="0019029E" w:rsidP="001904DB">
      <w:pPr>
        <w:pStyle w:val="RESHET"/>
        <w:rPr>
          <w:rtl/>
        </w:rPr>
      </w:pPr>
      <w:r w:rsidRPr="0019029E">
        <w:rPr>
          <w:rFonts w:hint="eastAsia"/>
          <w:rtl/>
        </w:rPr>
        <w:t>בדיונים</w:t>
      </w:r>
      <w:r w:rsidRPr="0019029E">
        <w:rPr>
          <w:rtl/>
        </w:rPr>
        <w:t xml:space="preserve"> ב</w:t>
      </w:r>
      <w:r w:rsidRPr="0019029E">
        <w:rPr>
          <w:rFonts w:hint="cs"/>
          <w:rtl/>
        </w:rPr>
        <w:t>נוכחות</w:t>
      </w:r>
      <w:r w:rsidRPr="0019029E">
        <w:rPr>
          <w:rtl/>
        </w:rPr>
        <w:t xml:space="preserve"> ראש </w:t>
      </w:r>
      <w:r w:rsidRPr="0019029E">
        <w:rPr>
          <w:rFonts w:hint="eastAsia"/>
          <w:rtl/>
        </w:rPr>
        <w:t>את</w:t>
      </w:r>
      <w:r w:rsidRPr="0019029E">
        <w:rPr>
          <w:rtl/>
        </w:rPr>
        <w:t>"</w:t>
      </w:r>
      <w:r w:rsidRPr="0019029E">
        <w:rPr>
          <w:rFonts w:hint="cs"/>
          <w:rtl/>
        </w:rPr>
        <w:t>ן</w:t>
      </w:r>
      <w:r w:rsidRPr="0019029E">
        <w:rPr>
          <w:rFonts w:hint="cs"/>
          <w:rtl/>
        </w:rPr>
        <w:t xml:space="preserve"> שבהם הוצגו לו ממצאי הבקרות</w:t>
      </w:r>
      <w:r w:rsidRPr="0019029E">
        <w:rPr>
          <w:rtl/>
        </w:rPr>
        <w:t xml:space="preserve"> הוא ליווה לא אחת את סיכום הדיון באיום בהטלת סנקציה על התובעים. לדוגמה, בעקבות בקרה חוזרת שנערכה</w:t>
      </w:r>
      <w:r w:rsidRPr="0019029E">
        <w:rPr>
          <w:rFonts w:hint="cs"/>
          <w:rtl/>
        </w:rPr>
        <w:t xml:space="preserve"> ביחידת תביעות </w:t>
      </w:r>
      <w:r w:rsidRPr="0019029E">
        <w:rPr>
          <w:rFonts w:hint="cs"/>
          <w:rtl/>
        </w:rPr>
        <w:t>את"ן</w:t>
      </w:r>
      <w:r w:rsidRPr="0019029E">
        <w:rPr>
          <w:rFonts w:hint="cs"/>
          <w:rtl/>
        </w:rPr>
        <w:t xml:space="preserve"> בירושלים במרץ 2018 לפי</w:t>
      </w:r>
      <w:r w:rsidRPr="0019029E">
        <w:rPr>
          <w:rtl/>
        </w:rPr>
        <w:t xml:space="preserve"> הנחיית</w:t>
      </w:r>
      <w:r w:rsidRPr="0019029E">
        <w:rPr>
          <w:rFonts w:hint="cs"/>
          <w:rtl/>
        </w:rPr>
        <w:t>ו של</w:t>
      </w:r>
      <w:r w:rsidRPr="0019029E">
        <w:rPr>
          <w:rtl/>
        </w:rPr>
        <w:t xml:space="preserve"> </w:t>
      </w:r>
      <w:r w:rsidRPr="0019029E">
        <w:rPr>
          <w:rFonts w:hint="eastAsia"/>
          <w:rtl/>
        </w:rPr>
        <w:t>ראש</w:t>
      </w:r>
      <w:r w:rsidRPr="0019029E">
        <w:rPr>
          <w:rtl/>
        </w:rPr>
        <w:t xml:space="preserve"> </w:t>
      </w:r>
      <w:r w:rsidRPr="0019029E">
        <w:rPr>
          <w:rFonts w:hint="eastAsia"/>
          <w:rtl/>
        </w:rPr>
        <w:t>את</w:t>
      </w:r>
      <w:r w:rsidRPr="0019029E">
        <w:rPr>
          <w:rtl/>
        </w:rPr>
        <w:t>"ן</w:t>
      </w:r>
      <w:r w:rsidRPr="0019029E">
        <w:rPr>
          <w:rtl/>
        </w:rPr>
        <w:t xml:space="preserve"> </w:t>
      </w:r>
      <w:r w:rsidRPr="0019029E">
        <w:rPr>
          <w:rFonts w:hint="cs"/>
          <w:rtl/>
        </w:rPr>
        <w:t xml:space="preserve">הוא </w:t>
      </w:r>
      <w:r w:rsidRPr="0019029E">
        <w:rPr>
          <w:rtl/>
        </w:rPr>
        <w:t>הו</w:t>
      </w:r>
      <w:r w:rsidRPr="0019029E">
        <w:rPr>
          <w:rFonts w:hint="cs"/>
          <w:rtl/>
        </w:rPr>
        <w:t xml:space="preserve">רה </w:t>
      </w:r>
      <w:r w:rsidRPr="0019029E">
        <w:rPr>
          <w:rtl/>
        </w:rPr>
        <w:t xml:space="preserve">להעביר את ממצאי הבקרה לכל יחידות התביעה </w:t>
      </w:r>
      <w:r w:rsidRPr="0019029E">
        <w:rPr>
          <w:rFonts w:hint="cs"/>
          <w:rtl/>
        </w:rPr>
        <w:t>ב</w:t>
      </w:r>
      <w:r w:rsidRPr="0019029E">
        <w:rPr>
          <w:rFonts w:hint="eastAsia"/>
          <w:rtl/>
        </w:rPr>
        <w:t>את</w:t>
      </w:r>
      <w:r w:rsidRPr="0019029E">
        <w:rPr>
          <w:rtl/>
        </w:rPr>
        <w:t>"ן</w:t>
      </w:r>
      <w:r w:rsidRPr="0019029E">
        <w:rPr>
          <w:rtl/>
        </w:rPr>
        <w:t xml:space="preserve"> ולוודא כי ליקויים כאלו לא יימצאו ביחידות</w:t>
      </w:r>
      <w:r w:rsidRPr="0019029E">
        <w:rPr>
          <w:rFonts w:hint="cs"/>
          <w:rtl/>
        </w:rPr>
        <w:t>,</w:t>
      </w:r>
      <w:r w:rsidRPr="0019029E">
        <w:rPr>
          <w:rtl/>
        </w:rPr>
        <w:t xml:space="preserve"> שאם לא כן הנושא יטופל באופן משמעתי. </w:t>
      </w:r>
    </w:p>
    <w:p w:rsidR="00D420CC" w:rsidRPr="0019029E" w:rsidP="001904DB">
      <w:pPr>
        <w:spacing w:before="180" w:line="240" w:lineRule="exact"/>
        <w:ind w:right="2268"/>
        <w:jc w:val="both"/>
        <w:rPr>
          <w:rFonts w:ascii="Tahoma" w:hAnsi="Tahoma" w:cs="Tahoma"/>
          <w:sz w:val="18"/>
          <w:szCs w:val="18"/>
          <w:rtl/>
        </w:rPr>
      </w:pPr>
      <w:r w:rsidRPr="0019029E">
        <w:rPr>
          <w:rFonts w:ascii="Tahoma" w:hAnsi="Tahoma" w:cs="Tahoma" w:hint="eastAsia"/>
          <w:sz w:val="18"/>
          <w:szCs w:val="18"/>
          <w:rtl/>
        </w:rPr>
        <w:t>בת</w:t>
      </w:r>
      <w:r w:rsidRPr="0019029E">
        <w:rPr>
          <w:rFonts w:ascii="Tahoma" w:hAnsi="Tahoma" w:cs="Tahoma" w:hint="cs"/>
          <w:sz w:val="18"/>
          <w:szCs w:val="18"/>
          <w:rtl/>
        </w:rPr>
        <w:t>שובתה ציינה</w:t>
      </w:r>
      <w:r w:rsidRPr="0019029E">
        <w:rPr>
          <w:rFonts w:ascii="Tahoma" w:hAnsi="Tahoma" w:cs="Tahoma"/>
          <w:sz w:val="18"/>
          <w:szCs w:val="18"/>
          <w:rtl/>
        </w:rPr>
        <w:t xml:space="preserve"> </w:t>
      </w:r>
      <w:r w:rsidRPr="0019029E">
        <w:rPr>
          <w:rFonts w:ascii="Tahoma" w:hAnsi="Tahoma" w:cs="Tahoma" w:hint="eastAsia"/>
          <w:sz w:val="18"/>
          <w:szCs w:val="18"/>
          <w:rtl/>
        </w:rPr>
        <w:t>המשטרה</w:t>
      </w:r>
      <w:r w:rsidRPr="0019029E">
        <w:rPr>
          <w:rFonts w:ascii="Tahoma" w:hAnsi="Tahoma" w:cs="Tahoma"/>
          <w:sz w:val="18"/>
          <w:szCs w:val="18"/>
          <w:rtl/>
        </w:rPr>
        <w:t xml:space="preserve"> </w:t>
      </w:r>
      <w:r w:rsidRPr="0019029E">
        <w:rPr>
          <w:rFonts w:ascii="Tahoma" w:hAnsi="Tahoma" w:cs="Tahoma" w:hint="eastAsia"/>
          <w:sz w:val="18"/>
          <w:szCs w:val="18"/>
          <w:rtl/>
        </w:rPr>
        <w:t>כי</w:t>
      </w:r>
      <w:r w:rsidRPr="0019029E">
        <w:rPr>
          <w:rFonts w:ascii="Tahoma" w:hAnsi="Tahoma" w:cs="Tahoma"/>
          <w:sz w:val="18"/>
          <w:szCs w:val="18"/>
          <w:rtl/>
        </w:rPr>
        <w:t xml:space="preserve"> </w:t>
      </w:r>
      <w:r w:rsidRPr="0019029E">
        <w:rPr>
          <w:rFonts w:ascii="Tahoma" w:hAnsi="Tahoma" w:cs="Tahoma" w:hint="eastAsia"/>
          <w:sz w:val="18"/>
          <w:szCs w:val="18"/>
          <w:rtl/>
        </w:rPr>
        <w:t>תובעי</w:t>
      </w:r>
      <w:r w:rsidRPr="0019029E">
        <w:rPr>
          <w:rFonts w:ascii="Tahoma" w:hAnsi="Tahoma" w:cs="Tahoma"/>
          <w:sz w:val="18"/>
          <w:szCs w:val="18"/>
          <w:rtl/>
        </w:rPr>
        <w:t xml:space="preserve"> </w:t>
      </w:r>
      <w:r w:rsidRPr="0019029E">
        <w:rPr>
          <w:rFonts w:ascii="Tahoma" w:hAnsi="Tahoma" w:cs="Tahoma" w:hint="eastAsia"/>
          <w:sz w:val="18"/>
          <w:szCs w:val="18"/>
          <w:rtl/>
        </w:rPr>
        <w:t>את</w:t>
      </w:r>
      <w:r w:rsidRPr="0019029E">
        <w:rPr>
          <w:rFonts w:ascii="Tahoma" w:hAnsi="Tahoma" w:cs="Tahoma"/>
          <w:sz w:val="18"/>
          <w:szCs w:val="18"/>
          <w:rtl/>
        </w:rPr>
        <w:t>"</w:t>
      </w:r>
      <w:r w:rsidRPr="0019029E">
        <w:rPr>
          <w:rFonts w:ascii="Tahoma" w:hAnsi="Tahoma" w:cs="Tahoma" w:hint="eastAsia"/>
          <w:sz w:val="18"/>
          <w:szCs w:val="18"/>
          <w:rtl/>
        </w:rPr>
        <w:t>ן</w:t>
      </w:r>
      <w:r w:rsidRPr="0019029E">
        <w:rPr>
          <w:rFonts w:ascii="Tahoma" w:hAnsi="Tahoma" w:cs="Tahoma"/>
          <w:sz w:val="18"/>
          <w:szCs w:val="18"/>
          <w:rtl/>
        </w:rPr>
        <w:t xml:space="preserve"> </w:t>
      </w:r>
      <w:r w:rsidRPr="0019029E">
        <w:rPr>
          <w:rFonts w:ascii="Tahoma" w:hAnsi="Tahoma" w:cs="Tahoma" w:hint="eastAsia"/>
          <w:sz w:val="18"/>
          <w:szCs w:val="18"/>
          <w:rtl/>
        </w:rPr>
        <w:t>הם</w:t>
      </w:r>
      <w:r w:rsidRPr="0019029E">
        <w:rPr>
          <w:rFonts w:ascii="Tahoma" w:hAnsi="Tahoma" w:cs="Tahoma"/>
          <w:sz w:val="18"/>
          <w:szCs w:val="18"/>
          <w:rtl/>
        </w:rPr>
        <w:t xml:space="preserve"> </w:t>
      </w:r>
      <w:r w:rsidRPr="0019029E">
        <w:rPr>
          <w:rFonts w:ascii="Tahoma" w:hAnsi="Tahoma" w:cs="Tahoma" w:hint="eastAsia"/>
          <w:sz w:val="18"/>
          <w:szCs w:val="18"/>
          <w:rtl/>
        </w:rPr>
        <w:t>קציני</w:t>
      </w:r>
      <w:r w:rsidRPr="0019029E">
        <w:rPr>
          <w:rFonts w:ascii="Tahoma" w:hAnsi="Tahoma" w:cs="Tahoma"/>
          <w:sz w:val="18"/>
          <w:szCs w:val="18"/>
          <w:rtl/>
        </w:rPr>
        <w:t xml:space="preserve"> </w:t>
      </w:r>
      <w:r w:rsidRPr="0019029E">
        <w:rPr>
          <w:rFonts w:ascii="Tahoma" w:hAnsi="Tahoma" w:cs="Tahoma" w:hint="eastAsia"/>
          <w:sz w:val="18"/>
          <w:szCs w:val="18"/>
          <w:rtl/>
        </w:rPr>
        <w:t>משטרה</w:t>
      </w:r>
      <w:r w:rsidRPr="0019029E">
        <w:rPr>
          <w:rFonts w:ascii="Tahoma" w:hAnsi="Tahoma" w:cs="Tahoma"/>
          <w:sz w:val="18"/>
          <w:szCs w:val="18"/>
          <w:rtl/>
        </w:rPr>
        <w:t xml:space="preserve"> </w:t>
      </w:r>
      <w:r w:rsidRPr="0019029E">
        <w:rPr>
          <w:rFonts w:ascii="Tahoma" w:hAnsi="Tahoma" w:cs="Tahoma" w:hint="eastAsia"/>
          <w:sz w:val="18"/>
          <w:szCs w:val="18"/>
          <w:rtl/>
        </w:rPr>
        <w:t>לכל</w:t>
      </w:r>
      <w:r w:rsidRPr="0019029E">
        <w:rPr>
          <w:rFonts w:ascii="Tahoma" w:hAnsi="Tahoma" w:cs="Tahoma"/>
          <w:sz w:val="18"/>
          <w:szCs w:val="18"/>
          <w:rtl/>
        </w:rPr>
        <w:t xml:space="preserve"> </w:t>
      </w:r>
      <w:r w:rsidRPr="0019029E">
        <w:rPr>
          <w:rFonts w:ascii="Tahoma" w:hAnsi="Tahoma" w:cs="Tahoma" w:hint="eastAsia"/>
          <w:sz w:val="18"/>
          <w:szCs w:val="18"/>
          <w:rtl/>
        </w:rPr>
        <w:t>דבר</w:t>
      </w:r>
      <w:r w:rsidRPr="0019029E">
        <w:rPr>
          <w:rFonts w:ascii="Tahoma" w:hAnsi="Tahoma" w:cs="Tahoma"/>
          <w:sz w:val="18"/>
          <w:szCs w:val="18"/>
          <w:rtl/>
        </w:rPr>
        <w:t xml:space="preserve"> </w:t>
      </w:r>
      <w:r w:rsidRPr="0019029E">
        <w:rPr>
          <w:rFonts w:ascii="Tahoma" w:hAnsi="Tahoma" w:cs="Tahoma" w:hint="eastAsia"/>
          <w:sz w:val="18"/>
          <w:szCs w:val="18"/>
          <w:rtl/>
        </w:rPr>
        <w:t>ועניין</w:t>
      </w:r>
      <w:r w:rsidRPr="0019029E">
        <w:rPr>
          <w:rFonts w:ascii="Tahoma" w:hAnsi="Tahoma" w:cs="Tahoma" w:hint="cs"/>
          <w:sz w:val="18"/>
          <w:szCs w:val="18"/>
          <w:rtl/>
        </w:rPr>
        <w:t>,</w:t>
      </w:r>
      <w:r w:rsidRPr="0019029E">
        <w:rPr>
          <w:rFonts w:ascii="Tahoma" w:hAnsi="Tahoma" w:cs="Tahoma"/>
          <w:sz w:val="18"/>
          <w:szCs w:val="18"/>
          <w:rtl/>
        </w:rPr>
        <w:t xml:space="preserve"> </w:t>
      </w:r>
      <w:r w:rsidRPr="0019029E">
        <w:rPr>
          <w:rFonts w:ascii="Tahoma" w:hAnsi="Tahoma" w:cs="Tahoma" w:hint="cs"/>
          <w:sz w:val="18"/>
          <w:szCs w:val="18"/>
          <w:rtl/>
        </w:rPr>
        <w:t>ו</w:t>
      </w:r>
      <w:r w:rsidRPr="0019029E">
        <w:rPr>
          <w:rFonts w:ascii="Tahoma" w:hAnsi="Tahoma" w:cs="Tahoma" w:hint="eastAsia"/>
          <w:sz w:val="18"/>
          <w:szCs w:val="18"/>
          <w:rtl/>
        </w:rPr>
        <w:t>ככאלה</w:t>
      </w:r>
      <w:r w:rsidRPr="0019029E">
        <w:rPr>
          <w:rFonts w:ascii="Tahoma" w:hAnsi="Tahoma" w:cs="Tahoma"/>
          <w:sz w:val="18"/>
          <w:szCs w:val="18"/>
          <w:rtl/>
        </w:rPr>
        <w:t xml:space="preserve">, </w:t>
      </w:r>
      <w:r w:rsidRPr="0019029E">
        <w:rPr>
          <w:rFonts w:ascii="Tahoma" w:hAnsi="Tahoma" w:cs="Tahoma" w:hint="eastAsia"/>
          <w:sz w:val="18"/>
          <w:szCs w:val="18"/>
          <w:rtl/>
        </w:rPr>
        <w:t>חלות</w:t>
      </w:r>
      <w:r w:rsidRPr="0019029E">
        <w:rPr>
          <w:rFonts w:ascii="Tahoma" w:hAnsi="Tahoma" w:cs="Tahoma"/>
          <w:sz w:val="18"/>
          <w:szCs w:val="18"/>
          <w:rtl/>
        </w:rPr>
        <w:t xml:space="preserve"> </w:t>
      </w:r>
      <w:r w:rsidRPr="0019029E">
        <w:rPr>
          <w:rFonts w:ascii="Tahoma" w:hAnsi="Tahoma" w:cs="Tahoma" w:hint="eastAsia"/>
          <w:sz w:val="18"/>
          <w:szCs w:val="18"/>
          <w:rtl/>
        </w:rPr>
        <w:t>עליהם</w:t>
      </w:r>
      <w:r w:rsidRPr="0019029E">
        <w:rPr>
          <w:rFonts w:ascii="Tahoma" w:hAnsi="Tahoma" w:cs="Tahoma"/>
          <w:sz w:val="18"/>
          <w:szCs w:val="18"/>
          <w:rtl/>
        </w:rPr>
        <w:t xml:space="preserve"> </w:t>
      </w:r>
      <w:r w:rsidRPr="0019029E">
        <w:rPr>
          <w:rFonts w:ascii="Tahoma" w:hAnsi="Tahoma" w:cs="Tahoma" w:hint="eastAsia"/>
          <w:sz w:val="18"/>
          <w:szCs w:val="18"/>
          <w:rtl/>
        </w:rPr>
        <w:t>חובות</w:t>
      </w:r>
      <w:r w:rsidRPr="0019029E">
        <w:rPr>
          <w:rFonts w:ascii="Tahoma" w:hAnsi="Tahoma" w:cs="Tahoma"/>
          <w:sz w:val="18"/>
          <w:szCs w:val="18"/>
          <w:rtl/>
        </w:rPr>
        <w:t xml:space="preserve"> </w:t>
      </w:r>
      <w:r w:rsidRPr="0019029E">
        <w:rPr>
          <w:rFonts w:ascii="Tahoma" w:hAnsi="Tahoma" w:cs="Tahoma" w:hint="eastAsia"/>
          <w:sz w:val="18"/>
          <w:szCs w:val="18"/>
          <w:rtl/>
        </w:rPr>
        <w:t>מתוקף</w:t>
      </w:r>
      <w:r w:rsidRPr="0019029E">
        <w:rPr>
          <w:rFonts w:ascii="Tahoma" w:hAnsi="Tahoma" w:cs="Tahoma"/>
          <w:sz w:val="18"/>
          <w:szCs w:val="18"/>
          <w:rtl/>
        </w:rPr>
        <w:t xml:space="preserve"> </w:t>
      </w:r>
      <w:r w:rsidRPr="0019029E">
        <w:rPr>
          <w:rFonts w:ascii="Tahoma" w:hAnsi="Tahoma" w:cs="Tahoma" w:hint="eastAsia"/>
          <w:sz w:val="18"/>
          <w:szCs w:val="18"/>
          <w:rtl/>
        </w:rPr>
        <w:t>כללי</w:t>
      </w:r>
      <w:r w:rsidRPr="0019029E">
        <w:rPr>
          <w:rFonts w:ascii="Tahoma" w:hAnsi="Tahoma" w:cs="Tahoma"/>
          <w:sz w:val="18"/>
          <w:szCs w:val="18"/>
          <w:rtl/>
        </w:rPr>
        <w:t xml:space="preserve"> </w:t>
      </w:r>
      <w:r w:rsidRPr="0019029E">
        <w:rPr>
          <w:rFonts w:ascii="Tahoma" w:hAnsi="Tahoma" w:cs="Tahoma" w:hint="cs"/>
          <w:sz w:val="18"/>
          <w:szCs w:val="18"/>
          <w:rtl/>
        </w:rPr>
        <w:t>אגף משאבי אנוש (</w:t>
      </w:r>
      <w:r w:rsidRPr="0019029E">
        <w:rPr>
          <w:rFonts w:ascii="Tahoma" w:hAnsi="Tahoma" w:cs="Tahoma" w:hint="eastAsia"/>
          <w:sz w:val="18"/>
          <w:szCs w:val="18"/>
          <w:rtl/>
        </w:rPr>
        <w:t>אמ</w:t>
      </w:r>
      <w:r w:rsidRPr="0019029E">
        <w:rPr>
          <w:rFonts w:ascii="Tahoma" w:hAnsi="Tahoma" w:cs="Tahoma"/>
          <w:sz w:val="18"/>
          <w:szCs w:val="18"/>
          <w:rtl/>
        </w:rPr>
        <w:t>"</w:t>
      </w:r>
      <w:r w:rsidRPr="0019029E">
        <w:rPr>
          <w:rFonts w:ascii="Tahoma" w:hAnsi="Tahoma" w:cs="Tahoma" w:hint="eastAsia"/>
          <w:sz w:val="18"/>
          <w:szCs w:val="18"/>
          <w:rtl/>
        </w:rPr>
        <w:t>ש</w:t>
      </w:r>
      <w:r w:rsidRPr="0019029E">
        <w:rPr>
          <w:rFonts w:ascii="Tahoma" w:hAnsi="Tahoma" w:cs="Tahoma" w:hint="cs"/>
          <w:sz w:val="18"/>
          <w:szCs w:val="18"/>
          <w:rtl/>
        </w:rPr>
        <w:t>)</w:t>
      </w:r>
      <w:r w:rsidRPr="0019029E">
        <w:rPr>
          <w:rFonts w:ascii="Tahoma" w:hAnsi="Tahoma" w:cs="Tahoma"/>
          <w:sz w:val="18"/>
          <w:szCs w:val="18"/>
          <w:rtl/>
        </w:rPr>
        <w:t xml:space="preserve"> </w:t>
      </w:r>
      <w:r w:rsidRPr="0019029E">
        <w:rPr>
          <w:rFonts w:ascii="Tahoma" w:hAnsi="Tahoma" w:cs="Tahoma" w:hint="eastAsia"/>
          <w:sz w:val="18"/>
          <w:szCs w:val="18"/>
          <w:rtl/>
        </w:rPr>
        <w:t>בכל</w:t>
      </w:r>
      <w:r w:rsidRPr="0019029E">
        <w:rPr>
          <w:rFonts w:ascii="Tahoma" w:hAnsi="Tahoma" w:cs="Tahoma"/>
          <w:sz w:val="18"/>
          <w:szCs w:val="18"/>
          <w:rtl/>
        </w:rPr>
        <w:t xml:space="preserve"> </w:t>
      </w:r>
      <w:r w:rsidRPr="0019029E">
        <w:rPr>
          <w:rFonts w:ascii="Tahoma" w:hAnsi="Tahoma" w:cs="Tahoma" w:hint="eastAsia"/>
          <w:sz w:val="18"/>
          <w:szCs w:val="18"/>
          <w:rtl/>
        </w:rPr>
        <w:t>היבטי</w:t>
      </w:r>
      <w:r w:rsidRPr="0019029E">
        <w:rPr>
          <w:rFonts w:ascii="Tahoma" w:hAnsi="Tahoma" w:cs="Tahoma"/>
          <w:sz w:val="18"/>
          <w:szCs w:val="18"/>
          <w:rtl/>
        </w:rPr>
        <w:t xml:space="preserve"> </w:t>
      </w:r>
      <w:r w:rsidRPr="0019029E">
        <w:rPr>
          <w:rFonts w:ascii="Tahoma" w:hAnsi="Tahoma" w:cs="Tahoma" w:hint="eastAsia"/>
          <w:sz w:val="18"/>
          <w:szCs w:val="18"/>
          <w:rtl/>
        </w:rPr>
        <w:t>המשמעת</w:t>
      </w:r>
      <w:r w:rsidRPr="0019029E">
        <w:rPr>
          <w:rFonts w:ascii="Tahoma" w:hAnsi="Tahoma" w:cs="Tahoma" w:hint="cs"/>
          <w:sz w:val="18"/>
          <w:szCs w:val="18"/>
          <w:rtl/>
        </w:rPr>
        <w:t>. המשטרה הוסיפה כי</w:t>
      </w:r>
      <w:r w:rsidRPr="0019029E">
        <w:rPr>
          <w:rFonts w:ascii="Tahoma" w:hAnsi="Tahoma" w:cs="Tahoma"/>
          <w:sz w:val="18"/>
          <w:szCs w:val="18"/>
          <w:rtl/>
        </w:rPr>
        <w:t xml:space="preserve"> </w:t>
      </w:r>
      <w:r w:rsidRPr="0019029E">
        <w:rPr>
          <w:rFonts w:ascii="Tahoma" w:hAnsi="Tahoma" w:cs="Tahoma" w:hint="cs"/>
          <w:sz w:val="18"/>
          <w:szCs w:val="18"/>
          <w:rtl/>
        </w:rPr>
        <w:t xml:space="preserve">לפי </w:t>
      </w:r>
      <w:r w:rsidRPr="0019029E">
        <w:rPr>
          <w:rFonts w:ascii="Tahoma" w:hAnsi="Tahoma" w:cs="Tahoma"/>
          <w:sz w:val="18"/>
          <w:szCs w:val="18"/>
          <w:rtl/>
        </w:rPr>
        <w:t>נ</w:t>
      </w:r>
      <w:r w:rsidRPr="0019029E">
        <w:rPr>
          <w:rFonts w:ascii="Tahoma" w:hAnsi="Tahoma" w:cs="Tahoma" w:hint="cs"/>
          <w:sz w:val="18"/>
          <w:szCs w:val="18"/>
          <w:rtl/>
        </w:rPr>
        <w:t>ו</w:t>
      </w:r>
      <w:r w:rsidRPr="0019029E">
        <w:rPr>
          <w:rFonts w:ascii="Tahoma" w:hAnsi="Tahoma" w:cs="Tahoma"/>
          <w:sz w:val="18"/>
          <w:szCs w:val="18"/>
          <w:rtl/>
        </w:rPr>
        <w:t>הלי המשטרה מ</w:t>
      </w:r>
      <w:r w:rsidRPr="0019029E">
        <w:rPr>
          <w:rFonts w:ascii="Tahoma" w:hAnsi="Tahoma" w:cs="Tahoma" w:hint="eastAsia"/>
          <w:sz w:val="18"/>
          <w:szCs w:val="18"/>
          <w:rtl/>
        </w:rPr>
        <w:t>חובתו</w:t>
      </w:r>
      <w:r w:rsidRPr="0019029E">
        <w:rPr>
          <w:rFonts w:ascii="Tahoma" w:hAnsi="Tahoma" w:cs="Tahoma"/>
          <w:sz w:val="18"/>
          <w:szCs w:val="18"/>
          <w:rtl/>
        </w:rPr>
        <w:t xml:space="preserve"> </w:t>
      </w:r>
      <w:r w:rsidRPr="0019029E">
        <w:rPr>
          <w:rFonts w:ascii="Tahoma" w:hAnsi="Tahoma" w:cs="Tahoma" w:hint="eastAsia"/>
          <w:sz w:val="18"/>
          <w:szCs w:val="18"/>
          <w:rtl/>
        </w:rPr>
        <w:t>של</w:t>
      </w:r>
      <w:r w:rsidRPr="0019029E">
        <w:rPr>
          <w:rFonts w:ascii="Tahoma" w:hAnsi="Tahoma" w:cs="Tahoma"/>
          <w:sz w:val="18"/>
          <w:szCs w:val="18"/>
          <w:rtl/>
        </w:rPr>
        <w:t xml:space="preserve"> </w:t>
      </w:r>
      <w:r w:rsidRPr="0019029E">
        <w:rPr>
          <w:rFonts w:ascii="Tahoma" w:hAnsi="Tahoma" w:cs="Tahoma" w:hint="eastAsia"/>
          <w:sz w:val="18"/>
          <w:szCs w:val="18"/>
          <w:rtl/>
        </w:rPr>
        <w:t>ראש</w:t>
      </w:r>
      <w:r w:rsidRPr="0019029E">
        <w:rPr>
          <w:rFonts w:ascii="Tahoma" w:hAnsi="Tahoma" w:cs="Tahoma"/>
          <w:sz w:val="18"/>
          <w:szCs w:val="18"/>
          <w:rtl/>
        </w:rPr>
        <w:t xml:space="preserve"> </w:t>
      </w:r>
      <w:r w:rsidRPr="0019029E">
        <w:rPr>
          <w:rFonts w:ascii="Tahoma" w:hAnsi="Tahoma" w:cs="Tahoma" w:hint="eastAsia"/>
          <w:sz w:val="18"/>
          <w:szCs w:val="18"/>
          <w:rtl/>
        </w:rPr>
        <w:t>את</w:t>
      </w:r>
      <w:r w:rsidRPr="0019029E">
        <w:rPr>
          <w:rFonts w:ascii="Tahoma" w:hAnsi="Tahoma" w:cs="Tahoma"/>
          <w:sz w:val="18"/>
          <w:szCs w:val="18"/>
          <w:rtl/>
        </w:rPr>
        <w:t>"ן</w:t>
      </w:r>
      <w:r w:rsidRPr="0019029E">
        <w:rPr>
          <w:rFonts w:ascii="Tahoma" w:hAnsi="Tahoma" w:cs="Tahoma"/>
          <w:sz w:val="18"/>
          <w:szCs w:val="18"/>
          <w:rtl/>
        </w:rPr>
        <w:t xml:space="preserve"> </w:t>
      </w:r>
      <w:r w:rsidRPr="0019029E">
        <w:rPr>
          <w:rFonts w:ascii="Tahoma" w:hAnsi="Tahoma" w:cs="Tahoma" w:hint="eastAsia"/>
          <w:sz w:val="18"/>
          <w:szCs w:val="18"/>
          <w:rtl/>
        </w:rPr>
        <w:t>לקיים</w:t>
      </w:r>
      <w:r w:rsidRPr="0019029E">
        <w:rPr>
          <w:rFonts w:ascii="Tahoma" w:hAnsi="Tahoma" w:cs="Tahoma"/>
          <w:sz w:val="18"/>
          <w:szCs w:val="18"/>
          <w:rtl/>
        </w:rPr>
        <w:t xml:space="preserve"> </w:t>
      </w:r>
      <w:r w:rsidRPr="0019029E">
        <w:rPr>
          <w:rFonts w:ascii="Tahoma" w:hAnsi="Tahoma" w:cs="Tahoma" w:hint="eastAsia"/>
          <w:sz w:val="18"/>
          <w:szCs w:val="18"/>
          <w:rtl/>
        </w:rPr>
        <w:t>בקרה</w:t>
      </w:r>
      <w:r w:rsidRPr="0019029E">
        <w:rPr>
          <w:rFonts w:ascii="Tahoma" w:hAnsi="Tahoma" w:cs="Tahoma"/>
          <w:sz w:val="18"/>
          <w:szCs w:val="18"/>
          <w:rtl/>
        </w:rPr>
        <w:t xml:space="preserve"> </w:t>
      </w:r>
      <w:r w:rsidRPr="0019029E">
        <w:rPr>
          <w:rFonts w:ascii="Tahoma" w:hAnsi="Tahoma" w:cs="Tahoma" w:hint="cs"/>
          <w:sz w:val="18"/>
          <w:szCs w:val="18"/>
          <w:rtl/>
        </w:rPr>
        <w:t xml:space="preserve">שנתית </w:t>
      </w:r>
      <w:r w:rsidRPr="0019029E">
        <w:rPr>
          <w:rFonts w:ascii="Tahoma" w:hAnsi="Tahoma" w:cs="Tahoma" w:hint="eastAsia"/>
          <w:sz w:val="18"/>
          <w:szCs w:val="18"/>
          <w:rtl/>
        </w:rPr>
        <w:t>ביחיד</w:t>
      </w:r>
      <w:r w:rsidRPr="0019029E">
        <w:rPr>
          <w:rFonts w:ascii="Tahoma" w:hAnsi="Tahoma" w:cs="Tahoma" w:hint="cs"/>
          <w:sz w:val="18"/>
          <w:szCs w:val="18"/>
          <w:rtl/>
        </w:rPr>
        <w:t>ות</w:t>
      </w:r>
      <w:r w:rsidRPr="0019029E">
        <w:rPr>
          <w:rFonts w:ascii="Tahoma" w:hAnsi="Tahoma" w:cs="Tahoma"/>
          <w:sz w:val="18"/>
          <w:szCs w:val="18"/>
          <w:rtl/>
        </w:rPr>
        <w:t xml:space="preserve"> </w:t>
      </w:r>
      <w:r w:rsidRPr="0019029E">
        <w:rPr>
          <w:rFonts w:ascii="Tahoma" w:hAnsi="Tahoma" w:cs="Tahoma" w:hint="eastAsia"/>
          <w:sz w:val="18"/>
          <w:szCs w:val="18"/>
          <w:rtl/>
        </w:rPr>
        <w:t>הכפופ</w:t>
      </w:r>
      <w:r w:rsidRPr="0019029E">
        <w:rPr>
          <w:rFonts w:ascii="Tahoma" w:hAnsi="Tahoma" w:cs="Tahoma" w:hint="cs"/>
          <w:sz w:val="18"/>
          <w:szCs w:val="18"/>
          <w:rtl/>
        </w:rPr>
        <w:t>ות</w:t>
      </w:r>
      <w:r w:rsidRPr="0019029E">
        <w:rPr>
          <w:rFonts w:ascii="Tahoma" w:hAnsi="Tahoma" w:cs="Tahoma"/>
          <w:sz w:val="18"/>
          <w:szCs w:val="18"/>
          <w:rtl/>
        </w:rPr>
        <w:t xml:space="preserve"> </w:t>
      </w:r>
      <w:r w:rsidRPr="0019029E">
        <w:rPr>
          <w:rFonts w:ascii="Tahoma" w:hAnsi="Tahoma" w:cs="Tahoma" w:hint="eastAsia"/>
          <w:sz w:val="18"/>
          <w:szCs w:val="18"/>
          <w:rtl/>
        </w:rPr>
        <w:t>לו</w:t>
      </w:r>
      <w:r w:rsidRPr="0019029E">
        <w:rPr>
          <w:rFonts w:ascii="Tahoma" w:hAnsi="Tahoma" w:cs="Tahoma"/>
          <w:sz w:val="18"/>
          <w:szCs w:val="18"/>
          <w:rtl/>
        </w:rPr>
        <w:t xml:space="preserve">. הבקרה אינה עוסקת בשיקול דעתו של התובע, אלא בוחנת קיום נהלים והנחיות </w:t>
      </w:r>
      <w:r w:rsidRPr="0019029E">
        <w:rPr>
          <w:rFonts w:ascii="Tahoma" w:hAnsi="Tahoma" w:cs="Tahoma" w:hint="cs"/>
          <w:sz w:val="18"/>
          <w:szCs w:val="18"/>
          <w:rtl/>
        </w:rPr>
        <w:t>ש</w:t>
      </w:r>
      <w:r w:rsidRPr="0019029E">
        <w:rPr>
          <w:rFonts w:ascii="Tahoma" w:hAnsi="Tahoma" w:cs="Tahoma"/>
          <w:sz w:val="18"/>
          <w:szCs w:val="18"/>
          <w:rtl/>
        </w:rPr>
        <w:t>הוא מחויב</w:t>
      </w:r>
      <w:r w:rsidRPr="0019029E">
        <w:rPr>
          <w:rFonts w:ascii="Tahoma" w:hAnsi="Tahoma" w:cs="Tahoma" w:hint="cs"/>
          <w:sz w:val="18"/>
          <w:szCs w:val="18"/>
          <w:rtl/>
        </w:rPr>
        <w:t xml:space="preserve"> בהם</w:t>
      </w:r>
      <w:r w:rsidRPr="0019029E">
        <w:rPr>
          <w:rFonts w:ascii="Tahoma" w:hAnsi="Tahoma" w:cs="Tahoma"/>
          <w:sz w:val="18"/>
          <w:szCs w:val="18"/>
          <w:rtl/>
        </w:rPr>
        <w:t xml:space="preserve"> מתוקף תפקידו</w:t>
      </w:r>
      <w:r w:rsidRPr="0019029E">
        <w:rPr>
          <w:rFonts w:ascii="Tahoma" w:hAnsi="Tahoma" w:cs="Tahoma" w:hint="cs"/>
          <w:sz w:val="18"/>
          <w:szCs w:val="18"/>
          <w:rtl/>
        </w:rPr>
        <w:t xml:space="preserve"> כקצין משטרה לכל דבר ועניין</w:t>
      </w:r>
      <w:r w:rsidRPr="0019029E">
        <w:rPr>
          <w:rFonts w:ascii="Tahoma" w:hAnsi="Tahoma" w:cs="Tahoma"/>
          <w:sz w:val="18"/>
          <w:szCs w:val="18"/>
          <w:rtl/>
        </w:rPr>
        <w:t xml:space="preserve"> </w:t>
      </w:r>
      <w:r w:rsidRPr="0019029E">
        <w:rPr>
          <w:rFonts w:ascii="Tahoma" w:hAnsi="Tahoma" w:cs="Tahoma" w:hint="cs"/>
          <w:sz w:val="18"/>
          <w:szCs w:val="18"/>
          <w:rtl/>
        </w:rPr>
        <w:t>ו</w:t>
      </w:r>
      <w:r w:rsidRPr="0019029E">
        <w:rPr>
          <w:rFonts w:ascii="Tahoma" w:hAnsi="Tahoma" w:cs="Tahoma"/>
          <w:sz w:val="18"/>
          <w:szCs w:val="18"/>
          <w:rtl/>
        </w:rPr>
        <w:t>מכ</w:t>
      </w:r>
      <w:r w:rsidRPr="0019029E">
        <w:rPr>
          <w:rFonts w:ascii="Tahoma" w:hAnsi="Tahoma" w:cs="Tahoma" w:hint="cs"/>
          <w:sz w:val="18"/>
          <w:szCs w:val="18"/>
          <w:rtl/>
        </w:rPr>
        <w:t>ו</w:t>
      </w:r>
      <w:r w:rsidRPr="0019029E">
        <w:rPr>
          <w:rFonts w:ascii="Tahoma" w:hAnsi="Tahoma" w:cs="Tahoma"/>
          <w:sz w:val="18"/>
          <w:szCs w:val="18"/>
          <w:rtl/>
        </w:rPr>
        <w:t xml:space="preserve">ח החקיקה, הנחיות פרקליטות המדינה </w:t>
      </w:r>
      <w:r w:rsidRPr="0019029E">
        <w:rPr>
          <w:rFonts w:ascii="Tahoma" w:hAnsi="Tahoma" w:cs="Tahoma" w:hint="eastAsia"/>
          <w:sz w:val="18"/>
          <w:szCs w:val="18"/>
          <w:rtl/>
        </w:rPr>
        <w:t>והנחיות</w:t>
      </w:r>
      <w:r w:rsidRPr="0019029E">
        <w:rPr>
          <w:rFonts w:ascii="Tahoma" w:hAnsi="Tahoma" w:cs="Tahoma"/>
          <w:sz w:val="18"/>
          <w:szCs w:val="18"/>
          <w:rtl/>
        </w:rPr>
        <w:t xml:space="preserve"> </w:t>
      </w:r>
      <w:r w:rsidRPr="0019029E">
        <w:rPr>
          <w:rFonts w:ascii="Tahoma" w:hAnsi="Tahoma" w:cs="Tahoma" w:hint="cs"/>
          <w:sz w:val="18"/>
          <w:szCs w:val="18"/>
          <w:rtl/>
        </w:rPr>
        <w:t xml:space="preserve">מחלקת </w:t>
      </w:r>
      <w:r w:rsidRPr="0019029E">
        <w:rPr>
          <w:rFonts w:ascii="Tahoma" w:hAnsi="Tahoma" w:cs="Tahoma" w:hint="eastAsia"/>
          <w:sz w:val="18"/>
          <w:szCs w:val="18"/>
          <w:rtl/>
        </w:rPr>
        <w:t>תביע</w:t>
      </w:r>
      <w:r w:rsidRPr="0019029E">
        <w:rPr>
          <w:rFonts w:ascii="Tahoma" w:hAnsi="Tahoma" w:cs="Tahoma" w:hint="cs"/>
          <w:sz w:val="18"/>
          <w:szCs w:val="18"/>
          <w:rtl/>
        </w:rPr>
        <w:t>ות</w:t>
      </w:r>
      <w:r w:rsidRPr="0019029E">
        <w:rPr>
          <w:rFonts w:ascii="Tahoma" w:hAnsi="Tahoma" w:cs="Tahoma"/>
          <w:sz w:val="18"/>
          <w:szCs w:val="18"/>
          <w:rtl/>
        </w:rPr>
        <w:t xml:space="preserve"> </w:t>
      </w:r>
      <w:r w:rsidRPr="0019029E">
        <w:rPr>
          <w:rFonts w:ascii="Tahoma" w:hAnsi="Tahoma" w:cs="Tahoma" w:hint="cs"/>
          <w:sz w:val="18"/>
          <w:szCs w:val="18"/>
          <w:rtl/>
        </w:rPr>
        <w:t>את"ן</w:t>
      </w:r>
      <w:r w:rsidRPr="0019029E">
        <w:rPr>
          <w:rFonts w:ascii="Tahoma" w:hAnsi="Tahoma" w:cs="Tahoma" w:hint="cs"/>
          <w:sz w:val="18"/>
          <w:szCs w:val="18"/>
          <w:rtl/>
        </w:rPr>
        <w:t>.</w:t>
      </w:r>
      <w:r w:rsidRPr="0019029E">
        <w:rPr>
          <w:rFonts w:ascii="Tahoma" w:hAnsi="Tahoma" w:cs="Tahoma"/>
          <w:sz w:val="18"/>
          <w:szCs w:val="18"/>
          <w:rtl/>
        </w:rPr>
        <w:t xml:space="preserve"> </w:t>
      </w:r>
    </w:p>
    <w:p w:rsidR="00D420CC" w:rsidRPr="0019029E" w:rsidP="003C37B8">
      <w:pPr>
        <w:spacing w:line="240" w:lineRule="exact"/>
        <w:ind w:right="2268"/>
        <w:jc w:val="both"/>
        <w:rPr>
          <w:rFonts w:ascii="Tahoma" w:hAnsi="Tahoma" w:cs="Tahoma"/>
          <w:sz w:val="18"/>
          <w:szCs w:val="18"/>
          <w:rtl/>
        </w:rPr>
      </w:pPr>
      <w:r w:rsidRPr="0019029E">
        <w:rPr>
          <w:rFonts w:ascii="Tahoma" w:hAnsi="Tahoma" w:cs="Tahoma" w:hint="cs"/>
          <w:sz w:val="18"/>
          <w:szCs w:val="18"/>
          <w:rtl/>
        </w:rPr>
        <w:t xml:space="preserve">להלן </w:t>
      </w:r>
      <w:r w:rsidRPr="0019029E">
        <w:rPr>
          <w:rFonts w:ascii="Tahoma" w:hAnsi="Tahoma" w:cs="Tahoma" w:hint="eastAsia"/>
          <w:sz w:val="18"/>
          <w:szCs w:val="18"/>
          <w:rtl/>
        </w:rPr>
        <w:t>דוגמה</w:t>
      </w:r>
      <w:r w:rsidRPr="0019029E">
        <w:rPr>
          <w:rFonts w:ascii="Tahoma" w:hAnsi="Tahoma" w:cs="Tahoma" w:hint="cs"/>
          <w:sz w:val="18"/>
          <w:szCs w:val="18"/>
          <w:rtl/>
        </w:rPr>
        <w:t xml:space="preserve"> ש</w:t>
      </w:r>
      <w:r w:rsidRPr="0019029E">
        <w:rPr>
          <w:rFonts w:ascii="Tahoma" w:hAnsi="Tahoma" w:cs="Tahoma"/>
          <w:sz w:val="18"/>
          <w:szCs w:val="18"/>
          <w:rtl/>
        </w:rPr>
        <w:t>מלמדת על התערבות של גורמים פיקודיים בעבודת התובעים</w:t>
      </w:r>
      <w:r w:rsidRPr="0019029E">
        <w:rPr>
          <w:rFonts w:ascii="Tahoma" w:hAnsi="Tahoma" w:cs="Tahoma" w:hint="cs"/>
          <w:sz w:val="18"/>
          <w:szCs w:val="18"/>
          <w:rtl/>
        </w:rPr>
        <w:t xml:space="preserve">: </w:t>
      </w:r>
      <w:r w:rsidRPr="0019029E">
        <w:rPr>
          <w:rFonts w:ascii="Tahoma" w:hAnsi="Tahoma" w:cs="Tahoma"/>
          <w:sz w:val="18"/>
          <w:szCs w:val="18"/>
          <w:rtl/>
        </w:rPr>
        <w:t xml:space="preserve">בבקרה שערך קצין פיקוח מגרשים </w:t>
      </w:r>
      <w:r w:rsidRPr="0019029E">
        <w:rPr>
          <w:rFonts w:ascii="Tahoma" w:hAnsi="Tahoma" w:cs="Tahoma" w:hint="eastAsia"/>
          <w:sz w:val="18"/>
          <w:szCs w:val="18"/>
          <w:rtl/>
        </w:rPr>
        <w:t>באת</w:t>
      </w:r>
      <w:r w:rsidRPr="0019029E">
        <w:rPr>
          <w:rFonts w:ascii="Tahoma" w:hAnsi="Tahoma" w:cs="Tahoma"/>
          <w:sz w:val="18"/>
          <w:szCs w:val="18"/>
          <w:rtl/>
        </w:rPr>
        <w:t>"ן</w:t>
      </w:r>
      <w:r w:rsidRPr="0019029E">
        <w:rPr>
          <w:rFonts w:ascii="Tahoma" w:hAnsi="Tahoma" w:cs="Tahoma"/>
          <w:sz w:val="18"/>
          <w:szCs w:val="18"/>
          <w:rtl/>
        </w:rPr>
        <w:t xml:space="preserve">, הוא כתב לראש </w:t>
      </w:r>
      <w:r w:rsidRPr="0019029E">
        <w:rPr>
          <w:rFonts w:ascii="Tahoma" w:hAnsi="Tahoma" w:cs="Tahoma" w:hint="cs"/>
          <w:sz w:val="18"/>
          <w:szCs w:val="18"/>
          <w:rtl/>
        </w:rPr>
        <w:t xml:space="preserve">יחידת </w:t>
      </w:r>
      <w:r w:rsidRPr="0019029E">
        <w:rPr>
          <w:rFonts w:ascii="Tahoma" w:hAnsi="Tahoma" w:cs="Tahoma"/>
          <w:sz w:val="18"/>
          <w:szCs w:val="18"/>
          <w:rtl/>
        </w:rPr>
        <w:t xml:space="preserve">תביעות </w:t>
      </w:r>
      <w:r w:rsidRPr="0019029E">
        <w:rPr>
          <w:rFonts w:ascii="Tahoma" w:hAnsi="Tahoma" w:cs="Tahoma"/>
          <w:sz w:val="18"/>
          <w:szCs w:val="18"/>
          <w:rtl/>
        </w:rPr>
        <w:t xml:space="preserve">תעבורה כי בהמשך להתייעצות טלפונית שנעשתה עם ראש משטרת </w:t>
      </w:r>
      <w:r w:rsidRPr="0019029E">
        <w:rPr>
          <w:rFonts w:ascii="Tahoma" w:hAnsi="Tahoma" w:cs="Tahoma" w:hint="eastAsia"/>
          <w:sz w:val="18"/>
          <w:szCs w:val="18"/>
          <w:rtl/>
        </w:rPr>
        <w:t>התנועה</w:t>
      </w:r>
      <w:r w:rsidRPr="0019029E">
        <w:rPr>
          <w:rFonts w:ascii="Tahoma" w:hAnsi="Tahoma" w:cs="Tahoma"/>
          <w:sz w:val="18"/>
          <w:szCs w:val="18"/>
          <w:rtl/>
        </w:rPr>
        <w:t xml:space="preserve"> </w:t>
      </w:r>
      <w:r w:rsidRPr="0019029E">
        <w:rPr>
          <w:rFonts w:ascii="Tahoma" w:hAnsi="Tahoma" w:cs="Tahoma" w:hint="eastAsia"/>
          <w:sz w:val="18"/>
          <w:szCs w:val="18"/>
          <w:rtl/>
        </w:rPr>
        <w:t>הארצית</w:t>
      </w:r>
      <w:r w:rsidRPr="0019029E">
        <w:rPr>
          <w:rFonts w:ascii="Tahoma" w:hAnsi="Tahoma" w:cs="Tahoma"/>
          <w:sz w:val="18"/>
          <w:szCs w:val="18"/>
          <w:rtl/>
        </w:rPr>
        <w:t xml:space="preserve"> </w:t>
      </w:r>
      <w:r w:rsidRPr="0019029E">
        <w:rPr>
          <w:rFonts w:ascii="Tahoma" w:hAnsi="Tahoma" w:cs="Tahoma" w:hint="eastAsia"/>
          <w:sz w:val="18"/>
          <w:szCs w:val="18"/>
          <w:rtl/>
        </w:rPr>
        <w:t>יש</w:t>
      </w:r>
      <w:r w:rsidRPr="0019029E">
        <w:rPr>
          <w:rFonts w:ascii="Tahoma" w:hAnsi="Tahoma" w:cs="Tahoma"/>
          <w:sz w:val="18"/>
          <w:szCs w:val="18"/>
          <w:rtl/>
        </w:rPr>
        <w:t xml:space="preserve"> </w:t>
      </w:r>
      <w:r w:rsidRPr="0019029E">
        <w:rPr>
          <w:rFonts w:ascii="Tahoma" w:hAnsi="Tahoma" w:cs="Tahoma" w:hint="eastAsia"/>
          <w:sz w:val="18"/>
          <w:szCs w:val="18"/>
          <w:rtl/>
        </w:rPr>
        <w:t>להגיש</w:t>
      </w:r>
      <w:r w:rsidRPr="0019029E">
        <w:rPr>
          <w:rFonts w:ascii="Tahoma" w:hAnsi="Tahoma" w:cs="Tahoma"/>
          <w:sz w:val="18"/>
          <w:szCs w:val="18"/>
          <w:rtl/>
        </w:rPr>
        <w:t xml:space="preserve"> </w:t>
      </w:r>
      <w:r w:rsidRPr="0019029E">
        <w:rPr>
          <w:rFonts w:ascii="Tahoma" w:hAnsi="Tahoma" w:cs="Tahoma" w:hint="eastAsia"/>
          <w:sz w:val="18"/>
          <w:szCs w:val="18"/>
          <w:rtl/>
        </w:rPr>
        <w:t>ערעור</w:t>
      </w:r>
      <w:r w:rsidRPr="0019029E">
        <w:rPr>
          <w:rFonts w:ascii="Tahoma" w:hAnsi="Tahoma" w:cs="Tahoma"/>
          <w:sz w:val="18"/>
          <w:szCs w:val="18"/>
          <w:rtl/>
        </w:rPr>
        <w:t xml:space="preserve"> </w:t>
      </w:r>
      <w:r w:rsidRPr="0019029E">
        <w:rPr>
          <w:rFonts w:ascii="Tahoma" w:hAnsi="Tahoma" w:cs="Tahoma" w:hint="eastAsia"/>
          <w:sz w:val="18"/>
          <w:szCs w:val="18"/>
          <w:rtl/>
        </w:rPr>
        <w:t>מיידי</w:t>
      </w:r>
      <w:r w:rsidRPr="0019029E">
        <w:rPr>
          <w:rFonts w:ascii="Tahoma" w:hAnsi="Tahoma" w:cs="Tahoma"/>
          <w:sz w:val="18"/>
          <w:szCs w:val="18"/>
          <w:rtl/>
        </w:rPr>
        <w:t xml:space="preserve"> </w:t>
      </w:r>
      <w:r w:rsidRPr="0019029E">
        <w:rPr>
          <w:rFonts w:ascii="Tahoma" w:hAnsi="Tahoma" w:cs="Tahoma" w:hint="eastAsia"/>
          <w:sz w:val="18"/>
          <w:szCs w:val="18"/>
          <w:rtl/>
        </w:rPr>
        <w:t>על</w:t>
      </w:r>
      <w:r w:rsidRPr="0019029E">
        <w:rPr>
          <w:rFonts w:ascii="Tahoma" w:hAnsi="Tahoma" w:cs="Tahoma"/>
          <w:sz w:val="18"/>
          <w:szCs w:val="18"/>
          <w:rtl/>
        </w:rPr>
        <w:t xml:space="preserve"> </w:t>
      </w:r>
      <w:r w:rsidRPr="0019029E">
        <w:rPr>
          <w:rFonts w:ascii="Tahoma" w:hAnsi="Tahoma" w:cs="Tahoma" w:hint="eastAsia"/>
          <w:sz w:val="18"/>
          <w:szCs w:val="18"/>
          <w:rtl/>
        </w:rPr>
        <w:t>החלטת</w:t>
      </w:r>
      <w:r w:rsidRPr="0019029E">
        <w:rPr>
          <w:rFonts w:ascii="Tahoma" w:hAnsi="Tahoma" w:cs="Tahoma"/>
          <w:sz w:val="18"/>
          <w:szCs w:val="18"/>
          <w:rtl/>
        </w:rPr>
        <w:t xml:space="preserve"> </w:t>
      </w:r>
      <w:r w:rsidRPr="0019029E">
        <w:rPr>
          <w:rFonts w:ascii="Tahoma" w:hAnsi="Tahoma" w:cs="Tahoma" w:hint="eastAsia"/>
          <w:sz w:val="18"/>
          <w:szCs w:val="18"/>
          <w:rtl/>
        </w:rPr>
        <w:t>בית</w:t>
      </w:r>
      <w:r w:rsidRPr="0019029E">
        <w:rPr>
          <w:rFonts w:ascii="Tahoma" w:hAnsi="Tahoma" w:cs="Tahoma"/>
          <w:sz w:val="18"/>
          <w:szCs w:val="18"/>
          <w:rtl/>
        </w:rPr>
        <w:t xml:space="preserve"> </w:t>
      </w:r>
      <w:r w:rsidRPr="0019029E">
        <w:rPr>
          <w:rFonts w:ascii="Tahoma" w:hAnsi="Tahoma" w:cs="Tahoma" w:hint="eastAsia"/>
          <w:sz w:val="18"/>
          <w:szCs w:val="18"/>
          <w:rtl/>
        </w:rPr>
        <w:t>משפט</w:t>
      </w:r>
      <w:r w:rsidRPr="0019029E">
        <w:rPr>
          <w:rFonts w:ascii="Tahoma" w:hAnsi="Tahoma" w:cs="Tahoma"/>
          <w:sz w:val="18"/>
          <w:szCs w:val="18"/>
          <w:rtl/>
        </w:rPr>
        <w:t xml:space="preserve">. </w:t>
      </w:r>
    </w:p>
    <w:p w:rsidR="00D420CC" w:rsidRPr="0019029E" w:rsidP="001904DB">
      <w:pPr>
        <w:spacing w:after="240" w:line="240" w:lineRule="exact"/>
        <w:ind w:right="2268"/>
        <w:jc w:val="both"/>
        <w:rPr>
          <w:rFonts w:ascii="Tahoma" w:hAnsi="Tahoma" w:cs="Tahoma"/>
          <w:sz w:val="18"/>
          <w:szCs w:val="18"/>
          <w:rtl/>
        </w:rPr>
      </w:pPr>
      <w:r w:rsidRPr="0019029E">
        <w:rPr>
          <w:rFonts w:ascii="Tahoma" w:hAnsi="Tahoma" w:cs="Tahoma" w:hint="cs"/>
          <w:sz w:val="18"/>
          <w:szCs w:val="18"/>
          <w:rtl/>
        </w:rPr>
        <w:t xml:space="preserve">המשטרה ציינה בתשובתה כי קצין פיקוח מגרשים </w:t>
      </w:r>
      <w:r w:rsidRPr="0019029E">
        <w:rPr>
          <w:rFonts w:ascii="Tahoma" w:hAnsi="Tahoma" w:cs="Tahoma" w:hint="cs"/>
          <w:sz w:val="18"/>
          <w:szCs w:val="18"/>
          <w:rtl/>
        </w:rPr>
        <w:t>באת"ן</w:t>
      </w:r>
      <w:r w:rsidRPr="0019029E">
        <w:rPr>
          <w:rFonts w:ascii="Tahoma" w:hAnsi="Tahoma" w:cs="Tahoma" w:hint="cs"/>
          <w:sz w:val="18"/>
          <w:szCs w:val="18"/>
          <w:rtl/>
        </w:rPr>
        <w:t xml:space="preserve"> אינו "גורם הקשור לחקירה" אלא גורם מטה במחלקת תנועה </w:t>
      </w:r>
      <w:r w:rsidRPr="0019029E">
        <w:rPr>
          <w:rFonts w:ascii="Tahoma" w:hAnsi="Tahoma" w:cs="Tahoma" w:hint="cs"/>
          <w:sz w:val="18"/>
          <w:szCs w:val="18"/>
          <w:rtl/>
        </w:rPr>
        <w:t>באת"ן</w:t>
      </w:r>
      <w:r w:rsidRPr="0019029E">
        <w:rPr>
          <w:rFonts w:ascii="Tahoma" w:hAnsi="Tahoma" w:cs="Tahoma" w:hint="cs"/>
          <w:sz w:val="18"/>
          <w:szCs w:val="18"/>
          <w:rtl/>
        </w:rPr>
        <w:t xml:space="preserve"> ומשמש איש קשר לתביעה ומכל מקום הפנייה טופלה על ידי הגורם המקצועי.</w:t>
      </w:r>
    </w:p>
    <w:p w:rsidR="00D420CC" w:rsidRPr="0019029E" w:rsidP="002362AD">
      <w:pPr>
        <w:pStyle w:val="RESHET"/>
        <w:rPr>
          <w:rtl/>
        </w:rPr>
      </w:pPr>
      <w:r w:rsidRPr="0019029E">
        <w:rPr>
          <w:rFonts w:hint="cs"/>
          <w:rtl/>
        </w:rPr>
        <w:t xml:space="preserve">משרד מבקר המדינה מעיר למשטרה כי הרציונל שהנחה אותה בעבר לנתק את חטיבת התביעות מהגוף הפיקודי שבמסגרתו היא פעלה צריך שינחה גם לגבי שיוך תובעי התעבורה </w:t>
      </w:r>
      <w:r w:rsidRPr="0019029E">
        <w:rPr>
          <w:rFonts w:hint="cs"/>
          <w:rtl/>
        </w:rPr>
        <w:t>לאת"ן</w:t>
      </w:r>
      <w:r w:rsidRPr="0019029E">
        <w:rPr>
          <w:rFonts w:hint="cs"/>
          <w:rtl/>
        </w:rPr>
        <w:t xml:space="preserve">. יש </w:t>
      </w:r>
      <w:r w:rsidRPr="0019029E">
        <w:rPr>
          <w:rFonts w:hint="eastAsia"/>
          <w:rtl/>
        </w:rPr>
        <w:t>ב</w:t>
      </w:r>
      <w:r w:rsidRPr="0019029E">
        <w:rPr>
          <w:rFonts w:hint="cs"/>
          <w:rtl/>
        </w:rPr>
        <w:t>ת</w:t>
      </w:r>
      <w:r w:rsidRPr="0019029E">
        <w:rPr>
          <w:rFonts w:hint="eastAsia"/>
          <w:rtl/>
        </w:rPr>
        <w:t>הליכי</w:t>
      </w:r>
      <w:r w:rsidRPr="0019029E">
        <w:rPr>
          <w:rtl/>
        </w:rPr>
        <w:t xml:space="preserve"> הבקרה הנעשים מטעמו של ראש </w:t>
      </w:r>
      <w:r w:rsidRPr="0019029E">
        <w:rPr>
          <w:rtl/>
        </w:rPr>
        <w:t>את"ן</w:t>
      </w:r>
      <w:r w:rsidRPr="0019029E">
        <w:rPr>
          <w:rtl/>
        </w:rPr>
        <w:t xml:space="preserve"> </w:t>
      </w:r>
      <w:r w:rsidRPr="0019029E">
        <w:rPr>
          <w:rFonts w:hint="cs"/>
          <w:rtl/>
        </w:rPr>
        <w:t xml:space="preserve">כדי ליצור לפחות מראית עין של </w:t>
      </w:r>
      <w:r w:rsidRPr="0019029E">
        <w:rPr>
          <w:rFonts w:hint="eastAsia"/>
          <w:rtl/>
        </w:rPr>
        <w:t>התערבות</w:t>
      </w:r>
      <w:r w:rsidRPr="0019029E">
        <w:rPr>
          <w:rtl/>
        </w:rPr>
        <w:t xml:space="preserve"> ב</w:t>
      </w:r>
      <w:r w:rsidRPr="0019029E">
        <w:rPr>
          <w:rFonts w:hint="cs"/>
          <w:rtl/>
        </w:rPr>
        <w:t>ת</w:t>
      </w:r>
      <w:r w:rsidRPr="0019029E">
        <w:rPr>
          <w:rtl/>
        </w:rPr>
        <w:t>הליכי העבודה המקצועיים של התביעה ובשיקול דעתה.</w:t>
      </w:r>
      <w:r w:rsidRPr="0019029E">
        <w:rPr>
          <w:rFonts w:hint="cs"/>
          <w:rtl/>
        </w:rPr>
        <w:t xml:space="preserve"> בקרה מטעם ראש </w:t>
      </w:r>
      <w:r w:rsidRPr="0019029E">
        <w:rPr>
          <w:rFonts w:hint="cs"/>
          <w:rtl/>
        </w:rPr>
        <w:t>את"ן</w:t>
      </w:r>
      <w:r w:rsidRPr="0019029E">
        <w:rPr>
          <w:rFonts w:hint="cs"/>
          <w:rtl/>
        </w:rPr>
        <w:t xml:space="preserve"> והשתתפותו בהליכים לאחר סיום הבקרה עלולות להשפיע על שיקול הדעת של תובעי </w:t>
      </w:r>
      <w:r w:rsidRPr="0019029E">
        <w:rPr>
          <w:rFonts w:hint="cs"/>
          <w:rtl/>
        </w:rPr>
        <w:t>את"ן</w:t>
      </w:r>
      <w:r w:rsidRPr="0019029E">
        <w:rPr>
          <w:rFonts w:hint="cs"/>
          <w:rtl/>
        </w:rPr>
        <w:t>, בייחוד כאשר נלווה אליהן איום בסנקציות משמעתיות ופיקודיות.</w:t>
      </w:r>
      <w:r w:rsidRPr="002362AD" w:rsidR="002362AD">
        <w:rPr>
          <w:noProof/>
          <w:szCs w:val="17"/>
          <w:rtl/>
        </w:rPr>
        <w:t xml:space="preserve"> </w:t>
      </w:r>
      <w:r w:rsidRPr="0012789B" w:rsidR="002362AD">
        <w:rPr>
          <w:noProof/>
          <w:szCs w:val="17"/>
          <w:rtl/>
          <w:lang w:eastAsia="en-US"/>
        </w:rPr>
        <mc:AlternateContent>
          <mc:Choice Requires="wps">
            <w:drawing>
              <wp:anchor distT="0" distB="0" distL="114300" distR="114300" simplePos="0" relativeHeight="251672576" behindDoc="1" locked="0" layoutInCell="1" allowOverlap="1">
                <wp:simplePos x="0" y="0"/>
                <wp:positionH relativeFrom="margin">
                  <wp:posOffset>-431800</wp:posOffset>
                </wp:positionH>
                <wp:positionV relativeFrom="margin">
                  <wp:align>top</wp:align>
                </wp:positionV>
                <wp:extent cx="1620000" cy="4140000"/>
                <wp:effectExtent l="0" t="0" r="0" b="0"/>
                <wp:wrapNone/>
                <wp:docPr id="26"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CD26DD" w:rsidRPr="00373C5D" w:rsidP="002362AD">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250036311"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6126011"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CD26DD" w:rsidRPr="00881D99" w:rsidP="002362AD">
                            <w:pPr>
                              <w:spacing w:after="0" w:line="240" w:lineRule="auto"/>
                              <w:rPr>
                                <w:color w:val="0B5294"/>
                                <w:spacing w:val="-4"/>
                                <w:sz w:val="24"/>
                                <w:szCs w:val="24"/>
                                <w:rtl/>
                                <w:cs/>
                              </w:rPr>
                            </w:pPr>
                            <w:r w:rsidRPr="002362AD">
                              <w:rPr>
                                <w:rFonts w:cs="Tahoma" w:hint="eastAsia"/>
                                <w:color w:val="0B5294"/>
                                <w:spacing w:val="-4"/>
                                <w:sz w:val="24"/>
                                <w:szCs w:val="24"/>
                                <w:rtl/>
                              </w:rPr>
                              <w:t>הרציונל</w:t>
                            </w:r>
                            <w:r w:rsidRPr="002362AD">
                              <w:rPr>
                                <w:rFonts w:cs="Tahoma"/>
                                <w:color w:val="0B5294"/>
                                <w:spacing w:val="-4"/>
                                <w:sz w:val="24"/>
                                <w:szCs w:val="24"/>
                                <w:rtl/>
                              </w:rPr>
                              <w:t xml:space="preserve"> </w:t>
                            </w:r>
                            <w:r w:rsidRPr="002362AD">
                              <w:rPr>
                                <w:rFonts w:cs="Tahoma" w:hint="eastAsia"/>
                                <w:color w:val="0B5294"/>
                                <w:spacing w:val="-4"/>
                                <w:sz w:val="24"/>
                                <w:szCs w:val="24"/>
                                <w:rtl/>
                              </w:rPr>
                              <w:t>שהנחה</w:t>
                            </w:r>
                            <w:r w:rsidRPr="002362AD">
                              <w:rPr>
                                <w:rFonts w:cs="Tahoma"/>
                                <w:color w:val="0B5294"/>
                                <w:spacing w:val="-4"/>
                                <w:sz w:val="24"/>
                                <w:szCs w:val="24"/>
                                <w:rtl/>
                              </w:rPr>
                              <w:t xml:space="preserve"> </w:t>
                            </w:r>
                            <w:r w:rsidRPr="002362AD">
                              <w:rPr>
                                <w:rFonts w:cs="Tahoma" w:hint="eastAsia"/>
                                <w:color w:val="0B5294"/>
                                <w:spacing w:val="-4"/>
                                <w:sz w:val="24"/>
                                <w:szCs w:val="24"/>
                                <w:rtl/>
                              </w:rPr>
                              <w:t>את</w:t>
                            </w:r>
                            <w:r w:rsidRPr="002362AD">
                              <w:rPr>
                                <w:rFonts w:cs="Tahoma"/>
                                <w:color w:val="0B5294"/>
                                <w:spacing w:val="-4"/>
                                <w:sz w:val="24"/>
                                <w:szCs w:val="24"/>
                                <w:rtl/>
                              </w:rPr>
                              <w:t xml:space="preserve"> </w:t>
                            </w:r>
                            <w:r w:rsidRPr="002362AD">
                              <w:rPr>
                                <w:rFonts w:cs="Tahoma" w:hint="eastAsia"/>
                                <w:color w:val="0B5294"/>
                                <w:spacing w:val="-4"/>
                                <w:sz w:val="24"/>
                                <w:szCs w:val="24"/>
                                <w:rtl/>
                              </w:rPr>
                              <w:t>המשטרה</w:t>
                            </w:r>
                            <w:r w:rsidRPr="002362AD">
                              <w:rPr>
                                <w:rFonts w:cs="Tahoma"/>
                                <w:color w:val="0B5294"/>
                                <w:spacing w:val="-4"/>
                                <w:sz w:val="24"/>
                                <w:szCs w:val="24"/>
                                <w:rtl/>
                              </w:rPr>
                              <w:t xml:space="preserve"> </w:t>
                            </w:r>
                            <w:r w:rsidRPr="002362AD">
                              <w:rPr>
                                <w:rFonts w:cs="Tahoma" w:hint="eastAsia"/>
                                <w:color w:val="0B5294"/>
                                <w:spacing w:val="-4"/>
                                <w:sz w:val="24"/>
                                <w:szCs w:val="24"/>
                                <w:rtl/>
                              </w:rPr>
                              <w:t>בעבר</w:t>
                            </w:r>
                            <w:r w:rsidRPr="002362AD">
                              <w:rPr>
                                <w:rFonts w:cs="Tahoma"/>
                                <w:color w:val="0B5294"/>
                                <w:spacing w:val="-4"/>
                                <w:sz w:val="24"/>
                                <w:szCs w:val="24"/>
                                <w:rtl/>
                              </w:rPr>
                              <w:t xml:space="preserve"> </w:t>
                            </w:r>
                            <w:r w:rsidRPr="002362AD">
                              <w:rPr>
                                <w:rFonts w:cs="Tahoma" w:hint="eastAsia"/>
                                <w:color w:val="0B5294"/>
                                <w:spacing w:val="-4"/>
                                <w:sz w:val="24"/>
                                <w:szCs w:val="24"/>
                                <w:rtl/>
                              </w:rPr>
                              <w:t>לנתק</w:t>
                            </w:r>
                            <w:r w:rsidRPr="002362AD">
                              <w:rPr>
                                <w:rFonts w:cs="Tahoma"/>
                                <w:color w:val="0B5294"/>
                                <w:spacing w:val="-4"/>
                                <w:sz w:val="24"/>
                                <w:szCs w:val="24"/>
                                <w:rtl/>
                              </w:rPr>
                              <w:t xml:space="preserve"> </w:t>
                            </w:r>
                            <w:r w:rsidRPr="002362AD">
                              <w:rPr>
                                <w:rFonts w:cs="Tahoma" w:hint="eastAsia"/>
                                <w:color w:val="0B5294"/>
                                <w:spacing w:val="-4"/>
                                <w:sz w:val="24"/>
                                <w:szCs w:val="24"/>
                                <w:rtl/>
                              </w:rPr>
                              <w:t>את</w:t>
                            </w:r>
                            <w:r w:rsidRPr="002362AD">
                              <w:rPr>
                                <w:rFonts w:cs="Tahoma"/>
                                <w:color w:val="0B5294"/>
                                <w:spacing w:val="-4"/>
                                <w:sz w:val="24"/>
                                <w:szCs w:val="24"/>
                                <w:rtl/>
                              </w:rPr>
                              <w:t xml:space="preserve"> </w:t>
                            </w:r>
                            <w:r w:rsidRPr="002362AD">
                              <w:rPr>
                                <w:rFonts w:cs="Tahoma" w:hint="eastAsia"/>
                                <w:color w:val="0B5294"/>
                                <w:spacing w:val="-4"/>
                                <w:sz w:val="24"/>
                                <w:szCs w:val="24"/>
                                <w:rtl/>
                              </w:rPr>
                              <w:t>חטיבת</w:t>
                            </w:r>
                            <w:r w:rsidRPr="002362AD">
                              <w:rPr>
                                <w:rFonts w:cs="Tahoma"/>
                                <w:color w:val="0B5294"/>
                                <w:spacing w:val="-4"/>
                                <w:sz w:val="24"/>
                                <w:szCs w:val="24"/>
                                <w:rtl/>
                              </w:rPr>
                              <w:t xml:space="preserve"> </w:t>
                            </w:r>
                            <w:r w:rsidRPr="002362AD">
                              <w:rPr>
                                <w:rFonts w:cs="Tahoma" w:hint="eastAsia"/>
                                <w:color w:val="0B5294"/>
                                <w:spacing w:val="-4"/>
                                <w:sz w:val="24"/>
                                <w:szCs w:val="24"/>
                                <w:rtl/>
                              </w:rPr>
                              <w:t>התביעות</w:t>
                            </w:r>
                            <w:r w:rsidRPr="002362AD">
                              <w:rPr>
                                <w:rFonts w:cs="Tahoma"/>
                                <w:color w:val="0B5294"/>
                                <w:spacing w:val="-4"/>
                                <w:sz w:val="24"/>
                                <w:szCs w:val="24"/>
                                <w:rtl/>
                              </w:rPr>
                              <w:t xml:space="preserve"> </w:t>
                            </w:r>
                            <w:r w:rsidRPr="002362AD">
                              <w:rPr>
                                <w:rFonts w:cs="Tahoma" w:hint="eastAsia"/>
                                <w:color w:val="0B5294"/>
                                <w:spacing w:val="-4"/>
                                <w:sz w:val="24"/>
                                <w:szCs w:val="24"/>
                                <w:rtl/>
                              </w:rPr>
                              <w:t>מהגוף</w:t>
                            </w:r>
                            <w:r w:rsidRPr="002362AD">
                              <w:rPr>
                                <w:rFonts w:cs="Tahoma"/>
                                <w:color w:val="0B5294"/>
                                <w:spacing w:val="-4"/>
                                <w:sz w:val="24"/>
                                <w:szCs w:val="24"/>
                                <w:rtl/>
                              </w:rPr>
                              <w:t xml:space="preserve"> </w:t>
                            </w:r>
                            <w:r w:rsidRPr="002362AD">
                              <w:rPr>
                                <w:rFonts w:cs="Tahoma" w:hint="eastAsia"/>
                                <w:color w:val="0B5294"/>
                                <w:spacing w:val="-4"/>
                                <w:sz w:val="24"/>
                                <w:szCs w:val="24"/>
                                <w:rtl/>
                              </w:rPr>
                              <w:t>הפיקודי</w:t>
                            </w:r>
                            <w:r w:rsidRPr="002362AD">
                              <w:rPr>
                                <w:rFonts w:cs="Tahoma"/>
                                <w:color w:val="0B5294"/>
                                <w:spacing w:val="-4"/>
                                <w:sz w:val="24"/>
                                <w:szCs w:val="24"/>
                                <w:rtl/>
                              </w:rPr>
                              <w:t xml:space="preserve"> </w:t>
                            </w:r>
                            <w:r w:rsidRPr="002362AD">
                              <w:rPr>
                                <w:rFonts w:cs="Tahoma" w:hint="eastAsia"/>
                                <w:color w:val="0B5294"/>
                                <w:spacing w:val="-4"/>
                                <w:sz w:val="24"/>
                                <w:szCs w:val="24"/>
                                <w:rtl/>
                              </w:rPr>
                              <w:t>שבמסגרתו</w:t>
                            </w:r>
                            <w:r w:rsidRPr="002362AD">
                              <w:rPr>
                                <w:rFonts w:cs="Tahoma"/>
                                <w:color w:val="0B5294"/>
                                <w:spacing w:val="-4"/>
                                <w:sz w:val="24"/>
                                <w:szCs w:val="24"/>
                                <w:rtl/>
                              </w:rPr>
                              <w:t xml:space="preserve"> </w:t>
                            </w:r>
                            <w:r w:rsidRPr="002362AD">
                              <w:rPr>
                                <w:rFonts w:cs="Tahoma" w:hint="eastAsia"/>
                                <w:color w:val="0B5294"/>
                                <w:spacing w:val="-4"/>
                                <w:sz w:val="24"/>
                                <w:szCs w:val="24"/>
                                <w:rtl/>
                              </w:rPr>
                              <w:t>היא</w:t>
                            </w:r>
                            <w:r w:rsidRPr="002362AD">
                              <w:rPr>
                                <w:rFonts w:cs="Tahoma"/>
                                <w:color w:val="0B5294"/>
                                <w:spacing w:val="-4"/>
                                <w:sz w:val="24"/>
                                <w:szCs w:val="24"/>
                                <w:rtl/>
                              </w:rPr>
                              <w:t xml:space="preserve"> </w:t>
                            </w:r>
                            <w:r w:rsidRPr="002362AD">
                              <w:rPr>
                                <w:rFonts w:cs="Tahoma" w:hint="eastAsia"/>
                                <w:color w:val="0B5294"/>
                                <w:spacing w:val="-4"/>
                                <w:sz w:val="24"/>
                                <w:szCs w:val="24"/>
                                <w:rtl/>
                              </w:rPr>
                              <w:t>פעלה</w:t>
                            </w:r>
                            <w:r w:rsidRPr="002362AD">
                              <w:rPr>
                                <w:rFonts w:cs="Tahoma"/>
                                <w:color w:val="0B5294"/>
                                <w:spacing w:val="-4"/>
                                <w:sz w:val="24"/>
                                <w:szCs w:val="24"/>
                                <w:rtl/>
                              </w:rPr>
                              <w:t xml:space="preserve"> </w:t>
                            </w:r>
                            <w:r w:rsidRPr="002362AD">
                              <w:rPr>
                                <w:rFonts w:cs="Tahoma" w:hint="eastAsia"/>
                                <w:color w:val="0B5294"/>
                                <w:spacing w:val="-4"/>
                                <w:sz w:val="24"/>
                                <w:szCs w:val="24"/>
                                <w:rtl/>
                              </w:rPr>
                              <w:t>צריך</w:t>
                            </w:r>
                            <w:r w:rsidRPr="002362AD">
                              <w:rPr>
                                <w:rFonts w:cs="Tahoma"/>
                                <w:color w:val="0B5294"/>
                                <w:spacing w:val="-4"/>
                                <w:sz w:val="24"/>
                                <w:szCs w:val="24"/>
                                <w:rtl/>
                              </w:rPr>
                              <w:t xml:space="preserve"> </w:t>
                            </w:r>
                            <w:r w:rsidRPr="002362AD">
                              <w:rPr>
                                <w:rFonts w:cs="Tahoma" w:hint="eastAsia"/>
                                <w:color w:val="0B5294"/>
                                <w:spacing w:val="-4"/>
                                <w:sz w:val="24"/>
                                <w:szCs w:val="24"/>
                                <w:rtl/>
                              </w:rPr>
                              <w:t>שינחה</w:t>
                            </w:r>
                            <w:r w:rsidRPr="002362AD">
                              <w:rPr>
                                <w:rFonts w:cs="Tahoma"/>
                                <w:color w:val="0B5294"/>
                                <w:spacing w:val="-4"/>
                                <w:sz w:val="24"/>
                                <w:szCs w:val="24"/>
                                <w:rtl/>
                              </w:rPr>
                              <w:t xml:space="preserve"> </w:t>
                            </w:r>
                            <w:r w:rsidRPr="002362AD">
                              <w:rPr>
                                <w:rFonts w:cs="Tahoma" w:hint="eastAsia"/>
                                <w:color w:val="0B5294"/>
                                <w:spacing w:val="-4"/>
                                <w:sz w:val="24"/>
                                <w:szCs w:val="24"/>
                                <w:rtl/>
                              </w:rPr>
                              <w:t>גם</w:t>
                            </w:r>
                            <w:r w:rsidRPr="002362AD">
                              <w:rPr>
                                <w:rFonts w:cs="Tahoma"/>
                                <w:color w:val="0B5294"/>
                                <w:spacing w:val="-4"/>
                                <w:sz w:val="24"/>
                                <w:szCs w:val="24"/>
                                <w:rtl/>
                              </w:rPr>
                              <w:t xml:space="preserve"> </w:t>
                            </w:r>
                            <w:r w:rsidRPr="002362AD">
                              <w:rPr>
                                <w:rFonts w:cs="Tahoma" w:hint="eastAsia"/>
                                <w:color w:val="0B5294"/>
                                <w:spacing w:val="-4"/>
                                <w:sz w:val="24"/>
                                <w:szCs w:val="24"/>
                                <w:rtl/>
                              </w:rPr>
                              <w:t>לגבי</w:t>
                            </w:r>
                            <w:r w:rsidRPr="002362AD">
                              <w:rPr>
                                <w:rFonts w:cs="Tahoma"/>
                                <w:color w:val="0B5294"/>
                                <w:spacing w:val="-4"/>
                                <w:sz w:val="24"/>
                                <w:szCs w:val="24"/>
                                <w:rtl/>
                              </w:rPr>
                              <w:t xml:space="preserve"> </w:t>
                            </w:r>
                            <w:r w:rsidRPr="002362AD">
                              <w:rPr>
                                <w:rFonts w:cs="Tahoma" w:hint="eastAsia"/>
                                <w:color w:val="0B5294"/>
                                <w:spacing w:val="-4"/>
                                <w:sz w:val="24"/>
                                <w:szCs w:val="24"/>
                                <w:rtl/>
                              </w:rPr>
                              <w:t>שיוך</w:t>
                            </w:r>
                            <w:r w:rsidRPr="002362AD">
                              <w:rPr>
                                <w:rFonts w:cs="Tahoma"/>
                                <w:color w:val="0B5294"/>
                                <w:spacing w:val="-4"/>
                                <w:sz w:val="24"/>
                                <w:szCs w:val="24"/>
                                <w:rtl/>
                              </w:rPr>
                              <w:t xml:space="preserve"> </w:t>
                            </w:r>
                            <w:r w:rsidRPr="002362AD">
                              <w:rPr>
                                <w:rFonts w:cs="Tahoma" w:hint="eastAsia"/>
                                <w:color w:val="0B5294"/>
                                <w:spacing w:val="-4"/>
                                <w:sz w:val="24"/>
                                <w:szCs w:val="24"/>
                                <w:rtl/>
                              </w:rPr>
                              <w:t>תובעי</w:t>
                            </w:r>
                            <w:r w:rsidRPr="002362AD">
                              <w:rPr>
                                <w:rFonts w:cs="Tahoma"/>
                                <w:color w:val="0B5294"/>
                                <w:spacing w:val="-4"/>
                                <w:sz w:val="24"/>
                                <w:szCs w:val="24"/>
                                <w:rtl/>
                              </w:rPr>
                              <w:t xml:space="preserve"> </w:t>
                            </w:r>
                            <w:r w:rsidRPr="002362AD">
                              <w:rPr>
                                <w:rFonts w:cs="Tahoma" w:hint="eastAsia"/>
                                <w:color w:val="0B5294"/>
                                <w:spacing w:val="-4"/>
                                <w:sz w:val="24"/>
                                <w:szCs w:val="24"/>
                                <w:rtl/>
                              </w:rPr>
                              <w:t>התעבורה</w:t>
                            </w:r>
                            <w:r w:rsidRPr="002362AD">
                              <w:rPr>
                                <w:rFonts w:cs="Tahoma"/>
                                <w:color w:val="0B5294"/>
                                <w:spacing w:val="-4"/>
                                <w:sz w:val="24"/>
                                <w:szCs w:val="24"/>
                                <w:rtl/>
                              </w:rPr>
                              <w:t xml:space="preserve"> </w:t>
                            </w:r>
                            <w:r w:rsidRPr="002362AD">
                              <w:rPr>
                                <w:rFonts w:cs="Tahoma" w:hint="eastAsia"/>
                                <w:color w:val="0B5294"/>
                                <w:spacing w:val="-4"/>
                                <w:sz w:val="24"/>
                                <w:szCs w:val="24"/>
                                <w:rtl/>
                              </w:rPr>
                              <w:t>לאגף</w:t>
                            </w:r>
                            <w:r w:rsidRPr="002362AD">
                              <w:rPr>
                                <w:rFonts w:cs="Tahoma"/>
                                <w:color w:val="0B5294"/>
                                <w:spacing w:val="-4"/>
                                <w:sz w:val="24"/>
                                <w:szCs w:val="24"/>
                                <w:rtl/>
                              </w:rPr>
                              <w:t xml:space="preserve"> </w:t>
                            </w:r>
                            <w:r w:rsidRPr="002362AD">
                              <w:rPr>
                                <w:rFonts w:cs="Tahoma" w:hint="eastAsia"/>
                                <w:color w:val="0B5294"/>
                                <w:spacing w:val="-4"/>
                                <w:sz w:val="24"/>
                                <w:szCs w:val="24"/>
                                <w:rtl/>
                              </w:rPr>
                              <w:t>התנועה</w:t>
                            </w:r>
                          </w:p>
                          <w:p w:rsidR="00CD26DD" w:rsidRPr="00373C5D" w:rsidP="002362AD">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715714674"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825955"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41" type="#_x0000_t202" style="width:127.55pt;height:326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42880" filled="f" stroked="f">
                <v:textbox>
                  <w:txbxContent>
                    <w:p w:rsidR="00CD26DD" w:rsidRPr="00373C5D" w:rsidP="002362AD">
                      <w:pPr>
                        <w:spacing w:line="240" w:lineRule="atLeast"/>
                        <w:rPr>
                          <w:rFonts w:cs="Tahoma"/>
                          <w:b/>
                          <w:bCs/>
                          <w:color w:val="0B5294"/>
                          <w:sz w:val="48"/>
                          <w:szCs w:val="48"/>
                          <w:rtl/>
                        </w:rPr>
                      </w:pPr>
                      <w:drawing>
                        <wp:inline distT="0" distB="0" distL="0" distR="0">
                          <wp:extent cx="311150" cy="256800"/>
                          <wp:effectExtent l="0" t="0" r="0" b="0"/>
                          <wp:docPr id="27"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647533"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CD26DD" w:rsidRPr="00881D99" w:rsidP="002362AD">
                      <w:pPr>
                        <w:spacing w:after="0" w:line="240" w:lineRule="auto"/>
                        <w:rPr>
                          <w:color w:val="0B5294"/>
                          <w:spacing w:val="-4"/>
                          <w:sz w:val="24"/>
                          <w:szCs w:val="24"/>
                          <w:rtl/>
                          <w:cs/>
                        </w:rPr>
                      </w:pPr>
                      <w:r w:rsidRPr="002362AD">
                        <w:rPr>
                          <w:rFonts w:cs="Tahoma" w:hint="eastAsia"/>
                          <w:color w:val="0B5294"/>
                          <w:spacing w:val="-4"/>
                          <w:sz w:val="24"/>
                          <w:szCs w:val="24"/>
                          <w:rtl/>
                        </w:rPr>
                        <w:t>הרציונל</w:t>
                      </w:r>
                      <w:r w:rsidRPr="002362AD">
                        <w:rPr>
                          <w:rFonts w:cs="Tahoma"/>
                          <w:color w:val="0B5294"/>
                          <w:spacing w:val="-4"/>
                          <w:sz w:val="24"/>
                          <w:szCs w:val="24"/>
                          <w:rtl/>
                        </w:rPr>
                        <w:t xml:space="preserve"> </w:t>
                      </w:r>
                      <w:r w:rsidRPr="002362AD">
                        <w:rPr>
                          <w:rFonts w:cs="Tahoma" w:hint="eastAsia"/>
                          <w:color w:val="0B5294"/>
                          <w:spacing w:val="-4"/>
                          <w:sz w:val="24"/>
                          <w:szCs w:val="24"/>
                          <w:rtl/>
                        </w:rPr>
                        <w:t>שהנחה</w:t>
                      </w:r>
                      <w:r w:rsidRPr="002362AD">
                        <w:rPr>
                          <w:rFonts w:cs="Tahoma"/>
                          <w:color w:val="0B5294"/>
                          <w:spacing w:val="-4"/>
                          <w:sz w:val="24"/>
                          <w:szCs w:val="24"/>
                          <w:rtl/>
                        </w:rPr>
                        <w:t xml:space="preserve"> </w:t>
                      </w:r>
                      <w:r w:rsidRPr="002362AD">
                        <w:rPr>
                          <w:rFonts w:cs="Tahoma" w:hint="eastAsia"/>
                          <w:color w:val="0B5294"/>
                          <w:spacing w:val="-4"/>
                          <w:sz w:val="24"/>
                          <w:szCs w:val="24"/>
                          <w:rtl/>
                        </w:rPr>
                        <w:t>את</w:t>
                      </w:r>
                      <w:r w:rsidRPr="002362AD">
                        <w:rPr>
                          <w:rFonts w:cs="Tahoma"/>
                          <w:color w:val="0B5294"/>
                          <w:spacing w:val="-4"/>
                          <w:sz w:val="24"/>
                          <w:szCs w:val="24"/>
                          <w:rtl/>
                        </w:rPr>
                        <w:t xml:space="preserve"> </w:t>
                      </w:r>
                      <w:r w:rsidRPr="002362AD">
                        <w:rPr>
                          <w:rFonts w:cs="Tahoma" w:hint="eastAsia"/>
                          <w:color w:val="0B5294"/>
                          <w:spacing w:val="-4"/>
                          <w:sz w:val="24"/>
                          <w:szCs w:val="24"/>
                          <w:rtl/>
                        </w:rPr>
                        <w:t>המשטרה</w:t>
                      </w:r>
                      <w:r w:rsidRPr="002362AD">
                        <w:rPr>
                          <w:rFonts w:cs="Tahoma"/>
                          <w:color w:val="0B5294"/>
                          <w:spacing w:val="-4"/>
                          <w:sz w:val="24"/>
                          <w:szCs w:val="24"/>
                          <w:rtl/>
                        </w:rPr>
                        <w:t xml:space="preserve"> </w:t>
                      </w:r>
                      <w:r w:rsidRPr="002362AD">
                        <w:rPr>
                          <w:rFonts w:cs="Tahoma" w:hint="eastAsia"/>
                          <w:color w:val="0B5294"/>
                          <w:spacing w:val="-4"/>
                          <w:sz w:val="24"/>
                          <w:szCs w:val="24"/>
                          <w:rtl/>
                        </w:rPr>
                        <w:t>בעבר</w:t>
                      </w:r>
                      <w:r w:rsidRPr="002362AD">
                        <w:rPr>
                          <w:rFonts w:cs="Tahoma"/>
                          <w:color w:val="0B5294"/>
                          <w:spacing w:val="-4"/>
                          <w:sz w:val="24"/>
                          <w:szCs w:val="24"/>
                          <w:rtl/>
                        </w:rPr>
                        <w:t xml:space="preserve"> </w:t>
                      </w:r>
                      <w:r w:rsidRPr="002362AD">
                        <w:rPr>
                          <w:rFonts w:cs="Tahoma" w:hint="eastAsia"/>
                          <w:color w:val="0B5294"/>
                          <w:spacing w:val="-4"/>
                          <w:sz w:val="24"/>
                          <w:szCs w:val="24"/>
                          <w:rtl/>
                        </w:rPr>
                        <w:t>לנתק</w:t>
                      </w:r>
                      <w:r w:rsidRPr="002362AD">
                        <w:rPr>
                          <w:rFonts w:cs="Tahoma"/>
                          <w:color w:val="0B5294"/>
                          <w:spacing w:val="-4"/>
                          <w:sz w:val="24"/>
                          <w:szCs w:val="24"/>
                          <w:rtl/>
                        </w:rPr>
                        <w:t xml:space="preserve"> </w:t>
                      </w:r>
                      <w:r w:rsidRPr="002362AD">
                        <w:rPr>
                          <w:rFonts w:cs="Tahoma" w:hint="eastAsia"/>
                          <w:color w:val="0B5294"/>
                          <w:spacing w:val="-4"/>
                          <w:sz w:val="24"/>
                          <w:szCs w:val="24"/>
                          <w:rtl/>
                        </w:rPr>
                        <w:t>את</w:t>
                      </w:r>
                      <w:r w:rsidRPr="002362AD">
                        <w:rPr>
                          <w:rFonts w:cs="Tahoma"/>
                          <w:color w:val="0B5294"/>
                          <w:spacing w:val="-4"/>
                          <w:sz w:val="24"/>
                          <w:szCs w:val="24"/>
                          <w:rtl/>
                        </w:rPr>
                        <w:t xml:space="preserve"> </w:t>
                      </w:r>
                      <w:r w:rsidRPr="002362AD">
                        <w:rPr>
                          <w:rFonts w:cs="Tahoma" w:hint="eastAsia"/>
                          <w:color w:val="0B5294"/>
                          <w:spacing w:val="-4"/>
                          <w:sz w:val="24"/>
                          <w:szCs w:val="24"/>
                          <w:rtl/>
                        </w:rPr>
                        <w:t>חטיבת</w:t>
                      </w:r>
                      <w:r w:rsidRPr="002362AD">
                        <w:rPr>
                          <w:rFonts w:cs="Tahoma"/>
                          <w:color w:val="0B5294"/>
                          <w:spacing w:val="-4"/>
                          <w:sz w:val="24"/>
                          <w:szCs w:val="24"/>
                          <w:rtl/>
                        </w:rPr>
                        <w:t xml:space="preserve"> </w:t>
                      </w:r>
                      <w:r w:rsidRPr="002362AD">
                        <w:rPr>
                          <w:rFonts w:cs="Tahoma" w:hint="eastAsia"/>
                          <w:color w:val="0B5294"/>
                          <w:spacing w:val="-4"/>
                          <w:sz w:val="24"/>
                          <w:szCs w:val="24"/>
                          <w:rtl/>
                        </w:rPr>
                        <w:t>התביעות</w:t>
                      </w:r>
                      <w:r w:rsidRPr="002362AD">
                        <w:rPr>
                          <w:rFonts w:cs="Tahoma"/>
                          <w:color w:val="0B5294"/>
                          <w:spacing w:val="-4"/>
                          <w:sz w:val="24"/>
                          <w:szCs w:val="24"/>
                          <w:rtl/>
                        </w:rPr>
                        <w:t xml:space="preserve"> </w:t>
                      </w:r>
                      <w:r w:rsidRPr="002362AD">
                        <w:rPr>
                          <w:rFonts w:cs="Tahoma" w:hint="eastAsia"/>
                          <w:color w:val="0B5294"/>
                          <w:spacing w:val="-4"/>
                          <w:sz w:val="24"/>
                          <w:szCs w:val="24"/>
                          <w:rtl/>
                        </w:rPr>
                        <w:t>מהגוף</w:t>
                      </w:r>
                      <w:r w:rsidRPr="002362AD">
                        <w:rPr>
                          <w:rFonts w:cs="Tahoma"/>
                          <w:color w:val="0B5294"/>
                          <w:spacing w:val="-4"/>
                          <w:sz w:val="24"/>
                          <w:szCs w:val="24"/>
                          <w:rtl/>
                        </w:rPr>
                        <w:t xml:space="preserve"> </w:t>
                      </w:r>
                      <w:r w:rsidRPr="002362AD">
                        <w:rPr>
                          <w:rFonts w:cs="Tahoma" w:hint="eastAsia"/>
                          <w:color w:val="0B5294"/>
                          <w:spacing w:val="-4"/>
                          <w:sz w:val="24"/>
                          <w:szCs w:val="24"/>
                          <w:rtl/>
                        </w:rPr>
                        <w:t>הפיקודי</w:t>
                      </w:r>
                      <w:r w:rsidRPr="002362AD">
                        <w:rPr>
                          <w:rFonts w:cs="Tahoma"/>
                          <w:color w:val="0B5294"/>
                          <w:spacing w:val="-4"/>
                          <w:sz w:val="24"/>
                          <w:szCs w:val="24"/>
                          <w:rtl/>
                        </w:rPr>
                        <w:t xml:space="preserve"> </w:t>
                      </w:r>
                      <w:r w:rsidRPr="002362AD">
                        <w:rPr>
                          <w:rFonts w:cs="Tahoma" w:hint="eastAsia"/>
                          <w:color w:val="0B5294"/>
                          <w:spacing w:val="-4"/>
                          <w:sz w:val="24"/>
                          <w:szCs w:val="24"/>
                          <w:rtl/>
                        </w:rPr>
                        <w:t>שבמסגרתו</w:t>
                      </w:r>
                      <w:r w:rsidRPr="002362AD">
                        <w:rPr>
                          <w:rFonts w:cs="Tahoma"/>
                          <w:color w:val="0B5294"/>
                          <w:spacing w:val="-4"/>
                          <w:sz w:val="24"/>
                          <w:szCs w:val="24"/>
                          <w:rtl/>
                        </w:rPr>
                        <w:t xml:space="preserve"> </w:t>
                      </w:r>
                      <w:r w:rsidRPr="002362AD">
                        <w:rPr>
                          <w:rFonts w:cs="Tahoma" w:hint="eastAsia"/>
                          <w:color w:val="0B5294"/>
                          <w:spacing w:val="-4"/>
                          <w:sz w:val="24"/>
                          <w:szCs w:val="24"/>
                          <w:rtl/>
                        </w:rPr>
                        <w:t>היא</w:t>
                      </w:r>
                      <w:r w:rsidRPr="002362AD">
                        <w:rPr>
                          <w:rFonts w:cs="Tahoma"/>
                          <w:color w:val="0B5294"/>
                          <w:spacing w:val="-4"/>
                          <w:sz w:val="24"/>
                          <w:szCs w:val="24"/>
                          <w:rtl/>
                        </w:rPr>
                        <w:t xml:space="preserve"> </w:t>
                      </w:r>
                      <w:r w:rsidRPr="002362AD">
                        <w:rPr>
                          <w:rFonts w:cs="Tahoma" w:hint="eastAsia"/>
                          <w:color w:val="0B5294"/>
                          <w:spacing w:val="-4"/>
                          <w:sz w:val="24"/>
                          <w:szCs w:val="24"/>
                          <w:rtl/>
                        </w:rPr>
                        <w:t>פעלה</w:t>
                      </w:r>
                      <w:r w:rsidRPr="002362AD">
                        <w:rPr>
                          <w:rFonts w:cs="Tahoma"/>
                          <w:color w:val="0B5294"/>
                          <w:spacing w:val="-4"/>
                          <w:sz w:val="24"/>
                          <w:szCs w:val="24"/>
                          <w:rtl/>
                        </w:rPr>
                        <w:t xml:space="preserve"> </w:t>
                      </w:r>
                      <w:r w:rsidRPr="002362AD">
                        <w:rPr>
                          <w:rFonts w:cs="Tahoma" w:hint="eastAsia"/>
                          <w:color w:val="0B5294"/>
                          <w:spacing w:val="-4"/>
                          <w:sz w:val="24"/>
                          <w:szCs w:val="24"/>
                          <w:rtl/>
                        </w:rPr>
                        <w:t>צריך</w:t>
                      </w:r>
                      <w:r w:rsidRPr="002362AD">
                        <w:rPr>
                          <w:rFonts w:cs="Tahoma"/>
                          <w:color w:val="0B5294"/>
                          <w:spacing w:val="-4"/>
                          <w:sz w:val="24"/>
                          <w:szCs w:val="24"/>
                          <w:rtl/>
                        </w:rPr>
                        <w:t xml:space="preserve"> </w:t>
                      </w:r>
                      <w:r w:rsidRPr="002362AD">
                        <w:rPr>
                          <w:rFonts w:cs="Tahoma" w:hint="eastAsia"/>
                          <w:color w:val="0B5294"/>
                          <w:spacing w:val="-4"/>
                          <w:sz w:val="24"/>
                          <w:szCs w:val="24"/>
                          <w:rtl/>
                        </w:rPr>
                        <w:t>שינחה</w:t>
                      </w:r>
                      <w:r w:rsidRPr="002362AD">
                        <w:rPr>
                          <w:rFonts w:cs="Tahoma"/>
                          <w:color w:val="0B5294"/>
                          <w:spacing w:val="-4"/>
                          <w:sz w:val="24"/>
                          <w:szCs w:val="24"/>
                          <w:rtl/>
                        </w:rPr>
                        <w:t xml:space="preserve"> </w:t>
                      </w:r>
                      <w:r w:rsidRPr="002362AD">
                        <w:rPr>
                          <w:rFonts w:cs="Tahoma" w:hint="eastAsia"/>
                          <w:color w:val="0B5294"/>
                          <w:spacing w:val="-4"/>
                          <w:sz w:val="24"/>
                          <w:szCs w:val="24"/>
                          <w:rtl/>
                        </w:rPr>
                        <w:t>גם</w:t>
                      </w:r>
                      <w:r w:rsidRPr="002362AD">
                        <w:rPr>
                          <w:rFonts w:cs="Tahoma"/>
                          <w:color w:val="0B5294"/>
                          <w:spacing w:val="-4"/>
                          <w:sz w:val="24"/>
                          <w:szCs w:val="24"/>
                          <w:rtl/>
                        </w:rPr>
                        <w:t xml:space="preserve"> </w:t>
                      </w:r>
                      <w:r w:rsidRPr="002362AD">
                        <w:rPr>
                          <w:rFonts w:cs="Tahoma" w:hint="eastAsia"/>
                          <w:color w:val="0B5294"/>
                          <w:spacing w:val="-4"/>
                          <w:sz w:val="24"/>
                          <w:szCs w:val="24"/>
                          <w:rtl/>
                        </w:rPr>
                        <w:t>לגבי</w:t>
                      </w:r>
                      <w:r w:rsidRPr="002362AD">
                        <w:rPr>
                          <w:rFonts w:cs="Tahoma"/>
                          <w:color w:val="0B5294"/>
                          <w:spacing w:val="-4"/>
                          <w:sz w:val="24"/>
                          <w:szCs w:val="24"/>
                          <w:rtl/>
                        </w:rPr>
                        <w:t xml:space="preserve"> </w:t>
                      </w:r>
                      <w:r w:rsidRPr="002362AD">
                        <w:rPr>
                          <w:rFonts w:cs="Tahoma" w:hint="eastAsia"/>
                          <w:color w:val="0B5294"/>
                          <w:spacing w:val="-4"/>
                          <w:sz w:val="24"/>
                          <w:szCs w:val="24"/>
                          <w:rtl/>
                        </w:rPr>
                        <w:t>שיוך</w:t>
                      </w:r>
                      <w:r w:rsidRPr="002362AD">
                        <w:rPr>
                          <w:rFonts w:cs="Tahoma"/>
                          <w:color w:val="0B5294"/>
                          <w:spacing w:val="-4"/>
                          <w:sz w:val="24"/>
                          <w:szCs w:val="24"/>
                          <w:rtl/>
                        </w:rPr>
                        <w:t xml:space="preserve"> </w:t>
                      </w:r>
                      <w:r w:rsidRPr="002362AD">
                        <w:rPr>
                          <w:rFonts w:cs="Tahoma" w:hint="eastAsia"/>
                          <w:color w:val="0B5294"/>
                          <w:spacing w:val="-4"/>
                          <w:sz w:val="24"/>
                          <w:szCs w:val="24"/>
                          <w:rtl/>
                        </w:rPr>
                        <w:t>תובעי</w:t>
                      </w:r>
                      <w:r w:rsidRPr="002362AD">
                        <w:rPr>
                          <w:rFonts w:cs="Tahoma"/>
                          <w:color w:val="0B5294"/>
                          <w:spacing w:val="-4"/>
                          <w:sz w:val="24"/>
                          <w:szCs w:val="24"/>
                          <w:rtl/>
                        </w:rPr>
                        <w:t xml:space="preserve"> </w:t>
                      </w:r>
                      <w:r w:rsidRPr="002362AD">
                        <w:rPr>
                          <w:rFonts w:cs="Tahoma" w:hint="eastAsia"/>
                          <w:color w:val="0B5294"/>
                          <w:spacing w:val="-4"/>
                          <w:sz w:val="24"/>
                          <w:szCs w:val="24"/>
                          <w:rtl/>
                        </w:rPr>
                        <w:t>התעבורה</w:t>
                      </w:r>
                      <w:r w:rsidRPr="002362AD">
                        <w:rPr>
                          <w:rFonts w:cs="Tahoma"/>
                          <w:color w:val="0B5294"/>
                          <w:spacing w:val="-4"/>
                          <w:sz w:val="24"/>
                          <w:szCs w:val="24"/>
                          <w:rtl/>
                        </w:rPr>
                        <w:t xml:space="preserve"> </w:t>
                      </w:r>
                      <w:r w:rsidRPr="002362AD">
                        <w:rPr>
                          <w:rFonts w:cs="Tahoma" w:hint="eastAsia"/>
                          <w:color w:val="0B5294"/>
                          <w:spacing w:val="-4"/>
                          <w:sz w:val="24"/>
                          <w:szCs w:val="24"/>
                          <w:rtl/>
                        </w:rPr>
                        <w:t>לאגף</w:t>
                      </w:r>
                      <w:r w:rsidRPr="002362AD">
                        <w:rPr>
                          <w:rFonts w:cs="Tahoma"/>
                          <w:color w:val="0B5294"/>
                          <w:spacing w:val="-4"/>
                          <w:sz w:val="24"/>
                          <w:szCs w:val="24"/>
                          <w:rtl/>
                        </w:rPr>
                        <w:t xml:space="preserve"> </w:t>
                      </w:r>
                      <w:r w:rsidRPr="002362AD">
                        <w:rPr>
                          <w:rFonts w:cs="Tahoma" w:hint="eastAsia"/>
                          <w:color w:val="0B5294"/>
                          <w:spacing w:val="-4"/>
                          <w:sz w:val="24"/>
                          <w:szCs w:val="24"/>
                          <w:rtl/>
                        </w:rPr>
                        <w:t>התנועה</w:t>
                      </w:r>
                    </w:p>
                    <w:p w:rsidR="00CD26DD" w:rsidRPr="00373C5D" w:rsidP="002362AD">
                      <w:pPr>
                        <w:spacing w:before="120" w:after="0" w:line="240" w:lineRule="atLeast"/>
                        <w:rPr>
                          <w:rFonts w:cs="Tahoma"/>
                          <w:b/>
                          <w:bCs/>
                          <w:color w:val="0B5294"/>
                          <w:sz w:val="48"/>
                          <w:szCs w:val="48"/>
                          <w:rtl/>
                        </w:rPr>
                      </w:pPr>
                      <w:drawing>
                        <wp:inline distT="0" distB="0" distL="0" distR="0">
                          <wp:extent cx="288000" cy="31337"/>
                          <wp:effectExtent l="0" t="0" r="0" b="6985"/>
                          <wp:docPr id="28"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8277681"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D420CC" w:rsidRPr="0019029E" w:rsidP="001904DB">
      <w:pPr>
        <w:spacing w:before="180" w:line="240" w:lineRule="exact"/>
        <w:ind w:right="2268"/>
        <w:jc w:val="both"/>
        <w:rPr>
          <w:rFonts w:ascii="Tahoma" w:hAnsi="Tahoma" w:cs="Tahoma"/>
          <w:sz w:val="18"/>
          <w:szCs w:val="18"/>
          <w:rtl/>
        </w:rPr>
      </w:pPr>
      <w:r w:rsidRPr="0019029E">
        <w:rPr>
          <w:rStyle w:val="Heading7Char"/>
          <w:rFonts w:ascii="Tahoma" w:hAnsi="Tahoma" w:cs="Tahoma" w:hint="eastAsia"/>
          <w:sz w:val="18"/>
          <w:szCs w:val="18"/>
          <w:rtl/>
        </w:rPr>
        <w:t>הפקדת</w:t>
      </w:r>
      <w:r w:rsidRPr="0019029E">
        <w:rPr>
          <w:rStyle w:val="Heading7Char"/>
          <w:rFonts w:ascii="Tahoma" w:hAnsi="Tahoma" w:cs="Tahoma"/>
          <w:sz w:val="18"/>
          <w:szCs w:val="18"/>
          <w:rtl/>
        </w:rPr>
        <w:t xml:space="preserve"> </w:t>
      </w:r>
      <w:r w:rsidRPr="0019029E">
        <w:rPr>
          <w:rStyle w:val="Heading7Char"/>
          <w:rFonts w:ascii="Tahoma" w:hAnsi="Tahoma" w:cs="Tahoma" w:hint="eastAsia"/>
          <w:sz w:val="18"/>
          <w:szCs w:val="18"/>
          <w:rtl/>
        </w:rPr>
        <w:t>רכב</w:t>
      </w:r>
      <w:r w:rsidRPr="0019029E">
        <w:rPr>
          <w:rStyle w:val="Heading7Char"/>
          <w:rFonts w:ascii="Tahoma" w:hAnsi="Tahoma" w:cs="Tahoma"/>
          <w:sz w:val="18"/>
          <w:szCs w:val="18"/>
          <w:rtl/>
        </w:rPr>
        <w:t xml:space="preserve"> </w:t>
      </w:r>
      <w:r w:rsidRPr="0019029E">
        <w:rPr>
          <w:rStyle w:val="Heading7Char"/>
          <w:rFonts w:ascii="Tahoma" w:hAnsi="Tahoma" w:cs="Tahoma" w:hint="eastAsia"/>
          <w:sz w:val="18"/>
          <w:szCs w:val="18"/>
          <w:rtl/>
        </w:rPr>
        <w:t>שהושבת</w:t>
      </w:r>
      <w:r w:rsidRPr="0019029E">
        <w:rPr>
          <w:rStyle w:val="Heading7Char"/>
          <w:rFonts w:ascii="Tahoma" w:hAnsi="Tahoma" w:cs="Tahoma"/>
          <w:sz w:val="18"/>
          <w:szCs w:val="18"/>
          <w:rtl/>
        </w:rPr>
        <w:t xml:space="preserve"> </w:t>
      </w:r>
      <w:r w:rsidRPr="0019029E">
        <w:rPr>
          <w:rStyle w:val="Heading7Char"/>
          <w:rFonts w:ascii="Tahoma" w:hAnsi="Tahoma" w:cs="Tahoma" w:hint="eastAsia"/>
          <w:sz w:val="18"/>
          <w:szCs w:val="18"/>
          <w:rtl/>
        </w:rPr>
        <w:t>בסיום</w:t>
      </w:r>
      <w:r w:rsidRPr="0019029E">
        <w:rPr>
          <w:rStyle w:val="Heading7Char"/>
          <w:rFonts w:ascii="Tahoma" w:hAnsi="Tahoma" w:cs="Tahoma"/>
          <w:sz w:val="18"/>
          <w:szCs w:val="18"/>
          <w:rtl/>
        </w:rPr>
        <w:t xml:space="preserve"> </w:t>
      </w:r>
      <w:r w:rsidRPr="0019029E">
        <w:rPr>
          <w:rStyle w:val="Heading7Char"/>
          <w:rFonts w:ascii="Tahoma" w:hAnsi="Tahoma" w:cs="Tahoma" w:hint="eastAsia"/>
          <w:sz w:val="18"/>
          <w:szCs w:val="18"/>
          <w:rtl/>
        </w:rPr>
        <w:t>הליך</w:t>
      </w:r>
      <w:r w:rsidRPr="0019029E">
        <w:rPr>
          <w:rStyle w:val="Heading7Char"/>
          <w:rFonts w:ascii="Tahoma" w:hAnsi="Tahoma" w:cs="Tahoma"/>
          <w:sz w:val="18"/>
          <w:szCs w:val="18"/>
          <w:rtl/>
        </w:rPr>
        <w:t xml:space="preserve"> </w:t>
      </w:r>
      <w:r w:rsidRPr="0019029E">
        <w:rPr>
          <w:rStyle w:val="Heading7Char"/>
          <w:rFonts w:ascii="Tahoma" w:hAnsi="Tahoma" w:cs="Tahoma" w:hint="eastAsia"/>
          <w:sz w:val="18"/>
          <w:szCs w:val="18"/>
          <w:rtl/>
        </w:rPr>
        <w:t>משפטי</w:t>
      </w:r>
      <w:r w:rsidRPr="0019029E">
        <w:rPr>
          <w:rStyle w:val="Heading7Char"/>
          <w:rFonts w:ascii="Tahoma" w:hAnsi="Tahoma" w:cs="Tahoma"/>
          <w:sz w:val="18"/>
          <w:szCs w:val="18"/>
          <w:rtl/>
        </w:rPr>
        <w:t>:</w:t>
      </w:r>
      <w:r w:rsidRPr="0019029E">
        <w:rPr>
          <w:rFonts w:ascii="Tahoma" w:hAnsi="Tahoma" w:cs="Tahoma"/>
          <w:sz w:val="18"/>
          <w:szCs w:val="18"/>
          <w:rtl/>
        </w:rPr>
        <w:t xml:space="preserve"> לפי התוספת השביעית ל</w:t>
      </w:r>
      <w:r w:rsidRPr="0019029E">
        <w:rPr>
          <w:rFonts w:ascii="Tahoma" w:hAnsi="Tahoma" w:cs="Tahoma" w:hint="eastAsia"/>
          <w:sz w:val="18"/>
          <w:szCs w:val="18"/>
          <w:rtl/>
        </w:rPr>
        <w:t>פקודת</w:t>
      </w:r>
      <w:r w:rsidRPr="0019029E">
        <w:rPr>
          <w:rFonts w:ascii="Tahoma" w:hAnsi="Tahoma" w:cs="Tahoma"/>
          <w:sz w:val="18"/>
          <w:szCs w:val="18"/>
          <w:rtl/>
        </w:rPr>
        <w:t xml:space="preserve"> </w:t>
      </w:r>
      <w:r w:rsidRPr="0019029E">
        <w:rPr>
          <w:rFonts w:ascii="Tahoma" w:hAnsi="Tahoma" w:cs="Tahoma" w:hint="eastAsia"/>
          <w:sz w:val="18"/>
          <w:szCs w:val="18"/>
          <w:rtl/>
        </w:rPr>
        <w:t>התעבורה</w:t>
      </w:r>
      <w:r w:rsidRPr="0019029E">
        <w:rPr>
          <w:rFonts w:ascii="Tahoma" w:hAnsi="Tahoma" w:cs="Tahoma"/>
          <w:sz w:val="18"/>
          <w:szCs w:val="18"/>
          <w:rtl/>
        </w:rPr>
        <w:t xml:space="preserve"> [נוסח חדש] </w:t>
      </w:r>
      <w:r w:rsidRPr="0019029E">
        <w:rPr>
          <w:rFonts w:ascii="Tahoma" w:hAnsi="Tahoma" w:cs="Tahoma" w:hint="eastAsia"/>
          <w:sz w:val="18"/>
          <w:szCs w:val="18"/>
          <w:rtl/>
        </w:rPr>
        <w:t>יכול</w:t>
      </w:r>
      <w:r w:rsidRPr="0019029E">
        <w:rPr>
          <w:rFonts w:ascii="Tahoma" w:hAnsi="Tahoma" w:cs="Tahoma"/>
          <w:sz w:val="18"/>
          <w:szCs w:val="18"/>
          <w:rtl/>
        </w:rPr>
        <w:t xml:space="preserve"> </w:t>
      </w:r>
      <w:r w:rsidRPr="0019029E">
        <w:rPr>
          <w:rFonts w:ascii="Tahoma" w:hAnsi="Tahoma" w:cs="Tahoma" w:hint="eastAsia"/>
          <w:sz w:val="18"/>
          <w:szCs w:val="18"/>
          <w:rtl/>
        </w:rPr>
        <w:t>שוטר</w:t>
      </w:r>
      <w:r w:rsidRPr="0019029E">
        <w:rPr>
          <w:rFonts w:ascii="Tahoma" w:hAnsi="Tahoma" w:cs="Tahoma"/>
          <w:sz w:val="18"/>
          <w:szCs w:val="18"/>
          <w:rtl/>
        </w:rPr>
        <w:t xml:space="preserve"> </w:t>
      </w:r>
      <w:r w:rsidRPr="0019029E">
        <w:rPr>
          <w:rFonts w:ascii="Tahoma" w:hAnsi="Tahoma" w:cs="Tahoma" w:hint="eastAsia"/>
          <w:sz w:val="18"/>
          <w:szCs w:val="18"/>
          <w:rtl/>
        </w:rPr>
        <w:t>או</w:t>
      </w:r>
      <w:r w:rsidRPr="0019029E">
        <w:rPr>
          <w:rFonts w:ascii="Tahoma" w:hAnsi="Tahoma" w:cs="Tahoma"/>
          <w:sz w:val="18"/>
          <w:szCs w:val="18"/>
          <w:rtl/>
        </w:rPr>
        <w:t xml:space="preserve"> </w:t>
      </w:r>
      <w:r w:rsidRPr="0019029E">
        <w:rPr>
          <w:rFonts w:ascii="Tahoma" w:hAnsi="Tahoma" w:cs="Tahoma" w:hint="eastAsia"/>
          <w:sz w:val="18"/>
          <w:szCs w:val="18"/>
          <w:rtl/>
        </w:rPr>
        <w:t>קצין</w:t>
      </w:r>
      <w:r w:rsidRPr="0019029E">
        <w:rPr>
          <w:rFonts w:ascii="Tahoma" w:hAnsi="Tahoma" w:cs="Tahoma"/>
          <w:sz w:val="18"/>
          <w:szCs w:val="18"/>
          <w:rtl/>
        </w:rPr>
        <w:t xml:space="preserve"> </w:t>
      </w:r>
      <w:r w:rsidRPr="0019029E">
        <w:rPr>
          <w:rFonts w:ascii="Tahoma" w:hAnsi="Tahoma" w:cs="Tahoma" w:hint="eastAsia"/>
          <w:sz w:val="18"/>
          <w:szCs w:val="18"/>
          <w:rtl/>
        </w:rPr>
        <w:t>משטרה</w:t>
      </w:r>
      <w:r w:rsidRPr="0019029E">
        <w:rPr>
          <w:rFonts w:ascii="Tahoma" w:hAnsi="Tahoma" w:cs="Tahoma" w:hint="cs"/>
          <w:sz w:val="18"/>
          <w:szCs w:val="18"/>
          <w:rtl/>
        </w:rPr>
        <w:t>,</w:t>
      </w:r>
      <w:r w:rsidRPr="0019029E">
        <w:rPr>
          <w:rFonts w:ascii="Tahoma" w:hAnsi="Tahoma" w:cs="Tahoma"/>
          <w:sz w:val="18"/>
          <w:szCs w:val="18"/>
          <w:rtl/>
        </w:rPr>
        <w:t xml:space="preserve"> </w:t>
      </w:r>
      <w:r w:rsidRPr="0019029E">
        <w:rPr>
          <w:rFonts w:ascii="Tahoma" w:hAnsi="Tahoma" w:cs="Tahoma" w:hint="eastAsia"/>
          <w:sz w:val="18"/>
          <w:szCs w:val="18"/>
          <w:rtl/>
        </w:rPr>
        <w:t>בעבירות</w:t>
      </w:r>
      <w:r w:rsidRPr="0019029E">
        <w:rPr>
          <w:rFonts w:ascii="Tahoma" w:hAnsi="Tahoma" w:cs="Tahoma"/>
          <w:sz w:val="18"/>
          <w:szCs w:val="18"/>
          <w:rtl/>
        </w:rPr>
        <w:t xml:space="preserve"> </w:t>
      </w:r>
      <w:r w:rsidRPr="0019029E">
        <w:rPr>
          <w:rFonts w:ascii="Tahoma" w:hAnsi="Tahoma" w:cs="Tahoma" w:hint="eastAsia"/>
          <w:sz w:val="18"/>
          <w:szCs w:val="18"/>
          <w:rtl/>
        </w:rPr>
        <w:t>מסוימות</w:t>
      </w:r>
      <w:r w:rsidRPr="0019029E">
        <w:rPr>
          <w:rFonts w:ascii="Tahoma" w:hAnsi="Tahoma" w:cs="Tahoma" w:hint="cs"/>
          <w:sz w:val="18"/>
          <w:szCs w:val="18"/>
          <w:rtl/>
        </w:rPr>
        <w:t>,</w:t>
      </w:r>
      <w:r w:rsidRPr="0019029E">
        <w:rPr>
          <w:rFonts w:ascii="Tahoma" w:hAnsi="Tahoma" w:cs="Tahoma"/>
          <w:sz w:val="18"/>
          <w:szCs w:val="18"/>
          <w:rtl/>
        </w:rPr>
        <w:t xml:space="preserve"> </w:t>
      </w:r>
      <w:r w:rsidRPr="0019029E">
        <w:rPr>
          <w:rFonts w:ascii="Tahoma" w:hAnsi="Tahoma" w:cs="Tahoma" w:hint="eastAsia"/>
          <w:sz w:val="18"/>
          <w:szCs w:val="18"/>
          <w:rtl/>
        </w:rPr>
        <w:t>לאסור</w:t>
      </w:r>
      <w:r w:rsidRPr="0019029E">
        <w:rPr>
          <w:rFonts w:ascii="Tahoma" w:hAnsi="Tahoma" w:cs="Tahoma"/>
          <w:sz w:val="18"/>
          <w:szCs w:val="18"/>
          <w:rtl/>
        </w:rPr>
        <w:t xml:space="preserve"> על שימוש ברכב </w:t>
      </w:r>
      <w:r w:rsidRPr="0019029E">
        <w:rPr>
          <w:rFonts w:ascii="Tahoma" w:hAnsi="Tahoma" w:cs="Tahoma" w:hint="eastAsia"/>
          <w:sz w:val="18"/>
          <w:szCs w:val="18"/>
          <w:rtl/>
        </w:rPr>
        <w:t>ש</w:t>
      </w:r>
      <w:r w:rsidRPr="0019029E">
        <w:rPr>
          <w:rFonts w:ascii="Tahoma" w:hAnsi="Tahoma" w:cs="Tahoma"/>
          <w:sz w:val="18"/>
          <w:szCs w:val="18"/>
          <w:rtl/>
        </w:rPr>
        <w:t xml:space="preserve">נעברה </w:t>
      </w:r>
      <w:r w:rsidRPr="0019029E">
        <w:rPr>
          <w:rFonts w:ascii="Tahoma" w:hAnsi="Tahoma" w:cs="Tahoma" w:hint="cs"/>
          <w:sz w:val="18"/>
          <w:szCs w:val="18"/>
          <w:rtl/>
        </w:rPr>
        <w:t xml:space="preserve">בו </w:t>
      </w:r>
      <w:r w:rsidRPr="0019029E">
        <w:rPr>
          <w:rFonts w:ascii="Tahoma" w:hAnsi="Tahoma" w:cs="Tahoma"/>
          <w:sz w:val="18"/>
          <w:szCs w:val="18"/>
          <w:rtl/>
        </w:rPr>
        <w:t xml:space="preserve">עבירה, ליטול את רישיון הרכב ולהורות על הפקדת הרכב במגרש המיועד לכך במהלך תקופת איסור </w:t>
      </w:r>
      <w:r w:rsidRPr="0019029E">
        <w:rPr>
          <w:rFonts w:ascii="Tahoma" w:hAnsi="Tahoma" w:cs="Tahoma" w:hint="eastAsia"/>
          <w:sz w:val="18"/>
          <w:szCs w:val="18"/>
          <w:rtl/>
        </w:rPr>
        <w:t>השימוש</w:t>
      </w:r>
      <w:r w:rsidRPr="0019029E">
        <w:rPr>
          <w:rFonts w:ascii="Tahoma" w:hAnsi="Tahoma" w:cs="Tahoma"/>
          <w:sz w:val="18"/>
          <w:szCs w:val="18"/>
          <w:rtl/>
        </w:rPr>
        <w:t xml:space="preserve"> (להלן - </w:t>
      </w:r>
      <w:r w:rsidRPr="0019029E">
        <w:rPr>
          <w:rFonts w:ascii="Tahoma" w:hAnsi="Tahoma" w:cs="Tahoma" w:hint="eastAsia"/>
          <w:sz w:val="18"/>
          <w:szCs w:val="18"/>
          <w:rtl/>
        </w:rPr>
        <w:t>השבתה</w:t>
      </w:r>
      <w:r w:rsidRPr="0019029E">
        <w:rPr>
          <w:rFonts w:ascii="Tahoma" w:hAnsi="Tahoma" w:cs="Tahoma"/>
          <w:sz w:val="18"/>
          <w:szCs w:val="18"/>
          <w:rtl/>
        </w:rPr>
        <w:t xml:space="preserve"> </w:t>
      </w:r>
      <w:r w:rsidRPr="0019029E">
        <w:rPr>
          <w:rFonts w:ascii="Tahoma" w:hAnsi="Tahoma" w:cs="Tahoma" w:hint="eastAsia"/>
          <w:sz w:val="18"/>
          <w:szCs w:val="18"/>
          <w:rtl/>
        </w:rPr>
        <w:t>מינהלית</w:t>
      </w:r>
      <w:r w:rsidRPr="0019029E">
        <w:rPr>
          <w:rFonts w:ascii="Tahoma" w:hAnsi="Tahoma" w:cs="Tahoma"/>
          <w:sz w:val="18"/>
          <w:szCs w:val="18"/>
          <w:rtl/>
        </w:rPr>
        <w:t xml:space="preserve">). </w:t>
      </w:r>
      <w:r w:rsidRPr="0019029E">
        <w:rPr>
          <w:rFonts w:ascii="Tahoma" w:hAnsi="Tahoma" w:cs="Tahoma" w:hint="eastAsia"/>
          <w:sz w:val="18"/>
          <w:szCs w:val="18"/>
          <w:rtl/>
        </w:rPr>
        <w:t>על</w:t>
      </w:r>
      <w:r w:rsidRPr="0019029E">
        <w:rPr>
          <w:rFonts w:ascii="Tahoma" w:hAnsi="Tahoma" w:cs="Tahoma"/>
          <w:sz w:val="18"/>
          <w:szCs w:val="18"/>
          <w:rtl/>
        </w:rPr>
        <w:t xml:space="preserve"> </w:t>
      </w:r>
      <w:r w:rsidRPr="0019029E">
        <w:rPr>
          <w:rFonts w:ascii="Tahoma" w:hAnsi="Tahoma" w:cs="Tahoma" w:hint="eastAsia"/>
          <w:sz w:val="18"/>
          <w:szCs w:val="18"/>
          <w:rtl/>
        </w:rPr>
        <w:t>פי</w:t>
      </w:r>
      <w:r w:rsidRPr="0019029E">
        <w:rPr>
          <w:rFonts w:ascii="Tahoma" w:hAnsi="Tahoma" w:cs="Tahoma"/>
          <w:sz w:val="18"/>
          <w:szCs w:val="18"/>
          <w:rtl/>
        </w:rPr>
        <w:t xml:space="preserve"> נתוני </w:t>
      </w:r>
      <w:r w:rsidRPr="0019029E">
        <w:rPr>
          <w:rFonts w:ascii="Tahoma" w:hAnsi="Tahoma" w:cs="Tahoma" w:hint="eastAsia"/>
          <w:sz w:val="18"/>
          <w:szCs w:val="18"/>
          <w:rtl/>
        </w:rPr>
        <w:t>את</w:t>
      </w:r>
      <w:r w:rsidRPr="0019029E">
        <w:rPr>
          <w:rFonts w:ascii="Tahoma" w:hAnsi="Tahoma" w:cs="Tahoma"/>
          <w:sz w:val="18"/>
          <w:szCs w:val="18"/>
          <w:rtl/>
        </w:rPr>
        <w:t>"ן</w:t>
      </w:r>
      <w:r w:rsidRPr="0019029E">
        <w:rPr>
          <w:rFonts w:ascii="Tahoma" w:hAnsi="Tahoma" w:cs="Tahoma"/>
          <w:sz w:val="18"/>
          <w:szCs w:val="18"/>
          <w:rtl/>
        </w:rPr>
        <w:t xml:space="preserve">, </w:t>
      </w:r>
      <w:r w:rsidRPr="0019029E">
        <w:rPr>
          <w:rFonts w:ascii="Tahoma" w:hAnsi="Tahoma" w:cs="Tahoma" w:hint="eastAsia"/>
          <w:sz w:val="18"/>
          <w:szCs w:val="18"/>
          <w:rtl/>
        </w:rPr>
        <w:t>בשנת</w:t>
      </w:r>
      <w:r w:rsidRPr="0019029E">
        <w:rPr>
          <w:rFonts w:ascii="Tahoma" w:hAnsi="Tahoma" w:cs="Tahoma"/>
          <w:sz w:val="18"/>
          <w:szCs w:val="18"/>
          <w:rtl/>
        </w:rPr>
        <w:t xml:space="preserve"> 2016 הושבתו </w:t>
      </w:r>
      <w:r w:rsidRPr="0019029E">
        <w:rPr>
          <w:rFonts w:ascii="Tahoma" w:hAnsi="Tahoma" w:cs="Tahoma" w:hint="eastAsia"/>
          <w:sz w:val="18"/>
          <w:szCs w:val="18"/>
          <w:rtl/>
        </w:rPr>
        <w:t>כ</w:t>
      </w:r>
      <w:r w:rsidRPr="0019029E">
        <w:rPr>
          <w:rFonts w:ascii="Tahoma" w:hAnsi="Tahoma" w:cs="Tahoma"/>
          <w:sz w:val="18"/>
          <w:szCs w:val="18"/>
          <w:rtl/>
        </w:rPr>
        <w:t xml:space="preserve">-11,000 </w:t>
      </w:r>
      <w:r w:rsidRPr="0019029E">
        <w:rPr>
          <w:rFonts w:ascii="Tahoma" w:hAnsi="Tahoma" w:cs="Tahoma" w:hint="eastAsia"/>
          <w:sz w:val="18"/>
          <w:szCs w:val="18"/>
          <w:rtl/>
        </w:rPr>
        <w:t>רכבים</w:t>
      </w:r>
      <w:r w:rsidRPr="0019029E">
        <w:rPr>
          <w:rFonts w:ascii="Tahoma" w:hAnsi="Tahoma" w:cs="Tahoma"/>
          <w:sz w:val="18"/>
          <w:szCs w:val="18"/>
          <w:rtl/>
        </w:rPr>
        <w:t xml:space="preserve"> </w:t>
      </w:r>
      <w:r w:rsidRPr="0019029E">
        <w:rPr>
          <w:rFonts w:ascii="Tahoma" w:hAnsi="Tahoma" w:cs="Tahoma" w:hint="eastAsia"/>
          <w:sz w:val="18"/>
          <w:szCs w:val="18"/>
          <w:rtl/>
        </w:rPr>
        <w:t>ובשנת</w:t>
      </w:r>
      <w:r w:rsidRPr="0019029E">
        <w:rPr>
          <w:rFonts w:ascii="Tahoma" w:hAnsi="Tahoma" w:cs="Tahoma"/>
          <w:sz w:val="18"/>
          <w:szCs w:val="18"/>
          <w:rtl/>
        </w:rPr>
        <w:t xml:space="preserve"> 2017 </w:t>
      </w:r>
      <w:r w:rsidRPr="0019029E">
        <w:rPr>
          <w:rFonts w:ascii="Tahoma" w:hAnsi="Tahoma" w:cs="Tahoma" w:hint="eastAsia"/>
          <w:sz w:val="18"/>
          <w:szCs w:val="18"/>
          <w:rtl/>
        </w:rPr>
        <w:t>הושבתו</w:t>
      </w:r>
      <w:r w:rsidRPr="0019029E">
        <w:rPr>
          <w:rFonts w:ascii="Tahoma" w:hAnsi="Tahoma" w:cs="Tahoma"/>
          <w:sz w:val="18"/>
          <w:szCs w:val="18"/>
          <w:rtl/>
        </w:rPr>
        <w:t xml:space="preserve"> </w:t>
      </w:r>
      <w:r w:rsidRPr="0019029E">
        <w:rPr>
          <w:rFonts w:ascii="Tahoma" w:hAnsi="Tahoma" w:cs="Tahoma" w:hint="eastAsia"/>
          <w:sz w:val="18"/>
          <w:szCs w:val="18"/>
          <w:rtl/>
        </w:rPr>
        <w:t>כ</w:t>
      </w:r>
      <w:r w:rsidRPr="0019029E">
        <w:rPr>
          <w:rFonts w:ascii="Tahoma" w:hAnsi="Tahoma" w:cs="Tahoma"/>
          <w:sz w:val="18"/>
          <w:szCs w:val="18"/>
          <w:rtl/>
        </w:rPr>
        <w:t xml:space="preserve">-12,000 רכבים, </w:t>
      </w:r>
      <w:r w:rsidRPr="0019029E">
        <w:rPr>
          <w:rFonts w:ascii="Tahoma" w:hAnsi="Tahoma" w:cs="Tahoma" w:hint="eastAsia"/>
          <w:sz w:val="18"/>
          <w:szCs w:val="18"/>
          <w:rtl/>
        </w:rPr>
        <w:t>ומ</w:t>
      </w:r>
      <w:r w:rsidRPr="0019029E">
        <w:rPr>
          <w:rFonts w:ascii="Tahoma" w:hAnsi="Tahoma" w:cs="Tahoma" w:hint="cs"/>
          <w:sz w:val="18"/>
          <w:szCs w:val="18"/>
          <w:rtl/>
        </w:rPr>
        <w:t>הם</w:t>
      </w:r>
      <w:r w:rsidRPr="0019029E">
        <w:rPr>
          <w:rFonts w:ascii="Tahoma" w:hAnsi="Tahoma" w:cs="Tahoma"/>
          <w:sz w:val="18"/>
          <w:szCs w:val="18"/>
          <w:rtl/>
        </w:rPr>
        <w:t xml:space="preserve"> </w:t>
      </w:r>
      <w:r w:rsidRPr="0019029E">
        <w:rPr>
          <w:rFonts w:ascii="Tahoma" w:hAnsi="Tahoma" w:cs="Tahoma" w:hint="eastAsia"/>
          <w:sz w:val="18"/>
          <w:szCs w:val="18"/>
          <w:rtl/>
        </w:rPr>
        <w:t>לא</w:t>
      </w:r>
      <w:r w:rsidRPr="0019029E">
        <w:rPr>
          <w:rFonts w:ascii="Tahoma" w:hAnsi="Tahoma" w:cs="Tahoma"/>
          <w:sz w:val="18"/>
          <w:szCs w:val="18"/>
          <w:rtl/>
        </w:rPr>
        <w:t xml:space="preserve"> </w:t>
      </w:r>
      <w:r w:rsidRPr="0019029E">
        <w:rPr>
          <w:rFonts w:ascii="Tahoma" w:hAnsi="Tahoma" w:cs="Tahoma" w:hint="eastAsia"/>
          <w:sz w:val="18"/>
          <w:szCs w:val="18"/>
          <w:rtl/>
        </w:rPr>
        <w:t>הופקדו</w:t>
      </w:r>
      <w:r w:rsidRPr="0019029E">
        <w:rPr>
          <w:rFonts w:ascii="Tahoma" w:hAnsi="Tahoma" w:cs="Tahoma"/>
          <w:sz w:val="18"/>
          <w:szCs w:val="18"/>
          <w:rtl/>
        </w:rPr>
        <w:t xml:space="preserve"> </w:t>
      </w:r>
      <w:r w:rsidRPr="0019029E">
        <w:rPr>
          <w:rFonts w:ascii="Tahoma" w:hAnsi="Tahoma" w:cs="Tahoma" w:hint="eastAsia"/>
          <w:sz w:val="18"/>
          <w:szCs w:val="18"/>
          <w:rtl/>
        </w:rPr>
        <w:t>במגרשים</w:t>
      </w:r>
      <w:r w:rsidRPr="0019029E">
        <w:rPr>
          <w:rFonts w:ascii="Tahoma" w:hAnsi="Tahoma" w:cs="Tahoma"/>
          <w:sz w:val="18"/>
          <w:szCs w:val="18"/>
          <w:rtl/>
        </w:rPr>
        <w:t xml:space="preserve"> </w:t>
      </w:r>
      <w:r w:rsidRPr="0019029E">
        <w:rPr>
          <w:rFonts w:ascii="Tahoma" w:hAnsi="Tahoma" w:cs="Tahoma" w:hint="eastAsia"/>
          <w:sz w:val="18"/>
          <w:szCs w:val="18"/>
          <w:rtl/>
        </w:rPr>
        <w:t>המיועדים</w:t>
      </w:r>
      <w:r w:rsidRPr="0019029E">
        <w:rPr>
          <w:rFonts w:ascii="Tahoma" w:hAnsi="Tahoma" w:cs="Tahoma"/>
          <w:sz w:val="18"/>
          <w:szCs w:val="18"/>
          <w:rtl/>
        </w:rPr>
        <w:t xml:space="preserve"> </w:t>
      </w:r>
      <w:r w:rsidRPr="0019029E">
        <w:rPr>
          <w:rFonts w:ascii="Tahoma" w:hAnsi="Tahoma" w:cs="Tahoma" w:hint="eastAsia"/>
          <w:sz w:val="18"/>
          <w:szCs w:val="18"/>
          <w:rtl/>
        </w:rPr>
        <w:t>לכך</w:t>
      </w:r>
      <w:r w:rsidRPr="0019029E">
        <w:rPr>
          <w:rFonts w:ascii="Tahoma" w:hAnsi="Tahoma" w:cs="Tahoma"/>
          <w:sz w:val="18"/>
          <w:szCs w:val="18"/>
          <w:rtl/>
        </w:rPr>
        <w:t xml:space="preserve"> </w:t>
      </w:r>
      <w:r w:rsidRPr="0019029E">
        <w:rPr>
          <w:rFonts w:ascii="Tahoma" w:hAnsi="Tahoma" w:cs="Tahoma" w:hint="eastAsia"/>
          <w:sz w:val="18"/>
          <w:szCs w:val="18"/>
          <w:rtl/>
        </w:rPr>
        <w:t>כ</w:t>
      </w:r>
      <w:r w:rsidRPr="0019029E">
        <w:rPr>
          <w:rFonts w:ascii="Tahoma" w:hAnsi="Tahoma" w:cs="Tahoma"/>
          <w:sz w:val="18"/>
          <w:szCs w:val="18"/>
          <w:rtl/>
        </w:rPr>
        <w:t xml:space="preserve">-840 </w:t>
      </w:r>
      <w:r w:rsidRPr="0019029E">
        <w:rPr>
          <w:rFonts w:ascii="Tahoma" w:hAnsi="Tahoma" w:cs="Tahoma" w:hint="eastAsia"/>
          <w:sz w:val="18"/>
          <w:szCs w:val="18"/>
          <w:rtl/>
        </w:rPr>
        <w:t>רכבים</w:t>
      </w:r>
      <w:r w:rsidRPr="0019029E">
        <w:rPr>
          <w:rFonts w:ascii="Tahoma" w:hAnsi="Tahoma" w:cs="Tahoma"/>
          <w:sz w:val="18"/>
          <w:szCs w:val="18"/>
          <w:rtl/>
        </w:rPr>
        <w:t xml:space="preserve"> </w:t>
      </w:r>
      <w:r w:rsidRPr="0019029E">
        <w:rPr>
          <w:rFonts w:ascii="Tahoma" w:hAnsi="Tahoma" w:cs="Tahoma" w:hint="eastAsia"/>
          <w:sz w:val="18"/>
          <w:szCs w:val="18"/>
          <w:rtl/>
        </w:rPr>
        <w:t>וכ</w:t>
      </w:r>
      <w:r w:rsidRPr="0019029E">
        <w:rPr>
          <w:rFonts w:ascii="Tahoma" w:hAnsi="Tahoma" w:cs="Tahoma"/>
          <w:sz w:val="18"/>
          <w:szCs w:val="18"/>
          <w:rtl/>
        </w:rPr>
        <w:t xml:space="preserve">-680 </w:t>
      </w:r>
      <w:r w:rsidRPr="0019029E">
        <w:rPr>
          <w:rFonts w:ascii="Tahoma" w:hAnsi="Tahoma" w:cs="Tahoma" w:hint="eastAsia"/>
          <w:sz w:val="18"/>
          <w:szCs w:val="18"/>
          <w:rtl/>
        </w:rPr>
        <w:t>רכבים</w:t>
      </w:r>
      <w:r w:rsidRPr="0019029E">
        <w:rPr>
          <w:rFonts w:ascii="Tahoma" w:hAnsi="Tahoma" w:cs="Tahoma" w:hint="cs"/>
          <w:sz w:val="18"/>
          <w:szCs w:val="18"/>
          <w:rtl/>
        </w:rPr>
        <w:t>, בהתאמה.</w:t>
      </w:r>
    </w:p>
    <w:p w:rsidR="00D420CC" w:rsidRPr="0019029E" w:rsidP="003C37B8">
      <w:pPr>
        <w:spacing w:line="240" w:lineRule="exact"/>
        <w:ind w:right="2268"/>
        <w:jc w:val="both"/>
        <w:rPr>
          <w:rFonts w:ascii="Tahoma" w:hAnsi="Tahoma" w:cs="Tahoma"/>
          <w:sz w:val="18"/>
          <w:szCs w:val="18"/>
          <w:rtl/>
        </w:rPr>
      </w:pPr>
      <w:r w:rsidRPr="0019029E">
        <w:rPr>
          <w:rFonts w:ascii="Tahoma" w:hAnsi="Tahoma" w:cs="Tahoma" w:hint="cs"/>
          <w:sz w:val="18"/>
          <w:szCs w:val="18"/>
          <w:rtl/>
        </w:rPr>
        <w:t xml:space="preserve">לפי </w:t>
      </w:r>
      <w:r w:rsidRPr="0019029E">
        <w:rPr>
          <w:rFonts w:ascii="Tahoma" w:hAnsi="Tahoma" w:cs="Tahoma"/>
          <w:sz w:val="18"/>
          <w:szCs w:val="18"/>
          <w:rtl/>
        </w:rPr>
        <w:t xml:space="preserve">מדיניות </w:t>
      </w:r>
      <w:r w:rsidRPr="0019029E">
        <w:rPr>
          <w:rFonts w:ascii="Tahoma" w:hAnsi="Tahoma" w:cs="Tahoma" w:hint="eastAsia"/>
          <w:sz w:val="18"/>
          <w:szCs w:val="18"/>
          <w:rtl/>
        </w:rPr>
        <w:t>ראש</w:t>
      </w:r>
      <w:r w:rsidRPr="0019029E">
        <w:rPr>
          <w:rFonts w:ascii="Tahoma" w:hAnsi="Tahoma" w:cs="Tahoma"/>
          <w:sz w:val="18"/>
          <w:szCs w:val="18"/>
          <w:rtl/>
        </w:rPr>
        <w:t xml:space="preserve"> </w:t>
      </w:r>
      <w:r w:rsidRPr="0019029E">
        <w:rPr>
          <w:rFonts w:ascii="Tahoma" w:hAnsi="Tahoma" w:cs="Tahoma" w:hint="eastAsia"/>
          <w:sz w:val="18"/>
          <w:szCs w:val="18"/>
          <w:rtl/>
        </w:rPr>
        <w:t>את</w:t>
      </w:r>
      <w:r w:rsidRPr="0019029E">
        <w:rPr>
          <w:rFonts w:ascii="Tahoma" w:hAnsi="Tahoma" w:cs="Tahoma"/>
          <w:sz w:val="18"/>
          <w:szCs w:val="18"/>
          <w:rtl/>
        </w:rPr>
        <w:t>"ן</w:t>
      </w:r>
      <w:r w:rsidRPr="0019029E">
        <w:rPr>
          <w:rFonts w:ascii="Tahoma" w:hAnsi="Tahoma" w:cs="Tahoma" w:hint="cs"/>
          <w:sz w:val="18"/>
          <w:szCs w:val="18"/>
          <w:rtl/>
        </w:rPr>
        <w:t>,</w:t>
      </w:r>
      <w:r w:rsidRPr="0019029E">
        <w:rPr>
          <w:rFonts w:ascii="Tahoma" w:hAnsi="Tahoma" w:cs="Tahoma"/>
          <w:sz w:val="18"/>
          <w:szCs w:val="18"/>
          <w:rtl/>
        </w:rPr>
        <w:t xml:space="preserve"> </w:t>
      </w:r>
      <w:r w:rsidRPr="0019029E">
        <w:rPr>
          <w:rFonts w:ascii="Tahoma" w:hAnsi="Tahoma" w:cs="Tahoma" w:hint="eastAsia"/>
          <w:sz w:val="18"/>
          <w:szCs w:val="18"/>
          <w:rtl/>
        </w:rPr>
        <w:t>ר</w:t>
      </w:r>
      <w:r w:rsidRPr="0019029E">
        <w:rPr>
          <w:rFonts w:ascii="Tahoma" w:hAnsi="Tahoma" w:cs="Tahoma" w:hint="cs"/>
          <w:sz w:val="18"/>
          <w:szCs w:val="18"/>
          <w:rtl/>
        </w:rPr>
        <w:t>אשת</w:t>
      </w:r>
      <w:r w:rsidRPr="0019029E">
        <w:rPr>
          <w:rFonts w:ascii="Tahoma" w:hAnsi="Tahoma" w:cs="Tahoma" w:hint="cs"/>
          <w:sz w:val="18"/>
          <w:szCs w:val="18"/>
          <w:rtl/>
        </w:rPr>
        <w:t xml:space="preserve"> מחלקת </w:t>
      </w:r>
      <w:r w:rsidRPr="0019029E">
        <w:rPr>
          <w:rFonts w:ascii="Tahoma" w:hAnsi="Tahoma" w:cs="Tahoma"/>
          <w:sz w:val="18"/>
          <w:szCs w:val="18"/>
          <w:rtl/>
        </w:rPr>
        <w:t xml:space="preserve">תביעות </w:t>
      </w:r>
      <w:r w:rsidRPr="0019029E">
        <w:rPr>
          <w:rFonts w:ascii="Tahoma" w:hAnsi="Tahoma" w:cs="Tahoma"/>
          <w:sz w:val="18"/>
          <w:szCs w:val="18"/>
          <w:rtl/>
        </w:rPr>
        <w:t>את"ן</w:t>
      </w:r>
      <w:r w:rsidRPr="0019029E">
        <w:rPr>
          <w:rFonts w:ascii="Tahoma" w:hAnsi="Tahoma" w:cs="Tahoma"/>
          <w:sz w:val="18"/>
          <w:szCs w:val="18"/>
          <w:rtl/>
        </w:rPr>
        <w:t xml:space="preserve"> </w:t>
      </w:r>
      <w:r w:rsidRPr="0019029E">
        <w:rPr>
          <w:rFonts w:ascii="Tahoma" w:hAnsi="Tahoma" w:cs="Tahoma" w:hint="cs"/>
          <w:sz w:val="18"/>
          <w:szCs w:val="18"/>
          <w:rtl/>
        </w:rPr>
        <w:t xml:space="preserve">הנחתה </w:t>
      </w:r>
      <w:r w:rsidRPr="0019029E">
        <w:rPr>
          <w:rFonts w:ascii="Tahoma" w:hAnsi="Tahoma" w:cs="Tahoma" w:hint="eastAsia"/>
          <w:sz w:val="18"/>
          <w:szCs w:val="18"/>
          <w:rtl/>
        </w:rPr>
        <w:t>את</w:t>
      </w:r>
      <w:r w:rsidRPr="0019029E">
        <w:rPr>
          <w:rFonts w:ascii="Tahoma" w:hAnsi="Tahoma" w:cs="Tahoma" w:hint="cs"/>
          <w:sz w:val="18"/>
          <w:szCs w:val="18"/>
          <w:rtl/>
        </w:rPr>
        <w:t xml:space="preserve"> </w:t>
      </w:r>
      <w:r w:rsidRPr="0019029E">
        <w:rPr>
          <w:rFonts w:ascii="Tahoma" w:hAnsi="Tahoma" w:cs="Tahoma" w:hint="eastAsia"/>
          <w:sz w:val="18"/>
          <w:szCs w:val="18"/>
          <w:rtl/>
        </w:rPr>
        <w:t>תובעי</w:t>
      </w:r>
      <w:r w:rsidRPr="0019029E">
        <w:rPr>
          <w:rFonts w:ascii="Tahoma" w:hAnsi="Tahoma" w:cs="Tahoma"/>
          <w:sz w:val="18"/>
          <w:szCs w:val="18"/>
          <w:rtl/>
        </w:rPr>
        <w:t xml:space="preserve"> </w:t>
      </w:r>
      <w:r w:rsidRPr="0019029E">
        <w:rPr>
          <w:rFonts w:ascii="Tahoma" w:hAnsi="Tahoma" w:cs="Tahoma" w:hint="eastAsia"/>
          <w:sz w:val="18"/>
          <w:szCs w:val="18"/>
          <w:rtl/>
        </w:rPr>
        <w:t>התעבורה</w:t>
      </w:r>
      <w:r w:rsidRPr="0019029E">
        <w:rPr>
          <w:rFonts w:ascii="Tahoma" w:hAnsi="Tahoma" w:cs="Tahoma"/>
          <w:sz w:val="18"/>
          <w:szCs w:val="18"/>
          <w:rtl/>
        </w:rPr>
        <w:t xml:space="preserve"> </w:t>
      </w:r>
      <w:r w:rsidRPr="0019029E">
        <w:rPr>
          <w:rFonts w:ascii="Tahoma" w:hAnsi="Tahoma" w:cs="Tahoma" w:hint="eastAsia"/>
          <w:sz w:val="18"/>
          <w:szCs w:val="18"/>
          <w:rtl/>
        </w:rPr>
        <w:t>לפעול</w:t>
      </w:r>
      <w:r w:rsidRPr="0019029E">
        <w:rPr>
          <w:rFonts w:ascii="Tahoma" w:hAnsi="Tahoma" w:cs="Tahoma"/>
          <w:sz w:val="18"/>
          <w:szCs w:val="18"/>
          <w:rtl/>
        </w:rPr>
        <w:t xml:space="preserve"> </w:t>
      </w:r>
      <w:r w:rsidRPr="0019029E">
        <w:rPr>
          <w:rFonts w:ascii="Tahoma" w:hAnsi="Tahoma" w:cs="Tahoma" w:hint="eastAsia"/>
          <w:sz w:val="18"/>
          <w:szCs w:val="18"/>
          <w:rtl/>
        </w:rPr>
        <w:t>להפקדתו</w:t>
      </w:r>
      <w:r w:rsidRPr="0019029E">
        <w:rPr>
          <w:rFonts w:ascii="Tahoma" w:hAnsi="Tahoma" w:cs="Tahoma"/>
          <w:sz w:val="18"/>
          <w:szCs w:val="18"/>
          <w:rtl/>
        </w:rPr>
        <w:t xml:space="preserve"> </w:t>
      </w:r>
      <w:r w:rsidRPr="0019029E">
        <w:rPr>
          <w:rFonts w:ascii="Tahoma" w:hAnsi="Tahoma" w:cs="Tahoma" w:hint="eastAsia"/>
          <w:sz w:val="18"/>
          <w:szCs w:val="18"/>
          <w:rtl/>
        </w:rPr>
        <w:t>של</w:t>
      </w:r>
      <w:r w:rsidRPr="0019029E">
        <w:rPr>
          <w:rFonts w:ascii="Tahoma" w:hAnsi="Tahoma" w:cs="Tahoma"/>
          <w:sz w:val="18"/>
          <w:szCs w:val="18"/>
          <w:rtl/>
        </w:rPr>
        <w:t xml:space="preserve"> </w:t>
      </w:r>
      <w:r w:rsidRPr="0019029E">
        <w:rPr>
          <w:rFonts w:ascii="Tahoma" w:hAnsi="Tahoma" w:cs="Tahoma" w:hint="eastAsia"/>
          <w:sz w:val="18"/>
          <w:szCs w:val="18"/>
          <w:rtl/>
        </w:rPr>
        <w:t>כלי</w:t>
      </w:r>
      <w:r w:rsidRPr="0019029E">
        <w:rPr>
          <w:rFonts w:ascii="Tahoma" w:hAnsi="Tahoma" w:cs="Tahoma"/>
          <w:sz w:val="18"/>
          <w:szCs w:val="18"/>
          <w:rtl/>
        </w:rPr>
        <w:t xml:space="preserve"> </w:t>
      </w:r>
      <w:r w:rsidRPr="0019029E">
        <w:rPr>
          <w:rFonts w:ascii="Tahoma" w:hAnsi="Tahoma" w:cs="Tahoma" w:hint="eastAsia"/>
          <w:sz w:val="18"/>
          <w:szCs w:val="18"/>
          <w:rtl/>
        </w:rPr>
        <w:t>רכב</w:t>
      </w:r>
      <w:r w:rsidRPr="0019029E">
        <w:rPr>
          <w:rFonts w:ascii="Tahoma" w:hAnsi="Tahoma" w:cs="Tahoma"/>
          <w:sz w:val="18"/>
          <w:szCs w:val="18"/>
          <w:rtl/>
        </w:rPr>
        <w:t xml:space="preserve"> </w:t>
      </w:r>
      <w:r w:rsidRPr="0019029E">
        <w:rPr>
          <w:rFonts w:ascii="Tahoma" w:hAnsi="Tahoma" w:cs="Tahoma" w:hint="eastAsia"/>
          <w:sz w:val="18"/>
          <w:szCs w:val="18"/>
          <w:rtl/>
        </w:rPr>
        <w:t>שהושבת</w:t>
      </w:r>
      <w:r w:rsidRPr="0019029E">
        <w:rPr>
          <w:rFonts w:ascii="Tahoma" w:hAnsi="Tahoma" w:cs="Tahoma"/>
          <w:sz w:val="18"/>
          <w:szCs w:val="18"/>
          <w:rtl/>
        </w:rPr>
        <w:t xml:space="preserve"> </w:t>
      </w:r>
      <w:r w:rsidRPr="0019029E">
        <w:rPr>
          <w:rFonts w:ascii="Tahoma" w:hAnsi="Tahoma" w:cs="Tahoma" w:hint="eastAsia"/>
          <w:sz w:val="18"/>
          <w:szCs w:val="18"/>
          <w:rtl/>
        </w:rPr>
        <w:t>ולא</w:t>
      </w:r>
      <w:r w:rsidRPr="0019029E">
        <w:rPr>
          <w:rFonts w:ascii="Tahoma" w:hAnsi="Tahoma" w:cs="Tahoma"/>
          <w:sz w:val="18"/>
          <w:szCs w:val="18"/>
          <w:rtl/>
        </w:rPr>
        <w:t xml:space="preserve"> </w:t>
      </w:r>
      <w:r w:rsidRPr="0019029E">
        <w:rPr>
          <w:rFonts w:ascii="Tahoma" w:hAnsi="Tahoma" w:cs="Tahoma" w:hint="eastAsia"/>
          <w:sz w:val="18"/>
          <w:szCs w:val="18"/>
          <w:rtl/>
        </w:rPr>
        <w:t>הופקד</w:t>
      </w:r>
      <w:r w:rsidRPr="0019029E">
        <w:rPr>
          <w:rFonts w:ascii="Tahoma" w:hAnsi="Tahoma" w:cs="Tahoma"/>
          <w:sz w:val="18"/>
          <w:szCs w:val="18"/>
          <w:rtl/>
        </w:rPr>
        <w:t xml:space="preserve"> </w:t>
      </w:r>
      <w:r w:rsidRPr="0019029E">
        <w:rPr>
          <w:rFonts w:ascii="Tahoma" w:hAnsi="Tahoma" w:cs="Tahoma" w:hint="cs"/>
          <w:sz w:val="18"/>
          <w:szCs w:val="18"/>
          <w:rtl/>
        </w:rPr>
        <w:t>במהלך ההליך</w:t>
      </w:r>
      <w:r w:rsidRPr="0019029E">
        <w:rPr>
          <w:rFonts w:ascii="Tahoma" w:hAnsi="Tahoma" w:cs="Tahoma"/>
          <w:sz w:val="18"/>
          <w:szCs w:val="18"/>
          <w:rtl/>
        </w:rPr>
        <w:t xml:space="preserve"> </w:t>
      </w:r>
      <w:r w:rsidRPr="0019029E">
        <w:rPr>
          <w:rFonts w:ascii="Tahoma" w:hAnsi="Tahoma" w:cs="Tahoma" w:hint="cs"/>
          <w:sz w:val="18"/>
          <w:szCs w:val="18"/>
          <w:rtl/>
        </w:rPr>
        <w:t>המשפטי ולאחר</w:t>
      </w:r>
      <w:r w:rsidRPr="0019029E">
        <w:rPr>
          <w:rFonts w:ascii="Tahoma" w:hAnsi="Tahoma" w:cs="Tahoma"/>
          <w:sz w:val="18"/>
          <w:szCs w:val="18"/>
          <w:rtl/>
        </w:rPr>
        <w:t xml:space="preserve"> </w:t>
      </w:r>
      <w:r w:rsidRPr="0019029E">
        <w:rPr>
          <w:rFonts w:ascii="Tahoma" w:hAnsi="Tahoma" w:cs="Tahoma" w:hint="cs"/>
          <w:sz w:val="18"/>
          <w:szCs w:val="18"/>
          <w:rtl/>
        </w:rPr>
        <w:t xml:space="preserve">סיומו, באמצעות הצהרת תובעים לפרוטוקול שהרכב הושבת ולא הופקד </w:t>
      </w:r>
      <w:r w:rsidRPr="0019029E">
        <w:rPr>
          <w:rFonts w:ascii="Tahoma" w:hAnsi="Tahoma" w:cs="Tahoma"/>
          <w:sz w:val="18"/>
          <w:szCs w:val="18"/>
          <w:rtl/>
        </w:rPr>
        <w:t xml:space="preserve">(להלן - </w:t>
      </w:r>
      <w:r w:rsidRPr="0019029E">
        <w:rPr>
          <w:rFonts w:ascii="Tahoma" w:hAnsi="Tahoma" w:cs="Tahoma" w:hint="eastAsia"/>
          <w:sz w:val="18"/>
          <w:szCs w:val="18"/>
          <w:rtl/>
        </w:rPr>
        <w:t>השבתה</w:t>
      </w:r>
      <w:r w:rsidRPr="0019029E">
        <w:rPr>
          <w:rFonts w:ascii="Tahoma" w:hAnsi="Tahoma" w:cs="Tahoma"/>
          <w:sz w:val="18"/>
          <w:szCs w:val="18"/>
          <w:rtl/>
        </w:rPr>
        <w:t xml:space="preserve"> </w:t>
      </w:r>
      <w:r w:rsidRPr="0019029E">
        <w:rPr>
          <w:rFonts w:ascii="Tahoma" w:hAnsi="Tahoma" w:cs="Tahoma" w:hint="eastAsia"/>
          <w:sz w:val="18"/>
          <w:szCs w:val="18"/>
          <w:rtl/>
        </w:rPr>
        <w:t>שיפוטית</w:t>
      </w:r>
      <w:r w:rsidRPr="0019029E">
        <w:rPr>
          <w:rFonts w:ascii="Tahoma" w:hAnsi="Tahoma" w:cs="Tahoma"/>
          <w:sz w:val="18"/>
          <w:szCs w:val="18"/>
          <w:rtl/>
        </w:rPr>
        <w:t xml:space="preserve">). </w:t>
      </w:r>
      <w:r w:rsidRPr="0019029E">
        <w:rPr>
          <w:rFonts w:ascii="Tahoma" w:hAnsi="Tahoma" w:cs="Tahoma" w:hint="cs"/>
          <w:sz w:val="18"/>
          <w:szCs w:val="18"/>
          <w:rtl/>
        </w:rPr>
        <w:t>בין היתר,</w:t>
      </w:r>
      <w:r w:rsidRPr="0019029E">
        <w:rPr>
          <w:rFonts w:ascii="Tahoma" w:hAnsi="Tahoma" w:cs="Tahoma"/>
          <w:sz w:val="18"/>
          <w:szCs w:val="18"/>
          <w:rtl/>
        </w:rPr>
        <w:t xml:space="preserve"> </w:t>
      </w:r>
      <w:r w:rsidRPr="0019029E">
        <w:rPr>
          <w:rFonts w:ascii="Tahoma" w:hAnsi="Tahoma" w:cs="Tahoma" w:hint="cs"/>
          <w:sz w:val="18"/>
          <w:szCs w:val="18"/>
          <w:rtl/>
        </w:rPr>
        <w:t xml:space="preserve">נקבע בפקודה </w:t>
      </w:r>
      <w:r w:rsidRPr="0019029E">
        <w:rPr>
          <w:rFonts w:ascii="Tahoma" w:hAnsi="Tahoma" w:cs="Tahoma"/>
          <w:sz w:val="18"/>
          <w:szCs w:val="18"/>
          <w:rtl/>
        </w:rPr>
        <w:t xml:space="preserve">כי לא ניתן להשבית רכב ללא נוכחות הבעלים ושמיעת טענותיו. משמעות ההנחיה </w:t>
      </w:r>
      <w:r w:rsidRPr="0019029E">
        <w:rPr>
          <w:rFonts w:ascii="Tahoma" w:hAnsi="Tahoma" w:cs="Tahoma" w:hint="eastAsia"/>
          <w:sz w:val="18"/>
          <w:szCs w:val="18"/>
          <w:rtl/>
        </w:rPr>
        <w:t>היא</w:t>
      </w:r>
      <w:r w:rsidRPr="0019029E">
        <w:rPr>
          <w:rFonts w:ascii="Tahoma" w:hAnsi="Tahoma" w:cs="Tahoma"/>
          <w:sz w:val="18"/>
          <w:szCs w:val="18"/>
          <w:rtl/>
        </w:rPr>
        <w:t xml:space="preserve"> שבמקרים שהרכב הושבת ולא הופקד נדרשים תובעי </w:t>
      </w:r>
      <w:r w:rsidRPr="0019029E">
        <w:rPr>
          <w:rFonts w:ascii="Tahoma" w:hAnsi="Tahoma" w:cs="Tahoma"/>
          <w:sz w:val="18"/>
          <w:szCs w:val="18"/>
          <w:rtl/>
        </w:rPr>
        <w:t>את"ן</w:t>
      </w:r>
      <w:r w:rsidRPr="0019029E">
        <w:rPr>
          <w:rFonts w:ascii="Tahoma" w:hAnsi="Tahoma" w:cs="Tahoma"/>
          <w:sz w:val="18"/>
          <w:szCs w:val="18"/>
          <w:rtl/>
        </w:rPr>
        <w:t xml:space="preserve"> להציג בפני בית המשפט </w:t>
      </w:r>
      <w:r w:rsidRPr="0019029E">
        <w:rPr>
          <w:rFonts w:ascii="Tahoma" w:hAnsi="Tahoma" w:cs="Tahoma" w:hint="eastAsia"/>
          <w:sz w:val="18"/>
          <w:szCs w:val="18"/>
          <w:rtl/>
        </w:rPr>
        <w:t>במסגרת</w:t>
      </w:r>
      <w:r w:rsidRPr="0019029E">
        <w:rPr>
          <w:rFonts w:ascii="Tahoma" w:hAnsi="Tahoma" w:cs="Tahoma"/>
          <w:sz w:val="18"/>
          <w:szCs w:val="18"/>
          <w:rtl/>
        </w:rPr>
        <w:t xml:space="preserve"> הטיעונים לעונש </w:t>
      </w:r>
      <w:r w:rsidRPr="0019029E">
        <w:rPr>
          <w:rFonts w:ascii="Tahoma" w:hAnsi="Tahoma" w:cs="Tahoma" w:hint="eastAsia"/>
          <w:sz w:val="18"/>
          <w:szCs w:val="18"/>
          <w:rtl/>
        </w:rPr>
        <w:t>את</w:t>
      </w:r>
      <w:r w:rsidRPr="0019029E">
        <w:rPr>
          <w:rFonts w:ascii="Tahoma" w:hAnsi="Tahoma" w:cs="Tahoma"/>
          <w:sz w:val="18"/>
          <w:szCs w:val="18"/>
          <w:rtl/>
        </w:rPr>
        <w:t xml:space="preserve"> </w:t>
      </w:r>
      <w:r w:rsidRPr="0019029E">
        <w:rPr>
          <w:rFonts w:ascii="Tahoma" w:hAnsi="Tahoma" w:cs="Tahoma" w:hint="eastAsia"/>
          <w:sz w:val="18"/>
          <w:szCs w:val="18"/>
          <w:rtl/>
        </w:rPr>
        <w:t>העובדה</w:t>
      </w:r>
      <w:r w:rsidRPr="0019029E">
        <w:rPr>
          <w:rFonts w:ascii="Tahoma" w:hAnsi="Tahoma" w:cs="Tahoma"/>
          <w:sz w:val="18"/>
          <w:szCs w:val="18"/>
          <w:rtl/>
        </w:rPr>
        <w:t xml:space="preserve"> </w:t>
      </w:r>
      <w:r w:rsidRPr="0019029E">
        <w:rPr>
          <w:rFonts w:ascii="Tahoma" w:hAnsi="Tahoma" w:cs="Tahoma" w:hint="eastAsia"/>
          <w:sz w:val="18"/>
          <w:szCs w:val="18"/>
          <w:rtl/>
        </w:rPr>
        <w:t>שהרכב</w:t>
      </w:r>
      <w:r w:rsidRPr="0019029E">
        <w:rPr>
          <w:rFonts w:ascii="Tahoma" w:hAnsi="Tahoma" w:cs="Tahoma"/>
          <w:sz w:val="18"/>
          <w:szCs w:val="18"/>
          <w:rtl/>
        </w:rPr>
        <w:t xml:space="preserve"> </w:t>
      </w:r>
      <w:r w:rsidRPr="0019029E">
        <w:rPr>
          <w:rFonts w:ascii="Tahoma" w:hAnsi="Tahoma" w:cs="Tahoma" w:hint="eastAsia"/>
          <w:sz w:val="18"/>
          <w:szCs w:val="18"/>
          <w:rtl/>
        </w:rPr>
        <w:t>שהנאשם</w:t>
      </w:r>
      <w:r w:rsidRPr="0019029E">
        <w:rPr>
          <w:rFonts w:ascii="Tahoma" w:hAnsi="Tahoma" w:cs="Tahoma"/>
          <w:sz w:val="18"/>
          <w:szCs w:val="18"/>
          <w:rtl/>
        </w:rPr>
        <w:t xml:space="preserve"> </w:t>
      </w:r>
      <w:r w:rsidRPr="0019029E">
        <w:rPr>
          <w:rFonts w:ascii="Tahoma" w:hAnsi="Tahoma" w:cs="Tahoma" w:hint="eastAsia"/>
          <w:sz w:val="18"/>
          <w:szCs w:val="18"/>
          <w:rtl/>
        </w:rPr>
        <w:t>נהג</w:t>
      </w:r>
      <w:r w:rsidRPr="0019029E">
        <w:rPr>
          <w:rFonts w:ascii="Tahoma" w:hAnsi="Tahoma" w:cs="Tahoma"/>
          <w:sz w:val="18"/>
          <w:szCs w:val="18"/>
          <w:rtl/>
        </w:rPr>
        <w:t xml:space="preserve"> </w:t>
      </w:r>
      <w:r w:rsidRPr="0019029E">
        <w:rPr>
          <w:rFonts w:ascii="Tahoma" w:hAnsi="Tahoma" w:cs="Tahoma" w:hint="eastAsia"/>
          <w:sz w:val="18"/>
          <w:szCs w:val="18"/>
          <w:rtl/>
        </w:rPr>
        <w:t>בו</w:t>
      </w:r>
      <w:r w:rsidRPr="0019029E">
        <w:rPr>
          <w:rFonts w:ascii="Tahoma" w:hAnsi="Tahoma" w:cs="Tahoma"/>
          <w:sz w:val="18"/>
          <w:szCs w:val="18"/>
          <w:rtl/>
        </w:rPr>
        <w:t xml:space="preserve"> </w:t>
      </w:r>
      <w:r w:rsidRPr="0019029E">
        <w:rPr>
          <w:rFonts w:ascii="Tahoma" w:hAnsi="Tahoma" w:cs="Tahoma" w:hint="eastAsia"/>
          <w:sz w:val="18"/>
          <w:szCs w:val="18"/>
          <w:rtl/>
        </w:rPr>
        <w:t>במועד</w:t>
      </w:r>
      <w:r w:rsidRPr="0019029E">
        <w:rPr>
          <w:rFonts w:ascii="Tahoma" w:hAnsi="Tahoma" w:cs="Tahoma"/>
          <w:sz w:val="18"/>
          <w:szCs w:val="18"/>
          <w:rtl/>
        </w:rPr>
        <w:t xml:space="preserve"> </w:t>
      </w:r>
      <w:r w:rsidRPr="0019029E">
        <w:rPr>
          <w:rFonts w:ascii="Tahoma" w:hAnsi="Tahoma" w:cs="Tahoma" w:hint="eastAsia"/>
          <w:sz w:val="18"/>
          <w:szCs w:val="18"/>
          <w:rtl/>
        </w:rPr>
        <w:t>העבירה</w:t>
      </w:r>
      <w:r w:rsidRPr="0019029E">
        <w:rPr>
          <w:rFonts w:ascii="Tahoma" w:hAnsi="Tahoma" w:cs="Tahoma"/>
          <w:sz w:val="18"/>
          <w:szCs w:val="18"/>
          <w:rtl/>
        </w:rPr>
        <w:t xml:space="preserve"> </w:t>
      </w:r>
      <w:r w:rsidRPr="0019029E">
        <w:rPr>
          <w:rFonts w:ascii="Tahoma" w:hAnsi="Tahoma" w:cs="Tahoma" w:hint="eastAsia"/>
          <w:sz w:val="18"/>
          <w:szCs w:val="18"/>
          <w:rtl/>
        </w:rPr>
        <w:t>הושבת</w:t>
      </w:r>
      <w:r w:rsidRPr="0019029E">
        <w:rPr>
          <w:rFonts w:ascii="Tahoma" w:hAnsi="Tahoma" w:cs="Tahoma"/>
          <w:sz w:val="18"/>
          <w:szCs w:val="18"/>
          <w:rtl/>
        </w:rPr>
        <w:t xml:space="preserve"> </w:t>
      </w:r>
      <w:r w:rsidRPr="0019029E">
        <w:rPr>
          <w:rFonts w:ascii="Tahoma" w:hAnsi="Tahoma" w:cs="Tahoma" w:hint="eastAsia"/>
          <w:sz w:val="18"/>
          <w:szCs w:val="18"/>
          <w:rtl/>
        </w:rPr>
        <w:t>בידי</w:t>
      </w:r>
      <w:r w:rsidRPr="0019029E">
        <w:rPr>
          <w:rFonts w:ascii="Tahoma" w:hAnsi="Tahoma" w:cs="Tahoma"/>
          <w:sz w:val="18"/>
          <w:szCs w:val="18"/>
          <w:rtl/>
        </w:rPr>
        <w:t xml:space="preserve"> </w:t>
      </w:r>
      <w:r w:rsidRPr="0019029E">
        <w:rPr>
          <w:rFonts w:ascii="Tahoma" w:hAnsi="Tahoma" w:cs="Tahoma" w:hint="eastAsia"/>
          <w:sz w:val="18"/>
          <w:szCs w:val="18"/>
          <w:rtl/>
        </w:rPr>
        <w:t>קצין</w:t>
      </w:r>
      <w:r w:rsidRPr="0019029E">
        <w:rPr>
          <w:rFonts w:ascii="Tahoma" w:hAnsi="Tahoma" w:cs="Tahoma"/>
          <w:sz w:val="18"/>
          <w:szCs w:val="18"/>
          <w:rtl/>
        </w:rPr>
        <w:t xml:space="preserve"> </w:t>
      </w:r>
      <w:r w:rsidRPr="0019029E">
        <w:rPr>
          <w:rFonts w:ascii="Tahoma" w:hAnsi="Tahoma" w:cs="Tahoma" w:hint="eastAsia"/>
          <w:sz w:val="18"/>
          <w:szCs w:val="18"/>
          <w:rtl/>
        </w:rPr>
        <w:t>משטרה</w:t>
      </w:r>
      <w:r w:rsidRPr="0019029E">
        <w:rPr>
          <w:rFonts w:ascii="Tahoma" w:hAnsi="Tahoma" w:cs="Tahoma"/>
          <w:sz w:val="18"/>
          <w:szCs w:val="18"/>
          <w:rtl/>
        </w:rPr>
        <w:t xml:space="preserve"> </w:t>
      </w:r>
      <w:r w:rsidRPr="0019029E">
        <w:rPr>
          <w:rFonts w:ascii="Tahoma" w:hAnsi="Tahoma" w:cs="Tahoma" w:hint="eastAsia"/>
          <w:sz w:val="18"/>
          <w:szCs w:val="18"/>
          <w:rtl/>
        </w:rPr>
        <w:t>אך</w:t>
      </w:r>
      <w:r w:rsidRPr="0019029E">
        <w:rPr>
          <w:rFonts w:ascii="Tahoma" w:hAnsi="Tahoma" w:cs="Tahoma"/>
          <w:sz w:val="18"/>
          <w:szCs w:val="18"/>
          <w:rtl/>
        </w:rPr>
        <w:t xml:space="preserve"> </w:t>
      </w:r>
      <w:r w:rsidRPr="0019029E">
        <w:rPr>
          <w:rFonts w:ascii="Tahoma" w:hAnsi="Tahoma" w:cs="Tahoma" w:hint="eastAsia"/>
          <w:sz w:val="18"/>
          <w:szCs w:val="18"/>
          <w:rtl/>
        </w:rPr>
        <w:t>לא</w:t>
      </w:r>
      <w:r w:rsidRPr="0019029E">
        <w:rPr>
          <w:rFonts w:ascii="Tahoma" w:hAnsi="Tahoma" w:cs="Tahoma"/>
          <w:sz w:val="18"/>
          <w:szCs w:val="18"/>
          <w:rtl/>
        </w:rPr>
        <w:t xml:space="preserve"> </w:t>
      </w:r>
      <w:r w:rsidRPr="0019029E">
        <w:rPr>
          <w:rFonts w:ascii="Tahoma" w:hAnsi="Tahoma" w:cs="Tahoma" w:hint="eastAsia"/>
          <w:sz w:val="18"/>
          <w:szCs w:val="18"/>
          <w:rtl/>
        </w:rPr>
        <w:t>הופקד</w:t>
      </w:r>
      <w:r w:rsidRPr="0019029E">
        <w:rPr>
          <w:rFonts w:ascii="Tahoma" w:hAnsi="Tahoma" w:cs="Tahoma"/>
          <w:sz w:val="18"/>
          <w:szCs w:val="18"/>
          <w:rtl/>
        </w:rPr>
        <w:t xml:space="preserve">, </w:t>
      </w:r>
      <w:r w:rsidRPr="0019029E">
        <w:rPr>
          <w:rFonts w:ascii="Tahoma" w:hAnsi="Tahoma" w:cs="Tahoma" w:hint="eastAsia"/>
          <w:sz w:val="18"/>
          <w:szCs w:val="18"/>
          <w:rtl/>
        </w:rPr>
        <w:t>ולבקש</w:t>
      </w:r>
      <w:r w:rsidRPr="0019029E">
        <w:rPr>
          <w:rFonts w:ascii="Tahoma" w:hAnsi="Tahoma" w:cs="Tahoma"/>
          <w:sz w:val="18"/>
          <w:szCs w:val="18"/>
          <w:rtl/>
        </w:rPr>
        <w:t xml:space="preserve"> </w:t>
      </w:r>
      <w:r w:rsidRPr="0019029E">
        <w:rPr>
          <w:rFonts w:ascii="Tahoma" w:hAnsi="Tahoma" w:cs="Tahoma" w:hint="eastAsia"/>
          <w:sz w:val="18"/>
          <w:szCs w:val="18"/>
          <w:rtl/>
        </w:rPr>
        <w:t>כי</w:t>
      </w:r>
      <w:r w:rsidRPr="0019029E">
        <w:rPr>
          <w:rFonts w:ascii="Tahoma" w:hAnsi="Tahoma" w:cs="Tahoma"/>
          <w:sz w:val="18"/>
          <w:szCs w:val="18"/>
          <w:rtl/>
        </w:rPr>
        <w:t xml:space="preserve"> </w:t>
      </w:r>
      <w:r w:rsidRPr="0019029E">
        <w:rPr>
          <w:rFonts w:ascii="Tahoma" w:hAnsi="Tahoma" w:cs="Tahoma" w:hint="eastAsia"/>
          <w:sz w:val="18"/>
          <w:szCs w:val="18"/>
          <w:rtl/>
        </w:rPr>
        <w:t>הדבר</w:t>
      </w:r>
      <w:r w:rsidRPr="0019029E">
        <w:rPr>
          <w:rFonts w:ascii="Tahoma" w:hAnsi="Tahoma" w:cs="Tahoma"/>
          <w:sz w:val="18"/>
          <w:szCs w:val="18"/>
          <w:rtl/>
        </w:rPr>
        <w:t xml:space="preserve"> </w:t>
      </w:r>
      <w:r w:rsidRPr="0019029E">
        <w:rPr>
          <w:rFonts w:ascii="Tahoma" w:hAnsi="Tahoma" w:cs="Tahoma" w:hint="eastAsia"/>
          <w:sz w:val="18"/>
          <w:szCs w:val="18"/>
          <w:rtl/>
        </w:rPr>
        <w:t>יירשם</w:t>
      </w:r>
      <w:r w:rsidRPr="0019029E">
        <w:rPr>
          <w:rFonts w:ascii="Tahoma" w:hAnsi="Tahoma" w:cs="Tahoma"/>
          <w:sz w:val="18"/>
          <w:szCs w:val="18"/>
          <w:rtl/>
        </w:rPr>
        <w:t xml:space="preserve"> </w:t>
      </w:r>
      <w:r w:rsidRPr="0019029E">
        <w:rPr>
          <w:rFonts w:ascii="Tahoma" w:hAnsi="Tahoma" w:cs="Tahoma" w:hint="eastAsia"/>
          <w:sz w:val="18"/>
          <w:szCs w:val="18"/>
          <w:rtl/>
        </w:rPr>
        <w:t>בפרוטוקול</w:t>
      </w:r>
      <w:r w:rsidRPr="0019029E">
        <w:rPr>
          <w:rFonts w:ascii="Tahoma" w:hAnsi="Tahoma" w:cs="Tahoma"/>
          <w:sz w:val="18"/>
          <w:szCs w:val="18"/>
          <w:rtl/>
        </w:rPr>
        <w:t xml:space="preserve">. </w:t>
      </w:r>
      <w:r w:rsidRPr="0019029E">
        <w:rPr>
          <w:rFonts w:ascii="Tahoma" w:hAnsi="Tahoma" w:cs="Tahoma" w:hint="eastAsia"/>
          <w:sz w:val="18"/>
          <w:szCs w:val="18"/>
          <w:rtl/>
        </w:rPr>
        <w:t>כלומר</w:t>
      </w:r>
      <w:r w:rsidRPr="0019029E">
        <w:rPr>
          <w:rFonts w:ascii="Tahoma" w:hAnsi="Tahoma" w:cs="Tahoma"/>
          <w:sz w:val="18"/>
          <w:szCs w:val="18"/>
          <w:rtl/>
        </w:rPr>
        <w:t xml:space="preserve">, </w:t>
      </w:r>
      <w:r w:rsidRPr="0019029E">
        <w:rPr>
          <w:rFonts w:ascii="Tahoma" w:hAnsi="Tahoma" w:cs="Tahoma" w:hint="eastAsia"/>
          <w:sz w:val="18"/>
          <w:szCs w:val="18"/>
          <w:rtl/>
        </w:rPr>
        <w:t>ההנחיה</w:t>
      </w:r>
      <w:r w:rsidRPr="0019029E">
        <w:rPr>
          <w:rFonts w:ascii="Tahoma" w:hAnsi="Tahoma" w:cs="Tahoma"/>
          <w:sz w:val="18"/>
          <w:szCs w:val="18"/>
          <w:rtl/>
        </w:rPr>
        <w:t xml:space="preserve"> </w:t>
      </w:r>
      <w:r w:rsidRPr="0019029E">
        <w:rPr>
          <w:rFonts w:ascii="Tahoma" w:hAnsi="Tahoma" w:cs="Tahoma" w:hint="eastAsia"/>
          <w:sz w:val="18"/>
          <w:szCs w:val="18"/>
          <w:rtl/>
        </w:rPr>
        <w:t>היא</w:t>
      </w:r>
      <w:r w:rsidRPr="0019029E">
        <w:rPr>
          <w:rFonts w:ascii="Tahoma" w:hAnsi="Tahoma" w:cs="Tahoma"/>
          <w:sz w:val="18"/>
          <w:szCs w:val="18"/>
          <w:rtl/>
        </w:rPr>
        <w:t xml:space="preserve"> </w:t>
      </w:r>
      <w:r w:rsidRPr="0019029E">
        <w:rPr>
          <w:rFonts w:ascii="Tahoma" w:hAnsi="Tahoma" w:cs="Tahoma" w:hint="eastAsia"/>
          <w:sz w:val="18"/>
          <w:szCs w:val="18"/>
          <w:rtl/>
        </w:rPr>
        <w:t>לפעול</w:t>
      </w:r>
      <w:r w:rsidRPr="0019029E">
        <w:rPr>
          <w:rFonts w:ascii="Tahoma" w:hAnsi="Tahoma" w:cs="Tahoma"/>
          <w:sz w:val="18"/>
          <w:szCs w:val="18"/>
          <w:rtl/>
        </w:rPr>
        <w:t xml:space="preserve"> </w:t>
      </w:r>
      <w:r w:rsidRPr="0019029E">
        <w:rPr>
          <w:rFonts w:ascii="Tahoma" w:hAnsi="Tahoma" w:cs="Tahoma" w:hint="eastAsia"/>
          <w:sz w:val="18"/>
          <w:szCs w:val="18"/>
          <w:rtl/>
        </w:rPr>
        <w:t>להשבתה</w:t>
      </w:r>
      <w:r w:rsidRPr="0019029E">
        <w:rPr>
          <w:rFonts w:ascii="Tahoma" w:hAnsi="Tahoma" w:cs="Tahoma"/>
          <w:sz w:val="18"/>
          <w:szCs w:val="18"/>
          <w:rtl/>
        </w:rPr>
        <w:t xml:space="preserve"> </w:t>
      </w:r>
      <w:r w:rsidRPr="0019029E">
        <w:rPr>
          <w:rFonts w:ascii="Tahoma" w:hAnsi="Tahoma" w:cs="Tahoma" w:hint="eastAsia"/>
          <w:sz w:val="18"/>
          <w:szCs w:val="18"/>
          <w:rtl/>
        </w:rPr>
        <w:t>שיפוטית</w:t>
      </w:r>
      <w:r w:rsidRPr="0019029E">
        <w:rPr>
          <w:rFonts w:ascii="Tahoma" w:hAnsi="Tahoma" w:cs="Tahoma"/>
          <w:sz w:val="18"/>
          <w:szCs w:val="18"/>
          <w:rtl/>
        </w:rPr>
        <w:t xml:space="preserve"> </w:t>
      </w:r>
      <w:r w:rsidRPr="0019029E">
        <w:rPr>
          <w:rFonts w:ascii="Tahoma" w:hAnsi="Tahoma" w:cs="Tahoma" w:hint="eastAsia"/>
          <w:sz w:val="18"/>
          <w:szCs w:val="18"/>
          <w:rtl/>
        </w:rPr>
        <w:t>באמצעות</w:t>
      </w:r>
      <w:r w:rsidRPr="0019029E">
        <w:rPr>
          <w:rFonts w:ascii="Tahoma" w:hAnsi="Tahoma" w:cs="Tahoma"/>
          <w:sz w:val="18"/>
          <w:szCs w:val="18"/>
          <w:rtl/>
        </w:rPr>
        <w:t xml:space="preserve"> </w:t>
      </w:r>
      <w:r w:rsidRPr="0019029E">
        <w:rPr>
          <w:rFonts w:ascii="Tahoma" w:hAnsi="Tahoma" w:cs="Tahoma" w:hint="eastAsia"/>
          <w:sz w:val="18"/>
          <w:szCs w:val="18"/>
          <w:rtl/>
        </w:rPr>
        <w:t>רישום</w:t>
      </w:r>
      <w:r w:rsidRPr="0019029E">
        <w:rPr>
          <w:rFonts w:ascii="Tahoma" w:hAnsi="Tahoma" w:cs="Tahoma"/>
          <w:sz w:val="18"/>
          <w:szCs w:val="18"/>
          <w:rtl/>
        </w:rPr>
        <w:t xml:space="preserve"> </w:t>
      </w:r>
      <w:r w:rsidRPr="0019029E">
        <w:rPr>
          <w:rFonts w:ascii="Tahoma" w:hAnsi="Tahoma" w:cs="Tahoma" w:hint="eastAsia"/>
          <w:sz w:val="18"/>
          <w:szCs w:val="18"/>
          <w:rtl/>
        </w:rPr>
        <w:t>הערה</w:t>
      </w:r>
      <w:r w:rsidRPr="0019029E">
        <w:rPr>
          <w:rFonts w:ascii="Tahoma" w:hAnsi="Tahoma" w:cs="Tahoma"/>
          <w:sz w:val="18"/>
          <w:szCs w:val="18"/>
          <w:rtl/>
        </w:rPr>
        <w:t xml:space="preserve"> </w:t>
      </w:r>
      <w:r w:rsidRPr="0019029E">
        <w:rPr>
          <w:rFonts w:ascii="Tahoma" w:hAnsi="Tahoma" w:cs="Tahoma" w:hint="eastAsia"/>
          <w:sz w:val="18"/>
          <w:szCs w:val="18"/>
          <w:rtl/>
        </w:rPr>
        <w:t>בפרוטוקול</w:t>
      </w:r>
      <w:r w:rsidRPr="0019029E">
        <w:rPr>
          <w:rFonts w:ascii="Tahoma" w:hAnsi="Tahoma" w:cs="Tahoma"/>
          <w:sz w:val="18"/>
          <w:szCs w:val="18"/>
          <w:rtl/>
        </w:rPr>
        <w:t xml:space="preserve"> </w:t>
      </w:r>
      <w:r w:rsidRPr="0019029E">
        <w:rPr>
          <w:rFonts w:ascii="Tahoma" w:hAnsi="Tahoma" w:cs="Tahoma" w:hint="eastAsia"/>
          <w:sz w:val="18"/>
          <w:szCs w:val="18"/>
          <w:rtl/>
        </w:rPr>
        <w:t>חלף</w:t>
      </w:r>
      <w:r w:rsidRPr="0019029E">
        <w:rPr>
          <w:rFonts w:ascii="Tahoma" w:hAnsi="Tahoma" w:cs="Tahoma"/>
          <w:sz w:val="18"/>
          <w:szCs w:val="18"/>
          <w:rtl/>
        </w:rPr>
        <w:t xml:space="preserve"> </w:t>
      </w:r>
      <w:r w:rsidRPr="0019029E">
        <w:rPr>
          <w:rFonts w:ascii="Tahoma" w:hAnsi="Tahoma" w:cs="Tahoma" w:hint="eastAsia"/>
          <w:sz w:val="18"/>
          <w:szCs w:val="18"/>
          <w:rtl/>
        </w:rPr>
        <w:t>מיצוי</w:t>
      </w:r>
      <w:r w:rsidRPr="0019029E">
        <w:rPr>
          <w:rFonts w:ascii="Tahoma" w:hAnsi="Tahoma" w:cs="Tahoma"/>
          <w:sz w:val="18"/>
          <w:szCs w:val="18"/>
          <w:rtl/>
        </w:rPr>
        <w:t xml:space="preserve"> </w:t>
      </w:r>
      <w:r w:rsidRPr="0019029E">
        <w:rPr>
          <w:rFonts w:ascii="Tahoma" w:hAnsi="Tahoma" w:cs="Tahoma" w:hint="eastAsia"/>
          <w:sz w:val="18"/>
          <w:szCs w:val="18"/>
          <w:rtl/>
        </w:rPr>
        <w:t>מסלול</w:t>
      </w:r>
      <w:r w:rsidRPr="0019029E">
        <w:rPr>
          <w:rFonts w:ascii="Tahoma" w:hAnsi="Tahoma" w:cs="Tahoma"/>
          <w:sz w:val="18"/>
          <w:szCs w:val="18"/>
          <w:rtl/>
        </w:rPr>
        <w:t xml:space="preserve"> </w:t>
      </w:r>
      <w:r w:rsidRPr="0019029E">
        <w:rPr>
          <w:rFonts w:ascii="Tahoma" w:hAnsi="Tahoma" w:cs="Tahoma" w:hint="eastAsia"/>
          <w:sz w:val="18"/>
          <w:szCs w:val="18"/>
          <w:rtl/>
        </w:rPr>
        <w:t>ההשבתה</w:t>
      </w:r>
      <w:r w:rsidRPr="0019029E">
        <w:rPr>
          <w:rFonts w:ascii="Tahoma" w:hAnsi="Tahoma" w:cs="Tahoma"/>
          <w:sz w:val="18"/>
          <w:szCs w:val="18"/>
          <w:rtl/>
        </w:rPr>
        <w:t xml:space="preserve"> </w:t>
      </w:r>
      <w:r w:rsidRPr="0019029E">
        <w:rPr>
          <w:rFonts w:ascii="Tahoma" w:hAnsi="Tahoma" w:cs="Tahoma" w:hint="eastAsia"/>
          <w:sz w:val="18"/>
          <w:szCs w:val="18"/>
          <w:rtl/>
        </w:rPr>
        <w:t>המינהלית</w:t>
      </w:r>
      <w:r>
        <w:rPr>
          <w:rStyle w:val="FootnoteReference0"/>
          <w:rFonts w:ascii="Tahoma" w:hAnsi="Tahoma" w:cs="Tahoma"/>
          <w:sz w:val="18"/>
          <w:szCs w:val="18"/>
          <w:rtl/>
        </w:rPr>
        <w:footnoteReference w:id="49"/>
      </w:r>
      <w:r w:rsidRPr="0019029E">
        <w:rPr>
          <w:rFonts w:ascii="Tahoma" w:hAnsi="Tahoma" w:cs="Tahoma"/>
          <w:sz w:val="18"/>
          <w:szCs w:val="18"/>
          <w:rtl/>
        </w:rPr>
        <w:t>.</w:t>
      </w:r>
    </w:p>
    <w:p w:rsidR="00D420CC" w:rsidRPr="0019029E" w:rsidP="001904DB">
      <w:pPr>
        <w:spacing w:after="240" w:line="240" w:lineRule="exact"/>
        <w:ind w:right="2268"/>
        <w:jc w:val="both"/>
        <w:rPr>
          <w:rFonts w:ascii="Tahoma" w:hAnsi="Tahoma" w:cs="Tahoma"/>
          <w:sz w:val="18"/>
          <w:szCs w:val="18"/>
          <w:rtl/>
        </w:rPr>
      </w:pPr>
      <w:r w:rsidRPr="0019029E">
        <w:rPr>
          <w:rFonts w:ascii="Tahoma" w:hAnsi="Tahoma" w:cs="Tahoma" w:hint="eastAsia"/>
          <w:sz w:val="18"/>
          <w:szCs w:val="18"/>
          <w:rtl/>
        </w:rPr>
        <w:t>נמצאו</w:t>
      </w:r>
      <w:r w:rsidRPr="0019029E">
        <w:rPr>
          <w:rFonts w:ascii="Tahoma" w:hAnsi="Tahoma" w:cs="Tahoma"/>
          <w:sz w:val="18"/>
          <w:szCs w:val="18"/>
          <w:rtl/>
        </w:rPr>
        <w:t xml:space="preserve"> מקרים </w:t>
      </w:r>
      <w:r w:rsidRPr="0019029E">
        <w:rPr>
          <w:rFonts w:ascii="Tahoma" w:hAnsi="Tahoma" w:cs="Tahoma" w:hint="cs"/>
          <w:sz w:val="18"/>
          <w:szCs w:val="18"/>
          <w:rtl/>
        </w:rPr>
        <w:t>ש</w:t>
      </w:r>
      <w:r w:rsidRPr="0019029E">
        <w:rPr>
          <w:rFonts w:ascii="Tahoma" w:hAnsi="Tahoma" w:cs="Tahoma" w:hint="eastAsia"/>
          <w:sz w:val="18"/>
          <w:szCs w:val="18"/>
          <w:rtl/>
        </w:rPr>
        <w:t>בית</w:t>
      </w:r>
      <w:r w:rsidRPr="0019029E">
        <w:rPr>
          <w:rFonts w:ascii="Tahoma" w:hAnsi="Tahoma" w:cs="Tahoma"/>
          <w:sz w:val="18"/>
          <w:szCs w:val="18"/>
          <w:rtl/>
        </w:rPr>
        <w:t xml:space="preserve"> המשפט </w:t>
      </w:r>
      <w:r w:rsidRPr="0019029E">
        <w:rPr>
          <w:rFonts w:ascii="Tahoma" w:hAnsi="Tahoma" w:cs="Tahoma" w:hint="eastAsia"/>
          <w:sz w:val="18"/>
          <w:szCs w:val="18"/>
          <w:rtl/>
        </w:rPr>
        <w:t>העיר</w:t>
      </w:r>
      <w:r w:rsidRPr="0019029E">
        <w:rPr>
          <w:rFonts w:ascii="Tahoma" w:hAnsi="Tahoma" w:cs="Tahoma"/>
          <w:sz w:val="18"/>
          <w:szCs w:val="18"/>
          <w:rtl/>
        </w:rPr>
        <w:t xml:space="preserve"> </w:t>
      </w:r>
      <w:r w:rsidRPr="0019029E">
        <w:rPr>
          <w:rFonts w:ascii="Tahoma" w:hAnsi="Tahoma" w:cs="Tahoma" w:hint="eastAsia"/>
          <w:sz w:val="18"/>
          <w:szCs w:val="18"/>
          <w:rtl/>
        </w:rPr>
        <w:t>למשטרה</w:t>
      </w:r>
      <w:r w:rsidRPr="0019029E">
        <w:rPr>
          <w:rFonts w:ascii="Tahoma" w:hAnsi="Tahoma" w:cs="Tahoma"/>
          <w:sz w:val="18"/>
          <w:szCs w:val="18"/>
          <w:rtl/>
        </w:rPr>
        <w:t xml:space="preserve"> </w:t>
      </w:r>
      <w:r w:rsidRPr="0019029E">
        <w:rPr>
          <w:rFonts w:ascii="Tahoma" w:hAnsi="Tahoma" w:cs="Tahoma" w:hint="eastAsia"/>
          <w:sz w:val="18"/>
          <w:szCs w:val="18"/>
          <w:rtl/>
        </w:rPr>
        <w:t>כי</w:t>
      </w:r>
      <w:r w:rsidRPr="0019029E">
        <w:rPr>
          <w:rFonts w:ascii="Tahoma" w:hAnsi="Tahoma" w:cs="Tahoma"/>
          <w:sz w:val="18"/>
          <w:szCs w:val="18"/>
          <w:rtl/>
        </w:rPr>
        <w:t xml:space="preserve"> </w:t>
      </w:r>
      <w:r w:rsidRPr="0019029E">
        <w:rPr>
          <w:rFonts w:ascii="Tahoma" w:hAnsi="Tahoma" w:cs="Tahoma" w:hint="cs"/>
          <w:sz w:val="18"/>
          <w:szCs w:val="18"/>
          <w:rtl/>
        </w:rPr>
        <w:t>הצהרה</w:t>
      </w:r>
      <w:r w:rsidRPr="0019029E">
        <w:rPr>
          <w:rFonts w:ascii="Tahoma" w:hAnsi="Tahoma" w:cs="Tahoma"/>
          <w:sz w:val="18"/>
          <w:szCs w:val="18"/>
          <w:rtl/>
        </w:rPr>
        <w:t xml:space="preserve"> </w:t>
      </w:r>
      <w:r w:rsidRPr="0019029E">
        <w:rPr>
          <w:rFonts w:ascii="Tahoma" w:hAnsi="Tahoma" w:cs="Tahoma" w:hint="eastAsia"/>
          <w:sz w:val="18"/>
          <w:szCs w:val="18"/>
          <w:rtl/>
        </w:rPr>
        <w:t>לפרוטוקול</w:t>
      </w:r>
      <w:r w:rsidRPr="0019029E">
        <w:rPr>
          <w:rFonts w:ascii="Tahoma" w:hAnsi="Tahoma" w:cs="Tahoma"/>
          <w:sz w:val="18"/>
          <w:szCs w:val="18"/>
          <w:rtl/>
        </w:rPr>
        <w:t xml:space="preserve"> </w:t>
      </w:r>
      <w:r w:rsidRPr="0019029E">
        <w:rPr>
          <w:rFonts w:ascii="Tahoma" w:hAnsi="Tahoma" w:cs="Tahoma" w:hint="eastAsia"/>
          <w:sz w:val="18"/>
          <w:szCs w:val="18"/>
          <w:rtl/>
        </w:rPr>
        <w:t>אינה</w:t>
      </w:r>
      <w:r w:rsidRPr="0019029E">
        <w:rPr>
          <w:rFonts w:ascii="Tahoma" w:hAnsi="Tahoma" w:cs="Tahoma"/>
          <w:sz w:val="18"/>
          <w:szCs w:val="18"/>
          <w:rtl/>
        </w:rPr>
        <w:t xml:space="preserve"> </w:t>
      </w:r>
      <w:r w:rsidRPr="0019029E">
        <w:rPr>
          <w:rFonts w:ascii="Tahoma" w:hAnsi="Tahoma" w:cs="Tahoma" w:hint="eastAsia"/>
          <w:sz w:val="18"/>
          <w:szCs w:val="18"/>
          <w:rtl/>
        </w:rPr>
        <w:t>תחליף</w:t>
      </w:r>
      <w:r w:rsidRPr="0019029E">
        <w:rPr>
          <w:rFonts w:ascii="Tahoma" w:hAnsi="Tahoma" w:cs="Tahoma"/>
          <w:sz w:val="18"/>
          <w:szCs w:val="18"/>
          <w:rtl/>
        </w:rPr>
        <w:t xml:space="preserve"> </w:t>
      </w:r>
      <w:r w:rsidRPr="0019029E">
        <w:rPr>
          <w:rFonts w:ascii="Tahoma" w:hAnsi="Tahoma" w:cs="Tahoma" w:hint="eastAsia"/>
          <w:sz w:val="18"/>
          <w:szCs w:val="18"/>
          <w:rtl/>
        </w:rPr>
        <w:t>לכך</w:t>
      </w:r>
      <w:r w:rsidRPr="0019029E">
        <w:rPr>
          <w:rFonts w:ascii="Tahoma" w:hAnsi="Tahoma" w:cs="Tahoma"/>
          <w:sz w:val="18"/>
          <w:szCs w:val="18"/>
          <w:rtl/>
        </w:rPr>
        <w:t xml:space="preserve"> </w:t>
      </w:r>
      <w:r w:rsidRPr="0019029E">
        <w:rPr>
          <w:rFonts w:ascii="Tahoma" w:hAnsi="Tahoma" w:cs="Tahoma" w:hint="eastAsia"/>
          <w:sz w:val="18"/>
          <w:szCs w:val="18"/>
          <w:rtl/>
        </w:rPr>
        <w:t>שעליה</w:t>
      </w:r>
      <w:r w:rsidRPr="0019029E">
        <w:rPr>
          <w:rFonts w:ascii="Tahoma" w:hAnsi="Tahoma" w:cs="Tahoma"/>
          <w:sz w:val="18"/>
          <w:szCs w:val="18"/>
          <w:rtl/>
        </w:rPr>
        <w:t xml:space="preserve"> </w:t>
      </w:r>
      <w:r w:rsidRPr="0019029E">
        <w:rPr>
          <w:rFonts w:ascii="Tahoma" w:hAnsi="Tahoma" w:cs="Tahoma" w:hint="eastAsia"/>
          <w:sz w:val="18"/>
          <w:szCs w:val="18"/>
          <w:rtl/>
        </w:rPr>
        <w:t>לפעול</w:t>
      </w:r>
      <w:r w:rsidRPr="0019029E">
        <w:rPr>
          <w:rFonts w:ascii="Tahoma" w:hAnsi="Tahoma" w:cs="Tahoma"/>
          <w:sz w:val="18"/>
          <w:szCs w:val="18"/>
          <w:rtl/>
        </w:rPr>
        <w:t xml:space="preserve"> </w:t>
      </w:r>
      <w:r w:rsidRPr="0019029E">
        <w:rPr>
          <w:rFonts w:ascii="Tahoma" w:hAnsi="Tahoma" w:cs="Tahoma" w:hint="eastAsia"/>
          <w:sz w:val="18"/>
          <w:szCs w:val="18"/>
          <w:rtl/>
        </w:rPr>
        <w:t>להפקדה</w:t>
      </w:r>
      <w:r w:rsidRPr="0019029E">
        <w:rPr>
          <w:rFonts w:ascii="Tahoma" w:hAnsi="Tahoma" w:cs="Tahoma"/>
          <w:sz w:val="18"/>
          <w:szCs w:val="18"/>
          <w:rtl/>
        </w:rPr>
        <w:t xml:space="preserve"> </w:t>
      </w:r>
      <w:r w:rsidRPr="0019029E">
        <w:rPr>
          <w:rFonts w:ascii="Tahoma" w:hAnsi="Tahoma" w:cs="Tahoma" w:hint="eastAsia"/>
          <w:sz w:val="18"/>
          <w:szCs w:val="18"/>
          <w:rtl/>
        </w:rPr>
        <w:t>של</w:t>
      </w:r>
      <w:r w:rsidRPr="0019029E">
        <w:rPr>
          <w:rFonts w:ascii="Tahoma" w:hAnsi="Tahoma" w:cs="Tahoma"/>
          <w:sz w:val="18"/>
          <w:szCs w:val="18"/>
          <w:rtl/>
        </w:rPr>
        <w:t xml:space="preserve"> </w:t>
      </w:r>
      <w:r w:rsidRPr="0019029E">
        <w:rPr>
          <w:rFonts w:ascii="Tahoma" w:hAnsi="Tahoma" w:cs="Tahoma" w:hint="eastAsia"/>
          <w:sz w:val="18"/>
          <w:szCs w:val="18"/>
          <w:rtl/>
        </w:rPr>
        <w:t>הרכב</w:t>
      </w:r>
      <w:r w:rsidRPr="0019029E">
        <w:rPr>
          <w:rFonts w:ascii="Tahoma" w:hAnsi="Tahoma" w:cs="Tahoma"/>
          <w:sz w:val="18"/>
          <w:szCs w:val="18"/>
          <w:rtl/>
        </w:rPr>
        <w:t xml:space="preserve"> </w:t>
      </w:r>
      <w:r w:rsidRPr="0019029E">
        <w:rPr>
          <w:rFonts w:ascii="Tahoma" w:hAnsi="Tahoma" w:cs="Tahoma" w:hint="eastAsia"/>
          <w:sz w:val="18"/>
          <w:szCs w:val="18"/>
          <w:rtl/>
        </w:rPr>
        <w:t>באמצעות</w:t>
      </w:r>
      <w:r w:rsidRPr="0019029E">
        <w:rPr>
          <w:rFonts w:ascii="Tahoma" w:hAnsi="Tahoma" w:cs="Tahoma"/>
          <w:sz w:val="18"/>
          <w:szCs w:val="18"/>
          <w:rtl/>
        </w:rPr>
        <w:t xml:space="preserve"> </w:t>
      </w:r>
      <w:r w:rsidRPr="0019029E">
        <w:rPr>
          <w:rFonts w:ascii="Tahoma" w:hAnsi="Tahoma" w:cs="Tahoma" w:hint="eastAsia"/>
          <w:sz w:val="18"/>
          <w:szCs w:val="18"/>
          <w:rtl/>
        </w:rPr>
        <w:t>גרירתו</w:t>
      </w:r>
      <w:r w:rsidRPr="0019029E">
        <w:rPr>
          <w:rFonts w:ascii="Tahoma" w:hAnsi="Tahoma" w:cs="Tahoma" w:hint="cs"/>
          <w:sz w:val="18"/>
          <w:szCs w:val="18"/>
          <w:rtl/>
        </w:rPr>
        <w:t xml:space="preserve">. </w:t>
      </w:r>
      <w:r w:rsidRPr="0019029E">
        <w:rPr>
          <w:rFonts w:ascii="Tahoma" w:hAnsi="Tahoma" w:cs="Tahoma" w:hint="eastAsia"/>
          <w:sz w:val="18"/>
          <w:szCs w:val="18"/>
          <w:rtl/>
        </w:rPr>
        <w:t>בית</w:t>
      </w:r>
      <w:r w:rsidRPr="0019029E">
        <w:rPr>
          <w:rFonts w:ascii="Tahoma" w:hAnsi="Tahoma" w:cs="Tahoma"/>
          <w:sz w:val="18"/>
          <w:szCs w:val="18"/>
          <w:rtl/>
        </w:rPr>
        <w:t xml:space="preserve"> </w:t>
      </w:r>
      <w:r w:rsidRPr="0019029E">
        <w:rPr>
          <w:rFonts w:ascii="Tahoma" w:hAnsi="Tahoma" w:cs="Tahoma" w:hint="eastAsia"/>
          <w:sz w:val="18"/>
          <w:szCs w:val="18"/>
          <w:rtl/>
        </w:rPr>
        <w:t>המשפט</w:t>
      </w:r>
      <w:r w:rsidRPr="0019029E">
        <w:rPr>
          <w:rFonts w:ascii="Tahoma" w:hAnsi="Tahoma" w:cs="Tahoma"/>
          <w:sz w:val="18"/>
          <w:szCs w:val="18"/>
          <w:rtl/>
        </w:rPr>
        <w:t xml:space="preserve"> </w:t>
      </w:r>
      <w:r w:rsidRPr="0019029E">
        <w:rPr>
          <w:rFonts w:ascii="Tahoma" w:hAnsi="Tahoma" w:cs="Tahoma" w:hint="eastAsia"/>
          <w:sz w:val="18"/>
          <w:szCs w:val="18"/>
          <w:rtl/>
        </w:rPr>
        <w:t>הבהיר</w:t>
      </w:r>
      <w:r w:rsidRPr="0019029E">
        <w:rPr>
          <w:rFonts w:ascii="Tahoma" w:hAnsi="Tahoma" w:cs="Tahoma"/>
          <w:sz w:val="18"/>
          <w:szCs w:val="18"/>
          <w:rtl/>
        </w:rPr>
        <w:t xml:space="preserve"> </w:t>
      </w:r>
      <w:r w:rsidRPr="0019029E">
        <w:rPr>
          <w:rFonts w:ascii="Tahoma" w:hAnsi="Tahoma" w:cs="Tahoma" w:hint="eastAsia"/>
          <w:sz w:val="18"/>
          <w:szCs w:val="18"/>
          <w:rtl/>
        </w:rPr>
        <w:t>כי</w:t>
      </w:r>
      <w:r w:rsidRPr="0019029E">
        <w:rPr>
          <w:rFonts w:ascii="Tahoma" w:hAnsi="Tahoma" w:cs="Tahoma"/>
          <w:sz w:val="18"/>
          <w:szCs w:val="18"/>
          <w:rtl/>
        </w:rPr>
        <w:t xml:space="preserve"> </w:t>
      </w:r>
      <w:r w:rsidRPr="0019029E">
        <w:rPr>
          <w:rFonts w:ascii="Tahoma" w:hAnsi="Tahoma" w:cs="Tahoma" w:hint="eastAsia"/>
          <w:sz w:val="18"/>
          <w:szCs w:val="18"/>
          <w:rtl/>
        </w:rPr>
        <w:t>לא</w:t>
      </w:r>
      <w:r w:rsidRPr="0019029E">
        <w:rPr>
          <w:rFonts w:ascii="Tahoma" w:hAnsi="Tahoma" w:cs="Tahoma"/>
          <w:sz w:val="18"/>
          <w:szCs w:val="18"/>
          <w:rtl/>
        </w:rPr>
        <w:t xml:space="preserve"> </w:t>
      </w:r>
      <w:r w:rsidRPr="0019029E">
        <w:rPr>
          <w:rFonts w:ascii="Tahoma" w:hAnsi="Tahoma" w:cs="Tahoma" w:hint="eastAsia"/>
          <w:sz w:val="18"/>
          <w:szCs w:val="18"/>
          <w:rtl/>
        </w:rPr>
        <w:t>ברור</w:t>
      </w:r>
      <w:r w:rsidRPr="0019029E">
        <w:rPr>
          <w:rFonts w:ascii="Tahoma" w:hAnsi="Tahoma" w:cs="Tahoma"/>
          <w:sz w:val="18"/>
          <w:szCs w:val="18"/>
          <w:rtl/>
        </w:rPr>
        <w:t xml:space="preserve"> </w:t>
      </w:r>
      <w:r w:rsidRPr="0019029E">
        <w:rPr>
          <w:rFonts w:ascii="Tahoma" w:hAnsi="Tahoma" w:cs="Tahoma" w:hint="eastAsia"/>
          <w:sz w:val="18"/>
          <w:szCs w:val="18"/>
          <w:rtl/>
        </w:rPr>
        <w:t>מה</w:t>
      </w:r>
      <w:r w:rsidRPr="0019029E">
        <w:rPr>
          <w:rFonts w:ascii="Tahoma" w:hAnsi="Tahoma" w:cs="Tahoma" w:hint="cs"/>
          <w:sz w:val="18"/>
          <w:szCs w:val="18"/>
          <w:rtl/>
        </w:rPr>
        <w:t>ו</w:t>
      </w:r>
      <w:r w:rsidRPr="0019029E">
        <w:rPr>
          <w:rFonts w:ascii="Tahoma" w:hAnsi="Tahoma" w:cs="Tahoma"/>
          <w:sz w:val="18"/>
          <w:szCs w:val="18"/>
          <w:rtl/>
        </w:rPr>
        <w:t xml:space="preserve"> </w:t>
      </w:r>
      <w:r w:rsidRPr="0019029E">
        <w:rPr>
          <w:rFonts w:ascii="Tahoma" w:hAnsi="Tahoma" w:cs="Tahoma" w:hint="eastAsia"/>
          <w:sz w:val="18"/>
          <w:szCs w:val="18"/>
          <w:rtl/>
        </w:rPr>
        <w:t>הטעם</w:t>
      </w:r>
      <w:r w:rsidRPr="0019029E">
        <w:rPr>
          <w:rFonts w:ascii="Tahoma" w:hAnsi="Tahoma" w:cs="Tahoma"/>
          <w:sz w:val="18"/>
          <w:szCs w:val="18"/>
          <w:rtl/>
        </w:rPr>
        <w:t xml:space="preserve"> </w:t>
      </w:r>
      <w:r w:rsidRPr="0019029E">
        <w:rPr>
          <w:rFonts w:ascii="Tahoma" w:hAnsi="Tahoma" w:cs="Tahoma" w:hint="eastAsia"/>
          <w:sz w:val="18"/>
          <w:szCs w:val="18"/>
          <w:rtl/>
        </w:rPr>
        <w:t>בהצהרות</w:t>
      </w:r>
      <w:r w:rsidRPr="0019029E">
        <w:rPr>
          <w:rFonts w:ascii="Tahoma" w:hAnsi="Tahoma" w:cs="Tahoma"/>
          <w:sz w:val="18"/>
          <w:szCs w:val="18"/>
          <w:rtl/>
        </w:rPr>
        <w:t xml:space="preserve"> </w:t>
      </w:r>
      <w:r w:rsidRPr="0019029E">
        <w:rPr>
          <w:rFonts w:ascii="Tahoma" w:hAnsi="Tahoma" w:cs="Tahoma" w:hint="eastAsia"/>
          <w:sz w:val="18"/>
          <w:szCs w:val="18"/>
          <w:rtl/>
        </w:rPr>
        <w:t>לפרוטוקול</w:t>
      </w:r>
      <w:r w:rsidRPr="0019029E">
        <w:rPr>
          <w:rFonts w:ascii="Tahoma" w:hAnsi="Tahoma" w:cs="Tahoma"/>
          <w:sz w:val="18"/>
          <w:szCs w:val="18"/>
          <w:rtl/>
        </w:rPr>
        <w:t xml:space="preserve"> </w:t>
      </w:r>
      <w:r w:rsidRPr="0019029E">
        <w:rPr>
          <w:rFonts w:ascii="Tahoma" w:hAnsi="Tahoma" w:cs="Tahoma" w:hint="cs"/>
          <w:sz w:val="18"/>
          <w:szCs w:val="18"/>
          <w:rtl/>
        </w:rPr>
        <w:t xml:space="preserve">אם </w:t>
      </w:r>
      <w:r w:rsidRPr="0019029E">
        <w:rPr>
          <w:rFonts w:ascii="Tahoma" w:hAnsi="Tahoma" w:cs="Tahoma" w:hint="eastAsia"/>
          <w:sz w:val="18"/>
          <w:szCs w:val="18"/>
          <w:rtl/>
        </w:rPr>
        <w:t>המשטרה</w:t>
      </w:r>
      <w:r w:rsidRPr="0019029E">
        <w:rPr>
          <w:rFonts w:ascii="Tahoma" w:hAnsi="Tahoma" w:cs="Tahoma"/>
          <w:sz w:val="18"/>
          <w:szCs w:val="18"/>
          <w:rtl/>
        </w:rPr>
        <w:t xml:space="preserve"> </w:t>
      </w:r>
      <w:r w:rsidRPr="0019029E">
        <w:rPr>
          <w:rFonts w:ascii="Tahoma" w:hAnsi="Tahoma" w:cs="Tahoma" w:hint="eastAsia"/>
          <w:sz w:val="18"/>
          <w:szCs w:val="18"/>
          <w:rtl/>
        </w:rPr>
        <w:t>יכלה</w:t>
      </w:r>
      <w:r w:rsidRPr="0019029E">
        <w:rPr>
          <w:rFonts w:ascii="Tahoma" w:hAnsi="Tahoma" w:cs="Tahoma"/>
          <w:sz w:val="18"/>
          <w:szCs w:val="18"/>
          <w:rtl/>
        </w:rPr>
        <w:t xml:space="preserve"> </w:t>
      </w:r>
      <w:r w:rsidRPr="0019029E">
        <w:rPr>
          <w:rFonts w:ascii="Tahoma" w:hAnsi="Tahoma" w:cs="Tahoma" w:hint="cs"/>
          <w:sz w:val="18"/>
          <w:szCs w:val="18"/>
          <w:rtl/>
        </w:rPr>
        <w:t>פשוט לגרור</w:t>
      </w:r>
      <w:r w:rsidRPr="0019029E">
        <w:rPr>
          <w:rFonts w:ascii="Tahoma" w:hAnsi="Tahoma" w:cs="Tahoma"/>
          <w:sz w:val="18"/>
          <w:szCs w:val="18"/>
          <w:rtl/>
        </w:rPr>
        <w:t xml:space="preserve"> </w:t>
      </w:r>
      <w:r w:rsidRPr="0019029E">
        <w:rPr>
          <w:rFonts w:ascii="Tahoma" w:hAnsi="Tahoma" w:cs="Tahoma" w:hint="eastAsia"/>
          <w:sz w:val="18"/>
          <w:szCs w:val="18"/>
          <w:rtl/>
        </w:rPr>
        <w:t>את</w:t>
      </w:r>
      <w:r w:rsidRPr="0019029E">
        <w:rPr>
          <w:rFonts w:ascii="Tahoma" w:hAnsi="Tahoma" w:cs="Tahoma"/>
          <w:sz w:val="18"/>
          <w:szCs w:val="18"/>
          <w:rtl/>
        </w:rPr>
        <w:t xml:space="preserve"> </w:t>
      </w:r>
      <w:r w:rsidRPr="0019029E">
        <w:rPr>
          <w:rFonts w:ascii="Tahoma" w:hAnsi="Tahoma" w:cs="Tahoma" w:hint="eastAsia"/>
          <w:sz w:val="18"/>
          <w:szCs w:val="18"/>
          <w:rtl/>
        </w:rPr>
        <w:t>הרכב</w:t>
      </w:r>
      <w:r w:rsidRPr="0019029E">
        <w:rPr>
          <w:rFonts w:ascii="Tahoma" w:hAnsi="Tahoma" w:cs="Tahoma"/>
          <w:sz w:val="18"/>
          <w:szCs w:val="18"/>
          <w:rtl/>
        </w:rPr>
        <w:t xml:space="preserve"> </w:t>
      </w:r>
      <w:r w:rsidRPr="0019029E">
        <w:rPr>
          <w:rFonts w:ascii="Tahoma" w:hAnsi="Tahoma" w:cs="Tahoma" w:hint="cs"/>
          <w:sz w:val="18"/>
          <w:szCs w:val="18"/>
          <w:rtl/>
        </w:rPr>
        <w:t>ולהפקיד אותו ב</w:t>
      </w:r>
      <w:r w:rsidRPr="0019029E">
        <w:rPr>
          <w:rFonts w:ascii="Tahoma" w:hAnsi="Tahoma" w:cs="Tahoma" w:hint="eastAsia"/>
          <w:sz w:val="18"/>
          <w:szCs w:val="18"/>
          <w:rtl/>
        </w:rPr>
        <w:t>מגרש</w:t>
      </w:r>
      <w:r w:rsidRPr="0019029E">
        <w:rPr>
          <w:rFonts w:ascii="Tahoma" w:hAnsi="Tahoma" w:cs="Tahoma"/>
          <w:sz w:val="18"/>
          <w:szCs w:val="18"/>
          <w:rtl/>
        </w:rPr>
        <w:t xml:space="preserve"> </w:t>
      </w:r>
      <w:r w:rsidRPr="0019029E">
        <w:rPr>
          <w:rFonts w:ascii="Tahoma" w:hAnsi="Tahoma" w:cs="Tahoma" w:hint="eastAsia"/>
          <w:sz w:val="18"/>
          <w:szCs w:val="18"/>
          <w:rtl/>
        </w:rPr>
        <w:t>המיועד</w:t>
      </w:r>
      <w:r w:rsidRPr="0019029E">
        <w:rPr>
          <w:rFonts w:ascii="Tahoma" w:hAnsi="Tahoma" w:cs="Tahoma"/>
          <w:sz w:val="18"/>
          <w:szCs w:val="18"/>
          <w:rtl/>
        </w:rPr>
        <w:t xml:space="preserve"> </w:t>
      </w:r>
      <w:r w:rsidRPr="0019029E">
        <w:rPr>
          <w:rFonts w:ascii="Tahoma" w:hAnsi="Tahoma" w:cs="Tahoma" w:hint="eastAsia"/>
          <w:sz w:val="18"/>
          <w:szCs w:val="18"/>
          <w:rtl/>
        </w:rPr>
        <w:t>לכך</w:t>
      </w:r>
      <w:r w:rsidRPr="0019029E">
        <w:rPr>
          <w:rFonts w:ascii="Tahoma" w:hAnsi="Tahoma" w:cs="Tahoma"/>
          <w:sz w:val="18"/>
          <w:szCs w:val="18"/>
          <w:rtl/>
        </w:rPr>
        <w:t>.</w:t>
      </w:r>
      <w:r w:rsidRPr="0019029E">
        <w:rPr>
          <w:rFonts w:ascii="Tahoma" w:hAnsi="Tahoma" w:cs="Tahoma" w:hint="cs"/>
          <w:sz w:val="18"/>
          <w:szCs w:val="18"/>
          <w:rtl/>
        </w:rPr>
        <w:t xml:space="preserve"> </w:t>
      </w:r>
      <w:r w:rsidRPr="0019029E">
        <w:rPr>
          <w:rFonts w:ascii="Tahoma" w:hAnsi="Tahoma" w:cs="Tahoma"/>
          <w:sz w:val="18"/>
          <w:szCs w:val="18"/>
          <w:rtl/>
        </w:rPr>
        <w:t>במקרה אחר</w:t>
      </w:r>
      <w:r w:rsidRPr="0019029E">
        <w:rPr>
          <w:rFonts w:ascii="Tahoma" w:hAnsi="Tahoma" w:cs="Tahoma" w:hint="cs"/>
          <w:sz w:val="18"/>
          <w:szCs w:val="18"/>
          <w:rtl/>
        </w:rPr>
        <w:t xml:space="preserve"> </w:t>
      </w:r>
      <w:r w:rsidRPr="0019029E">
        <w:rPr>
          <w:rFonts w:ascii="Tahoma" w:hAnsi="Tahoma" w:cs="Tahoma"/>
          <w:sz w:val="18"/>
          <w:szCs w:val="18"/>
          <w:rtl/>
        </w:rPr>
        <w:t xml:space="preserve">ביקר בית המשפט את הבקשה לרשום בפרוטוקול שהרכב הושבת אך לא הופקד מכיוון שמדובר </w:t>
      </w:r>
      <w:r w:rsidRPr="0019029E">
        <w:rPr>
          <w:rFonts w:ascii="Tahoma" w:hAnsi="Tahoma" w:cs="Tahoma"/>
          <w:sz w:val="18"/>
          <w:szCs w:val="18"/>
          <w:rtl/>
        </w:rPr>
        <w:t xml:space="preserve">בנאשם שטרם הורשע, ועצם ההערה בפרוטוקול כי הרכב הושבת </w:t>
      </w:r>
      <w:r w:rsidRPr="0019029E">
        <w:rPr>
          <w:rFonts w:ascii="Tahoma" w:hAnsi="Tahoma" w:cs="Tahoma" w:hint="cs"/>
          <w:sz w:val="18"/>
          <w:szCs w:val="18"/>
          <w:rtl/>
        </w:rPr>
        <w:t xml:space="preserve">אך </w:t>
      </w:r>
      <w:r w:rsidRPr="0019029E">
        <w:rPr>
          <w:rFonts w:ascii="Tahoma" w:hAnsi="Tahoma" w:cs="Tahoma"/>
          <w:sz w:val="18"/>
          <w:szCs w:val="18"/>
          <w:rtl/>
        </w:rPr>
        <w:t>לא הופקד עלולה לשפוך אור שלילי על הנאשם כבר לפני הרשעתו.</w:t>
      </w:r>
    </w:p>
    <w:p w:rsidR="00D420CC" w:rsidRPr="0019029E" w:rsidP="001904DB">
      <w:pPr>
        <w:pStyle w:val="RESHET"/>
        <w:rPr>
          <w:rtl/>
        </w:rPr>
      </w:pPr>
      <w:r w:rsidRPr="0019029E">
        <w:rPr>
          <w:rFonts w:hint="eastAsia"/>
          <w:rtl/>
        </w:rPr>
        <w:t>יישום</w:t>
      </w:r>
      <w:r w:rsidRPr="0019029E">
        <w:rPr>
          <w:rtl/>
        </w:rPr>
        <w:t xml:space="preserve"> מדיניות ראש </w:t>
      </w:r>
      <w:r w:rsidRPr="0019029E">
        <w:rPr>
          <w:rFonts w:hint="eastAsia"/>
          <w:rtl/>
        </w:rPr>
        <w:t>את</w:t>
      </w:r>
      <w:r w:rsidRPr="0019029E">
        <w:rPr>
          <w:rtl/>
        </w:rPr>
        <w:t>"ן</w:t>
      </w:r>
      <w:r w:rsidRPr="0019029E">
        <w:rPr>
          <w:rtl/>
        </w:rPr>
        <w:t xml:space="preserve"> באמצעות </w:t>
      </w:r>
      <w:r w:rsidRPr="0019029E">
        <w:rPr>
          <w:rtl/>
        </w:rPr>
        <w:t>ההנחייה</w:t>
      </w:r>
      <w:r w:rsidRPr="0019029E">
        <w:rPr>
          <w:rtl/>
        </w:rPr>
        <w:t xml:space="preserve"> </w:t>
      </w:r>
      <w:r w:rsidRPr="0019029E">
        <w:rPr>
          <w:rFonts w:hint="eastAsia"/>
          <w:rtl/>
        </w:rPr>
        <w:t>לווה</w:t>
      </w:r>
      <w:r w:rsidRPr="0019029E">
        <w:rPr>
          <w:rtl/>
        </w:rPr>
        <w:t xml:space="preserve"> בסנקציה, ולפי</w:t>
      </w:r>
      <w:r w:rsidRPr="0019029E">
        <w:rPr>
          <w:rFonts w:hint="eastAsia"/>
          <w:rtl/>
        </w:rPr>
        <w:t>ו</w:t>
      </w:r>
      <w:r w:rsidRPr="0019029E">
        <w:rPr>
          <w:rtl/>
        </w:rPr>
        <w:t xml:space="preserve"> קיום הליך שיפוטי בהיעדר הנאשם ייחשב כמחדל של התובע והוא יידרש להגיש דוח הסבר. בהישנות המקרה נדרש ראיון הדרכה, </w:t>
      </w:r>
      <w:r w:rsidRPr="0019029E">
        <w:rPr>
          <w:rFonts w:hint="eastAsia"/>
          <w:rtl/>
        </w:rPr>
        <w:t>וב</w:t>
      </w:r>
      <w:r w:rsidRPr="0019029E">
        <w:rPr>
          <w:rtl/>
        </w:rPr>
        <w:t xml:space="preserve">הישנות נוספת מונחה מפקדו של התובע לקיים </w:t>
      </w:r>
      <w:r w:rsidRPr="0019029E">
        <w:rPr>
          <w:rtl/>
        </w:rPr>
        <w:t>עימו</w:t>
      </w:r>
      <w:r w:rsidRPr="0019029E">
        <w:rPr>
          <w:rtl/>
        </w:rPr>
        <w:t xml:space="preserve"> ראיון אזהרה הנכנס לתיק האישי של התובע.</w:t>
      </w:r>
      <w:r w:rsidRPr="0019029E">
        <w:rPr>
          <w:rFonts w:hint="eastAsia"/>
          <w:rtl/>
        </w:rPr>
        <w:t xml:space="preserve"> </w:t>
      </w:r>
    </w:p>
    <w:p w:rsidR="00D420CC" w:rsidRPr="0019029E" w:rsidP="001904DB">
      <w:pPr>
        <w:spacing w:before="180" w:after="240" w:line="240" w:lineRule="exact"/>
        <w:ind w:right="2268"/>
        <w:jc w:val="both"/>
        <w:rPr>
          <w:rFonts w:ascii="Tahoma" w:hAnsi="Tahoma" w:cs="Tahoma"/>
          <w:sz w:val="18"/>
          <w:szCs w:val="18"/>
          <w:rtl/>
        </w:rPr>
      </w:pPr>
      <w:r w:rsidRPr="0019029E">
        <w:rPr>
          <w:rFonts w:ascii="Tahoma" w:hAnsi="Tahoma" w:cs="Tahoma" w:hint="eastAsia"/>
          <w:sz w:val="18"/>
          <w:szCs w:val="18"/>
          <w:rtl/>
        </w:rPr>
        <w:t>בתשובתה</w:t>
      </w:r>
      <w:r w:rsidRPr="0019029E">
        <w:rPr>
          <w:rFonts w:ascii="Tahoma" w:hAnsi="Tahoma" w:cs="Tahoma"/>
          <w:sz w:val="18"/>
          <w:szCs w:val="18"/>
          <w:rtl/>
        </w:rPr>
        <w:t xml:space="preserve"> </w:t>
      </w:r>
      <w:r w:rsidRPr="0019029E">
        <w:rPr>
          <w:rFonts w:ascii="Tahoma" w:hAnsi="Tahoma" w:cs="Tahoma" w:hint="eastAsia"/>
          <w:sz w:val="18"/>
          <w:szCs w:val="18"/>
          <w:rtl/>
        </w:rPr>
        <w:t>ציינה</w:t>
      </w:r>
      <w:r w:rsidRPr="0019029E">
        <w:rPr>
          <w:rFonts w:ascii="Tahoma" w:hAnsi="Tahoma" w:cs="Tahoma"/>
          <w:sz w:val="18"/>
          <w:szCs w:val="18"/>
          <w:rtl/>
        </w:rPr>
        <w:t xml:space="preserve"> </w:t>
      </w:r>
      <w:r w:rsidRPr="0019029E">
        <w:rPr>
          <w:rFonts w:ascii="Tahoma" w:hAnsi="Tahoma" w:cs="Tahoma" w:hint="eastAsia"/>
          <w:sz w:val="18"/>
          <w:szCs w:val="18"/>
          <w:rtl/>
        </w:rPr>
        <w:t>המשטרה</w:t>
      </w:r>
      <w:r w:rsidRPr="0019029E">
        <w:rPr>
          <w:rFonts w:ascii="Tahoma" w:hAnsi="Tahoma" w:cs="Tahoma"/>
          <w:sz w:val="18"/>
          <w:szCs w:val="18"/>
          <w:rtl/>
        </w:rPr>
        <w:t xml:space="preserve"> </w:t>
      </w:r>
      <w:r w:rsidRPr="0019029E">
        <w:rPr>
          <w:rFonts w:ascii="Tahoma" w:hAnsi="Tahoma" w:cs="Tahoma" w:hint="eastAsia"/>
          <w:sz w:val="18"/>
          <w:szCs w:val="18"/>
          <w:rtl/>
        </w:rPr>
        <w:t>כי</w:t>
      </w:r>
      <w:r w:rsidRPr="0019029E">
        <w:rPr>
          <w:rFonts w:ascii="Tahoma" w:hAnsi="Tahoma" w:cs="Tahoma" w:hint="cs"/>
          <w:sz w:val="18"/>
          <w:szCs w:val="18"/>
          <w:rtl/>
        </w:rPr>
        <w:t xml:space="preserve"> "מ</w:t>
      </w:r>
      <w:r w:rsidRPr="0019029E">
        <w:rPr>
          <w:rFonts w:ascii="Tahoma" w:hAnsi="Tahoma" w:cs="Tahoma"/>
          <w:sz w:val="18"/>
          <w:szCs w:val="18"/>
          <w:rtl/>
        </w:rPr>
        <w:t xml:space="preserve">ימוש אמצעי משמעתי בעניינו של תובע שאינו ממלא אחר ההוראות שניתנו לו על ידי </w:t>
      </w:r>
      <w:r w:rsidRPr="0019029E">
        <w:rPr>
          <w:rFonts w:ascii="Tahoma" w:hAnsi="Tahoma" w:cs="Tahoma" w:hint="cs"/>
          <w:sz w:val="18"/>
          <w:szCs w:val="18"/>
          <w:rtl/>
        </w:rPr>
        <w:t>ראשת</w:t>
      </w:r>
      <w:r w:rsidRPr="0019029E">
        <w:rPr>
          <w:rFonts w:ascii="Tahoma" w:hAnsi="Tahoma" w:cs="Tahoma"/>
          <w:sz w:val="18"/>
          <w:szCs w:val="18"/>
          <w:rtl/>
        </w:rPr>
        <w:t xml:space="preserve"> מחלקת תביעות, האמונה על התובעים הן בפן המקצועי והן בפן הפיקודי, הינה תקינה וראויה, ומטרתה לוודא כי הליקוי </w:t>
      </w:r>
      <w:r w:rsidRPr="0019029E">
        <w:rPr>
          <w:rFonts w:ascii="Tahoma" w:hAnsi="Tahoma" w:cs="Tahoma" w:hint="eastAsia"/>
          <w:sz w:val="18"/>
          <w:szCs w:val="18"/>
          <w:rtl/>
        </w:rPr>
        <w:t>התפקודי</w:t>
      </w:r>
      <w:r w:rsidRPr="0019029E">
        <w:rPr>
          <w:rFonts w:ascii="Tahoma" w:hAnsi="Tahoma" w:cs="Tahoma"/>
          <w:sz w:val="18"/>
          <w:szCs w:val="18"/>
          <w:rtl/>
        </w:rPr>
        <w:t xml:space="preserve"> </w:t>
      </w:r>
      <w:r w:rsidRPr="0019029E">
        <w:rPr>
          <w:rFonts w:ascii="Tahoma" w:hAnsi="Tahoma" w:cs="Tahoma" w:hint="eastAsia"/>
          <w:sz w:val="18"/>
          <w:szCs w:val="18"/>
          <w:rtl/>
        </w:rPr>
        <w:t>לא</w:t>
      </w:r>
      <w:r w:rsidRPr="0019029E">
        <w:rPr>
          <w:rFonts w:ascii="Tahoma" w:hAnsi="Tahoma" w:cs="Tahoma"/>
          <w:sz w:val="18"/>
          <w:szCs w:val="18"/>
          <w:rtl/>
        </w:rPr>
        <w:t xml:space="preserve"> </w:t>
      </w:r>
      <w:r w:rsidRPr="0019029E">
        <w:rPr>
          <w:rFonts w:ascii="Tahoma" w:hAnsi="Tahoma" w:cs="Tahoma" w:hint="eastAsia"/>
          <w:sz w:val="18"/>
          <w:szCs w:val="18"/>
          <w:rtl/>
        </w:rPr>
        <w:t>ישנה</w:t>
      </w:r>
      <w:r w:rsidRPr="0019029E">
        <w:rPr>
          <w:rFonts w:ascii="Tahoma" w:hAnsi="Tahoma" w:cs="Tahoma"/>
          <w:sz w:val="18"/>
          <w:szCs w:val="18"/>
          <w:rtl/>
        </w:rPr>
        <w:t>".</w:t>
      </w:r>
    </w:p>
    <w:p w:rsidR="00D420CC" w:rsidRPr="0019029E" w:rsidP="001904DB">
      <w:pPr>
        <w:pStyle w:val="RESHET"/>
        <w:rPr>
          <w:rtl/>
        </w:rPr>
      </w:pPr>
      <w:r w:rsidRPr="0019029E">
        <w:rPr>
          <w:rFonts w:hint="eastAsia"/>
          <w:rtl/>
        </w:rPr>
        <w:t>מנתוני</w:t>
      </w:r>
      <w:r w:rsidRPr="0019029E">
        <w:rPr>
          <w:rtl/>
        </w:rPr>
        <w:t xml:space="preserve"> </w:t>
      </w:r>
      <w:r w:rsidRPr="0019029E">
        <w:rPr>
          <w:rFonts w:hint="eastAsia"/>
          <w:rtl/>
        </w:rPr>
        <w:t>המשטרה</w:t>
      </w:r>
      <w:r w:rsidRPr="0019029E">
        <w:rPr>
          <w:rtl/>
        </w:rPr>
        <w:t xml:space="preserve"> </w:t>
      </w:r>
      <w:r w:rsidRPr="0019029E">
        <w:rPr>
          <w:rFonts w:hint="eastAsia"/>
          <w:rtl/>
        </w:rPr>
        <w:t>עולה</w:t>
      </w:r>
      <w:r w:rsidRPr="0019029E">
        <w:rPr>
          <w:rtl/>
        </w:rPr>
        <w:t xml:space="preserve"> </w:t>
      </w:r>
      <w:r w:rsidRPr="0019029E">
        <w:rPr>
          <w:rFonts w:hint="cs"/>
          <w:rtl/>
        </w:rPr>
        <w:t xml:space="preserve">כי </w:t>
      </w:r>
      <w:r w:rsidRPr="0019029E">
        <w:rPr>
          <w:rFonts w:hint="eastAsia"/>
          <w:rtl/>
        </w:rPr>
        <w:t>בשנת</w:t>
      </w:r>
      <w:r w:rsidRPr="0019029E">
        <w:rPr>
          <w:rtl/>
        </w:rPr>
        <w:t xml:space="preserve"> 2017 </w:t>
      </w:r>
      <w:r w:rsidRPr="0019029E">
        <w:rPr>
          <w:rFonts w:hint="eastAsia"/>
          <w:rtl/>
        </w:rPr>
        <w:t>הגישו</w:t>
      </w:r>
      <w:r w:rsidRPr="0019029E">
        <w:rPr>
          <w:rtl/>
        </w:rPr>
        <w:t xml:space="preserve"> </w:t>
      </w:r>
      <w:r w:rsidRPr="0019029E">
        <w:rPr>
          <w:rFonts w:hint="eastAsia"/>
          <w:rtl/>
        </w:rPr>
        <w:t>תובעי</w:t>
      </w:r>
      <w:r w:rsidRPr="0019029E">
        <w:rPr>
          <w:rtl/>
        </w:rPr>
        <w:t xml:space="preserve"> </w:t>
      </w:r>
      <w:r w:rsidRPr="0019029E">
        <w:rPr>
          <w:rFonts w:hint="eastAsia"/>
          <w:rtl/>
        </w:rPr>
        <w:t>את</w:t>
      </w:r>
      <w:r w:rsidRPr="0019029E">
        <w:rPr>
          <w:rtl/>
        </w:rPr>
        <w:t>"ן</w:t>
      </w:r>
      <w:r w:rsidRPr="0019029E">
        <w:rPr>
          <w:rtl/>
        </w:rPr>
        <w:t xml:space="preserve"> </w:t>
      </w:r>
      <w:r w:rsidRPr="0019029E">
        <w:rPr>
          <w:rFonts w:hint="eastAsia"/>
          <w:rtl/>
        </w:rPr>
        <w:t>בהקשר</w:t>
      </w:r>
      <w:r w:rsidRPr="0019029E">
        <w:rPr>
          <w:rtl/>
        </w:rPr>
        <w:t xml:space="preserve"> זה 113 </w:t>
      </w:r>
      <w:r w:rsidRPr="0019029E">
        <w:rPr>
          <w:rFonts w:hint="eastAsia"/>
          <w:rtl/>
        </w:rPr>
        <w:t>דוחות</w:t>
      </w:r>
      <w:r w:rsidRPr="0019029E">
        <w:rPr>
          <w:rtl/>
        </w:rPr>
        <w:t xml:space="preserve"> </w:t>
      </w:r>
      <w:r w:rsidRPr="0019029E">
        <w:rPr>
          <w:rFonts w:hint="eastAsia"/>
          <w:rtl/>
        </w:rPr>
        <w:t>הסבר</w:t>
      </w:r>
      <w:r w:rsidRPr="0019029E">
        <w:rPr>
          <w:rtl/>
        </w:rPr>
        <w:t xml:space="preserve"> </w:t>
      </w:r>
      <w:r w:rsidRPr="0019029E">
        <w:rPr>
          <w:rFonts w:hint="eastAsia"/>
          <w:rtl/>
        </w:rPr>
        <w:t>ונערכו</w:t>
      </w:r>
      <w:r w:rsidRPr="0019029E">
        <w:rPr>
          <w:rtl/>
        </w:rPr>
        <w:t xml:space="preserve"> להם 25 ראיונות הדרכה ו-7 ראיונות אזהרה.</w:t>
      </w:r>
    </w:p>
    <w:p w:rsidR="00D420CC" w:rsidRPr="0019029E" w:rsidP="002362AD">
      <w:pPr>
        <w:pStyle w:val="RESHET"/>
        <w:rPr>
          <w:rtl/>
        </w:rPr>
      </w:pPr>
      <w:r w:rsidRPr="0019029E">
        <w:rPr>
          <w:rtl/>
        </w:rPr>
        <w:t xml:space="preserve">משרד מבקר המדינה מעיר </w:t>
      </w:r>
      <w:r w:rsidRPr="0019029E">
        <w:rPr>
          <w:rFonts w:hint="eastAsia"/>
          <w:rtl/>
        </w:rPr>
        <w:t>למשטרה</w:t>
      </w:r>
      <w:r w:rsidRPr="0019029E">
        <w:rPr>
          <w:rtl/>
        </w:rPr>
        <w:t xml:space="preserve"> </w:t>
      </w:r>
      <w:r w:rsidRPr="0019029E">
        <w:rPr>
          <w:rFonts w:hint="eastAsia"/>
          <w:rtl/>
        </w:rPr>
        <w:t>כי</w:t>
      </w:r>
      <w:r w:rsidRPr="0019029E">
        <w:rPr>
          <w:rtl/>
        </w:rPr>
        <w:t xml:space="preserve"> </w:t>
      </w:r>
      <w:r w:rsidRPr="0019029E">
        <w:rPr>
          <w:rFonts w:hint="cs"/>
          <w:rtl/>
        </w:rPr>
        <w:t xml:space="preserve">קיים חשש </w:t>
      </w:r>
      <w:r w:rsidRPr="0019029E">
        <w:rPr>
          <w:rFonts w:hint="eastAsia"/>
          <w:rtl/>
        </w:rPr>
        <w:t>שתובע</w:t>
      </w:r>
      <w:r w:rsidRPr="0019029E">
        <w:rPr>
          <w:rtl/>
        </w:rPr>
        <w:t xml:space="preserve"> </w:t>
      </w:r>
      <w:r w:rsidRPr="0019029E">
        <w:rPr>
          <w:rFonts w:hint="eastAsia"/>
          <w:rtl/>
        </w:rPr>
        <w:t>לא</w:t>
      </w:r>
      <w:r w:rsidRPr="0019029E">
        <w:rPr>
          <w:rtl/>
        </w:rPr>
        <w:t xml:space="preserve"> יפעיל שיקול דעת</w:t>
      </w:r>
      <w:r w:rsidRPr="0019029E">
        <w:rPr>
          <w:rFonts w:hint="cs"/>
          <w:rtl/>
        </w:rPr>
        <w:t xml:space="preserve"> מיטבי</w:t>
      </w:r>
      <w:r w:rsidRPr="0019029E">
        <w:rPr>
          <w:rtl/>
        </w:rPr>
        <w:t xml:space="preserve"> </w:t>
      </w:r>
      <w:r w:rsidRPr="0019029E">
        <w:rPr>
          <w:rFonts w:hint="eastAsia"/>
          <w:rtl/>
        </w:rPr>
        <w:t>מחשש</w:t>
      </w:r>
      <w:r w:rsidRPr="0019029E">
        <w:rPr>
          <w:rtl/>
        </w:rPr>
        <w:t xml:space="preserve"> מסנקציה פיקודית. לפיכך</w:t>
      </w:r>
      <w:r w:rsidRPr="0019029E">
        <w:rPr>
          <w:rFonts w:hint="cs"/>
          <w:rtl/>
        </w:rPr>
        <w:t>,</w:t>
      </w:r>
      <w:r w:rsidRPr="0019029E">
        <w:rPr>
          <w:rtl/>
        </w:rPr>
        <w:t xml:space="preserve"> עליה </w:t>
      </w:r>
      <w:r w:rsidRPr="0019029E">
        <w:rPr>
          <w:rFonts w:hint="eastAsia"/>
          <w:rtl/>
        </w:rPr>
        <w:t>לבחון</w:t>
      </w:r>
      <w:r w:rsidRPr="0019029E">
        <w:rPr>
          <w:rtl/>
        </w:rPr>
        <w:t xml:space="preserve"> </w:t>
      </w:r>
      <w:r w:rsidRPr="0019029E">
        <w:rPr>
          <w:rFonts w:hint="eastAsia"/>
          <w:rtl/>
        </w:rPr>
        <w:t>אם</w:t>
      </w:r>
      <w:r w:rsidRPr="0019029E">
        <w:rPr>
          <w:rtl/>
        </w:rPr>
        <w:t xml:space="preserve"> </w:t>
      </w:r>
      <w:r w:rsidRPr="0019029E">
        <w:rPr>
          <w:rFonts w:hint="eastAsia"/>
          <w:rtl/>
        </w:rPr>
        <w:t>הליכים</w:t>
      </w:r>
      <w:r w:rsidRPr="0019029E">
        <w:rPr>
          <w:rtl/>
        </w:rPr>
        <w:t xml:space="preserve"> </w:t>
      </w:r>
      <w:r w:rsidRPr="0019029E">
        <w:rPr>
          <w:rFonts w:hint="eastAsia"/>
          <w:rtl/>
        </w:rPr>
        <w:t>כאלו</w:t>
      </w:r>
      <w:r w:rsidRPr="0019029E">
        <w:rPr>
          <w:rtl/>
        </w:rPr>
        <w:t xml:space="preserve"> </w:t>
      </w:r>
      <w:r w:rsidRPr="0019029E">
        <w:rPr>
          <w:rFonts w:hint="eastAsia"/>
          <w:rtl/>
        </w:rPr>
        <w:t>אינם</w:t>
      </w:r>
      <w:r w:rsidRPr="0019029E">
        <w:rPr>
          <w:rtl/>
        </w:rPr>
        <w:t xml:space="preserve"> </w:t>
      </w:r>
      <w:r w:rsidRPr="0019029E">
        <w:rPr>
          <w:rFonts w:hint="eastAsia"/>
          <w:rtl/>
        </w:rPr>
        <w:t>פוגעים</w:t>
      </w:r>
      <w:r w:rsidRPr="0019029E">
        <w:rPr>
          <w:rtl/>
        </w:rPr>
        <w:t xml:space="preserve"> </w:t>
      </w:r>
      <w:r w:rsidRPr="0019029E">
        <w:rPr>
          <w:rFonts w:hint="eastAsia"/>
          <w:rtl/>
        </w:rPr>
        <w:t>בשיקול</w:t>
      </w:r>
      <w:r w:rsidRPr="0019029E">
        <w:rPr>
          <w:rtl/>
        </w:rPr>
        <w:t xml:space="preserve"> </w:t>
      </w:r>
      <w:r w:rsidRPr="0019029E">
        <w:rPr>
          <w:rFonts w:hint="eastAsia"/>
          <w:rtl/>
        </w:rPr>
        <w:t>הדעת</w:t>
      </w:r>
      <w:r w:rsidRPr="0019029E">
        <w:rPr>
          <w:rtl/>
        </w:rPr>
        <w:t xml:space="preserve"> </w:t>
      </w:r>
      <w:r w:rsidRPr="0019029E">
        <w:rPr>
          <w:rFonts w:hint="eastAsia"/>
          <w:rtl/>
        </w:rPr>
        <w:t>של</w:t>
      </w:r>
      <w:r w:rsidRPr="0019029E">
        <w:rPr>
          <w:rtl/>
        </w:rPr>
        <w:t xml:space="preserve"> </w:t>
      </w:r>
      <w:r w:rsidRPr="0019029E">
        <w:rPr>
          <w:rFonts w:hint="eastAsia"/>
          <w:rtl/>
        </w:rPr>
        <w:t>התובעים</w:t>
      </w:r>
      <w:r w:rsidRPr="0019029E">
        <w:rPr>
          <w:rtl/>
        </w:rPr>
        <w:t xml:space="preserve"> </w:t>
      </w:r>
      <w:r w:rsidRPr="0019029E">
        <w:rPr>
          <w:rFonts w:hint="cs"/>
          <w:rtl/>
        </w:rPr>
        <w:t>ו</w:t>
      </w:r>
      <w:r w:rsidRPr="0019029E">
        <w:rPr>
          <w:rFonts w:hint="eastAsia"/>
          <w:rtl/>
        </w:rPr>
        <w:t>יוצרים</w:t>
      </w:r>
      <w:r w:rsidRPr="0019029E">
        <w:rPr>
          <w:rtl/>
        </w:rPr>
        <w:t xml:space="preserve"> </w:t>
      </w:r>
      <w:r w:rsidRPr="0019029E">
        <w:rPr>
          <w:rFonts w:hint="eastAsia"/>
          <w:rtl/>
        </w:rPr>
        <w:t>הרתעת</w:t>
      </w:r>
      <w:r w:rsidRPr="0019029E">
        <w:rPr>
          <w:rtl/>
        </w:rPr>
        <w:t xml:space="preserve"> </w:t>
      </w:r>
      <w:r w:rsidRPr="0019029E">
        <w:rPr>
          <w:rFonts w:hint="eastAsia"/>
          <w:rtl/>
        </w:rPr>
        <w:t>יתר</w:t>
      </w:r>
      <w:r w:rsidRPr="0019029E">
        <w:rPr>
          <w:rFonts w:hint="cs"/>
          <w:rtl/>
        </w:rPr>
        <w:t>,</w:t>
      </w:r>
      <w:r w:rsidRPr="0019029E">
        <w:rPr>
          <w:rtl/>
        </w:rPr>
        <w:t xml:space="preserve"> </w:t>
      </w:r>
      <w:r w:rsidRPr="0019029E">
        <w:rPr>
          <w:rFonts w:hint="cs"/>
          <w:rtl/>
        </w:rPr>
        <w:t>ו</w:t>
      </w:r>
      <w:r w:rsidRPr="0019029E">
        <w:rPr>
          <w:rFonts w:hint="eastAsia"/>
          <w:rtl/>
        </w:rPr>
        <w:t>במהלך</w:t>
      </w:r>
      <w:r w:rsidRPr="0019029E">
        <w:rPr>
          <w:rtl/>
        </w:rPr>
        <w:t xml:space="preserve"> </w:t>
      </w:r>
      <w:r w:rsidRPr="0019029E">
        <w:rPr>
          <w:rFonts w:hint="eastAsia"/>
          <w:rtl/>
        </w:rPr>
        <w:t>ייצוג</w:t>
      </w:r>
      <w:r w:rsidRPr="0019029E">
        <w:rPr>
          <w:rtl/>
        </w:rPr>
        <w:t xml:space="preserve"> </w:t>
      </w:r>
      <w:r w:rsidRPr="0019029E">
        <w:rPr>
          <w:rFonts w:hint="eastAsia"/>
          <w:rtl/>
        </w:rPr>
        <w:t>המדינה</w:t>
      </w:r>
      <w:r w:rsidRPr="0019029E">
        <w:rPr>
          <w:rtl/>
        </w:rPr>
        <w:t xml:space="preserve"> </w:t>
      </w:r>
      <w:r w:rsidRPr="0019029E">
        <w:rPr>
          <w:rFonts w:hint="eastAsia"/>
          <w:rtl/>
        </w:rPr>
        <w:t>בבית</w:t>
      </w:r>
      <w:r w:rsidRPr="0019029E">
        <w:rPr>
          <w:rtl/>
        </w:rPr>
        <w:t xml:space="preserve"> </w:t>
      </w:r>
      <w:r w:rsidRPr="0019029E">
        <w:rPr>
          <w:rFonts w:hint="eastAsia"/>
          <w:rtl/>
        </w:rPr>
        <w:t>משפט</w:t>
      </w:r>
      <w:r w:rsidRPr="0019029E">
        <w:rPr>
          <w:rtl/>
        </w:rPr>
        <w:t xml:space="preserve"> </w:t>
      </w:r>
      <w:r w:rsidRPr="0019029E">
        <w:rPr>
          <w:rFonts w:hint="cs"/>
          <w:rtl/>
        </w:rPr>
        <w:t xml:space="preserve">הם </w:t>
      </w:r>
      <w:r w:rsidRPr="0019029E">
        <w:rPr>
          <w:rFonts w:hint="eastAsia"/>
          <w:rtl/>
        </w:rPr>
        <w:t>מונעים</w:t>
      </w:r>
      <w:r w:rsidRPr="0019029E">
        <w:rPr>
          <w:rtl/>
        </w:rPr>
        <w:t xml:space="preserve"> </w:t>
      </w:r>
      <w:r w:rsidRPr="0019029E">
        <w:rPr>
          <w:rFonts w:hint="cs"/>
          <w:rtl/>
        </w:rPr>
        <w:t>מהם מ</w:t>
      </w:r>
      <w:r w:rsidRPr="0019029E">
        <w:rPr>
          <w:rFonts w:hint="eastAsia"/>
          <w:rtl/>
        </w:rPr>
        <w:t>לקבל</w:t>
      </w:r>
      <w:r w:rsidRPr="0019029E">
        <w:rPr>
          <w:rtl/>
        </w:rPr>
        <w:t xml:space="preserve"> </w:t>
      </w:r>
      <w:r w:rsidRPr="0019029E">
        <w:rPr>
          <w:rFonts w:hint="eastAsia"/>
          <w:rtl/>
        </w:rPr>
        <w:t>החלטות</w:t>
      </w:r>
      <w:r w:rsidRPr="0019029E">
        <w:rPr>
          <w:rtl/>
        </w:rPr>
        <w:t xml:space="preserve"> </w:t>
      </w:r>
      <w:r w:rsidRPr="0019029E">
        <w:rPr>
          <w:rFonts w:hint="eastAsia"/>
          <w:rtl/>
        </w:rPr>
        <w:t>בתיקים</w:t>
      </w:r>
      <w:r w:rsidRPr="0019029E">
        <w:rPr>
          <w:rtl/>
        </w:rPr>
        <w:t xml:space="preserve">, </w:t>
      </w:r>
      <w:r w:rsidRPr="0019029E">
        <w:rPr>
          <w:rFonts w:hint="eastAsia"/>
          <w:rtl/>
        </w:rPr>
        <w:t>ובכלל</w:t>
      </w:r>
      <w:r w:rsidRPr="0019029E">
        <w:rPr>
          <w:rtl/>
        </w:rPr>
        <w:t xml:space="preserve"> </w:t>
      </w:r>
      <w:r w:rsidRPr="0019029E">
        <w:rPr>
          <w:rFonts w:hint="eastAsia"/>
          <w:rtl/>
        </w:rPr>
        <w:t>זה</w:t>
      </w:r>
      <w:r w:rsidRPr="0019029E">
        <w:rPr>
          <w:rtl/>
        </w:rPr>
        <w:t xml:space="preserve"> </w:t>
      </w:r>
      <w:r w:rsidRPr="0019029E">
        <w:rPr>
          <w:rFonts w:hint="eastAsia"/>
          <w:rtl/>
        </w:rPr>
        <w:t>עריכת</w:t>
      </w:r>
      <w:r w:rsidRPr="0019029E">
        <w:rPr>
          <w:rtl/>
        </w:rPr>
        <w:t xml:space="preserve"> </w:t>
      </w:r>
      <w:r w:rsidRPr="0019029E">
        <w:rPr>
          <w:rFonts w:hint="eastAsia"/>
          <w:rtl/>
        </w:rPr>
        <w:t>הסדרי</w:t>
      </w:r>
      <w:r w:rsidRPr="0019029E">
        <w:rPr>
          <w:rtl/>
        </w:rPr>
        <w:t xml:space="preserve"> </w:t>
      </w:r>
      <w:r w:rsidRPr="0019029E">
        <w:rPr>
          <w:rFonts w:hint="eastAsia"/>
          <w:rtl/>
        </w:rPr>
        <w:t>טיעון</w:t>
      </w:r>
      <w:r w:rsidRPr="0019029E">
        <w:rPr>
          <w:rtl/>
        </w:rPr>
        <w:t xml:space="preserve"> </w:t>
      </w:r>
      <w:r w:rsidRPr="0019029E">
        <w:rPr>
          <w:rFonts w:hint="eastAsia"/>
          <w:rtl/>
        </w:rPr>
        <w:t>ושפיטה</w:t>
      </w:r>
      <w:r w:rsidRPr="0019029E">
        <w:rPr>
          <w:rtl/>
        </w:rPr>
        <w:t xml:space="preserve"> </w:t>
      </w:r>
      <w:r w:rsidRPr="0019029E">
        <w:rPr>
          <w:rFonts w:hint="eastAsia"/>
          <w:rtl/>
        </w:rPr>
        <w:t>בהיעדר</w:t>
      </w:r>
      <w:r w:rsidRPr="0019029E">
        <w:rPr>
          <w:rtl/>
        </w:rPr>
        <w:t xml:space="preserve"> </w:t>
      </w:r>
      <w:r w:rsidRPr="0019029E">
        <w:rPr>
          <w:rFonts w:hint="eastAsia"/>
          <w:rtl/>
        </w:rPr>
        <w:t>הנאשם</w:t>
      </w:r>
      <w:r w:rsidRPr="0019029E">
        <w:rPr>
          <w:rtl/>
        </w:rPr>
        <w:t>.</w:t>
      </w:r>
      <w:r w:rsidRPr="002362AD" w:rsidR="002362AD">
        <w:rPr>
          <w:noProof/>
          <w:szCs w:val="17"/>
          <w:rtl/>
        </w:rPr>
        <w:t xml:space="preserve"> </w:t>
      </w:r>
      <w:r w:rsidRPr="0012789B" w:rsidR="002362AD">
        <w:rPr>
          <w:noProof/>
          <w:szCs w:val="17"/>
          <w:rtl/>
          <w:lang w:eastAsia="en-US"/>
        </w:rPr>
        <mc:AlternateContent>
          <mc:Choice Requires="wps">
            <w:drawing>
              <wp:anchor distT="0" distB="0" distL="114300" distR="114300" simplePos="0" relativeHeight="251670528" behindDoc="1" locked="0" layoutInCell="1" allowOverlap="1">
                <wp:simplePos x="0" y="0"/>
                <wp:positionH relativeFrom="margin">
                  <wp:posOffset>-431800</wp:posOffset>
                </wp:positionH>
                <wp:positionV relativeFrom="margin">
                  <wp:align>top</wp:align>
                </wp:positionV>
                <wp:extent cx="1620000" cy="4140000"/>
                <wp:effectExtent l="0" t="0" r="0" b="0"/>
                <wp:wrapNone/>
                <wp:docPr id="23"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CD26DD" w:rsidRPr="00373C5D" w:rsidP="002362AD">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599472612"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875875"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CD26DD" w:rsidRPr="00881D99" w:rsidP="002362AD">
                            <w:pPr>
                              <w:spacing w:after="0" w:line="240" w:lineRule="auto"/>
                              <w:rPr>
                                <w:color w:val="0B5294"/>
                                <w:spacing w:val="-4"/>
                                <w:sz w:val="24"/>
                                <w:szCs w:val="24"/>
                                <w:rtl/>
                                <w:cs/>
                              </w:rPr>
                            </w:pPr>
                            <w:r w:rsidRPr="002362AD">
                              <w:rPr>
                                <w:rFonts w:cs="Tahoma" w:hint="eastAsia"/>
                                <w:color w:val="0B5294"/>
                                <w:spacing w:val="-4"/>
                                <w:sz w:val="24"/>
                                <w:szCs w:val="24"/>
                                <w:rtl/>
                              </w:rPr>
                              <w:t>מנתוני</w:t>
                            </w:r>
                            <w:r w:rsidRPr="002362AD">
                              <w:rPr>
                                <w:rFonts w:cs="Tahoma"/>
                                <w:color w:val="0B5294"/>
                                <w:spacing w:val="-4"/>
                                <w:sz w:val="24"/>
                                <w:szCs w:val="24"/>
                                <w:rtl/>
                              </w:rPr>
                              <w:t xml:space="preserve"> </w:t>
                            </w:r>
                            <w:r w:rsidRPr="002362AD">
                              <w:rPr>
                                <w:rFonts w:cs="Tahoma" w:hint="eastAsia"/>
                                <w:color w:val="0B5294"/>
                                <w:spacing w:val="-4"/>
                                <w:sz w:val="24"/>
                                <w:szCs w:val="24"/>
                                <w:rtl/>
                              </w:rPr>
                              <w:t>המשטרה</w:t>
                            </w:r>
                            <w:r w:rsidRPr="002362AD">
                              <w:rPr>
                                <w:rFonts w:cs="Tahoma"/>
                                <w:color w:val="0B5294"/>
                                <w:spacing w:val="-4"/>
                                <w:sz w:val="24"/>
                                <w:szCs w:val="24"/>
                                <w:rtl/>
                              </w:rPr>
                              <w:t xml:space="preserve"> </w:t>
                            </w:r>
                            <w:r w:rsidRPr="002362AD">
                              <w:rPr>
                                <w:rFonts w:cs="Tahoma" w:hint="eastAsia"/>
                                <w:color w:val="0B5294"/>
                                <w:spacing w:val="-4"/>
                                <w:sz w:val="24"/>
                                <w:szCs w:val="24"/>
                                <w:rtl/>
                              </w:rPr>
                              <w:t>עולה</w:t>
                            </w:r>
                            <w:r w:rsidRPr="002362AD">
                              <w:rPr>
                                <w:rFonts w:cs="Tahoma"/>
                                <w:color w:val="0B5294"/>
                                <w:spacing w:val="-4"/>
                                <w:sz w:val="24"/>
                                <w:szCs w:val="24"/>
                                <w:rtl/>
                              </w:rPr>
                              <w:t xml:space="preserve"> </w:t>
                            </w:r>
                            <w:r w:rsidRPr="002362AD">
                              <w:rPr>
                                <w:rFonts w:cs="Tahoma" w:hint="eastAsia"/>
                                <w:color w:val="0B5294"/>
                                <w:spacing w:val="-4"/>
                                <w:sz w:val="24"/>
                                <w:szCs w:val="24"/>
                                <w:rtl/>
                              </w:rPr>
                              <w:t>כי</w:t>
                            </w:r>
                            <w:r w:rsidRPr="002362AD">
                              <w:rPr>
                                <w:rFonts w:cs="Tahoma"/>
                                <w:color w:val="0B5294"/>
                                <w:spacing w:val="-4"/>
                                <w:sz w:val="24"/>
                                <w:szCs w:val="24"/>
                                <w:rtl/>
                              </w:rPr>
                              <w:t xml:space="preserve"> </w:t>
                            </w:r>
                            <w:r w:rsidRPr="002362AD">
                              <w:rPr>
                                <w:rFonts w:cs="Tahoma" w:hint="eastAsia"/>
                                <w:color w:val="0B5294"/>
                                <w:spacing w:val="-4"/>
                                <w:sz w:val="24"/>
                                <w:szCs w:val="24"/>
                                <w:rtl/>
                              </w:rPr>
                              <w:t>בשנת</w:t>
                            </w:r>
                            <w:r w:rsidRPr="002362AD">
                              <w:rPr>
                                <w:rFonts w:cs="Tahoma"/>
                                <w:color w:val="0B5294"/>
                                <w:spacing w:val="-4"/>
                                <w:sz w:val="24"/>
                                <w:szCs w:val="24"/>
                                <w:rtl/>
                              </w:rPr>
                              <w:t xml:space="preserve"> 2017 </w:t>
                            </w:r>
                            <w:r w:rsidRPr="002362AD">
                              <w:rPr>
                                <w:rFonts w:cs="Tahoma" w:hint="eastAsia"/>
                                <w:color w:val="0B5294"/>
                                <w:spacing w:val="-4"/>
                                <w:sz w:val="24"/>
                                <w:szCs w:val="24"/>
                                <w:rtl/>
                              </w:rPr>
                              <w:t>הגישו</w:t>
                            </w:r>
                            <w:r w:rsidRPr="002362AD">
                              <w:rPr>
                                <w:rFonts w:cs="Tahoma"/>
                                <w:color w:val="0B5294"/>
                                <w:spacing w:val="-4"/>
                                <w:sz w:val="24"/>
                                <w:szCs w:val="24"/>
                                <w:rtl/>
                              </w:rPr>
                              <w:t xml:space="preserve"> </w:t>
                            </w:r>
                            <w:r w:rsidRPr="002362AD">
                              <w:rPr>
                                <w:rFonts w:cs="Tahoma" w:hint="eastAsia"/>
                                <w:color w:val="0B5294"/>
                                <w:spacing w:val="-4"/>
                                <w:sz w:val="24"/>
                                <w:szCs w:val="24"/>
                                <w:rtl/>
                              </w:rPr>
                              <w:t>תובעי</w:t>
                            </w:r>
                            <w:r w:rsidRPr="002362AD">
                              <w:rPr>
                                <w:rFonts w:cs="Tahoma"/>
                                <w:color w:val="0B5294"/>
                                <w:spacing w:val="-4"/>
                                <w:sz w:val="24"/>
                                <w:szCs w:val="24"/>
                                <w:rtl/>
                              </w:rPr>
                              <w:t xml:space="preserve"> </w:t>
                            </w:r>
                            <w:r w:rsidRPr="002362AD">
                              <w:rPr>
                                <w:rFonts w:cs="Tahoma" w:hint="eastAsia"/>
                                <w:color w:val="0B5294"/>
                                <w:spacing w:val="-4"/>
                                <w:sz w:val="24"/>
                                <w:szCs w:val="24"/>
                                <w:rtl/>
                              </w:rPr>
                              <w:t>אגף</w:t>
                            </w:r>
                            <w:r w:rsidRPr="002362AD">
                              <w:rPr>
                                <w:rFonts w:cs="Tahoma"/>
                                <w:color w:val="0B5294"/>
                                <w:spacing w:val="-4"/>
                                <w:sz w:val="24"/>
                                <w:szCs w:val="24"/>
                                <w:rtl/>
                              </w:rPr>
                              <w:t xml:space="preserve"> </w:t>
                            </w:r>
                            <w:r w:rsidRPr="002362AD">
                              <w:rPr>
                                <w:rFonts w:cs="Tahoma" w:hint="eastAsia"/>
                                <w:color w:val="0B5294"/>
                                <w:spacing w:val="-4"/>
                                <w:sz w:val="24"/>
                                <w:szCs w:val="24"/>
                                <w:rtl/>
                              </w:rPr>
                              <w:t>התנועה</w:t>
                            </w:r>
                            <w:r w:rsidRPr="002362AD">
                              <w:rPr>
                                <w:rFonts w:cs="Tahoma"/>
                                <w:color w:val="0B5294"/>
                                <w:spacing w:val="-4"/>
                                <w:sz w:val="24"/>
                                <w:szCs w:val="24"/>
                                <w:rtl/>
                              </w:rPr>
                              <w:t xml:space="preserve"> 113 </w:t>
                            </w:r>
                            <w:r w:rsidRPr="002362AD">
                              <w:rPr>
                                <w:rFonts w:cs="Tahoma" w:hint="eastAsia"/>
                                <w:color w:val="0B5294"/>
                                <w:spacing w:val="-4"/>
                                <w:sz w:val="24"/>
                                <w:szCs w:val="24"/>
                                <w:rtl/>
                              </w:rPr>
                              <w:t>דוחות</w:t>
                            </w:r>
                            <w:r w:rsidRPr="002362AD">
                              <w:rPr>
                                <w:rFonts w:cs="Tahoma"/>
                                <w:color w:val="0B5294"/>
                                <w:spacing w:val="-4"/>
                                <w:sz w:val="24"/>
                                <w:szCs w:val="24"/>
                                <w:rtl/>
                              </w:rPr>
                              <w:t xml:space="preserve"> </w:t>
                            </w:r>
                            <w:r w:rsidRPr="002362AD">
                              <w:rPr>
                                <w:rFonts w:cs="Tahoma" w:hint="eastAsia"/>
                                <w:color w:val="0B5294"/>
                                <w:spacing w:val="-4"/>
                                <w:sz w:val="24"/>
                                <w:szCs w:val="24"/>
                                <w:rtl/>
                              </w:rPr>
                              <w:t>הסבר</w:t>
                            </w:r>
                            <w:r w:rsidRPr="002362AD">
                              <w:rPr>
                                <w:rFonts w:cs="Tahoma"/>
                                <w:color w:val="0B5294"/>
                                <w:spacing w:val="-4"/>
                                <w:sz w:val="24"/>
                                <w:szCs w:val="24"/>
                                <w:rtl/>
                              </w:rPr>
                              <w:t xml:space="preserve"> </w:t>
                            </w:r>
                            <w:r w:rsidRPr="002362AD">
                              <w:rPr>
                                <w:rFonts w:cs="Tahoma" w:hint="eastAsia"/>
                                <w:color w:val="0B5294"/>
                                <w:spacing w:val="-4"/>
                                <w:sz w:val="24"/>
                                <w:szCs w:val="24"/>
                                <w:rtl/>
                              </w:rPr>
                              <w:t>ונערכו</w:t>
                            </w:r>
                            <w:r w:rsidRPr="002362AD">
                              <w:rPr>
                                <w:rFonts w:cs="Tahoma"/>
                                <w:color w:val="0B5294"/>
                                <w:spacing w:val="-4"/>
                                <w:sz w:val="24"/>
                                <w:szCs w:val="24"/>
                                <w:rtl/>
                              </w:rPr>
                              <w:t xml:space="preserve"> </w:t>
                            </w:r>
                            <w:r w:rsidRPr="002362AD">
                              <w:rPr>
                                <w:rFonts w:cs="Tahoma" w:hint="eastAsia"/>
                                <w:color w:val="0B5294"/>
                                <w:spacing w:val="-4"/>
                                <w:sz w:val="24"/>
                                <w:szCs w:val="24"/>
                                <w:rtl/>
                              </w:rPr>
                              <w:t>להם</w:t>
                            </w:r>
                            <w:r w:rsidRPr="002362AD">
                              <w:rPr>
                                <w:rFonts w:cs="Tahoma"/>
                                <w:color w:val="0B5294"/>
                                <w:spacing w:val="-4"/>
                                <w:sz w:val="24"/>
                                <w:szCs w:val="24"/>
                                <w:rtl/>
                              </w:rPr>
                              <w:t xml:space="preserve"> 25 </w:t>
                            </w:r>
                            <w:r w:rsidRPr="002362AD">
                              <w:rPr>
                                <w:rFonts w:cs="Tahoma" w:hint="eastAsia"/>
                                <w:color w:val="0B5294"/>
                                <w:spacing w:val="-4"/>
                                <w:sz w:val="24"/>
                                <w:szCs w:val="24"/>
                                <w:rtl/>
                              </w:rPr>
                              <w:t>ראיונות</w:t>
                            </w:r>
                            <w:r w:rsidRPr="002362AD">
                              <w:rPr>
                                <w:rFonts w:cs="Tahoma"/>
                                <w:color w:val="0B5294"/>
                                <w:spacing w:val="-4"/>
                                <w:sz w:val="24"/>
                                <w:szCs w:val="24"/>
                                <w:rtl/>
                              </w:rPr>
                              <w:t xml:space="preserve"> </w:t>
                            </w:r>
                            <w:r w:rsidRPr="002362AD">
                              <w:rPr>
                                <w:rFonts w:cs="Tahoma" w:hint="eastAsia"/>
                                <w:color w:val="0B5294"/>
                                <w:spacing w:val="-4"/>
                                <w:sz w:val="24"/>
                                <w:szCs w:val="24"/>
                                <w:rtl/>
                              </w:rPr>
                              <w:t>הדרכה</w:t>
                            </w:r>
                            <w:r w:rsidRPr="002362AD">
                              <w:rPr>
                                <w:rFonts w:cs="Tahoma"/>
                                <w:color w:val="0B5294"/>
                                <w:spacing w:val="-4"/>
                                <w:sz w:val="24"/>
                                <w:szCs w:val="24"/>
                                <w:rtl/>
                              </w:rPr>
                              <w:t xml:space="preserve"> </w:t>
                            </w:r>
                            <w:r w:rsidRPr="002362AD">
                              <w:rPr>
                                <w:rFonts w:cs="Tahoma" w:hint="eastAsia"/>
                                <w:color w:val="0B5294"/>
                                <w:spacing w:val="-4"/>
                                <w:sz w:val="24"/>
                                <w:szCs w:val="24"/>
                                <w:rtl/>
                              </w:rPr>
                              <w:t>ו</w:t>
                            </w:r>
                            <w:r w:rsidRPr="002362AD">
                              <w:rPr>
                                <w:rFonts w:cs="Tahoma"/>
                                <w:color w:val="0B5294"/>
                                <w:spacing w:val="-4"/>
                                <w:sz w:val="24"/>
                                <w:szCs w:val="24"/>
                                <w:rtl/>
                              </w:rPr>
                              <w:t xml:space="preserve">-7 </w:t>
                            </w:r>
                            <w:r w:rsidRPr="002362AD">
                              <w:rPr>
                                <w:rFonts w:cs="Tahoma" w:hint="eastAsia"/>
                                <w:color w:val="0B5294"/>
                                <w:spacing w:val="-4"/>
                                <w:sz w:val="24"/>
                                <w:szCs w:val="24"/>
                                <w:rtl/>
                              </w:rPr>
                              <w:t>ראיונות</w:t>
                            </w:r>
                            <w:r w:rsidRPr="002362AD">
                              <w:rPr>
                                <w:rFonts w:cs="Tahoma"/>
                                <w:color w:val="0B5294"/>
                                <w:spacing w:val="-4"/>
                                <w:sz w:val="24"/>
                                <w:szCs w:val="24"/>
                                <w:rtl/>
                              </w:rPr>
                              <w:t xml:space="preserve"> </w:t>
                            </w:r>
                            <w:r w:rsidRPr="002362AD">
                              <w:rPr>
                                <w:rFonts w:cs="Tahoma" w:hint="eastAsia"/>
                                <w:color w:val="0B5294"/>
                                <w:spacing w:val="-4"/>
                                <w:sz w:val="24"/>
                                <w:szCs w:val="24"/>
                                <w:rtl/>
                              </w:rPr>
                              <w:t>אזהרה</w:t>
                            </w:r>
                            <w:r w:rsidRPr="002362AD">
                              <w:rPr>
                                <w:rFonts w:cs="Tahoma"/>
                                <w:color w:val="0B5294"/>
                                <w:spacing w:val="-4"/>
                                <w:sz w:val="24"/>
                                <w:szCs w:val="24"/>
                                <w:rtl/>
                              </w:rPr>
                              <w:t xml:space="preserve">. </w:t>
                            </w:r>
                            <w:r w:rsidRPr="002362AD">
                              <w:rPr>
                                <w:rFonts w:cs="Tahoma" w:hint="eastAsia"/>
                                <w:color w:val="0B5294"/>
                                <w:spacing w:val="-4"/>
                                <w:sz w:val="24"/>
                                <w:szCs w:val="24"/>
                                <w:rtl/>
                              </w:rPr>
                              <w:t>קיים</w:t>
                            </w:r>
                            <w:r w:rsidRPr="002362AD">
                              <w:rPr>
                                <w:rFonts w:cs="Tahoma"/>
                                <w:color w:val="0B5294"/>
                                <w:spacing w:val="-4"/>
                                <w:sz w:val="24"/>
                                <w:szCs w:val="24"/>
                                <w:rtl/>
                              </w:rPr>
                              <w:t xml:space="preserve"> </w:t>
                            </w:r>
                            <w:r w:rsidRPr="002362AD">
                              <w:rPr>
                                <w:rFonts w:cs="Tahoma" w:hint="eastAsia"/>
                                <w:color w:val="0B5294"/>
                                <w:spacing w:val="-4"/>
                                <w:sz w:val="24"/>
                                <w:szCs w:val="24"/>
                                <w:rtl/>
                              </w:rPr>
                              <w:t>חשש</w:t>
                            </w:r>
                            <w:r w:rsidRPr="002362AD">
                              <w:rPr>
                                <w:rFonts w:cs="Tahoma"/>
                                <w:color w:val="0B5294"/>
                                <w:spacing w:val="-4"/>
                                <w:sz w:val="24"/>
                                <w:szCs w:val="24"/>
                                <w:rtl/>
                              </w:rPr>
                              <w:t xml:space="preserve"> </w:t>
                            </w:r>
                            <w:r w:rsidRPr="002362AD">
                              <w:rPr>
                                <w:rFonts w:cs="Tahoma" w:hint="eastAsia"/>
                                <w:color w:val="0B5294"/>
                                <w:spacing w:val="-4"/>
                                <w:sz w:val="24"/>
                                <w:szCs w:val="24"/>
                                <w:rtl/>
                              </w:rPr>
                              <w:t>שתובע</w:t>
                            </w:r>
                            <w:r w:rsidRPr="002362AD">
                              <w:rPr>
                                <w:rFonts w:cs="Tahoma"/>
                                <w:color w:val="0B5294"/>
                                <w:spacing w:val="-4"/>
                                <w:sz w:val="24"/>
                                <w:szCs w:val="24"/>
                                <w:rtl/>
                              </w:rPr>
                              <w:t xml:space="preserve"> </w:t>
                            </w:r>
                            <w:r w:rsidRPr="002362AD">
                              <w:rPr>
                                <w:rFonts w:cs="Tahoma" w:hint="eastAsia"/>
                                <w:color w:val="0B5294"/>
                                <w:spacing w:val="-4"/>
                                <w:sz w:val="24"/>
                                <w:szCs w:val="24"/>
                                <w:rtl/>
                              </w:rPr>
                              <w:t>לא</w:t>
                            </w:r>
                            <w:r w:rsidRPr="002362AD">
                              <w:rPr>
                                <w:rFonts w:cs="Tahoma"/>
                                <w:color w:val="0B5294"/>
                                <w:spacing w:val="-4"/>
                                <w:sz w:val="24"/>
                                <w:szCs w:val="24"/>
                                <w:rtl/>
                              </w:rPr>
                              <w:t xml:space="preserve"> </w:t>
                            </w:r>
                            <w:r w:rsidRPr="002362AD">
                              <w:rPr>
                                <w:rFonts w:cs="Tahoma" w:hint="eastAsia"/>
                                <w:color w:val="0B5294"/>
                                <w:spacing w:val="-4"/>
                                <w:sz w:val="24"/>
                                <w:szCs w:val="24"/>
                                <w:rtl/>
                              </w:rPr>
                              <w:t>יפעיל</w:t>
                            </w:r>
                            <w:r w:rsidRPr="002362AD">
                              <w:rPr>
                                <w:rFonts w:cs="Tahoma"/>
                                <w:color w:val="0B5294"/>
                                <w:spacing w:val="-4"/>
                                <w:sz w:val="24"/>
                                <w:szCs w:val="24"/>
                                <w:rtl/>
                              </w:rPr>
                              <w:t xml:space="preserve"> </w:t>
                            </w:r>
                            <w:r w:rsidRPr="002362AD">
                              <w:rPr>
                                <w:rFonts w:cs="Tahoma" w:hint="eastAsia"/>
                                <w:color w:val="0B5294"/>
                                <w:spacing w:val="-4"/>
                                <w:sz w:val="24"/>
                                <w:szCs w:val="24"/>
                                <w:rtl/>
                              </w:rPr>
                              <w:t>שיקול</w:t>
                            </w:r>
                            <w:r w:rsidRPr="002362AD">
                              <w:rPr>
                                <w:rFonts w:cs="Tahoma"/>
                                <w:color w:val="0B5294"/>
                                <w:spacing w:val="-4"/>
                                <w:sz w:val="24"/>
                                <w:szCs w:val="24"/>
                                <w:rtl/>
                              </w:rPr>
                              <w:t xml:space="preserve"> </w:t>
                            </w:r>
                            <w:r w:rsidRPr="002362AD">
                              <w:rPr>
                                <w:rFonts w:cs="Tahoma" w:hint="eastAsia"/>
                                <w:color w:val="0B5294"/>
                                <w:spacing w:val="-4"/>
                                <w:sz w:val="24"/>
                                <w:szCs w:val="24"/>
                                <w:rtl/>
                              </w:rPr>
                              <w:t>דעת</w:t>
                            </w:r>
                            <w:r w:rsidRPr="002362AD">
                              <w:rPr>
                                <w:rFonts w:cs="Tahoma"/>
                                <w:color w:val="0B5294"/>
                                <w:spacing w:val="-4"/>
                                <w:sz w:val="24"/>
                                <w:szCs w:val="24"/>
                                <w:rtl/>
                              </w:rPr>
                              <w:t xml:space="preserve"> </w:t>
                            </w:r>
                            <w:r w:rsidRPr="002362AD">
                              <w:rPr>
                                <w:rFonts w:cs="Tahoma" w:hint="eastAsia"/>
                                <w:color w:val="0B5294"/>
                                <w:spacing w:val="-4"/>
                                <w:sz w:val="24"/>
                                <w:szCs w:val="24"/>
                                <w:rtl/>
                              </w:rPr>
                              <w:t>מיטבי</w:t>
                            </w:r>
                            <w:r w:rsidRPr="002362AD">
                              <w:rPr>
                                <w:rFonts w:cs="Tahoma"/>
                                <w:color w:val="0B5294"/>
                                <w:spacing w:val="-4"/>
                                <w:sz w:val="24"/>
                                <w:szCs w:val="24"/>
                                <w:rtl/>
                              </w:rPr>
                              <w:t xml:space="preserve"> </w:t>
                            </w:r>
                            <w:r w:rsidRPr="002362AD">
                              <w:rPr>
                                <w:rFonts w:cs="Tahoma" w:hint="eastAsia"/>
                                <w:color w:val="0B5294"/>
                                <w:spacing w:val="-4"/>
                                <w:sz w:val="24"/>
                                <w:szCs w:val="24"/>
                                <w:rtl/>
                              </w:rPr>
                              <w:t>מחשש</w:t>
                            </w:r>
                            <w:r w:rsidRPr="002362AD">
                              <w:rPr>
                                <w:rFonts w:cs="Tahoma"/>
                                <w:color w:val="0B5294"/>
                                <w:spacing w:val="-4"/>
                                <w:sz w:val="24"/>
                                <w:szCs w:val="24"/>
                                <w:rtl/>
                              </w:rPr>
                              <w:t xml:space="preserve"> </w:t>
                            </w:r>
                            <w:r w:rsidRPr="002362AD">
                              <w:rPr>
                                <w:rFonts w:cs="Tahoma" w:hint="eastAsia"/>
                                <w:color w:val="0B5294"/>
                                <w:spacing w:val="-4"/>
                                <w:sz w:val="24"/>
                                <w:szCs w:val="24"/>
                                <w:rtl/>
                              </w:rPr>
                              <w:t>מסנקציה</w:t>
                            </w:r>
                            <w:r w:rsidRPr="002362AD">
                              <w:rPr>
                                <w:rFonts w:cs="Tahoma"/>
                                <w:color w:val="0B5294"/>
                                <w:spacing w:val="-4"/>
                                <w:sz w:val="24"/>
                                <w:szCs w:val="24"/>
                                <w:rtl/>
                              </w:rPr>
                              <w:t xml:space="preserve"> </w:t>
                            </w:r>
                            <w:r w:rsidRPr="002362AD">
                              <w:rPr>
                                <w:rFonts w:cs="Tahoma" w:hint="eastAsia"/>
                                <w:color w:val="0B5294"/>
                                <w:spacing w:val="-4"/>
                                <w:sz w:val="24"/>
                                <w:szCs w:val="24"/>
                                <w:rtl/>
                              </w:rPr>
                              <w:t>פיקודית</w:t>
                            </w:r>
                          </w:p>
                          <w:p w:rsidR="00CD26DD" w:rsidRPr="00373C5D" w:rsidP="002362AD">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183345713"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739297"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42" type="#_x0000_t202" style="width:127.55pt;height:326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44928" filled="f" stroked="f">
                <v:textbox>
                  <w:txbxContent>
                    <w:p w:rsidR="00CD26DD" w:rsidRPr="00373C5D" w:rsidP="002362AD">
                      <w:pPr>
                        <w:spacing w:line="240" w:lineRule="atLeast"/>
                        <w:rPr>
                          <w:rFonts w:cs="Tahoma"/>
                          <w:b/>
                          <w:bCs/>
                          <w:color w:val="0B5294"/>
                          <w:sz w:val="48"/>
                          <w:szCs w:val="48"/>
                          <w:rtl/>
                        </w:rPr>
                      </w:pPr>
                      <w:drawing>
                        <wp:inline distT="0" distB="0" distL="0" distR="0">
                          <wp:extent cx="311150" cy="256800"/>
                          <wp:effectExtent l="0" t="0" r="0" b="0"/>
                          <wp:docPr id="24"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251517"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CD26DD" w:rsidRPr="00881D99" w:rsidP="002362AD">
                      <w:pPr>
                        <w:spacing w:after="0" w:line="240" w:lineRule="auto"/>
                        <w:rPr>
                          <w:color w:val="0B5294"/>
                          <w:spacing w:val="-4"/>
                          <w:sz w:val="24"/>
                          <w:szCs w:val="24"/>
                          <w:rtl/>
                          <w:cs/>
                        </w:rPr>
                      </w:pPr>
                      <w:r w:rsidRPr="002362AD">
                        <w:rPr>
                          <w:rFonts w:cs="Tahoma" w:hint="eastAsia"/>
                          <w:color w:val="0B5294"/>
                          <w:spacing w:val="-4"/>
                          <w:sz w:val="24"/>
                          <w:szCs w:val="24"/>
                          <w:rtl/>
                        </w:rPr>
                        <w:t>מנתוני</w:t>
                      </w:r>
                      <w:r w:rsidRPr="002362AD">
                        <w:rPr>
                          <w:rFonts w:cs="Tahoma"/>
                          <w:color w:val="0B5294"/>
                          <w:spacing w:val="-4"/>
                          <w:sz w:val="24"/>
                          <w:szCs w:val="24"/>
                          <w:rtl/>
                        </w:rPr>
                        <w:t xml:space="preserve"> </w:t>
                      </w:r>
                      <w:r w:rsidRPr="002362AD">
                        <w:rPr>
                          <w:rFonts w:cs="Tahoma" w:hint="eastAsia"/>
                          <w:color w:val="0B5294"/>
                          <w:spacing w:val="-4"/>
                          <w:sz w:val="24"/>
                          <w:szCs w:val="24"/>
                          <w:rtl/>
                        </w:rPr>
                        <w:t>המשטרה</w:t>
                      </w:r>
                      <w:r w:rsidRPr="002362AD">
                        <w:rPr>
                          <w:rFonts w:cs="Tahoma"/>
                          <w:color w:val="0B5294"/>
                          <w:spacing w:val="-4"/>
                          <w:sz w:val="24"/>
                          <w:szCs w:val="24"/>
                          <w:rtl/>
                        </w:rPr>
                        <w:t xml:space="preserve"> </w:t>
                      </w:r>
                      <w:r w:rsidRPr="002362AD">
                        <w:rPr>
                          <w:rFonts w:cs="Tahoma" w:hint="eastAsia"/>
                          <w:color w:val="0B5294"/>
                          <w:spacing w:val="-4"/>
                          <w:sz w:val="24"/>
                          <w:szCs w:val="24"/>
                          <w:rtl/>
                        </w:rPr>
                        <w:t>עולה</w:t>
                      </w:r>
                      <w:r w:rsidRPr="002362AD">
                        <w:rPr>
                          <w:rFonts w:cs="Tahoma"/>
                          <w:color w:val="0B5294"/>
                          <w:spacing w:val="-4"/>
                          <w:sz w:val="24"/>
                          <w:szCs w:val="24"/>
                          <w:rtl/>
                        </w:rPr>
                        <w:t xml:space="preserve"> </w:t>
                      </w:r>
                      <w:r w:rsidRPr="002362AD">
                        <w:rPr>
                          <w:rFonts w:cs="Tahoma" w:hint="eastAsia"/>
                          <w:color w:val="0B5294"/>
                          <w:spacing w:val="-4"/>
                          <w:sz w:val="24"/>
                          <w:szCs w:val="24"/>
                          <w:rtl/>
                        </w:rPr>
                        <w:t>כי</w:t>
                      </w:r>
                      <w:r w:rsidRPr="002362AD">
                        <w:rPr>
                          <w:rFonts w:cs="Tahoma"/>
                          <w:color w:val="0B5294"/>
                          <w:spacing w:val="-4"/>
                          <w:sz w:val="24"/>
                          <w:szCs w:val="24"/>
                          <w:rtl/>
                        </w:rPr>
                        <w:t xml:space="preserve"> </w:t>
                      </w:r>
                      <w:r w:rsidRPr="002362AD">
                        <w:rPr>
                          <w:rFonts w:cs="Tahoma" w:hint="eastAsia"/>
                          <w:color w:val="0B5294"/>
                          <w:spacing w:val="-4"/>
                          <w:sz w:val="24"/>
                          <w:szCs w:val="24"/>
                          <w:rtl/>
                        </w:rPr>
                        <w:t>בשנת</w:t>
                      </w:r>
                      <w:r w:rsidRPr="002362AD">
                        <w:rPr>
                          <w:rFonts w:cs="Tahoma"/>
                          <w:color w:val="0B5294"/>
                          <w:spacing w:val="-4"/>
                          <w:sz w:val="24"/>
                          <w:szCs w:val="24"/>
                          <w:rtl/>
                        </w:rPr>
                        <w:t xml:space="preserve"> 2017 </w:t>
                      </w:r>
                      <w:r w:rsidRPr="002362AD">
                        <w:rPr>
                          <w:rFonts w:cs="Tahoma" w:hint="eastAsia"/>
                          <w:color w:val="0B5294"/>
                          <w:spacing w:val="-4"/>
                          <w:sz w:val="24"/>
                          <w:szCs w:val="24"/>
                          <w:rtl/>
                        </w:rPr>
                        <w:t>הגישו</w:t>
                      </w:r>
                      <w:r w:rsidRPr="002362AD">
                        <w:rPr>
                          <w:rFonts w:cs="Tahoma"/>
                          <w:color w:val="0B5294"/>
                          <w:spacing w:val="-4"/>
                          <w:sz w:val="24"/>
                          <w:szCs w:val="24"/>
                          <w:rtl/>
                        </w:rPr>
                        <w:t xml:space="preserve"> </w:t>
                      </w:r>
                      <w:r w:rsidRPr="002362AD">
                        <w:rPr>
                          <w:rFonts w:cs="Tahoma" w:hint="eastAsia"/>
                          <w:color w:val="0B5294"/>
                          <w:spacing w:val="-4"/>
                          <w:sz w:val="24"/>
                          <w:szCs w:val="24"/>
                          <w:rtl/>
                        </w:rPr>
                        <w:t>תובעי</w:t>
                      </w:r>
                      <w:r w:rsidRPr="002362AD">
                        <w:rPr>
                          <w:rFonts w:cs="Tahoma"/>
                          <w:color w:val="0B5294"/>
                          <w:spacing w:val="-4"/>
                          <w:sz w:val="24"/>
                          <w:szCs w:val="24"/>
                          <w:rtl/>
                        </w:rPr>
                        <w:t xml:space="preserve"> </w:t>
                      </w:r>
                      <w:r w:rsidRPr="002362AD">
                        <w:rPr>
                          <w:rFonts w:cs="Tahoma" w:hint="eastAsia"/>
                          <w:color w:val="0B5294"/>
                          <w:spacing w:val="-4"/>
                          <w:sz w:val="24"/>
                          <w:szCs w:val="24"/>
                          <w:rtl/>
                        </w:rPr>
                        <w:t>אגף</w:t>
                      </w:r>
                      <w:r w:rsidRPr="002362AD">
                        <w:rPr>
                          <w:rFonts w:cs="Tahoma"/>
                          <w:color w:val="0B5294"/>
                          <w:spacing w:val="-4"/>
                          <w:sz w:val="24"/>
                          <w:szCs w:val="24"/>
                          <w:rtl/>
                        </w:rPr>
                        <w:t xml:space="preserve"> </w:t>
                      </w:r>
                      <w:r w:rsidRPr="002362AD">
                        <w:rPr>
                          <w:rFonts w:cs="Tahoma" w:hint="eastAsia"/>
                          <w:color w:val="0B5294"/>
                          <w:spacing w:val="-4"/>
                          <w:sz w:val="24"/>
                          <w:szCs w:val="24"/>
                          <w:rtl/>
                        </w:rPr>
                        <w:t>התנועה</w:t>
                      </w:r>
                      <w:r w:rsidRPr="002362AD">
                        <w:rPr>
                          <w:rFonts w:cs="Tahoma"/>
                          <w:color w:val="0B5294"/>
                          <w:spacing w:val="-4"/>
                          <w:sz w:val="24"/>
                          <w:szCs w:val="24"/>
                          <w:rtl/>
                        </w:rPr>
                        <w:t xml:space="preserve"> 113 </w:t>
                      </w:r>
                      <w:r w:rsidRPr="002362AD">
                        <w:rPr>
                          <w:rFonts w:cs="Tahoma" w:hint="eastAsia"/>
                          <w:color w:val="0B5294"/>
                          <w:spacing w:val="-4"/>
                          <w:sz w:val="24"/>
                          <w:szCs w:val="24"/>
                          <w:rtl/>
                        </w:rPr>
                        <w:t>דוחות</w:t>
                      </w:r>
                      <w:r w:rsidRPr="002362AD">
                        <w:rPr>
                          <w:rFonts w:cs="Tahoma"/>
                          <w:color w:val="0B5294"/>
                          <w:spacing w:val="-4"/>
                          <w:sz w:val="24"/>
                          <w:szCs w:val="24"/>
                          <w:rtl/>
                        </w:rPr>
                        <w:t xml:space="preserve"> </w:t>
                      </w:r>
                      <w:r w:rsidRPr="002362AD">
                        <w:rPr>
                          <w:rFonts w:cs="Tahoma" w:hint="eastAsia"/>
                          <w:color w:val="0B5294"/>
                          <w:spacing w:val="-4"/>
                          <w:sz w:val="24"/>
                          <w:szCs w:val="24"/>
                          <w:rtl/>
                        </w:rPr>
                        <w:t>הסבר</w:t>
                      </w:r>
                      <w:r w:rsidRPr="002362AD">
                        <w:rPr>
                          <w:rFonts w:cs="Tahoma"/>
                          <w:color w:val="0B5294"/>
                          <w:spacing w:val="-4"/>
                          <w:sz w:val="24"/>
                          <w:szCs w:val="24"/>
                          <w:rtl/>
                        </w:rPr>
                        <w:t xml:space="preserve"> </w:t>
                      </w:r>
                      <w:r w:rsidRPr="002362AD">
                        <w:rPr>
                          <w:rFonts w:cs="Tahoma" w:hint="eastAsia"/>
                          <w:color w:val="0B5294"/>
                          <w:spacing w:val="-4"/>
                          <w:sz w:val="24"/>
                          <w:szCs w:val="24"/>
                          <w:rtl/>
                        </w:rPr>
                        <w:t>ונערכו</w:t>
                      </w:r>
                      <w:r w:rsidRPr="002362AD">
                        <w:rPr>
                          <w:rFonts w:cs="Tahoma"/>
                          <w:color w:val="0B5294"/>
                          <w:spacing w:val="-4"/>
                          <w:sz w:val="24"/>
                          <w:szCs w:val="24"/>
                          <w:rtl/>
                        </w:rPr>
                        <w:t xml:space="preserve"> </w:t>
                      </w:r>
                      <w:r w:rsidRPr="002362AD">
                        <w:rPr>
                          <w:rFonts w:cs="Tahoma" w:hint="eastAsia"/>
                          <w:color w:val="0B5294"/>
                          <w:spacing w:val="-4"/>
                          <w:sz w:val="24"/>
                          <w:szCs w:val="24"/>
                          <w:rtl/>
                        </w:rPr>
                        <w:t>להם</w:t>
                      </w:r>
                      <w:r w:rsidRPr="002362AD">
                        <w:rPr>
                          <w:rFonts w:cs="Tahoma"/>
                          <w:color w:val="0B5294"/>
                          <w:spacing w:val="-4"/>
                          <w:sz w:val="24"/>
                          <w:szCs w:val="24"/>
                          <w:rtl/>
                        </w:rPr>
                        <w:t xml:space="preserve"> 25 </w:t>
                      </w:r>
                      <w:r w:rsidRPr="002362AD">
                        <w:rPr>
                          <w:rFonts w:cs="Tahoma" w:hint="eastAsia"/>
                          <w:color w:val="0B5294"/>
                          <w:spacing w:val="-4"/>
                          <w:sz w:val="24"/>
                          <w:szCs w:val="24"/>
                          <w:rtl/>
                        </w:rPr>
                        <w:t>ראיונות</w:t>
                      </w:r>
                      <w:r w:rsidRPr="002362AD">
                        <w:rPr>
                          <w:rFonts w:cs="Tahoma"/>
                          <w:color w:val="0B5294"/>
                          <w:spacing w:val="-4"/>
                          <w:sz w:val="24"/>
                          <w:szCs w:val="24"/>
                          <w:rtl/>
                        </w:rPr>
                        <w:t xml:space="preserve"> </w:t>
                      </w:r>
                      <w:r w:rsidRPr="002362AD">
                        <w:rPr>
                          <w:rFonts w:cs="Tahoma" w:hint="eastAsia"/>
                          <w:color w:val="0B5294"/>
                          <w:spacing w:val="-4"/>
                          <w:sz w:val="24"/>
                          <w:szCs w:val="24"/>
                          <w:rtl/>
                        </w:rPr>
                        <w:t>הדרכה</w:t>
                      </w:r>
                      <w:r w:rsidRPr="002362AD">
                        <w:rPr>
                          <w:rFonts w:cs="Tahoma"/>
                          <w:color w:val="0B5294"/>
                          <w:spacing w:val="-4"/>
                          <w:sz w:val="24"/>
                          <w:szCs w:val="24"/>
                          <w:rtl/>
                        </w:rPr>
                        <w:t xml:space="preserve"> </w:t>
                      </w:r>
                      <w:r w:rsidRPr="002362AD">
                        <w:rPr>
                          <w:rFonts w:cs="Tahoma" w:hint="eastAsia"/>
                          <w:color w:val="0B5294"/>
                          <w:spacing w:val="-4"/>
                          <w:sz w:val="24"/>
                          <w:szCs w:val="24"/>
                          <w:rtl/>
                        </w:rPr>
                        <w:t>ו</w:t>
                      </w:r>
                      <w:r w:rsidRPr="002362AD">
                        <w:rPr>
                          <w:rFonts w:cs="Tahoma"/>
                          <w:color w:val="0B5294"/>
                          <w:spacing w:val="-4"/>
                          <w:sz w:val="24"/>
                          <w:szCs w:val="24"/>
                          <w:rtl/>
                        </w:rPr>
                        <w:t xml:space="preserve">-7 </w:t>
                      </w:r>
                      <w:r w:rsidRPr="002362AD">
                        <w:rPr>
                          <w:rFonts w:cs="Tahoma" w:hint="eastAsia"/>
                          <w:color w:val="0B5294"/>
                          <w:spacing w:val="-4"/>
                          <w:sz w:val="24"/>
                          <w:szCs w:val="24"/>
                          <w:rtl/>
                        </w:rPr>
                        <w:t>ראיונות</w:t>
                      </w:r>
                      <w:r w:rsidRPr="002362AD">
                        <w:rPr>
                          <w:rFonts w:cs="Tahoma"/>
                          <w:color w:val="0B5294"/>
                          <w:spacing w:val="-4"/>
                          <w:sz w:val="24"/>
                          <w:szCs w:val="24"/>
                          <w:rtl/>
                        </w:rPr>
                        <w:t xml:space="preserve"> </w:t>
                      </w:r>
                      <w:r w:rsidRPr="002362AD">
                        <w:rPr>
                          <w:rFonts w:cs="Tahoma" w:hint="eastAsia"/>
                          <w:color w:val="0B5294"/>
                          <w:spacing w:val="-4"/>
                          <w:sz w:val="24"/>
                          <w:szCs w:val="24"/>
                          <w:rtl/>
                        </w:rPr>
                        <w:t>אזהרה</w:t>
                      </w:r>
                      <w:r w:rsidRPr="002362AD">
                        <w:rPr>
                          <w:rFonts w:cs="Tahoma"/>
                          <w:color w:val="0B5294"/>
                          <w:spacing w:val="-4"/>
                          <w:sz w:val="24"/>
                          <w:szCs w:val="24"/>
                          <w:rtl/>
                        </w:rPr>
                        <w:t xml:space="preserve">. </w:t>
                      </w:r>
                      <w:r w:rsidRPr="002362AD">
                        <w:rPr>
                          <w:rFonts w:cs="Tahoma" w:hint="eastAsia"/>
                          <w:color w:val="0B5294"/>
                          <w:spacing w:val="-4"/>
                          <w:sz w:val="24"/>
                          <w:szCs w:val="24"/>
                          <w:rtl/>
                        </w:rPr>
                        <w:t>קיים</w:t>
                      </w:r>
                      <w:r w:rsidRPr="002362AD">
                        <w:rPr>
                          <w:rFonts w:cs="Tahoma"/>
                          <w:color w:val="0B5294"/>
                          <w:spacing w:val="-4"/>
                          <w:sz w:val="24"/>
                          <w:szCs w:val="24"/>
                          <w:rtl/>
                        </w:rPr>
                        <w:t xml:space="preserve"> </w:t>
                      </w:r>
                      <w:r w:rsidRPr="002362AD">
                        <w:rPr>
                          <w:rFonts w:cs="Tahoma" w:hint="eastAsia"/>
                          <w:color w:val="0B5294"/>
                          <w:spacing w:val="-4"/>
                          <w:sz w:val="24"/>
                          <w:szCs w:val="24"/>
                          <w:rtl/>
                        </w:rPr>
                        <w:t>חשש</w:t>
                      </w:r>
                      <w:r w:rsidRPr="002362AD">
                        <w:rPr>
                          <w:rFonts w:cs="Tahoma"/>
                          <w:color w:val="0B5294"/>
                          <w:spacing w:val="-4"/>
                          <w:sz w:val="24"/>
                          <w:szCs w:val="24"/>
                          <w:rtl/>
                        </w:rPr>
                        <w:t xml:space="preserve"> </w:t>
                      </w:r>
                      <w:r w:rsidRPr="002362AD">
                        <w:rPr>
                          <w:rFonts w:cs="Tahoma" w:hint="eastAsia"/>
                          <w:color w:val="0B5294"/>
                          <w:spacing w:val="-4"/>
                          <w:sz w:val="24"/>
                          <w:szCs w:val="24"/>
                          <w:rtl/>
                        </w:rPr>
                        <w:t>שתובע</w:t>
                      </w:r>
                      <w:r w:rsidRPr="002362AD">
                        <w:rPr>
                          <w:rFonts w:cs="Tahoma"/>
                          <w:color w:val="0B5294"/>
                          <w:spacing w:val="-4"/>
                          <w:sz w:val="24"/>
                          <w:szCs w:val="24"/>
                          <w:rtl/>
                        </w:rPr>
                        <w:t xml:space="preserve"> </w:t>
                      </w:r>
                      <w:r w:rsidRPr="002362AD">
                        <w:rPr>
                          <w:rFonts w:cs="Tahoma" w:hint="eastAsia"/>
                          <w:color w:val="0B5294"/>
                          <w:spacing w:val="-4"/>
                          <w:sz w:val="24"/>
                          <w:szCs w:val="24"/>
                          <w:rtl/>
                        </w:rPr>
                        <w:t>לא</w:t>
                      </w:r>
                      <w:r w:rsidRPr="002362AD">
                        <w:rPr>
                          <w:rFonts w:cs="Tahoma"/>
                          <w:color w:val="0B5294"/>
                          <w:spacing w:val="-4"/>
                          <w:sz w:val="24"/>
                          <w:szCs w:val="24"/>
                          <w:rtl/>
                        </w:rPr>
                        <w:t xml:space="preserve"> </w:t>
                      </w:r>
                      <w:r w:rsidRPr="002362AD">
                        <w:rPr>
                          <w:rFonts w:cs="Tahoma" w:hint="eastAsia"/>
                          <w:color w:val="0B5294"/>
                          <w:spacing w:val="-4"/>
                          <w:sz w:val="24"/>
                          <w:szCs w:val="24"/>
                          <w:rtl/>
                        </w:rPr>
                        <w:t>יפעיל</w:t>
                      </w:r>
                      <w:r w:rsidRPr="002362AD">
                        <w:rPr>
                          <w:rFonts w:cs="Tahoma"/>
                          <w:color w:val="0B5294"/>
                          <w:spacing w:val="-4"/>
                          <w:sz w:val="24"/>
                          <w:szCs w:val="24"/>
                          <w:rtl/>
                        </w:rPr>
                        <w:t xml:space="preserve"> </w:t>
                      </w:r>
                      <w:r w:rsidRPr="002362AD">
                        <w:rPr>
                          <w:rFonts w:cs="Tahoma" w:hint="eastAsia"/>
                          <w:color w:val="0B5294"/>
                          <w:spacing w:val="-4"/>
                          <w:sz w:val="24"/>
                          <w:szCs w:val="24"/>
                          <w:rtl/>
                        </w:rPr>
                        <w:t>שיקול</w:t>
                      </w:r>
                      <w:r w:rsidRPr="002362AD">
                        <w:rPr>
                          <w:rFonts w:cs="Tahoma"/>
                          <w:color w:val="0B5294"/>
                          <w:spacing w:val="-4"/>
                          <w:sz w:val="24"/>
                          <w:szCs w:val="24"/>
                          <w:rtl/>
                        </w:rPr>
                        <w:t xml:space="preserve"> </w:t>
                      </w:r>
                      <w:r w:rsidRPr="002362AD">
                        <w:rPr>
                          <w:rFonts w:cs="Tahoma" w:hint="eastAsia"/>
                          <w:color w:val="0B5294"/>
                          <w:spacing w:val="-4"/>
                          <w:sz w:val="24"/>
                          <w:szCs w:val="24"/>
                          <w:rtl/>
                        </w:rPr>
                        <w:t>דעת</w:t>
                      </w:r>
                      <w:r w:rsidRPr="002362AD">
                        <w:rPr>
                          <w:rFonts w:cs="Tahoma"/>
                          <w:color w:val="0B5294"/>
                          <w:spacing w:val="-4"/>
                          <w:sz w:val="24"/>
                          <w:szCs w:val="24"/>
                          <w:rtl/>
                        </w:rPr>
                        <w:t xml:space="preserve"> </w:t>
                      </w:r>
                      <w:r w:rsidRPr="002362AD">
                        <w:rPr>
                          <w:rFonts w:cs="Tahoma" w:hint="eastAsia"/>
                          <w:color w:val="0B5294"/>
                          <w:spacing w:val="-4"/>
                          <w:sz w:val="24"/>
                          <w:szCs w:val="24"/>
                          <w:rtl/>
                        </w:rPr>
                        <w:t>מיטבי</w:t>
                      </w:r>
                      <w:r w:rsidRPr="002362AD">
                        <w:rPr>
                          <w:rFonts w:cs="Tahoma"/>
                          <w:color w:val="0B5294"/>
                          <w:spacing w:val="-4"/>
                          <w:sz w:val="24"/>
                          <w:szCs w:val="24"/>
                          <w:rtl/>
                        </w:rPr>
                        <w:t xml:space="preserve"> </w:t>
                      </w:r>
                      <w:r w:rsidRPr="002362AD">
                        <w:rPr>
                          <w:rFonts w:cs="Tahoma" w:hint="eastAsia"/>
                          <w:color w:val="0B5294"/>
                          <w:spacing w:val="-4"/>
                          <w:sz w:val="24"/>
                          <w:szCs w:val="24"/>
                          <w:rtl/>
                        </w:rPr>
                        <w:t>מחשש</w:t>
                      </w:r>
                      <w:r w:rsidRPr="002362AD">
                        <w:rPr>
                          <w:rFonts w:cs="Tahoma"/>
                          <w:color w:val="0B5294"/>
                          <w:spacing w:val="-4"/>
                          <w:sz w:val="24"/>
                          <w:szCs w:val="24"/>
                          <w:rtl/>
                        </w:rPr>
                        <w:t xml:space="preserve"> </w:t>
                      </w:r>
                      <w:r w:rsidRPr="002362AD">
                        <w:rPr>
                          <w:rFonts w:cs="Tahoma" w:hint="eastAsia"/>
                          <w:color w:val="0B5294"/>
                          <w:spacing w:val="-4"/>
                          <w:sz w:val="24"/>
                          <w:szCs w:val="24"/>
                          <w:rtl/>
                        </w:rPr>
                        <w:t>מסנקציה</w:t>
                      </w:r>
                      <w:r w:rsidRPr="002362AD">
                        <w:rPr>
                          <w:rFonts w:cs="Tahoma"/>
                          <w:color w:val="0B5294"/>
                          <w:spacing w:val="-4"/>
                          <w:sz w:val="24"/>
                          <w:szCs w:val="24"/>
                          <w:rtl/>
                        </w:rPr>
                        <w:t xml:space="preserve"> </w:t>
                      </w:r>
                      <w:r w:rsidRPr="002362AD">
                        <w:rPr>
                          <w:rFonts w:cs="Tahoma" w:hint="eastAsia"/>
                          <w:color w:val="0B5294"/>
                          <w:spacing w:val="-4"/>
                          <w:sz w:val="24"/>
                          <w:szCs w:val="24"/>
                          <w:rtl/>
                        </w:rPr>
                        <w:t>פיקודית</w:t>
                      </w:r>
                    </w:p>
                    <w:p w:rsidR="00CD26DD" w:rsidRPr="00373C5D" w:rsidP="002362AD">
                      <w:pPr>
                        <w:spacing w:before="120" w:after="0" w:line="240" w:lineRule="atLeast"/>
                        <w:rPr>
                          <w:rFonts w:cs="Tahoma"/>
                          <w:b/>
                          <w:bCs/>
                          <w:color w:val="0B5294"/>
                          <w:sz w:val="48"/>
                          <w:szCs w:val="48"/>
                          <w:rtl/>
                        </w:rPr>
                      </w:pPr>
                      <w:drawing>
                        <wp:inline distT="0" distB="0" distL="0" distR="0">
                          <wp:extent cx="288000" cy="31337"/>
                          <wp:effectExtent l="0" t="0" r="0" b="6985"/>
                          <wp:docPr id="25"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999018"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D420CC" w:rsidRPr="0019029E" w:rsidP="001904DB">
      <w:pPr>
        <w:spacing w:before="180" w:line="240" w:lineRule="exact"/>
        <w:ind w:right="2268"/>
        <w:jc w:val="both"/>
        <w:rPr>
          <w:rFonts w:ascii="Tahoma" w:hAnsi="Tahoma" w:cs="Tahoma"/>
          <w:b/>
          <w:bCs/>
          <w:sz w:val="18"/>
          <w:szCs w:val="18"/>
          <w:rtl/>
        </w:rPr>
      </w:pPr>
      <w:r w:rsidRPr="0019029E">
        <w:rPr>
          <w:rStyle w:val="Heading7Char"/>
          <w:rFonts w:ascii="Tahoma" w:hAnsi="Tahoma" w:cs="Tahoma" w:hint="eastAsia"/>
          <w:sz w:val="18"/>
          <w:szCs w:val="18"/>
          <w:rtl/>
        </w:rPr>
        <w:t>טיפול</w:t>
      </w:r>
      <w:r w:rsidRPr="0019029E">
        <w:rPr>
          <w:rStyle w:val="Heading7Char"/>
          <w:rFonts w:ascii="Tahoma" w:hAnsi="Tahoma" w:cs="Tahoma"/>
          <w:sz w:val="18"/>
          <w:szCs w:val="18"/>
          <w:rtl/>
        </w:rPr>
        <w:t xml:space="preserve"> </w:t>
      </w:r>
      <w:r w:rsidRPr="0019029E">
        <w:rPr>
          <w:rStyle w:val="Heading7Char"/>
          <w:rFonts w:ascii="Tahoma" w:hAnsi="Tahoma" w:cs="Tahoma" w:hint="eastAsia"/>
          <w:sz w:val="18"/>
          <w:szCs w:val="18"/>
          <w:rtl/>
        </w:rPr>
        <w:t>התובעים</w:t>
      </w:r>
      <w:r w:rsidRPr="0019029E">
        <w:rPr>
          <w:rStyle w:val="Heading7Char"/>
          <w:rFonts w:ascii="Tahoma" w:hAnsi="Tahoma" w:cs="Tahoma"/>
          <w:sz w:val="18"/>
          <w:szCs w:val="18"/>
          <w:rtl/>
        </w:rPr>
        <w:t xml:space="preserve"> </w:t>
      </w:r>
      <w:r w:rsidRPr="0019029E">
        <w:rPr>
          <w:rStyle w:val="Heading7Char"/>
          <w:rFonts w:ascii="Tahoma" w:hAnsi="Tahoma" w:cs="Tahoma" w:hint="eastAsia"/>
          <w:sz w:val="18"/>
          <w:szCs w:val="18"/>
          <w:rtl/>
        </w:rPr>
        <w:t>בתביעות</w:t>
      </w:r>
      <w:r w:rsidRPr="0019029E">
        <w:rPr>
          <w:rStyle w:val="Heading7Char"/>
          <w:rFonts w:ascii="Tahoma" w:hAnsi="Tahoma" w:cs="Tahoma"/>
          <w:sz w:val="18"/>
          <w:szCs w:val="18"/>
          <w:rtl/>
        </w:rPr>
        <w:t xml:space="preserve"> </w:t>
      </w:r>
      <w:r w:rsidRPr="0019029E">
        <w:rPr>
          <w:rStyle w:val="Heading7Char"/>
          <w:rFonts w:ascii="Tahoma" w:hAnsi="Tahoma" w:cs="Tahoma" w:hint="eastAsia"/>
          <w:sz w:val="18"/>
          <w:szCs w:val="18"/>
          <w:rtl/>
        </w:rPr>
        <w:t>חמורות</w:t>
      </w:r>
      <w:r w:rsidRPr="0019029E">
        <w:rPr>
          <w:rStyle w:val="Heading7Char"/>
          <w:rFonts w:ascii="Tahoma" w:hAnsi="Tahoma" w:cs="Tahoma"/>
          <w:sz w:val="18"/>
          <w:szCs w:val="18"/>
          <w:rtl/>
        </w:rPr>
        <w:t>:</w:t>
      </w:r>
      <w:r w:rsidRPr="0019029E">
        <w:rPr>
          <w:rFonts w:ascii="Tahoma" w:hAnsi="Tahoma" w:cs="Tahoma"/>
          <w:sz w:val="18"/>
          <w:szCs w:val="18"/>
          <w:rtl/>
        </w:rPr>
        <w:t xml:space="preserve"> ל</w:t>
      </w:r>
      <w:r w:rsidRPr="0019029E">
        <w:rPr>
          <w:rFonts w:ascii="Tahoma" w:hAnsi="Tahoma" w:cs="Tahoma" w:hint="eastAsia"/>
          <w:sz w:val="18"/>
          <w:szCs w:val="18"/>
          <w:rtl/>
        </w:rPr>
        <w:t>פי</w:t>
      </w:r>
      <w:r w:rsidRPr="0019029E">
        <w:rPr>
          <w:rFonts w:ascii="Tahoma" w:hAnsi="Tahoma" w:cs="Tahoma"/>
          <w:sz w:val="18"/>
          <w:szCs w:val="18"/>
          <w:rtl/>
        </w:rPr>
        <w:t xml:space="preserve"> הנחיות </w:t>
      </w:r>
      <w:r w:rsidRPr="0019029E">
        <w:rPr>
          <w:rFonts w:ascii="Tahoma" w:hAnsi="Tahoma" w:cs="Tahoma" w:hint="eastAsia"/>
          <w:sz w:val="18"/>
          <w:szCs w:val="18"/>
          <w:rtl/>
        </w:rPr>
        <w:t>את</w:t>
      </w:r>
      <w:r w:rsidRPr="0019029E">
        <w:rPr>
          <w:rFonts w:ascii="Tahoma" w:hAnsi="Tahoma" w:cs="Tahoma"/>
          <w:sz w:val="18"/>
          <w:szCs w:val="18"/>
          <w:rtl/>
        </w:rPr>
        <w:t>"ן</w:t>
      </w:r>
      <w:r w:rsidRPr="0019029E">
        <w:rPr>
          <w:rFonts w:ascii="Tahoma" w:hAnsi="Tahoma" w:cs="Tahoma"/>
          <w:sz w:val="18"/>
          <w:szCs w:val="18"/>
          <w:rtl/>
        </w:rPr>
        <w:t xml:space="preserve">, </w:t>
      </w:r>
      <w:r w:rsidRPr="0019029E">
        <w:rPr>
          <w:rFonts w:ascii="Tahoma" w:hAnsi="Tahoma" w:cs="Tahoma" w:hint="eastAsia"/>
          <w:sz w:val="18"/>
          <w:szCs w:val="18"/>
          <w:rtl/>
        </w:rPr>
        <w:t>הליך</w:t>
      </w:r>
      <w:r w:rsidRPr="0019029E">
        <w:rPr>
          <w:rFonts w:ascii="Tahoma" w:hAnsi="Tahoma" w:cs="Tahoma"/>
          <w:sz w:val="18"/>
          <w:szCs w:val="18"/>
          <w:rtl/>
        </w:rPr>
        <w:t xml:space="preserve"> </w:t>
      </w:r>
      <w:r w:rsidRPr="0019029E">
        <w:rPr>
          <w:rFonts w:ascii="Tahoma" w:hAnsi="Tahoma" w:cs="Tahoma" w:hint="eastAsia"/>
          <w:sz w:val="18"/>
          <w:szCs w:val="18"/>
          <w:rtl/>
        </w:rPr>
        <w:t>של</w:t>
      </w:r>
      <w:r w:rsidRPr="0019029E">
        <w:rPr>
          <w:rFonts w:ascii="Tahoma" w:hAnsi="Tahoma" w:cs="Tahoma"/>
          <w:sz w:val="18"/>
          <w:szCs w:val="18"/>
          <w:rtl/>
        </w:rPr>
        <w:t xml:space="preserve"> </w:t>
      </w:r>
      <w:r w:rsidRPr="0019029E">
        <w:rPr>
          <w:rFonts w:ascii="Tahoma" w:hAnsi="Tahoma" w:cs="Tahoma" w:hint="eastAsia"/>
          <w:sz w:val="18"/>
          <w:szCs w:val="18"/>
          <w:rtl/>
        </w:rPr>
        <w:t>תביעה</w:t>
      </w:r>
      <w:r w:rsidRPr="0019029E">
        <w:rPr>
          <w:rFonts w:ascii="Tahoma" w:hAnsi="Tahoma" w:cs="Tahoma"/>
          <w:sz w:val="18"/>
          <w:szCs w:val="18"/>
          <w:rtl/>
        </w:rPr>
        <w:t xml:space="preserve"> </w:t>
      </w:r>
      <w:r w:rsidRPr="0019029E">
        <w:rPr>
          <w:rFonts w:ascii="Tahoma" w:hAnsi="Tahoma" w:cs="Tahoma" w:hint="eastAsia"/>
          <w:sz w:val="18"/>
          <w:szCs w:val="18"/>
          <w:rtl/>
        </w:rPr>
        <w:t>לחומרה</w:t>
      </w:r>
      <w:r w:rsidRPr="0019029E">
        <w:rPr>
          <w:rFonts w:ascii="Tahoma" w:hAnsi="Tahoma" w:cs="Tahoma"/>
          <w:sz w:val="18"/>
          <w:szCs w:val="18"/>
          <w:rtl/>
        </w:rPr>
        <w:t xml:space="preserve"> </w:t>
      </w:r>
      <w:r w:rsidRPr="0019029E">
        <w:rPr>
          <w:rFonts w:ascii="Tahoma" w:hAnsi="Tahoma" w:cs="Tahoma" w:hint="eastAsia"/>
          <w:sz w:val="18"/>
          <w:szCs w:val="18"/>
          <w:rtl/>
        </w:rPr>
        <w:t>בעבירת</w:t>
      </w:r>
      <w:r w:rsidRPr="0019029E">
        <w:rPr>
          <w:rFonts w:ascii="Tahoma" w:hAnsi="Tahoma" w:cs="Tahoma"/>
          <w:sz w:val="18"/>
          <w:szCs w:val="18"/>
          <w:rtl/>
        </w:rPr>
        <w:t xml:space="preserve"> </w:t>
      </w:r>
      <w:r w:rsidRPr="0019029E">
        <w:rPr>
          <w:rFonts w:ascii="Tahoma" w:hAnsi="Tahoma" w:cs="Tahoma" w:hint="eastAsia"/>
          <w:sz w:val="18"/>
          <w:szCs w:val="18"/>
          <w:rtl/>
        </w:rPr>
        <w:t>תעבורה</w:t>
      </w:r>
      <w:r w:rsidRPr="0019029E">
        <w:rPr>
          <w:rFonts w:ascii="Tahoma" w:hAnsi="Tahoma" w:cs="Tahoma"/>
          <w:sz w:val="18"/>
          <w:szCs w:val="18"/>
          <w:rtl/>
        </w:rPr>
        <w:t xml:space="preserve"> (להלן -</w:t>
      </w:r>
      <w:r w:rsidRPr="0019029E">
        <w:rPr>
          <w:rFonts w:ascii="Tahoma" w:hAnsi="Tahoma" w:cs="Tahoma" w:hint="cs"/>
          <w:sz w:val="18"/>
          <w:szCs w:val="18"/>
          <w:rtl/>
        </w:rPr>
        <w:t xml:space="preserve"> </w:t>
      </w:r>
      <w:r w:rsidRPr="0019029E">
        <w:rPr>
          <w:rFonts w:ascii="Tahoma" w:hAnsi="Tahoma" w:cs="Tahoma" w:hint="eastAsia"/>
          <w:sz w:val="18"/>
          <w:szCs w:val="18"/>
          <w:rtl/>
        </w:rPr>
        <w:t>תלת</w:t>
      </w:r>
      <w:r w:rsidRPr="0019029E">
        <w:rPr>
          <w:rFonts w:ascii="Tahoma" w:hAnsi="Tahoma" w:cs="Tahoma"/>
          <w:sz w:val="18"/>
          <w:szCs w:val="18"/>
          <w:rtl/>
        </w:rPr>
        <w:t>"ן</w:t>
      </w:r>
      <w:r>
        <w:rPr>
          <w:rStyle w:val="FootnoteReference0"/>
          <w:rFonts w:ascii="Tahoma" w:hAnsi="Tahoma" w:cs="Tahoma"/>
          <w:sz w:val="18"/>
          <w:szCs w:val="18"/>
          <w:rtl/>
        </w:rPr>
        <w:footnoteReference w:id="50"/>
      </w:r>
      <w:r w:rsidRPr="0019029E">
        <w:rPr>
          <w:rFonts w:ascii="Tahoma" w:hAnsi="Tahoma" w:cs="Tahoma"/>
          <w:sz w:val="18"/>
          <w:szCs w:val="18"/>
          <w:rtl/>
        </w:rPr>
        <w:t>) נועד להעביר את הטיפול בעב</w:t>
      </w:r>
      <w:r w:rsidRPr="0019029E">
        <w:rPr>
          <w:rFonts w:ascii="Tahoma" w:hAnsi="Tahoma" w:cs="Tahoma" w:hint="eastAsia"/>
          <w:sz w:val="18"/>
          <w:szCs w:val="18"/>
          <w:rtl/>
        </w:rPr>
        <w:t>י</w:t>
      </w:r>
      <w:r w:rsidRPr="0019029E">
        <w:rPr>
          <w:rFonts w:ascii="Tahoma" w:hAnsi="Tahoma" w:cs="Tahoma"/>
          <w:sz w:val="18"/>
          <w:szCs w:val="18"/>
          <w:rtl/>
        </w:rPr>
        <w:t xml:space="preserve">רות תעבורה </w:t>
      </w:r>
      <w:r w:rsidRPr="0019029E">
        <w:rPr>
          <w:rFonts w:ascii="Tahoma" w:hAnsi="Tahoma" w:cs="Tahoma" w:hint="eastAsia"/>
          <w:sz w:val="18"/>
          <w:szCs w:val="18"/>
          <w:rtl/>
        </w:rPr>
        <w:t>חמורות</w:t>
      </w:r>
      <w:r w:rsidRPr="0019029E">
        <w:rPr>
          <w:rFonts w:ascii="Tahoma" w:hAnsi="Tahoma" w:cs="Tahoma"/>
          <w:sz w:val="18"/>
          <w:szCs w:val="18"/>
          <w:rtl/>
        </w:rPr>
        <w:t xml:space="preserve"> </w:t>
      </w:r>
      <w:r w:rsidRPr="0019029E">
        <w:rPr>
          <w:rFonts w:ascii="Tahoma" w:hAnsi="Tahoma" w:cs="Tahoma" w:hint="eastAsia"/>
          <w:sz w:val="18"/>
          <w:szCs w:val="18"/>
          <w:rtl/>
        </w:rPr>
        <w:t>להליך</w:t>
      </w:r>
      <w:r w:rsidRPr="0019029E">
        <w:rPr>
          <w:rFonts w:ascii="Tahoma" w:hAnsi="Tahoma" w:cs="Tahoma"/>
          <w:sz w:val="18"/>
          <w:szCs w:val="18"/>
          <w:rtl/>
        </w:rPr>
        <w:t xml:space="preserve"> </w:t>
      </w:r>
      <w:r w:rsidRPr="0019029E">
        <w:rPr>
          <w:rFonts w:ascii="Tahoma" w:hAnsi="Tahoma" w:cs="Tahoma" w:hint="eastAsia"/>
          <w:sz w:val="18"/>
          <w:szCs w:val="18"/>
          <w:rtl/>
        </w:rPr>
        <w:t>אכיפה</w:t>
      </w:r>
      <w:r w:rsidRPr="0019029E">
        <w:rPr>
          <w:rFonts w:ascii="Tahoma" w:hAnsi="Tahoma" w:cs="Tahoma"/>
          <w:sz w:val="18"/>
          <w:szCs w:val="18"/>
          <w:rtl/>
        </w:rPr>
        <w:t xml:space="preserve"> </w:t>
      </w:r>
      <w:r w:rsidRPr="0019029E">
        <w:rPr>
          <w:rFonts w:ascii="Tahoma" w:hAnsi="Tahoma" w:cs="Tahoma" w:hint="eastAsia"/>
          <w:sz w:val="18"/>
          <w:szCs w:val="18"/>
          <w:rtl/>
        </w:rPr>
        <w:t>שיפוטי</w:t>
      </w:r>
      <w:r w:rsidRPr="0019029E">
        <w:rPr>
          <w:rFonts w:ascii="Tahoma" w:hAnsi="Tahoma" w:cs="Tahoma"/>
          <w:sz w:val="18"/>
          <w:szCs w:val="18"/>
          <w:rtl/>
        </w:rPr>
        <w:t xml:space="preserve"> </w:t>
      </w:r>
      <w:r w:rsidRPr="0019029E">
        <w:rPr>
          <w:rFonts w:ascii="Tahoma" w:hAnsi="Tahoma" w:cs="Tahoma" w:hint="eastAsia"/>
          <w:sz w:val="18"/>
          <w:szCs w:val="18"/>
          <w:rtl/>
        </w:rPr>
        <w:t>מהיר</w:t>
      </w:r>
      <w:r w:rsidRPr="0019029E">
        <w:rPr>
          <w:rFonts w:ascii="Tahoma" w:hAnsi="Tahoma" w:cs="Tahoma"/>
          <w:sz w:val="18"/>
          <w:szCs w:val="18"/>
          <w:rtl/>
        </w:rPr>
        <w:t xml:space="preserve">, עמדה </w:t>
      </w:r>
      <w:r w:rsidRPr="0019029E">
        <w:rPr>
          <w:rFonts w:ascii="Tahoma" w:hAnsi="Tahoma" w:cs="Tahoma" w:hint="eastAsia"/>
          <w:sz w:val="18"/>
          <w:szCs w:val="18"/>
          <w:rtl/>
        </w:rPr>
        <w:t>עונשית</w:t>
      </w:r>
      <w:r w:rsidRPr="0019029E">
        <w:rPr>
          <w:rFonts w:ascii="Tahoma" w:hAnsi="Tahoma" w:cs="Tahoma"/>
          <w:sz w:val="18"/>
          <w:szCs w:val="18"/>
          <w:rtl/>
        </w:rPr>
        <w:t xml:space="preserve"> מחמירה </w:t>
      </w:r>
      <w:r w:rsidRPr="0019029E">
        <w:rPr>
          <w:rFonts w:ascii="Tahoma" w:hAnsi="Tahoma" w:cs="Tahoma" w:hint="eastAsia"/>
          <w:sz w:val="18"/>
          <w:szCs w:val="18"/>
          <w:rtl/>
        </w:rPr>
        <w:t>מצד</w:t>
      </w:r>
      <w:r w:rsidRPr="0019029E">
        <w:rPr>
          <w:rFonts w:ascii="Tahoma" w:hAnsi="Tahoma" w:cs="Tahoma"/>
          <w:sz w:val="18"/>
          <w:szCs w:val="18"/>
          <w:rtl/>
        </w:rPr>
        <w:t xml:space="preserve"> התביעה </w:t>
      </w:r>
      <w:r w:rsidRPr="0019029E">
        <w:rPr>
          <w:rFonts w:ascii="Tahoma" w:hAnsi="Tahoma" w:cs="Tahoma" w:hint="eastAsia"/>
          <w:sz w:val="18"/>
          <w:szCs w:val="18"/>
          <w:rtl/>
        </w:rPr>
        <w:t>ומתן</w:t>
      </w:r>
      <w:r w:rsidRPr="0019029E">
        <w:rPr>
          <w:rFonts w:ascii="Tahoma" w:hAnsi="Tahoma" w:cs="Tahoma"/>
          <w:sz w:val="18"/>
          <w:szCs w:val="18"/>
          <w:rtl/>
        </w:rPr>
        <w:t xml:space="preserve"> קדימות לשמיעת </w:t>
      </w:r>
      <w:r w:rsidRPr="0019029E">
        <w:rPr>
          <w:rFonts w:ascii="Tahoma" w:hAnsi="Tahoma" w:cs="Tahoma" w:hint="eastAsia"/>
          <w:sz w:val="18"/>
          <w:szCs w:val="18"/>
          <w:rtl/>
        </w:rPr>
        <w:t>התיק</w:t>
      </w:r>
      <w:r w:rsidRPr="0019029E">
        <w:rPr>
          <w:rFonts w:ascii="Tahoma" w:hAnsi="Tahoma" w:cs="Tahoma"/>
          <w:sz w:val="18"/>
          <w:szCs w:val="18"/>
          <w:rtl/>
        </w:rPr>
        <w:t xml:space="preserve"> בבית המשפט לתעבורה. </w:t>
      </w:r>
      <w:r w:rsidRPr="0019029E">
        <w:rPr>
          <w:rFonts w:ascii="Tahoma" w:hAnsi="Tahoma" w:cs="Tahoma" w:hint="cs"/>
          <w:sz w:val="18"/>
          <w:szCs w:val="18"/>
          <w:rtl/>
        </w:rPr>
        <w:t xml:space="preserve">יישום מדיניות ראש </w:t>
      </w:r>
      <w:r w:rsidRPr="0019029E">
        <w:rPr>
          <w:rFonts w:ascii="Tahoma" w:hAnsi="Tahoma" w:cs="Tahoma" w:hint="cs"/>
          <w:sz w:val="18"/>
          <w:szCs w:val="18"/>
          <w:rtl/>
        </w:rPr>
        <w:t>את"ן</w:t>
      </w:r>
      <w:r w:rsidRPr="0019029E">
        <w:rPr>
          <w:rFonts w:ascii="Tahoma" w:hAnsi="Tahoma" w:cs="Tahoma" w:hint="cs"/>
          <w:sz w:val="18"/>
          <w:szCs w:val="18"/>
          <w:rtl/>
        </w:rPr>
        <w:t xml:space="preserve"> למיקוד אכיפה כנגד עברייני תנועה המבצעים עבירות </w:t>
      </w:r>
      <w:r w:rsidRPr="0019029E">
        <w:rPr>
          <w:rFonts w:ascii="Tahoma" w:hAnsi="Tahoma" w:cs="Tahoma" w:hint="cs"/>
          <w:sz w:val="18"/>
          <w:szCs w:val="18"/>
          <w:rtl/>
        </w:rPr>
        <w:t>תלת"ן</w:t>
      </w:r>
      <w:r w:rsidRPr="0019029E">
        <w:rPr>
          <w:rFonts w:ascii="Tahoma" w:hAnsi="Tahoma" w:cs="Tahoma" w:hint="cs"/>
          <w:sz w:val="18"/>
          <w:szCs w:val="18"/>
          <w:rtl/>
        </w:rPr>
        <w:t xml:space="preserve"> כרוך בהגשת בקשות למעצר עד תום ההליכים ובקשות לפסילת רישיון נהיגה עד גמר הדין (להלן - פסילה עד תום ההליכים). במקרים הקשים והמתאימים לסוג העבירה שבה צפוי להיות מואשם החשוד. </w:t>
      </w:r>
    </w:p>
    <w:p w:rsidR="00D420CC" w:rsidRPr="0019029E" w:rsidP="001904DB">
      <w:pPr>
        <w:spacing w:after="240" w:line="240" w:lineRule="exact"/>
        <w:ind w:right="2268"/>
        <w:jc w:val="both"/>
        <w:rPr>
          <w:rFonts w:ascii="Tahoma" w:hAnsi="Tahoma" w:cs="Tahoma"/>
          <w:sz w:val="18"/>
          <w:szCs w:val="18"/>
          <w:rtl/>
        </w:rPr>
      </w:pPr>
      <w:r w:rsidRPr="0019029E">
        <w:rPr>
          <w:rFonts w:ascii="Tahoma" w:hAnsi="Tahoma" w:cs="Tahoma" w:hint="cs"/>
          <w:sz w:val="18"/>
          <w:szCs w:val="18"/>
          <w:rtl/>
        </w:rPr>
        <w:t xml:space="preserve">בשנת 2018, על פי מדיניות ראש </w:t>
      </w:r>
      <w:r w:rsidRPr="0019029E">
        <w:rPr>
          <w:rFonts w:ascii="Tahoma" w:hAnsi="Tahoma" w:cs="Tahoma" w:hint="cs"/>
          <w:sz w:val="18"/>
          <w:szCs w:val="18"/>
          <w:rtl/>
        </w:rPr>
        <w:t>את"ן</w:t>
      </w:r>
      <w:r w:rsidRPr="0019029E">
        <w:rPr>
          <w:rFonts w:ascii="Tahoma" w:hAnsi="Tahoma" w:cs="Tahoma" w:hint="cs"/>
          <w:sz w:val="18"/>
          <w:szCs w:val="18"/>
          <w:rtl/>
        </w:rPr>
        <w:t xml:space="preserve">, הוסיפה </w:t>
      </w:r>
      <w:r w:rsidRPr="0019029E">
        <w:rPr>
          <w:rFonts w:ascii="Tahoma" w:hAnsi="Tahoma" w:cs="Tahoma" w:hint="cs"/>
          <w:sz w:val="18"/>
          <w:szCs w:val="18"/>
          <w:rtl/>
        </w:rPr>
        <w:t>ראשת</w:t>
      </w:r>
      <w:r w:rsidRPr="0019029E">
        <w:rPr>
          <w:rFonts w:ascii="Tahoma" w:hAnsi="Tahoma" w:cs="Tahoma" w:hint="cs"/>
          <w:sz w:val="18"/>
          <w:szCs w:val="18"/>
          <w:rtl/>
        </w:rPr>
        <w:t xml:space="preserve"> מחלקת תביעות </w:t>
      </w:r>
      <w:r w:rsidRPr="0019029E">
        <w:rPr>
          <w:rFonts w:ascii="Tahoma" w:hAnsi="Tahoma" w:cs="Tahoma" w:hint="cs"/>
          <w:sz w:val="18"/>
          <w:szCs w:val="18"/>
          <w:rtl/>
        </w:rPr>
        <w:t>את"ן</w:t>
      </w:r>
      <w:r w:rsidRPr="0019029E">
        <w:rPr>
          <w:rFonts w:ascii="Tahoma" w:hAnsi="Tahoma" w:cs="Tahoma" w:hint="cs"/>
          <w:sz w:val="18"/>
          <w:szCs w:val="18"/>
          <w:rtl/>
        </w:rPr>
        <w:t xml:space="preserve"> יעד ולפיו לשם יצירת הרתעה, היא הציבה יעד כמותי להגשת בקשות לפסילה עד תום ההליכים, כך שכל יחידת תביעה תימדד במסגרת הבקרות ותקבל את הציונים האלו: ל-40% בקשות מכל תיקי </w:t>
      </w:r>
      <w:r w:rsidRPr="0019029E">
        <w:rPr>
          <w:rFonts w:ascii="Tahoma" w:hAnsi="Tahoma" w:cs="Tahoma" w:hint="cs"/>
          <w:sz w:val="18"/>
          <w:szCs w:val="18"/>
          <w:rtl/>
        </w:rPr>
        <w:t>תלת"ן</w:t>
      </w:r>
      <w:r w:rsidRPr="0019029E">
        <w:rPr>
          <w:rFonts w:ascii="Tahoma" w:hAnsi="Tahoma" w:cs="Tahoma" w:hint="cs"/>
          <w:sz w:val="18"/>
          <w:szCs w:val="18"/>
          <w:rtl/>
        </w:rPr>
        <w:t xml:space="preserve"> יקבל ציון 60, ל-50% - ציון 80 ול- 60% - ציון 100. היעדים נקבעו למרות שעורכי דין במחלקה סברו שאין להגדיר יעד כמותי משום שבקשות לפסילה עד תום ההליכים הן פרטניות לכל תיק והן נגזרות משיקולים משפטיים. בסופו של דבר נכלל </w:t>
      </w:r>
      <w:r w:rsidRPr="0019029E">
        <w:rPr>
          <w:rFonts w:ascii="Tahoma" w:hAnsi="Tahoma" w:cs="Tahoma" w:hint="eastAsia"/>
          <w:sz w:val="18"/>
          <w:szCs w:val="18"/>
          <w:rtl/>
        </w:rPr>
        <w:t>היעד</w:t>
      </w:r>
      <w:r w:rsidRPr="0019029E">
        <w:rPr>
          <w:rFonts w:ascii="Tahoma" w:hAnsi="Tahoma" w:cs="Tahoma"/>
          <w:sz w:val="18"/>
          <w:szCs w:val="18"/>
          <w:rtl/>
        </w:rPr>
        <w:t xml:space="preserve"> </w:t>
      </w:r>
      <w:r w:rsidRPr="0019029E">
        <w:rPr>
          <w:rFonts w:ascii="Tahoma" w:hAnsi="Tahoma" w:cs="Tahoma" w:hint="cs"/>
          <w:sz w:val="18"/>
          <w:szCs w:val="18"/>
          <w:rtl/>
        </w:rPr>
        <w:t xml:space="preserve">האמור </w:t>
      </w:r>
      <w:r w:rsidRPr="0019029E">
        <w:rPr>
          <w:rFonts w:ascii="Tahoma" w:hAnsi="Tahoma" w:cs="Tahoma" w:hint="eastAsia"/>
          <w:sz w:val="18"/>
          <w:szCs w:val="18"/>
          <w:rtl/>
        </w:rPr>
        <w:t>כחלק</w:t>
      </w:r>
      <w:r w:rsidRPr="0019029E">
        <w:rPr>
          <w:rFonts w:ascii="Tahoma" w:hAnsi="Tahoma" w:cs="Tahoma"/>
          <w:sz w:val="18"/>
          <w:szCs w:val="18"/>
          <w:rtl/>
        </w:rPr>
        <w:t xml:space="preserve"> </w:t>
      </w:r>
      <w:r w:rsidRPr="0019029E">
        <w:rPr>
          <w:rFonts w:ascii="Tahoma" w:hAnsi="Tahoma" w:cs="Tahoma" w:hint="eastAsia"/>
          <w:sz w:val="18"/>
          <w:szCs w:val="18"/>
          <w:rtl/>
        </w:rPr>
        <w:t>מהבקרה</w:t>
      </w:r>
      <w:r w:rsidRPr="0019029E">
        <w:rPr>
          <w:rFonts w:ascii="Tahoma" w:hAnsi="Tahoma" w:cs="Tahoma"/>
          <w:sz w:val="18"/>
          <w:szCs w:val="18"/>
          <w:rtl/>
        </w:rPr>
        <w:t xml:space="preserve"> </w:t>
      </w:r>
      <w:r w:rsidRPr="0019029E">
        <w:rPr>
          <w:rFonts w:ascii="Tahoma" w:hAnsi="Tahoma" w:cs="Tahoma" w:hint="eastAsia"/>
          <w:sz w:val="18"/>
          <w:szCs w:val="18"/>
          <w:rtl/>
        </w:rPr>
        <w:t>השוטפת</w:t>
      </w:r>
      <w:r w:rsidRPr="0019029E">
        <w:rPr>
          <w:rFonts w:ascii="Tahoma" w:hAnsi="Tahoma" w:cs="Tahoma"/>
          <w:sz w:val="18"/>
          <w:szCs w:val="18"/>
          <w:rtl/>
        </w:rPr>
        <w:t xml:space="preserve"> </w:t>
      </w:r>
      <w:r w:rsidRPr="0019029E">
        <w:rPr>
          <w:rFonts w:ascii="Tahoma" w:hAnsi="Tahoma" w:cs="Tahoma" w:hint="eastAsia"/>
          <w:sz w:val="18"/>
          <w:szCs w:val="18"/>
          <w:rtl/>
        </w:rPr>
        <w:t>של</w:t>
      </w:r>
      <w:r w:rsidRPr="0019029E">
        <w:rPr>
          <w:rFonts w:ascii="Tahoma" w:hAnsi="Tahoma" w:cs="Tahoma"/>
          <w:sz w:val="18"/>
          <w:szCs w:val="18"/>
          <w:rtl/>
        </w:rPr>
        <w:t xml:space="preserve"> </w:t>
      </w:r>
      <w:r w:rsidRPr="0019029E">
        <w:rPr>
          <w:rFonts w:ascii="Tahoma" w:hAnsi="Tahoma" w:cs="Tahoma" w:hint="eastAsia"/>
          <w:sz w:val="18"/>
          <w:szCs w:val="18"/>
          <w:rtl/>
        </w:rPr>
        <w:t>מפקדי</w:t>
      </w:r>
      <w:r w:rsidRPr="0019029E">
        <w:rPr>
          <w:rFonts w:ascii="Tahoma" w:hAnsi="Tahoma" w:cs="Tahoma"/>
          <w:sz w:val="18"/>
          <w:szCs w:val="18"/>
          <w:rtl/>
        </w:rPr>
        <w:t xml:space="preserve"> </w:t>
      </w:r>
      <w:r w:rsidRPr="0019029E">
        <w:rPr>
          <w:rFonts w:ascii="Tahoma" w:hAnsi="Tahoma" w:cs="Tahoma" w:hint="eastAsia"/>
          <w:sz w:val="18"/>
          <w:szCs w:val="18"/>
          <w:rtl/>
        </w:rPr>
        <w:t>היחידות</w:t>
      </w:r>
      <w:r w:rsidRPr="0019029E">
        <w:rPr>
          <w:rFonts w:ascii="Tahoma" w:hAnsi="Tahoma" w:cs="Tahoma"/>
          <w:sz w:val="18"/>
          <w:szCs w:val="18"/>
          <w:rtl/>
        </w:rPr>
        <w:t xml:space="preserve"> </w:t>
      </w:r>
      <w:r w:rsidRPr="0019029E">
        <w:rPr>
          <w:rFonts w:ascii="Tahoma" w:hAnsi="Tahoma" w:cs="Tahoma" w:hint="eastAsia"/>
          <w:sz w:val="18"/>
          <w:szCs w:val="18"/>
          <w:rtl/>
        </w:rPr>
        <w:t>והתווסף</w:t>
      </w:r>
      <w:r w:rsidRPr="0019029E">
        <w:rPr>
          <w:rFonts w:ascii="Tahoma" w:hAnsi="Tahoma" w:cs="Tahoma"/>
          <w:sz w:val="18"/>
          <w:szCs w:val="18"/>
          <w:rtl/>
        </w:rPr>
        <w:t xml:space="preserve"> </w:t>
      </w:r>
      <w:r w:rsidRPr="0019029E">
        <w:rPr>
          <w:rFonts w:ascii="Tahoma" w:hAnsi="Tahoma" w:cs="Tahoma" w:hint="eastAsia"/>
          <w:sz w:val="18"/>
          <w:szCs w:val="18"/>
          <w:rtl/>
        </w:rPr>
        <w:t>לרשימת</w:t>
      </w:r>
      <w:r w:rsidRPr="0019029E">
        <w:rPr>
          <w:rFonts w:ascii="Tahoma" w:hAnsi="Tahoma" w:cs="Tahoma"/>
          <w:sz w:val="18"/>
          <w:szCs w:val="18"/>
          <w:rtl/>
        </w:rPr>
        <w:t xml:space="preserve"> </w:t>
      </w:r>
      <w:r w:rsidRPr="0019029E">
        <w:rPr>
          <w:rFonts w:ascii="Tahoma" w:hAnsi="Tahoma" w:cs="Tahoma" w:hint="cs"/>
          <w:sz w:val="18"/>
          <w:szCs w:val="18"/>
          <w:rtl/>
        </w:rPr>
        <w:t>מדדי ה</w:t>
      </w:r>
      <w:r w:rsidRPr="0019029E">
        <w:rPr>
          <w:rFonts w:ascii="Tahoma" w:hAnsi="Tahoma" w:cs="Tahoma" w:hint="eastAsia"/>
          <w:sz w:val="18"/>
          <w:szCs w:val="18"/>
          <w:rtl/>
        </w:rPr>
        <w:t>פיקוח</w:t>
      </w:r>
      <w:r w:rsidRPr="0019029E">
        <w:rPr>
          <w:rFonts w:ascii="Tahoma" w:hAnsi="Tahoma" w:cs="Tahoma"/>
          <w:sz w:val="18"/>
          <w:szCs w:val="18"/>
          <w:rtl/>
        </w:rPr>
        <w:t xml:space="preserve"> </w:t>
      </w:r>
      <w:r w:rsidRPr="0019029E">
        <w:rPr>
          <w:rFonts w:ascii="Tahoma" w:hAnsi="Tahoma" w:cs="Tahoma" w:hint="eastAsia"/>
          <w:sz w:val="18"/>
          <w:szCs w:val="18"/>
          <w:rtl/>
        </w:rPr>
        <w:t>ו</w:t>
      </w:r>
      <w:r w:rsidRPr="0019029E">
        <w:rPr>
          <w:rFonts w:ascii="Tahoma" w:hAnsi="Tahoma" w:cs="Tahoma" w:hint="cs"/>
          <w:sz w:val="18"/>
          <w:szCs w:val="18"/>
          <w:rtl/>
        </w:rPr>
        <w:t>ה</w:t>
      </w:r>
      <w:r w:rsidRPr="0019029E">
        <w:rPr>
          <w:rFonts w:ascii="Tahoma" w:hAnsi="Tahoma" w:cs="Tahoma" w:hint="eastAsia"/>
          <w:sz w:val="18"/>
          <w:szCs w:val="18"/>
          <w:rtl/>
        </w:rPr>
        <w:t>בקרה</w:t>
      </w:r>
      <w:r w:rsidRPr="0019029E">
        <w:rPr>
          <w:rFonts w:ascii="Tahoma" w:hAnsi="Tahoma" w:cs="Tahoma"/>
          <w:sz w:val="18"/>
          <w:szCs w:val="18"/>
          <w:rtl/>
        </w:rPr>
        <w:t xml:space="preserve"> </w:t>
      </w:r>
      <w:r w:rsidRPr="0019029E">
        <w:rPr>
          <w:rFonts w:ascii="Tahoma" w:hAnsi="Tahoma" w:cs="Tahoma" w:hint="eastAsia"/>
          <w:sz w:val="18"/>
          <w:szCs w:val="18"/>
          <w:rtl/>
        </w:rPr>
        <w:t>על</w:t>
      </w:r>
      <w:r w:rsidRPr="0019029E">
        <w:rPr>
          <w:rFonts w:ascii="Tahoma" w:hAnsi="Tahoma" w:cs="Tahoma"/>
          <w:sz w:val="18"/>
          <w:szCs w:val="18"/>
          <w:rtl/>
        </w:rPr>
        <w:t xml:space="preserve"> </w:t>
      </w:r>
      <w:r w:rsidRPr="0019029E">
        <w:rPr>
          <w:rFonts w:ascii="Tahoma" w:hAnsi="Tahoma" w:cs="Tahoma" w:hint="eastAsia"/>
          <w:sz w:val="18"/>
          <w:szCs w:val="18"/>
          <w:rtl/>
        </w:rPr>
        <w:t>יחידות</w:t>
      </w:r>
      <w:r w:rsidRPr="0019029E">
        <w:rPr>
          <w:rFonts w:ascii="Tahoma" w:hAnsi="Tahoma" w:cs="Tahoma"/>
          <w:sz w:val="18"/>
          <w:szCs w:val="18"/>
          <w:rtl/>
        </w:rPr>
        <w:t xml:space="preserve"> </w:t>
      </w:r>
      <w:r w:rsidRPr="0019029E">
        <w:rPr>
          <w:rFonts w:ascii="Tahoma" w:hAnsi="Tahoma" w:cs="Tahoma" w:hint="eastAsia"/>
          <w:sz w:val="18"/>
          <w:szCs w:val="18"/>
          <w:rtl/>
        </w:rPr>
        <w:t>התביעה</w:t>
      </w:r>
      <w:r w:rsidRPr="0019029E">
        <w:rPr>
          <w:rFonts w:ascii="Tahoma" w:hAnsi="Tahoma" w:cs="Tahoma"/>
          <w:sz w:val="18"/>
          <w:szCs w:val="18"/>
          <w:rtl/>
        </w:rPr>
        <w:t xml:space="preserve"> </w:t>
      </w:r>
      <w:r w:rsidRPr="0019029E">
        <w:rPr>
          <w:rFonts w:ascii="Tahoma" w:hAnsi="Tahoma" w:cs="Tahoma" w:hint="cs"/>
          <w:sz w:val="18"/>
          <w:szCs w:val="18"/>
          <w:rtl/>
        </w:rPr>
        <w:t>הנעשים</w:t>
      </w:r>
      <w:r w:rsidRPr="0019029E">
        <w:rPr>
          <w:rFonts w:ascii="Tahoma" w:hAnsi="Tahoma" w:cs="Tahoma"/>
          <w:sz w:val="18"/>
          <w:szCs w:val="18"/>
          <w:rtl/>
        </w:rPr>
        <w:t xml:space="preserve"> </w:t>
      </w:r>
      <w:r w:rsidRPr="0019029E">
        <w:rPr>
          <w:rFonts w:ascii="Tahoma" w:hAnsi="Tahoma" w:cs="Tahoma" w:hint="eastAsia"/>
          <w:sz w:val="18"/>
          <w:szCs w:val="18"/>
          <w:rtl/>
        </w:rPr>
        <w:t>בידי</w:t>
      </w:r>
      <w:r w:rsidRPr="0019029E">
        <w:rPr>
          <w:rFonts w:ascii="Tahoma" w:hAnsi="Tahoma" w:cs="Tahoma"/>
          <w:sz w:val="18"/>
          <w:szCs w:val="18"/>
          <w:rtl/>
        </w:rPr>
        <w:t xml:space="preserve"> </w:t>
      </w:r>
      <w:r w:rsidRPr="0019029E">
        <w:rPr>
          <w:rFonts w:ascii="Tahoma" w:hAnsi="Tahoma" w:cs="Tahoma" w:hint="eastAsia"/>
          <w:sz w:val="18"/>
          <w:szCs w:val="18"/>
          <w:rtl/>
        </w:rPr>
        <w:t>מדור</w:t>
      </w:r>
      <w:r w:rsidRPr="0019029E">
        <w:rPr>
          <w:rFonts w:ascii="Tahoma" w:hAnsi="Tahoma" w:cs="Tahoma"/>
          <w:sz w:val="18"/>
          <w:szCs w:val="18"/>
          <w:rtl/>
        </w:rPr>
        <w:t xml:space="preserve"> </w:t>
      </w:r>
      <w:r w:rsidRPr="0019029E">
        <w:rPr>
          <w:rFonts w:ascii="Tahoma" w:hAnsi="Tahoma" w:cs="Tahoma" w:hint="eastAsia"/>
          <w:sz w:val="18"/>
          <w:szCs w:val="18"/>
          <w:rtl/>
        </w:rPr>
        <w:t>תביעות</w:t>
      </w:r>
      <w:r w:rsidRPr="0019029E">
        <w:rPr>
          <w:rFonts w:ascii="Tahoma" w:hAnsi="Tahoma" w:cs="Tahoma"/>
          <w:sz w:val="18"/>
          <w:szCs w:val="18"/>
          <w:rtl/>
        </w:rPr>
        <w:t>.</w:t>
      </w:r>
      <w:r w:rsidRPr="0019029E">
        <w:rPr>
          <w:rFonts w:ascii="Tahoma" w:hAnsi="Tahoma" w:cs="Tahoma" w:hint="cs"/>
          <w:b/>
          <w:bCs/>
          <w:sz w:val="18"/>
          <w:szCs w:val="18"/>
          <w:rtl/>
        </w:rPr>
        <w:t xml:space="preserve"> </w:t>
      </w:r>
      <w:r w:rsidRPr="0019029E">
        <w:rPr>
          <w:rFonts w:ascii="Tahoma" w:hAnsi="Tahoma" w:cs="Tahoma" w:hint="cs"/>
          <w:sz w:val="18"/>
          <w:szCs w:val="18"/>
          <w:rtl/>
        </w:rPr>
        <w:t>נוסף על זה, נקבע ש</w:t>
      </w:r>
      <w:r w:rsidRPr="0019029E">
        <w:rPr>
          <w:rFonts w:ascii="Tahoma" w:hAnsi="Tahoma" w:cs="Tahoma" w:hint="eastAsia"/>
          <w:sz w:val="18"/>
          <w:szCs w:val="18"/>
          <w:rtl/>
        </w:rPr>
        <w:t>אי</w:t>
      </w:r>
      <w:r w:rsidRPr="0019029E">
        <w:rPr>
          <w:rFonts w:ascii="Tahoma" w:hAnsi="Tahoma" w:cs="Tahoma"/>
          <w:sz w:val="18"/>
          <w:szCs w:val="18"/>
          <w:rtl/>
        </w:rPr>
        <w:t xml:space="preserve">-עמידה </w:t>
      </w:r>
      <w:r w:rsidRPr="0019029E">
        <w:rPr>
          <w:rFonts w:ascii="Tahoma" w:hAnsi="Tahoma" w:cs="Tahoma" w:hint="eastAsia"/>
          <w:sz w:val="18"/>
          <w:szCs w:val="18"/>
          <w:rtl/>
        </w:rPr>
        <w:t>ביעד</w:t>
      </w:r>
      <w:r w:rsidRPr="0019029E">
        <w:rPr>
          <w:rFonts w:ascii="Tahoma" w:hAnsi="Tahoma" w:cs="Tahoma"/>
          <w:sz w:val="18"/>
          <w:szCs w:val="18"/>
          <w:rtl/>
        </w:rPr>
        <w:t xml:space="preserve"> </w:t>
      </w:r>
      <w:r w:rsidRPr="0019029E">
        <w:rPr>
          <w:rFonts w:ascii="Tahoma" w:hAnsi="Tahoma" w:cs="Tahoma" w:hint="eastAsia"/>
          <w:sz w:val="18"/>
          <w:szCs w:val="18"/>
          <w:rtl/>
        </w:rPr>
        <w:t>מחייבת</w:t>
      </w:r>
      <w:r w:rsidRPr="0019029E">
        <w:rPr>
          <w:rFonts w:ascii="Tahoma" w:hAnsi="Tahoma" w:cs="Tahoma"/>
          <w:sz w:val="18"/>
          <w:szCs w:val="18"/>
          <w:rtl/>
        </w:rPr>
        <w:t xml:space="preserve"> </w:t>
      </w:r>
      <w:r w:rsidRPr="0019029E">
        <w:rPr>
          <w:rFonts w:ascii="Tahoma" w:hAnsi="Tahoma" w:cs="Tahoma" w:hint="eastAsia"/>
          <w:sz w:val="18"/>
          <w:szCs w:val="18"/>
          <w:rtl/>
        </w:rPr>
        <w:t>את</w:t>
      </w:r>
      <w:r w:rsidRPr="0019029E">
        <w:rPr>
          <w:rFonts w:ascii="Tahoma" w:hAnsi="Tahoma" w:cs="Tahoma"/>
          <w:sz w:val="18"/>
          <w:szCs w:val="18"/>
          <w:rtl/>
        </w:rPr>
        <w:t xml:space="preserve"> </w:t>
      </w:r>
      <w:r w:rsidRPr="0019029E">
        <w:rPr>
          <w:rFonts w:ascii="Tahoma" w:hAnsi="Tahoma" w:cs="Tahoma" w:hint="eastAsia"/>
          <w:sz w:val="18"/>
          <w:szCs w:val="18"/>
          <w:rtl/>
        </w:rPr>
        <w:t>ראש</w:t>
      </w:r>
      <w:r w:rsidRPr="0019029E">
        <w:rPr>
          <w:rFonts w:ascii="Tahoma" w:hAnsi="Tahoma" w:cs="Tahoma"/>
          <w:sz w:val="18"/>
          <w:szCs w:val="18"/>
          <w:rtl/>
        </w:rPr>
        <w:t xml:space="preserve"> </w:t>
      </w:r>
      <w:r w:rsidRPr="0019029E">
        <w:rPr>
          <w:rFonts w:ascii="Tahoma" w:hAnsi="Tahoma" w:cs="Tahoma" w:hint="eastAsia"/>
          <w:sz w:val="18"/>
          <w:szCs w:val="18"/>
          <w:rtl/>
        </w:rPr>
        <w:t>היחידה</w:t>
      </w:r>
      <w:r w:rsidRPr="0019029E">
        <w:rPr>
          <w:rFonts w:ascii="Tahoma" w:hAnsi="Tahoma" w:cs="Tahoma"/>
          <w:sz w:val="18"/>
          <w:szCs w:val="18"/>
          <w:rtl/>
        </w:rPr>
        <w:t xml:space="preserve"> </w:t>
      </w:r>
      <w:r w:rsidRPr="0019029E">
        <w:rPr>
          <w:rFonts w:ascii="Tahoma" w:hAnsi="Tahoma" w:cs="Tahoma" w:hint="eastAsia"/>
          <w:sz w:val="18"/>
          <w:szCs w:val="18"/>
          <w:rtl/>
        </w:rPr>
        <w:t>בהגשת</w:t>
      </w:r>
      <w:r w:rsidRPr="0019029E">
        <w:rPr>
          <w:rFonts w:ascii="Tahoma" w:hAnsi="Tahoma" w:cs="Tahoma"/>
          <w:sz w:val="18"/>
          <w:szCs w:val="18"/>
          <w:rtl/>
        </w:rPr>
        <w:t xml:space="preserve"> </w:t>
      </w:r>
      <w:r w:rsidRPr="0019029E">
        <w:rPr>
          <w:rFonts w:ascii="Tahoma" w:hAnsi="Tahoma" w:cs="Tahoma" w:hint="eastAsia"/>
          <w:sz w:val="18"/>
          <w:szCs w:val="18"/>
          <w:rtl/>
        </w:rPr>
        <w:t>דוח</w:t>
      </w:r>
      <w:r w:rsidRPr="0019029E">
        <w:rPr>
          <w:rFonts w:ascii="Tahoma" w:hAnsi="Tahoma" w:cs="Tahoma"/>
          <w:sz w:val="18"/>
          <w:szCs w:val="18"/>
          <w:rtl/>
        </w:rPr>
        <w:t xml:space="preserve"> </w:t>
      </w:r>
      <w:r w:rsidRPr="0019029E">
        <w:rPr>
          <w:rFonts w:ascii="Tahoma" w:hAnsi="Tahoma" w:cs="Tahoma" w:hint="eastAsia"/>
          <w:sz w:val="18"/>
          <w:szCs w:val="18"/>
          <w:rtl/>
        </w:rPr>
        <w:t>הסבר</w:t>
      </w:r>
      <w:r w:rsidRPr="0019029E">
        <w:rPr>
          <w:rFonts w:ascii="Tahoma" w:hAnsi="Tahoma" w:cs="Tahoma"/>
          <w:sz w:val="18"/>
          <w:szCs w:val="18"/>
          <w:rtl/>
        </w:rPr>
        <w:t xml:space="preserve"> </w:t>
      </w:r>
      <w:r w:rsidRPr="0019029E">
        <w:rPr>
          <w:rFonts w:ascii="Tahoma" w:hAnsi="Tahoma" w:cs="Tahoma" w:hint="eastAsia"/>
          <w:sz w:val="18"/>
          <w:szCs w:val="18"/>
          <w:rtl/>
        </w:rPr>
        <w:t>לראש</w:t>
      </w:r>
      <w:r w:rsidRPr="0019029E">
        <w:rPr>
          <w:rFonts w:ascii="Tahoma" w:hAnsi="Tahoma" w:cs="Tahoma" w:hint="cs"/>
          <w:sz w:val="18"/>
          <w:szCs w:val="18"/>
          <w:rtl/>
        </w:rPr>
        <w:t>ת</w:t>
      </w:r>
      <w:r w:rsidRPr="0019029E">
        <w:rPr>
          <w:rFonts w:ascii="Tahoma" w:hAnsi="Tahoma" w:cs="Tahoma"/>
          <w:sz w:val="18"/>
          <w:szCs w:val="18"/>
          <w:rtl/>
        </w:rPr>
        <w:t xml:space="preserve"> </w:t>
      </w:r>
      <w:r w:rsidRPr="0019029E">
        <w:rPr>
          <w:rFonts w:ascii="Tahoma" w:hAnsi="Tahoma" w:cs="Tahoma" w:hint="eastAsia"/>
          <w:sz w:val="18"/>
          <w:szCs w:val="18"/>
          <w:rtl/>
        </w:rPr>
        <w:t>מחלקת</w:t>
      </w:r>
      <w:r w:rsidRPr="0019029E">
        <w:rPr>
          <w:rFonts w:ascii="Tahoma" w:hAnsi="Tahoma" w:cs="Tahoma"/>
          <w:sz w:val="18"/>
          <w:szCs w:val="18"/>
          <w:rtl/>
        </w:rPr>
        <w:t xml:space="preserve"> </w:t>
      </w:r>
      <w:r w:rsidRPr="0019029E">
        <w:rPr>
          <w:rFonts w:ascii="Tahoma" w:hAnsi="Tahoma" w:cs="Tahoma" w:hint="eastAsia"/>
          <w:sz w:val="18"/>
          <w:szCs w:val="18"/>
          <w:rtl/>
        </w:rPr>
        <w:t>תביעות</w:t>
      </w:r>
      <w:r w:rsidRPr="0019029E">
        <w:rPr>
          <w:rFonts w:ascii="Tahoma" w:hAnsi="Tahoma" w:cs="Tahoma" w:hint="cs"/>
          <w:sz w:val="18"/>
          <w:szCs w:val="18"/>
          <w:rtl/>
        </w:rPr>
        <w:t xml:space="preserve"> </w:t>
      </w:r>
      <w:r w:rsidRPr="0019029E">
        <w:rPr>
          <w:rFonts w:ascii="Tahoma" w:hAnsi="Tahoma" w:cs="Tahoma" w:hint="cs"/>
          <w:sz w:val="18"/>
          <w:szCs w:val="18"/>
          <w:rtl/>
        </w:rPr>
        <w:t>את"ן</w:t>
      </w:r>
      <w:r w:rsidRPr="0019029E">
        <w:rPr>
          <w:rFonts w:ascii="Tahoma" w:hAnsi="Tahoma" w:cs="Tahoma"/>
          <w:sz w:val="18"/>
          <w:szCs w:val="18"/>
          <w:rtl/>
        </w:rPr>
        <w:t>.</w:t>
      </w:r>
    </w:p>
    <w:p w:rsidR="00D420CC" w:rsidRPr="0019029E" w:rsidP="001904DB">
      <w:pPr>
        <w:pStyle w:val="RESHET"/>
        <w:rPr>
          <w:rtl/>
        </w:rPr>
      </w:pPr>
      <w:r w:rsidRPr="0019029E">
        <w:rPr>
          <w:rtl/>
        </w:rPr>
        <w:t>ואכן</w:t>
      </w:r>
      <w:r w:rsidRPr="0019029E">
        <w:rPr>
          <w:rFonts w:hint="cs"/>
          <w:rtl/>
        </w:rPr>
        <w:t>,</w:t>
      </w:r>
      <w:r w:rsidRPr="0019029E">
        <w:rPr>
          <w:rtl/>
        </w:rPr>
        <w:t xml:space="preserve"> </w:t>
      </w:r>
      <w:r w:rsidRPr="0019029E">
        <w:rPr>
          <w:rFonts w:hint="eastAsia"/>
          <w:rtl/>
        </w:rPr>
        <w:t>קביעת</w:t>
      </w:r>
      <w:r w:rsidRPr="0019029E">
        <w:rPr>
          <w:rtl/>
        </w:rPr>
        <w:t xml:space="preserve"> היעד המדיד להגשת בקשות לפסילה עד תום ההליכים בשנת 2018 </w:t>
      </w:r>
      <w:r w:rsidRPr="0019029E">
        <w:rPr>
          <w:rFonts w:hint="cs"/>
          <w:rtl/>
        </w:rPr>
        <w:t>השפיעה על עבודת התובעים ו</w:t>
      </w:r>
      <w:r w:rsidRPr="0019029E">
        <w:rPr>
          <w:rFonts w:hint="eastAsia"/>
          <w:rtl/>
        </w:rPr>
        <w:t>הגדילה</w:t>
      </w:r>
      <w:r w:rsidRPr="0019029E">
        <w:rPr>
          <w:rtl/>
        </w:rPr>
        <w:t xml:space="preserve"> באופן מובהק את מספר הבקשות </w:t>
      </w:r>
      <w:r w:rsidRPr="0019029E">
        <w:rPr>
          <w:rFonts w:hint="cs"/>
          <w:rtl/>
        </w:rPr>
        <w:t xml:space="preserve">לפסילה עד תום ההליכים </w:t>
      </w:r>
      <w:r w:rsidRPr="0019029E">
        <w:rPr>
          <w:rtl/>
        </w:rPr>
        <w:t xml:space="preserve">שהוגשו לבתי המשפט בתיקי </w:t>
      </w:r>
      <w:r w:rsidRPr="0019029E">
        <w:rPr>
          <w:rFonts w:hint="eastAsia"/>
          <w:rtl/>
        </w:rPr>
        <w:t>תלת</w:t>
      </w:r>
      <w:r w:rsidRPr="0019029E">
        <w:rPr>
          <w:rtl/>
        </w:rPr>
        <w:t>"ן</w:t>
      </w:r>
      <w:r w:rsidRPr="0019029E">
        <w:rPr>
          <w:rtl/>
        </w:rPr>
        <w:t xml:space="preserve">. </w:t>
      </w:r>
    </w:p>
    <w:p w:rsidR="00D420CC" w:rsidRPr="0019029E" w:rsidP="001904DB">
      <w:pPr>
        <w:spacing w:before="180" w:after="240" w:line="240" w:lineRule="exact"/>
        <w:ind w:right="2268"/>
        <w:jc w:val="both"/>
        <w:rPr>
          <w:rFonts w:ascii="Tahoma" w:hAnsi="Tahoma" w:cs="Tahoma"/>
          <w:sz w:val="18"/>
          <w:szCs w:val="18"/>
          <w:rtl/>
        </w:rPr>
      </w:pPr>
      <w:r w:rsidRPr="0019029E">
        <w:rPr>
          <w:rFonts w:ascii="Tahoma" w:hAnsi="Tahoma" w:cs="Tahoma" w:hint="cs"/>
          <w:sz w:val="18"/>
          <w:szCs w:val="18"/>
          <w:rtl/>
        </w:rPr>
        <w:t xml:space="preserve">בחמשת החודשים הראשונים של 2018, מתוך 5,701 תיקי </w:t>
      </w:r>
      <w:r w:rsidRPr="0019029E">
        <w:rPr>
          <w:rFonts w:ascii="Tahoma" w:hAnsi="Tahoma" w:cs="Tahoma" w:hint="cs"/>
          <w:sz w:val="18"/>
          <w:szCs w:val="18"/>
          <w:rtl/>
        </w:rPr>
        <w:t>תלת"ן</w:t>
      </w:r>
      <w:r w:rsidRPr="0019029E">
        <w:rPr>
          <w:rFonts w:ascii="Tahoma" w:hAnsi="Tahoma" w:cs="Tahoma" w:hint="cs"/>
          <w:sz w:val="18"/>
          <w:szCs w:val="18"/>
          <w:rtl/>
        </w:rPr>
        <w:t xml:space="preserve"> הוגשו בכל הארץ 2,351 בקשות לפסילה עד תום ההליכים - כ-41% לעומת כ-30% מכל תיקי </w:t>
      </w:r>
      <w:r w:rsidRPr="0019029E">
        <w:rPr>
          <w:rFonts w:ascii="Tahoma" w:hAnsi="Tahoma" w:cs="Tahoma" w:hint="cs"/>
          <w:sz w:val="18"/>
          <w:szCs w:val="18"/>
          <w:rtl/>
        </w:rPr>
        <w:t>תלת"ן</w:t>
      </w:r>
      <w:r w:rsidRPr="0019029E">
        <w:rPr>
          <w:rFonts w:ascii="Tahoma" w:hAnsi="Tahoma" w:cs="Tahoma" w:hint="cs"/>
          <w:sz w:val="18"/>
          <w:szCs w:val="18"/>
          <w:rtl/>
        </w:rPr>
        <w:t xml:space="preserve"> שהוגשו בכל אחת מהשנים 2015 עד 2017 (גידול של כ-37%). בחלק מיחידות התביעה </w:t>
      </w:r>
      <w:r w:rsidRPr="0019029E">
        <w:rPr>
          <w:rFonts w:ascii="Tahoma" w:hAnsi="Tahoma" w:cs="Tahoma" w:hint="cs"/>
          <w:sz w:val="18"/>
          <w:szCs w:val="18"/>
          <w:rtl/>
        </w:rPr>
        <w:t>באת"ן</w:t>
      </w:r>
      <w:r w:rsidRPr="0019029E">
        <w:rPr>
          <w:rFonts w:ascii="Tahoma" w:hAnsi="Tahoma" w:cs="Tahoma" w:hint="cs"/>
          <w:sz w:val="18"/>
          <w:szCs w:val="18"/>
          <w:rtl/>
        </w:rPr>
        <w:t xml:space="preserve"> האמיר שיעור הבקשות לפסילה עד תום ההליכים ליותר מ-50% מכל תיקי </w:t>
      </w:r>
      <w:r w:rsidRPr="0019029E">
        <w:rPr>
          <w:rFonts w:ascii="Tahoma" w:hAnsi="Tahoma" w:cs="Tahoma" w:hint="cs"/>
          <w:sz w:val="18"/>
          <w:szCs w:val="18"/>
          <w:rtl/>
        </w:rPr>
        <w:t>תלת"ן</w:t>
      </w:r>
      <w:r w:rsidRPr="0019029E">
        <w:rPr>
          <w:rFonts w:ascii="Tahoma" w:hAnsi="Tahoma" w:cs="Tahoma" w:hint="cs"/>
          <w:sz w:val="18"/>
          <w:szCs w:val="18"/>
          <w:rtl/>
        </w:rPr>
        <w:t xml:space="preserve"> שטופלו באותה יחידה.</w:t>
      </w:r>
    </w:p>
    <w:p w:rsidR="00D420CC" w:rsidRPr="0019029E" w:rsidP="001904DB">
      <w:pPr>
        <w:pStyle w:val="RESHET"/>
        <w:rPr>
          <w:rtl/>
        </w:rPr>
      </w:pPr>
      <w:r w:rsidRPr="0019029E">
        <w:rPr>
          <w:rFonts w:hint="cs"/>
          <w:rtl/>
        </w:rPr>
        <w:t xml:space="preserve">בביקורת נמצא כי לעומת הגידול במספר הבקשות לפסילה עד תום ההליכים שהוגשו בשנת 2018 חלה ירידה במספר הבקשות שבתי המשפט קיבלו. בשנת 2015 התקבלו 74% מכל הבקשות, בשנת 2016 התקבלו 71% ובשנת 2017 התקבלו 65%. בחמשת החודשים הראשונים של 2018 קיבלו בתי המשפט רק כ-51% מהבקשות לפסילה עד תום ההליכים. </w:t>
      </w:r>
    </w:p>
    <w:p w:rsidR="00D420CC" w:rsidRPr="0019029E" w:rsidP="001904DB">
      <w:pPr>
        <w:pStyle w:val="RESHET"/>
        <w:rPr>
          <w:rtl/>
        </w:rPr>
      </w:pPr>
      <w:r w:rsidRPr="0019029E">
        <w:rPr>
          <w:rFonts w:hint="cs"/>
          <w:rtl/>
        </w:rPr>
        <w:t xml:space="preserve">משרד מבקר המדינה מעיר למשטרה כי דירוג והערכה של תפקוד יחידות התביעה </w:t>
      </w:r>
      <w:r w:rsidRPr="0019029E">
        <w:rPr>
          <w:rFonts w:hint="cs"/>
          <w:rtl/>
        </w:rPr>
        <w:t>באת"ן</w:t>
      </w:r>
      <w:r w:rsidRPr="0019029E">
        <w:rPr>
          <w:rFonts w:hint="cs"/>
          <w:rtl/>
        </w:rPr>
        <w:t xml:space="preserve"> לפי מספר הבקשות המוגשות מלמד על מציאות תפקודית המגלמת פוטנציאל להשפעה על שיקול הדעת המקצועי של התובעים </w:t>
      </w:r>
      <w:r w:rsidRPr="0019029E">
        <w:rPr>
          <w:rFonts w:hint="cs"/>
          <w:rtl/>
        </w:rPr>
        <w:t>באת"ן</w:t>
      </w:r>
      <w:r w:rsidRPr="0019029E">
        <w:rPr>
          <w:rFonts w:hint="cs"/>
          <w:rtl/>
        </w:rPr>
        <w:t xml:space="preserve">. </w:t>
      </w:r>
    </w:p>
    <w:p w:rsidR="008B07D3" w:rsidRPr="00D43E82" w:rsidP="008B07D3">
      <w:pPr>
        <w:spacing w:before="240" w:after="240" w:line="240" w:lineRule="atLeast"/>
        <w:ind w:right="2268"/>
        <w:jc w:val="center"/>
        <w:rPr>
          <w:sz w:val="32"/>
          <w:szCs w:val="32"/>
          <w:rtl/>
        </w:rPr>
      </w:pPr>
      <w:r w:rsidRPr="00D43E82">
        <w:rPr>
          <w:rFonts w:ascii="Wingdings 2" w:hAnsi="Wingdings 2"/>
          <w:sz w:val="32"/>
          <w:szCs w:val="32"/>
        </w:rPr>
        <w:sym w:font="Wingdings 2" w:char="F0F3"/>
      </w:r>
    </w:p>
    <w:p w:rsidR="00D420CC" w:rsidRPr="0019029E" w:rsidP="008B07D3">
      <w:pPr>
        <w:pStyle w:val="RESHET"/>
        <w:rPr>
          <w:rtl/>
        </w:rPr>
      </w:pPr>
      <w:r w:rsidRPr="0019029E">
        <w:rPr>
          <w:rFonts w:hint="cs"/>
          <w:rtl/>
        </w:rPr>
        <w:t xml:space="preserve">הממצאים בפרק זה מלמדים על החשיבות שביישום ההחלטות על איחוד מחלקת תביעות </w:t>
      </w:r>
      <w:r w:rsidRPr="0019029E">
        <w:rPr>
          <w:rFonts w:hint="cs"/>
          <w:rtl/>
        </w:rPr>
        <w:t>את"ן</w:t>
      </w:r>
      <w:r w:rsidRPr="0019029E">
        <w:rPr>
          <w:rFonts w:hint="cs"/>
          <w:rtl/>
        </w:rPr>
        <w:t xml:space="preserve"> עם </w:t>
      </w:r>
      <w:r w:rsidRPr="0019029E">
        <w:rPr>
          <w:rFonts w:hint="cs"/>
          <w:rtl/>
        </w:rPr>
        <w:t>מינהל</w:t>
      </w:r>
      <w:r w:rsidRPr="0019029E">
        <w:rPr>
          <w:rFonts w:hint="cs"/>
          <w:rtl/>
        </w:rPr>
        <w:t xml:space="preserve"> התביעות, לפי ההודעה שנמסרה לוועדת החוקה. הכפפת תובעי </w:t>
      </w:r>
      <w:r w:rsidRPr="0019029E">
        <w:rPr>
          <w:rFonts w:hint="cs"/>
          <w:rtl/>
        </w:rPr>
        <w:t>את"ן</w:t>
      </w:r>
      <w:r w:rsidRPr="0019029E">
        <w:rPr>
          <w:rFonts w:hint="cs"/>
          <w:rtl/>
        </w:rPr>
        <w:t xml:space="preserve"> </w:t>
      </w:r>
      <w:r w:rsidRPr="0019029E">
        <w:rPr>
          <w:rFonts w:hint="cs"/>
          <w:rtl/>
        </w:rPr>
        <w:t>למינהל</w:t>
      </w:r>
      <w:r w:rsidRPr="0019029E">
        <w:rPr>
          <w:rFonts w:hint="cs"/>
          <w:rtl/>
        </w:rPr>
        <w:t xml:space="preserve"> התביעה תמנע חשש למעורבות של הגורמים הפיקודיים בעבודת התובעים ותסיר את הספק שעצמאותם אינה נשמרת. אין ספק ש</w:t>
      </w:r>
      <w:r w:rsidRPr="0019029E">
        <w:rPr>
          <w:rtl/>
        </w:rPr>
        <w:t xml:space="preserve">שימוש בכלים מניעתיים </w:t>
      </w:r>
      <w:r w:rsidRPr="0019029E">
        <w:rPr>
          <w:rFonts w:hint="eastAsia"/>
          <w:rtl/>
        </w:rPr>
        <w:t>אכן</w:t>
      </w:r>
      <w:r w:rsidRPr="0019029E">
        <w:rPr>
          <w:rtl/>
        </w:rPr>
        <w:t xml:space="preserve"> </w:t>
      </w:r>
      <w:r w:rsidRPr="0019029E">
        <w:rPr>
          <w:rFonts w:hint="eastAsia"/>
          <w:rtl/>
        </w:rPr>
        <w:t>נדרש</w:t>
      </w:r>
      <w:r w:rsidRPr="0019029E">
        <w:rPr>
          <w:rtl/>
        </w:rPr>
        <w:t xml:space="preserve"> </w:t>
      </w:r>
      <w:r w:rsidRPr="0019029E">
        <w:rPr>
          <w:rFonts w:hint="eastAsia"/>
          <w:rtl/>
        </w:rPr>
        <w:t>ומחויב</w:t>
      </w:r>
      <w:r w:rsidRPr="0019029E">
        <w:rPr>
          <w:rtl/>
        </w:rPr>
        <w:t xml:space="preserve"> כדי להרחיק נהגים שנתפסו בעבירות חמורות ומסכנות החיים. עם זאת, </w:t>
      </w:r>
      <w:r w:rsidRPr="0019029E">
        <w:rPr>
          <w:rFonts w:hint="cs"/>
          <w:rtl/>
        </w:rPr>
        <w:t xml:space="preserve">כדי לשמור על עצמאותם המלאה של תובעי </w:t>
      </w:r>
      <w:r w:rsidRPr="0019029E">
        <w:rPr>
          <w:rFonts w:hint="cs"/>
          <w:rtl/>
        </w:rPr>
        <w:t>את"ן</w:t>
      </w:r>
      <w:r w:rsidRPr="0019029E">
        <w:rPr>
          <w:rFonts w:hint="cs"/>
          <w:rtl/>
        </w:rPr>
        <w:t xml:space="preserve"> </w:t>
      </w:r>
      <w:r w:rsidRPr="0019029E">
        <w:rPr>
          <w:rtl/>
        </w:rPr>
        <w:t xml:space="preserve">נדרשת הפרדה </w:t>
      </w:r>
      <w:r w:rsidRPr="0019029E">
        <w:rPr>
          <w:rFonts w:hint="cs"/>
          <w:rtl/>
        </w:rPr>
        <w:t>בינם ל</w:t>
      </w:r>
      <w:r w:rsidRPr="0019029E">
        <w:rPr>
          <w:rtl/>
        </w:rPr>
        <w:t xml:space="preserve">בין ההוראות הפיקודיות של ראש </w:t>
      </w:r>
      <w:r w:rsidRPr="0019029E">
        <w:rPr>
          <w:rtl/>
        </w:rPr>
        <w:t>את"ן</w:t>
      </w:r>
      <w:r w:rsidRPr="0019029E">
        <w:rPr>
          <w:rtl/>
        </w:rPr>
        <w:t xml:space="preserve">, </w:t>
      </w:r>
      <w:r w:rsidRPr="0019029E">
        <w:rPr>
          <w:rFonts w:hint="cs"/>
          <w:rtl/>
        </w:rPr>
        <w:t xml:space="preserve">המשמש </w:t>
      </w:r>
      <w:r w:rsidRPr="0019029E">
        <w:rPr>
          <w:rtl/>
        </w:rPr>
        <w:t>כראש מערך האכיפה</w:t>
      </w:r>
      <w:r w:rsidRPr="0019029E">
        <w:rPr>
          <w:rFonts w:hint="cs"/>
          <w:rtl/>
        </w:rPr>
        <w:t xml:space="preserve">. </w:t>
      </w:r>
    </w:p>
    <w:p w:rsidR="00D420CC" w:rsidRPr="0019029E" w:rsidP="003C37B8">
      <w:pPr>
        <w:spacing w:line="240" w:lineRule="exact"/>
        <w:ind w:right="2268"/>
        <w:jc w:val="both"/>
        <w:rPr>
          <w:rFonts w:ascii="Tahoma" w:hAnsi="Tahoma" w:cs="Tahoma"/>
          <w:sz w:val="18"/>
          <w:szCs w:val="18"/>
        </w:rPr>
      </w:pPr>
    </w:p>
    <w:p w:rsidR="00D420CC" w:rsidRPr="0019029E" w:rsidP="003C37B8">
      <w:pPr>
        <w:spacing w:line="240" w:lineRule="exact"/>
        <w:ind w:right="2268"/>
        <w:jc w:val="both"/>
        <w:rPr>
          <w:rFonts w:ascii="Tahoma" w:hAnsi="Tahoma" w:cs="Tahoma"/>
          <w:sz w:val="18"/>
          <w:szCs w:val="18"/>
          <w:rtl/>
        </w:rPr>
      </w:pPr>
    </w:p>
    <w:p w:rsidR="00D420CC" w:rsidRPr="004620D8" w:rsidP="003C37B8">
      <w:pPr>
        <w:pStyle w:val="KOT4"/>
        <w:rPr>
          <w:rtl/>
        </w:rPr>
      </w:pPr>
      <w:r w:rsidRPr="004620D8">
        <w:rPr>
          <w:rFonts w:hint="eastAsia"/>
          <w:rtl/>
        </w:rPr>
        <w:t>תביעות</w:t>
      </w:r>
      <w:r w:rsidRPr="004620D8">
        <w:rPr>
          <w:rtl/>
        </w:rPr>
        <w:t xml:space="preserve"> </w:t>
      </w:r>
      <w:r w:rsidRPr="004620D8">
        <w:rPr>
          <w:rFonts w:hint="eastAsia"/>
          <w:rtl/>
        </w:rPr>
        <w:t>רישוי</w:t>
      </w:r>
      <w:r w:rsidRPr="004620D8">
        <w:rPr>
          <w:rFonts w:hint="cs"/>
          <w:rtl/>
        </w:rPr>
        <w:t xml:space="preserve"> עסקים</w:t>
      </w:r>
    </w:p>
    <w:p w:rsidR="00D420CC" w:rsidRPr="0019029E" w:rsidP="003C37B8">
      <w:pPr>
        <w:spacing w:line="240" w:lineRule="exact"/>
        <w:ind w:right="2268"/>
        <w:jc w:val="both"/>
        <w:rPr>
          <w:rFonts w:ascii="Tahoma" w:hAnsi="Tahoma" w:cs="Tahoma"/>
          <w:sz w:val="18"/>
          <w:szCs w:val="18"/>
          <w:rtl/>
        </w:rPr>
      </w:pPr>
      <w:r w:rsidRPr="0019029E">
        <w:rPr>
          <w:rFonts w:ascii="Tahoma" w:hAnsi="Tahoma" w:cs="Tahoma" w:hint="cs"/>
          <w:sz w:val="18"/>
          <w:szCs w:val="18"/>
          <w:rtl/>
        </w:rPr>
        <w:t>חוק רישוי עסקים, התקנות שהותקנו על פיו והצווים שהוצאו מכוחו מסדירים את נושא רישוי עסקים. בין היתר, מטרת החוק היא למנוע סכנות לשלום הציבור, לשמור על בטיחותם של הנמצאים במקומות עבודה ולשמור על רווחת הציבור, בריאותו ואיכות חייו.</w:t>
      </w:r>
      <w:r w:rsidRPr="0019029E">
        <w:rPr>
          <w:rStyle w:val="FootnoteReference0"/>
          <w:rFonts w:ascii="Tahoma" w:hAnsi="Tahoma" w:cs="Tahoma"/>
          <w:sz w:val="18"/>
          <w:szCs w:val="18"/>
          <w:rtl/>
        </w:rPr>
        <w:t xml:space="preserve"> </w:t>
      </w:r>
      <w:r w:rsidRPr="0019029E">
        <w:rPr>
          <w:rFonts w:ascii="Tahoma" w:hAnsi="Tahoma" w:cs="Tahoma" w:hint="cs"/>
          <w:sz w:val="18"/>
          <w:szCs w:val="18"/>
          <w:rtl/>
        </w:rPr>
        <w:t>בחוק מפורטים העסקים טעוני הרישוי, סוגי הרישיונות הנדרשים להפעלת עסק, התנאים למתן הרישיונות והמורשים לקביעתם וכן הדרכים לאכיפת החוק. ביולי 2018</w:t>
      </w:r>
      <w:r w:rsidRPr="0019029E">
        <w:rPr>
          <w:rFonts w:ascii="Tahoma" w:hAnsi="Tahoma" w:cs="Tahoma"/>
          <w:sz w:val="18"/>
          <w:szCs w:val="18"/>
          <w:rtl/>
        </w:rPr>
        <w:t xml:space="preserve"> התקבל תיקון</w:t>
      </w:r>
      <w:r w:rsidRPr="0019029E">
        <w:rPr>
          <w:rFonts w:ascii="Tahoma" w:hAnsi="Tahoma" w:cs="Tahoma" w:hint="cs"/>
          <w:sz w:val="18"/>
          <w:szCs w:val="18"/>
          <w:rtl/>
        </w:rPr>
        <w:t xml:space="preserve"> מס' 34 </w:t>
      </w:r>
      <w:r w:rsidRPr="0019029E">
        <w:rPr>
          <w:rFonts w:ascii="Tahoma" w:hAnsi="Tahoma" w:cs="Tahoma"/>
          <w:sz w:val="18"/>
          <w:szCs w:val="18"/>
          <w:rtl/>
        </w:rPr>
        <w:t>לחוק רישוי עסקים</w:t>
      </w:r>
      <w:r w:rsidRPr="0019029E">
        <w:rPr>
          <w:rFonts w:ascii="Tahoma" w:hAnsi="Tahoma" w:cs="Tahoma" w:hint="cs"/>
          <w:sz w:val="18"/>
          <w:szCs w:val="18"/>
          <w:rtl/>
        </w:rPr>
        <w:t>, שייכנס לתוקף בהדרגה מינואר 2019,</w:t>
      </w:r>
      <w:r w:rsidRPr="0019029E">
        <w:rPr>
          <w:rFonts w:ascii="Tahoma" w:hAnsi="Tahoma" w:cs="Tahoma"/>
          <w:sz w:val="18"/>
          <w:szCs w:val="18"/>
          <w:rtl/>
        </w:rPr>
        <w:t xml:space="preserve"> </w:t>
      </w:r>
      <w:r w:rsidRPr="0019029E">
        <w:rPr>
          <w:rFonts w:ascii="Tahoma" w:hAnsi="Tahoma" w:cs="Tahoma" w:hint="cs"/>
          <w:sz w:val="18"/>
          <w:szCs w:val="18"/>
          <w:rtl/>
        </w:rPr>
        <w:t>ו</w:t>
      </w:r>
      <w:r w:rsidRPr="0019029E">
        <w:rPr>
          <w:rFonts w:ascii="Tahoma" w:hAnsi="Tahoma" w:cs="Tahoma"/>
          <w:sz w:val="18"/>
          <w:szCs w:val="18"/>
          <w:rtl/>
        </w:rPr>
        <w:t>לפיו עסקים יעמדו בפני שלושה מסלולים לקבל</w:t>
      </w:r>
      <w:r w:rsidRPr="0019029E">
        <w:rPr>
          <w:rFonts w:ascii="Tahoma" w:hAnsi="Tahoma" w:cs="Tahoma" w:hint="cs"/>
          <w:sz w:val="18"/>
          <w:szCs w:val="18"/>
          <w:rtl/>
        </w:rPr>
        <w:t>ת</w:t>
      </w:r>
      <w:r w:rsidRPr="0019029E">
        <w:rPr>
          <w:rFonts w:ascii="Tahoma" w:hAnsi="Tahoma" w:cs="Tahoma"/>
          <w:sz w:val="18"/>
          <w:szCs w:val="18"/>
          <w:rtl/>
        </w:rPr>
        <w:t xml:space="preserve"> רישיון עסק. </w:t>
      </w:r>
      <w:r w:rsidRPr="0019029E">
        <w:rPr>
          <w:rFonts w:ascii="Tahoma" w:hAnsi="Tahoma" w:cs="Tahoma" w:hint="cs"/>
          <w:sz w:val="18"/>
          <w:szCs w:val="18"/>
          <w:rtl/>
        </w:rPr>
        <w:t xml:space="preserve">הרשות המקומית מוסמכת להגיש כתב אישום נגד עסק הטעון רישיון על פי חוק אך בעליו אינו מחזיק בו, או נגד בעליו המפר תנאי מתנאי הרישיון. </w:t>
      </w:r>
    </w:p>
    <w:p w:rsidR="00D420CC" w:rsidRPr="0019029E" w:rsidP="003C37B8">
      <w:pPr>
        <w:spacing w:line="240" w:lineRule="exact"/>
        <w:ind w:right="2268"/>
        <w:jc w:val="both"/>
        <w:rPr>
          <w:rFonts w:ascii="Tahoma" w:hAnsi="Tahoma" w:cs="Tahoma"/>
          <w:sz w:val="18"/>
          <w:szCs w:val="18"/>
          <w:rtl/>
        </w:rPr>
      </w:pPr>
      <w:r w:rsidRPr="0019029E">
        <w:rPr>
          <w:rFonts w:ascii="Tahoma" w:hAnsi="Tahoma" w:cs="Tahoma" w:hint="cs"/>
          <w:sz w:val="18"/>
          <w:szCs w:val="18"/>
          <w:rtl/>
        </w:rPr>
        <w:t xml:space="preserve">אחד מאפיקי האכיפה שבהם המשטרה פועלת הוא הגשת כתבי אישום על פי חוק רישוי עסקים באמצעות תובעי רישוי עסקים. </w:t>
      </w:r>
      <w:r w:rsidRPr="0019029E">
        <w:rPr>
          <w:rFonts w:ascii="Tahoma" w:hAnsi="Tahoma" w:cs="Tahoma" w:hint="eastAsia"/>
          <w:sz w:val="18"/>
          <w:szCs w:val="18"/>
          <w:rtl/>
        </w:rPr>
        <w:t>נוסף</w:t>
      </w:r>
      <w:r w:rsidRPr="0019029E">
        <w:rPr>
          <w:rFonts w:ascii="Tahoma" w:hAnsi="Tahoma" w:cs="Tahoma" w:hint="cs"/>
          <w:sz w:val="18"/>
          <w:szCs w:val="18"/>
          <w:rtl/>
        </w:rPr>
        <w:t xml:space="preserve"> על זה</w:t>
      </w:r>
      <w:r w:rsidRPr="0019029E">
        <w:rPr>
          <w:rFonts w:ascii="Tahoma" w:hAnsi="Tahoma" w:cs="Tahoma"/>
          <w:sz w:val="18"/>
          <w:szCs w:val="18"/>
          <w:rtl/>
        </w:rPr>
        <w:t xml:space="preserve">, </w:t>
      </w:r>
      <w:r w:rsidRPr="0019029E">
        <w:rPr>
          <w:rFonts w:ascii="Tahoma" w:hAnsi="Tahoma" w:cs="Tahoma" w:hint="eastAsia"/>
          <w:sz w:val="18"/>
          <w:szCs w:val="18"/>
          <w:rtl/>
        </w:rPr>
        <w:t>קצין</w:t>
      </w:r>
      <w:r w:rsidRPr="0019029E">
        <w:rPr>
          <w:rFonts w:ascii="Tahoma" w:hAnsi="Tahoma" w:cs="Tahoma"/>
          <w:sz w:val="18"/>
          <w:szCs w:val="18"/>
          <w:rtl/>
        </w:rPr>
        <w:t xml:space="preserve"> </w:t>
      </w:r>
      <w:r w:rsidRPr="0019029E">
        <w:rPr>
          <w:rFonts w:ascii="Tahoma" w:hAnsi="Tahoma" w:cs="Tahoma" w:hint="eastAsia"/>
          <w:sz w:val="18"/>
          <w:szCs w:val="18"/>
          <w:rtl/>
        </w:rPr>
        <w:t>משטרה</w:t>
      </w:r>
      <w:r w:rsidRPr="0019029E">
        <w:rPr>
          <w:rFonts w:ascii="Tahoma" w:hAnsi="Tahoma" w:cs="Tahoma"/>
          <w:sz w:val="18"/>
          <w:szCs w:val="18"/>
          <w:rtl/>
        </w:rPr>
        <w:t xml:space="preserve"> </w:t>
      </w:r>
      <w:r w:rsidRPr="0019029E">
        <w:rPr>
          <w:rFonts w:ascii="Tahoma" w:hAnsi="Tahoma" w:cs="Tahoma" w:hint="eastAsia"/>
          <w:sz w:val="18"/>
          <w:szCs w:val="18"/>
          <w:rtl/>
        </w:rPr>
        <w:t>הממונה</w:t>
      </w:r>
      <w:r w:rsidRPr="0019029E">
        <w:rPr>
          <w:rFonts w:ascii="Tahoma" w:hAnsi="Tahoma" w:cs="Tahoma"/>
          <w:sz w:val="18"/>
          <w:szCs w:val="18"/>
          <w:rtl/>
        </w:rPr>
        <w:t xml:space="preserve"> </w:t>
      </w:r>
      <w:r w:rsidRPr="0019029E">
        <w:rPr>
          <w:rFonts w:ascii="Tahoma" w:hAnsi="Tahoma" w:cs="Tahoma" w:hint="eastAsia"/>
          <w:sz w:val="18"/>
          <w:szCs w:val="18"/>
          <w:rtl/>
        </w:rPr>
        <w:t>על</w:t>
      </w:r>
      <w:r w:rsidRPr="0019029E">
        <w:rPr>
          <w:rFonts w:ascii="Tahoma" w:hAnsi="Tahoma" w:cs="Tahoma"/>
          <w:sz w:val="18"/>
          <w:szCs w:val="18"/>
          <w:rtl/>
        </w:rPr>
        <w:t xml:space="preserve"> </w:t>
      </w:r>
      <w:r w:rsidRPr="0019029E">
        <w:rPr>
          <w:rFonts w:ascii="Tahoma" w:hAnsi="Tahoma" w:cs="Tahoma" w:hint="eastAsia"/>
          <w:sz w:val="18"/>
          <w:szCs w:val="18"/>
          <w:rtl/>
        </w:rPr>
        <w:t>המחוז</w:t>
      </w:r>
      <w:r w:rsidRPr="0019029E">
        <w:rPr>
          <w:rFonts w:ascii="Tahoma" w:hAnsi="Tahoma" w:cs="Tahoma"/>
          <w:sz w:val="18"/>
          <w:szCs w:val="18"/>
          <w:rtl/>
        </w:rPr>
        <w:t xml:space="preserve"> </w:t>
      </w:r>
      <w:r w:rsidRPr="0019029E">
        <w:rPr>
          <w:rFonts w:ascii="Tahoma" w:hAnsi="Tahoma" w:cs="Tahoma" w:hint="eastAsia"/>
          <w:sz w:val="18"/>
          <w:szCs w:val="18"/>
          <w:rtl/>
        </w:rPr>
        <w:t>רשאי</w:t>
      </w:r>
      <w:r w:rsidRPr="0019029E">
        <w:rPr>
          <w:rFonts w:ascii="Tahoma" w:hAnsi="Tahoma" w:cs="Tahoma"/>
          <w:sz w:val="18"/>
          <w:szCs w:val="18"/>
          <w:rtl/>
        </w:rPr>
        <w:t xml:space="preserve"> לנקוט הליכים </w:t>
      </w:r>
      <w:r w:rsidRPr="0019029E">
        <w:rPr>
          <w:rFonts w:ascii="Tahoma" w:hAnsi="Tahoma" w:cs="Tahoma"/>
          <w:sz w:val="18"/>
          <w:szCs w:val="18"/>
          <w:rtl/>
        </w:rPr>
        <w:t>מ</w:t>
      </w:r>
      <w:r w:rsidRPr="0019029E">
        <w:rPr>
          <w:rFonts w:ascii="Tahoma" w:hAnsi="Tahoma" w:cs="Tahoma" w:hint="cs"/>
          <w:sz w:val="18"/>
          <w:szCs w:val="18"/>
          <w:rtl/>
        </w:rPr>
        <w:t>י</w:t>
      </w:r>
      <w:r w:rsidRPr="0019029E">
        <w:rPr>
          <w:rFonts w:ascii="Tahoma" w:hAnsi="Tahoma" w:cs="Tahoma"/>
          <w:sz w:val="18"/>
          <w:szCs w:val="18"/>
          <w:rtl/>
        </w:rPr>
        <w:t>נהליים</w:t>
      </w:r>
      <w:r w:rsidRPr="0019029E">
        <w:rPr>
          <w:rFonts w:ascii="Tahoma" w:hAnsi="Tahoma" w:cs="Tahoma"/>
          <w:sz w:val="18"/>
          <w:szCs w:val="18"/>
          <w:rtl/>
        </w:rPr>
        <w:t xml:space="preserve"> </w:t>
      </w:r>
      <w:r w:rsidRPr="0019029E">
        <w:rPr>
          <w:rFonts w:ascii="Tahoma" w:hAnsi="Tahoma" w:cs="Tahoma" w:hint="eastAsia"/>
          <w:sz w:val="18"/>
          <w:szCs w:val="18"/>
          <w:rtl/>
        </w:rPr>
        <w:t>ולהורות</w:t>
      </w:r>
      <w:r w:rsidRPr="0019029E">
        <w:rPr>
          <w:rFonts w:ascii="Tahoma" w:hAnsi="Tahoma" w:cs="Tahoma"/>
          <w:sz w:val="18"/>
          <w:szCs w:val="18"/>
          <w:rtl/>
        </w:rPr>
        <w:t xml:space="preserve"> </w:t>
      </w:r>
      <w:r w:rsidRPr="0019029E">
        <w:rPr>
          <w:rFonts w:ascii="Tahoma" w:hAnsi="Tahoma" w:cs="Tahoma" w:hint="eastAsia"/>
          <w:sz w:val="18"/>
          <w:szCs w:val="18"/>
          <w:rtl/>
        </w:rPr>
        <w:t>על</w:t>
      </w:r>
      <w:r w:rsidRPr="0019029E">
        <w:rPr>
          <w:rFonts w:ascii="Tahoma" w:hAnsi="Tahoma" w:cs="Tahoma"/>
          <w:sz w:val="18"/>
          <w:szCs w:val="18"/>
          <w:rtl/>
        </w:rPr>
        <w:t xml:space="preserve"> סגירת עסק לתקופה של עד 30 </w:t>
      </w:r>
      <w:r w:rsidRPr="0019029E">
        <w:rPr>
          <w:rFonts w:ascii="Tahoma" w:hAnsi="Tahoma" w:cs="Tahoma" w:hint="cs"/>
          <w:sz w:val="18"/>
          <w:szCs w:val="18"/>
          <w:rtl/>
        </w:rPr>
        <w:t>יום</w:t>
      </w:r>
      <w:r w:rsidRPr="0019029E">
        <w:rPr>
          <w:rFonts w:ascii="Tahoma" w:hAnsi="Tahoma" w:cs="Tahoma"/>
          <w:sz w:val="18"/>
          <w:szCs w:val="18"/>
          <w:rtl/>
        </w:rPr>
        <w:t xml:space="preserve"> </w:t>
      </w:r>
      <w:r w:rsidRPr="0019029E">
        <w:rPr>
          <w:rFonts w:ascii="Tahoma" w:hAnsi="Tahoma" w:cs="Tahoma" w:hint="eastAsia"/>
          <w:sz w:val="18"/>
          <w:szCs w:val="18"/>
          <w:rtl/>
        </w:rPr>
        <w:t>בשל</w:t>
      </w:r>
      <w:r w:rsidRPr="0019029E">
        <w:rPr>
          <w:rFonts w:ascii="Tahoma" w:hAnsi="Tahoma" w:cs="Tahoma"/>
          <w:sz w:val="18"/>
          <w:szCs w:val="18"/>
          <w:rtl/>
        </w:rPr>
        <w:t xml:space="preserve"> </w:t>
      </w:r>
      <w:r w:rsidRPr="0019029E">
        <w:rPr>
          <w:rFonts w:ascii="Tahoma" w:hAnsi="Tahoma" w:cs="Tahoma" w:hint="eastAsia"/>
          <w:sz w:val="18"/>
          <w:szCs w:val="18"/>
          <w:rtl/>
        </w:rPr>
        <w:t>עבירה</w:t>
      </w:r>
      <w:r w:rsidRPr="0019029E">
        <w:rPr>
          <w:rFonts w:ascii="Tahoma" w:hAnsi="Tahoma" w:cs="Tahoma"/>
          <w:sz w:val="18"/>
          <w:szCs w:val="18"/>
          <w:rtl/>
        </w:rPr>
        <w:t xml:space="preserve"> </w:t>
      </w:r>
      <w:r w:rsidRPr="0019029E">
        <w:rPr>
          <w:rFonts w:ascii="Tahoma" w:hAnsi="Tahoma" w:cs="Tahoma" w:hint="eastAsia"/>
          <w:sz w:val="18"/>
          <w:szCs w:val="18"/>
          <w:rtl/>
        </w:rPr>
        <w:t>שנעברה</w:t>
      </w:r>
      <w:r w:rsidRPr="0019029E">
        <w:rPr>
          <w:rFonts w:ascii="Tahoma" w:hAnsi="Tahoma" w:cs="Tahoma"/>
          <w:sz w:val="18"/>
          <w:szCs w:val="18"/>
          <w:rtl/>
        </w:rPr>
        <w:t xml:space="preserve"> </w:t>
      </w:r>
      <w:r w:rsidRPr="0019029E">
        <w:rPr>
          <w:rFonts w:ascii="Tahoma" w:hAnsi="Tahoma" w:cs="Tahoma" w:hint="eastAsia"/>
          <w:sz w:val="18"/>
          <w:szCs w:val="18"/>
          <w:rtl/>
        </w:rPr>
        <w:t>בו</w:t>
      </w:r>
      <w:r w:rsidRPr="0019029E">
        <w:rPr>
          <w:rFonts w:ascii="Tahoma" w:hAnsi="Tahoma" w:cs="Tahoma"/>
          <w:sz w:val="18"/>
          <w:szCs w:val="18"/>
          <w:rtl/>
        </w:rPr>
        <w:t xml:space="preserve"> </w:t>
      </w:r>
      <w:r w:rsidRPr="0019029E">
        <w:rPr>
          <w:rFonts w:ascii="Tahoma" w:hAnsi="Tahoma" w:cs="Tahoma" w:hint="eastAsia"/>
          <w:sz w:val="18"/>
          <w:szCs w:val="18"/>
          <w:rtl/>
        </w:rPr>
        <w:t>או</w:t>
      </w:r>
      <w:r w:rsidRPr="0019029E">
        <w:rPr>
          <w:rFonts w:ascii="Tahoma" w:hAnsi="Tahoma" w:cs="Tahoma"/>
          <w:sz w:val="18"/>
          <w:szCs w:val="18"/>
          <w:rtl/>
        </w:rPr>
        <w:t xml:space="preserve"> </w:t>
      </w:r>
      <w:r w:rsidRPr="0019029E">
        <w:rPr>
          <w:rFonts w:ascii="Tahoma" w:hAnsi="Tahoma" w:cs="Tahoma" w:hint="eastAsia"/>
          <w:sz w:val="18"/>
          <w:szCs w:val="18"/>
          <w:rtl/>
        </w:rPr>
        <w:t>ב</w:t>
      </w:r>
      <w:r w:rsidRPr="0019029E">
        <w:rPr>
          <w:rFonts w:ascii="Tahoma" w:hAnsi="Tahoma" w:cs="Tahoma" w:hint="cs"/>
          <w:sz w:val="18"/>
          <w:szCs w:val="18"/>
          <w:rtl/>
        </w:rPr>
        <w:t xml:space="preserve">של </w:t>
      </w:r>
      <w:r w:rsidRPr="0019029E">
        <w:rPr>
          <w:rFonts w:ascii="Tahoma" w:hAnsi="Tahoma" w:cs="Tahoma" w:hint="eastAsia"/>
          <w:sz w:val="18"/>
          <w:szCs w:val="18"/>
          <w:rtl/>
        </w:rPr>
        <w:t>הפעלת</w:t>
      </w:r>
      <w:r w:rsidRPr="0019029E">
        <w:rPr>
          <w:rFonts w:ascii="Tahoma" w:hAnsi="Tahoma" w:cs="Tahoma"/>
          <w:sz w:val="18"/>
          <w:szCs w:val="18"/>
          <w:rtl/>
        </w:rPr>
        <w:t xml:space="preserve"> </w:t>
      </w:r>
      <w:r w:rsidRPr="0019029E">
        <w:rPr>
          <w:rFonts w:ascii="Tahoma" w:hAnsi="Tahoma" w:cs="Tahoma" w:hint="eastAsia"/>
          <w:sz w:val="18"/>
          <w:szCs w:val="18"/>
          <w:rtl/>
        </w:rPr>
        <w:t>עסק</w:t>
      </w:r>
      <w:r w:rsidRPr="0019029E">
        <w:rPr>
          <w:rFonts w:ascii="Tahoma" w:hAnsi="Tahoma" w:cs="Tahoma"/>
          <w:sz w:val="18"/>
          <w:szCs w:val="18"/>
          <w:rtl/>
        </w:rPr>
        <w:t xml:space="preserve"> </w:t>
      </w:r>
      <w:r w:rsidRPr="0019029E">
        <w:rPr>
          <w:rFonts w:ascii="Tahoma" w:hAnsi="Tahoma" w:cs="Tahoma" w:hint="eastAsia"/>
          <w:sz w:val="18"/>
          <w:szCs w:val="18"/>
          <w:rtl/>
        </w:rPr>
        <w:t>ללא</w:t>
      </w:r>
      <w:r w:rsidRPr="0019029E">
        <w:rPr>
          <w:rFonts w:ascii="Tahoma" w:hAnsi="Tahoma" w:cs="Tahoma" w:hint="cs"/>
          <w:sz w:val="18"/>
          <w:szCs w:val="18"/>
          <w:rtl/>
        </w:rPr>
        <w:t xml:space="preserve"> רישיון או בשל הפרת תנאי מתנאי הרישיון; בתום התקופה ניתן להאריך את משך צו הסגירה ב-30 יום נוספים, וזאת אם הוגש לבית משפט כתב אישום על העבירה שבגינה ניתן הצו.</w:t>
      </w:r>
    </w:p>
    <w:p w:rsidR="00D420CC" w:rsidRPr="0019029E" w:rsidP="003C37B8">
      <w:pPr>
        <w:spacing w:line="240" w:lineRule="exact"/>
        <w:ind w:right="2268"/>
        <w:jc w:val="both"/>
        <w:rPr>
          <w:rFonts w:ascii="Tahoma" w:hAnsi="Tahoma" w:cs="Tahoma"/>
          <w:sz w:val="18"/>
          <w:szCs w:val="18"/>
          <w:rtl/>
        </w:rPr>
      </w:pPr>
      <w:r w:rsidRPr="0019029E">
        <w:rPr>
          <w:rFonts w:ascii="Tahoma" w:hAnsi="Tahoma" w:cs="Tahoma" w:hint="cs"/>
          <w:sz w:val="18"/>
          <w:szCs w:val="18"/>
          <w:rtl/>
        </w:rPr>
        <w:t xml:space="preserve">מנתוני האגף לרישוי עסקים במשרד הפנים שהתקבלו בדיווחיהן של כ-230 רשויות מקומיות עולה שבשנים 2012 עד 2016 היו בכל שנה כ-120,000 עסקים טעוני רישוי. בשנת 2016 פעלו כ-29% מהעסקים ללא רישיון עסק ומהם כ-10% לא עמדו בתנאי משטרת ישראל. </w:t>
      </w:r>
    </w:p>
    <w:p w:rsidR="00D420CC" w:rsidRPr="0019029E" w:rsidP="003C37B8">
      <w:pPr>
        <w:spacing w:line="240" w:lineRule="exact"/>
        <w:ind w:right="2268"/>
        <w:jc w:val="both"/>
        <w:rPr>
          <w:rFonts w:ascii="Tahoma" w:hAnsi="Tahoma" w:cs="Tahoma"/>
          <w:sz w:val="18"/>
          <w:szCs w:val="18"/>
          <w:rtl/>
        </w:rPr>
      </w:pPr>
      <w:r w:rsidRPr="0019029E">
        <w:rPr>
          <w:rFonts w:ascii="Tahoma" w:hAnsi="Tahoma" w:cs="Tahoma" w:hint="cs"/>
          <w:sz w:val="18"/>
          <w:szCs w:val="18"/>
          <w:rtl/>
        </w:rPr>
        <w:t xml:space="preserve">מתן הרישוי של </w:t>
      </w:r>
      <w:r w:rsidRPr="0019029E">
        <w:rPr>
          <w:rFonts w:ascii="Tahoma" w:hAnsi="Tahoma" w:cs="Tahoma" w:hint="eastAsia"/>
          <w:sz w:val="18"/>
          <w:szCs w:val="18"/>
          <w:rtl/>
        </w:rPr>
        <w:t>משטרת</w:t>
      </w:r>
      <w:r w:rsidRPr="0019029E">
        <w:rPr>
          <w:rFonts w:ascii="Tahoma" w:hAnsi="Tahoma" w:cs="Tahoma"/>
          <w:sz w:val="18"/>
          <w:szCs w:val="18"/>
          <w:rtl/>
        </w:rPr>
        <w:t xml:space="preserve"> </w:t>
      </w:r>
      <w:r w:rsidRPr="0019029E">
        <w:rPr>
          <w:rFonts w:ascii="Tahoma" w:hAnsi="Tahoma" w:cs="Tahoma" w:hint="eastAsia"/>
          <w:sz w:val="18"/>
          <w:szCs w:val="18"/>
          <w:rtl/>
        </w:rPr>
        <w:t>ישראל</w:t>
      </w:r>
      <w:r w:rsidRPr="0019029E">
        <w:rPr>
          <w:rFonts w:ascii="Tahoma" w:hAnsi="Tahoma" w:cs="Tahoma"/>
          <w:sz w:val="18"/>
          <w:szCs w:val="18"/>
          <w:rtl/>
        </w:rPr>
        <w:t xml:space="preserve"> </w:t>
      </w:r>
      <w:r w:rsidRPr="0019029E">
        <w:rPr>
          <w:rFonts w:ascii="Tahoma" w:hAnsi="Tahoma" w:cs="Tahoma" w:hint="cs"/>
          <w:sz w:val="18"/>
          <w:szCs w:val="18"/>
          <w:rtl/>
        </w:rPr>
        <w:t>נועד למנוע סכנות לשלום הציבור ולהבטיח מפני שוד והתפרצות. המשטרה משתמשת גם</w:t>
      </w:r>
      <w:r w:rsidRPr="0019029E">
        <w:rPr>
          <w:rFonts w:ascii="Tahoma" w:hAnsi="Tahoma" w:cs="Tahoma"/>
          <w:sz w:val="18"/>
          <w:szCs w:val="18"/>
          <w:rtl/>
        </w:rPr>
        <w:t xml:space="preserve"> </w:t>
      </w:r>
      <w:r w:rsidRPr="0019029E">
        <w:rPr>
          <w:rFonts w:ascii="Tahoma" w:hAnsi="Tahoma" w:cs="Tahoma" w:hint="eastAsia"/>
          <w:sz w:val="18"/>
          <w:szCs w:val="18"/>
          <w:rtl/>
        </w:rPr>
        <w:t>בכלים</w:t>
      </w:r>
      <w:r w:rsidRPr="0019029E">
        <w:rPr>
          <w:rFonts w:ascii="Tahoma" w:hAnsi="Tahoma" w:cs="Tahoma"/>
          <w:sz w:val="18"/>
          <w:szCs w:val="18"/>
          <w:rtl/>
        </w:rPr>
        <w:t xml:space="preserve"> המשפטיים של רישוי עסקים לצורך לחימה בפשיעה וב</w:t>
      </w:r>
      <w:r w:rsidRPr="0019029E">
        <w:rPr>
          <w:rFonts w:ascii="Tahoma" w:hAnsi="Tahoma" w:cs="Tahoma" w:hint="eastAsia"/>
          <w:sz w:val="18"/>
          <w:szCs w:val="18"/>
          <w:rtl/>
        </w:rPr>
        <w:t>עיקר</w:t>
      </w:r>
      <w:r w:rsidRPr="0019029E">
        <w:rPr>
          <w:rFonts w:ascii="Tahoma" w:hAnsi="Tahoma" w:cs="Tahoma"/>
          <w:sz w:val="18"/>
          <w:szCs w:val="18"/>
          <w:rtl/>
        </w:rPr>
        <w:t xml:space="preserve"> </w:t>
      </w:r>
      <w:r w:rsidRPr="0019029E">
        <w:rPr>
          <w:rFonts w:ascii="Tahoma" w:hAnsi="Tahoma" w:cs="Tahoma" w:hint="eastAsia"/>
          <w:sz w:val="18"/>
          <w:szCs w:val="18"/>
          <w:rtl/>
        </w:rPr>
        <w:t>בפשיעה</w:t>
      </w:r>
      <w:r w:rsidRPr="0019029E">
        <w:rPr>
          <w:rFonts w:ascii="Tahoma" w:hAnsi="Tahoma" w:cs="Tahoma"/>
          <w:sz w:val="18"/>
          <w:szCs w:val="18"/>
          <w:rtl/>
        </w:rPr>
        <w:t xml:space="preserve"> </w:t>
      </w:r>
      <w:r w:rsidRPr="0019029E">
        <w:rPr>
          <w:rFonts w:ascii="Tahoma" w:hAnsi="Tahoma" w:cs="Tahoma" w:hint="eastAsia"/>
          <w:sz w:val="18"/>
          <w:szCs w:val="18"/>
          <w:rtl/>
        </w:rPr>
        <w:t>המאורגנת</w:t>
      </w:r>
      <w:r w:rsidRPr="0019029E">
        <w:rPr>
          <w:rFonts w:ascii="Tahoma" w:hAnsi="Tahoma" w:cs="Tahoma"/>
          <w:sz w:val="18"/>
          <w:szCs w:val="18"/>
          <w:rtl/>
        </w:rPr>
        <w:t xml:space="preserve">. </w:t>
      </w:r>
      <w:r w:rsidRPr="0019029E">
        <w:rPr>
          <w:rFonts w:ascii="Tahoma" w:hAnsi="Tahoma" w:cs="Tahoma" w:hint="eastAsia"/>
          <w:sz w:val="18"/>
          <w:szCs w:val="18"/>
          <w:rtl/>
        </w:rPr>
        <w:t>כמו</w:t>
      </w:r>
      <w:r w:rsidRPr="0019029E">
        <w:rPr>
          <w:rFonts w:ascii="Tahoma" w:hAnsi="Tahoma" w:cs="Tahoma"/>
          <w:sz w:val="18"/>
          <w:szCs w:val="18"/>
          <w:rtl/>
        </w:rPr>
        <w:t xml:space="preserve"> </w:t>
      </w:r>
      <w:r w:rsidRPr="0019029E">
        <w:rPr>
          <w:rFonts w:ascii="Tahoma" w:hAnsi="Tahoma" w:cs="Tahoma" w:hint="eastAsia"/>
          <w:sz w:val="18"/>
          <w:szCs w:val="18"/>
          <w:rtl/>
        </w:rPr>
        <w:t>כן</w:t>
      </w:r>
      <w:r w:rsidRPr="0019029E">
        <w:rPr>
          <w:rFonts w:ascii="Tahoma" w:hAnsi="Tahoma" w:cs="Tahoma" w:hint="cs"/>
          <w:sz w:val="18"/>
          <w:szCs w:val="18"/>
          <w:rtl/>
        </w:rPr>
        <w:t>,</w:t>
      </w:r>
      <w:r w:rsidRPr="0019029E">
        <w:rPr>
          <w:rFonts w:ascii="Tahoma" w:hAnsi="Tahoma" w:cs="Tahoma"/>
          <w:sz w:val="18"/>
          <w:szCs w:val="18"/>
          <w:rtl/>
        </w:rPr>
        <w:t xml:space="preserve"> </w:t>
      </w:r>
      <w:r w:rsidRPr="0019029E">
        <w:rPr>
          <w:rFonts w:ascii="Tahoma" w:hAnsi="Tahoma" w:cs="Tahoma" w:hint="eastAsia"/>
          <w:sz w:val="18"/>
          <w:szCs w:val="18"/>
          <w:rtl/>
        </w:rPr>
        <w:t>המשטרה</w:t>
      </w:r>
      <w:r w:rsidRPr="0019029E">
        <w:rPr>
          <w:rFonts w:ascii="Tahoma" w:hAnsi="Tahoma" w:cs="Tahoma"/>
          <w:sz w:val="18"/>
          <w:szCs w:val="18"/>
          <w:rtl/>
        </w:rPr>
        <w:t xml:space="preserve"> </w:t>
      </w:r>
      <w:r w:rsidRPr="0019029E">
        <w:rPr>
          <w:rFonts w:ascii="Tahoma" w:hAnsi="Tahoma" w:cs="Tahoma" w:hint="eastAsia"/>
          <w:sz w:val="18"/>
          <w:szCs w:val="18"/>
          <w:rtl/>
        </w:rPr>
        <w:t>מתמקדת</w:t>
      </w:r>
      <w:r w:rsidRPr="0019029E">
        <w:rPr>
          <w:rFonts w:ascii="Tahoma" w:hAnsi="Tahoma" w:cs="Tahoma"/>
          <w:sz w:val="18"/>
          <w:szCs w:val="18"/>
          <w:rtl/>
        </w:rPr>
        <w:t xml:space="preserve"> </w:t>
      </w:r>
      <w:r w:rsidRPr="0019029E">
        <w:rPr>
          <w:rFonts w:ascii="Tahoma" w:hAnsi="Tahoma" w:cs="Tahoma" w:hint="eastAsia"/>
          <w:sz w:val="18"/>
          <w:szCs w:val="18"/>
          <w:rtl/>
        </w:rPr>
        <w:t>בפעילות</w:t>
      </w:r>
      <w:r w:rsidRPr="0019029E">
        <w:rPr>
          <w:rFonts w:ascii="Tahoma" w:hAnsi="Tahoma" w:cs="Tahoma"/>
          <w:sz w:val="18"/>
          <w:szCs w:val="18"/>
          <w:rtl/>
        </w:rPr>
        <w:t xml:space="preserve"> נגד עסקים</w:t>
      </w:r>
      <w:r w:rsidRPr="0019029E">
        <w:rPr>
          <w:rFonts w:ascii="Tahoma" w:hAnsi="Tahoma" w:cs="Tahoma" w:hint="cs"/>
          <w:sz w:val="18"/>
          <w:szCs w:val="18"/>
          <w:rtl/>
        </w:rPr>
        <w:t xml:space="preserve"> לצורך הבטחת שלום הציבור או להחזרת שלום הציבור שהופר;</w:t>
      </w:r>
      <w:r w:rsidRPr="0019029E">
        <w:rPr>
          <w:rFonts w:ascii="Tahoma" w:hAnsi="Tahoma" w:cs="Tahoma"/>
          <w:sz w:val="18"/>
          <w:szCs w:val="18"/>
          <w:rtl/>
        </w:rPr>
        <w:t xml:space="preserve"> </w:t>
      </w:r>
      <w:r w:rsidRPr="0019029E">
        <w:rPr>
          <w:rFonts w:ascii="Tahoma" w:hAnsi="Tahoma" w:cs="Tahoma" w:hint="eastAsia"/>
          <w:sz w:val="18"/>
          <w:szCs w:val="18"/>
          <w:rtl/>
        </w:rPr>
        <w:t>כחלק</w:t>
      </w:r>
      <w:r w:rsidRPr="0019029E">
        <w:rPr>
          <w:rFonts w:ascii="Tahoma" w:hAnsi="Tahoma" w:cs="Tahoma"/>
          <w:sz w:val="18"/>
          <w:szCs w:val="18"/>
          <w:rtl/>
        </w:rPr>
        <w:t xml:space="preserve"> </w:t>
      </w:r>
      <w:r w:rsidRPr="0019029E">
        <w:rPr>
          <w:rFonts w:ascii="Tahoma" w:hAnsi="Tahoma" w:cs="Tahoma" w:hint="eastAsia"/>
          <w:sz w:val="18"/>
          <w:szCs w:val="18"/>
          <w:rtl/>
        </w:rPr>
        <w:t>ממערך</w:t>
      </w:r>
      <w:r w:rsidRPr="0019029E">
        <w:rPr>
          <w:rFonts w:ascii="Tahoma" w:hAnsi="Tahoma" w:cs="Tahoma"/>
          <w:sz w:val="18"/>
          <w:szCs w:val="18"/>
          <w:rtl/>
        </w:rPr>
        <w:t xml:space="preserve"> </w:t>
      </w:r>
      <w:r w:rsidRPr="0019029E">
        <w:rPr>
          <w:rFonts w:ascii="Tahoma" w:hAnsi="Tahoma" w:cs="Tahoma" w:hint="eastAsia"/>
          <w:sz w:val="18"/>
          <w:szCs w:val="18"/>
          <w:rtl/>
        </w:rPr>
        <w:t>הרישוי</w:t>
      </w:r>
      <w:r w:rsidRPr="0019029E">
        <w:rPr>
          <w:rFonts w:ascii="Tahoma" w:hAnsi="Tahoma" w:cs="Tahoma"/>
          <w:sz w:val="18"/>
          <w:szCs w:val="18"/>
          <w:rtl/>
        </w:rPr>
        <w:t xml:space="preserve"> </w:t>
      </w:r>
      <w:r w:rsidRPr="0019029E">
        <w:rPr>
          <w:rFonts w:ascii="Tahoma" w:hAnsi="Tahoma" w:cs="Tahoma" w:hint="eastAsia"/>
          <w:sz w:val="18"/>
          <w:szCs w:val="18"/>
          <w:rtl/>
        </w:rPr>
        <w:t>במשטרה</w:t>
      </w:r>
      <w:r w:rsidRPr="0019029E">
        <w:rPr>
          <w:rFonts w:ascii="Tahoma" w:hAnsi="Tahoma" w:cs="Tahoma"/>
          <w:sz w:val="18"/>
          <w:szCs w:val="18"/>
          <w:rtl/>
        </w:rPr>
        <w:t xml:space="preserve"> מונו תובעי ריש</w:t>
      </w:r>
      <w:r w:rsidRPr="0019029E">
        <w:rPr>
          <w:rFonts w:ascii="Tahoma" w:hAnsi="Tahoma" w:cs="Tahoma" w:hint="eastAsia"/>
          <w:sz w:val="18"/>
          <w:szCs w:val="18"/>
          <w:rtl/>
        </w:rPr>
        <w:t>וי</w:t>
      </w:r>
      <w:r w:rsidRPr="0019029E">
        <w:rPr>
          <w:rFonts w:ascii="Tahoma" w:hAnsi="Tahoma" w:cs="Tahoma"/>
          <w:sz w:val="18"/>
          <w:szCs w:val="18"/>
          <w:rtl/>
        </w:rPr>
        <w:t xml:space="preserve"> </w:t>
      </w:r>
      <w:r w:rsidRPr="0019029E">
        <w:rPr>
          <w:rFonts w:ascii="Tahoma" w:hAnsi="Tahoma" w:cs="Tahoma" w:hint="eastAsia"/>
          <w:sz w:val="18"/>
          <w:szCs w:val="18"/>
          <w:rtl/>
        </w:rPr>
        <w:t>במחוזות</w:t>
      </w:r>
      <w:r w:rsidRPr="0019029E">
        <w:rPr>
          <w:rFonts w:ascii="Tahoma" w:hAnsi="Tahoma" w:cs="Tahoma"/>
          <w:sz w:val="18"/>
          <w:szCs w:val="18"/>
          <w:rtl/>
        </w:rPr>
        <w:t xml:space="preserve"> </w:t>
      </w:r>
      <w:r w:rsidRPr="0019029E">
        <w:rPr>
          <w:rFonts w:ascii="Tahoma" w:hAnsi="Tahoma" w:cs="Tahoma" w:hint="eastAsia"/>
          <w:sz w:val="18"/>
          <w:szCs w:val="18"/>
          <w:rtl/>
        </w:rPr>
        <w:t>ובמרחבים</w:t>
      </w:r>
      <w:r w:rsidRPr="0019029E">
        <w:rPr>
          <w:rFonts w:ascii="Tahoma" w:hAnsi="Tahoma" w:cs="Tahoma"/>
          <w:sz w:val="18"/>
          <w:szCs w:val="18"/>
          <w:rtl/>
        </w:rPr>
        <w:t xml:space="preserve">. </w:t>
      </w:r>
    </w:p>
    <w:p w:rsidR="00D420CC" w:rsidRPr="0019029E" w:rsidP="003C37B8">
      <w:pPr>
        <w:spacing w:line="240" w:lineRule="exact"/>
        <w:ind w:right="2268"/>
        <w:jc w:val="both"/>
        <w:rPr>
          <w:rFonts w:ascii="Tahoma" w:hAnsi="Tahoma" w:cs="Tahoma"/>
          <w:sz w:val="18"/>
          <w:szCs w:val="18"/>
        </w:rPr>
      </w:pPr>
    </w:p>
    <w:p w:rsidR="00D420CC" w:rsidRPr="004620D8" w:rsidP="003C37B8">
      <w:pPr>
        <w:pStyle w:val="KOT5"/>
        <w:rPr>
          <w:rtl/>
        </w:rPr>
      </w:pPr>
      <w:r w:rsidRPr="004620D8">
        <w:rPr>
          <w:rFonts w:hint="cs"/>
          <w:rtl/>
        </w:rPr>
        <w:t xml:space="preserve">עבודת תובעי רישוי עסקים </w:t>
      </w:r>
    </w:p>
    <w:p w:rsidR="00D420CC" w:rsidRPr="0019029E" w:rsidP="003C37B8">
      <w:pPr>
        <w:spacing w:line="240" w:lineRule="exact"/>
        <w:ind w:right="2268"/>
        <w:jc w:val="both"/>
        <w:rPr>
          <w:rFonts w:ascii="Tahoma" w:hAnsi="Tahoma" w:cs="Tahoma"/>
          <w:sz w:val="18"/>
          <w:szCs w:val="18"/>
          <w:rtl/>
        </w:rPr>
      </w:pPr>
      <w:r w:rsidRPr="0019029E">
        <w:rPr>
          <w:rFonts w:ascii="Tahoma" w:hAnsi="Tahoma" w:cs="Tahoma" w:hint="cs"/>
          <w:sz w:val="18"/>
          <w:szCs w:val="18"/>
          <w:rtl/>
        </w:rPr>
        <w:t xml:space="preserve">מערך תובעי רישוי עסקים כפוף מהבחינה המקצועית לחטיבת אבטחה ורישוי באגף המבצעים של משטרת ישראל. המערך פועל בפריסה ארצית לפי צרכים מקומיים של כל מחוז ומרחב. במערך משרתים עשרה תובעים - ארבעה מחוזיים (חוף, צפון, מרכז וירושלים) ושישה מרחביים (לכיש, נגב, יפתח, איילון, ירקון ודן). מהבחינה הפיקודית התובעים כפופים לגורמי אגף מבצעים (להלן - אג"ם) במחוזות ולקציני רישוי במרחבים, ומהבחינה המקצועית הם כפופים ליועצת המשפטית של חטיבת אבטחה ורישוי, הכפופה </w:t>
      </w:r>
      <w:r w:rsidRPr="0019029E">
        <w:rPr>
          <w:rFonts w:ascii="Tahoma" w:hAnsi="Tahoma" w:cs="Tahoma" w:hint="cs"/>
          <w:sz w:val="18"/>
          <w:szCs w:val="18"/>
          <w:rtl/>
        </w:rPr>
        <w:t>לראשת</w:t>
      </w:r>
      <w:r w:rsidRPr="0019029E">
        <w:rPr>
          <w:rFonts w:ascii="Tahoma" w:hAnsi="Tahoma" w:cs="Tahoma" w:hint="cs"/>
          <w:sz w:val="18"/>
          <w:szCs w:val="18"/>
          <w:rtl/>
        </w:rPr>
        <w:t xml:space="preserve"> חטיבת אבטחה ורישוי. היועצת המשפטית משמשת גם תובעת רישוי ארצית.</w:t>
      </w:r>
    </w:p>
    <w:p w:rsidR="00D420CC" w:rsidRPr="0019029E" w:rsidP="003C37B8">
      <w:pPr>
        <w:spacing w:line="240" w:lineRule="exact"/>
        <w:ind w:right="2268"/>
        <w:jc w:val="both"/>
        <w:rPr>
          <w:rFonts w:ascii="Tahoma" w:hAnsi="Tahoma" w:cs="Tahoma"/>
          <w:sz w:val="18"/>
          <w:szCs w:val="18"/>
          <w:rtl/>
        </w:rPr>
      </w:pPr>
      <w:r w:rsidRPr="0019029E">
        <w:rPr>
          <w:rFonts w:ascii="Tahoma" w:hAnsi="Tahoma" w:cs="Tahoma" w:hint="cs"/>
          <w:sz w:val="18"/>
          <w:szCs w:val="18"/>
          <w:rtl/>
        </w:rPr>
        <w:t xml:space="preserve">ההסמכה של תובע רישוי היא לתחום רישוי עסקים בלבד, והוא מנהל את התיקים בבתי משפט השלום או בבתי המשפט לעניינים מקומיים. כמן כן, יש לו סמכות לייצג בבתי משפט השלום </w:t>
      </w:r>
      <w:r w:rsidRPr="0019029E">
        <w:rPr>
          <w:rFonts w:ascii="Tahoma" w:hAnsi="Tahoma" w:cs="Tahoma" w:hint="cs"/>
          <w:sz w:val="18"/>
          <w:szCs w:val="18"/>
          <w:rtl/>
        </w:rPr>
        <w:t>בעררים</w:t>
      </w:r>
      <w:r w:rsidRPr="0019029E">
        <w:rPr>
          <w:rFonts w:ascii="Tahoma" w:hAnsi="Tahoma" w:cs="Tahoma" w:hint="cs"/>
          <w:sz w:val="18"/>
          <w:szCs w:val="18"/>
          <w:rtl/>
        </w:rPr>
        <w:t xml:space="preserve"> על סגירות </w:t>
      </w:r>
      <w:r w:rsidRPr="0019029E">
        <w:rPr>
          <w:rFonts w:ascii="Tahoma" w:hAnsi="Tahoma" w:cs="Tahoma" w:hint="cs"/>
          <w:sz w:val="18"/>
          <w:szCs w:val="18"/>
          <w:rtl/>
        </w:rPr>
        <w:t>מינהליות</w:t>
      </w:r>
      <w:r w:rsidRPr="0019029E">
        <w:rPr>
          <w:rFonts w:ascii="Tahoma" w:hAnsi="Tahoma" w:cs="Tahoma" w:hint="cs"/>
          <w:sz w:val="18"/>
          <w:szCs w:val="18"/>
          <w:rtl/>
        </w:rPr>
        <w:t xml:space="preserve"> של בתי עסק. תובע רישוי מלווה את גורמי הפיקוד ונותן ייעוץ משפטי, במסגרת הליכים </w:t>
      </w:r>
      <w:r w:rsidRPr="0019029E">
        <w:rPr>
          <w:rFonts w:ascii="Tahoma" w:hAnsi="Tahoma" w:cs="Tahoma" w:hint="cs"/>
          <w:sz w:val="18"/>
          <w:szCs w:val="18"/>
          <w:rtl/>
        </w:rPr>
        <w:t>מינהליים</w:t>
      </w:r>
      <w:r w:rsidRPr="0019029E">
        <w:rPr>
          <w:rFonts w:ascii="Tahoma" w:hAnsi="Tahoma" w:cs="Tahoma" w:hint="cs"/>
          <w:sz w:val="18"/>
          <w:szCs w:val="18"/>
          <w:rtl/>
        </w:rPr>
        <w:t xml:space="preserve"> לקציני רישוי בשימועים שנערכים לבעלי עסקים בעניין צווי סגירה </w:t>
      </w:r>
      <w:r w:rsidRPr="0019029E">
        <w:rPr>
          <w:rFonts w:ascii="Tahoma" w:hAnsi="Tahoma" w:cs="Tahoma" w:hint="cs"/>
          <w:sz w:val="18"/>
          <w:szCs w:val="18"/>
          <w:rtl/>
        </w:rPr>
        <w:t>מינהליים</w:t>
      </w:r>
      <w:r w:rsidRPr="0019029E">
        <w:rPr>
          <w:rFonts w:ascii="Tahoma" w:hAnsi="Tahoma" w:cs="Tahoma" w:hint="cs"/>
          <w:sz w:val="18"/>
          <w:szCs w:val="18"/>
          <w:rtl/>
        </w:rPr>
        <w:t xml:space="preserve"> ולקציני חקירות בהיבטים של סגירת תיקים. </w:t>
      </w:r>
    </w:p>
    <w:p w:rsidR="00D420CC" w:rsidRPr="0019029E" w:rsidP="003C37B8">
      <w:pPr>
        <w:spacing w:line="240" w:lineRule="exact"/>
        <w:ind w:right="2268"/>
        <w:jc w:val="both"/>
        <w:rPr>
          <w:rFonts w:ascii="Tahoma" w:hAnsi="Tahoma" w:cs="Tahoma"/>
          <w:sz w:val="18"/>
          <w:szCs w:val="18"/>
          <w:rtl/>
        </w:rPr>
      </w:pPr>
      <w:r w:rsidRPr="0019029E">
        <w:rPr>
          <w:rFonts w:ascii="Tahoma" w:hAnsi="Tahoma" w:cs="Tahoma" w:hint="cs"/>
          <w:sz w:val="18"/>
          <w:szCs w:val="18"/>
          <w:rtl/>
        </w:rPr>
        <w:t>בישראל אומץ העיקרון האוסר על העמדת נאשם בסיכון כפול בגין אותה עבירה</w:t>
      </w:r>
      <w:r>
        <w:rPr>
          <w:rStyle w:val="FootnoteReference0"/>
          <w:rFonts w:ascii="Tahoma" w:hAnsi="Tahoma" w:cs="Tahoma"/>
          <w:sz w:val="18"/>
          <w:szCs w:val="18"/>
          <w:rtl/>
        </w:rPr>
        <w:footnoteReference w:id="51"/>
      </w:r>
      <w:r w:rsidRPr="0019029E">
        <w:rPr>
          <w:rFonts w:ascii="Tahoma" w:hAnsi="Tahoma" w:cs="Tahoma" w:hint="cs"/>
          <w:sz w:val="18"/>
          <w:szCs w:val="18"/>
          <w:rtl/>
        </w:rPr>
        <w:t xml:space="preserve">. </w:t>
      </w:r>
      <w:r w:rsidRPr="0019029E">
        <w:rPr>
          <w:rFonts w:ascii="Tahoma" w:hAnsi="Tahoma" w:cs="Tahoma"/>
          <w:sz w:val="18"/>
          <w:szCs w:val="18"/>
          <w:rtl/>
        </w:rPr>
        <w:t xml:space="preserve">בטרם </w:t>
      </w:r>
      <w:r w:rsidRPr="0019029E">
        <w:rPr>
          <w:rFonts w:ascii="Tahoma" w:hAnsi="Tahoma" w:cs="Tahoma" w:hint="cs"/>
          <w:sz w:val="18"/>
          <w:szCs w:val="18"/>
          <w:rtl/>
        </w:rPr>
        <w:t xml:space="preserve">מחלקת </w:t>
      </w:r>
      <w:r w:rsidRPr="0019029E">
        <w:rPr>
          <w:rFonts w:ascii="Tahoma" w:hAnsi="Tahoma" w:cs="Tahoma"/>
          <w:sz w:val="18"/>
          <w:szCs w:val="18"/>
          <w:rtl/>
        </w:rPr>
        <w:t>תביעות רישוי</w:t>
      </w:r>
      <w:r w:rsidRPr="0019029E">
        <w:rPr>
          <w:rFonts w:ascii="Tahoma" w:hAnsi="Tahoma" w:cs="Tahoma" w:hint="cs"/>
          <w:sz w:val="18"/>
          <w:szCs w:val="18"/>
          <w:rtl/>
        </w:rPr>
        <w:t xml:space="preserve"> מגישה כתב אישום</w:t>
      </w:r>
      <w:r w:rsidRPr="0019029E">
        <w:rPr>
          <w:rFonts w:ascii="Tahoma" w:hAnsi="Tahoma" w:cs="Tahoma"/>
          <w:sz w:val="18"/>
          <w:szCs w:val="18"/>
          <w:rtl/>
        </w:rPr>
        <w:t xml:space="preserve"> </w:t>
      </w:r>
      <w:r w:rsidRPr="0019029E">
        <w:rPr>
          <w:rFonts w:ascii="Tahoma" w:hAnsi="Tahoma" w:cs="Tahoma" w:hint="cs"/>
          <w:sz w:val="18"/>
          <w:szCs w:val="18"/>
          <w:rtl/>
        </w:rPr>
        <w:t xml:space="preserve">עליה לבדוק האם ישנם </w:t>
      </w:r>
      <w:r w:rsidRPr="0019029E">
        <w:rPr>
          <w:rFonts w:ascii="Tahoma" w:hAnsi="Tahoma" w:cs="Tahoma"/>
          <w:sz w:val="18"/>
          <w:szCs w:val="18"/>
          <w:rtl/>
        </w:rPr>
        <w:t xml:space="preserve">הליכים דומים </w:t>
      </w:r>
      <w:r w:rsidRPr="0019029E">
        <w:rPr>
          <w:rFonts w:ascii="Tahoma" w:hAnsi="Tahoma" w:cs="Tahoma" w:hint="cs"/>
          <w:sz w:val="18"/>
          <w:szCs w:val="18"/>
          <w:rtl/>
        </w:rPr>
        <w:t xml:space="preserve">שנקטה </w:t>
      </w:r>
      <w:r w:rsidRPr="0019029E">
        <w:rPr>
          <w:rFonts w:ascii="Tahoma" w:hAnsi="Tahoma" w:cs="Tahoma"/>
          <w:sz w:val="18"/>
          <w:szCs w:val="18"/>
          <w:rtl/>
        </w:rPr>
        <w:t xml:space="preserve">הרשות המקומית. אם לא כן, עלול להיווצר מצב </w:t>
      </w:r>
      <w:r w:rsidRPr="0019029E">
        <w:rPr>
          <w:rFonts w:ascii="Tahoma" w:hAnsi="Tahoma" w:cs="Tahoma" w:hint="cs"/>
          <w:sz w:val="18"/>
          <w:szCs w:val="18"/>
          <w:rtl/>
        </w:rPr>
        <w:t>ש</w:t>
      </w:r>
      <w:r w:rsidRPr="0019029E">
        <w:rPr>
          <w:rFonts w:ascii="Tahoma" w:hAnsi="Tahoma" w:cs="Tahoma"/>
          <w:sz w:val="18"/>
          <w:szCs w:val="18"/>
          <w:rtl/>
        </w:rPr>
        <w:t>ב</w:t>
      </w:r>
      <w:r w:rsidRPr="0019029E">
        <w:rPr>
          <w:rFonts w:ascii="Tahoma" w:hAnsi="Tahoma" w:cs="Tahoma" w:hint="eastAsia"/>
          <w:sz w:val="18"/>
          <w:szCs w:val="18"/>
          <w:rtl/>
        </w:rPr>
        <w:t>ו</w:t>
      </w:r>
      <w:r w:rsidRPr="0019029E">
        <w:rPr>
          <w:rFonts w:ascii="Tahoma" w:hAnsi="Tahoma" w:cs="Tahoma"/>
          <w:sz w:val="18"/>
          <w:szCs w:val="18"/>
          <w:rtl/>
        </w:rPr>
        <w:t xml:space="preserve"> יוגש כתב אישום נגד </w:t>
      </w:r>
      <w:r w:rsidRPr="0019029E">
        <w:rPr>
          <w:rFonts w:ascii="Tahoma" w:hAnsi="Tahoma" w:cs="Tahoma" w:hint="cs"/>
          <w:sz w:val="18"/>
          <w:szCs w:val="18"/>
          <w:rtl/>
        </w:rPr>
        <w:t xml:space="preserve">בית </w:t>
      </w:r>
      <w:r w:rsidRPr="0019029E">
        <w:rPr>
          <w:rFonts w:ascii="Tahoma" w:hAnsi="Tahoma" w:cs="Tahoma"/>
          <w:sz w:val="18"/>
          <w:szCs w:val="18"/>
          <w:rtl/>
        </w:rPr>
        <w:t xml:space="preserve">עסק הן </w:t>
      </w:r>
      <w:r w:rsidRPr="0019029E">
        <w:rPr>
          <w:rFonts w:ascii="Tahoma" w:hAnsi="Tahoma" w:cs="Tahoma" w:hint="cs"/>
          <w:sz w:val="18"/>
          <w:szCs w:val="18"/>
          <w:rtl/>
        </w:rPr>
        <w:t>בידי</w:t>
      </w:r>
      <w:r w:rsidRPr="0019029E">
        <w:rPr>
          <w:rFonts w:ascii="Tahoma" w:hAnsi="Tahoma" w:cs="Tahoma"/>
          <w:sz w:val="18"/>
          <w:szCs w:val="18"/>
          <w:rtl/>
        </w:rPr>
        <w:t xml:space="preserve"> המשטרה הן </w:t>
      </w:r>
      <w:r w:rsidRPr="0019029E">
        <w:rPr>
          <w:rFonts w:ascii="Tahoma" w:hAnsi="Tahoma" w:cs="Tahoma" w:hint="cs"/>
          <w:sz w:val="18"/>
          <w:szCs w:val="18"/>
          <w:rtl/>
        </w:rPr>
        <w:t>בידי</w:t>
      </w:r>
      <w:r w:rsidRPr="0019029E">
        <w:rPr>
          <w:rFonts w:ascii="Tahoma" w:hAnsi="Tahoma" w:cs="Tahoma"/>
          <w:sz w:val="18"/>
          <w:szCs w:val="18"/>
          <w:rtl/>
        </w:rPr>
        <w:t xml:space="preserve"> הרשות המקומית</w:t>
      </w:r>
      <w:r w:rsidRPr="0019029E">
        <w:rPr>
          <w:rFonts w:ascii="Tahoma" w:hAnsi="Tahoma" w:cs="Tahoma" w:hint="cs"/>
          <w:sz w:val="18"/>
          <w:szCs w:val="18"/>
          <w:rtl/>
        </w:rPr>
        <w:t>.</w:t>
      </w:r>
    </w:p>
    <w:p w:rsidR="00D420CC" w:rsidRPr="0019029E" w:rsidP="003C37B8">
      <w:pPr>
        <w:spacing w:line="240" w:lineRule="exact"/>
        <w:ind w:right="2268"/>
        <w:jc w:val="both"/>
        <w:rPr>
          <w:rFonts w:ascii="Tahoma" w:hAnsi="Tahoma" w:cs="Tahoma"/>
          <w:sz w:val="18"/>
          <w:szCs w:val="18"/>
          <w:rtl/>
        </w:rPr>
      </w:pPr>
      <w:r w:rsidRPr="0019029E">
        <w:rPr>
          <w:rFonts w:ascii="Tahoma" w:hAnsi="Tahoma" w:cs="Tahoma" w:hint="cs"/>
          <w:sz w:val="18"/>
          <w:szCs w:val="18"/>
          <w:rtl/>
        </w:rPr>
        <w:t>כך אירע בתיק שהתנהל בבית המשפט לעניינים מקומיים בתל אביב-יפו</w:t>
      </w:r>
      <w:r>
        <w:rPr>
          <w:rStyle w:val="FootnoteReference0"/>
          <w:rFonts w:ascii="Tahoma" w:hAnsi="Tahoma" w:cs="Tahoma"/>
          <w:sz w:val="18"/>
          <w:szCs w:val="18"/>
          <w:rtl/>
        </w:rPr>
        <w:footnoteReference w:id="52"/>
      </w:r>
      <w:r w:rsidRPr="0019029E">
        <w:rPr>
          <w:rFonts w:ascii="Tahoma" w:hAnsi="Tahoma" w:cs="Tahoma" w:hint="cs"/>
          <w:sz w:val="18"/>
          <w:szCs w:val="18"/>
          <w:rtl/>
        </w:rPr>
        <w:t xml:space="preserve">. עיריית תל אביב-יפו חזרה בה מכתב האישום לאחר שהתברר כי נגד אותו בית עסק כבר הוגש כתב אישום, ושהנאשמים הורשעו בו בהליך הפלילי. בא כוח העירייה ציין כי לא ידע שהמשטרה הגישה כתב אישום, וזאת משום היעדר תיאום בין העירייה למשטרה. </w:t>
      </w:r>
    </w:p>
    <w:p w:rsidR="00D420CC" w:rsidRPr="0019029E" w:rsidP="008B07D3">
      <w:pPr>
        <w:spacing w:after="240" w:line="240" w:lineRule="exact"/>
        <w:ind w:right="2268"/>
        <w:jc w:val="both"/>
        <w:rPr>
          <w:rFonts w:ascii="Tahoma" w:hAnsi="Tahoma" w:cs="Tahoma"/>
          <w:sz w:val="18"/>
          <w:szCs w:val="18"/>
          <w:rtl/>
        </w:rPr>
      </w:pPr>
      <w:r w:rsidRPr="0019029E">
        <w:rPr>
          <w:rFonts w:ascii="Tahoma" w:hAnsi="Tahoma" w:cs="Tahoma" w:hint="cs"/>
          <w:sz w:val="18"/>
          <w:szCs w:val="18"/>
          <w:rtl/>
        </w:rPr>
        <w:t xml:space="preserve">בית המשפט הורה לבטל את כתב האישום וציין: "תיק זה מעלה אנומליה </w:t>
      </w:r>
      <w:r w:rsidRPr="0019029E">
        <w:rPr>
          <w:rFonts w:ascii="Tahoma" w:hAnsi="Tahoma" w:cs="Tahoma" w:hint="cs"/>
          <w:sz w:val="18"/>
          <w:szCs w:val="18"/>
          <w:rtl/>
        </w:rPr>
        <w:t>אכיפתית</w:t>
      </w:r>
      <w:r w:rsidRPr="0019029E">
        <w:rPr>
          <w:rFonts w:ascii="Tahoma" w:hAnsi="Tahoma" w:cs="Tahoma" w:hint="cs"/>
          <w:sz w:val="18"/>
          <w:szCs w:val="18"/>
          <w:rtl/>
        </w:rPr>
        <w:t xml:space="preserve"> שבו שני גופים עוסקים באכיפת אותן עבירות באותו בית משפט. גוף התביעה מופעל על ידי עיריית תל אביב וגוף תביעה של משטרת ישראל. אינני מוצא הצדקה לקיום מצב זה. אין הצדקה שאדם יצטרך להתמודד עם שני כתבי אישום בשל קיומם של שני גופי אכיפה העוסקים באכיפת אותו חוק". בית המשפט הוסיף כי "מן הראוי שהאחראים על אכיפת החוק במדינה ישקלו תיקון המצב ואיחוד גופי התביעה"</w:t>
      </w:r>
      <w:r>
        <w:rPr>
          <w:rStyle w:val="FootnoteReference0"/>
          <w:rFonts w:ascii="Tahoma" w:hAnsi="Tahoma" w:cs="Tahoma"/>
          <w:sz w:val="18"/>
          <w:szCs w:val="18"/>
          <w:rtl/>
        </w:rPr>
        <w:footnoteReference w:id="53"/>
      </w:r>
      <w:r w:rsidRPr="0019029E">
        <w:rPr>
          <w:rFonts w:ascii="Tahoma" w:hAnsi="Tahoma" w:cs="Tahoma" w:hint="cs"/>
          <w:sz w:val="18"/>
          <w:szCs w:val="18"/>
          <w:rtl/>
        </w:rPr>
        <w:t>.</w:t>
      </w:r>
    </w:p>
    <w:p w:rsidR="00D420CC" w:rsidRPr="0019029E" w:rsidP="008B07D3">
      <w:pPr>
        <w:pStyle w:val="RESHET"/>
        <w:rPr>
          <w:rtl/>
        </w:rPr>
      </w:pPr>
      <w:r w:rsidRPr="0019029E">
        <w:rPr>
          <w:rFonts w:hint="cs"/>
          <w:rtl/>
        </w:rPr>
        <w:t xml:space="preserve">נמצא כי </w:t>
      </w:r>
      <w:r w:rsidRPr="0019029E">
        <w:rPr>
          <w:rFonts w:hint="eastAsia"/>
          <w:rtl/>
        </w:rPr>
        <w:t>חלוקת</w:t>
      </w:r>
      <w:r w:rsidRPr="0019029E">
        <w:rPr>
          <w:rtl/>
        </w:rPr>
        <w:t xml:space="preserve"> </w:t>
      </w:r>
      <w:r w:rsidRPr="0019029E">
        <w:rPr>
          <w:rFonts w:hint="eastAsia"/>
          <w:rtl/>
        </w:rPr>
        <w:t>העבודה</w:t>
      </w:r>
      <w:r w:rsidRPr="0019029E">
        <w:rPr>
          <w:rtl/>
        </w:rPr>
        <w:t xml:space="preserve"> </w:t>
      </w:r>
      <w:r w:rsidRPr="0019029E">
        <w:rPr>
          <w:rFonts w:hint="eastAsia"/>
          <w:rtl/>
        </w:rPr>
        <w:t>בין</w:t>
      </w:r>
      <w:r w:rsidRPr="0019029E">
        <w:rPr>
          <w:rtl/>
        </w:rPr>
        <w:t xml:space="preserve"> </w:t>
      </w:r>
      <w:r w:rsidRPr="0019029E">
        <w:rPr>
          <w:rFonts w:hint="eastAsia"/>
          <w:rtl/>
        </w:rPr>
        <w:t>המשטרה</w:t>
      </w:r>
      <w:r w:rsidRPr="0019029E">
        <w:rPr>
          <w:rtl/>
        </w:rPr>
        <w:t xml:space="preserve"> </w:t>
      </w:r>
      <w:r w:rsidRPr="0019029E">
        <w:rPr>
          <w:rFonts w:hint="eastAsia"/>
          <w:rtl/>
        </w:rPr>
        <w:t>לרשויות</w:t>
      </w:r>
      <w:r w:rsidRPr="0019029E">
        <w:rPr>
          <w:rtl/>
        </w:rPr>
        <w:t xml:space="preserve"> </w:t>
      </w:r>
      <w:r w:rsidRPr="0019029E">
        <w:rPr>
          <w:rFonts w:hint="eastAsia"/>
          <w:rtl/>
        </w:rPr>
        <w:t>הרישוי</w:t>
      </w:r>
      <w:r w:rsidRPr="0019029E">
        <w:rPr>
          <w:rtl/>
        </w:rPr>
        <w:t xml:space="preserve"> </w:t>
      </w:r>
      <w:r w:rsidRPr="0019029E">
        <w:rPr>
          <w:rFonts w:hint="eastAsia"/>
          <w:rtl/>
        </w:rPr>
        <w:t>המקומיות</w:t>
      </w:r>
      <w:r w:rsidRPr="0019029E">
        <w:rPr>
          <w:rtl/>
        </w:rPr>
        <w:t xml:space="preserve"> אינה מוסדרת, והדבר </w:t>
      </w:r>
      <w:r w:rsidRPr="0019029E">
        <w:rPr>
          <w:rFonts w:hint="eastAsia"/>
          <w:rtl/>
        </w:rPr>
        <w:t>מעלה</w:t>
      </w:r>
      <w:r w:rsidRPr="0019029E">
        <w:rPr>
          <w:rtl/>
        </w:rPr>
        <w:t xml:space="preserve"> </w:t>
      </w:r>
      <w:r w:rsidRPr="0019029E">
        <w:rPr>
          <w:rFonts w:hint="eastAsia"/>
          <w:rtl/>
        </w:rPr>
        <w:t>חשש</w:t>
      </w:r>
      <w:r w:rsidRPr="0019029E">
        <w:rPr>
          <w:rtl/>
        </w:rPr>
        <w:t xml:space="preserve"> </w:t>
      </w:r>
      <w:r w:rsidRPr="0019029E">
        <w:rPr>
          <w:rFonts w:hint="eastAsia"/>
          <w:rtl/>
        </w:rPr>
        <w:t>למצב</w:t>
      </w:r>
      <w:r w:rsidRPr="0019029E">
        <w:rPr>
          <w:rtl/>
        </w:rPr>
        <w:t xml:space="preserve"> </w:t>
      </w:r>
      <w:r w:rsidRPr="0019029E">
        <w:rPr>
          <w:rFonts w:hint="eastAsia"/>
          <w:rtl/>
        </w:rPr>
        <w:t>של</w:t>
      </w:r>
      <w:r w:rsidRPr="0019029E">
        <w:rPr>
          <w:rtl/>
        </w:rPr>
        <w:t xml:space="preserve"> כפל סיכון, </w:t>
      </w:r>
      <w:r w:rsidRPr="0019029E">
        <w:rPr>
          <w:rFonts w:hint="eastAsia"/>
          <w:rtl/>
        </w:rPr>
        <w:t>דהיינו</w:t>
      </w:r>
      <w:r w:rsidRPr="0019029E">
        <w:rPr>
          <w:rtl/>
        </w:rPr>
        <w:t xml:space="preserve"> </w:t>
      </w:r>
      <w:r w:rsidRPr="0019029E">
        <w:rPr>
          <w:rFonts w:hint="eastAsia"/>
          <w:rtl/>
        </w:rPr>
        <w:t>מצב</w:t>
      </w:r>
      <w:r w:rsidRPr="0019029E">
        <w:rPr>
          <w:rtl/>
        </w:rPr>
        <w:t xml:space="preserve"> שבו יועמד אדם לדין </w:t>
      </w:r>
      <w:r w:rsidRPr="0019029E">
        <w:rPr>
          <w:rFonts w:hint="eastAsia"/>
          <w:rtl/>
        </w:rPr>
        <w:t>בידי</w:t>
      </w:r>
      <w:r w:rsidRPr="0019029E">
        <w:rPr>
          <w:rtl/>
        </w:rPr>
        <w:t xml:space="preserve"> </w:t>
      </w:r>
      <w:r w:rsidRPr="0019029E">
        <w:rPr>
          <w:rFonts w:hint="eastAsia"/>
          <w:rtl/>
        </w:rPr>
        <w:t>שני</w:t>
      </w:r>
      <w:r w:rsidRPr="0019029E">
        <w:rPr>
          <w:rtl/>
        </w:rPr>
        <w:t xml:space="preserve"> </w:t>
      </w:r>
      <w:r w:rsidRPr="0019029E">
        <w:rPr>
          <w:rFonts w:hint="eastAsia"/>
          <w:rtl/>
        </w:rPr>
        <w:t>גופי</w:t>
      </w:r>
      <w:r w:rsidRPr="0019029E">
        <w:rPr>
          <w:rtl/>
        </w:rPr>
        <w:t xml:space="preserve"> </w:t>
      </w:r>
      <w:r w:rsidRPr="0019029E">
        <w:rPr>
          <w:rFonts w:hint="eastAsia"/>
          <w:rtl/>
        </w:rPr>
        <w:t>אכיפה</w:t>
      </w:r>
      <w:r w:rsidRPr="0019029E">
        <w:rPr>
          <w:rtl/>
        </w:rPr>
        <w:t xml:space="preserve"> </w:t>
      </w:r>
      <w:r w:rsidRPr="0019029E">
        <w:rPr>
          <w:rFonts w:hint="eastAsia"/>
          <w:rtl/>
        </w:rPr>
        <w:t>שונים</w:t>
      </w:r>
      <w:r w:rsidRPr="0019029E">
        <w:rPr>
          <w:rtl/>
        </w:rPr>
        <w:t xml:space="preserve"> בגין אותה עבירה.</w:t>
      </w:r>
      <w:r w:rsidRPr="0019029E">
        <w:rPr>
          <w:rFonts w:hint="cs"/>
          <w:rtl/>
        </w:rPr>
        <w:t xml:space="preserve"> משרד מבקר המדינה מעיר למשטרה שכדי למנוע מצבים שעליהם הצביע בית המשפט לא ניתן להסתפק ברצון טוב של תובעי הרישוי העירוניים ותובעי הרישוי המשטרתיים ובשיתוף פעולה ביניהם. </w:t>
      </w:r>
    </w:p>
    <w:p w:rsidR="00D420CC" w:rsidRPr="0019029E" w:rsidP="008B07D3">
      <w:pPr>
        <w:spacing w:before="180" w:after="240" w:line="240" w:lineRule="exact"/>
        <w:ind w:right="2268"/>
        <w:jc w:val="both"/>
        <w:rPr>
          <w:rFonts w:ascii="Tahoma" w:hAnsi="Tahoma" w:cs="Tahoma"/>
          <w:sz w:val="18"/>
          <w:szCs w:val="18"/>
          <w:rtl/>
        </w:rPr>
      </w:pPr>
      <w:r w:rsidRPr="0019029E">
        <w:rPr>
          <w:rFonts w:ascii="Tahoma" w:hAnsi="Tahoma" w:cs="Tahoma"/>
          <w:sz w:val="18"/>
          <w:szCs w:val="18"/>
          <w:rtl/>
        </w:rPr>
        <w:t>המשטרה</w:t>
      </w:r>
      <w:r w:rsidRPr="0019029E">
        <w:rPr>
          <w:rFonts w:ascii="Tahoma" w:hAnsi="Tahoma" w:cs="Tahoma" w:hint="cs"/>
          <w:sz w:val="18"/>
          <w:szCs w:val="18"/>
          <w:rtl/>
        </w:rPr>
        <w:t xml:space="preserve"> מסרה בתשובתה </w:t>
      </w:r>
      <w:r w:rsidRPr="0019029E">
        <w:rPr>
          <w:rFonts w:ascii="Tahoma" w:hAnsi="Tahoma" w:cs="Tahoma"/>
          <w:sz w:val="18"/>
          <w:szCs w:val="18"/>
          <w:rtl/>
        </w:rPr>
        <w:t xml:space="preserve">כי </w:t>
      </w:r>
      <w:r w:rsidRPr="0019029E">
        <w:rPr>
          <w:rFonts w:ascii="Tahoma" w:hAnsi="Tahoma" w:cs="Tahoma" w:hint="cs"/>
          <w:sz w:val="18"/>
          <w:szCs w:val="18"/>
          <w:rtl/>
        </w:rPr>
        <w:t>גם</w:t>
      </w:r>
      <w:r w:rsidRPr="0019029E">
        <w:rPr>
          <w:rFonts w:ascii="Tahoma" w:hAnsi="Tahoma" w:cs="Tahoma"/>
          <w:sz w:val="18"/>
          <w:szCs w:val="18"/>
          <w:rtl/>
        </w:rPr>
        <w:t xml:space="preserve"> היא </w:t>
      </w:r>
      <w:r w:rsidRPr="0019029E">
        <w:rPr>
          <w:rFonts w:ascii="Tahoma" w:hAnsi="Tahoma" w:cs="Tahoma" w:hint="eastAsia"/>
          <w:sz w:val="18"/>
          <w:szCs w:val="18"/>
          <w:rtl/>
        </w:rPr>
        <w:t>סבורה</w:t>
      </w:r>
      <w:r w:rsidRPr="0019029E">
        <w:rPr>
          <w:rFonts w:ascii="Tahoma" w:hAnsi="Tahoma" w:cs="Tahoma"/>
          <w:sz w:val="18"/>
          <w:szCs w:val="18"/>
          <w:rtl/>
        </w:rPr>
        <w:t xml:space="preserve"> שלא די ברצונם הטוב של תובעי הרישוי המשטרתיים ו</w:t>
      </w:r>
      <w:r w:rsidRPr="0019029E">
        <w:rPr>
          <w:rFonts w:ascii="Tahoma" w:hAnsi="Tahoma" w:cs="Tahoma" w:hint="cs"/>
          <w:sz w:val="18"/>
          <w:szCs w:val="18"/>
          <w:rtl/>
        </w:rPr>
        <w:t xml:space="preserve">תובעי הרישוי </w:t>
      </w:r>
      <w:r w:rsidRPr="0019029E">
        <w:rPr>
          <w:rFonts w:ascii="Tahoma" w:hAnsi="Tahoma" w:cs="Tahoma"/>
          <w:sz w:val="18"/>
          <w:szCs w:val="18"/>
          <w:rtl/>
        </w:rPr>
        <w:t>העירוניים</w:t>
      </w:r>
      <w:r w:rsidRPr="0019029E">
        <w:rPr>
          <w:rFonts w:ascii="Tahoma" w:hAnsi="Tahoma" w:cs="Tahoma" w:hint="cs"/>
          <w:sz w:val="18"/>
          <w:szCs w:val="18"/>
          <w:rtl/>
        </w:rPr>
        <w:t xml:space="preserve">, </w:t>
      </w:r>
      <w:r w:rsidRPr="0019029E">
        <w:rPr>
          <w:rFonts w:ascii="Tahoma" w:hAnsi="Tahoma" w:cs="Tahoma"/>
          <w:sz w:val="18"/>
          <w:szCs w:val="18"/>
          <w:rtl/>
        </w:rPr>
        <w:t>אך</w:t>
      </w:r>
      <w:r w:rsidRPr="0019029E">
        <w:rPr>
          <w:rFonts w:ascii="Tahoma" w:hAnsi="Tahoma" w:cs="Tahoma" w:hint="cs"/>
          <w:sz w:val="18"/>
          <w:szCs w:val="18"/>
          <w:rtl/>
        </w:rPr>
        <w:t xml:space="preserve"> ציינה כי </w:t>
      </w:r>
      <w:r w:rsidRPr="0019029E">
        <w:rPr>
          <w:rFonts w:ascii="Tahoma" w:hAnsi="Tahoma" w:cs="Tahoma"/>
          <w:sz w:val="18"/>
          <w:szCs w:val="18"/>
          <w:rtl/>
        </w:rPr>
        <w:t>לעת הז</w:t>
      </w:r>
      <w:r w:rsidRPr="0019029E">
        <w:rPr>
          <w:rFonts w:ascii="Tahoma" w:hAnsi="Tahoma" w:cs="Tahoma" w:hint="cs"/>
          <w:sz w:val="18"/>
          <w:szCs w:val="18"/>
          <w:rtl/>
        </w:rPr>
        <w:t>את</w:t>
      </w:r>
      <w:r w:rsidRPr="0019029E">
        <w:rPr>
          <w:rFonts w:ascii="Tahoma" w:hAnsi="Tahoma" w:cs="Tahoma"/>
          <w:sz w:val="18"/>
          <w:szCs w:val="18"/>
          <w:rtl/>
        </w:rPr>
        <w:t xml:space="preserve">, אין </w:t>
      </w:r>
      <w:r w:rsidRPr="0019029E">
        <w:rPr>
          <w:rFonts w:ascii="Tahoma" w:hAnsi="Tahoma" w:cs="Tahoma" w:hint="eastAsia"/>
          <w:sz w:val="18"/>
          <w:szCs w:val="18"/>
          <w:rtl/>
        </w:rPr>
        <w:t>במשרד</w:t>
      </w:r>
      <w:r w:rsidRPr="0019029E">
        <w:rPr>
          <w:rFonts w:ascii="Tahoma" w:hAnsi="Tahoma" w:cs="Tahoma"/>
          <w:sz w:val="18"/>
          <w:szCs w:val="18"/>
          <w:rtl/>
        </w:rPr>
        <w:t xml:space="preserve"> </w:t>
      </w:r>
      <w:r w:rsidRPr="0019029E">
        <w:rPr>
          <w:rFonts w:ascii="Tahoma" w:hAnsi="Tahoma" w:cs="Tahoma" w:hint="eastAsia"/>
          <w:sz w:val="18"/>
          <w:szCs w:val="18"/>
          <w:rtl/>
        </w:rPr>
        <w:t>הפנים</w:t>
      </w:r>
      <w:r w:rsidRPr="0019029E">
        <w:rPr>
          <w:rFonts w:ascii="Tahoma" w:hAnsi="Tahoma" w:cs="Tahoma"/>
          <w:sz w:val="18"/>
          <w:szCs w:val="18"/>
          <w:rtl/>
        </w:rPr>
        <w:t xml:space="preserve"> </w:t>
      </w:r>
      <w:r w:rsidRPr="0019029E">
        <w:rPr>
          <w:rFonts w:ascii="Tahoma" w:hAnsi="Tahoma" w:cs="Tahoma" w:hint="eastAsia"/>
          <w:sz w:val="18"/>
          <w:szCs w:val="18"/>
          <w:rtl/>
        </w:rPr>
        <w:t>פונקציה</w:t>
      </w:r>
      <w:r w:rsidRPr="0019029E">
        <w:rPr>
          <w:rFonts w:ascii="Tahoma" w:hAnsi="Tahoma" w:cs="Tahoma"/>
          <w:sz w:val="18"/>
          <w:szCs w:val="18"/>
          <w:rtl/>
        </w:rPr>
        <w:t xml:space="preserve"> </w:t>
      </w:r>
      <w:r w:rsidRPr="0019029E">
        <w:rPr>
          <w:rFonts w:ascii="Tahoma" w:hAnsi="Tahoma" w:cs="Tahoma" w:hint="eastAsia"/>
          <w:sz w:val="18"/>
          <w:szCs w:val="18"/>
          <w:rtl/>
        </w:rPr>
        <w:t>מקבילה</w:t>
      </w:r>
      <w:r w:rsidRPr="0019029E">
        <w:rPr>
          <w:rFonts w:ascii="Tahoma" w:hAnsi="Tahoma" w:cs="Tahoma"/>
          <w:sz w:val="18"/>
          <w:szCs w:val="18"/>
          <w:rtl/>
        </w:rPr>
        <w:t xml:space="preserve"> </w:t>
      </w:r>
      <w:r w:rsidRPr="0019029E">
        <w:rPr>
          <w:rFonts w:ascii="Tahoma" w:hAnsi="Tahoma" w:cs="Tahoma" w:hint="eastAsia"/>
          <w:sz w:val="18"/>
          <w:szCs w:val="18"/>
          <w:rtl/>
        </w:rPr>
        <w:t>לתובעת</w:t>
      </w:r>
      <w:r w:rsidRPr="0019029E">
        <w:rPr>
          <w:rFonts w:ascii="Tahoma" w:hAnsi="Tahoma" w:cs="Tahoma"/>
          <w:sz w:val="18"/>
          <w:szCs w:val="18"/>
          <w:rtl/>
        </w:rPr>
        <w:t xml:space="preserve"> </w:t>
      </w:r>
      <w:r w:rsidRPr="0019029E">
        <w:rPr>
          <w:rFonts w:ascii="Tahoma" w:hAnsi="Tahoma" w:cs="Tahoma" w:hint="eastAsia"/>
          <w:sz w:val="18"/>
          <w:szCs w:val="18"/>
          <w:rtl/>
        </w:rPr>
        <w:t>רישוי</w:t>
      </w:r>
      <w:r w:rsidRPr="0019029E">
        <w:rPr>
          <w:rFonts w:ascii="Tahoma" w:hAnsi="Tahoma" w:cs="Tahoma"/>
          <w:sz w:val="18"/>
          <w:szCs w:val="18"/>
          <w:rtl/>
        </w:rPr>
        <w:t xml:space="preserve"> </w:t>
      </w:r>
      <w:r w:rsidRPr="0019029E">
        <w:rPr>
          <w:rFonts w:ascii="Tahoma" w:hAnsi="Tahoma" w:cs="Tahoma" w:hint="eastAsia"/>
          <w:sz w:val="18"/>
          <w:szCs w:val="18"/>
          <w:rtl/>
        </w:rPr>
        <w:t>ארצית</w:t>
      </w:r>
      <w:r w:rsidRPr="0019029E">
        <w:rPr>
          <w:rFonts w:ascii="Tahoma" w:hAnsi="Tahoma" w:cs="Tahoma"/>
          <w:sz w:val="18"/>
          <w:szCs w:val="18"/>
          <w:rtl/>
        </w:rPr>
        <w:t xml:space="preserve"> </w:t>
      </w:r>
      <w:r w:rsidRPr="0019029E">
        <w:rPr>
          <w:rFonts w:ascii="Tahoma" w:hAnsi="Tahoma" w:cs="Tahoma" w:hint="eastAsia"/>
          <w:sz w:val="18"/>
          <w:szCs w:val="18"/>
          <w:rtl/>
        </w:rPr>
        <w:t>ולא</w:t>
      </w:r>
      <w:r w:rsidRPr="0019029E">
        <w:rPr>
          <w:rFonts w:ascii="Tahoma" w:hAnsi="Tahoma" w:cs="Tahoma"/>
          <w:sz w:val="18"/>
          <w:szCs w:val="18"/>
          <w:rtl/>
        </w:rPr>
        <w:t xml:space="preserve"> </w:t>
      </w:r>
      <w:r w:rsidRPr="0019029E">
        <w:rPr>
          <w:rFonts w:ascii="Tahoma" w:hAnsi="Tahoma" w:cs="Tahoma" w:hint="eastAsia"/>
          <w:sz w:val="18"/>
          <w:szCs w:val="18"/>
          <w:rtl/>
        </w:rPr>
        <w:t>ניתן</w:t>
      </w:r>
      <w:r w:rsidRPr="0019029E">
        <w:rPr>
          <w:rFonts w:ascii="Tahoma" w:hAnsi="Tahoma" w:cs="Tahoma"/>
          <w:sz w:val="18"/>
          <w:szCs w:val="18"/>
          <w:rtl/>
        </w:rPr>
        <w:t xml:space="preserve"> </w:t>
      </w:r>
      <w:r w:rsidRPr="0019029E">
        <w:rPr>
          <w:rFonts w:ascii="Tahoma" w:hAnsi="Tahoma" w:cs="Tahoma" w:hint="eastAsia"/>
          <w:sz w:val="18"/>
          <w:szCs w:val="18"/>
          <w:rtl/>
        </w:rPr>
        <w:t>לגבש</w:t>
      </w:r>
      <w:r w:rsidRPr="0019029E">
        <w:rPr>
          <w:rFonts w:ascii="Tahoma" w:hAnsi="Tahoma" w:cs="Tahoma"/>
          <w:sz w:val="18"/>
          <w:szCs w:val="18"/>
          <w:rtl/>
        </w:rPr>
        <w:t xml:space="preserve"> </w:t>
      </w:r>
      <w:r w:rsidRPr="0019029E">
        <w:rPr>
          <w:rFonts w:ascii="Tahoma" w:hAnsi="Tahoma" w:cs="Tahoma" w:hint="eastAsia"/>
          <w:sz w:val="18"/>
          <w:szCs w:val="18"/>
          <w:rtl/>
        </w:rPr>
        <w:t>נוהל</w:t>
      </w:r>
      <w:r w:rsidRPr="0019029E">
        <w:rPr>
          <w:rFonts w:ascii="Tahoma" w:hAnsi="Tahoma" w:cs="Tahoma"/>
          <w:sz w:val="18"/>
          <w:szCs w:val="18"/>
          <w:rtl/>
        </w:rPr>
        <w:t xml:space="preserve"> </w:t>
      </w:r>
      <w:r w:rsidRPr="0019029E">
        <w:rPr>
          <w:rFonts w:ascii="Tahoma" w:hAnsi="Tahoma" w:cs="Tahoma" w:hint="eastAsia"/>
          <w:sz w:val="18"/>
          <w:szCs w:val="18"/>
          <w:rtl/>
        </w:rPr>
        <w:t>מול</w:t>
      </w:r>
      <w:r w:rsidRPr="0019029E">
        <w:rPr>
          <w:rFonts w:ascii="Tahoma" w:hAnsi="Tahoma" w:cs="Tahoma"/>
          <w:sz w:val="18"/>
          <w:szCs w:val="18"/>
          <w:rtl/>
        </w:rPr>
        <w:t xml:space="preserve"> </w:t>
      </w:r>
      <w:r w:rsidRPr="0019029E">
        <w:rPr>
          <w:rFonts w:ascii="Tahoma" w:hAnsi="Tahoma" w:cs="Tahoma" w:hint="eastAsia"/>
          <w:sz w:val="18"/>
          <w:szCs w:val="18"/>
          <w:rtl/>
        </w:rPr>
        <w:t>כל</w:t>
      </w:r>
      <w:r w:rsidRPr="0019029E">
        <w:rPr>
          <w:rFonts w:ascii="Tahoma" w:hAnsi="Tahoma" w:cs="Tahoma"/>
          <w:sz w:val="18"/>
          <w:szCs w:val="18"/>
          <w:rtl/>
        </w:rPr>
        <w:t xml:space="preserve"> </w:t>
      </w:r>
      <w:r w:rsidRPr="0019029E">
        <w:rPr>
          <w:rFonts w:ascii="Tahoma" w:hAnsi="Tahoma" w:cs="Tahoma" w:hint="eastAsia"/>
          <w:sz w:val="18"/>
          <w:szCs w:val="18"/>
          <w:rtl/>
        </w:rPr>
        <w:t>רשות</w:t>
      </w:r>
      <w:r w:rsidRPr="0019029E">
        <w:rPr>
          <w:rFonts w:ascii="Tahoma" w:hAnsi="Tahoma" w:cs="Tahoma"/>
          <w:sz w:val="18"/>
          <w:szCs w:val="18"/>
          <w:rtl/>
        </w:rPr>
        <w:t xml:space="preserve"> </w:t>
      </w:r>
      <w:r w:rsidRPr="0019029E">
        <w:rPr>
          <w:rFonts w:ascii="Tahoma" w:hAnsi="Tahoma" w:cs="Tahoma" w:hint="eastAsia"/>
          <w:sz w:val="18"/>
          <w:szCs w:val="18"/>
          <w:rtl/>
        </w:rPr>
        <w:t>ורשות</w:t>
      </w:r>
      <w:r w:rsidRPr="0019029E">
        <w:rPr>
          <w:rFonts w:ascii="Tahoma" w:hAnsi="Tahoma" w:cs="Tahoma"/>
          <w:sz w:val="18"/>
          <w:szCs w:val="18"/>
          <w:rtl/>
        </w:rPr>
        <w:t xml:space="preserve">. </w:t>
      </w:r>
    </w:p>
    <w:p w:rsidR="00D420CC" w:rsidRPr="0019029E" w:rsidP="00DE080A">
      <w:pPr>
        <w:pStyle w:val="RESHET"/>
        <w:rPr>
          <w:rtl/>
        </w:rPr>
      </w:pPr>
      <w:r w:rsidRPr="0019029E">
        <w:rPr>
          <w:rFonts w:hint="cs"/>
          <w:rtl/>
        </w:rPr>
        <w:t xml:space="preserve">משרד מבקר המדינה מעיר למשטרה שכדי למנוע מצב שאדם יועמד לדין בידי שני גופי אכיפה שונים בגין אותה עבירה, עליה להסדיר בנוהל כי על תובע רישוי עסקים להודיע לרשות המקומית על הגשת כתב אישום כנגד עסק הפועל בתחומה. זאת ועוד, על התובע המשטרתי לוודא, בטרם הגשת כתב האישום, כי אין מתנהל הליך משפטי מצד הרשות המקומית כנגד אותו עסק. </w:t>
      </w:r>
      <w:r w:rsidRPr="0012789B" w:rsidR="002362AD">
        <w:rPr>
          <w:noProof/>
          <w:szCs w:val="17"/>
          <w:rtl/>
          <w:lang w:eastAsia="en-US"/>
        </w:rPr>
        <mc:AlternateContent>
          <mc:Choice Requires="wps">
            <w:drawing>
              <wp:anchor distT="0" distB="0" distL="114300" distR="114300" simplePos="0" relativeHeight="251668480" behindDoc="1" locked="0" layoutInCell="1" allowOverlap="1">
                <wp:simplePos x="0" y="0"/>
                <wp:positionH relativeFrom="margin">
                  <wp:posOffset>-431800</wp:posOffset>
                </wp:positionH>
                <wp:positionV relativeFrom="margin">
                  <wp:align>top</wp:align>
                </wp:positionV>
                <wp:extent cx="1620000" cy="4140000"/>
                <wp:effectExtent l="0" t="0" r="0" b="0"/>
                <wp:wrapNone/>
                <wp:docPr id="20"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CD26DD" w:rsidRPr="00373C5D" w:rsidP="002362AD">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372401869"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062193"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CD26DD" w:rsidRPr="00881D99" w:rsidP="002362AD">
                            <w:pPr>
                              <w:spacing w:after="0" w:line="240" w:lineRule="auto"/>
                              <w:rPr>
                                <w:color w:val="0B5294"/>
                                <w:spacing w:val="-4"/>
                                <w:sz w:val="24"/>
                                <w:szCs w:val="24"/>
                                <w:rtl/>
                                <w:cs/>
                              </w:rPr>
                            </w:pPr>
                            <w:r w:rsidRPr="002362AD">
                              <w:rPr>
                                <w:rFonts w:cs="Tahoma" w:hint="eastAsia"/>
                                <w:color w:val="0B5294"/>
                                <w:spacing w:val="-4"/>
                                <w:sz w:val="24"/>
                                <w:szCs w:val="24"/>
                                <w:rtl/>
                              </w:rPr>
                              <w:t>כדי</w:t>
                            </w:r>
                            <w:r w:rsidRPr="002362AD">
                              <w:rPr>
                                <w:rFonts w:cs="Tahoma"/>
                                <w:color w:val="0B5294"/>
                                <w:spacing w:val="-4"/>
                                <w:sz w:val="24"/>
                                <w:szCs w:val="24"/>
                                <w:rtl/>
                              </w:rPr>
                              <w:t xml:space="preserve"> </w:t>
                            </w:r>
                            <w:r w:rsidRPr="002362AD">
                              <w:rPr>
                                <w:rFonts w:cs="Tahoma" w:hint="eastAsia"/>
                                <w:color w:val="0B5294"/>
                                <w:spacing w:val="-4"/>
                                <w:sz w:val="24"/>
                                <w:szCs w:val="24"/>
                                <w:rtl/>
                              </w:rPr>
                              <w:t>למנוע</w:t>
                            </w:r>
                            <w:r w:rsidRPr="002362AD">
                              <w:rPr>
                                <w:rFonts w:cs="Tahoma"/>
                                <w:color w:val="0B5294"/>
                                <w:spacing w:val="-4"/>
                                <w:sz w:val="24"/>
                                <w:szCs w:val="24"/>
                                <w:rtl/>
                              </w:rPr>
                              <w:t xml:space="preserve"> </w:t>
                            </w:r>
                            <w:r w:rsidRPr="002362AD">
                              <w:rPr>
                                <w:rFonts w:cs="Tahoma" w:hint="eastAsia"/>
                                <w:color w:val="0B5294"/>
                                <w:spacing w:val="-4"/>
                                <w:sz w:val="24"/>
                                <w:szCs w:val="24"/>
                                <w:rtl/>
                              </w:rPr>
                              <w:t>מצב</w:t>
                            </w:r>
                            <w:r w:rsidRPr="002362AD">
                              <w:rPr>
                                <w:rFonts w:cs="Tahoma"/>
                                <w:color w:val="0B5294"/>
                                <w:spacing w:val="-4"/>
                                <w:sz w:val="24"/>
                                <w:szCs w:val="24"/>
                                <w:rtl/>
                              </w:rPr>
                              <w:t xml:space="preserve"> </w:t>
                            </w:r>
                            <w:r w:rsidRPr="002362AD">
                              <w:rPr>
                                <w:rFonts w:cs="Tahoma" w:hint="eastAsia"/>
                                <w:color w:val="0B5294"/>
                                <w:spacing w:val="-4"/>
                                <w:sz w:val="24"/>
                                <w:szCs w:val="24"/>
                                <w:rtl/>
                              </w:rPr>
                              <w:t>שאדם</w:t>
                            </w:r>
                            <w:r w:rsidRPr="002362AD">
                              <w:rPr>
                                <w:rFonts w:cs="Tahoma"/>
                                <w:color w:val="0B5294"/>
                                <w:spacing w:val="-4"/>
                                <w:sz w:val="24"/>
                                <w:szCs w:val="24"/>
                                <w:rtl/>
                              </w:rPr>
                              <w:t xml:space="preserve"> </w:t>
                            </w:r>
                            <w:r w:rsidRPr="002362AD">
                              <w:rPr>
                                <w:rFonts w:cs="Tahoma" w:hint="eastAsia"/>
                                <w:color w:val="0B5294"/>
                                <w:spacing w:val="-4"/>
                                <w:sz w:val="24"/>
                                <w:szCs w:val="24"/>
                                <w:rtl/>
                              </w:rPr>
                              <w:t>יועמד</w:t>
                            </w:r>
                            <w:r w:rsidRPr="002362AD">
                              <w:rPr>
                                <w:rFonts w:cs="Tahoma"/>
                                <w:color w:val="0B5294"/>
                                <w:spacing w:val="-4"/>
                                <w:sz w:val="24"/>
                                <w:szCs w:val="24"/>
                                <w:rtl/>
                              </w:rPr>
                              <w:t xml:space="preserve"> </w:t>
                            </w:r>
                            <w:r w:rsidRPr="002362AD">
                              <w:rPr>
                                <w:rFonts w:cs="Tahoma" w:hint="eastAsia"/>
                                <w:color w:val="0B5294"/>
                                <w:spacing w:val="-4"/>
                                <w:sz w:val="24"/>
                                <w:szCs w:val="24"/>
                                <w:rtl/>
                              </w:rPr>
                              <w:t>לדין</w:t>
                            </w:r>
                            <w:r w:rsidRPr="002362AD">
                              <w:rPr>
                                <w:rFonts w:cs="Tahoma"/>
                                <w:color w:val="0B5294"/>
                                <w:spacing w:val="-4"/>
                                <w:sz w:val="24"/>
                                <w:szCs w:val="24"/>
                                <w:rtl/>
                              </w:rPr>
                              <w:t xml:space="preserve"> </w:t>
                            </w:r>
                            <w:r w:rsidRPr="002362AD">
                              <w:rPr>
                                <w:rFonts w:cs="Tahoma" w:hint="eastAsia"/>
                                <w:color w:val="0B5294"/>
                                <w:spacing w:val="-4"/>
                                <w:sz w:val="24"/>
                                <w:szCs w:val="24"/>
                                <w:rtl/>
                              </w:rPr>
                              <w:t>בידי</w:t>
                            </w:r>
                            <w:r w:rsidRPr="002362AD">
                              <w:rPr>
                                <w:rFonts w:cs="Tahoma"/>
                                <w:color w:val="0B5294"/>
                                <w:spacing w:val="-4"/>
                                <w:sz w:val="24"/>
                                <w:szCs w:val="24"/>
                                <w:rtl/>
                              </w:rPr>
                              <w:t xml:space="preserve"> </w:t>
                            </w:r>
                            <w:r w:rsidRPr="002362AD">
                              <w:rPr>
                                <w:rFonts w:cs="Tahoma" w:hint="eastAsia"/>
                                <w:color w:val="0B5294"/>
                                <w:spacing w:val="-4"/>
                                <w:sz w:val="24"/>
                                <w:szCs w:val="24"/>
                                <w:rtl/>
                              </w:rPr>
                              <w:t>שני</w:t>
                            </w:r>
                            <w:r w:rsidRPr="002362AD">
                              <w:rPr>
                                <w:rFonts w:cs="Tahoma"/>
                                <w:color w:val="0B5294"/>
                                <w:spacing w:val="-4"/>
                                <w:sz w:val="24"/>
                                <w:szCs w:val="24"/>
                                <w:rtl/>
                              </w:rPr>
                              <w:t xml:space="preserve"> </w:t>
                            </w:r>
                            <w:r w:rsidRPr="002362AD">
                              <w:rPr>
                                <w:rFonts w:cs="Tahoma" w:hint="eastAsia"/>
                                <w:color w:val="0B5294"/>
                                <w:spacing w:val="-4"/>
                                <w:sz w:val="24"/>
                                <w:szCs w:val="24"/>
                                <w:rtl/>
                              </w:rPr>
                              <w:t>גופי</w:t>
                            </w:r>
                            <w:r w:rsidRPr="002362AD">
                              <w:rPr>
                                <w:rFonts w:cs="Tahoma"/>
                                <w:color w:val="0B5294"/>
                                <w:spacing w:val="-4"/>
                                <w:sz w:val="24"/>
                                <w:szCs w:val="24"/>
                                <w:rtl/>
                              </w:rPr>
                              <w:t xml:space="preserve"> </w:t>
                            </w:r>
                            <w:r w:rsidRPr="002362AD">
                              <w:rPr>
                                <w:rFonts w:cs="Tahoma" w:hint="eastAsia"/>
                                <w:color w:val="0B5294"/>
                                <w:spacing w:val="-4"/>
                                <w:sz w:val="24"/>
                                <w:szCs w:val="24"/>
                                <w:rtl/>
                              </w:rPr>
                              <w:t>אכיפה</w:t>
                            </w:r>
                            <w:r w:rsidRPr="002362AD">
                              <w:rPr>
                                <w:rFonts w:cs="Tahoma"/>
                                <w:color w:val="0B5294"/>
                                <w:spacing w:val="-4"/>
                                <w:sz w:val="24"/>
                                <w:szCs w:val="24"/>
                                <w:rtl/>
                              </w:rPr>
                              <w:t xml:space="preserve"> </w:t>
                            </w:r>
                            <w:r w:rsidRPr="002362AD">
                              <w:rPr>
                                <w:rFonts w:cs="Tahoma" w:hint="eastAsia"/>
                                <w:color w:val="0B5294"/>
                                <w:spacing w:val="-4"/>
                                <w:sz w:val="24"/>
                                <w:szCs w:val="24"/>
                                <w:rtl/>
                              </w:rPr>
                              <w:t>שונים</w:t>
                            </w:r>
                            <w:r w:rsidRPr="002362AD">
                              <w:rPr>
                                <w:rFonts w:cs="Tahoma"/>
                                <w:color w:val="0B5294"/>
                                <w:spacing w:val="-4"/>
                                <w:sz w:val="24"/>
                                <w:szCs w:val="24"/>
                                <w:rtl/>
                              </w:rPr>
                              <w:t xml:space="preserve"> </w:t>
                            </w:r>
                            <w:r w:rsidRPr="002362AD">
                              <w:rPr>
                                <w:rFonts w:cs="Tahoma" w:hint="eastAsia"/>
                                <w:color w:val="0B5294"/>
                                <w:spacing w:val="-4"/>
                                <w:sz w:val="24"/>
                                <w:szCs w:val="24"/>
                                <w:rtl/>
                              </w:rPr>
                              <w:t>בגין</w:t>
                            </w:r>
                            <w:r w:rsidRPr="002362AD">
                              <w:rPr>
                                <w:rFonts w:cs="Tahoma"/>
                                <w:color w:val="0B5294"/>
                                <w:spacing w:val="-4"/>
                                <w:sz w:val="24"/>
                                <w:szCs w:val="24"/>
                                <w:rtl/>
                              </w:rPr>
                              <w:t xml:space="preserve"> </w:t>
                            </w:r>
                            <w:r w:rsidRPr="002362AD">
                              <w:rPr>
                                <w:rFonts w:cs="Tahoma" w:hint="eastAsia"/>
                                <w:color w:val="0B5294"/>
                                <w:spacing w:val="-4"/>
                                <w:sz w:val="24"/>
                                <w:szCs w:val="24"/>
                                <w:rtl/>
                              </w:rPr>
                              <w:t>אותה</w:t>
                            </w:r>
                            <w:r w:rsidRPr="002362AD">
                              <w:rPr>
                                <w:rFonts w:cs="Tahoma"/>
                                <w:color w:val="0B5294"/>
                                <w:spacing w:val="-4"/>
                                <w:sz w:val="24"/>
                                <w:szCs w:val="24"/>
                                <w:rtl/>
                              </w:rPr>
                              <w:t xml:space="preserve"> </w:t>
                            </w:r>
                            <w:r w:rsidRPr="002362AD">
                              <w:rPr>
                                <w:rFonts w:cs="Tahoma" w:hint="eastAsia"/>
                                <w:color w:val="0B5294"/>
                                <w:spacing w:val="-4"/>
                                <w:sz w:val="24"/>
                                <w:szCs w:val="24"/>
                                <w:rtl/>
                              </w:rPr>
                              <w:t>עבירה</w:t>
                            </w:r>
                            <w:r w:rsidRPr="002362AD">
                              <w:rPr>
                                <w:rFonts w:cs="Tahoma"/>
                                <w:color w:val="0B5294"/>
                                <w:spacing w:val="-4"/>
                                <w:sz w:val="24"/>
                                <w:szCs w:val="24"/>
                                <w:rtl/>
                              </w:rPr>
                              <w:t xml:space="preserve">, </w:t>
                            </w:r>
                            <w:r w:rsidRPr="002362AD">
                              <w:rPr>
                                <w:rFonts w:cs="Tahoma" w:hint="eastAsia"/>
                                <w:color w:val="0B5294"/>
                                <w:spacing w:val="-4"/>
                                <w:sz w:val="24"/>
                                <w:szCs w:val="24"/>
                                <w:rtl/>
                              </w:rPr>
                              <w:t>על</w:t>
                            </w:r>
                            <w:r w:rsidRPr="002362AD">
                              <w:rPr>
                                <w:rFonts w:cs="Tahoma"/>
                                <w:color w:val="0B5294"/>
                                <w:spacing w:val="-4"/>
                                <w:sz w:val="24"/>
                                <w:szCs w:val="24"/>
                                <w:rtl/>
                              </w:rPr>
                              <w:t xml:space="preserve"> </w:t>
                            </w:r>
                            <w:r w:rsidRPr="002362AD">
                              <w:rPr>
                                <w:rFonts w:cs="Tahoma" w:hint="eastAsia"/>
                                <w:color w:val="0B5294"/>
                                <w:spacing w:val="-4"/>
                                <w:sz w:val="24"/>
                                <w:szCs w:val="24"/>
                                <w:rtl/>
                              </w:rPr>
                              <w:t>המשטרה</w:t>
                            </w:r>
                            <w:r w:rsidRPr="002362AD">
                              <w:rPr>
                                <w:rFonts w:cs="Tahoma"/>
                                <w:color w:val="0B5294"/>
                                <w:spacing w:val="-4"/>
                                <w:sz w:val="24"/>
                                <w:szCs w:val="24"/>
                                <w:rtl/>
                              </w:rPr>
                              <w:t xml:space="preserve"> </w:t>
                            </w:r>
                            <w:r w:rsidRPr="002362AD">
                              <w:rPr>
                                <w:rFonts w:cs="Tahoma" w:hint="eastAsia"/>
                                <w:color w:val="0B5294"/>
                                <w:spacing w:val="-4"/>
                                <w:sz w:val="24"/>
                                <w:szCs w:val="24"/>
                                <w:rtl/>
                              </w:rPr>
                              <w:t>להסדיר</w:t>
                            </w:r>
                            <w:r w:rsidRPr="002362AD">
                              <w:rPr>
                                <w:rFonts w:cs="Tahoma"/>
                                <w:color w:val="0B5294"/>
                                <w:spacing w:val="-4"/>
                                <w:sz w:val="24"/>
                                <w:szCs w:val="24"/>
                                <w:rtl/>
                              </w:rPr>
                              <w:t xml:space="preserve"> </w:t>
                            </w:r>
                            <w:r w:rsidRPr="002362AD">
                              <w:rPr>
                                <w:rFonts w:cs="Tahoma" w:hint="eastAsia"/>
                                <w:color w:val="0B5294"/>
                                <w:spacing w:val="-4"/>
                                <w:sz w:val="24"/>
                                <w:szCs w:val="24"/>
                                <w:rtl/>
                              </w:rPr>
                              <w:t>בנוהל</w:t>
                            </w:r>
                            <w:r w:rsidRPr="002362AD">
                              <w:rPr>
                                <w:rFonts w:cs="Tahoma"/>
                                <w:color w:val="0B5294"/>
                                <w:spacing w:val="-4"/>
                                <w:sz w:val="24"/>
                                <w:szCs w:val="24"/>
                                <w:rtl/>
                              </w:rPr>
                              <w:t xml:space="preserve"> </w:t>
                            </w:r>
                            <w:r w:rsidRPr="002362AD">
                              <w:rPr>
                                <w:rFonts w:cs="Tahoma" w:hint="eastAsia"/>
                                <w:color w:val="0B5294"/>
                                <w:spacing w:val="-4"/>
                                <w:sz w:val="24"/>
                                <w:szCs w:val="24"/>
                                <w:rtl/>
                              </w:rPr>
                              <w:t>כי</w:t>
                            </w:r>
                            <w:r w:rsidRPr="002362AD">
                              <w:rPr>
                                <w:rFonts w:cs="Tahoma"/>
                                <w:color w:val="0B5294"/>
                                <w:spacing w:val="-4"/>
                                <w:sz w:val="24"/>
                                <w:szCs w:val="24"/>
                                <w:rtl/>
                              </w:rPr>
                              <w:t xml:space="preserve"> </w:t>
                            </w:r>
                            <w:r w:rsidRPr="002362AD">
                              <w:rPr>
                                <w:rFonts w:cs="Tahoma" w:hint="eastAsia"/>
                                <w:color w:val="0B5294"/>
                                <w:spacing w:val="-4"/>
                                <w:sz w:val="24"/>
                                <w:szCs w:val="24"/>
                                <w:rtl/>
                              </w:rPr>
                              <w:t>על</w:t>
                            </w:r>
                            <w:r w:rsidRPr="002362AD">
                              <w:rPr>
                                <w:rFonts w:cs="Tahoma"/>
                                <w:color w:val="0B5294"/>
                                <w:spacing w:val="-4"/>
                                <w:sz w:val="24"/>
                                <w:szCs w:val="24"/>
                                <w:rtl/>
                              </w:rPr>
                              <w:t xml:space="preserve"> </w:t>
                            </w:r>
                            <w:r w:rsidRPr="002362AD">
                              <w:rPr>
                                <w:rFonts w:cs="Tahoma" w:hint="eastAsia"/>
                                <w:color w:val="0B5294"/>
                                <w:spacing w:val="-4"/>
                                <w:sz w:val="24"/>
                                <w:szCs w:val="24"/>
                                <w:rtl/>
                              </w:rPr>
                              <w:t>תובע</w:t>
                            </w:r>
                            <w:r w:rsidRPr="002362AD">
                              <w:rPr>
                                <w:rFonts w:cs="Tahoma"/>
                                <w:color w:val="0B5294"/>
                                <w:spacing w:val="-4"/>
                                <w:sz w:val="24"/>
                                <w:szCs w:val="24"/>
                                <w:rtl/>
                              </w:rPr>
                              <w:t xml:space="preserve"> </w:t>
                            </w:r>
                            <w:r w:rsidRPr="002362AD">
                              <w:rPr>
                                <w:rFonts w:cs="Tahoma" w:hint="eastAsia"/>
                                <w:color w:val="0B5294"/>
                                <w:spacing w:val="-4"/>
                                <w:sz w:val="24"/>
                                <w:szCs w:val="24"/>
                                <w:rtl/>
                              </w:rPr>
                              <w:t>רישוי</w:t>
                            </w:r>
                            <w:r w:rsidRPr="002362AD">
                              <w:rPr>
                                <w:rFonts w:cs="Tahoma"/>
                                <w:color w:val="0B5294"/>
                                <w:spacing w:val="-4"/>
                                <w:sz w:val="24"/>
                                <w:szCs w:val="24"/>
                                <w:rtl/>
                              </w:rPr>
                              <w:t xml:space="preserve"> </w:t>
                            </w:r>
                            <w:r w:rsidRPr="002362AD">
                              <w:rPr>
                                <w:rFonts w:cs="Tahoma" w:hint="eastAsia"/>
                                <w:color w:val="0B5294"/>
                                <w:spacing w:val="-4"/>
                                <w:sz w:val="24"/>
                                <w:szCs w:val="24"/>
                                <w:rtl/>
                              </w:rPr>
                              <w:t>עסקים</w:t>
                            </w:r>
                            <w:r w:rsidRPr="002362AD">
                              <w:rPr>
                                <w:rFonts w:cs="Tahoma"/>
                                <w:color w:val="0B5294"/>
                                <w:spacing w:val="-4"/>
                                <w:sz w:val="24"/>
                                <w:szCs w:val="24"/>
                                <w:rtl/>
                              </w:rPr>
                              <w:t xml:space="preserve"> </w:t>
                            </w:r>
                            <w:r w:rsidRPr="002362AD">
                              <w:rPr>
                                <w:rFonts w:cs="Tahoma" w:hint="eastAsia"/>
                                <w:color w:val="0B5294"/>
                                <w:spacing w:val="-4"/>
                                <w:sz w:val="24"/>
                                <w:szCs w:val="24"/>
                                <w:rtl/>
                              </w:rPr>
                              <w:t>להודיע</w:t>
                            </w:r>
                            <w:r w:rsidRPr="002362AD">
                              <w:rPr>
                                <w:rFonts w:cs="Tahoma"/>
                                <w:color w:val="0B5294"/>
                                <w:spacing w:val="-4"/>
                                <w:sz w:val="24"/>
                                <w:szCs w:val="24"/>
                                <w:rtl/>
                              </w:rPr>
                              <w:t xml:space="preserve"> </w:t>
                            </w:r>
                            <w:r w:rsidRPr="002362AD">
                              <w:rPr>
                                <w:rFonts w:cs="Tahoma" w:hint="eastAsia"/>
                                <w:color w:val="0B5294"/>
                                <w:spacing w:val="-4"/>
                                <w:sz w:val="24"/>
                                <w:szCs w:val="24"/>
                                <w:rtl/>
                              </w:rPr>
                              <w:t>לרשות</w:t>
                            </w:r>
                            <w:r w:rsidRPr="002362AD">
                              <w:rPr>
                                <w:rFonts w:cs="Tahoma"/>
                                <w:color w:val="0B5294"/>
                                <w:spacing w:val="-4"/>
                                <w:sz w:val="24"/>
                                <w:szCs w:val="24"/>
                                <w:rtl/>
                              </w:rPr>
                              <w:t xml:space="preserve"> </w:t>
                            </w:r>
                            <w:r w:rsidRPr="002362AD">
                              <w:rPr>
                                <w:rFonts w:cs="Tahoma" w:hint="eastAsia"/>
                                <w:color w:val="0B5294"/>
                                <w:spacing w:val="-4"/>
                                <w:sz w:val="24"/>
                                <w:szCs w:val="24"/>
                                <w:rtl/>
                              </w:rPr>
                              <w:t>המקומית</w:t>
                            </w:r>
                            <w:r w:rsidRPr="002362AD">
                              <w:rPr>
                                <w:rFonts w:cs="Tahoma"/>
                                <w:color w:val="0B5294"/>
                                <w:spacing w:val="-4"/>
                                <w:sz w:val="24"/>
                                <w:szCs w:val="24"/>
                                <w:rtl/>
                              </w:rPr>
                              <w:t xml:space="preserve"> </w:t>
                            </w:r>
                            <w:r w:rsidRPr="002362AD">
                              <w:rPr>
                                <w:rFonts w:cs="Tahoma" w:hint="eastAsia"/>
                                <w:color w:val="0B5294"/>
                                <w:spacing w:val="-4"/>
                                <w:sz w:val="24"/>
                                <w:szCs w:val="24"/>
                                <w:rtl/>
                              </w:rPr>
                              <w:t>על</w:t>
                            </w:r>
                            <w:r w:rsidRPr="002362AD">
                              <w:rPr>
                                <w:rFonts w:cs="Tahoma"/>
                                <w:color w:val="0B5294"/>
                                <w:spacing w:val="-4"/>
                                <w:sz w:val="24"/>
                                <w:szCs w:val="24"/>
                                <w:rtl/>
                              </w:rPr>
                              <w:t xml:space="preserve"> </w:t>
                            </w:r>
                            <w:r w:rsidRPr="002362AD">
                              <w:rPr>
                                <w:rFonts w:cs="Tahoma" w:hint="eastAsia"/>
                                <w:color w:val="0B5294"/>
                                <w:spacing w:val="-4"/>
                                <w:sz w:val="24"/>
                                <w:szCs w:val="24"/>
                                <w:rtl/>
                              </w:rPr>
                              <w:t>הגשת</w:t>
                            </w:r>
                            <w:r w:rsidRPr="002362AD">
                              <w:rPr>
                                <w:rFonts w:cs="Tahoma"/>
                                <w:color w:val="0B5294"/>
                                <w:spacing w:val="-4"/>
                                <w:sz w:val="24"/>
                                <w:szCs w:val="24"/>
                                <w:rtl/>
                              </w:rPr>
                              <w:t xml:space="preserve"> </w:t>
                            </w:r>
                            <w:r w:rsidRPr="002362AD">
                              <w:rPr>
                                <w:rFonts w:cs="Tahoma" w:hint="eastAsia"/>
                                <w:color w:val="0B5294"/>
                                <w:spacing w:val="-4"/>
                                <w:sz w:val="24"/>
                                <w:szCs w:val="24"/>
                                <w:rtl/>
                              </w:rPr>
                              <w:t>כתב</w:t>
                            </w:r>
                            <w:r w:rsidRPr="002362AD">
                              <w:rPr>
                                <w:rFonts w:cs="Tahoma"/>
                                <w:color w:val="0B5294"/>
                                <w:spacing w:val="-4"/>
                                <w:sz w:val="24"/>
                                <w:szCs w:val="24"/>
                                <w:rtl/>
                              </w:rPr>
                              <w:t xml:space="preserve"> </w:t>
                            </w:r>
                            <w:r w:rsidRPr="002362AD">
                              <w:rPr>
                                <w:rFonts w:cs="Tahoma" w:hint="eastAsia"/>
                                <w:color w:val="0B5294"/>
                                <w:spacing w:val="-4"/>
                                <w:sz w:val="24"/>
                                <w:szCs w:val="24"/>
                                <w:rtl/>
                              </w:rPr>
                              <w:t>אישום</w:t>
                            </w:r>
                            <w:r w:rsidRPr="002362AD">
                              <w:rPr>
                                <w:rFonts w:cs="Tahoma"/>
                                <w:color w:val="0B5294"/>
                                <w:spacing w:val="-4"/>
                                <w:sz w:val="24"/>
                                <w:szCs w:val="24"/>
                                <w:rtl/>
                              </w:rPr>
                              <w:t xml:space="preserve"> </w:t>
                            </w:r>
                            <w:r w:rsidRPr="002362AD">
                              <w:rPr>
                                <w:rFonts w:cs="Tahoma" w:hint="eastAsia"/>
                                <w:color w:val="0B5294"/>
                                <w:spacing w:val="-4"/>
                                <w:sz w:val="24"/>
                                <w:szCs w:val="24"/>
                                <w:rtl/>
                              </w:rPr>
                              <w:t>כנגד</w:t>
                            </w:r>
                            <w:r w:rsidRPr="002362AD">
                              <w:rPr>
                                <w:rFonts w:cs="Tahoma"/>
                                <w:color w:val="0B5294"/>
                                <w:spacing w:val="-4"/>
                                <w:sz w:val="24"/>
                                <w:szCs w:val="24"/>
                                <w:rtl/>
                              </w:rPr>
                              <w:t xml:space="preserve"> </w:t>
                            </w:r>
                            <w:r w:rsidRPr="002362AD">
                              <w:rPr>
                                <w:rFonts w:cs="Tahoma" w:hint="eastAsia"/>
                                <w:color w:val="0B5294"/>
                                <w:spacing w:val="-4"/>
                                <w:sz w:val="24"/>
                                <w:szCs w:val="24"/>
                                <w:rtl/>
                              </w:rPr>
                              <w:t>עסק</w:t>
                            </w:r>
                            <w:r w:rsidRPr="002362AD">
                              <w:rPr>
                                <w:rFonts w:cs="Tahoma"/>
                                <w:color w:val="0B5294"/>
                                <w:spacing w:val="-4"/>
                                <w:sz w:val="24"/>
                                <w:szCs w:val="24"/>
                                <w:rtl/>
                              </w:rPr>
                              <w:t xml:space="preserve"> </w:t>
                            </w:r>
                            <w:r w:rsidRPr="002362AD">
                              <w:rPr>
                                <w:rFonts w:cs="Tahoma" w:hint="eastAsia"/>
                                <w:color w:val="0B5294"/>
                                <w:spacing w:val="-4"/>
                                <w:sz w:val="24"/>
                                <w:szCs w:val="24"/>
                                <w:rtl/>
                              </w:rPr>
                              <w:t>הפועל</w:t>
                            </w:r>
                            <w:r w:rsidRPr="002362AD">
                              <w:rPr>
                                <w:rFonts w:cs="Tahoma"/>
                                <w:color w:val="0B5294"/>
                                <w:spacing w:val="-4"/>
                                <w:sz w:val="24"/>
                                <w:szCs w:val="24"/>
                                <w:rtl/>
                              </w:rPr>
                              <w:t xml:space="preserve"> </w:t>
                            </w:r>
                            <w:r w:rsidRPr="002362AD">
                              <w:rPr>
                                <w:rFonts w:cs="Tahoma" w:hint="eastAsia"/>
                                <w:color w:val="0B5294"/>
                                <w:spacing w:val="-4"/>
                                <w:sz w:val="24"/>
                                <w:szCs w:val="24"/>
                                <w:rtl/>
                              </w:rPr>
                              <w:t>בתחומה</w:t>
                            </w:r>
                          </w:p>
                          <w:p w:rsidR="00CD26DD" w:rsidRPr="00373C5D" w:rsidP="002362AD">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536483893"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881822"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43" type="#_x0000_t202" style="width:127.55pt;height:326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46976" filled="f" stroked="f">
                <v:textbox>
                  <w:txbxContent>
                    <w:p w:rsidR="00CD26DD" w:rsidRPr="00373C5D" w:rsidP="002362AD">
                      <w:pPr>
                        <w:spacing w:line="240" w:lineRule="atLeast"/>
                        <w:rPr>
                          <w:rFonts w:cs="Tahoma"/>
                          <w:b/>
                          <w:bCs/>
                          <w:color w:val="0B5294"/>
                          <w:sz w:val="48"/>
                          <w:szCs w:val="48"/>
                          <w:rtl/>
                        </w:rPr>
                      </w:pPr>
                      <w:drawing>
                        <wp:inline distT="0" distB="0" distL="0" distR="0">
                          <wp:extent cx="311150" cy="256800"/>
                          <wp:effectExtent l="0" t="0" r="0" b="0"/>
                          <wp:docPr id="21"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62828"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CD26DD" w:rsidRPr="00881D99" w:rsidP="002362AD">
                      <w:pPr>
                        <w:spacing w:after="0" w:line="240" w:lineRule="auto"/>
                        <w:rPr>
                          <w:color w:val="0B5294"/>
                          <w:spacing w:val="-4"/>
                          <w:sz w:val="24"/>
                          <w:szCs w:val="24"/>
                          <w:rtl/>
                          <w:cs/>
                        </w:rPr>
                      </w:pPr>
                      <w:r w:rsidRPr="002362AD">
                        <w:rPr>
                          <w:rFonts w:cs="Tahoma" w:hint="eastAsia"/>
                          <w:color w:val="0B5294"/>
                          <w:spacing w:val="-4"/>
                          <w:sz w:val="24"/>
                          <w:szCs w:val="24"/>
                          <w:rtl/>
                        </w:rPr>
                        <w:t>כדי</w:t>
                      </w:r>
                      <w:r w:rsidRPr="002362AD">
                        <w:rPr>
                          <w:rFonts w:cs="Tahoma"/>
                          <w:color w:val="0B5294"/>
                          <w:spacing w:val="-4"/>
                          <w:sz w:val="24"/>
                          <w:szCs w:val="24"/>
                          <w:rtl/>
                        </w:rPr>
                        <w:t xml:space="preserve"> </w:t>
                      </w:r>
                      <w:r w:rsidRPr="002362AD">
                        <w:rPr>
                          <w:rFonts w:cs="Tahoma" w:hint="eastAsia"/>
                          <w:color w:val="0B5294"/>
                          <w:spacing w:val="-4"/>
                          <w:sz w:val="24"/>
                          <w:szCs w:val="24"/>
                          <w:rtl/>
                        </w:rPr>
                        <w:t>למנוע</w:t>
                      </w:r>
                      <w:r w:rsidRPr="002362AD">
                        <w:rPr>
                          <w:rFonts w:cs="Tahoma"/>
                          <w:color w:val="0B5294"/>
                          <w:spacing w:val="-4"/>
                          <w:sz w:val="24"/>
                          <w:szCs w:val="24"/>
                          <w:rtl/>
                        </w:rPr>
                        <w:t xml:space="preserve"> </w:t>
                      </w:r>
                      <w:r w:rsidRPr="002362AD">
                        <w:rPr>
                          <w:rFonts w:cs="Tahoma" w:hint="eastAsia"/>
                          <w:color w:val="0B5294"/>
                          <w:spacing w:val="-4"/>
                          <w:sz w:val="24"/>
                          <w:szCs w:val="24"/>
                          <w:rtl/>
                        </w:rPr>
                        <w:t>מצב</w:t>
                      </w:r>
                      <w:r w:rsidRPr="002362AD">
                        <w:rPr>
                          <w:rFonts w:cs="Tahoma"/>
                          <w:color w:val="0B5294"/>
                          <w:spacing w:val="-4"/>
                          <w:sz w:val="24"/>
                          <w:szCs w:val="24"/>
                          <w:rtl/>
                        </w:rPr>
                        <w:t xml:space="preserve"> </w:t>
                      </w:r>
                      <w:r w:rsidRPr="002362AD">
                        <w:rPr>
                          <w:rFonts w:cs="Tahoma" w:hint="eastAsia"/>
                          <w:color w:val="0B5294"/>
                          <w:spacing w:val="-4"/>
                          <w:sz w:val="24"/>
                          <w:szCs w:val="24"/>
                          <w:rtl/>
                        </w:rPr>
                        <w:t>שאדם</w:t>
                      </w:r>
                      <w:r w:rsidRPr="002362AD">
                        <w:rPr>
                          <w:rFonts w:cs="Tahoma"/>
                          <w:color w:val="0B5294"/>
                          <w:spacing w:val="-4"/>
                          <w:sz w:val="24"/>
                          <w:szCs w:val="24"/>
                          <w:rtl/>
                        </w:rPr>
                        <w:t xml:space="preserve"> </w:t>
                      </w:r>
                      <w:r w:rsidRPr="002362AD">
                        <w:rPr>
                          <w:rFonts w:cs="Tahoma" w:hint="eastAsia"/>
                          <w:color w:val="0B5294"/>
                          <w:spacing w:val="-4"/>
                          <w:sz w:val="24"/>
                          <w:szCs w:val="24"/>
                          <w:rtl/>
                        </w:rPr>
                        <w:t>יועמד</w:t>
                      </w:r>
                      <w:r w:rsidRPr="002362AD">
                        <w:rPr>
                          <w:rFonts w:cs="Tahoma"/>
                          <w:color w:val="0B5294"/>
                          <w:spacing w:val="-4"/>
                          <w:sz w:val="24"/>
                          <w:szCs w:val="24"/>
                          <w:rtl/>
                        </w:rPr>
                        <w:t xml:space="preserve"> </w:t>
                      </w:r>
                      <w:r w:rsidRPr="002362AD">
                        <w:rPr>
                          <w:rFonts w:cs="Tahoma" w:hint="eastAsia"/>
                          <w:color w:val="0B5294"/>
                          <w:spacing w:val="-4"/>
                          <w:sz w:val="24"/>
                          <w:szCs w:val="24"/>
                          <w:rtl/>
                        </w:rPr>
                        <w:t>לדין</w:t>
                      </w:r>
                      <w:r w:rsidRPr="002362AD">
                        <w:rPr>
                          <w:rFonts w:cs="Tahoma"/>
                          <w:color w:val="0B5294"/>
                          <w:spacing w:val="-4"/>
                          <w:sz w:val="24"/>
                          <w:szCs w:val="24"/>
                          <w:rtl/>
                        </w:rPr>
                        <w:t xml:space="preserve"> </w:t>
                      </w:r>
                      <w:r w:rsidRPr="002362AD">
                        <w:rPr>
                          <w:rFonts w:cs="Tahoma" w:hint="eastAsia"/>
                          <w:color w:val="0B5294"/>
                          <w:spacing w:val="-4"/>
                          <w:sz w:val="24"/>
                          <w:szCs w:val="24"/>
                          <w:rtl/>
                        </w:rPr>
                        <w:t>בידי</w:t>
                      </w:r>
                      <w:r w:rsidRPr="002362AD">
                        <w:rPr>
                          <w:rFonts w:cs="Tahoma"/>
                          <w:color w:val="0B5294"/>
                          <w:spacing w:val="-4"/>
                          <w:sz w:val="24"/>
                          <w:szCs w:val="24"/>
                          <w:rtl/>
                        </w:rPr>
                        <w:t xml:space="preserve"> </w:t>
                      </w:r>
                      <w:r w:rsidRPr="002362AD">
                        <w:rPr>
                          <w:rFonts w:cs="Tahoma" w:hint="eastAsia"/>
                          <w:color w:val="0B5294"/>
                          <w:spacing w:val="-4"/>
                          <w:sz w:val="24"/>
                          <w:szCs w:val="24"/>
                          <w:rtl/>
                        </w:rPr>
                        <w:t>שני</w:t>
                      </w:r>
                      <w:r w:rsidRPr="002362AD">
                        <w:rPr>
                          <w:rFonts w:cs="Tahoma"/>
                          <w:color w:val="0B5294"/>
                          <w:spacing w:val="-4"/>
                          <w:sz w:val="24"/>
                          <w:szCs w:val="24"/>
                          <w:rtl/>
                        </w:rPr>
                        <w:t xml:space="preserve"> </w:t>
                      </w:r>
                      <w:r w:rsidRPr="002362AD">
                        <w:rPr>
                          <w:rFonts w:cs="Tahoma" w:hint="eastAsia"/>
                          <w:color w:val="0B5294"/>
                          <w:spacing w:val="-4"/>
                          <w:sz w:val="24"/>
                          <w:szCs w:val="24"/>
                          <w:rtl/>
                        </w:rPr>
                        <w:t>גופי</w:t>
                      </w:r>
                      <w:r w:rsidRPr="002362AD">
                        <w:rPr>
                          <w:rFonts w:cs="Tahoma"/>
                          <w:color w:val="0B5294"/>
                          <w:spacing w:val="-4"/>
                          <w:sz w:val="24"/>
                          <w:szCs w:val="24"/>
                          <w:rtl/>
                        </w:rPr>
                        <w:t xml:space="preserve"> </w:t>
                      </w:r>
                      <w:r w:rsidRPr="002362AD">
                        <w:rPr>
                          <w:rFonts w:cs="Tahoma" w:hint="eastAsia"/>
                          <w:color w:val="0B5294"/>
                          <w:spacing w:val="-4"/>
                          <w:sz w:val="24"/>
                          <w:szCs w:val="24"/>
                          <w:rtl/>
                        </w:rPr>
                        <w:t>אכיפה</w:t>
                      </w:r>
                      <w:r w:rsidRPr="002362AD">
                        <w:rPr>
                          <w:rFonts w:cs="Tahoma"/>
                          <w:color w:val="0B5294"/>
                          <w:spacing w:val="-4"/>
                          <w:sz w:val="24"/>
                          <w:szCs w:val="24"/>
                          <w:rtl/>
                        </w:rPr>
                        <w:t xml:space="preserve"> </w:t>
                      </w:r>
                      <w:r w:rsidRPr="002362AD">
                        <w:rPr>
                          <w:rFonts w:cs="Tahoma" w:hint="eastAsia"/>
                          <w:color w:val="0B5294"/>
                          <w:spacing w:val="-4"/>
                          <w:sz w:val="24"/>
                          <w:szCs w:val="24"/>
                          <w:rtl/>
                        </w:rPr>
                        <w:t>שונים</w:t>
                      </w:r>
                      <w:r w:rsidRPr="002362AD">
                        <w:rPr>
                          <w:rFonts w:cs="Tahoma"/>
                          <w:color w:val="0B5294"/>
                          <w:spacing w:val="-4"/>
                          <w:sz w:val="24"/>
                          <w:szCs w:val="24"/>
                          <w:rtl/>
                        </w:rPr>
                        <w:t xml:space="preserve"> </w:t>
                      </w:r>
                      <w:r w:rsidRPr="002362AD">
                        <w:rPr>
                          <w:rFonts w:cs="Tahoma" w:hint="eastAsia"/>
                          <w:color w:val="0B5294"/>
                          <w:spacing w:val="-4"/>
                          <w:sz w:val="24"/>
                          <w:szCs w:val="24"/>
                          <w:rtl/>
                        </w:rPr>
                        <w:t>בגין</w:t>
                      </w:r>
                      <w:r w:rsidRPr="002362AD">
                        <w:rPr>
                          <w:rFonts w:cs="Tahoma"/>
                          <w:color w:val="0B5294"/>
                          <w:spacing w:val="-4"/>
                          <w:sz w:val="24"/>
                          <w:szCs w:val="24"/>
                          <w:rtl/>
                        </w:rPr>
                        <w:t xml:space="preserve"> </w:t>
                      </w:r>
                      <w:r w:rsidRPr="002362AD">
                        <w:rPr>
                          <w:rFonts w:cs="Tahoma" w:hint="eastAsia"/>
                          <w:color w:val="0B5294"/>
                          <w:spacing w:val="-4"/>
                          <w:sz w:val="24"/>
                          <w:szCs w:val="24"/>
                          <w:rtl/>
                        </w:rPr>
                        <w:t>אותה</w:t>
                      </w:r>
                      <w:r w:rsidRPr="002362AD">
                        <w:rPr>
                          <w:rFonts w:cs="Tahoma"/>
                          <w:color w:val="0B5294"/>
                          <w:spacing w:val="-4"/>
                          <w:sz w:val="24"/>
                          <w:szCs w:val="24"/>
                          <w:rtl/>
                        </w:rPr>
                        <w:t xml:space="preserve"> </w:t>
                      </w:r>
                      <w:r w:rsidRPr="002362AD">
                        <w:rPr>
                          <w:rFonts w:cs="Tahoma" w:hint="eastAsia"/>
                          <w:color w:val="0B5294"/>
                          <w:spacing w:val="-4"/>
                          <w:sz w:val="24"/>
                          <w:szCs w:val="24"/>
                          <w:rtl/>
                        </w:rPr>
                        <w:t>עבירה</w:t>
                      </w:r>
                      <w:r w:rsidRPr="002362AD">
                        <w:rPr>
                          <w:rFonts w:cs="Tahoma"/>
                          <w:color w:val="0B5294"/>
                          <w:spacing w:val="-4"/>
                          <w:sz w:val="24"/>
                          <w:szCs w:val="24"/>
                          <w:rtl/>
                        </w:rPr>
                        <w:t xml:space="preserve">, </w:t>
                      </w:r>
                      <w:r w:rsidRPr="002362AD">
                        <w:rPr>
                          <w:rFonts w:cs="Tahoma" w:hint="eastAsia"/>
                          <w:color w:val="0B5294"/>
                          <w:spacing w:val="-4"/>
                          <w:sz w:val="24"/>
                          <w:szCs w:val="24"/>
                          <w:rtl/>
                        </w:rPr>
                        <w:t>על</w:t>
                      </w:r>
                      <w:r w:rsidRPr="002362AD">
                        <w:rPr>
                          <w:rFonts w:cs="Tahoma"/>
                          <w:color w:val="0B5294"/>
                          <w:spacing w:val="-4"/>
                          <w:sz w:val="24"/>
                          <w:szCs w:val="24"/>
                          <w:rtl/>
                        </w:rPr>
                        <w:t xml:space="preserve"> </w:t>
                      </w:r>
                      <w:r w:rsidRPr="002362AD">
                        <w:rPr>
                          <w:rFonts w:cs="Tahoma" w:hint="eastAsia"/>
                          <w:color w:val="0B5294"/>
                          <w:spacing w:val="-4"/>
                          <w:sz w:val="24"/>
                          <w:szCs w:val="24"/>
                          <w:rtl/>
                        </w:rPr>
                        <w:t>המשטרה</w:t>
                      </w:r>
                      <w:r w:rsidRPr="002362AD">
                        <w:rPr>
                          <w:rFonts w:cs="Tahoma"/>
                          <w:color w:val="0B5294"/>
                          <w:spacing w:val="-4"/>
                          <w:sz w:val="24"/>
                          <w:szCs w:val="24"/>
                          <w:rtl/>
                        </w:rPr>
                        <w:t xml:space="preserve"> </w:t>
                      </w:r>
                      <w:r w:rsidRPr="002362AD">
                        <w:rPr>
                          <w:rFonts w:cs="Tahoma" w:hint="eastAsia"/>
                          <w:color w:val="0B5294"/>
                          <w:spacing w:val="-4"/>
                          <w:sz w:val="24"/>
                          <w:szCs w:val="24"/>
                          <w:rtl/>
                        </w:rPr>
                        <w:t>להסדיר</w:t>
                      </w:r>
                      <w:r w:rsidRPr="002362AD">
                        <w:rPr>
                          <w:rFonts w:cs="Tahoma"/>
                          <w:color w:val="0B5294"/>
                          <w:spacing w:val="-4"/>
                          <w:sz w:val="24"/>
                          <w:szCs w:val="24"/>
                          <w:rtl/>
                        </w:rPr>
                        <w:t xml:space="preserve"> </w:t>
                      </w:r>
                      <w:r w:rsidRPr="002362AD">
                        <w:rPr>
                          <w:rFonts w:cs="Tahoma" w:hint="eastAsia"/>
                          <w:color w:val="0B5294"/>
                          <w:spacing w:val="-4"/>
                          <w:sz w:val="24"/>
                          <w:szCs w:val="24"/>
                          <w:rtl/>
                        </w:rPr>
                        <w:t>בנוהל</w:t>
                      </w:r>
                      <w:r w:rsidRPr="002362AD">
                        <w:rPr>
                          <w:rFonts w:cs="Tahoma"/>
                          <w:color w:val="0B5294"/>
                          <w:spacing w:val="-4"/>
                          <w:sz w:val="24"/>
                          <w:szCs w:val="24"/>
                          <w:rtl/>
                        </w:rPr>
                        <w:t xml:space="preserve"> </w:t>
                      </w:r>
                      <w:r w:rsidRPr="002362AD">
                        <w:rPr>
                          <w:rFonts w:cs="Tahoma" w:hint="eastAsia"/>
                          <w:color w:val="0B5294"/>
                          <w:spacing w:val="-4"/>
                          <w:sz w:val="24"/>
                          <w:szCs w:val="24"/>
                          <w:rtl/>
                        </w:rPr>
                        <w:t>כי</w:t>
                      </w:r>
                      <w:r w:rsidRPr="002362AD">
                        <w:rPr>
                          <w:rFonts w:cs="Tahoma"/>
                          <w:color w:val="0B5294"/>
                          <w:spacing w:val="-4"/>
                          <w:sz w:val="24"/>
                          <w:szCs w:val="24"/>
                          <w:rtl/>
                        </w:rPr>
                        <w:t xml:space="preserve"> </w:t>
                      </w:r>
                      <w:r w:rsidRPr="002362AD">
                        <w:rPr>
                          <w:rFonts w:cs="Tahoma" w:hint="eastAsia"/>
                          <w:color w:val="0B5294"/>
                          <w:spacing w:val="-4"/>
                          <w:sz w:val="24"/>
                          <w:szCs w:val="24"/>
                          <w:rtl/>
                        </w:rPr>
                        <w:t>על</w:t>
                      </w:r>
                      <w:r w:rsidRPr="002362AD">
                        <w:rPr>
                          <w:rFonts w:cs="Tahoma"/>
                          <w:color w:val="0B5294"/>
                          <w:spacing w:val="-4"/>
                          <w:sz w:val="24"/>
                          <w:szCs w:val="24"/>
                          <w:rtl/>
                        </w:rPr>
                        <w:t xml:space="preserve"> </w:t>
                      </w:r>
                      <w:r w:rsidRPr="002362AD">
                        <w:rPr>
                          <w:rFonts w:cs="Tahoma" w:hint="eastAsia"/>
                          <w:color w:val="0B5294"/>
                          <w:spacing w:val="-4"/>
                          <w:sz w:val="24"/>
                          <w:szCs w:val="24"/>
                          <w:rtl/>
                        </w:rPr>
                        <w:t>תובע</w:t>
                      </w:r>
                      <w:r w:rsidRPr="002362AD">
                        <w:rPr>
                          <w:rFonts w:cs="Tahoma"/>
                          <w:color w:val="0B5294"/>
                          <w:spacing w:val="-4"/>
                          <w:sz w:val="24"/>
                          <w:szCs w:val="24"/>
                          <w:rtl/>
                        </w:rPr>
                        <w:t xml:space="preserve"> </w:t>
                      </w:r>
                      <w:r w:rsidRPr="002362AD">
                        <w:rPr>
                          <w:rFonts w:cs="Tahoma" w:hint="eastAsia"/>
                          <w:color w:val="0B5294"/>
                          <w:spacing w:val="-4"/>
                          <w:sz w:val="24"/>
                          <w:szCs w:val="24"/>
                          <w:rtl/>
                        </w:rPr>
                        <w:t>רישוי</w:t>
                      </w:r>
                      <w:r w:rsidRPr="002362AD">
                        <w:rPr>
                          <w:rFonts w:cs="Tahoma"/>
                          <w:color w:val="0B5294"/>
                          <w:spacing w:val="-4"/>
                          <w:sz w:val="24"/>
                          <w:szCs w:val="24"/>
                          <w:rtl/>
                        </w:rPr>
                        <w:t xml:space="preserve"> </w:t>
                      </w:r>
                      <w:r w:rsidRPr="002362AD">
                        <w:rPr>
                          <w:rFonts w:cs="Tahoma" w:hint="eastAsia"/>
                          <w:color w:val="0B5294"/>
                          <w:spacing w:val="-4"/>
                          <w:sz w:val="24"/>
                          <w:szCs w:val="24"/>
                          <w:rtl/>
                        </w:rPr>
                        <w:t>עסקים</w:t>
                      </w:r>
                      <w:r w:rsidRPr="002362AD">
                        <w:rPr>
                          <w:rFonts w:cs="Tahoma"/>
                          <w:color w:val="0B5294"/>
                          <w:spacing w:val="-4"/>
                          <w:sz w:val="24"/>
                          <w:szCs w:val="24"/>
                          <w:rtl/>
                        </w:rPr>
                        <w:t xml:space="preserve"> </w:t>
                      </w:r>
                      <w:r w:rsidRPr="002362AD">
                        <w:rPr>
                          <w:rFonts w:cs="Tahoma" w:hint="eastAsia"/>
                          <w:color w:val="0B5294"/>
                          <w:spacing w:val="-4"/>
                          <w:sz w:val="24"/>
                          <w:szCs w:val="24"/>
                          <w:rtl/>
                        </w:rPr>
                        <w:t>להודיע</w:t>
                      </w:r>
                      <w:r w:rsidRPr="002362AD">
                        <w:rPr>
                          <w:rFonts w:cs="Tahoma"/>
                          <w:color w:val="0B5294"/>
                          <w:spacing w:val="-4"/>
                          <w:sz w:val="24"/>
                          <w:szCs w:val="24"/>
                          <w:rtl/>
                        </w:rPr>
                        <w:t xml:space="preserve"> </w:t>
                      </w:r>
                      <w:r w:rsidRPr="002362AD">
                        <w:rPr>
                          <w:rFonts w:cs="Tahoma" w:hint="eastAsia"/>
                          <w:color w:val="0B5294"/>
                          <w:spacing w:val="-4"/>
                          <w:sz w:val="24"/>
                          <w:szCs w:val="24"/>
                          <w:rtl/>
                        </w:rPr>
                        <w:t>לרשות</w:t>
                      </w:r>
                      <w:r w:rsidRPr="002362AD">
                        <w:rPr>
                          <w:rFonts w:cs="Tahoma"/>
                          <w:color w:val="0B5294"/>
                          <w:spacing w:val="-4"/>
                          <w:sz w:val="24"/>
                          <w:szCs w:val="24"/>
                          <w:rtl/>
                        </w:rPr>
                        <w:t xml:space="preserve"> </w:t>
                      </w:r>
                      <w:r w:rsidRPr="002362AD">
                        <w:rPr>
                          <w:rFonts w:cs="Tahoma" w:hint="eastAsia"/>
                          <w:color w:val="0B5294"/>
                          <w:spacing w:val="-4"/>
                          <w:sz w:val="24"/>
                          <w:szCs w:val="24"/>
                          <w:rtl/>
                        </w:rPr>
                        <w:t>המקומית</w:t>
                      </w:r>
                      <w:r w:rsidRPr="002362AD">
                        <w:rPr>
                          <w:rFonts w:cs="Tahoma"/>
                          <w:color w:val="0B5294"/>
                          <w:spacing w:val="-4"/>
                          <w:sz w:val="24"/>
                          <w:szCs w:val="24"/>
                          <w:rtl/>
                        </w:rPr>
                        <w:t xml:space="preserve"> </w:t>
                      </w:r>
                      <w:r w:rsidRPr="002362AD">
                        <w:rPr>
                          <w:rFonts w:cs="Tahoma" w:hint="eastAsia"/>
                          <w:color w:val="0B5294"/>
                          <w:spacing w:val="-4"/>
                          <w:sz w:val="24"/>
                          <w:szCs w:val="24"/>
                          <w:rtl/>
                        </w:rPr>
                        <w:t>על</w:t>
                      </w:r>
                      <w:r w:rsidRPr="002362AD">
                        <w:rPr>
                          <w:rFonts w:cs="Tahoma"/>
                          <w:color w:val="0B5294"/>
                          <w:spacing w:val="-4"/>
                          <w:sz w:val="24"/>
                          <w:szCs w:val="24"/>
                          <w:rtl/>
                        </w:rPr>
                        <w:t xml:space="preserve"> </w:t>
                      </w:r>
                      <w:r w:rsidRPr="002362AD">
                        <w:rPr>
                          <w:rFonts w:cs="Tahoma" w:hint="eastAsia"/>
                          <w:color w:val="0B5294"/>
                          <w:spacing w:val="-4"/>
                          <w:sz w:val="24"/>
                          <w:szCs w:val="24"/>
                          <w:rtl/>
                        </w:rPr>
                        <w:t>הגשת</w:t>
                      </w:r>
                      <w:r w:rsidRPr="002362AD">
                        <w:rPr>
                          <w:rFonts w:cs="Tahoma"/>
                          <w:color w:val="0B5294"/>
                          <w:spacing w:val="-4"/>
                          <w:sz w:val="24"/>
                          <w:szCs w:val="24"/>
                          <w:rtl/>
                        </w:rPr>
                        <w:t xml:space="preserve"> </w:t>
                      </w:r>
                      <w:r w:rsidRPr="002362AD">
                        <w:rPr>
                          <w:rFonts w:cs="Tahoma" w:hint="eastAsia"/>
                          <w:color w:val="0B5294"/>
                          <w:spacing w:val="-4"/>
                          <w:sz w:val="24"/>
                          <w:szCs w:val="24"/>
                          <w:rtl/>
                        </w:rPr>
                        <w:t>כתב</w:t>
                      </w:r>
                      <w:r w:rsidRPr="002362AD">
                        <w:rPr>
                          <w:rFonts w:cs="Tahoma"/>
                          <w:color w:val="0B5294"/>
                          <w:spacing w:val="-4"/>
                          <w:sz w:val="24"/>
                          <w:szCs w:val="24"/>
                          <w:rtl/>
                        </w:rPr>
                        <w:t xml:space="preserve"> </w:t>
                      </w:r>
                      <w:r w:rsidRPr="002362AD">
                        <w:rPr>
                          <w:rFonts w:cs="Tahoma" w:hint="eastAsia"/>
                          <w:color w:val="0B5294"/>
                          <w:spacing w:val="-4"/>
                          <w:sz w:val="24"/>
                          <w:szCs w:val="24"/>
                          <w:rtl/>
                        </w:rPr>
                        <w:t>אישום</w:t>
                      </w:r>
                      <w:r w:rsidRPr="002362AD">
                        <w:rPr>
                          <w:rFonts w:cs="Tahoma"/>
                          <w:color w:val="0B5294"/>
                          <w:spacing w:val="-4"/>
                          <w:sz w:val="24"/>
                          <w:szCs w:val="24"/>
                          <w:rtl/>
                        </w:rPr>
                        <w:t xml:space="preserve"> </w:t>
                      </w:r>
                      <w:r w:rsidRPr="002362AD">
                        <w:rPr>
                          <w:rFonts w:cs="Tahoma" w:hint="eastAsia"/>
                          <w:color w:val="0B5294"/>
                          <w:spacing w:val="-4"/>
                          <w:sz w:val="24"/>
                          <w:szCs w:val="24"/>
                          <w:rtl/>
                        </w:rPr>
                        <w:t>כנגד</w:t>
                      </w:r>
                      <w:r w:rsidRPr="002362AD">
                        <w:rPr>
                          <w:rFonts w:cs="Tahoma"/>
                          <w:color w:val="0B5294"/>
                          <w:spacing w:val="-4"/>
                          <w:sz w:val="24"/>
                          <w:szCs w:val="24"/>
                          <w:rtl/>
                        </w:rPr>
                        <w:t xml:space="preserve"> </w:t>
                      </w:r>
                      <w:r w:rsidRPr="002362AD">
                        <w:rPr>
                          <w:rFonts w:cs="Tahoma" w:hint="eastAsia"/>
                          <w:color w:val="0B5294"/>
                          <w:spacing w:val="-4"/>
                          <w:sz w:val="24"/>
                          <w:szCs w:val="24"/>
                          <w:rtl/>
                        </w:rPr>
                        <w:t>עסק</w:t>
                      </w:r>
                      <w:r w:rsidRPr="002362AD">
                        <w:rPr>
                          <w:rFonts w:cs="Tahoma"/>
                          <w:color w:val="0B5294"/>
                          <w:spacing w:val="-4"/>
                          <w:sz w:val="24"/>
                          <w:szCs w:val="24"/>
                          <w:rtl/>
                        </w:rPr>
                        <w:t xml:space="preserve"> </w:t>
                      </w:r>
                      <w:r w:rsidRPr="002362AD">
                        <w:rPr>
                          <w:rFonts w:cs="Tahoma" w:hint="eastAsia"/>
                          <w:color w:val="0B5294"/>
                          <w:spacing w:val="-4"/>
                          <w:sz w:val="24"/>
                          <w:szCs w:val="24"/>
                          <w:rtl/>
                        </w:rPr>
                        <w:t>הפועל</w:t>
                      </w:r>
                      <w:r w:rsidRPr="002362AD">
                        <w:rPr>
                          <w:rFonts w:cs="Tahoma"/>
                          <w:color w:val="0B5294"/>
                          <w:spacing w:val="-4"/>
                          <w:sz w:val="24"/>
                          <w:szCs w:val="24"/>
                          <w:rtl/>
                        </w:rPr>
                        <w:t xml:space="preserve"> </w:t>
                      </w:r>
                      <w:r w:rsidRPr="002362AD">
                        <w:rPr>
                          <w:rFonts w:cs="Tahoma" w:hint="eastAsia"/>
                          <w:color w:val="0B5294"/>
                          <w:spacing w:val="-4"/>
                          <w:sz w:val="24"/>
                          <w:szCs w:val="24"/>
                          <w:rtl/>
                        </w:rPr>
                        <w:t>בתחומה</w:t>
                      </w:r>
                    </w:p>
                    <w:p w:rsidR="00CD26DD" w:rsidRPr="00373C5D" w:rsidP="002362AD">
                      <w:pPr>
                        <w:spacing w:before="120" w:after="0" w:line="240" w:lineRule="atLeast"/>
                        <w:rPr>
                          <w:rFonts w:cs="Tahoma"/>
                          <w:b/>
                          <w:bCs/>
                          <w:color w:val="0B5294"/>
                          <w:sz w:val="48"/>
                          <w:szCs w:val="48"/>
                          <w:rtl/>
                        </w:rPr>
                      </w:pPr>
                      <w:drawing>
                        <wp:inline distT="0" distB="0" distL="0" distR="0">
                          <wp:extent cx="288000" cy="31337"/>
                          <wp:effectExtent l="0" t="0" r="0" b="6985"/>
                          <wp:docPr id="22"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32676"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D420CC" w:rsidRPr="0019029E" w:rsidP="003C37B8">
      <w:pPr>
        <w:spacing w:line="240" w:lineRule="exact"/>
        <w:ind w:right="2268"/>
        <w:jc w:val="both"/>
        <w:rPr>
          <w:rFonts w:ascii="Tahoma" w:hAnsi="Tahoma" w:cs="Tahoma"/>
          <w:sz w:val="18"/>
          <w:szCs w:val="18"/>
          <w:rtl/>
        </w:rPr>
      </w:pPr>
    </w:p>
    <w:p w:rsidR="00D420CC" w:rsidRPr="004620D8" w:rsidP="003C37B8">
      <w:pPr>
        <w:pStyle w:val="KOT5"/>
        <w:rPr>
          <w:rtl/>
        </w:rPr>
      </w:pPr>
      <w:r w:rsidRPr="004620D8">
        <w:rPr>
          <w:rFonts w:hint="cs"/>
          <w:rtl/>
        </w:rPr>
        <w:t xml:space="preserve">השיוך הארגוני והכפיפות של תובעי הרישוי </w:t>
      </w:r>
    </w:p>
    <w:p w:rsidR="00B227BC" w:rsidRPr="003C37B8" w:rsidP="008B07D3">
      <w:pPr>
        <w:pStyle w:val="ListParagraph"/>
        <w:numPr>
          <w:ilvl w:val="0"/>
          <w:numId w:val="22"/>
        </w:numPr>
        <w:autoSpaceDE/>
        <w:autoSpaceDN/>
        <w:adjustRightInd/>
        <w:spacing w:after="240" w:line="240" w:lineRule="exact"/>
        <w:ind w:right="2268"/>
        <w:rPr>
          <w:sz w:val="18"/>
          <w:szCs w:val="18"/>
        </w:rPr>
      </w:pPr>
      <w:r w:rsidRPr="003C37B8">
        <w:rPr>
          <w:rFonts w:hint="cs"/>
          <w:sz w:val="18"/>
          <w:szCs w:val="18"/>
          <w:rtl/>
        </w:rPr>
        <w:t xml:space="preserve">כבר בשנת 2000 עלה כי "האכיפה ברישוי עסקים במשטרת ישראל מתבצעת באופן לא אחיד, ישנן יחידות משטרה שהתביעות מטפלות באכיפת רישוי עסקים, אחרות מפנות לרשות הרישוי ואלה מטפלות - מלא, </w:t>
      </w:r>
      <w:r w:rsidRPr="008B07D3">
        <w:rPr>
          <w:rFonts w:hint="cs"/>
          <w:spacing w:val="-4"/>
          <w:sz w:val="18"/>
          <w:szCs w:val="18"/>
          <w:rtl/>
        </w:rPr>
        <w:t>חלקי או בכלל לא. וישנן יחידות אחרות שקיים בהן תובע רישוי במשרה מלאה</w:t>
      </w:r>
      <w:r w:rsidRPr="003C37B8">
        <w:rPr>
          <w:rFonts w:hint="cs"/>
          <w:sz w:val="18"/>
          <w:szCs w:val="18"/>
          <w:rtl/>
        </w:rPr>
        <w:t xml:space="preserve"> או שרכז הרישוי בנוסף להיותו רכז רישוי היה גם תובע עם הסמכה מהמפכ"ל"</w:t>
      </w:r>
      <w:r>
        <w:rPr>
          <w:rStyle w:val="FootnoteReference0"/>
          <w:sz w:val="18"/>
          <w:szCs w:val="18"/>
          <w:rtl/>
        </w:rPr>
        <w:footnoteReference w:id="54"/>
      </w:r>
      <w:r w:rsidRPr="003C37B8">
        <w:rPr>
          <w:rFonts w:hint="cs"/>
          <w:sz w:val="18"/>
          <w:szCs w:val="18"/>
          <w:rtl/>
        </w:rPr>
        <w:t xml:space="preserve">. בשנת 2012 הוצגה לראש אג"ם דאז תמונת מצב של תביעות רישוי עסקים, ולפיה האכיפה בתחום ממשיכה להתבצע בחוסר אחידות, והתובעים פועלים ללא הכשרה והנחיה מקצועיות בתחום ניהול ההליך המשפטי הפלילי. בשנת 2013 פנה היועץ המשפטי של המשטרה דאז ברשימת תפוצה לכל מפקד מחוז, לראש אג"ם, לראש </w:t>
      </w:r>
      <w:r w:rsidRPr="003C37B8">
        <w:rPr>
          <w:rFonts w:hint="cs"/>
          <w:sz w:val="18"/>
          <w:szCs w:val="18"/>
          <w:rtl/>
        </w:rPr>
        <w:t>אג"ת</w:t>
      </w:r>
      <w:r w:rsidRPr="003C37B8">
        <w:rPr>
          <w:rFonts w:hint="cs"/>
          <w:sz w:val="18"/>
          <w:szCs w:val="18"/>
          <w:rtl/>
        </w:rPr>
        <w:t xml:space="preserve"> ולראש אח"ם בבקשה "</w:t>
      </w:r>
      <w:r w:rsidRPr="003C37B8">
        <w:rPr>
          <w:rFonts w:hint="cs"/>
          <w:b/>
          <w:bCs/>
          <w:sz w:val="18"/>
          <w:szCs w:val="18"/>
          <w:rtl/>
        </w:rPr>
        <w:t>שלא</w:t>
      </w:r>
      <w:r w:rsidRPr="003C37B8">
        <w:rPr>
          <w:b/>
          <w:bCs/>
          <w:sz w:val="18"/>
          <w:szCs w:val="18"/>
          <w:rtl/>
        </w:rPr>
        <w:t xml:space="preserve"> למנות עורכי דין נעדרי הכשרה וניסיון בתחום הרישוי כתובעי רישוי, אם במשרה מלאה ואם </w:t>
      </w:r>
      <w:r w:rsidRPr="003C37B8">
        <w:rPr>
          <w:rFonts w:hint="cs"/>
          <w:b/>
          <w:bCs/>
          <w:sz w:val="18"/>
          <w:szCs w:val="18"/>
          <w:rtl/>
        </w:rPr>
        <w:t>כנע</w:t>
      </w:r>
      <w:r w:rsidRPr="003C37B8">
        <w:rPr>
          <w:b/>
          <w:bCs/>
          <w:sz w:val="18"/>
          <w:szCs w:val="18"/>
          <w:rtl/>
        </w:rPr>
        <w:t>"ת</w:t>
      </w:r>
      <w:r w:rsidRPr="003C37B8">
        <w:rPr>
          <w:rFonts w:hint="cs"/>
          <w:b/>
          <w:bCs/>
          <w:sz w:val="18"/>
          <w:szCs w:val="18"/>
          <w:rtl/>
        </w:rPr>
        <w:t xml:space="preserve"> [נוסף על תפקיד]. </w:t>
      </w:r>
      <w:r w:rsidRPr="003C37B8">
        <w:rPr>
          <w:rFonts w:hint="cs"/>
          <w:sz w:val="18"/>
          <w:szCs w:val="18"/>
          <w:rtl/>
        </w:rPr>
        <w:t>חשוב להבהיר כי עורכי דין ומשפטנים אחרים, חכמים ומוצלחים ככל שיהיו, אינם כשירים לטפל ולהופיע בתיקים אלה ללא הכשרה מתאימה ומבלי להתלוות לתובעי רישוי בעלי ניסיון" (ההדגשה</w:t>
      </w:r>
      <w:r w:rsidRPr="003C37B8">
        <w:rPr>
          <w:sz w:val="18"/>
          <w:szCs w:val="18"/>
          <w:rtl/>
        </w:rPr>
        <w:t xml:space="preserve"> </w:t>
      </w:r>
      <w:r w:rsidRPr="003C37B8">
        <w:rPr>
          <w:rFonts w:hint="cs"/>
          <w:sz w:val="18"/>
          <w:szCs w:val="18"/>
          <w:rtl/>
        </w:rPr>
        <w:t>במקור)</w:t>
      </w:r>
      <w:r w:rsidRPr="003C37B8">
        <w:rPr>
          <w:rStyle w:val="FootnoteReference0"/>
          <w:sz w:val="18"/>
          <w:szCs w:val="18"/>
          <w:rtl/>
        </w:rPr>
        <w:t xml:space="preserve"> </w:t>
      </w:r>
      <w:r>
        <w:rPr>
          <w:rStyle w:val="FootnoteReference0"/>
          <w:sz w:val="18"/>
          <w:szCs w:val="18"/>
          <w:rtl/>
        </w:rPr>
        <w:footnoteReference w:id="55"/>
      </w:r>
      <w:r w:rsidRPr="003C37B8">
        <w:rPr>
          <w:rFonts w:hint="cs"/>
          <w:sz w:val="18"/>
          <w:szCs w:val="18"/>
          <w:rtl/>
        </w:rPr>
        <w:t>.</w:t>
      </w:r>
    </w:p>
    <w:p w:rsidR="00D420CC" w:rsidRPr="0019029E" w:rsidP="008B07D3">
      <w:pPr>
        <w:pStyle w:val="RESHET"/>
        <w:ind w:left="567"/>
        <w:rPr>
          <w:rtl/>
        </w:rPr>
      </w:pPr>
      <w:r w:rsidRPr="0019029E">
        <w:rPr>
          <w:rFonts w:hint="cs"/>
          <w:rtl/>
        </w:rPr>
        <w:t>גם בחלוף השנים עדיין לא הושלמו ולא הוסדרו בנוהל אחיד ומחייב אופן גיוסם של תובעי הרישוי, הכשרותיהם ותהליכי העבודה שלהם.</w:t>
      </w:r>
    </w:p>
    <w:p w:rsidR="00D420CC" w:rsidRPr="0019029E" w:rsidP="008B07D3">
      <w:pPr>
        <w:spacing w:before="180" w:after="240" w:line="240" w:lineRule="exact"/>
        <w:ind w:left="340" w:right="2268"/>
        <w:jc w:val="both"/>
        <w:rPr>
          <w:rFonts w:ascii="Tahoma" w:hAnsi="Tahoma" w:cs="Tahoma"/>
          <w:sz w:val="18"/>
          <w:szCs w:val="18"/>
          <w:rtl/>
        </w:rPr>
      </w:pPr>
      <w:r w:rsidRPr="0019029E">
        <w:rPr>
          <w:rFonts w:ascii="Tahoma" w:hAnsi="Tahoma" w:cs="Tahoma" w:hint="cs"/>
          <w:sz w:val="18"/>
          <w:szCs w:val="18"/>
          <w:rtl/>
        </w:rPr>
        <w:t>בתשובתה ציינה המשטרה כי קיימת טיוטת נוהל עבודת תובעי רישוי, שמסדירה בין היתר את התקינה, הכפיפות וההכשרות של תובעי רישוי. עוד ציינה כי נושא הכשרות תובעי הרישוי נבחן באגף ההדרכה וסוכם כי תפותח הכשרת תובעים בתחום זה.</w:t>
      </w:r>
    </w:p>
    <w:p w:rsidR="00D420CC" w:rsidRPr="008B07D3" w:rsidP="008B07D3">
      <w:pPr>
        <w:pStyle w:val="RESHET"/>
        <w:ind w:left="567"/>
        <w:rPr>
          <w:rtl/>
        </w:rPr>
      </w:pPr>
      <w:r w:rsidRPr="008B07D3">
        <w:rPr>
          <w:rFonts w:hint="eastAsia"/>
          <w:rtl/>
        </w:rPr>
        <w:t>משרד</w:t>
      </w:r>
      <w:r w:rsidRPr="008B07D3">
        <w:rPr>
          <w:rtl/>
        </w:rPr>
        <w:t xml:space="preserve"> </w:t>
      </w:r>
      <w:r w:rsidRPr="008B07D3">
        <w:rPr>
          <w:rFonts w:hint="eastAsia"/>
          <w:rtl/>
        </w:rPr>
        <w:t>מבקר</w:t>
      </w:r>
      <w:r w:rsidRPr="008B07D3">
        <w:rPr>
          <w:rtl/>
        </w:rPr>
        <w:t xml:space="preserve"> </w:t>
      </w:r>
      <w:r w:rsidRPr="008B07D3">
        <w:rPr>
          <w:rFonts w:hint="eastAsia"/>
          <w:rtl/>
        </w:rPr>
        <w:t>המדינה</w:t>
      </w:r>
      <w:r w:rsidRPr="008B07D3">
        <w:rPr>
          <w:rFonts w:hint="cs"/>
          <w:rtl/>
        </w:rPr>
        <w:t xml:space="preserve"> מעיר למשטרה כי אין זה סביר ש</w:t>
      </w:r>
      <w:r w:rsidRPr="008B07D3">
        <w:rPr>
          <w:rFonts w:hint="eastAsia"/>
          <w:rtl/>
        </w:rPr>
        <w:t>עבודתם</w:t>
      </w:r>
      <w:r w:rsidRPr="008B07D3">
        <w:rPr>
          <w:rtl/>
        </w:rPr>
        <w:t xml:space="preserve"> </w:t>
      </w:r>
      <w:r w:rsidRPr="008B07D3">
        <w:rPr>
          <w:rFonts w:hint="eastAsia"/>
          <w:rtl/>
        </w:rPr>
        <w:t>של</w:t>
      </w:r>
      <w:r w:rsidRPr="008B07D3">
        <w:rPr>
          <w:rtl/>
        </w:rPr>
        <w:t xml:space="preserve"> </w:t>
      </w:r>
      <w:r w:rsidRPr="008B07D3">
        <w:rPr>
          <w:rFonts w:hint="eastAsia"/>
          <w:rtl/>
        </w:rPr>
        <w:t>תובעי</w:t>
      </w:r>
      <w:r w:rsidRPr="008B07D3">
        <w:rPr>
          <w:rtl/>
        </w:rPr>
        <w:t xml:space="preserve"> </w:t>
      </w:r>
      <w:r w:rsidRPr="008B07D3">
        <w:rPr>
          <w:rFonts w:hint="eastAsia"/>
          <w:rtl/>
        </w:rPr>
        <w:t>הרישוי</w:t>
      </w:r>
      <w:r w:rsidRPr="008B07D3">
        <w:rPr>
          <w:rFonts w:hint="cs"/>
          <w:rtl/>
        </w:rPr>
        <w:t xml:space="preserve"> </w:t>
      </w:r>
      <w:r w:rsidRPr="008B07D3">
        <w:rPr>
          <w:rFonts w:hint="eastAsia"/>
          <w:rtl/>
        </w:rPr>
        <w:t>לא</w:t>
      </w:r>
      <w:r w:rsidRPr="008B07D3">
        <w:rPr>
          <w:rtl/>
        </w:rPr>
        <w:t xml:space="preserve"> </w:t>
      </w:r>
      <w:r w:rsidRPr="008B07D3">
        <w:rPr>
          <w:rFonts w:hint="eastAsia"/>
          <w:rtl/>
        </w:rPr>
        <w:t>הוסדרה</w:t>
      </w:r>
      <w:r w:rsidRPr="008B07D3">
        <w:rPr>
          <w:rtl/>
        </w:rPr>
        <w:t xml:space="preserve"> </w:t>
      </w:r>
      <w:r w:rsidRPr="008B07D3">
        <w:rPr>
          <w:rFonts w:hint="cs"/>
          <w:rtl/>
        </w:rPr>
        <w:t xml:space="preserve">באופן מלא </w:t>
      </w:r>
      <w:r w:rsidRPr="008B07D3">
        <w:rPr>
          <w:rFonts w:hint="eastAsia"/>
          <w:rtl/>
        </w:rPr>
        <w:t>במשך</w:t>
      </w:r>
      <w:r w:rsidRPr="008B07D3">
        <w:rPr>
          <w:rtl/>
        </w:rPr>
        <w:t xml:space="preserve"> </w:t>
      </w:r>
      <w:r w:rsidRPr="008B07D3">
        <w:rPr>
          <w:rFonts w:hint="cs"/>
          <w:rtl/>
        </w:rPr>
        <w:t xml:space="preserve">כשני </w:t>
      </w:r>
      <w:r w:rsidRPr="008B07D3">
        <w:rPr>
          <w:rFonts w:hint="eastAsia"/>
          <w:rtl/>
        </w:rPr>
        <w:t>עשורים</w:t>
      </w:r>
      <w:r w:rsidRPr="008B07D3">
        <w:rPr>
          <w:rFonts w:hint="cs"/>
          <w:rtl/>
        </w:rPr>
        <w:t xml:space="preserve">. על המשטרה לפעול </w:t>
      </w:r>
      <w:r w:rsidRPr="008B07D3">
        <w:rPr>
          <w:rFonts w:hint="cs"/>
          <w:rtl/>
        </w:rPr>
        <w:t>מיידית</w:t>
      </w:r>
      <w:r w:rsidRPr="008B07D3">
        <w:rPr>
          <w:rFonts w:hint="cs"/>
          <w:rtl/>
        </w:rPr>
        <w:t xml:space="preserve"> להשלמת התהליכים הנדרשים להסדרת עבודתם של תובעי הרישוי. </w:t>
      </w:r>
    </w:p>
    <w:p w:rsidR="00B227BC" w:rsidRPr="003C37B8" w:rsidP="008B07D3">
      <w:pPr>
        <w:pStyle w:val="ListParagraph"/>
        <w:numPr>
          <w:ilvl w:val="0"/>
          <w:numId w:val="22"/>
        </w:numPr>
        <w:autoSpaceDE/>
        <w:autoSpaceDN/>
        <w:adjustRightInd/>
        <w:spacing w:before="180" w:line="240" w:lineRule="exact"/>
        <w:ind w:right="2268"/>
        <w:rPr>
          <w:sz w:val="18"/>
          <w:szCs w:val="18"/>
          <w:rtl/>
        </w:rPr>
      </w:pPr>
      <w:r w:rsidRPr="003C37B8">
        <w:rPr>
          <w:rFonts w:hint="cs"/>
          <w:sz w:val="18"/>
          <w:szCs w:val="18"/>
          <w:rtl/>
        </w:rPr>
        <w:t>בשנים האחרונות נערכו דיונים בפיקוד המשטרה בנוגע לכפיפות ולמיקום של תובעי הרישוי במשטרה. כאמור, באוקטובר 2014 החליט המפכ"ל דאז לאחד את כל גופי התביעה, לרבות מחלקת תביעות רישוי, ב</w:t>
      </w:r>
      <w:r w:rsidRPr="003C37B8">
        <w:rPr>
          <w:rFonts w:hint="eastAsia"/>
          <w:sz w:val="18"/>
          <w:szCs w:val="18"/>
          <w:rtl/>
        </w:rPr>
        <w:t>חטיבת</w:t>
      </w:r>
      <w:r w:rsidRPr="003C37B8">
        <w:rPr>
          <w:rFonts w:hint="cs"/>
          <w:sz w:val="18"/>
          <w:szCs w:val="18"/>
          <w:rtl/>
        </w:rPr>
        <w:t xml:space="preserve"> התביעות. בנובמבר 2015 אישר כאמור ממלא מקום מפכ"ל המשטרה דאז את המלצת </w:t>
      </w:r>
      <w:r w:rsidRPr="003C37B8">
        <w:rPr>
          <w:rFonts w:hint="cs"/>
          <w:sz w:val="18"/>
          <w:szCs w:val="18"/>
          <w:rtl/>
        </w:rPr>
        <w:t>רח"ט</w:t>
      </w:r>
      <w:r w:rsidRPr="003C37B8">
        <w:rPr>
          <w:rFonts w:hint="cs"/>
          <w:sz w:val="18"/>
          <w:szCs w:val="18"/>
          <w:rtl/>
        </w:rPr>
        <w:t xml:space="preserve"> תביעות דאז לפעול לאיחוד מערכי התביעה; ההחלטות לא יושמו.</w:t>
      </w:r>
    </w:p>
    <w:p w:rsidR="00D420CC" w:rsidRPr="0019029E" w:rsidP="003C37B8">
      <w:pPr>
        <w:spacing w:line="240" w:lineRule="exact"/>
        <w:ind w:left="340" w:right="2268"/>
        <w:jc w:val="both"/>
        <w:rPr>
          <w:rFonts w:ascii="Tahoma" w:hAnsi="Tahoma" w:cs="Tahoma"/>
          <w:sz w:val="18"/>
          <w:szCs w:val="18"/>
          <w:rtl/>
        </w:rPr>
      </w:pPr>
      <w:r w:rsidRPr="0019029E">
        <w:rPr>
          <w:rFonts w:ascii="Tahoma" w:hAnsi="Tahoma" w:cs="Tahoma" w:hint="cs"/>
          <w:sz w:val="18"/>
          <w:szCs w:val="18"/>
          <w:rtl/>
        </w:rPr>
        <w:t xml:space="preserve">באוגוסט 2016 הכין </w:t>
      </w:r>
      <w:r w:rsidRPr="0019029E">
        <w:rPr>
          <w:rFonts w:ascii="Tahoma" w:hAnsi="Tahoma" w:cs="Tahoma" w:hint="cs"/>
          <w:sz w:val="18"/>
          <w:szCs w:val="18"/>
          <w:rtl/>
        </w:rPr>
        <w:t>אג"ת</w:t>
      </w:r>
      <w:r w:rsidRPr="0019029E">
        <w:rPr>
          <w:rFonts w:ascii="Tahoma" w:hAnsi="Tahoma" w:cs="Tahoma" w:hint="cs"/>
          <w:sz w:val="18"/>
          <w:szCs w:val="18"/>
          <w:rtl/>
        </w:rPr>
        <w:t xml:space="preserve"> מסמך שבחן את כפיפות תובעי הרישוי ותובעת הגנת הסביבה. המסמך הוכן בעקבות הנחיית המפכ"ל לבחון את האפשרות לשנות את כפיפותם לחטיבת התביעות. הנימוקים בעבודת המטה להכפפת התובעים לחטיבת התביעות היו, בין היתר, שניתוק התובעים יגביר את שיקול דעתם ואת עצמאותם; מקצועיות התובעים תשתפר בתחום הפלילי; וגורם אחד יוביל את מדיניות האכיפה בכל זרועות התביעה ויוגבר הפיקוח על אופן ניהול התיקים בידי התובעים. הנימוקים להשארת התובעים ביחידת אבטחה ורישוי התייחסו בעיקר לצורכי יחידות השטח ולזמינותם ויעילותם של התובעים שנוכחותם ביחידות הרישוי מקצרת את משך הטיפול בתיקים. בסיכום המליץ ראש </w:t>
      </w:r>
      <w:r w:rsidRPr="0019029E">
        <w:rPr>
          <w:rFonts w:ascii="Tahoma" w:hAnsi="Tahoma" w:cs="Tahoma" w:hint="cs"/>
          <w:sz w:val="18"/>
          <w:szCs w:val="18"/>
          <w:rtl/>
        </w:rPr>
        <w:t>אג"ת</w:t>
      </w:r>
      <w:r w:rsidRPr="0019029E">
        <w:rPr>
          <w:rFonts w:ascii="Tahoma" w:hAnsi="Tahoma" w:cs="Tahoma" w:hint="cs"/>
          <w:sz w:val="18"/>
          <w:szCs w:val="18"/>
          <w:rtl/>
        </w:rPr>
        <w:t xml:space="preserve"> להותיר על כנה את כפיפות תובעי הרישוי למערכי הרישוי בשטח, תוך קביעת נוהלי עבודה ברורים למערך תובעי הרישוי, באופן שיסדירו ויקבעו קריטריונים להפעלת שיקול דעת, וזאת לצורך הגברת עצמאותם של התובעים ביחס לגורמי הפיקוד. </w:t>
      </w:r>
    </w:p>
    <w:p w:rsidR="00D420CC" w:rsidRPr="0019029E" w:rsidP="008B07D3">
      <w:pPr>
        <w:spacing w:after="240" w:line="240" w:lineRule="exact"/>
        <w:ind w:left="340" w:right="2268"/>
        <w:jc w:val="both"/>
        <w:rPr>
          <w:rFonts w:ascii="Tahoma" w:hAnsi="Tahoma" w:cs="Tahoma"/>
          <w:sz w:val="18"/>
          <w:szCs w:val="18"/>
          <w:rtl/>
        </w:rPr>
      </w:pPr>
      <w:r w:rsidRPr="0019029E">
        <w:rPr>
          <w:rFonts w:ascii="Tahoma" w:hAnsi="Tahoma" w:cs="Tahoma" w:hint="cs"/>
          <w:sz w:val="18"/>
          <w:szCs w:val="18"/>
          <w:rtl/>
        </w:rPr>
        <w:t xml:space="preserve">בנובמבר 2016 התקיים דיון על המסמך האמור והדעות היו חלוקות. סגן המפכ"ל דאז סבר ש"המקום הנכון לתובעי רישוי הוא חטיבת התביעות". בדעה זו היו גם היועץ המשפטי של המשטרה וסגן </w:t>
      </w:r>
      <w:r w:rsidRPr="0019029E">
        <w:rPr>
          <w:rFonts w:ascii="Tahoma" w:hAnsi="Tahoma" w:cs="Tahoma" w:hint="cs"/>
          <w:sz w:val="18"/>
          <w:szCs w:val="18"/>
          <w:rtl/>
        </w:rPr>
        <w:t>רח"ט</w:t>
      </w:r>
      <w:r w:rsidRPr="0019029E">
        <w:rPr>
          <w:rFonts w:ascii="Tahoma" w:hAnsi="Tahoma" w:cs="Tahoma" w:hint="cs"/>
          <w:sz w:val="18"/>
          <w:szCs w:val="18"/>
          <w:rtl/>
        </w:rPr>
        <w:t xml:space="preserve"> תביעות. מנגד, ראש </w:t>
      </w:r>
      <w:r w:rsidRPr="0019029E">
        <w:rPr>
          <w:rFonts w:ascii="Tahoma" w:hAnsi="Tahoma" w:cs="Tahoma" w:hint="cs"/>
          <w:sz w:val="18"/>
          <w:szCs w:val="18"/>
          <w:rtl/>
        </w:rPr>
        <w:t>אג"ת</w:t>
      </w:r>
      <w:r w:rsidRPr="0019029E">
        <w:rPr>
          <w:rFonts w:ascii="Tahoma" w:hAnsi="Tahoma" w:cs="Tahoma" w:hint="cs"/>
          <w:sz w:val="18"/>
          <w:szCs w:val="18"/>
          <w:rtl/>
        </w:rPr>
        <w:t xml:space="preserve">, ראש אג"ם </w:t>
      </w:r>
      <w:r w:rsidRPr="0019029E">
        <w:rPr>
          <w:rFonts w:ascii="Tahoma" w:hAnsi="Tahoma" w:cs="Tahoma" w:hint="cs"/>
          <w:sz w:val="18"/>
          <w:szCs w:val="18"/>
          <w:rtl/>
        </w:rPr>
        <w:t>ורח"ט</w:t>
      </w:r>
      <w:r w:rsidRPr="0019029E">
        <w:rPr>
          <w:rFonts w:ascii="Tahoma" w:hAnsi="Tahoma" w:cs="Tahoma" w:hint="cs"/>
          <w:sz w:val="18"/>
          <w:szCs w:val="18"/>
          <w:rtl/>
        </w:rPr>
        <w:t xml:space="preserve"> אבטחה ורישוי סברו שנכון שתובעי הרישוי יוכפפו לאג"ם</w:t>
      </w:r>
      <w:r w:rsidRPr="0019029E">
        <w:rPr>
          <w:rFonts w:ascii="Tahoma" w:hAnsi="Tahoma" w:cs="Tahoma"/>
          <w:sz w:val="18"/>
          <w:szCs w:val="18"/>
          <w:rtl/>
        </w:rPr>
        <w:t xml:space="preserve">. </w:t>
      </w:r>
      <w:r w:rsidRPr="0019029E">
        <w:rPr>
          <w:rFonts w:ascii="Tahoma" w:hAnsi="Tahoma" w:cs="Tahoma" w:hint="eastAsia"/>
          <w:sz w:val="18"/>
          <w:szCs w:val="18"/>
          <w:rtl/>
        </w:rPr>
        <w:t>היועץ</w:t>
      </w:r>
      <w:r w:rsidRPr="0019029E">
        <w:rPr>
          <w:rFonts w:ascii="Tahoma" w:hAnsi="Tahoma" w:cs="Tahoma"/>
          <w:sz w:val="18"/>
          <w:szCs w:val="18"/>
          <w:rtl/>
        </w:rPr>
        <w:t xml:space="preserve"> המשפטי של המשטרה אמר שהוא "יכול </w:t>
      </w:r>
      <w:r w:rsidRPr="0019029E">
        <w:rPr>
          <w:rFonts w:ascii="Tahoma" w:hAnsi="Tahoma" w:cs="Tahoma" w:hint="eastAsia"/>
          <w:sz w:val="18"/>
          <w:szCs w:val="18"/>
          <w:rtl/>
        </w:rPr>
        <w:t>לחיות</w:t>
      </w:r>
      <w:r w:rsidRPr="0019029E">
        <w:rPr>
          <w:rFonts w:ascii="Tahoma" w:hAnsi="Tahoma" w:cs="Tahoma"/>
          <w:sz w:val="18"/>
          <w:szCs w:val="18"/>
          <w:rtl/>
        </w:rPr>
        <w:t xml:space="preserve"> </w:t>
      </w:r>
      <w:r w:rsidRPr="0019029E">
        <w:rPr>
          <w:rFonts w:ascii="Tahoma" w:hAnsi="Tahoma" w:cs="Tahoma" w:hint="eastAsia"/>
          <w:sz w:val="18"/>
          <w:szCs w:val="18"/>
          <w:rtl/>
        </w:rPr>
        <w:t>בשלום</w:t>
      </w:r>
      <w:r w:rsidRPr="0019029E">
        <w:rPr>
          <w:rFonts w:ascii="Tahoma" w:hAnsi="Tahoma" w:cs="Tahoma"/>
          <w:sz w:val="18"/>
          <w:szCs w:val="18"/>
          <w:rtl/>
        </w:rPr>
        <w:t xml:space="preserve">" </w:t>
      </w:r>
      <w:r w:rsidRPr="0019029E">
        <w:rPr>
          <w:rFonts w:ascii="Tahoma" w:hAnsi="Tahoma" w:cs="Tahoma" w:hint="eastAsia"/>
          <w:sz w:val="18"/>
          <w:szCs w:val="18"/>
          <w:rtl/>
        </w:rPr>
        <w:t>עם</w:t>
      </w:r>
      <w:r w:rsidRPr="0019029E">
        <w:rPr>
          <w:rFonts w:ascii="Tahoma" w:hAnsi="Tahoma" w:cs="Tahoma"/>
          <w:sz w:val="18"/>
          <w:szCs w:val="18"/>
          <w:rtl/>
        </w:rPr>
        <w:t xml:space="preserve"> </w:t>
      </w:r>
      <w:r w:rsidRPr="0019029E">
        <w:rPr>
          <w:rFonts w:ascii="Tahoma" w:hAnsi="Tahoma" w:cs="Tahoma" w:hint="eastAsia"/>
          <w:sz w:val="18"/>
          <w:szCs w:val="18"/>
          <w:rtl/>
        </w:rPr>
        <w:t>שתי</w:t>
      </w:r>
      <w:r w:rsidRPr="0019029E">
        <w:rPr>
          <w:rFonts w:ascii="Tahoma" w:hAnsi="Tahoma" w:cs="Tahoma"/>
          <w:sz w:val="18"/>
          <w:szCs w:val="18"/>
          <w:rtl/>
        </w:rPr>
        <w:t xml:space="preserve"> </w:t>
      </w:r>
      <w:r w:rsidRPr="0019029E">
        <w:rPr>
          <w:rFonts w:ascii="Tahoma" w:hAnsi="Tahoma" w:cs="Tahoma" w:hint="eastAsia"/>
          <w:sz w:val="18"/>
          <w:szCs w:val="18"/>
          <w:rtl/>
        </w:rPr>
        <w:t>האפשרויות</w:t>
      </w:r>
      <w:r w:rsidRPr="0019029E">
        <w:rPr>
          <w:rFonts w:ascii="Tahoma" w:hAnsi="Tahoma" w:cs="Tahoma"/>
          <w:sz w:val="18"/>
          <w:szCs w:val="18"/>
          <w:rtl/>
        </w:rPr>
        <w:t xml:space="preserve">, </w:t>
      </w:r>
      <w:r w:rsidRPr="0019029E">
        <w:rPr>
          <w:rFonts w:ascii="Tahoma" w:hAnsi="Tahoma" w:cs="Tahoma" w:hint="eastAsia"/>
          <w:sz w:val="18"/>
          <w:szCs w:val="18"/>
          <w:rtl/>
        </w:rPr>
        <w:t>אך</w:t>
      </w:r>
      <w:r w:rsidRPr="0019029E">
        <w:rPr>
          <w:rFonts w:ascii="Tahoma" w:hAnsi="Tahoma" w:cs="Tahoma"/>
          <w:sz w:val="18"/>
          <w:szCs w:val="18"/>
          <w:rtl/>
        </w:rPr>
        <w:t xml:space="preserve"> </w:t>
      </w:r>
      <w:r w:rsidRPr="0019029E">
        <w:rPr>
          <w:rFonts w:ascii="Tahoma" w:hAnsi="Tahoma" w:cs="Tahoma" w:hint="eastAsia"/>
          <w:sz w:val="18"/>
          <w:szCs w:val="18"/>
          <w:rtl/>
        </w:rPr>
        <w:t>חיוני</w:t>
      </w:r>
      <w:r w:rsidRPr="0019029E">
        <w:rPr>
          <w:rFonts w:ascii="Tahoma" w:hAnsi="Tahoma" w:cs="Tahoma"/>
          <w:sz w:val="18"/>
          <w:szCs w:val="18"/>
          <w:rtl/>
        </w:rPr>
        <w:t xml:space="preserve"> </w:t>
      </w:r>
      <w:r w:rsidRPr="0019029E">
        <w:rPr>
          <w:rFonts w:ascii="Tahoma" w:hAnsi="Tahoma" w:cs="Tahoma" w:hint="eastAsia"/>
          <w:sz w:val="18"/>
          <w:szCs w:val="18"/>
          <w:rtl/>
        </w:rPr>
        <w:t>לנתק</w:t>
      </w:r>
      <w:r w:rsidRPr="0019029E">
        <w:rPr>
          <w:rFonts w:ascii="Tahoma" w:hAnsi="Tahoma" w:cs="Tahoma"/>
          <w:sz w:val="18"/>
          <w:szCs w:val="18"/>
          <w:rtl/>
        </w:rPr>
        <w:t xml:space="preserve"> </w:t>
      </w:r>
      <w:r w:rsidRPr="0019029E">
        <w:rPr>
          <w:rFonts w:ascii="Tahoma" w:hAnsi="Tahoma" w:cs="Tahoma" w:hint="eastAsia"/>
          <w:sz w:val="18"/>
          <w:szCs w:val="18"/>
          <w:rtl/>
        </w:rPr>
        <w:t>את</w:t>
      </w:r>
      <w:r w:rsidRPr="0019029E">
        <w:rPr>
          <w:rFonts w:ascii="Tahoma" w:hAnsi="Tahoma" w:cs="Tahoma"/>
          <w:sz w:val="18"/>
          <w:szCs w:val="18"/>
          <w:rtl/>
        </w:rPr>
        <w:t xml:space="preserve"> </w:t>
      </w:r>
      <w:r w:rsidRPr="0019029E">
        <w:rPr>
          <w:rFonts w:ascii="Tahoma" w:hAnsi="Tahoma" w:cs="Tahoma" w:hint="eastAsia"/>
          <w:sz w:val="18"/>
          <w:szCs w:val="18"/>
          <w:rtl/>
        </w:rPr>
        <w:t>הכפיפות</w:t>
      </w:r>
      <w:r w:rsidRPr="0019029E">
        <w:rPr>
          <w:rFonts w:ascii="Tahoma" w:hAnsi="Tahoma" w:cs="Tahoma"/>
          <w:sz w:val="18"/>
          <w:szCs w:val="18"/>
          <w:rtl/>
        </w:rPr>
        <w:t xml:space="preserve"> </w:t>
      </w:r>
      <w:r w:rsidRPr="0019029E">
        <w:rPr>
          <w:rFonts w:ascii="Tahoma" w:hAnsi="Tahoma" w:cs="Tahoma" w:hint="eastAsia"/>
          <w:sz w:val="18"/>
          <w:szCs w:val="18"/>
          <w:rtl/>
        </w:rPr>
        <w:t>של</w:t>
      </w:r>
      <w:r w:rsidRPr="0019029E">
        <w:rPr>
          <w:rFonts w:ascii="Tahoma" w:hAnsi="Tahoma" w:cs="Tahoma"/>
          <w:sz w:val="18"/>
          <w:szCs w:val="18"/>
          <w:rtl/>
        </w:rPr>
        <w:t xml:space="preserve"> </w:t>
      </w:r>
      <w:r w:rsidRPr="0019029E">
        <w:rPr>
          <w:rFonts w:ascii="Tahoma" w:hAnsi="Tahoma" w:cs="Tahoma" w:hint="eastAsia"/>
          <w:sz w:val="18"/>
          <w:szCs w:val="18"/>
          <w:rtl/>
        </w:rPr>
        <w:t>תובעי</w:t>
      </w:r>
      <w:r w:rsidRPr="0019029E">
        <w:rPr>
          <w:rFonts w:ascii="Tahoma" w:hAnsi="Tahoma" w:cs="Tahoma"/>
          <w:sz w:val="18"/>
          <w:szCs w:val="18"/>
          <w:rtl/>
        </w:rPr>
        <w:t xml:space="preserve"> </w:t>
      </w:r>
      <w:r w:rsidRPr="0019029E">
        <w:rPr>
          <w:rFonts w:ascii="Tahoma" w:hAnsi="Tahoma" w:cs="Tahoma" w:hint="eastAsia"/>
          <w:sz w:val="18"/>
          <w:szCs w:val="18"/>
          <w:rtl/>
        </w:rPr>
        <w:t>הרישוי</w:t>
      </w:r>
      <w:r w:rsidRPr="0019029E">
        <w:rPr>
          <w:rFonts w:ascii="Tahoma" w:hAnsi="Tahoma" w:cs="Tahoma"/>
          <w:sz w:val="18"/>
          <w:szCs w:val="18"/>
          <w:rtl/>
        </w:rPr>
        <w:t xml:space="preserve"> </w:t>
      </w:r>
      <w:r w:rsidRPr="0019029E">
        <w:rPr>
          <w:rFonts w:ascii="Tahoma" w:hAnsi="Tahoma" w:cs="Tahoma" w:hint="eastAsia"/>
          <w:sz w:val="18"/>
          <w:szCs w:val="18"/>
          <w:rtl/>
        </w:rPr>
        <w:t>מקציני</w:t>
      </w:r>
      <w:r w:rsidRPr="0019029E">
        <w:rPr>
          <w:rFonts w:ascii="Tahoma" w:hAnsi="Tahoma" w:cs="Tahoma"/>
          <w:sz w:val="18"/>
          <w:szCs w:val="18"/>
          <w:rtl/>
        </w:rPr>
        <w:t xml:space="preserve"> </w:t>
      </w:r>
      <w:r w:rsidRPr="0019029E">
        <w:rPr>
          <w:rFonts w:ascii="Tahoma" w:hAnsi="Tahoma" w:cs="Tahoma" w:hint="eastAsia"/>
          <w:sz w:val="18"/>
          <w:szCs w:val="18"/>
          <w:rtl/>
        </w:rPr>
        <w:t>הרישוי</w:t>
      </w:r>
      <w:r w:rsidRPr="0019029E">
        <w:rPr>
          <w:rFonts w:ascii="Tahoma" w:hAnsi="Tahoma" w:cs="Tahoma"/>
          <w:sz w:val="18"/>
          <w:szCs w:val="18"/>
          <w:rtl/>
        </w:rPr>
        <w:t>.</w:t>
      </w:r>
      <w:r w:rsidRPr="0019029E">
        <w:rPr>
          <w:rFonts w:ascii="Tahoma" w:hAnsi="Tahoma" w:cs="Tahoma" w:hint="cs"/>
          <w:sz w:val="18"/>
          <w:szCs w:val="18"/>
          <w:rtl/>
        </w:rPr>
        <w:t xml:space="preserve"> המפכ"ל החליט כי מערך תביעות רישוי לא יוכפף לחטיבת התביעות ויישאר בכפיפות לחטיבת אבטחה ורישוי. לטענתו, הוא שוכנע "שבנושא תביעות הרישוי, ההיבט הפלילי הוא 'רך' יחסית ומורכב פחות". </w:t>
      </w:r>
    </w:p>
    <w:p w:rsidR="00D420CC" w:rsidRPr="0019029E" w:rsidP="008B07D3">
      <w:pPr>
        <w:pStyle w:val="RESHET"/>
        <w:ind w:left="567"/>
        <w:rPr>
          <w:rtl/>
        </w:rPr>
      </w:pPr>
      <w:r w:rsidRPr="0019029E">
        <w:rPr>
          <w:rFonts w:hint="cs"/>
          <w:rtl/>
        </w:rPr>
        <w:t>משרד מבקר המדינה מעיר למשטרה כי החלטותיה בנוגע לשיוכם הארגוני של תובעי המשטרה לסוגיהם אינן עקביות. הנימוק העיקרי להקמת חטיבת התביעות והוצאתה מאח"ם היה הצורך בהפרדה של התובעים מיחידות השטח כדי שניתן יהיה להבטיח את עצמאותם, אך מהלך דומה לא נעשה לגבי תובעי רישוי.</w:t>
      </w:r>
    </w:p>
    <w:p w:rsidR="00D420CC" w:rsidRPr="0019029E" w:rsidP="008B07D3">
      <w:pPr>
        <w:spacing w:before="180" w:after="240" w:line="240" w:lineRule="exact"/>
        <w:ind w:left="340" w:right="2268"/>
        <w:jc w:val="both"/>
        <w:rPr>
          <w:rFonts w:ascii="Tahoma" w:hAnsi="Tahoma" w:cs="Tahoma"/>
          <w:sz w:val="18"/>
          <w:szCs w:val="18"/>
          <w:rtl/>
        </w:rPr>
      </w:pPr>
      <w:r w:rsidRPr="0019029E">
        <w:rPr>
          <w:rFonts w:ascii="Tahoma" w:hAnsi="Tahoma" w:cs="Tahoma" w:hint="cs"/>
          <w:sz w:val="18"/>
          <w:szCs w:val="18"/>
          <w:rtl/>
        </w:rPr>
        <w:t xml:space="preserve">בתשובתה מסרה המשטרה כי המפכ"ל קיבל את עמדת הגורמים המקצועיים ולפיה נדרשת זיקה בין תובעי הרישוי ובין חטיבת האבטחה והרישוי וגורמי הרישוי בשטח, בשל ייחודיותו של תפקיד תובעי הרישוי. התפקיד כולל אלמנטים של המשפט הפלילי </w:t>
      </w:r>
      <w:r w:rsidRPr="0019029E">
        <w:rPr>
          <w:rFonts w:ascii="Tahoma" w:hAnsi="Tahoma" w:cs="Tahoma" w:hint="cs"/>
          <w:sz w:val="18"/>
          <w:szCs w:val="18"/>
          <w:rtl/>
        </w:rPr>
        <w:t>והמינהלי</w:t>
      </w:r>
      <w:r w:rsidRPr="0019029E">
        <w:rPr>
          <w:rFonts w:ascii="Tahoma" w:hAnsi="Tahoma" w:cs="Tahoma" w:hint="cs"/>
          <w:sz w:val="18"/>
          <w:szCs w:val="18"/>
          <w:rtl/>
        </w:rPr>
        <w:t xml:space="preserve">, ובכלל זה הגשת כתבי אישום וליווי משפטי של תהליכי הרישוי. </w:t>
      </w:r>
    </w:p>
    <w:p w:rsidR="00B227BC" w:rsidRPr="008B07D3" w:rsidP="002362AD">
      <w:pPr>
        <w:pStyle w:val="RESHET"/>
        <w:ind w:left="567"/>
        <w:rPr>
          <w:rtl/>
        </w:rPr>
      </w:pPr>
      <w:r w:rsidRPr="008B07D3">
        <w:rPr>
          <w:rFonts w:hint="eastAsia"/>
          <w:rtl/>
        </w:rPr>
        <w:t>יוער</w:t>
      </w:r>
      <w:r w:rsidRPr="008B07D3">
        <w:rPr>
          <w:rtl/>
        </w:rPr>
        <w:t xml:space="preserve"> כי </w:t>
      </w:r>
      <w:r w:rsidRPr="008B07D3">
        <w:rPr>
          <w:rFonts w:hint="eastAsia"/>
          <w:rtl/>
        </w:rPr>
        <w:t>בדיון</w:t>
      </w:r>
      <w:r w:rsidRPr="008B07D3">
        <w:rPr>
          <w:rtl/>
        </w:rPr>
        <w:t xml:space="preserve"> </w:t>
      </w:r>
      <w:r w:rsidRPr="008B07D3">
        <w:rPr>
          <w:rFonts w:hint="cs"/>
          <w:rtl/>
        </w:rPr>
        <w:t>ש</w:t>
      </w:r>
      <w:r w:rsidRPr="008B07D3">
        <w:rPr>
          <w:rFonts w:hint="eastAsia"/>
          <w:rtl/>
        </w:rPr>
        <w:t>בו</w:t>
      </w:r>
      <w:r w:rsidRPr="008B07D3">
        <w:rPr>
          <w:rtl/>
        </w:rPr>
        <w:t xml:space="preserve"> </w:t>
      </w:r>
      <w:r w:rsidRPr="008B07D3">
        <w:rPr>
          <w:rFonts w:hint="eastAsia"/>
          <w:rtl/>
        </w:rPr>
        <w:t>החליט</w:t>
      </w:r>
      <w:r w:rsidRPr="008B07D3">
        <w:rPr>
          <w:rtl/>
        </w:rPr>
        <w:t xml:space="preserve"> </w:t>
      </w:r>
      <w:r w:rsidRPr="008B07D3">
        <w:rPr>
          <w:rFonts w:hint="eastAsia"/>
          <w:rtl/>
        </w:rPr>
        <w:t>המפכ</w:t>
      </w:r>
      <w:r w:rsidRPr="008B07D3">
        <w:rPr>
          <w:rtl/>
        </w:rPr>
        <w:t xml:space="preserve">"ל דאז </w:t>
      </w:r>
      <w:r w:rsidRPr="008B07D3">
        <w:rPr>
          <w:rFonts w:hint="eastAsia"/>
          <w:rtl/>
        </w:rPr>
        <w:t>כי</w:t>
      </w:r>
      <w:r w:rsidRPr="008B07D3">
        <w:rPr>
          <w:rtl/>
        </w:rPr>
        <w:t xml:space="preserve"> </w:t>
      </w:r>
      <w:r w:rsidRPr="008B07D3">
        <w:rPr>
          <w:rFonts w:hint="cs"/>
          <w:rtl/>
        </w:rPr>
        <w:t xml:space="preserve">מערך </w:t>
      </w:r>
      <w:r w:rsidRPr="008B07D3">
        <w:rPr>
          <w:rFonts w:hint="eastAsia"/>
          <w:rtl/>
        </w:rPr>
        <w:t>תביעות</w:t>
      </w:r>
      <w:r w:rsidRPr="008B07D3">
        <w:rPr>
          <w:rtl/>
        </w:rPr>
        <w:t xml:space="preserve"> </w:t>
      </w:r>
      <w:r w:rsidRPr="008B07D3">
        <w:rPr>
          <w:rFonts w:hint="eastAsia"/>
          <w:rtl/>
        </w:rPr>
        <w:t>רישוי</w:t>
      </w:r>
      <w:r w:rsidRPr="008B07D3">
        <w:rPr>
          <w:rtl/>
        </w:rPr>
        <w:t xml:space="preserve"> </w:t>
      </w:r>
      <w:r w:rsidRPr="008B07D3">
        <w:rPr>
          <w:rFonts w:hint="eastAsia"/>
          <w:rtl/>
        </w:rPr>
        <w:t>לא</w:t>
      </w:r>
      <w:r w:rsidRPr="008B07D3">
        <w:rPr>
          <w:rtl/>
        </w:rPr>
        <w:t xml:space="preserve"> </w:t>
      </w:r>
      <w:r w:rsidRPr="008B07D3">
        <w:rPr>
          <w:rFonts w:hint="eastAsia"/>
          <w:rtl/>
        </w:rPr>
        <w:t>יוכפפו</w:t>
      </w:r>
      <w:r w:rsidRPr="008B07D3">
        <w:rPr>
          <w:rtl/>
        </w:rPr>
        <w:t xml:space="preserve"> </w:t>
      </w:r>
      <w:r w:rsidRPr="008B07D3">
        <w:rPr>
          <w:rFonts w:hint="eastAsia"/>
          <w:rtl/>
        </w:rPr>
        <w:t>לחטיבת</w:t>
      </w:r>
      <w:r w:rsidRPr="008B07D3">
        <w:rPr>
          <w:rtl/>
        </w:rPr>
        <w:t xml:space="preserve"> </w:t>
      </w:r>
      <w:r w:rsidRPr="008B07D3">
        <w:rPr>
          <w:rFonts w:hint="eastAsia"/>
          <w:rtl/>
        </w:rPr>
        <w:t>התביעות</w:t>
      </w:r>
      <w:r w:rsidRPr="008B07D3">
        <w:rPr>
          <w:rtl/>
        </w:rPr>
        <w:t xml:space="preserve"> </w:t>
      </w:r>
      <w:r w:rsidRPr="008B07D3">
        <w:rPr>
          <w:rFonts w:hint="eastAsia"/>
          <w:rtl/>
        </w:rPr>
        <w:t>הוא</w:t>
      </w:r>
      <w:r w:rsidRPr="008B07D3">
        <w:rPr>
          <w:rtl/>
        </w:rPr>
        <w:t xml:space="preserve"> </w:t>
      </w:r>
      <w:r w:rsidRPr="008B07D3">
        <w:rPr>
          <w:rFonts w:hint="eastAsia"/>
          <w:rtl/>
        </w:rPr>
        <w:t>ציין</w:t>
      </w:r>
      <w:r w:rsidRPr="008B07D3">
        <w:rPr>
          <w:rtl/>
        </w:rPr>
        <w:t xml:space="preserve"> כי יש להגדיר מחדש את המבנה</w:t>
      </w:r>
      <w:r w:rsidRPr="008B07D3">
        <w:rPr>
          <w:rFonts w:hint="cs"/>
          <w:rtl/>
        </w:rPr>
        <w:t xml:space="preserve"> הארגוני ו</w:t>
      </w:r>
      <w:r w:rsidRPr="008B07D3">
        <w:rPr>
          <w:rtl/>
        </w:rPr>
        <w:t xml:space="preserve">הכפיפות הפיקודית של תובע רישוי, שכן </w:t>
      </w:r>
      <w:r w:rsidRPr="008B07D3">
        <w:rPr>
          <w:rFonts w:hint="cs"/>
          <w:rtl/>
        </w:rPr>
        <w:t>"לא מתקבל על הדעת שתובע הרישוי יהיה כפוף פיקודית לקצין הרישוי!"</w:t>
      </w:r>
      <w:r w:rsidRPr="008B07D3">
        <w:rPr>
          <w:rtl/>
        </w:rPr>
        <w:t xml:space="preserve"> </w:t>
      </w:r>
      <w:r w:rsidRPr="008B07D3">
        <w:rPr>
          <w:rFonts w:hint="cs"/>
          <w:rtl/>
        </w:rPr>
        <w:t>אולם חרף ההנחיה החד-משמעית על ניתוק כפיפות תובעי הרישוי מקציני הרישוי, תובעי הרישוי עדיין כפופים לגורמי הפיקוד המבצעיים בניגוד לכל התפיסה של עצמאות התביעה והגברת אמון הציבור במשטרה.</w:t>
      </w:r>
      <w:r w:rsidRPr="002362AD" w:rsidR="002362AD">
        <w:rPr>
          <w:noProof/>
          <w:szCs w:val="17"/>
          <w:rtl/>
        </w:rPr>
        <w:t xml:space="preserve"> </w:t>
      </w:r>
      <w:r w:rsidRPr="0012789B" w:rsidR="002362AD">
        <w:rPr>
          <w:noProof/>
          <w:szCs w:val="17"/>
          <w:rtl/>
          <w:lang w:eastAsia="en-US"/>
        </w:rPr>
        <mc:AlternateContent>
          <mc:Choice Requires="wps">
            <w:drawing>
              <wp:anchor distT="0" distB="0" distL="114300" distR="114300" simplePos="0" relativeHeight="251666432" behindDoc="1" locked="0" layoutInCell="1" allowOverlap="1">
                <wp:simplePos x="0" y="0"/>
                <wp:positionH relativeFrom="margin">
                  <wp:posOffset>-431800</wp:posOffset>
                </wp:positionH>
                <wp:positionV relativeFrom="margin">
                  <wp:align>top</wp:align>
                </wp:positionV>
                <wp:extent cx="1620000" cy="4140000"/>
                <wp:effectExtent l="0" t="0" r="0" b="0"/>
                <wp:wrapNone/>
                <wp:docPr id="17"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CD26DD" w:rsidRPr="00373C5D" w:rsidP="002362AD">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700453321"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111203"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CD26DD" w:rsidRPr="00881D99" w:rsidP="002362AD">
                            <w:pPr>
                              <w:spacing w:after="0" w:line="240" w:lineRule="auto"/>
                              <w:rPr>
                                <w:color w:val="0B5294"/>
                                <w:spacing w:val="-4"/>
                                <w:sz w:val="24"/>
                                <w:szCs w:val="24"/>
                                <w:rtl/>
                                <w:cs/>
                              </w:rPr>
                            </w:pPr>
                            <w:r w:rsidRPr="002362AD">
                              <w:rPr>
                                <w:rFonts w:cs="Tahoma" w:hint="eastAsia"/>
                                <w:color w:val="0B5294"/>
                                <w:spacing w:val="-4"/>
                                <w:sz w:val="24"/>
                                <w:szCs w:val="24"/>
                                <w:rtl/>
                              </w:rPr>
                              <w:t>תובעי</w:t>
                            </w:r>
                            <w:r w:rsidRPr="002362AD">
                              <w:rPr>
                                <w:rFonts w:cs="Tahoma"/>
                                <w:color w:val="0B5294"/>
                                <w:spacing w:val="-4"/>
                                <w:sz w:val="24"/>
                                <w:szCs w:val="24"/>
                                <w:rtl/>
                              </w:rPr>
                              <w:t xml:space="preserve"> </w:t>
                            </w:r>
                            <w:r w:rsidRPr="002362AD">
                              <w:rPr>
                                <w:rFonts w:cs="Tahoma" w:hint="eastAsia"/>
                                <w:color w:val="0B5294"/>
                                <w:spacing w:val="-4"/>
                                <w:sz w:val="24"/>
                                <w:szCs w:val="24"/>
                                <w:rtl/>
                              </w:rPr>
                              <w:t>הרישוי</w:t>
                            </w:r>
                            <w:r w:rsidRPr="002362AD">
                              <w:rPr>
                                <w:rFonts w:cs="Tahoma"/>
                                <w:color w:val="0B5294"/>
                                <w:spacing w:val="-4"/>
                                <w:sz w:val="24"/>
                                <w:szCs w:val="24"/>
                                <w:rtl/>
                              </w:rPr>
                              <w:t xml:space="preserve"> </w:t>
                            </w:r>
                            <w:r w:rsidRPr="002362AD">
                              <w:rPr>
                                <w:rFonts w:cs="Tahoma" w:hint="eastAsia"/>
                                <w:color w:val="0B5294"/>
                                <w:spacing w:val="-4"/>
                                <w:sz w:val="24"/>
                                <w:szCs w:val="24"/>
                                <w:rtl/>
                              </w:rPr>
                              <w:t>עדיין</w:t>
                            </w:r>
                            <w:r w:rsidRPr="002362AD">
                              <w:rPr>
                                <w:rFonts w:cs="Tahoma"/>
                                <w:color w:val="0B5294"/>
                                <w:spacing w:val="-4"/>
                                <w:sz w:val="24"/>
                                <w:szCs w:val="24"/>
                                <w:rtl/>
                              </w:rPr>
                              <w:t xml:space="preserve"> </w:t>
                            </w:r>
                            <w:r w:rsidRPr="002362AD">
                              <w:rPr>
                                <w:rFonts w:cs="Tahoma" w:hint="eastAsia"/>
                                <w:color w:val="0B5294"/>
                                <w:spacing w:val="-4"/>
                                <w:sz w:val="24"/>
                                <w:szCs w:val="24"/>
                                <w:rtl/>
                              </w:rPr>
                              <w:t>כפופים</w:t>
                            </w:r>
                            <w:r w:rsidRPr="002362AD">
                              <w:rPr>
                                <w:rFonts w:cs="Tahoma"/>
                                <w:color w:val="0B5294"/>
                                <w:spacing w:val="-4"/>
                                <w:sz w:val="24"/>
                                <w:szCs w:val="24"/>
                                <w:rtl/>
                              </w:rPr>
                              <w:t xml:space="preserve"> </w:t>
                            </w:r>
                            <w:r w:rsidRPr="002362AD">
                              <w:rPr>
                                <w:rFonts w:cs="Tahoma" w:hint="eastAsia"/>
                                <w:color w:val="0B5294"/>
                                <w:spacing w:val="-4"/>
                                <w:sz w:val="24"/>
                                <w:szCs w:val="24"/>
                                <w:rtl/>
                              </w:rPr>
                              <w:t>לגורמי</w:t>
                            </w:r>
                            <w:r w:rsidRPr="002362AD">
                              <w:rPr>
                                <w:rFonts w:cs="Tahoma"/>
                                <w:color w:val="0B5294"/>
                                <w:spacing w:val="-4"/>
                                <w:sz w:val="24"/>
                                <w:szCs w:val="24"/>
                                <w:rtl/>
                              </w:rPr>
                              <w:t xml:space="preserve"> </w:t>
                            </w:r>
                            <w:r w:rsidRPr="002362AD">
                              <w:rPr>
                                <w:rFonts w:cs="Tahoma" w:hint="eastAsia"/>
                                <w:color w:val="0B5294"/>
                                <w:spacing w:val="-4"/>
                                <w:sz w:val="24"/>
                                <w:szCs w:val="24"/>
                                <w:rtl/>
                              </w:rPr>
                              <w:t>הפיקוד</w:t>
                            </w:r>
                            <w:r w:rsidRPr="002362AD">
                              <w:rPr>
                                <w:rFonts w:cs="Tahoma"/>
                                <w:color w:val="0B5294"/>
                                <w:spacing w:val="-4"/>
                                <w:sz w:val="24"/>
                                <w:szCs w:val="24"/>
                                <w:rtl/>
                              </w:rPr>
                              <w:t xml:space="preserve"> </w:t>
                            </w:r>
                            <w:r w:rsidRPr="002362AD">
                              <w:rPr>
                                <w:rFonts w:cs="Tahoma" w:hint="eastAsia"/>
                                <w:color w:val="0B5294"/>
                                <w:spacing w:val="-4"/>
                                <w:sz w:val="24"/>
                                <w:szCs w:val="24"/>
                                <w:rtl/>
                              </w:rPr>
                              <w:t>המבצעיים</w:t>
                            </w:r>
                            <w:r w:rsidRPr="002362AD">
                              <w:rPr>
                                <w:rFonts w:cs="Tahoma"/>
                                <w:color w:val="0B5294"/>
                                <w:spacing w:val="-4"/>
                                <w:sz w:val="24"/>
                                <w:szCs w:val="24"/>
                                <w:rtl/>
                              </w:rPr>
                              <w:t xml:space="preserve"> </w:t>
                            </w:r>
                            <w:r w:rsidRPr="002362AD">
                              <w:rPr>
                                <w:rFonts w:cs="Tahoma" w:hint="eastAsia"/>
                                <w:color w:val="0B5294"/>
                                <w:spacing w:val="-4"/>
                                <w:sz w:val="24"/>
                                <w:szCs w:val="24"/>
                                <w:rtl/>
                              </w:rPr>
                              <w:t>בניגוד</w:t>
                            </w:r>
                            <w:r w:rsidRPr="002362AD">
                              <w:rPr>
                                <w:rFonts w:cs="Tahoma"/>
                                <w:color w:val="0B5294"/>
                                <w:spacing w:val="-4"/>
                                <w:sz w:val="24"/>
                                <w:szCs w:val="24"/>
                                <w:rtl/>
                              </w:rPr>
                              <w:t xml:space="preserve"> </w:t>
                            </w:r>
                            <w:r w:rsidRPr="002362AD">
                              <w:rPr>
                                <w:rFonts w:cs="Tahoma" w:hint="eastAsia"/>
                                <w:color w:val="0B5294"/>
                                <w:spacing w:val="-4"/>
                                <w:sz w:val="24"/>
                                <w:szCs w:val="24"/>
                                <w:rtl/>
                              </w:rPr>
                              <w:t>לכל</w:t>
                            </w:r>
                            <w:r w:rsidRPr="002362AD">
                              <w:rPr>
                                <w:rFonts w:cs="Tahoma"/>
                                <w:color w:val="0B5294"/>
                                <w:spacing w:val="-4"/>
                                <w:sz w:val="24"/>
                                <w:szCs w:val="24"/>
                                <w:rtl/>
                              </w:rPr>
                              <w:t xml:space="preserve"> </w:t>
                            </w:r>
                            <w:r w:rsidRPr="002362AD">
                              <w:rPr>
                                <w:rFonts w:cs="Tahoma" w:hint="eastAsia"/>
                                <w:color w:val="0B5294"/>
                                <w:spacing w:val="-4"/>
                                <w:sz w:val="24"/>
                                <w:szCs w:val="24"/>
                                <w:rtl/>
                              </w:rPr>
                              <w:t>התפיסה</w:t>
                            </w:r>
                            <w:r w:rsidRPr="002362AD">
                              <w:rPr>
                                <w:rFonts w:cs="Tahoma"/>
                                <w:color w:val="0B5294"/>
                                <w:spacing w:val="-4"/>
                                <w:sz w:val="24"/>
                                <w:szCs w:val="24"/>
                                <w:rtl/>
                              </w:rPr>
                              <w:t xml:space="preserve"> </w:t>
                            </w:r>
                            <w:r w:rsidRPr="002362AD">
                              <w:rPr>
                                <w:rFonts w:cs="Tahoma" w:hint="eastAsia"/>
                                <w:color w:val="0B5294"/>
                                <w:spacing w:val="-4"/>
                                <w:sz w:val="24"/>
                                <w:szCs w:val="24"/>
                                <w:rtl/>
                              </w:rPr>
                              <w:t>של</w:t>
                            </w:r>
                            <w:r w:rsidRPr="002362AD">
                              <w:rPr>
                                <w:rFonts w:cs="Tahoma"/>
                                <w:color w:val="0B5294"/>
                                <w:spacing w:val="-4"/>
                                <w:sz w:val="24"/>
                                <w:szCs w:val="24"/>
                                <w:rtl/>
                              </w:rPr>
                              <w:t xml:space="preserve"> </w:t>
                            </w:r>
                            <w:r w:rsidRPr="002362AD">
                              <w:rPr>
                                <w:rFonts w:cs="Tahoma" w:hint="eastAsia"/>
                                <w:color w:val="0B5294"/>
                                <w:spacing w:val="-4"/>
                                <w:sz w:val="24"/>
                                <w:szCs w:val="24"/>
                                <w:rtl/>
                              </w:rPr>
                              <w:t>עצמאות</w:t>
                            </w:r>
                            <w:r w:rsidRPr="002362AD">
                              <w:rPr>
                                <w:rFonts w:cs="Tahoma"/>
                                <w:color w:val="0B5294"/>
                                <w:spacing w:val="-4"/>
                                <w:sz w:val="24"/>
                                <w:szCs w:val="24"/>
                                <w:rtl/>
                              </w:rPr>
                              <w:t xml:space="preserve"> </w:t>
                            </w:r>
                            <w:r w:rsidRPr="002362AD">
                              <w:rPr>
                                <w:rFonts w:cs="Tahoma" w:hint="eastAsia"/>
                                <w:color w:val="0B5294"/>
                                <w:spacing w:val="-4"/>
                                <w:sz w:val="24"/>
                                <w:szCs w:val="24"/>
                                <w:rtl/>
                              </w:rPr>
                              <w:t>התביעה</w:t>
                            </w:r>
                            <w:r w:rsidRPr="002362AD">
                              <w:rPr>
                                <w:rFonts w:cs="Tahoma"/>
                                <w:color w:val="0B5294"/>
                                <w:spacing w:val="-4"/>
                                <w:sz w:val="24"/>
                                <w:szCs w:val="24"/>
                                <w:rtl/>
                              </w:rPr>
                              <w:t xml:space="preserve"> </w:t>
                            </w:r>
                            <w:r w:rsidRPr="002362AD">
                              <w:rPr>
                                <w:rFonts w:cs="Tahoma" w:hint="eastAsia"/>
                                <w:color w:val="0B5294"/>
                                <w:spacing w:val="-4"/>
                                <w:sz w:val="24"/>
                                <w:szCs w:val="24"/>
                                <w:rtl/>
                              </w:rPr>
                              <w:t>והגברת</w:t>
                            </w:r>
                            <w:r w:rsidRPr="002362AD">
                              <w:rPr>
                                <w:rFonts w:cs="Tahoma"/>
                                <w:color w:val="0B5294"/>
                                <w:spacing w:val="-4"/>
                                <w:sz w:val="24"/>
                                <w:szCs w:val="24"/>
                                <w:rtl/>
                              </w:rPr>
                              <w:t xml:space="preserve"> </w:t>
                            </w:r>
                            <w:r w:rsidRPr="002362AD">
                              <w:rPr>
                                <w:rFonts w:cs="Tahoma" w:hint="eastAsia"/>
                                <w:color w:val="0B5294"/>
                                <w:spacing w:val="-4"/>
                                <w:sz w:val="24"/>
                                <w:szCs w:val="24"/>
                                <w:rtl/>
                              </w:rPr>
                              <w:t>אמון</w:t>
                            </w:r>
                            <w:r w:rsidRPr="002362AD">
                              <w:rPr>
                                <w:rFonts w:cs="Tahoma"/>
                                <w:color w:val="0B5294"/>
                                <w:spacing w:val="-4"/>
                                <w:sz w:val="24"/>
                                <w:szCs w:val="24"/>
                                <w:rtl/>
                              </w:rPr>
                              <w:t xml:space="preserve"> </w:t>
                            </w:r>
                            <w:r w:rsidRPr="002362AD">
                              <w:rPr>
                                <w:rFonts w:cs="Tahoma" w:hint="eastAsia"/>
                                <w:color w:val="0B5294"/>
                                <w:spacing w:val="-4"/>
                                <w:sz w:val="24"/>
                                <w:szCs w:val="24"/>
                                <w:rtl/>
                              </w:rPr>
                              <w:t>הציבור</w:t>
                            </w:r>
                            <w:r w:rsidRPr="002362AD">
                              <w:rPr>
                                <w:rFonts w:cs="Tahoma"/>
                                <w:color w:val="0B5294"/>
                                <w:spacing w:val="-4"/>
                                <w:sz w:val="24"/>
                                <w:szCs w:val="24"/>
                                <w:rtl/>
                              </w:rPr>
                              <w:t xml:space="preserve"> </w:t>
                            </w:r>
                            <w:r w:rsidRPr="002362AD">
                              <w:rPr>
                                <w:rFonts w:cs="Tahoma" w:hint="eastAsia"/>
                                <w:color w:val="0B5294"/>
                                <w:spacing w:val="-4"/>
                                <w:sz w:val="24"/>
                                <w:szCs w:val="24"/>
                                <w:rtl/>
                              </w:rPr>
                              <w:t>במשטרה</w:t>
                            </w:r>
                          </w:p>
                          <w:p w:rsidR="00CD26DD" w:rsidRPr="00373C5D" w:rsidP="002362AD">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374464609"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6440545"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44" type="#_x0000_t202" style="width:127.55pt;height:326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49024" filled="f" stroked="f">
                <v:textbox>
                  <w:txbxContent>
                    <w:p w:rsidR="00CD26DD" w:rsidRPr="00373C5D" w:rsidP="002362AD">
                      <w:pPr>
                        <w:spacing w:line="240" w:lineRule="atLeast"/>
                        <w:rPr>
                          <w:rFonts w:cs="Tahoma"/>
                          <w:b/>
                          <w:bCs/>
                          <w:color w:val="0B5294"/>
                          <w:sz w:val="48"/>
                          <w:szCs w:val="48"/>
                          <w:rtl/>
                        </w:rPr>
                      </w:pPr>
                      <w:drawing>
                        <wp:inline distT="0" distB="0" distL="0" distR="0">
                          <wp:extent cx="311150" cy="256800"/>
                          <wp:effectExtent l="0" t="0" r="0" b="0"/>
                          <wp:docPr id="18"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355483"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CD26DD" w:rsidRPr="00881D99" w:rsidP="002362AD">
                      <w:pPr>
                        <w:spacing w:after="0" w:line="240" w:lineRule="auto"/>
                        <w:rPr>
                          <w:color w:val="0B5294"/>
                          <w:spacing w:val="-4"/>
                          <w:sz w:val="24"/>
                          <w:szCs w:val="24"/>
                          <w:rtl/>
                          <w:cs/>
                        </w:rPr>
                      </w:pPr>
                      <w:r w:rsidRPr="002362AD">
                        <w:rPr>
                          <w:rFonts w:cs="Tahoma" w:hint="eastAsia"/>
                          <w:color w:val="0B5294"/>
                          <w:spacing w:val="-4"/>
                          <w:sz w:val="24"/>
                          <w:szCs w:val="24"/>
                          <w:rtl/>
                        </w:rPr>
                        <w:t>תובעי</w:t>
                      </w:r>
                      <w:r w:rsidRPr="002362AD">
                        <w:rPr>
                          <w:rFonts w:cs="Tahoma"/>
                          <w:color w:val="0B5294"/>
                          <w:spacing w:val="-4"/>
                          <w:sz w:val="24"/>
                          <w:szCs w:val="24"/>
                          <w:rtl/>
                        </w:rPr>
                        <w:t xml:space="preserve"> </w:t>
                      </w:r>
                      <w:r w:rsidRPr="002362AD">
                        <w:rPr>
                          <w:rFonts w:cs="Tahoma" w:hint="eastAsia"/>
                          <w:color w:val="0B5294"/>
                          <w:spacing w:val="-4"/>
                          <w:sz w:val="24"/>
                          <w:szCs w:val="24"/>
                          <w:rtl/>
                        </w:rPr>
                        <w:t>הרישוי</w:t>
                      </w:r>
                      <w:r w:rsidRPr="002362AD">
                        <w:rPr>
                          <w:rFonts w:cs="Tahoma"/>
                          <w:color w:val="0B5294"/>
                          <w:spacing w:val="-4"/>
                          <w:sz w:val="24"/>
                          <w:szCs w:val="24"/>
                          <w:rtl/>
                        </w:rPr>
                        <w:t xml:space="preserve"> </w:t>
                      </w:r>
                      <w:r w:rsidRPr="002362AD">
                        <w:rPr>
                          <w:rFonts w:cs="Tahoma" w:hint="eastAsia"/>
                          <w:color w:val="0B5294"/>
                          <w:spacing w:val="-4"/>
                          <w:sz w:val="24"/>
                          <w:szCs w:val="24"/>
                          <w:rtl/>
                        </w:rPr>
                        <w:t>עדיין</w:t>
                      </w:r>
                      <w:r w:rsidRPr="002362AD">
                        <w:rPr>
                          <w:rFonts w:cs="Tahoma"/>
                          <w:color w:val="0B5294"/>
                          <w:spacing w:val="-4"/>
                          <w:sz w:val="24"/>
                          <w:szCs w:val="24"/>
                          <w:rtl/>
                        </w:rPr>
                        <w:t xml:space="preserve"> </w:t>
                      </w:r>
                      <w:r w:rsidRPr="002362AD">
                        <w:rPr>
                          <w:rFonts w:cs="Tahoma" w:hint="eastAsia"/>
                          <w:color w:val="0B5294"/>
                          <w:spacing w:val="-4"/>
                          <w:sz w:val="24"/>
                          <w:szCs w:val="24"/>
                          <w:rtl/>
                        </w:rPr>
                        <w:t>כפופים</w:t>
                      </w:r>
                      <w:r w:rsidRPr="002362AD">
                        <w:rPr>
                          <w:rFonts w:cs="Tahoma"/>
                          <w:color w:val="0B5294"/>
                          <w:spacing w:val="-4"/>
                          <w:sz w:val="24"/>
                          <w:szCs w:val="24"/>
                          <w:rtl/>
                        </w:rPr>
                        <w:t xml:space="preserve"> </w:t>
                      </w:r>
                      <w:r w:rsidRPr="002362AD">
                        <w:rPr>
                          <w:rFonts w:cs="Tahoma" w:hint="eastAsia"/>
                          <w:color w:val="0B5294"/>
                          <w:spacing w:val="-4"/>
                          <w:sz w:val="24"/>
                          <w:szCs w:val="24"/>
                          <w:rtl/>
                        </w:rPr>
                        <w:t>לגורמי</w:t>
                      </w:r>
                      <w:r w:rsidRPr="002362AD">
                        <w:rPr>
                          <w:rFonts w:cs="Tahoma"/>
                          <w:color w:val="0B5294"/>
                          <w:spacing w:val="-4"/>
                          <w:sz w:val="24"/>
                          <w:szCs w:val="24"/>
                          <w:rtl/>
                        </w:rPr>
                        <w:t xml:space="preserve"> </w:t>
                      </w:r>
                      <w:r w:rsidRPr="002362AD">
                        <w:rPr>
                          <w:rFonts w:cs="Tahoma" w:hint="eastAsia"/>
                          <w:color w:val="0B5294"/>
                          <w:spacing w:val="-4"/>
                          <w:sz w:val="24"/>
                          <w:szCs w:val="24"/>
                          <w:rtl/>
                        </w:rPr>
                        <w:t>הפיקוד</w:t>
                      </w:r>
                      <w:r w:rsidRPr="002362AD">
                        <w:rPr>
                          <w:rFonts w:cs="Tahoma"/>
                          <w:color w:val="0B5294"/>
                          <w:spacing w:val="-4"/>
                          <w:sz w:val="24"/>
                          <w:szCs w:val="24"/>
                          <w:rtl/>
                        </w:rPr>
                        <w:t xml:space="preserve"> </w:t>
                      </w:r>
                      <w:r w:rsidRPr="002362AD">
                        <w:rPr>
                          <w:rFonts w:cs="Tahoma" w:hint="eastAsia"/>
                          <w:color w:val="0B5294"/>
                          <w:spacing w:val="-4"/>
                          <w:sz w:val="24"/>
                          <w:szCs w:val="24"/>
                          <w:rtl/>
                        </w:rPr>
                        <w:t>המבצעיים</w:t>
                      </w:r>
                      <w:r w:rsidRPr="002362AD">
                        <w:rPr>
                          <w:rFonts w:cs="Tahoma"/>
                          <w:color w:val="0B5294"/>
                          <w:spacing w:val="-4"/>
                          <w:sz w:val="24"/>
                          <w:szCs w:val="24"/>
                          <w:rtl/>
                        </w:rPr>
                        <w:t xml:space="preserve"> </w:t>
                      </w:r>
                      <w:r w:rsidRPr="002362AD">
                        <w:rPr>
                          <w:rFonts w:cs="Tahoma" w:hint="eastAsia"/>
                          <w:color w:val="0B5294"/>
                          <w:spacing w:val="-4"/>
                          <w:sz w:val="24"/>
                          <w:szCs w:val="24"/>
                          <w:rtl/>
                        </w:rPr>
                        <w:t>בניגוד</w:t>
                      </w:r>
                      <w:r w:rsidRPr="002362AD">
                        <w:rPr>
                          <w:rFonts w:cs="Tahoma"/>
                          <w:color w:val="0B5294"/>
                          <w:spacing w:val="-4"/>
                          <w:sz w:val="24"/>
                          <w:szCs w:val="24"/>
                          <w:rtl/>
                        </w:rPr>
                        <w:t xml:space="preserve"> </w:t>
                      </w:r>
                      <w:r w:rsidRPr="002362AD">
                        <w:rPr>
                          <w:rFonts w:cs="Tahoma" w:hint="eastAsia"/>
                          <w:color w:val="0B5294"/>
                          <w:spacing w:val="-4"/>
                          <w:sz w:val="24"/>
                          <w:szCs w:val="24"/>
                          <w:rtl/>
                        </w:rPr>
                        <w:t>לכל</w:t>
                      </w:r>
                      <w:r w:rsidRPr="002362AD">
                        <w:rPr>
                          <w:rFonts w:cs="Tahoma"/>
                          <w:color w:val="0B5294"/>
                          <w:spacing w:val="-4"/>
                          <w:sz w:val="24"/>
                          <w:szCs w:val="24"/>
                          <w:rtl/>
                        </w:rPr>
                        <w:t xml:space="preserve"> </w:t>
                      </w:r>
                      <w:r w:rsidRPr="002362AD">
                        <w:rPr>
                          <w:rFonts w:cs="Tahoma" w:hint="eastAsia"/>
                          <w:color w:val="0B5294"/>
                          <w:spacing w:val="-4"/>
                          <w:sz w:val="24"/>
                          <w:szCs w:val="24"/>
                          <w:rtl/>
                        </w:rPr>
                        <w:t>התפיסה</w:t>
                      </w:r>
                      <w:r w:rsidRPr="002362AD">
                        <w:rPr>
                          <w:rFonts w:cs="Tahoma"/>
                          <w:color w:val="0B5294"/>
                          <w:spacing w:val="-4"/>
                          <w:sz w:val="24"/>
                          <w:szCs w:val="24"/>
                          <w:rtl/>
                        </w:rPr>
                        <w:t xml:space="preserve"> </w:t>
                      </w:r>
                      <w:r w:rsidRPr="002362AD">
                        <w:rPr>
                          <w:rFonts w:cs="Tahoma" w:hint="eastAsia"/>
                          <w:color w:val="0B5294"/>
                          <w:spacing w:val="-4"/>
                          <w:sz w:val="24"/>
                          <w:szCs w:val="24"/>
                          <w:rtl/>
                        </w:rPr>
                        <w:t>של</w:t>
                      </w:r>
                      <w:r w:rsidRPr="002362AD">
                        <w:rPr>
                          <w:rFonts w:cs="Tahoma"/>
                          <w:color w:val="0B5294"/>
                          <w:spacing w:val="-4"/>
                          <w:sz w:val="24"/>
                          <w:szCs w:val="24"/>
                          <w:rtl/>
                        </w:rPr>
                        <w:t xml:space="preserve"> </w:t>
                      </w:r>
                      <w:r w:rsidRPr="002362AD">
                        <w:rPr>
                          <w:rFonts w:cs="Tahoma" w:hint="eastAsia"/>
                          <w:color w:val="0B5294"/>
                          <w:spacing w:val="-4"/>
                          <w:sz w:val="24"/>
                          <w:szCs w:val="24"/>
                          <w:rtl/>
                        </w:rPr>
                        <w:t>עצמאות</w:t>
                      </w:r>
                      <w:r w:rsidRPr="002362AD">
                        <w:rPr>
                          <w:rFonts w:cs="Tahoma"/>
                          <w:color w:val="0B5294"/>
                          <w:spacing w:val="-4"/>
                          <w:sz w:val="24"/>
                          <w:szCs w:val="24"/>
                          <w:rtl/>
                        </w:rPr>
                        <w:t xml:space="preserve"> </w:t>
                      </w:r>
                      <w:r w:rsidRPr="002362AD">
                        <w:rPr>
                          <w:rFonts w:cs="Tahoma" w:hint="eastAsia"/>
                          <w:color w:val="0B5294"/>
                          <w:spacing w:val="-4"/>
                          <w:sz w:val="24"/>
                          <w:szCs w:val="24"/>
                          <w:rtl/>
                        </w:rPr>
                        <w:t>התביעה</w:t>
                      </w:r>
                      <w:r w:rsidRPr="002362AD">
                        <w:rPr>
                          <w:rFonts w:cs="Tahoma"/>
                          <w:color w:val="0B5294"/>
                          <w:spacing w:val="-4"/>
                          <w:sz w:val="24"/>
                          <w:szCs w:val="24"/>
                          <w:rtl/>
                        </w:rPr>
                        <w:t xml:space="preserve"> </w:t>
                      </w:r>
                      <w:r w:rsidRPr="002362AD">
                        <w:rPr>
                          <w:rFonts w:cs="Tahoma" w:hint="eastAsia"/>
                          <w:color w:val="0B5294"/>
                          <w:spacing w:val="-4"/>
                          <w:sz w:val="24"/>
                          <w:szCs w:val="24"/>
                          <w:rtl/>
                        </w:rPr>
                        <w:t>והגברת</w:t>
                      </w:r>
                      <w:r w:rsidRPr="002362AD">
                        <w:rPr>
                          <w:rFonts w:cs="Tahoma"/>
                          <w:color w:val="0B5294"/>
                          <w:spacing w:val="-4"/>
                          <w:sz w:val="24"/>
                          <w:szCs w:val="24"/>
                          <w:rtl/>
                        </w:rPr>
                        <w:t xml:space="preserve"> </w:t>
                      </w:r>
                      <w:r w:rsidRPr="002362AD">
                        <w:rPr>
                          <w:rFonts w:cs="Tahoma" w:hint="eastAsia"/>
                          <w:color w:val="0B5294"/>
                          <w:spacing w:val="-4"/>
                          <w:sz w:val="24"/>
                          <w:szCs w:val="24"/>
                          <w:rtl/>
                        </w:rPr>
                        <w:t>אמון</w:t>
                      </w:r>
                      <w:r w:rsidRPr="002362AD">
                        <w:rPr>
                          <w:rFonts w:cs="Tahoma"/>
                          <w:color w:val="0B5294"/>
                          <w:spacing w:val="-4"/>
                          <w:sz w:val="24"/>
                          <w:szCs w:val="24"/>
                          <w:rtl/>
                        </w:rPr>
                        <w:t xml:space="preserve"> </w:t>
                      </w:r>
                      <w:r w:rsidRPr="002362AD">
                        <w:rPr>
                          <w:rFonts w:cs="Tahoma" w:hint="eastAsia"/>
                          <w:color w:val="0B5294"/>
                          <w:spacing w:val="-4"/>
                          <w:sz w:val="24"/>
                          <w:szCs w:val="24"/>
                          <w:rtl/>
                        </w:rPr>
                        <w:t>הציבור</w:t>
                      </w:r>
                      <w:r w:rsidRPr="002362AD">
                        <w:rPr>
                          <w:rFonts w:cs="Tahoma"/>
                          <w:color w:val="0B5294"/>
                          <w:spacing w:val="-4"/>
                          <w:sz w:val="24"/>
                          <w:szCs w:val="24"/>
                          <w:rtl/>
                        </w:rPr>
                        <w:t xml:space="preserve"> </w:t>
                      </w:r>
                      <w:r w:rsidRPr="002362AD">
                        <w:rPr>
                          <w:rFonts w:cs="Tahoma" w:hint="eastAsia"/>
                          <w:color w:val="0B5294"/>
                          <w:spacing w:val="-4"/>
                          <w:sz w:val="24"/>
                          <w:szCs w:val="24"/>
                          <w:rtl/>
                        </w:rPr>
                        <w:t>במשטרה</w:t>
                      </w:r>
                    </w:p>
                    <w:p w:rsidR="00CD26DD" w:rsidRPr="00373C5D" w:rsidP="002362AD">
                      <w:pPr>
                        <w:spacing w:before="120" w:after="0" w:line="240" w:lineRule="atLeast"/>
                        <w:rPr>
                          <w:rFonts w:cs="Tahoma"/>
                          <w:b/>
                          <w:bCs/>
                          <w:color w:val="0B5294"/>
                          <w:sz w:val="48"/>
                          <w:szCs w:val="48"/>
                          <w:rtl/>
                        </w:rPr>
                      </w:pPr>
                      <w:drawing>
                        <wp:inline distT="0" distB="0" distL="0" distR="0">
                          <wp:extent cx="288000" cy="31337"/>
                          <wp:effectExtent l="0" t="0" r="0" b="6985"/>
                          <wp:docPr id="19"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3282332"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D420CC" w:rsidRPr="0019029E" w:rsidP="008B07D3">
      <w:pPr>
        <w:spacing w:before="180" w:after="240" w:line="240" w:lineRule="exact"/>
        <w:ind w:left="340" w:right="2268"/>
        <w:jc w:val="both"/>
        <w:rPr>
          <w:rFonts w:ascii="Tahoma" w:hAnsi="Tahoma" w:cs="Tahoma"/>
          <w:sz w:val="18"/>
          <w:szCs w:val="18"/>
          <w:rtl/>
        </w:rPr>
      </w:pPr>
      <w:r w:rsidRPr="0019029E">
        <w:rPr>
          <w:rFonts w:ascii="Tahoma" w:hAnsi="Tahoma" w:cs="Tahoma" w:hint="cs"/>
          <w:sz w:val="18"/>
          <w:szCs w:val="18"/>
          <w:rtl/>
        </w:rPr>
        <w:t>בתשובת המשטרה צוין כי מערך תביעות רישוי עבר בשנים האחרונות שינויים רבים ומהותיים במטרה ליישם את החלטת המפכ"ל ולהבטיח שעבודת תובעי הרישוי תיעשה באופן עצמאי ובלתי תלוי, תוך שמירה על ייחודיותם והמשך התפתחותם המקצועית. עם זאת, המשטרה הוסיפה כי נעשית עבודת מטה ולפיה תובע הרישוי יוכפף לראש ענף אבטחה ורישוי.</w:t>
      </w:r>
    </w:p>
    <w:p w:rsidR="00D420CC" w:rsidRPr="008B07D3" w:rsidP="008B07D3">
      <w:pPr>
        <w:pStyle w:val="RESHET"/>
        <w:ind w:left="567"/>
        <w:rPr>
          <w:rtl/>
        </w:rPr>
      </w:pPr>
      <w:r w:rsidRPr="008B07D3">
        <w:rPr>
          <w:rFonts w:hint="cs"/>
          <w:rtl/>
        </w:rPr>
        <w:t xml:space="preserve">משרד מבקר המדינה מעיר למשטרה שלמרות השינויים שנעשו לטענתה עדיין לא יושמה הוראת המפכ"ל דאז. על המשטרה לוודא שכפיפות תובעי הרישוי תנותק מהגורמים המבצעיים. </w:t>
      </w:r>
    </w:p>
    <w:p w:rsidR="00D420CC" w:rsidRPr="0019029E" w:rsidP="008B07D3">
      <w:pPr>
        <w:spacing w:after="240" w:line="240" w:lineRule="exact"/>
        <w:ind w:left="340" w:right="2268"/>
        <w:jc w:val="both"/>
        <w:rPr>
          <w:rFonts w:ascii="Tahoma" w:hAnsi="Tahoma" w:cs="Tahoma"/>
          <w:sz w:val="18"/>
          <w:szCs w:val="18"/>
          <w:rtl/>
        </w:rPr>
      </w:pPr>
      <w:r w:rsidRPr="0019029E">
        <w:rPr>
          <w:rFonts w:ascii="Tahoma" w:hAnsi="Tahoma" w:cs="Tahoma" w:hint="cs"/>
          <w:sz w:val="18"/>
          <w:szCs w:val="18"/>
          <w:rtl/>
        </w:rPr>
        <w:t xml:space="preserve">משרד המשפטים מסר בתשובתו כי יש לאחד את מערך תובעי רישוי העסקים עם </w:t>
      </w:r>
      <w:r w:rsidRPr="0019029E">
        <w:rPr>
          <w:rFonts w:ascii="Tahoma" w:hAnsi="Tahoma" w:cs="Tahoma" w:hint="cs"/>
          <w:sz w:val="18"/>
          <w:szCs w:val="18"/>
          <w:rtl/>
        </w:rPr>
        <w:t>מינהל</w:t>
      </w:r>
      <w:r w:rsidRPr="0019029E">
        <w:rPr>
          <w:rFonts w:ascii="Tahoma" w:hAnsi="Tahoma" w:cs="Tahoma" w:hint="cs"/>
          <w:sz w:val="18"/>
          <w:szCs w:val="18"/>
          <w:rtl/>
        </w:rPr>
        <w:t xml:space="preserve"> התביעות.</w:t>
      </w:r>
    </w:p>
    <w:p w:rsidR="00373A77" w:rsidRPr="008B07D3" w:rsidP="008B07D3">
      <w:pPr>
        <w:pStyle w:val="RESHET"/>
        <w:numPr>
          <w:ilvl w:val="0"/>
          <w:numId w:val="22"/>
        </w:numPr>
        <w:tabs>
          <w:tab w:val="clear" w:pos="624"/>
        </w:tabs>
        <w:rPr>
          <w:sz w:val="18"/>
          <w:rtl/>
        </w:rPr>
      </w:pPr>
      <w:r w:rsidRPr="008B07D3">
        <w:rPr>
          <w:rFonts w:hint="cs"/>
          <w:sz w:val="18"/>
          <w:rtl/>
        </w:rPr>
        <w:t xml:space="preserve">בביקורת נמצא שעבודת תובעי הרישוי אינה מצטמצמת רק לניהול ההליך הפלילי. להלן דוגמאות: </w:t>
      </w:r>
    </w:p>
    <w:p w:rsidR="00373A77" w:rsidRPr="003C37B8" w:rsidP="008B07D3">
      <w:pPr>
        <w:pStyle w:val="ListParagraph"/>
        <w:numPr>
          <w:ilvl w:val="1"/>
          <w:numId w:val="22"/>
        </w:numPr>
        <w:autoSpaceDE/>
        <w:autoSpaceDN/>
        <w:adjustRightInd/>
        <w:spacing w:before="180" w:line="240" w:lineRule="exact"/>
        <w:ind w:right="2268"/>
        <w:rPr>
          <w:sz w:val="18"/>
          <w:szCs w:val="18"/>
        </w:rPr>
      </w:pPr>
      <w:r w:rsidRPr="003C37B8">
        <w:rPr>
          <w:rFonts w:hint="cs"/>
          <w:sz w:val="18"/>
          <w:szCs w:val="18"/>
          <w:rtl/>
        </w:rPr>
        <w:t xml:space="preserve">במחוז צפון הורה מפקד תחנה לגורמי הביצוע לתאם עם תובעת רישוי מועד לקיום מבצע כנגד עסקים של אמצעי לחימה (אמל"ח) ויעדי אדם. </w:t>
      </w:r>
    </w:p>
    <w:p w:rsidR="00373A77" w:rsidRPr="003C37B8" w:rsidP="003C37B8">
      <w:pPr>
        <w:pStyle w:val="ListParagraph"/>
        <w:numPr>
          <w:ilvl w:val="1"/>
          <w:numId w:val="22"/>
        </w:numPr>
        <w:autoSpaceDE/>
        <w:autoSpaceDN/>
        <w:adjustRightInd/>
        <w:spacing w:line="240" w:lineRule="exact"/>
        <w:ind w:right="2268"/>
        <w:rPr>
          <w:sz w:val="18"/>
          <w:szCs w:val="18"/>
          <w:rtl/>
        </w:rPr>
      </w:pPr>
      <w:r w:rsidRPr="003C37B8">
        <w:rPr>
          <w:rFonts w:hint="cs"/>
          <w:sz w:val="18"/>
          <w:szCs w:val="18"/>
          <w:rtl/>
        </w:rPr>
        <w:t>במחוז חוף דיווח תובע רישוי עסקים למפקד המחוז ולגורמים נוספים כי בית המשפט הורה לסגור עד תום ההליכים בית עסק ששימש בית בושת, עקב מסוכנותו. התובע ציין לשבח את שיתוף הפעולה ההדוק של מערך תביעות הרישוי עם מפקד תחנת זבולון ועם כלל גורמי התחנה בהשגת יעדי התחנה בסגירת בית העסק שהוגדר "יעד מקום".</w:t>
      </w:r>
    </w:p>
    <w:p w:rsidR="00373A77" w:rsidRPr="003C37B8" w:rsidP="003C37B8">
      <w:pPr>
        <w:pStyle w:val="ListParagraph"/>
        <w:numPr>
          <w:ilvl w:val="1"/>
          <w:numId w:val="22"/>
        </w:numPr>
        <w:autoSpaceDE/>
        <w:autoSpaceDN/>
        <w:adjustRightInd/>
        <w:spacing w:line="240" w:lineRule="exact"/>
        <w:ind w:right="2268"/>
        <w:rPr>
          <w:sz w:val="18"/>
          <w:szCs w:val="18"/>
          <w:rtl/>
        </w:rPr>
      </w:pPr>
      <w:r w:rsidRPr="003C37B8">
        <w:rPr>
          <w:rFonts w:hint="cs"/>
          <w:sz w:val="18"/>
          <w:szCs w:val="18"/>
          <w:rtl/>
        </w:rPr>
        <w:t>ללא קשר לתפקידם כתובעים, תובעי רישוי מתגברים כקציני משטרה את כוחות המשטרה באירועים שונים, למשל אירועי יום העצמאות.</w:t>
      </w:r>
    </w:p>
    <w:p w:rsidR="00373A77" w:rsidRPr="003C37B8" w:rsidP="003C37B8">
      <w:pPr>
        <w:pStyle w:val="ListParagraph"/>
        <w:numPr>
          <w:ilvl w:val="1"/>
          <w:numId w:val="22"/>
        </w:numPr>
        <w:autoSpaceDE/>
        <w:autoSpaceDN/>
        <w:adjustRightInd/>
        <w:spacing w:line="240" w:lineRule="exact"/>
        <w:ind w:right="2268"/>
        <w:rPr>
          <w:sz w:val="18"/>
          <w:szCs w:val="18"/>
          <w:rtl/>
        </w:rPr>
      </w:pPr>
      <w:r w:rsidRPr="003C37B8">
        <w:rPr>
          <w:rFonts w:hint="eastAsia"/>
          <w:sz w:val="18"/>
          <w:szCs w:val="18"/>
          <w:rtl/>
        </w:rPr>
        <w:t>נמצאו</w:t>
      </w:r>
      <w:r w:rsidRPr="003C37B8">
        <w:rPr>
          <w:sz w:val="18"/>
          <w:szCs w:val="18"/>
          <w:rtl/>
        </w:rPr>
        <w:t xml:space="preserve"> </w:t>
      </w:r>
      <w:r w:rsidRPr="003C37B8">
        <w:rPr>
          <w:rFonts w:hint="eastAsia"/>
          <w:sz w:val="18"/>
          <w:szCs w:val="18"/>
          <w:rtl/>
        </w:rPr>
        <w:t>מקרים</w:t>
      </w:r>
      <w:r w:rsidRPr="003C37B8">
        <w:rPr>
          <w:sz w:val="18"/>
          <w:szCs w:val="18"/>
          <w:rtl/>
        </w:rPr>
        <w:t xml:space="preserve"> </w:t>
      </w:r>
      <w:r w:rsidRPr="003C37B8">
        <w:rPr>
          <w:rFonts w:hint="eastAsia"/>
          <w:sz w:val="18"/>
          <w:szCs w:val="18"/>
          <w:rtl/>
        </w:rPr>
        <w:t>שלא</w:t>
      </w:r>
      <w:r w:rsidRPr="003C37B8">
        <w:rPr>
          <w:sz w:val="18"/>
          <w:szCs w:val="18"/>
          <w:rtl/>
        </w:rPr>
        <w:t xml:space="preserve"> </w:t>
      </w:r>
      <w:r w:rsidRPr="003C37B8">
        <w:rPr>
          <w:rFonts w:hint="eastAsia"/>
          <w:sz w:val="18"/>
          <w:szCs w:val="18"/>
          <w:rtl/>
        </w:rPr>
        <w:t>הייתה</w:t>
      </w:r>
      <w:r w:rsidRPr="003C37B8">
        <w:rPr>
          <w:sz w:val="18"/>
          <w:szCs w:val="18"/>
          <w:rtl/>
        </w:rPr>
        <w:t xml:space="preserve"> </w:t>
      </w:r>
      <w:r w:rsidRPr="003C37B8">
        <w:rPr>
          <w:rFonts w:hint="eastAsia"/>
          <w:sz w:val="18"/>
          <w:szCs w:val="18"/>
          <w:rtl/>
        </w:rPr>
        <w:t>הקפדה</w:t>
      </w:r>
      <w:r w:rsidRPr="003C37B8">
        <w:rPr>
          <w:sz w:val="18"/>
          <w:szCs w:val="18"/>
          <w:rtl/>
        </w:rPr>
        <w:t xml:space="preserve"> </w:t>
      </w:r>
      <w:r w:rsidRPr="003C37B8">
        <w:rPr>
          <w:rFonts w:hint="eastAsia"/>
          <w:sz w:val="18"/>
          <w:szCs w:val="18"/>
          <w:rtl/>
        </w:rPr>
        <w:t>על</w:t>
      </w:r>
      <w:r w:rsidRPr="003C37B8">
        <w:rPr>
          <w:sz w:val="18"/>
          <w:szCs w:val="18"/>
          <w:rtl/>
        </w:rPr>
        <w:t xml:space="preserve"> </w:t>
      </w:r>
      <w:r w:rsidRPr="003C37B8">
        <w:rPr>
          <w:rFonts w:hint="eastAsia"/>
          <w:sz w:val="18"/>
          <w:szCs w:val="18"/>
          <w:rtl/>
        </w:rPr>
        <w:t>כך</w:t>
      </w:r>
      <w:r w:rsidRPr="003C37B8">
        <w:rPr>
          <w:sz w:val="18"/>
          <w:szCs w:val="18"/>
          <w:rtl/>
        </w:rPr>
        <w:t xml:space="preserve"> </w:t>
      </w:r>
      <w:r w:rsidRPr="003C37B8">
        <w:rPr>
          <w:rFonts w:hint="eastAsia"/>
          <w:sz w:val="18"/>
          <w:szCs w:val="18"/>
          <w:rtl/>
        </w:rPr>
        <w:t>שתובע</w:t>
      </w:r>
      <w:r w:rsidRPr="003C37B8">
        <w:rPr>
          <w:sz w:val="18"/>
          <w:szCs w:val="18"/>
          <w:rtl/>
        </w:rPr>
        <w:t xml:space="preserve"> </w:t>
      </w:r>
      <w:r w:rsidRPr="003C37B8">
        <w:rPr>
          <w:rFonts w:hint="eastAsia"/>
          <w:sz w:val="18"/>
          <w:szCs w:val="18"/>
          <w:rtl/>
        </w:rPr>
        <w:t>רישוי</w:t>
      </w:r>
      <w:r w:rsidRPr="003C37B8">
        <w:rPr>
          <w:sz w:val="18"/>
          <w:szCs w:val="18"/>
          <w:rtl/>
        </w:rPr>
        <w:t xml:space="preserve"> </w:t>
      </w:r>
      <w:r w:rsidRPr="003C37B8">
        <w:rPr>
          <w:rFonts w:hint="eastAsia"/>
          <w:sz w:val="18"/>
          <w:szCs w:val="18"/>
          <w:rtl/>
        </w:rPr>
        <w:t>לא</w:t>
      </w:r>
      <w:r w:rsidRPr="003C37B8">
        <w:rPr>
          <w:sz w:val="18"/>
          <w:szCs w:val="18"/>
          <w:rtl/>
        </w:rPr>
        <w:t xml:space="preserve"> </w:t>
      </w:r>
      <w:r w:rsidRPr="003C37B8">
        <w:rPr>
          <w:rFonts w:hint="eastAsia"/>
          <w:sz w:val="18"/>
          <w:szCs w:val="18"/>
          <w:rtl/>
        </w:rPr>
        <w:t>ישתתף</w:t>
      </w:r>
      <w:r w:rsidRPr="003C37B8">
        <w:rPr>
          <w:sz w:val="18"/>
          <w:szCs w:val="18"/>
          <w:rtl/>
        </w:rPr>
        <w:t xml:space="preserve"> </w:t>
      </w:r>
      <w:r w:rsidRPr="003C37B8">
        <w:rPr>
          <w:rFonts w:hint="eastAsia"/>
          <w:sz w:val="18"/>
          <w:szCs w:val="18"/>
          <w:rtl/>
        </w:rPr>
        <w:t>בהליך</w:t>
      </w:r>
      <w:r w:rsidRPr="003C37B8">
        <w:rPr>
          <w:sz w:val="18"/>
          <w:szCs w:val="18"/>
          <w:rtl/>
        </w:rPr>
        <w:t xml:space="preserve"> </w:t>
      </w:r>
      <w:r w:rsidRPr="003C37B8">
        <w:rPr>
          <w:rFonts w:hint="eastAsia"/>
          <w:sz w:val="18"/>
          <w:szCs w:val="18"/>
          <w:rtl/>
        </w:rPr>
        <w:t>שימוע</w:t>
      </w:r>
      <w:r w:rsidRPr="003C37B8">
        <w:rPr>
          <w:sz w:val="18"/>
          <w:szCs w:val="18"/>
          <w:rtl/>
        </w:rPr>
        <w:t xml:space="preserve">. </w:t>
      </w:r>
      <w:r w:rsidRPr="003C37B8">
        <w:rPr>
          <w:rFonts w:hint="eastAsia"/>
          <w:sz w:val="18"/>
          <w:szCs w:val="18"/>
          <w:rtl/>
        </w:rPr>
        <w:t>לדוגמה</w:t>
      </w:r>
      <w:r w:rsidRPr="003C37B8">
        <w:rPr>
          <w:sz w:val="18"/>
          <w:szCs w:val="18"/>
          <w:rtl/>
        </w:rPr>
        <w:t xml:space="preserve">, </w:t>
      </w:r>
      <w:r w:rsidRPr="003C37B8">
        <w:rPr>
          <w:rFonts w:hint="eastAsia"/>
          <w:sz w:val="18"/>
          <w:szCs w:val="18"/>
          <w:rtl/>
        </w:rPr>
        <w:t>במרחב</w:t>
      </w:r>
      <w:r w:rsidRPr="003C37B8">
        <w:rPr>
          <w:sz w:val="18"/>
          <w:szCs w:val="18"/>
          <w:rtl/>
        </w:rPr>
        <w:t xml:space="preserve"> </w:t>
      </w:r>
      <w:r w:rsidRPr="003C37B8">
        <w:rPr>
          <w:rFonts w:hint="eastAsia"/>
          <w:sz w:val="18"/>
          <w:szCs w:val="18"/>
          <w:rtl/>
        </w:rPr>
        <w:t>יפתח</w:t>
      </w:r>
      <w:r w:rsidRPr="003C37B8">
        <w:rPr>
          <w:sz w:val="18"/>
          <w:szCs w:val="18"/>
          <w:rtl/>
        </w:rPr>
        <w:t xml:space="preserve"> </w:t>
      </w:r>
      <w:r w:rsidRPr="003C37B8">
        <w:rPr>
          <w:rFonts w:hint="eastAsia"/>
          <w:sz w:val="18"/>
          <w:szCs w:val="18"/>
          <w:rtl/>
        </w:rPr>
        <w:t>נכח</w:t>
      </w:r>
      <w:r w:rsidRPr="003C37B8">
        <w:rPr>
          <w:sz w:val="18"/>
          <w:szCs w:val="18"/>
          <w:rtl/>
        </w:rPr>
        <w:t xml:space="preserve"> </w:t>
      </w:r>
      <w:r w:rsidRPr="003C37B8">
        <w:rPr>
          <w:rFonts w:hint="eastAsia"/>
          <w:sz w:val="18"/>
          <w:szCs w:val="18"/>
          <w:rtl/>
        </w:rPr>
        <w:t>תובע</w:t>
      </w:r>
      <w:r w:rsidRPr="003C37B8">
        <w:rPr>
          <w:sz w:val="18"/>
          <w:szCs w:val="18"/>
          <w:rtl/>
        </w:rPr>
        <w:t xml:space="preserve"> </w:t>
      </w:r>
      <w:r w:rsidRPr="003C37B8">
        <w:rPr>
          <w:rFonts w:hint="eastAsia"/>
          <w:sz w:val="18"/>
          <w:szCs w:val="18"/>
          <w:rtl/>
        </w:rPr>
        <w:t>רישוי</w:t>
      </w:r>
      <w:r w:rsidRPr="003C37B8">
        <w:rPr>
          <w:sz w:val="18"/>
          <w:szCs w:val="18"/>
          <w:rtl/>
        </w:rPr>
        <w:t xml:space="preserve"> </w:t>
      </w:r>
      <w:r w:rsidRPr="003C37B8">
        <w:rPr>
          <w:rFonts w:hint="eastAsia"/>
          <w:sz w:val="18"/>
          <w:szCs w:val="18"/>
          <w:rtl/>
        </w:rPr>
        <w:t>בשישה</w:t>
      </w:r>
      <w:r w:rsidRPr="003C37B8">
        <w:rPr>
          <w:sz w:val="18"/>
          <w:szCs w:val="18"/>
          <w:rtl/>
        </w:rPr>
        <w:t xml:space="preserve"> </w:t>
      </w:r>
      <w:r w:rsidRPr="003C37B8">
        <w:rPr>
          <w:rFonts w:hint="eastAsia"/>
          <w:sz w:val="18"/>
          <w:szCs w:val="18"/>
          <w:rtl/>
        </w:rPr>
        <w:t>הליכי</w:t>
      </w:r>
      <w:r w:rsidRPr="003C37B8">
        <w:rPr>
          <w:sz w:val="18"/>
          <w:szCs w:val="18"/>
          <w:rtl/>
        </w:rPr>
        <w:t xml:space="preserve"> </w:t>
      </w:r>
      <w:r w:rsidRPr="003C37B8">
        <w:rPr>
          <w:rFonts w:hint="eastAsia"/>
          <w:sz w:val="18"/>
          <w:szCs w:val="18"/>
          <w:rtl/>
        </w:rPr>
        <w:t>שימוע</w:t>
      </w:r>
      <w:r w:rsidRPr="003C37B8">
        <w:rPr>
          <w:sz w:val="18"/>
          <w:szCs w:val="18"/>
          <w:rtl/>
        </w:rPr>
        <w:t xml:space="preserve"> </w:t>
      </w:r>
      <w:r w:rsidRPr="003C37B8">
        <w:rPr>
          <w:rFonts w:hint="eastAsia"/>
          <w:sz w:val="18"/>
          <w:szCs w:val="18"/>
          <w:rtl/>
        </w:rPr>
        <w:t>שנערכו</w:t>
      </w:r>
      <w:r w:rsidRPr="003C37B8">
        <w:rPr>
          <w:sz w:val="18"/>
          <w:szCs w:val="18"/>
          <w:rtl/>
        </w:rPr>
        <w:t xml:space="preserve"> </w:t>
      </w:r>
      <w:r w:rsidRPr="003C37B8">
        <w:rPr>
          <w:rFonts w:hint="eastAsia"/>
          <w:sz w:val="18"/>
          <w:szCs w:val="18"/>
          <w:rtl/>
        </w:rPr>
        <w:t>מינואר</w:t>
      </w:r>
      <w:r w:rsidRPr="003C37B8">
        <w:rPr>
          <w:sz w:val="18"/>
          <w:szCs w:val="18"/>
          <w:rtl/>
        </w:rPr>
        <w:t xml:space="preserve"> 2016 </w:t>
      </w:r>
      <w:r w:rsidRPr="003C37B8">
        <w:rPr>
          <w:rFonts w:hint="eastAsia"/>
          <w:sz w:val="18"/>
          <w:szCs w:val="18"/>
          <w:rtl/>
        </w:rPr>
        <w:t>עד</w:t>
      </w:r>
      <w:r w:rsidRPr="003C37B8">
        <w:rPr>
          <w:sz w:val="18"/>
          <w:szCs w:val="18"/>
          <w:rtl/>
        </w:rPr>
        <w:t xml:space="preserve"> </w:t>
      </w:r>
      <w:r w:rsidRPr="003C37B8">
        <w:rPr>
          <w:rFonts w:hint="eastAsia"/>
          <w:sz w:val="18"/>
          <w:szCs w:val="18"/>
          <w:rtl/>
        </w:rPr>
        <w:t>ספטמבר</w:t>
      </w:r>
      <w:r w:rsidRPr="003C37B8">
        <w:rPr>
          <w:sz w:val="18"/>
          <w:szCs w:val="18"/>
          <w:rtl/>
        </w:rPr>
        <w:t xml:space="preserve"> 2017. </w:t>
      </w:r>
    </w:p>
    <w:p w:rsidR="00D420CC" w:rsidRPr="0019029E" w:rsidP="008B07D3">
      <w:pPr>
        <w:spacing w:after="240" w:line="240" w:lineRule="exact"/>
        <w:ind w:left="340" w:right="2268"/>
        <w:jc w:val="both"/>
        <w:rPr>
          <w:rFonts w:ascii="Tahoma" w:hAnsi="Tahoma" w:cs="Tahoma"/>
          <w:sz w:val="18"/>
          <w:szCs w:val="18"/>
          <w:rtl/>
        </w:rPr>
      </w:pPr>
      <w:r w:rsidRPr="0019029E">
        <w:rPr>
          <w:rFonts w:ascii="Tahoma" w:hAnsi="Tahoma" w:cs="Tahoma"/>
          <w:sz w:val="18"/>
          <w:szCs w:val="18"/>
          <w:rtl/>
        </w:rPr>
        <w:t xml:space="preserve">המשטרה </w:t>
      </w:r>
      <w:r w:rsidRPr="0019029E">
        <w:rPr>
          <w:rFonts w:ascii="Tahoma" w:hAnsi="Tahoma" w:cs="Tahoma" w:hint="cs"/>
          <w:sz w:val="18"/>
          <w:szCs w:val="18"/>
          <w:rtl/>
        </w:rPr>
        <w:t xml:space="preserve">מסרה בתשובתה </w:t>
      </w:r>
      <w:r w:rsidRPr="0019029E">
        <w:rPr>
          <w:rFonts w:ascii="Tahoma" w:hAnsi="Tahoma" w:cs="Tahoma"/>
          <w:sz w:val="18"/>
          <w:szCs w:val="18"/>
          <w:rtl/>
        </w:rPr>
        <w:t xml:space="preserve">כי </w:t>
      </w:r>
      <w:r w:rsidRPr="0019029E">
        <w:rPr>
          <w:rFonts w:ascii="Tahoma" w:hAnsi="Tahoma" w:cs="Tahoma" w:hint="cs"/>
          <w:sz w:val="18"/>
          <w:szCs w:val="18"/>
          <w:rtl/>
        </w:rPr>
        <w:t>"תובעי</w:t>
      </w:r>
      <w:r w:rsidRPr="0019029E">
        <w:rPr>
          <w:rFonts w:ascii="Tahoma" w:hAnsi="Tahoma" w:cs="Tahoma"/>
          <w:sz w:val="18"/>
          <w:szCs w:val="18"/>
          <w:rtl/>
        </w:rPr>
        <w:t xml:space="preserve"> </w:t>
      </w:r>
      <w:r w:rsidRPr="0019029E">
        <w:rPr>
          <w:rFonts w:ascii="Tahoma" w:hAnsi="Tahoma" w:cs="Tahoma" w:hint="cs"/>
          <w:sz w:val="18"/>
          <w:szCs w:val="18"/>
          <w:rtl/>
        </w:rPr>
        <w:t>רישוי</w:t>
      </w:r>
      <w:r w:rsidRPr="0019029E">
        <w:rPr>
          <w:rFonts w:ascii="Tahoma" w:hAnsi="Tahoma" w:cs="Tahoma"/>
          <w:sz w:val="18"/>
          <w:szCs w:val="18"/>
          <w:rtl/>
        </w:rPr>
        <w:t xml:space="preserve"> </w:t>
      </w:r>
      <w:r w:rsidRPr="0019029E">
        <w:rPr>
          <w:rFonts w:ascii="Tahoma" w:hAnsi="Tahoma" w:cs="Tahoma" w:hint="cs"/>
          <w:sz w:val="18"/>
          <w:szCs w:val="18"/>
          <w:rtl/>
        </w:rPr>
        <w:t>מונחים</w:t>
      </w:r>
      <w:r w:rsidRPr="0019029E">
        <w:rPr>
          <w:rFonts w:ascii="Tahoma" w:hAnsi="Tahoma" w:cs="Tahoma"/>
          <w:sz w:val="18"/>
          <w:szCs w:val="18"/>
          <w:rtl/>
        </w:rPr>
        <w:t xml:space="preserve"> </w:t>
      </w:r>
      <w:r w:rsidRPr="0019029E">
        <w:rPr>
          <w:rFonts w:ascii="Tahoma" w:hAnsi="Tahoma" w:cs="Tahoma" w:hint="cs"/>
          <w:sz w:val="18"/>
          <w:szCs w:val="18"/>
          <w:rtl/>
        </w:rPr>
        <w:t>שלא</w:t>
      </w:r>
      <w:r w:rsidRPr="0019029E">
        <w:rPr>
          <w:rFonts w:ascii="Tahoma" w:hAnsi="Tahoma" w:cs="Tahoma"/>
          <w:sz w:val="18"/>
          <w:szCs w:val="18"/>
          <w:rtl/>
        </w:rPr>
        <w:t xml:space="preserve"> </w:t>
      </w:r>
      <w:r w:rsidRPr="0019029E">
        <w:rPr>
          <w:rFonts w:ascii="Tahoma" w:hAnsi="Tahoma" w:cs="Tahoma" w:hint="cs"/>
          <w:sz w:val="18"/>
          <w:szCs w:val="18"/>
          <w:rtl/>
        </w:rPr>
        <w:t>ליטול</w:t>
      </w:r>
      <w:r w:rsidRPr="0019029E">
        <w:rPr>
          <w:rFonts w:ascii="Tahoma" w:hAnsi="Tahoma" w:cs="Tahoma"/>
          <w:sz w:val="18"/>
          <w:szCs w:val="18"/>
          <w:rtl/>
        </w:rPr>
        <w:t xml:space="preserve"> </w:t>
      </w:r>
      <w:r w:rsidRPr="0019029E">
        <w:rPr>
          <w:rFonts w:ascii="Tahoma" w:hAnsi="Tahoma" w:cs="Tahoma" w:hint="cs"/>
          <w:sz w:val="18"/>
          <w:szCs w:val="18"/>
          <w:rtl/>
        </w:rPr>
        <w:t>חלק</w:t>
      </w:r>
      <w:r w:rsidRPr="0019029E">
        <w:rPr>
          <w:rFonts w:ascii="Tahoma" w:hAnsi="Tahoma" w:cs="Tahoma"/>
          <w:sz w:val="18"/>
          <w:szCs w:val="18"/>
          <w:rtl/>
        </w:rPr>
        <w:t xml:space="preserve"> </w:t>
      </w:r>
      <w:r w:rsidRPr="0019029E">
        <w:rPr>
          <w:rFonts w:ascii="Tahoma" w:hAnsi="Tahoma" w:cs="Tahoma" w:hint="cs"/>
          <w:sz w:val="18"/>
          <w:szCs w:val="18"/>
          <w:rtl/>
        </w:rPr>
        <w:t>פעיל</w:t>
      </w:r>
      <w:r w:rsidRPr="0019029E">
        <w:rPr>
          <w:rFonts w:ascii="Tahoma" w:hAnsi="Tahoma" w:cs="Tahoma"/>
          <w:sz w:val="18"/>
          <w:szCs w:val="18"/>
          <w:rtl/>
        </w:rPr>
        <w:t xml:space="preserve"> </w:t>
      </w:r>
      <w:r w:rsidRPr="0019029E">
        <w:rPr>
          <w:rFonts w:ascii="Tahoma" w:hAnsi="Tahoma" w:cs="Tahoma" w:hint="cs"/>
          <w:sz w:val="18"/>
          <w:szCs w:val="18"/>
          <w:rtl/>
        </w:rPr>
        <w:t>בתהליכי</w:t>
      </w:r>
      <w:r w:rsidRPr="0019029E">
        <w:rPr>
          <w:rFonts w:ascii="Tahoma" w:hAnsi="Tahoma" w:cs="Tahoma"/>
          <w:sz w:val="18"/>
          <w:szCs w:val="18"/>
          <w:rtl/>
        </w:rPr>
        <w:t xml:space="preserve"> </w:t>
      </w:r>
      <w:r w:rsidRPr="0019029E">
        <w:rPr>
          <w:rFonts w:ascii="Tahoma" w:hAnsi="Tahoma" w:cs="Tahoma" w:hint="cs"/>
          <w:sz w:val="18"/>
          <w:szCs w:val="18"/>
          <w:rtl/>
        </w:rPr>
        <w:t>שיטור</w:t>
      </w:r>
      <w:r w:rsidRPr="0019029E">
        <w:rPr>
          <w:rFonts w:ascii="Tahoma" w:hAnsi="Tahoma" w:cs="Tahoma"/>
          <w:sz w:val="18"/>
          <w:szCs w:val="18"/>
          <w:rtl/>
        </w:rPr>
        <w:t xml:space="preserve"> </w:t>
      </w:r>
      <w:r w:rsidRPr="0019029E">
        <w:rPr>
          <w:rFonts w:ascii="Tahoma" w:hAnsi="Tahoma" w:cs="Tahoma" w:hint="cs"/>
          <w:sz w:val="18"/>
          <w:szCs w:val="18"/>
          <w:rtl/>
        </w:rPr>
        <w:t>ומבצעי</w:t>
      </w:r>
      <w:r w:rsidRPr="0019029E">
        <w:rPr>
          <w:rFonts w:ascii="Tahoma" w:hAnsi="Tahoma" w:cs="Tahoma"/>
          <w:sz w:val="18"/>
          <w:szCs w:val="18"/>
          <w:rtl/>
        </w:rPr>
        <w:t xml:space="preserve"> </w:t>
      </w:r>
      <w:r w:rsidRPr="0019029E">
        <w:rPr>
          <w:rFonts w:ascii="Tahoma" w:hAnsi="Tahoma" w:cs="Tahoma" w:hint="cs"/>
          <w:sz w:val="18"/>
          <w:szCs w:val="18"/>
          <w:rtl/>
        </w:rPr>
        <w:t>אכיפה</w:t>
      </w:r>
      <w:r w:rsidRPr="0019029E">
        <w:rPr>
          <w:rFonts w:ascii="Tahoma" w:hAnsi="Tahoma" w:cs="Tahoma"/>
          <w:sz w:val="18"/>
          <w:szCs w:val="18"/>
          <w:rtl/>
        </w:rPr>
        <w:t xml:space="preserve"> </w:t>
      </w:r>
      <w:r w:rsidRPr="0019029E">
        <w:rPr>
          <w:rFonts w:ascii="Tahoma" w:hAnsi="Tahoma" w:cs="Tahoma" w:hint="cs"/>
          <w:sz w:val="18"/>
          <w:szCs w:val="18"/>
          <w:rtl/>
        </w:rPr>
        <w:t>שנעשים</w:t>
      </w:r>
      <w:r w:rsidRPr="0019029E">
        <w:rPr>
          <w:rFonts w:ascii="Tahoma" w:hAnsi="Tahoma" w:cs="Tahoma"/>
          <w:sz w:val="18"/>
          <w:szCs w:val="18"/>
          <w:rtl/>
        </w:rPr>
        <w:t xml:space="preserve"> </w:t>
      </w:r>
      <w:r w:rsidRPr="0019029E">
        <w:rPr>
          <w:rFonts w:ascii="Tahoma" w:hAnsi="Tahoma" w:cs="Tahoma" w:hint="cs"/>
          <w:sz w:val="18"/>
          <w:szCs w:val="18"/>
          <w:rtl/>
        </w:rPr>
        <w:t xml:space="preserve">בשטח". היא הוסיפה כי "הגדרת </w:t>
      </w:r>
      <w:r w:rsidRPr="0019029E">
        <w:rPr>
          <w:rFonts w:ascii="Tahoma" w:hAnsi="Tahoma" w:cs="Tahoma" w:hint="cs"/>
          <w:sz w:val="18"/>
          <w:szCs w:val="18"/>
          <w:rtl/>
        </w:rPr>
        <w:t xml:space="preserve">תפקידם של תובעי הרישוי כוללת מתן ייעוץ משפטי לגורמי רישוי, וייצוג המשטרה בהליכים אלה וזאת בשונה מהנהוג ביחידות אחרות". </w:t>
      </w:r>
    </w:p>
    <w:p w:rsidR="00D420CC" w:rsidRPr="0019029E" w:rsidP="008B07D3">
      <w:pPr>
        <w:pStyle w:val="RESHET"/>
        <w:ind w:left="567"/>
        <w:rPr>
          <w:rtl/>
        </w:rPr>
      </w:pPr>
      <w:r w:rsidRPr="0019029E">
        <w:rPr>
          <w:rFonts w:hint="cs"/>
          <w:rtl/>
        </w:rPr>
        <w:t xml:space="preserve">משרד מבקר המדינה מעיר למשטרה כי בדומה לתובעי </w:t>
      </w:r>
      <w:r w:rsidRPr="0019029E">
        <w:rPr>
          <w:rFonts w:hint="cs"/>
          <w:rtl/>
        </w:rPr>
        <w:t>את"ן</w:t>
      </w:r>
      <w:r w:rsidRPr="0019029E">
        <w:rPr>
          <w:rFonts w:hint="cs"/>
          <w:rtl/>
        </w:rPr>
        <w:t xml:space="preserve"> טמונה חשיבות בניתוק של התובעים מהיחידות המקצועיות. האמור לעיל מלמד שלא תמיד יש הפרדה בין הגורמים המקצועיים ובין תובעי הרישוי, ו</w:t>
      </w:r>
      <w:r w:rsidRPr="0019029E">
        <w:rPr>
          <w:rFonts w:hint="eastAsia"/>
          <w:rtl/>
        </w:rPr>
        <w:t>תובעי</w:t>
      </w:r>
      <w:r w:rsidRPr="0019029E">
        <w:rPr>
          <w:rtl/>
        </w:rPr>
        <w:t xml:space="preserve"> </w:t>
      </w:r>
      <w:r w:rsidRPr="0019029E">
        <w:rPr>
          <w:rFonts w:hint="eastAsia"/>
          <w:rtl/>
        </w:rPr>
        <w:t>רישוי</w:t>
      </w:r>
      <w:r w:rsidRPr="0019029E">
        <w:rPr>
          <w:rtl/>
        </w:rPr>
        <w:t xml:space="preserve"> </w:t>
      </w:r>
      <w:r w:rsidRPr="0019029E">
        <w:rPr>
          <w:rFonts w:hint="cs"/>
          <w:rtl/>
        </w:rPr>
        <w:t xml:space="preserve">מעורבים </w:t>
      </w:r>
      <w:r w:rsidRPr="0019029E">
        <w:rPr>
          <w:rFonts w:hint="eastAsia"/>
          <w:rtl/>
        </w:rPr>
        <w:t>ב</w:t>
      </w:r>
      <w:r w:rsidRPr="0019029E">
        <w:rPr>
          <w:rFonts w:hint="cs"/>
          <w:rtl/>
        </w:rPr>
        <w:t>ת</w:t>
      </w:r>
      <w:r w:rsidRPr="0019029E">
        <w:rPr>
          <w:rFonts w:hint="eastAsia"/>
          <w:rtl/>
        </w:rPr>
        <w:t>הליכי</w:t>
      </w:r>
      <w:r w:rsidRPr="0019029E">
        <w:rPr>
          <w:rtl/>
        </w:rPr>
        <w:t xml:space="preserve"> </w:t>
      </w:r>
      <w:r w:rsidRPr="0019029E">
        <w:rPr>
          <w:rFonts w:hint="eastAsia"/>
          <w:rtl/>
        </w:rPr>
        <w:t>שיטור</w:t>
      </w:r>
      <w:r w:rsidRPr="0019029E">
        <w:rPr>
          <w:rtl/>
        </w:rPr>
        <w:t xml:space="preserve"> </w:t>
      </w:r>
      <w:r w:rsidRPr="0019029E">
        <w:rPr>
          <w:rFonts w:hint="eastAsia"/>
          <w:rtl/>
        </w:rPr>
        <w:t>ואכיפה</w:t>
      </w:r>
      <w:r w:rsidRPr="0019029E">
        <w:rPr>
          <w:rtl/>
        </w:rPr>
        <w:t xml:space="preserve"> </w:t>
      </w:r>
      <w:r w:rsidRPr="0019029E">
        <w:rPr>
          <w:rFonts w:hint="cs"/>
          <w:rtl/>
        </w:rPr>
        <w:t>של יחידות השטח. גם לאחר השינויים שהמשטרה ביצעה קיים חשש לפגיעה ביכולתם של תובעי הרישוי לקיים בחינות משפטיות נטולות השפעה.</w:t>
      </w:r>
    </w:p>
    <w:p w:rsidR="00D420CC" w:rsidRPr="0019029E" w:rsidP="003C37B8">
      <w:pPr>
        <w:spacing w:line="240" w:lineRule="exact"/>
        <w:ind w:right="2268"/>
        <w:jc w:val="both"/>
        <w:rPr>
          <w:rFonts w:ascii="Tahoma" w:hAnsi="Tahoma" w:cs="Tahoma"/>
          <w:sz w:val="18"/>
          <w:szCs w:val="18"/>
          <w:rtl/>
        </w:rPr>
      </w:pPr>
    </w:p>
    <w:p w:rsidR="00D420CC" w:rsidRPr="004620D8" w:rsidP="003C37B8">
      <w:pPr>
        <w:pStyle w:val="KOT5"/>
        <w:rPr>
          <w:rtl/>
        </w:rPr>
      </w:pPr>
      <w:r w:rsidRPr="004620D8">
        <w:rPr>
          <w:rFonts w:hint="eastAsia"/>
          <w:rtl/>
        </w:rPr>
        <w:t>ה</w:t>
      </w:r>
      <w:r w:rsidRPr="004620D8">
        <w:rPr>
          <w:rFonts w:hint="cs"/>
          <w:rtl/>
        </w:rPr>
        <w:t>י</w:t>
      </w:r>
      <w:r w:rsidRPr="004620D8">
        <w:rPr>
          <w:rFonts w:hint="eastAsia"/>
          <w:rtl/>
        </w:rPr>
        <w:t>עדר</w:t>
      </w:r>
      <w:r w:rsidRPr="004620D8">
        <w:rPr>
          <w:rtl/>
        </w:rPr>
        <w:t xml:space="preserve"> </w:t>
      </w:r>
      <w:r w:rsidRPr="004620D8">
        <w:rPr>
          <w:rFonts w:hint="eastAsia"/>
          <w:rtl/>
        </w:rPr>
        <w:t>אחידות</w:t>
      </w:r>
      <w:r w:rsidRPr="004620D8">
        <w:rPr>
          <w:rtl/>
        </w:rPr>
        <w:t xml:space="preserve"> </w:t>
      </w:r>
      <w:r w:rsidRPr="004620D8">
        <w:rPr>
          <w:rFonts w:hint="eastAsia"/>
          <w:rtl/>
        </w:rPr>
        <w:t>במבנה</w:t>
      </w:r>
      <w:r w:rsidRPr="004620D8">
        <w:rPr>
          <w:rtl/>
        </w:rPr>
        <w:t xml:space="preserve"> </w:t>
      </w:r>
      <w:r w:rsidRPr="004620D8">
        <w:rPr>
          <w:rFonts w:hint="eastAsia"/>
          <w:rtl/>
        </w:rPr>
        <w:t>מערך</w:t>
      </w:r>
      <w:r w:rsidRPr="004620D8">
        <w:rPr>
          <w:rtl/>
        </w:rPr>
        <w:t xml:space="preserve"> </w:t>
      </w:r>
      <w:r w:rsidRPr="004620D8">
        <w:rPr>
          <w:rFonts w:hint="eastAsia"/>
          <w:rtl/>
        </w:rPr>
        <w:t>תובעי</w:t>
      </w:r>
      <w:r w:rsidRPr="004620D8">
        <w:rPr>
          <w:rtl/>
        </w:rPr>
        <w:t xml:space="preserve"> </w:t>
      </w:r>
      <w:r w:rsidRPr="004620D8">
        <w:rPr>
          <w:rFonts w:hint="eastAsia"/>
          <w:rtl/>
        </w:rPr>
        <w:t>רישוי</w:t>
      </w:r>
      <w:r w:rsidRPr="004620D8">
        <w:rPr>
          <w:rtl/>
        </w:rPr>
        <w:t xml:space="preserve"> </w:t>
      </w:r>
      <w:r w:rsidRPr="004620D8">
        <w:rPr>
          <w:rFonts w:hint="eastAsia"/>
          <w:rtl/>
        </w:rPr>
        <w:t>במשטרה</w:t>
      </w:r>
      <w:r w:rsidRPr="004620D8">
        <w:rPr>
          <w:rtl/>
        </w:rPr>
        <w:t xml:space="preserve"> </w:t>
      </w:r>
      <w:r w:rsidRPr="004620D8">
        <w:rPr>
          <w:rFonts w:hint="eastAsia"/>
          <w:rtl/>
        </w:rPr>
        <w:t>ואכיפה</w:t>
      </w:r>
      <w:r w:rsidRPr="004620D8">
        <w:rPr>
          <w:rtl/>
        </w:rPr>
        <w:t xml:space="preserve"> </w:t>
      </w:r>
      <w:r w:rsidRPr="004620D8">
        <w:rPr>
          <w:rFonts w:hint="eastAsia"/>
          <w:rtl/>
        </w:rPr>
        <w:t>חלקית</w:t>
      </w:r>
    </w:p>
    <w:p w:rsidR="00D420CC" w:rsidRPr="0019029E" w:rsidP="00DE080A">
      <w:pPr>
        <w:spacing w:line="240" w:lineRule="exact"/>
        <w:ind w:right="2268"/>
        <w:jc w:val="both"/>
        <w:rPr>
          <w:rFonts w:ascii="Tahoma" w:hAnsi="Tahoma" w:cs="Tahoma"/>
          <w:sz w:val="18"/>
          <w:szCs w:val="18"/>
        </w:rPr>
      </w:pPr>
      <w:r w:rsidRPr="0019029E">
        <w:rPr>
          <w:rFonts w:ascii="Tahoma" w:hAnsi="Tahoma" w:cs="Tahoma" w:hint="eastAsia"/>
          <w:sz w:val="18"/>
          <w:szCs w:val="18"/>
          <w:rtl/>
        </w:rPr>
        <w:t>מנתוני</w:t>
      </w:r>
      <w:r w:rsidRPr="0019029E">
        <w:rPr>
          <w:rFonts w:ascii="Tahoma" w:hAnsi="Tahoma" w:cs="Tahoma"/>
          <w:sz w:val="18"/>
          <w:szCs w:val="18"/>
          <w:rtl/>
        </w:rPr>
        <w:t xml:space="preserve"> המשטרה עולה כי לא </w:t>
      </w:r>
      <w:r w:rsidRPr="0019029E">
        <w:rPr>
          <w:rFonts w:ascii="Tahoma" w:hAnsi="Tahoma" w:cs="Tahoma" w:hint="eastAsia"/>
          <w:sz w:val="18"/>
          <w:szCs w:val="18"/>
          <w:rtl/>
        </w:rPr>
        <w:t>מונו</w:t>
      </w:r>
      <w:r w:rsidRPr="0019029E">
        <w:rPr>
          <w:rFonts w:ascii="Tahoma" w:hAnsi="Tahoma" w:cs="Tahoma"/>
          <w:sz w:val="18"/>
          <w:szCs w:val="18"/>
          <w:rtl/>
        </w:rPr>
        <w:t xml:space="preserve"> </w:t>
      </w:r>
      <w:r w:rsidRPr="0019029E">
        <w:rPr>
          <w:rFonts w:ascii="Tahoma" w:hAnsi="Tahoma" w:cs="Tahoma" w:hint="eastAsia"/>
          <w:sz w:val="18"/>
          <w:szCs w:val="18"/>
          <w:rtl/>
        </w:rPr>
        <w:t>תובעי</w:t>
      </w:r>
      <w:r w:rsidRPr="0019029E">
        <w:rPr>
          <w:rFonts w:ascii="Tahoma" w:hAnsi="Tahoma" w:cs="Tahoma"/>
          <w:sz w:val="18"/>
          <w:szCs w:val="18"/>
          <w:rtl/>
        </w:rPr>
        <w:t xml:space="preserve"> </w:t>
      </w:r>
      <w:r w:rsidRPr="0019029E">
        <w:rPr>
          <w:rFonts w:ascii="Tahoma" w:hAnsi="Tahoma" w:cs="Tahoma" w:hint="eastAsia"/>
          <w:sz w:val="18"/>
          <w:szCs w:val="18"/>
          <w:rtl/>
        </w:rPr>
        <w:t>רישוי בכל</w:t>
      </w:r>
      <w:r w:rsidRPr="0019029E">
        <w:rPr>
          <w:rFonts w:ascii="Tahoma" w:hAnsi="Tahoma" w:cs="Tahoma"/>
          <w:sz w:val="18"/>
          <w:szCs w:val="18"/>
          <w:rtl/>
        </w:rPr>
        <w:t xml:space="preserve"> </w:t>
      </w:r>
      <w:r w:rsidRPr="0019029E">
        <w:rPr>
          <w:rFonts w:ascii="Tahoma" w:hAnsi="Tahoma" w:cs="Tahoma" w:hint="eastAsia"/>
          <w:sz w:val="18"/>
          <w:szCs w:val="18"/>
          <w:rtl/>
        </w:rPr>
        <w:t>המחוזות</w:t>
      </w:r>
      <w:r w:rsidRPr="0019029E">
        <w:rPr>
          <w:rFonts w:ascii="Tahoma" w:hAnsi="Tahoma" w:cs="Tahoma"/>
          <w:sz w:val="18"/>
          <w:szCs w:val="18"/>
          <w:rtl/>
        </w:rPr>
        <w:t xml:space="preserve"> </w:t>
      </w:r>
      <w:r w:rsidRPr="0019029E">
        <w:rPr>
          <w:rFonts w:ascii="Tahoma" w:hAnsi="Tahoma" w:cs="Tahoma" w:hint="eastAsia"/>
          <w:sz w:val="18"/>
          <w:szCs w:val="18"/>
          <w:rtl/>
        </w:rPr>
        <w:t>והמרחבים</w:t>
      </w:r>
      <w:r w:rsidRPr="0019029E">
        <w:rPr>
          <w:rFonts w:ascii="Tahoma" w:hAnsi="Tahoma" w:cs="Tahoma"/>
          <w:sz w:val="18"/>
          <w:szCs w:val="18"/>
          <w:rtl/>
        </w:rPr>
        <w:t xml:space="preserve">. מתוך שבעת המחוזות </w:t>
      </w:r>
      <w:r w:rsidRPr="0019029E">
        <w:rPr>
          <w:rFonts w:ascii="Tahoma" w:hAnsi="Tahoma" w:cs="Tahoma" w:hint="cs"/>
          <w:sz w:val="18"/>
          <w:szCs w:val="18"/>
          <w:rtl/>
        </w:rPr>
        <w:t>מונה</w:t>
      </w:r>
      <w:r w:rsidRPr="0019029E">
        <w:rPr>
          <w:rFonts w:ascii="Tahoma" w:hAnsi="Tahoma" w:cs="Tahoma"/>
          <w:sz w:val="18"/>
          <w:szCs w:val="18"/>
          <w:rtl/>
        </w:rPr>
        <w:t xml:space="preserve"> תובע </w:t>
      </w:r>
      <w:r w:rsidRPr="0019029E">
        <w:rPr>
          <w:rFonts w:ascii="Tahoma" w:hAnsi="Tahoma" w:cs="Tahoma" w:hint="eastAsia"/>
          <w:sz w:val="18"/>
          <w:szCs w:val="18"/>
          <w:rtl/>
        </w:rPr>
        <w:t>רישוי</w:t>
      </w:r>
      <w:r w:rsidRPr="0019029E">
        <w:rPr>
          <w:rFonts w:ascii="Tahoma" w:hAnsi="Tahoma" w:cs="Tahoma"/>
          <w:sz w:val="18"/>
          <w:szCs w:val="18"/>
          <w:rtl/>
        </w:rPr>
        <w:t xml:space="preserve"> רק </w:t>
      </w:r>
      <w:r w:rsidRPr="0019029E">
        <w:rPr>
          <w:rFonts w:ascii="Tahoma" w:hAnsi="Tahoma" w:cs="Tahoma" w:hint="eastAsia"/>
          <w:sz w:val="18"/>
          <w:szCs w:val="18"/>
          <w:rtl/>
        </w:rPr>
        <w:t>בחמישה</w:t>
      </w:r>
      <w:r w:rsidRPr="0019029E">
        <w:rPr>
          <w:rFonts w:ascii="Tahoma" w:hAnsi="Tahoma" w:cs="Tahoma" w:hint="cs"/>
          <w:sz w:val="18"/>
          <w:szCs w:val="18"/>
          <w:rtl/>
        </w:rPr>
        <w:t xml:space="preserve"> מהם</w:t>
      </w:r>
      <w:r w:rsidRPr="0019029E">
        <w:rPr>
          <w:rFonts w:ascii="Tahoma" w:hAnsi="Tahoma" w:cs="Tahoma"/>
          <w:sz w:val="18"/>
          <w:szCs w:val="18"/>
          <w:rtl/>
        </w:rPr>
        <w:t xml:space="preserve"> (מחוזות </w:t>
      </w:r>
      <w:r w:rsidRPr="0019029E">
        <w:rPr>
          <w:rFonts w:ascii="Tahoma" w:hAnsi="Tahoma" w:cs="Tahoma" w:hint="eastAsia"/>
          <w:sz w:val="18"/>
          <w:szCs w:val="18"/>
          <w:rtl/>
        </w:rPr>
        <w:t>צפון</w:t>
      </w:r>
      <w:r w:rsidRPr="0019029E">
        <w:rPr>
          <w:rFonts w:ascii="Tahoma" w:hAnsi="Tahoma" w:cs="Tahoma"/>
          <w:sz w:val="18"/>
          <w:szCs w:val="18"/>
          <w:rtl/>
        </w:rPr>
        <w:t xml:space="preserve">, </w:t>
      </w:r>
      <w:r w:rsidRPr="0019029E">
        <w:rPr>
          <w:rFonts w:ascii="Tahoma" w:hAnsi="Tahoma" w:cs="Tahoma" w:hint="eastAsia"/>
          <w:sz w:val="18"/>
          <w:szCs w:val="18"/>
          <w:rtl/>
        </w:rPr>
        <w:t>חוף</w:t>
      </w:r>
      <w:r w:rsidRPr="0019029E">
        <w:rPr>
          <w:rFonts w:ascii="Tahoma" w:hAnsi="Tahoma" w:cs="Tahoma"/>
          <w:sz w:val="18"/>
          <w:szCs w:val="18"/>
          <w:rtl/>
        </w:rPr>
        <w:t xml:space="preserve">, </w:t>
      </w:r>
      <w:r w:rsidRPr="0019029E">
        <w:rPr>
          <w:rFonts w:ascii="Tahoma" w:hAnsi="Tahoma" w:cs="Tahoma" w:hint="eastAsia"/>
          <w:sz w:val="18"/>
          <w:szCs w:val="18"/>
          <w:rtl/>
        </w:rPr>
        <w:t>מרכז</w:t>
      </w:r>
      <w:r w:rsidRPr="0019029E">
        <w:rPr>
          <w:rFonts w:ascii="Tahoma" w:hAnsi="Tahoma" w:cs="Tahoma"/>
          <w:sz w:val="18"/>
          <w:szCs w:val="18"/>
          <w:rtl/>
        </w:rPr>
        <w:t xml:space="preserve">, </w:t>
      </w:r>
      <w:r w:rsidRPr="0019029E">
        <w:rPr>
          <w:rFonts w:ascii="Tahoma" w:hAnsi="Tahoma" w:cs="Tahoma" w:hint="eastAsia"/>
          <w:sz w:val="18"/>
          <w:szCs w:val="18"/>
          <w:rtl/>
        </w:rPr>
        <w:t>דרום</w:t>
      </w:r>
      <w:r w:rsidRPr="0019029E">
        <w:rPr>
          <w:rFonts w:ascii="Tahoma" w:hAnsi="Tahoma" w:cs="Tahoma"/>
          <w:sz w:val="18"/>
          <w:szCs w:val="18"/>
          <w:rtl/>
        </w:rPr>
        <w:t xml:space="preserve"> וירושלים)</w:t>
      </w:r>
      <w:r w:rsidRPr="0019029E">
        <w:rPr>
          <w:rFonts w:ascii="Tahoma" w:hAnsi="Tahoma" w:cs="Tahoma" w:hint="cs"/>
          <w:sz w:val="18"/>
          <w:szCs w:val="18"/>
          <w:rtl/>
        </w:rPr>
        <w:t>. אשר למרחבים,</w:t>
      </w:r>
      <w:r w:rsidRPr="0019029E">
        <w:rPr>
          <w:rFonts w:ascii="Tahoma" w:hAnsi="Tahoma" w:cs="Tahoma"/>
          <w:sz w:val="18"/>
          <w:szCs w:val="18"/>
          <w:rtl/>
        </w:rPr>
        <w:t xml:space="preserve"> </w:t>
      </w:r>
      <w:r w:rsidRPr="0019029E">
        <w:rPr>
          <w:rFonts w:ascii="Tahoma" w:hAnsi="Tahoma" w:cs="Tahoma" w:hint="cs"/>
          <w:sz w:val="18"/>
          <w:szCs w:val="18"/>
          <w:rtl/>
        </w:rPr>
        <w:t>מונה</w:t>
      </w:r>
      <w:r w:rsidRPr="0019029E">
        <w:rPr>
          <w:rFonts w:ascii="Tahoma" w:hAnsi="Tahoma" w:cs="Tahoma"/>
          <w:sz w:val="18"/>
          <w:szCs w:val="18"/>
          <w:rtl/>
        </w:rPr>
        <w:t xml:space="preserve"> תובע </w:t>
      </w:r>
      <w:r w:rsidRPr="0019029E">
        <w:rPr>
          <w:rFonts w:ascii="Tahoma" w:hAnsi="Tahoma" w:cs="Tahoma" w:hint="eastAsia"/>
          <w:sz w:val="18"/>
          <w:szCs w:val="18"/>
          <w:rtl/>
        </w:rPr>
        <w:t>רישוי רק</w:t>
      </w:r>
      <w:r w:rsidRPr="0019029E">
        <w:rPr>
          <w:rFonts w:ascii="Tahoma" w:hAnsi="Tahoma" w:cs="Tahoma"/>
          <w:sz w:val="18"/>
          <w:szCs w:val="18"/>
          <w:rtl/>
        </w:rPr>
        <w:t xml:space="preserve"> בשישה </w:t>
      </w:r>
      <w:r w:rsidRPr="0019029E">
        <w:rPr>
          <w:rFonts w:ascii="Tahoma" w:hAnsi="Tahoma" w:cs="Tahoma" w:hint="cs"/>
          <w:sz w:val="18"/>
          <w:szCs w:val="18"/>
          <w:rtl/>
        </w:rPr>
        <w:t>מהם</w:t>
      </w:r>
      <w:r w:rsidRPr="0019029E">
        <w:rPr>
          <w:rFonts w:ascii="Tahoma" w:hAnsi="Tahoma" w:cs="Tahoma"/>
          <w:sz w:val="18"/>
          <w:szCs w:val="18"/>
          <w:rtl/>
        </w:rPr>
        <w:t xml:space="preserve"> (לכיש, נגב, דן, יפתח, ירקון ואיילון). </w:t>
      </w:r>
    </w:p>
    <w:p w:rsidR="00D420CC" w:rsidRPr="0019029E" w:rsidP="003C37B8">
      <w:pPr>
        <w:spacing w:line="240" w:lineRule="exact"/>
        <w:ind w:right="2268"/>
        <w:jc w:val="both"/>
        <w:rPr>
          <w:rFonts w:ascii="Tahoma" w:hAnsi="Tahoma" w:cs="Tahoma"/>
          <w:sz w:val="18"/>
          <w:szCs w:val="18"/>
          <w:rtl/>
        </w:rPr>
      </w:pPr>
      <w:r w:rsidRPr="0019029E">
        <w:rPr>
          <w:rFonts w:ascii="Tahoma" w:hAnsi="Tahoma" w:cs="Tahoma" w:hint="cs"/>
          <w:sz w:val="18"/>
          <w:szCs w:val="18"/>
          <w:rtl/>
        </w:rPr>
        <w:t xml:space="preserve">יצוין כי בינואר 2018 שלחה </w:t>
      </w:r>
      <w:r w:rsidRPr="0019029E">
        <w:rPr>
          <w:rFonts w:ascii="Tahoma" w:hAnsi="Tahoma" w:cs="Tahoma" w:hint="cs"/>
          <w:sz w:val="18"/>
          <w:szCs w:val="18"/>
          <w:rtl/>
        </w:rPr>
        <w:t>ראשת</w:t>
      </w:r>
      <w:r w:rsidRPr="0019029E">
        <w:rPr>
          <w:rFonts w:ascii="Tahoma" w:hAnsi="Tahoma" w:cs="Tahoma" w:hint="cs"/>
          <w:sz w:val="18"/>
          <w:szCs w:val="18"/>
          <w:rtl/>
        </w:rPr>
        <w:t xml:space="preserve"> חטיבת אבטחה ורישוי מכתב לראש אג"ם שכותרתו "מערך תביעות רישוי - תקינה וכפיפות", ובו ציינה: "לשם חיזוק המערך, </w:t>
      </w:r>
      <w:r w:rsidRPr="0019029E">
        <w:rPr>
          <w:rFonts w:ascii="Tahoma" w:hAnsi="Tahoma" w:cs="Tahoma" w:hint="cs"/>
          <w:b/>
          <w:bCs/>
          <w:sz w:val="18"/>
          <w:szCs w:val="18"/>
          <w:rtl/>
        </w:rPr>
        <w:t>אבקש להקים שלוחות תביעות רישוי במחוזות אשר בראש כל אחת מהן יעמוד תובע רישוי מחוזי ותחת פיקודו ישרתו התובעים המרחביים"</w:t>
      </w:r>
      <w:r w:rsidRPr="0019029E">
        <w:rPr>
          <w:rFonts w:ascii="Tahoma" w:hAnsi="Tahoma" w:cs="Tahoma" w:hint="cs"/>
          <w:sz w:val="18"/>
          <w:szCs w:val="18"/>
          <w:rtl/>
        </w:rPr>
        <w:t xml:space="preserve"> (ההדגשה במקור). </w:t>
      </w:r>
      <w:r w:rsidRPr="0019029E">
        <w:rPr>
          <w:rFonts w:ascii="Tahoma" w:hAnsi="Tahoma" w:cs="Tahoma" w:hint="cs"/>
          <w:sz w:val="18"/>
          <w:szCs w:val="18"/>
          <w:rtl/>
        </w:rPr>
        <w:t>ראשת</w:t>
      </w:r>
      <w:r w:rsidRPr="0019029E">
        <w:rPr>
          <w:rFonts w:ascii="Tahoma" w:hAnsi="Tahoma" w:cs="Tahoma" w:hint="cs"/>
          <w:sz w:val="18"/>
          <w:szCs w:val="18"/>
          <w:rtl/>
        </w:rPr>
        <w:t xml:space="preserve"> החטיבה פירטה את השינוי הנדרש במערך תביעות רישוי, בדרגות התקן ובצורך להכפיף את תובעי הרישוי לסגן מפקד מחוז. </w:t>
      </w:r>
    </w:p>
    <w:p w:rsidR="00D420CC" w:rsidRPr="0019029E" w:rsidP="003C37B8">
      <w:pPr>
        <w:spacing w:line="240" w:lineRule="exact"/>
        <w:ind w:right="2268"/>
        <w:jc w:val="both"/>
        <w:rPr>
          <w:rFonts w:ascii="Tahoma" w:hAnsi="Tahoma" w:cs="Tahoma"/>
          <w:sz w:val="18"/>
          <w:szCs w:val="18"/>
          <w:rtl/>
        </w:rPr>
      </w:pPr>
      <w:r w:rsidRPr="0019029E">
        <w:rPr>
          <w:rFonts w:ascii="Tahoma" w:hAnsi="Tahoma" w:cs="Tahoma" w:hint="cs"/>
          <w:sz w:val="18"/>
          <w:szCs w:val="18"/>
          <w:rtl/>
        </w:rPr>
        <w:t>מנתוני המשטרה עולה כי בשנת 2016 הגישו תובעי הרישוי 169 כתבי אישום ברמה הארצית</w:t>
      </w:r>
      <w:r>
        <w:rPr>
          <w:rStyle w:val="FootnoteReference0"/>
          <w:rFonts w:ascii="Tahoma" w:hAnsi="Tahoma" w:cs="Tahoma"/>
          <w:sz w:val="18"/>
          <w:szCs w:val="18"/>
          <w:rtl/>
        </w:rPr>
        <w:footnoteReference w:id="56"/>
      </w:r>
      <w:r w:rsidRPr="0019029E">
        <w:rPr>
          <w:rFonts w:ascii="Tahoma" w:hAnsi="Tahoma" w:cs="Tahoma" w:hint="cs"/>
          <w:sz w:val="18"/>
          <w:szCs w:val="18"/>
          <w:rtl/>
        </w:rPr>
        <w:t xml:space="preserve"> ו-286 בשנת 2017. עוד עולה מהנתונים כי מקום שנבצר מתובע רישוי מלמלא את תפקידו, אם מחמת העברה לתפקיד אחר אם עקב מחלה, לא נמצא לו מחליף במערך התביעה המשטרתי, ובמקומות אלו נפגעה האפקטיביות של פעולות האכיפה שכן צומצמו או הופסקו הפעולות להגשת כתבי אישום ולקיום הליכים בבתי המשפט. להלן דוגמאות:</w:t>
      </w:r>
    </w:p>
    <w:p w:rsidR="00373A77" w:rsidRPr="003C37B8" w:rsidP="003C37B8">
      <w:pPr>
        <w:pStyle w:val="ListParagraph"/>
        <w:numPr>
          <w:ilvl w:val="0"/>
          <w:numId w:val="26"/>
        </w:numPr>
        <w:autoSpaceDE/>
        <w:autoSpaceDN/>
        <w:adjustRightInd/>
        <w:spacing w:line="240" w:lineRule="exact"/>
        <w:ind w:right="2268"/>
        <w:rPr>
          <w:sz w:val="18"/>
          <w:szCs w:val="18"/>
          <w:rtl/>
        </w:rPr>
      </w:pPr>
      <w:r w:rsidRPr="003C37B8">
        <w:rPr>
          <w:rFonts w:hint="eastAsia"/>
          <w:sz w:val="18"/>
          <w:szCs w:val="18"/>
          <w:rtl/>
        </w:rPr>
        <w:t>עקב</w:t>
      </w:r>
      <w:r w:rsidRPr="003C37B8">
        <w:rPr>
          <w:sz w:val="18"/>
          <w:szCs w:val="18"/>
          <w:rtl/>
        </w:rPr>
        <w:t xml:space="preserve"> נבצרות של תובעת רישוי במחוז ירושלים הוגשו בשנת 2017 שלושה כתבי אישום בלבד. </w:t>
      </w:r>
    </w:p>
    <w:p w:rsidR="00373A77" w:rsidRPr="003C37B8" w:rsidP="003C37B8">
      <w:pPr>
        <w:pStyle w:val="ListParagraph"/>
        <w:numPr>
          <w:ilvl w:val="0"/>
          <w:numId w:val="26"/>
        </w:numPr>
        <w:autoSpaceDE/>
        <w:autoSpaceDN/>
        <w:adjustRightInd/>
        <w:spacing w:line="240" w:lineRule="exact"/>
        <w:ind w:right="2268"/>
        <w:rPr>
          <w:sz w:val="18"/>
          <w:szCs w:val="18"/>
        </w:rPr>
      </w:pPr>
      <w:r w:rsidRPr="003C37B8">
        <w:rPr>
          <w:rFonts w:hint="eastAsia"/>
          <w:sz w:val="18"/>
          <w:szCs w:val="18"/>
          <w:rtl/>
        </w:rPr>
        <w:t>תפקיד</w:t>
      </w:r>
      <w:r w:rsidRPr="003C37B8">
        <w:rPr>
          <w:sz w:val="18"/>
          <w:szCs w:val="18"/>
          <w:rtl/>
        </w:rPr>
        <w:t xml:space="preserve"> </w:t>
      </w:r>
      <w:r w:rsidRPr="003C37B8">
        <w:rPr>
          <w:rFonts w:hint="eastAsia"/>
          <w:sz w:val="18"/>
          <w:szCs w:val="18"/>
          <w:rtl/>
        </w:rPr>
        <w:t>תובע</w:t>
      </w:r>
      <w:r w:rsidRPr="003C37B8">
        <w:rPr>
          <w:sz w:val="18"/>
          <w:szCs w:val="18"/>
          <w:rtl/>
        </w:rPr>
        <w:t xml:space="preserve"> </w:t>
      </w:r>
      <w:r w:rsidRPr="003C37B8">
        <w:rPr>
          <w:rFonts w:hint="eastAsia"/>
          <w:sz w:val="18"/>
          <w:szCs w:val="18"/>
          <w:rtl/>
        </w:rPr>
        <w:t>רישוי</w:t>
      </w:r>
      <w:r w:rsidRPr="003C37B8">
        <w:rPr>
          <w:sz w:val="18"/>
          <w:szCs w:val="18"/>
          <w:rtl/>
        </w:rPr>
        <w:t xml:space="preserve"> </w:t>
      </w:r>
      <w:r w:rsidRPr="003C37B8">
        <w:rPr>
          <w:rFonts w:hint="eastAsia"/>
          <w:sz w:val="18"/>
          <w:szCs w:val="18"/>
          <w:rtl/>
        </w:rPr>
        <w:t>במרחב</w:t>
      </w:r>
      <w:r w:rsidRPr="003C37B8">
        <w:rPr>
          <w:sz w:val="18"/>
          <w:szCs w:val="18"/>
          <w:rtl/>
        </w:rPr>
        <w:t xml:space="preserve"> </w:t>
      </w:r>
      <w:r w:rsidRPr="003C37B8">
        <w:rPr>
          <w:rFonts w:hint="eastAsia"/>
          <w:sz w:val="18"/>
          <w:szCs w:val="18"/>
          <w:rtl/>
        </w:rPr>
        <w:t>לכיש</w:t>
      </w:r>
      <w:r w:rsidRPr="003C37B8">
        <w:rPr>
          <w:sz w:val="18"/>
          <w:szCs w:val="18"/>
          <w:rtl/>
        </w:rPr>
        <w:t xml:space="preserve"> </w:t>
      </w:r>
      <w:r w:rsidRPr="003C37B8">
        <w:rPr>
          <w:rFonts w:hint="eastAsia"/>
          <w:sz w:val="18"/>
          <w:szCs w:val="18"/>
          <w:rtl/>
        </w:rPr>
        <w:t>אינו</w:t>
      </w:r>
      <w:r w:rsidRPr="003C37B8">
        <w:rPr>
          <w:sz w:val="18"/>
          <w:szCs w:val="18"/>
          <w:rtl/>
        </w:rPr>
        <w:t xml:space="preserve"> </w:t>
      </w:r>
      <w:r w:rsidRPr="003C37B8">
        <w:rPr>
          <w:rFonts w:hint="eastAsia"/>
          <w:sz w:val="18"/>
          <w:szCs w:val="18"/>
          <w:rtl/>
        </w:rPr>
        <w:t>מאויש</w:t>
      </w:r>
      <w:r w:rsidRPr="003C37B8">
        <w:rPr>
          <w:sz w:val="18"/>
          <w:szCs w:val="18"/>
          <w:rtl/>
        </w:rPr>
        <w:t xml:space="preserve"> </w:t>
      </w:r>
      <w:r w:rsidRPr="003C37B8">
        <w:rPr>
          <w:rFonts w:hint="eastAsia"/>
          <w:sz w:val="18"/>
          <w:szCs w:val="18"/>
          <w:rtl/>
        </w:rPr>
        <w:t>מפברואר</w:t>
      </w:r>
      <w:r w:rsidRPr="003C37B8">
        <w:rPr>
          <w:sz w:val="18"/>
          <w:szCs w:val="18"/>
          <w:rtl/>
        </w:rPr>
        <w:t xml:space="preserve"> 2018</w:t>
      </w:r>
      <w:r w:rsidRPr="003C37B8">
        <w:rPr>
          <w:rFonts w:hint="cs"/>
          <w:sz w:val="18"/>
          <w:szCs w:val="18"/>
          <w:rtl/>
        </w:rPr>
        <w:t xml:space="preserve"> אי לכך,</w:t>
      </w:r>
      <w:r w:rsidRPr="003C37B8">
        <w:rPr>
          <w:sz w:val="18"/>
          <w:szCs w:val="18"/>
          <w:rtl/>
        </w:rPr>
        <w:t xml:space="preserve"> </w:t>
      </w:r>
      <w:r w:rsidRPr="003C37B8">
        <w:rPr>
          <w:rFonts w:hint="eastAsia"/>
          <w:sz w:val="18"/>
          <w:szCs w:val="18"/>
          <w:rtl/>
        </w:rPr>
        <w:t>במחצית</w:t>
      </w:r>
      <w:r w:rsidRPr="003C37B8">
        <w:rPr>
          <w:sz w:val="18"/>
          <w:szCs w:val="18"/>
          <w:rtl/>
        </w:rPr>
        <w:t xml:space="preserve"> </w:t>
      </w:r>
      <w:r w:rsidRPr="003C37B8">
        <w:rPr>
          <w:rFonts w:hint="eastAsia"/>
          <w:sz w:val="18"/>
          <w:szCs w:val="18"/>
          <w:rtl/>
        </w:rPr>
        <w:t>הראשונה</w:t>
      </w:r>
      <w:r w:rsidRPr="003C37B8">
        <w:rPr>
          <w:sz w:val="18"/>
          <w:szCs w:val="18"/>
          <w:rtl/>
        </w:rPr>
        <w:t xml:space="preserve"> </w:t>
      </w:r>
      <w:r w:rsidRPr="003C37B8">
        <w:rPr>
          <w:rFonts w:hint="eastAsia"/>
          <w:sz w:val="18"/>
          <w:szCs w:val="18"/>
          <w:rtl/>
        </w:rPr>
        <w:t>של</w:t>
      </w:r>
      <w:r w:rsidRPr="003C37B8">
        <w:rPr>
          <w:sz w:val="18"/>
          <w:szCs w:val="18"/>
          <w:rtl/>
        </w:rPr>
        <w:t xml:space="preserve"> 2018 </w:t>
      </w:r>
      <w:r w:rsidRPr="003C37B8">
        <w:rPr>
          <w:rFonts w:hint="eastAsia"/>
          <w:sz w:val="18"/>
          <w:szCs w:val="18"/>
          <w:rtl/>
        </w:rPr>
        <w:t>לא</w:t>
      </w:r>
      <w:r w:rsidRPr="003C37B8">
        <w:rPr>
          <w:sz w:val="18"/>
          <w:szCs w:val="18"/>
          <w:rtl/>
        </w:rPr>
        <w:t xml:space="preserve"> </w:t>
      </w:r>
      <w:r w:rsidRPr="003C37B8">
        <w:rPr>
          <w:rFonts w:hint="eastAsia"/>
          <w:sz w:val="18"/>
          <w:szCs w:val="18"/>
          <w:rtl/>
        </w:rPr>
        <w:t>הוגשו</w:t>
      </w:r>
      <w:r w:rsidRPr="003C37B8">
        <w:rPr>
          <w:sz w:val="18"/>
          <w:szCs w:val="18"/>
          <w:rtl/>
        </w:rPr>
        <w:t xml:space="preserve"> </w:t>
      </w:r>
      <w:r w:rsidRPr="003C37B8">
        <w:rPr>
          <w:rFonts w:hint="eastAsia"/>
          <w:sz w:val="18"/>
          <w:szCs w:val="18"/>
          <w:rtl/>
        </w:rPr>
        <w:t>במרחב</w:t>
      </w:r>
      <w:r w:rsidRPr="003C37B8">
        <w:rPr>
          <w:sz w:val="18"/>
          <w:szCs w:val="18"/>
          <w:rtl/>
        </w:rPr>
        <w:t xml:space="preserve"> </w:t>
      </w:r>
      <w:r w:rsidRPr="003C37B8">
        <w:rPr>
          <w:rFonts w:hint="eastAsia"/>
          <w:sz w:val="18"/>
          <w:szCs w:val="18"/>
          <w:rtl/>
        </w:rPr>
        <w:t>כתבי</w:t>
      </w:r>
      <w:r w:rsidRPr="003C37B8">
        <w:rPr>
          <w:sz w:val="18"/>
          <w:szCs w:val="18"/>
          <w:rtl/>
        </w:rPr>
        <w:t xml:space="preserve"> </w:t>
      </w:r>
      <w:r w:rsidRPr="003C37B8">
        <w:rPr>
          <w:rFonts w:hint="eastAsia"/>
          <w:sz w:val="18"/>
          <w:szCs w:val="18"/>
          <w:rtl/>
        </w:rPr>
        <w:t>אישום</w:t>
      </w:r>
      <w:r w:rsidRPr="003C37B8">
        <w:rPr>
          <w:sz w:val="18"/>
          <w:szCs w:val="18"/>
          <w:rtl/>
        </w:rPr>
        <w:t xml:space="preserve">, </w:t>
      </w:r>
      <w:r w:rsidRPr="003C37B8">
        <w:rPr>
          <w:rFonts w:hint="eastAsia"/>
          <w:sz w:val="18"/>
          <w:szCs w:val="18"/>
          <w:rtl/>
        </w:rPr>
        <w:t>לעומת</w:t>
      </w:r>
      <w:r w:rsidRPr="003C37B8">
        <w:rPr>
          <w:sz w:val="18"/>
          <w:szCs w:val="18"/>
          <w:rtl/>
        </w:rPr>
        <w:t xml:space="preserve"> 50 </w:t>
      </w:r>
      <w:r w:rsidRPr="003C37B8">
        <w:rPr>
          <w:rFonts w:hint="eastAsia"/>
          <w:sz w:val="18"/>
          <w:szCs w:val="18"/>
          <w:rtl/>
        </w:rPr>
        <w:t>כתבי</w:t>
      </w:r>
      <w:r w:rsidRPr="003C37B8">
        <w:rPr>
          <w:sz w:val="18"/>
          <w:szCs w:val="18"/>
          <w:rtl/>
        </w:rPr>
        <w:t xml:space="preserve"> </w:t>
      </w:r>
      <w:r w:rsidRPr="003C37B8">
        <w:rPr>
          <w:rFonts w:hint="eastAsia"/>
          <w:sz w:val="18"/>
          <w:szCs w:val="18"/>
          <w:rtl/>
        </w:rPr>
        <w:t>אישום</w:t>
      </w:r>
      <w:r w:rsidRPr="003C37B8">
        <w:rPr>
          <w:sz w:val="18"/>
          <w:szCs w:val="18"/>
          <w:rtl/>
        </w:rPr>
        <w:t xml:space="preserve"> </w:t>
      </w:r>
      <w:r w:rsidRPr="003C37B8">
        <w:rPr>
          <w:rFonts w:hint="eastAsia"/>
          <w:sz w:val="18"/>
          <w:szCs w:val="18"/>
          <w:rtl/>
        </w:rPr>
        <w:t>שהוגשו</w:t>
      </w:r>
      <w:r w:rsidRPr="003C37B8">
        <w:rPr>
          <w:sz w:val="18"/>
          <w:szCs w:val="18"/>
          <w:rtl/>
        </w:rPr>
        <w:t xml:space="preserve"> </w:t>
      </w:r>
      <w:r w:rsidRPr="003C37B8">
        <w:rPr>
          <w:rFonts w:hint="eastAsia"/>
          <w:sz w:val="18"/>
          <w:szCs w:val="18"/>
          <w:rtl/>
        </w:rPr>
        <w:t>בשנת</w:t>
      </w:r>
      <w:r w:rsidRPr="003C37B8">
        <w:rPr>
          <w:sz w:val="18"/>
          <w:szCs w:val="18"/>
          <w:rtl/>
        </w:rPr>
        <w:t xml:space="preserve"> 2017.</w:t>
      </w:r>
    </w:p>
    <w:p w:rsidR="00373A77" w:rsidRPr="003C37B8" w:rsidP="003C37B8">
      <w:pPr>
        <w:pStyle w:val="ListParagraph"/>
        <w:numPr>
          <w:ilvl w:val="0"/>
          <w:numId w:val="26"/>
        </w:numPr>
        <w:autoSpaceDE/>
        <w:autoSpaceDN/>
        <w:adjustRightInd/>
        <w:spacing w:line="240" w:lineRule="exact"/>
        <w:ind w:right="2268"/>
        <w:rPr>
          <w:sz w:val="18"/>
          <w:szCs w:val="18"/>
        </w:rPr>
      </w:pPr>
      <w:r w:rsidRPr="003C37B8">
        <w:rPr>
          <w:rFonts w:hint="eastAsia"/>
          <w:sz w:val="18"/>
          <w:szCs w:val="18"/>
          <w:rtl/>
        </w:rPr>
        <w:t>תובע</w:t>
      </w:r>
      <w:r w:rsidRPr="003C37B8">
        <w:rPr>
          <w:sz w:val="18"/>
          <w:szCs w:val="18"/>
          <w:rtl/>
        </w:rPr>
        <w:t xml:space="preserve"> </w:t>
      </w:r>
      <w:r w:rsidRPr="003C37B8">
        <w:rPr>
          <w:rFonts w:hint="eastAsia"/>
          <w:sz w:val="18"/>
          <w:szCs w:val="18"/>
          <w:rtl/>
        </w:rPr>
        <w:t>רישוי</w:t>
      </w:r>
      <w:r w:rsidRPr="003C37B8">
        <w:rPr>
          <w:sz w:val="18"/>
          <w:szCs w:val="18"/>
          <w:rtl/>
        </w:rPr>
        <w:t xml:space="preserve"> </w:t>
      </w:r>
      <w:r w:rsidRPr="003C37B8">
        <w:rPr>
          <w:rFonts w:hint="eastAsia"/>
          <w:sz w:val="18"/>
          <w:szCs w:val="18"/>
          <w:rtl/>
        </w:rPr>
        <w:t>במחוז</w:t>
      </w:r>
      <w:r w:rsidRPr="003C37B8">
        <w:rPr>
          <w:sz w:val="18"/>
          <w:szCs w:val="18"/>
          <w:rtl/>
        </w:rPr>
        <w:t xml:space="preserve"> </w:t>
      </w:r>
      <w:r w:rsidRPr="003C37B8">
        <w:rPr>
          <w:rFonts w:hint="eastAsia"/>
          <w:sz w:val="18"/>
          <w:szCs w:val="18"/>
          <w:rtl/>
        </w:rPr>
        <w:t>דן</w:t>
      </w:r>
      <w:r w:rsidRPr="003C37B8">
        <w:rPr>
          <w:sz w:val="18"/>
          <w:szCs w:val="18"/>
          <w:rtl/>
        </w:rPr>
        <w:t xml:space="preserve"> </w:t>
      </w:r>
      <w:r w:rsidRPr="003C37B8">
        <w:rPr>
          <w:rFonts w:hint="eastAsia"/>
          <w:sz w:val="18"/>
          <w:szCs w:val="18"/>
          <w:rtl/>
        </w:rPr>
        <w:t>החל</w:t>
      </w:r>
      <w:r w:rsidRPr="003C37B8">
        <w:rPr>
          <w:sz w:val="18"/>
          <w:szCs w:val="18"/>
          <w:rtl/>
        </w:rPr>
        <w:t xml:space="preserve"> </w:t>
      </w:r>
      <w:r w:rsidRPr="003C37B8">
        <w:rPr>
          <w:rFonts w:hint="eastAsia"/>
          <w:sz w:val="18"/>
          <w:szCs w:val="18"/>
          <w:rtl/>
        </w:rPr>
        <w:t>בתפקידו</w:t>
      </w:r>
      <w:r w:rsidRPr="003C37B8">
        <w:rPr>
          <w:sz w:val="18"/>
          <w:szCs w:val="18"/>
          <w:rtl/>
        </w:rPr>
        <w:t xml:space="preserve"> </w:t>
      </w:r>
      <w:r w:rsidRPr="003C37B8">
        <w:rPr>
          <w:rFonts w:hint="eastAsia"/>
          <w:sz w:val="18"/>
          <w:szCs w:val="18"/>
          <w:rtl/>
        </w:rPr>
        <w:t>בספטמבר</w:t>
      </w:r>
      <w:r w:rsidRPr="003C37B8">
        <w:rPr>
          <w:sz w:val="18"/>
          <w:szCs w:val="18"/>
          <w:rtl/>
        </w:rPr>
        <w:t xml:space="preserve"> 2017, </w:t>
      </w:r>
      <w:r w:rsidRPr="003C37B8">
        <w:rPr>
          <w:rFonts w:hint="eastAsia"/>
          <w:sz w:val="18"/>
          <w:szCs w:val="18"/>
          <w:rtl/>
        </w:rPr>
        <w:t>לאחר</w:t>
      </w:r>
      <w:r w:rsidRPr="003C37B8">
        <w:rPr>
          <w:sz w:val="18"/>
          <w:szCs w:val="18"/>
          <w:rtl/>
        </w:rPr>
        <w:t xml:space="preserve"> </w:t>
      </w:r>
      <w:r w:rsidRPr="003C37B8">
        <w:rPr>
          <w:rFonts w:hint="eastAsia"/>
          <w:sz w:val="18"/>
          <w:szCs w:val="18"/>
          <w:rtl/>
        </w:rPr>
        <w:t>ש</w:t>
      </w:r>
      <w:r w:rsidRPr="003C37B8">
        <w:rPr>
          <w:rFonts w:hint="cs"/>
          <w:sz w:val="18"/>
          <w:szCs w:val="18"/>
          <w:rtl/>
        </w:rPr>
        <w:t xml:space="preserve">במשך </w:t>
      </w:r>
      <w:r w:rsidRPr="003C37B8">
        <w:rPr>
          <w:rFonts w:hint="eastAsia"/>
          <w:sz w:val="18"/>
          <w:szCs w:val="18"/>
          <w:rtl/>
        </w:rPr>
        <w:t>תשעה</w:t>
      </w:r>
      <w:r w:rsidRPr="003C37B8">
        <w:rPr>
          <w:sz w:val="18"/>
          <w:szCs w:val="18"/>
          <w:rtl/>
        </w:rPr>
        <w:t xml:space="preserve"> </w:t>
      </w:r>
      <w:r w:rsidRPr="003C37B8">
        <w:rPr>
          <w:rFonts w:hint="eastAsia"/>
          <w:sz w:val="18"/>
          <w:szCs w:val="18"/>
          <w:rtl/>
        </w:rPr>
        <w:t>חודשים</w:t>
      </w:r>
      <w:r w:rsidRPr="003C37B8">
        <w:rPr>
          <w:sz w:val="18"/>
          <w:szCs w:val="18"/>
          <w:rtl/>
        </w:rPr>
        <w:t xml:space="preserve"> </w:t>
      </w:r>
      <w:r w:rsidRPr="003C37B8">
        <w:rPr>
          <w:rFonts w:hint="eastAsia"/>
          <w:sz w:val="18"/>
          <w:szCs w:val="18"/>
          <w:rtl/>
        </w:rPr>
        <w:t>התפקיד</w:t>
      </w:r>
      <w:r w:rsidRPr="003C37B8">
        <w:rPr>
          <w:sz w:val="18"/>
          <w:szCs w:val="18"/>
          <w:rtl/>
        </w:rPr>
        <w:t xml:space="preserve"> </w:t>
      </w:r>
      <w:r w:rsidRPr="003C37B8">
        <w:rPr>
          <w:rFonts w:hint="eastAsia"/>
          <w:sz w:val="18"/>
          <w:szCs w:val="18"/>
          <w:rtl/>
        </w:rPr>
        <w:t>לא</w:t>
      </w:r>
      <w:r w:rsidRPr="003C37B8">
        <w:rPr>
          <w:sz w:val="18"/>
          <w:szCs w:val="18"/>
          <w:rtl/>
        </w:rPr>
        <w:t xml:space="preserve"> </w:t>
      </w:r>
      <w:r w:rsidRPr="003C37B8">
        <w:rPr>
          <w:rFonts w:hint="eastAsia"/>
          <w:sz w:val="18"/>
          <w:szCs w:val="18"/>
          <w:rtl/>
        </w:rPr>
        <w:t>היה</w:t>
      </w:r>
      <w:r w:rsidRPr="003C37B8">
        <w:rPr>
          <w:sz w:val="18"/>
          <w:szCs w:val="18"/>
          <w:rtl/>
        </w:rPr>
        <w:t xml:space="preserve"> </w:t>
      </w:r>
      <w:r w:rsidRPr="003C37B8">
        <w:rPr>
          <w:rFonts w:hint="eastAsia"/>
          <w:sz w:val="18"/>
          <w:szCs w:val="18"/>
          <w:rtl/>
        </w:rPr>
        <w:t>מאויש</w:t>
      </w:r>
      <w:r w:rsidRPr="003C37B8">
        <w:rPr>
          <w:sz w:val="18"/>
          <w:szCs w:val="18"/>
          <w:rtl/>
        </w:rPr>
        <w:t xml:space="preserve">. </w:t>
      </w:r>
      <w:r w:rsidRPr="003C37B8">
        <w:rPr>
          <w:rFonts w:hint="eastAsia"/>
          <w:sz w:val="18"/>
          <w:szCs w:val="18"/>
          <w:rtl/>
        </w:rPr>
        <w:t>בשנת</w:t>
      </w:r>
      <w:r w:rsidRPr="003C37B8">
        <w:rPr>
          <w:sz w:val="18"/>
          <w:szCs w:val="18"/>
          <w:rtl/>
        </w:rPr>
        <w:t xml:space="preserve"> 2017 </w:t>
      </w:r>
      <w:r w:rsidRPr="003C37B8">
        <w:rPr>
          <w:rFonts w:hint="eastAsia"/>
          <w:sz w:val="18"/>
          <w:szCs w:val="18"/>
          <w:rtl/>
        </w:rPr>
        <w:t>הוגשו</w:t>
      </w:r>
      <w:r w:rsidRPr="003C37B8">
        <w:rPr>
          <w:sz w:val="18"/>
          <w:szCs w:val="18"/>
          <w:rtl/>
        </w:rPr>
        <w:t xml:space="preserve"> </w:t>
      </w:r>
      <w:r w:rsidRPr="003C37B8">
        <w:rPr>
          <w:rFonts w:hint="eastAsia"/>
          <w:sz w:val="18"/>
          <w:szCs w:val="18"/>
          <w:rtl/>
        </w:rPr>
        <w:t>במרחב</w:t>
      </w:r>
      <w:r w:rsidRPr="003C37B8">
        <w:rPr>
          <w:sz w:val="18"/>
          <w:szCs w:val="18"/>
          <w:rtl/>
        </w:rPr>
        <w:t xml:space="preserve"> 8 </w:t>
      </w:r>
      <w:r w:rsidRPr="003C37B8">
        <w:rPr>
          <w:rFonts w:hint="eastAsia"/>
          <w:sz w:val="18"/>
          <w:szCs w:val="18"/>
          <w:rtl/>
        </w:rPr>
        <w:t>כתבי</w:t>
      </w:r>
      <w:r w:rsidRPr="003C37B8">
        <w:rPr>
          <w:sz w:val="18"/>
          <w:szCs w:val="18"/>
          <w:rtl/>
        </w:rPr>
        <w:t xml:space="preserve"> </w:t>
      </w:r>
      <w:r w:rsidRPr="003C37B8">
        <w:rPr>
          <w:rFonts w:hint="eastAsia"/>
          <w:sz w:val="18"/>
          <w:szCs w:val="18"/>
          <w:rtl/>
        </w:rPr>
        <w:t>אישום</w:t>
      </w:r>
      <w:r w:rsidRPr="003C37B8">
        <w:rPr>
          <w:rFonts w:hint="cs"/>
          <w:sz w:val="18"/>
          <w:szCs w:val="18"/>
          <w:rtl/>
        </w:rPr>
        <w:t xml:space="preserve"> בלבד</w:t>
      </w:r>
      <w:r w:rsidRPr="003C37B8">
        <w:rPr>
          <w:sz w:val="18"/>
          <w:szCs w:val="18"/>
          <w:rtl/>
        </w:rPr>
        <w:t xml:space="preserve"> </w:t>
      </w:r>
      <w:r w:rsidRPr="003C37B8">
        <w:rPr>
          <w:rFonts w:hint="eastAsia"/>
          <w:sz w:val="18"/>
          <w:szCs w:val="18"/>
          <w:rtl/>
        </w:rPr>
        <w:t>לעומת</w:t>
      </w:r>
      <w:r w:rsidRPr="003C37B8">
        <w:rPr>
          <w:sz w:val="18"/>
          <w:szCs w:val="18"/>
          <w:rtl/>
        </w:rPr>
        <w:t xml:space="preserve"> 19 </w:t>
      </w:r>
      <w:r w:rsidRPr="003C37B8">
        <w:rPr>
          <w:rFonts w:hint="eastAsia"/>
          <w:sz w:val="18"/>
          <w:szCs w:val="18"/>
          <w:rtl/>
        </w:rPr>
        <w:t>כתבי</w:t>
      </w:r>
      <w:r w:rsidRPr="003C37B8">
        <w:rPr>
          <w:sz w:val="18"/>
          <w:szCs w:val="18"/>
          <w:rtl/>
        </w:rPr>
        <w:t xml:space="preserve"> </w:t>
      </w:r>
      <w:r w:rsidRPr="003C37B8">
        <w:rPr>
          <w:rFonts w:hint="eastAsia"/>
          <w:sz w:val="18"/>
          <w:szCs w:val="18"/>
          <w:rtl/>
        </w:rPr>
        <w:t>אישום</w:t>
      </w:r>
      <w:r w:rsidRPr="003C37B8">
        <w:rPr>
          <w:sz w:val="18"/>
          <w:szCs w:val="18"/>
          <w:rtl/>
        </w:rPr>
        <w:t xml:space="preserve"> </w:t>
      </w:r>
      <w:r w:rsidRPr="003C37B8">
        <w:rPr>
          <w:rFonts w:hint="eastAsia"/>
          <w:sz w:val="18"/>
          <w:szCs w:val="18"/>
          <w:rtl/>
        </w:rPr>
        <w:t>במחצית</w:t>
      </w:r>
      <w:r w:rsidRPr="003C37B8">
        <w:rPr>
          <w:sz w:val="18"/>
          <w:szCs w:val="18"/>
          <w:rtl/>
        </w:rPr>
        <w:t xml:space="preserve"> </w:t>
      </w:r>
      <w:r w:rsidRPr="003C37B8">
        <w:rPr>
          <w:rFonts w:hint="eastAsia"/>
          <w:sz w:val="18"/>
          <w:szCs w:val="18"/>
          <w:rtl/>
        </w:rPr>
        <w:t>הראשונה</w:t>
      </w:r>
      <w:r w:rsidRPr="003C37B8">
        <w:rPr>
          <w:sz w:val="18"/>
          <w:szCs w:val="18"/>
          <w:rtl/>
        </w:rPr>
        <w:t xml:space="preserve"> </w:t>
      </w:r>
      <w:r w:rsidRPr="003C37B8">
        <w:rPr>
          <w:rFonts w:hint="eastAsia"/>
          <w:sz w:val="18"/>
          <w:szCs w:val="18"/>
          <w:rtl/>
        </w:rPr>
        <w:t>של</w:t>
      </w:r>
      <w:r w:rsidRPr="003C37B8">
        <w:rPr>
          <w:sz w:val="18"/>
          <w:szCs w:val="18"/>
          <w:rtl/>
        </w:rPr>
        <w:t xml:space="preserve"> 2018.</w:t>
      </w:r>
    </w:p>
    <w:p w:rsidR="00D420CC" w:rsidRPr="0019029E" w:rsidP="008B07D3">
      <w:pPr>
        <w:spacing w:after="240" w:line="240" w:lineRule="exact"/>
        <w:ind w:right="2268"/>
        <w:jc w:val="both"/>
        <w:rPr>
          <w:rFonts w:ascii="Tahoma" w:hAnsi="Tahoma" w:cs="Tahoma"/>
          <w:sz w:val="18"/>
          <w:szCs w:val="18"/>
          <w:rtl/>
        </w:rPr>
      </w:pPr>
      <w:r w:rsidRPr="0019029E">
        <w:rPr>
          <w:rFonts w:ascii="Tahoma" w:hAnsi="Tahoma" w:cs="Tahoma" w:hint="cs"/>
          <w:sz w:val="18"/>
          <w:szCs w:val="18"/>
          <w:rtl/>
        </w:rPr>
        <w:t xml:space="preserve">במכתבה מינואר 2018 לראש אג"ם הציעה </w:t>
      </w:r>
      <w:r w:rsidRPr="0019029E">
        <w:rPr>
          <w:rFonts w:ascii="Tahoma" w:hAnsi="Tahoma" w:cs="Tahoma" w:hint="cs"/>
          <w:sz w:val="18"/>
          <w:szCs w:val="18"/>
          <w:rtl/>
        </w:rPr>
        <w:t>ראשת</w:t>
      </w:r>
      <w:r w:rsidRPr="0019029E">
        <w:rPr>
          <w:rFonts w:ascii="Tahoma" w:hAnsi="Tahoma" w:cs="Tahoma" w:hint="cs"/>
          <w:sz w:val="18"/>
          <w:szCs w:val="18"/>
          <w:rtl/>
        </w:rPr>
        <w:t xml:space="preserve"> חטיבת אבטחה ורישוי מבנה חדש למערך תובעי רישוי - ראש מערך התביעה, סגן, שבעה תקנים לראשי לשכות רישוי מחוזיים ו-11 תובעים מרחביים. </w:t>
      </w:r>
    </w:p>
    <w:p w:rsidR="00D420CC" w:rsidRPr="0019029E" w:rsidP="008B07D3">
      <w:pPr>
        <w:pStyle w:val="RESHET"/>
        <w:rPr>
          <w:rtl/>
        </w:rPr>
      </w:pPr>
      <w:r w:rsidRPr="0019029E">
        <w:rPr>
          <w:rFonts w:hint="cs"/>
          <w:rtl/>
        </w:rPr>
        <w:t>משרד מבקר המדינה מעיר למשטרה שעליה להסדיר את נושא התקינה והכפיפות של תובעי הרישוי במשטרה באופן שיבטיח פעולת אכיפה אחידה, שוויונית, רציפה ועצמאית; כל זאת במטרה להבטיח התמודדות מקצועית עם כ-30,000 עסקים טעוני אישור מהמשטרה שעיקרם פועלים בתחומי מחוזות מרכז, חוף, צפון וירושלים.</w:t>
      </w:r>
    </w:p>
    <w:p w:rsidR="00D420CC" w:rsidRPr="0019029E" w:rsidP="008B07D3">
      <w:pPr>
        <w:spacing w:before="180" w:line="240" w:lineRule="exact"/>
        <w:ind w:right="2268"/>
        <w:jc w:val="both"/>
        <w:rPr>
          <w:rFonts w:ascii="Tahoma" w:hAnsi="Tahoma" w:cs="Tahoma"/>
          <w:sz w:val="18"/>
          <w:szCs w:val="18"/>
          <w:rtl/>
        </w:rPr>
      </w:pPr>
      <w:r w:rsidRPr="0019029E">
        <w:rPr>
          <w:rFonts w:ascii="Tahoma" w:hAnsi="Tahoma" w:cs="Tahoma" w:hint="cs"/>
          <w:sz w:val="18"/>
          <w:szCs w:val="18"/>
          <w:rtl/>
        </w:rPr>
        <w:t xml:space="preserve">המשטרה הסכימה בתשובתה כי בהיעדר אחידות בתקינה, אין יכולה להתקיים </w:t>
      </w:r>
      <w:r w:rsidRPr="0019029E">
        <w:rPr>
          <w:rFonts w:ascii="Tahoma" w:hAnsi="Tahoma" w:cs="Tahoma" w:hint="cs"/>
          <w:sz w:val="18"/>
          <w:szCs w:val="18"/>
          <w:rtl/>
        </w:rPr>
        <w:t>שיוויוניות</w:t>
      </w:r>
      <w:r w:rsidRPr="0019029E">
        <w:rPr>
          <w:rFonts w:ascii="Tahoma" w:hAnsi="Tahoma" w:cs="Tahoma" w:hint="cs"/>
          <w:sz w:val="18"/>
          <w:szCs w:val="18"/>
          <w:rtl/>
        </w:rPr>
        <w:t xml:space="preserve"> באכיפה; לפיכך, היא פועלת להסדרת התקינה של תובעי הרישוי המחוזיים והמרחביים. </w:t>
      </w:r>
    </w:p>
    <w:p w:rsidR="00D420CC" w:rsidRPr="0019029E" w:rsidP="008B07D3">
      <w:pPr>
        <w:spacing w:after="240" w:line="240" w:lineRule="exact"/>
        <w:ind w:right="2268"/>
        <w:jc w:val="both"/>
        <w:rPr>
          <w:rFonts w:ascii="Tahoma" w:hAnsi="Tahoma" w:cs="Tahoma"/>
          <w:sz w:val="18"/>
          <w:szCs w:val="18"/>
          <w:rtl/>
        </w:rPr>
      </w:pPr>
      <w:r w:rsidRPr="0019029E">
        <w:rPr>
          <w:rFonts w:ascii="Tahoma" w:hAnsi="Tahoma" w:cs="Tahoma" w:hint="cs"/>
          <w:sz w:val="18"/>
          <w:szCs w:val="18"/>
          <w:rtl/>
        </w:rPr>
        <w:t xml:space="preserve">יצוין </w:t>
      </w:r>
      <w:r w:rsidRPr="0019029E">
        <w:rPr>
          <w:rFonts w:ascii="Tahoma" w:hAnsi="Tahoma" w:cs="Tahoma"/>
          <w:sz w:val="18"/>
          <w:szCs w:val="18"/>
          <w:rtl/>
        </w:rPr>
        <w:t xml:space="preserve">כי </w:t>
      </w:r>
      <w:r w:rsidRPr="0019029E">
        <w:rPr>
          <w:rFonts w:ascii="Tahoma" w:hAnsi="Tahoma" w:cs="Tahoma" w:hint="cs"/>
          <w:sz w:val="18"/>
          <w:szCs w:val="18"/>
          <w:rtl/>
        </w:rPr>
        <w:t>כבר</w:t>
      </w:r>
      <w:r w:rsidRPr="0019029E">
        <w:rPr>
          <w:rFonts w:ascii="Tahoma" w:hAnsi="Tahoma" w:cs="Tahoma"/>
          <w:sz w:val="18"/>
          <w:szCs w:val="18"/>
          <w:rtl/>
        </w:rPr>
        <w:t xml:space="preserve"> </w:t>
      </w:r>
      <w:r w:rsidRPr="0019029E">
        <w:rPr>
          <w:rFonts w:ascii="Tahoma" w:hAnsi="Tahoma" w:cs="Tahoma" w:hint="eastAsia"/>
          <w:sz w:val="18"/>
          <w:szCs w:val="18"/>
          <w:rtl/>
        </w:rPr>
        <w:t>בנובמבר</w:t>
      </w:r>
      <w:r w:rsidRPr="0019029E">
        <w:rPr>
          <w:rFonts w:ascii="Tahoma" w:hAnsi="Tahoma" w:cs="Tahoma"/>
          <w:sz w:val="18"/>
          <w:szCs w:val="18"/>
          <w:rtl/>
        </w:rPr>
        <w:t xml:space="preserve"> 2016 התריע המפכ"ל </w:t>
      </w:r>
      <w:r w:rsidRPr="0019029E">
        <w:rPr>
          <w:rFonts w:ascii="Tahoma" w:hAnsi="Tahoma" w:cs="Tahoma" w:hint="eastAsia"/>
          <w:sz w:val="18"/>
          <w:szCs w:val="18"/>
          <w:rtl/>
        </w:rPr>
        <w:t>דאז</w:t>
      </w:r>
      <w:r w:rsidRPr="0019029E">
        <w:rPr>
          <w:rFonts w:ascii="Tahoma" w:hAnsi="Tahoma" w:cs="Tahoma"/>
          <w:sz w:val="18"/>
          <w:szCs w:val="18"/>
          <w:rtl/>
        </w:rPr>
        <w:t xml:space="preserve"> </w:t>
      </w:r>
      <w:r w:rsidRPr="0019029E">
        <w:rPr>
          <w:rFonts w:ascii="Tahoma" w:hAnsi="Tahoma" w:cs="Tahoma" w:hint="eastAsia"/>
          <w:sz w:val="18"/>
          <w:szCs w:val="18"/>
          <w:rtl/>
        </w:rPr>
        <w:t>כי</w:t>
      </w:r>
      <w:r w:rsidRPr="0019029E">
        <w:rPr>
          <w:rFonts w:ascii="Tahoma" w:hAnsi="Tahoma" w:cs="Tahoma"/>
          <w:sz w:val="18"/>
          <w:szCs w:val="18"/>
          <w:rtl/>
        </w:rPr>
        <w:t xml:space="preserve"> בתחום הרישוי קיימת חשיבות מיוחדת לאחידות בנקיטת הליכים משפטיים</w:t>
      </w:r>
      <w:r w:rsidRPr="0019029E">
        <w:rPr>
          <w:rFonts w:ascii="Tahoma" w:hAnsi="Tahoma" w:cs="Tahoma" w:hint="cs"/>
          <w:sz w:val="18"/>
          <w:szCs w:val="18"/>
          <w:rtl/>
        </w:rPr>
        <w:t>.</w:t>
      </w:r>
      <w:r w:rsidRPr="0019029E">
        <w:rPr>
          <w:rFonts w:ascii="Tahoma" w:hAnsi="Tahoma" w:cs="Tahoma"/>
          <w:sz w:val="18"/>
          <w:szCs w:val="18"/>
          <w:rtl/>
        </w:rPr>
        <w:t xml:space="preserve"> </w:t>
      </w:r>
      <w:r w:rsidRPr="0019029E">
        <w:rPr>
          <w:rFonts w:ascii="Tahoma" w:hAnsi="Tahoma" w:cs="Tahoma" w:hint="eastAsia"/>
          <w:sz w:val="18"/>
          <w:szCs w:val="18"/>
          <w:rtl/>
        </w:rPr>
        <w:t>לטענתו</w:t>
      </w:r>
      <w:r w:rsidRPr="0019029E">
        <w:rPr>
          <w:rFonts w:ascii="Tahoma" w:hAnsi="Tahoma" w:cs="Tahoma"/>
          <w:sz w:val="18"/>
          <w:szCs w:val="18"/>
          <w:rtl/>
        </w:rPr>
        <w:t xml:space="preserve"> </w:t>
      </w:r>
      <w:r w:rsidRPr="0019029E">
        <w:rPr>
          <w:rFonts w:ascii="Tahoma" w:hAnsi="Tahoma" w:cs="Tahoma" w:hint="eastAsia"/>
          <w:sz w:val="18"/>
          <w:szCs w:val="18"/>
          <w:rtl/>
        </w:rPr>
        <w:t>לא</w:t>
      </w:r>
      <w:r w:rsidRPr="0019029E">
        <w:rPr>
          <w:rFonts w:ascii="Tahoma" w:hAnsi="Tahoma" w:cs="Tahoma"/>
          <w:sz w:val="18"/>
          <w:szCs w:val="18"/>
          <w:rtl/>
        </w:rPr>
        <w:t xml:space="preserve"> </w:t>
      </w:r>
      <w:r w:rsidRPr="0019029E">
        <w:rPr>
          <w:rFonts w:ascii="Tahoma" w:hAnsi="Tahoma" w:cs="Tahoma" w:hint="eastAsia"/>
          <w:sz w:val="18"/>
          <w:szCs w:val="18"/>
          <w:rtl/>
        </w:rPr>
        <w:t>יעלה</w:t>
      </w:r>
      <w:r w:rsidRPr="0019029E">
        <w:rPr>
          <w:rFonts w:ascii="Tahoma" w:hAnsi="Tahoma" w:cs="Tahoma"/>
          <w:sz w:val="18"/>
          <w:szCs w:val="18"/>
          <w:rtl/>
        </w:rPr>
        <w:t xml:space="preserve"> </w:t>
      </w:r>
      <w:r w:rsidRPr="0019029E">
        <w:rPr>
          <w:rFonts w:ascii="Tahoma" w:hAnsi="Tahoma" w:cs="Tahoma" w:hint="eastAsia"/>
          <w:sz w:val="18"/>
          <w:szCs w:val="18"/>
          <w:rtl/>
        </w:rPr>
        <w:t>על</w:t>
      </w:r>
      <w:r w:rsidRPr="0019029E">
        <w:rPr>
          <w:rFonts w:ascii="Tahoma" w:hAnsi="Tahoma" w:cs="Tahoma"/>
          <w:sz w:val="18"/>
          <w:szCs w:val="18"/>
          <w:rtl/>
        </w:rPr>
        <w:t xml:space="preserve"> </w:t>
      </w:r>
      <w:r w:rsidRPr="0019029E">
        <w:rPr>
          <w:rFonts w:ascii="Tahoma" w:hAnsi="Tahoma" w:cs="Tahoma" w:hint="eastAsia"/>
          <w:sz w:val="18"/>
          <w:szCs w:val="18"/>
          <w:rtl/>
        </w:rPr>
        <w:t>הדעת</w:t>
      </w:r>
      <w:r w:rsidRPr="0019029E">
        <w:rPr>
          <w:rFonts w:ascii="Tahoma" w:hAnsi="Tahoma" w:cs="Tahoma"/>
          <w:sz w:val="18"/>
          <w:szCs w:val="18"/>
          <w:rtl/>
        </w:rPr>
        <w:t xml:space="preserve"> </w:t>
      </w:r>
      <w:r w:rsidRPr="0019029E">
        <w:rPr>
          <w:rFonts w:ascii="Tahoma" w:hAnsi="Tahoma" w:cs="Tahoma" w:hint="eastAsia"/>
          <w:sz w:val="18"/>
          <w:szCs w:val="18"/>
          <w:rtl/>
        </w:rPr>
        <w:t>שדווקא</w:t>
      </w:r>
      <w:r w:rsidRPr="0019029E">
        <w:rPr>
          <w:rFonts w:ascii="Tahoma" w:hAnsi="Tahoma" w:cs="Tahoma"/>
          <w:sz w:val="18"/>
          <w:szCs w:val="18"/>
          <w:rtl/>
        </w:rPr>
        <w:t xml:space="preserve"> </w:t>
      </w:r>
      <w:r w:rsidRPr="0019029E">
        <w:rPr>
          <w:rFonts w:ascii="Tahoma" w:hAnsi="Tahoma" w:cs="Tahoma" w:hint="eastAsia"/>
          <w:sz w:val="18"/>
          <w:szCs w:val="18"/>
          <w:rtl/>
        </w:rPr>
        <w:t>בתחום</w:t>
      </w:r>
      <w:r w:rsidRPr="0019029E">
        <w:rPr>
          <w:rFonts w:ascii="Tahoma" w:hAnsi="Tahoma" w:cs="Tahoma"/>
          <w:sz w:val="18"/>
          <w:szCs w:val="18"/>
          <w:rtl/>
        </w:rPr>
        <w:t xml:space="preserve"> </w:t>
      </w:r>
      <w:r w:rsidRPr="0019029E">
        <w:rPr>
          <w:rFonts w:ascii="Tahoma" w:hAnsi="Tahoma" w:cs="Tahoma" w:hint="eastAsia"/>
          <w:sz w:val="18"/>
          <w:szCs w:val="18"/>
          <w:rtl/>
        </w:rPr>
        <w:t>רגיש</w:t>
      </w:r>
      <w:r w:rsidRPr="0019029E">
        <w:rPr>
          <w:rFonts w:ascii="Tahoma" w:hAnsi="Tahoma" w:cs="Tahoma"/>
          <w:sz w:val="18"/>
          <w:szCs w:val="18"/>
          <w:rtl/>
        </w:rPr>
        <w:t xml:space="preserve"> </w:t>
      </w:r>
      <w:r w:rsidRPr="0019029E">
        <w:rPr>
          <w:rFonts w:ascii="Tahoma" w:hAnsi="Tahoma" w:cs="Tahoma" w:hint="eastAsia"/>
          <w:sz w:val="18"/>
          <w:szCs w:val="18"/>
          <w:rtl/>
        </w:rPr>
        <w:t>זה</w:t>
      </w:r>
      <w:r w:rsidRPr="0019029E">
        <w:rPr>
          <w:rFonts w:ascii="Tahoma" w:hAnsi="Tahoma" w:cs="Tahoma"/>
          <w:sz w:val="18"/>
          <w:szCs w:val="18"/>
          <w:rtl/>
        </w:rPr>
        <w:t xml:space="preserve"> </w:t>
      </w:r>
      <w:r w:rsidRPr="0019029E">
        <w:rPr>
          <w:rFonts w:ascii="Tahoma" w:hAnsi="Tahoma" w:cs="Tahoma" w:hint="eastAsia"/>
          <w:sz w:val="18"/>
          <w:szCs w:val="18"/>
          <w:rtl/>
        </w:rPr>
        <w:t>הקשור</w:t>
      </w:r>
      <w:r w:rsidRPr="0019029E">
        <w:rPr>
          <w:rFonts w:ascii="Tahoma" w:hAnsi="Tahoma" w:cs="Tahoma"/>
          <w:sz w:val="18"/>
          <w:szCs w:val="18"/>
          <w:rtl/>
        </w:rPr>
        <w:t xml:space="preserve"> </w:t>
      </w:r>
      <w:r w:rsidRPr="0019029E">
        <w:rPr>
          <w:rFonts w:ascii="Tahoma" w:hAnsi="Tahoma" w:cs="Tahoma" w:hint="eastAsia"/>
          <w:sz w:val="18"/>
          <w:szCs w:val="18"/>
          <w:rtl/>
        </w:rPr>
        <w:t>לאזרחים</w:t>
      </w:r>
      <w:r w:rsidRPr="0019029E">
        <w:rPr>
          <w:rFonts w:ascii="Tahoma" w:hAnsi="Tahoma" w:cs="Tahoma"/>
          <w:sz w:val="18"/>
          <w:szCs w:val="18"/>
          <w:rtl/>
        </w:rPr>
        <w:t xml:space="preserve"> </w:t>
      </w:r>
      <w:r w:rsidRPr="0019029E">
        <w:rPr>
          <w:rFonts w:ascii="Tahoma" w:hAnsi="Tahoma" w:cs="Tahoma" w:hint="eastAsia"/>
          <w:sz w:val="18"/>
          <w:szCs w:val="18"/>
          <w:rtl/>
        </w:rPr>
        <w:t>נורמטיביים</w:t>
      </w:r>
      <w:r w:rsidRPr="0019029E">
        <w:rPr>
          <w:rFonts w:ascii="Tahoma" w:hAnsi="Tahoma" w:cs="Tahoma"/>
          <w:sz w:val="18"/>
          <w:szCs w:val="18"/>
          <w:rtl/>
        </w:rPr>
        <w:t xml:space="preserve"> </w:t>
      </w:r>
      <w:r w:rsidRPr="0019029E">
        <w:rPr>
          <w:rFonts w:ascii="Tahoma" w:hAnsi="Tahoma" w:cs="Tahoma" w:hint="eastAsia"/>
          <w:sz w:val="18"/>
          <w:szCs w:val="18"/>
          <w:rtl/>
        </w:rPr>
        <w:t>לא</w:t>
      </w:r>
      <w:r w:rsidRPr="0019029E">
        <w:rPr>
          <w:rFonts w:ascii="Tahoma" w:hAnsi="Tahoma" w:cs="Tahoma"/>
          <w:sz w:val="18"/>
          <w:szCs w:val="18"/>
          <w:rtl/>
        </w:rPr>
        <w:t xml:space="preserve"> </w:t>
      </w:r>
      <w:r w:rsidRPr="0019029E">
        <w:rPr>
          <w:rFonts w:ascii="Tahoma" w:hAnsi="Tahoma" w:cs="Tahoma" w:hint="eastAsia"/>
          <w:sz w:val="18"/>
          <w:szCs w:val="18"/>
          <w:rtl/>
        </w:rPr>
        <w:t>תהיה</w:t>
      </w:r>
      <w:r w:rsidRPr="0019029E">
        <w:rPr>
          <w:rFonts w:ascii="Tahoma" w:hAnsi="Tahoma" w:cs="Tahoma"/>
          <w:sz w:val="18"/>
          <w:szCs w:val="18"/>
          <w:rtl/>
        </w:rPr>
        <w:t xml:space="preserve"> </w:t>
      </w:r>
      <w:r w:rsidRPr="0019029E">
        <w:rPr>
          <w:rFonts w:ascii="Tahoma" w:hAnsi="Tahoma" w:cs="Tahoma" w:hint="eastAsia"/>
          <w:sz w:val="18"/>
          <w:szCs w:val="18"/>
          <w:rtl/>
        </w:rPr>
        <w:t>אחידות</w:t>
      </w:r>
      <w:r w:rsidRPr="0019029E">
        <w:rPr>
          <w:rFonts w:ascii="Tahoma" w:hAnsi="Tahoma" w:cs="Tahoma"/>
          <w:sz w:val="18"/>
          <w:szCs w:val="18"/>
          <w:rtl/>
        </w:rPr>
        <w:t xml:space="preserve">, </w:t>
      </w:r>
      <w:r w:rsidRPr="0019029E">
        <w:rPr>
          <w:rFonts w:ascii="Tahoma" w:hAnsi="Tahoma" w:cs="Tahoma" w:hint="cs"/>
          <w:sz w:val="18"/>
          <w:szCs w:val="18"/>
          <w:rtl/>
        </w:rPr>
        <w:t xml:space="preserve">דהיינו </w:t>
      </w:r>
      <w:r w:rsidRPr="0019029E">
        <w:rPr>
          <w:rFonts w:ascii="Tahoma" w:hAnsi="Tahoma" w:cs="Tahoma" w:hint="eastAsia"/>
          <w:sz w:val="18"/>
          <w:szCs w:val="18"/>
          <w:rtl/>
        </w:rPr>
        <w:t>במקום</w:t>
      </w:r>
      <w:r w:rsidRPr="0019029E">
        <w:rPr>
          <w:rFonts w:ascii="Tahoma" w:hAnsi="Tahoma" w:cs="Tahoma"/>
          <w:sz w:val="18"/>
          <w:szCs w:val="18"/>
          <w:rtl/>
        </w:rPr>
        <w:t xml:space="preserve"> </w:t>
      </w:r>
      <w:r w:rsidRPr="0019029E">
        <w:rPr>
          <w:rFonts w:ascii="Tahoma" w:hAnsi="Tahoma" w:cs="Tahoma" w:hint="eastAsia"/>
          <w:sz w:val="18"/>
          <w:szCs w:val="18"/>
          <w:rtl/>
        </w:rPr>
        <w:t>אחד</w:t>
      </w:r>
      <w:r w:rsidRPr="0019029E">
        <w:rPr>
          <w:rFonts w:ascii="Tahoma" w:hAnsi="Tahoma" w:cs="Tahoma"/>
          <w:sz w:val="18"/>
          <w:szCs w:val="18"/>
          <w:rtl/>
        </w:rPr>
        <w:t xml:space="preserve"> </w:t>
      </w:r>
      <w:r w:rsidRPr="0019029E">
        <w:rPr>
          <w:rFonts w:ascii="Tahoma" w:hAnsi="Tahoma" w:cs="Tahoma" w:hint="eastAsia"/>
          <w:sz w:val="18"/>
          <w:szCs w:val="18"/>
          <w:rtl/>
        </w:rPr>
        <w:t>יינקטו</w:t>
      </w:r>
      <w:r w:rsidRPr="0019029E">
        <w:rPr>
          <w:rFonts w:ascii="Tahoma" w:hAnsi="Tahoma" w:cs="Tahoma"/>
          <w:sz w:val="18"/>
          <w:szCs w:val="18"/>
          <w:rtl/>
        </w:rPr>
        <w:t xml:space="preserve"> </w:t>
      </w:r>
      <w:r w:rsidRPr="0019029E">
        <w:rPr>
          <w:rFonts w:ascii="Tahoma" w:hAnsi="Tahoma" w:cs="Tahoma" w:hint="eastAsia"/>
          <w:sz w:val="18"/>
          <w:szCs w:val="18"/>
          <w:rtl/>
        </w:rPr>
        <w:t>הליכים</w:t>
      </w:r>
      <w:r w:rsidRPr="0019029E">
        <w:rPr>
          <w:rFonts w:ascii="Tahoma" w:hAnsi="Tahoma" w:cs="Tahoma"/>
          <w:sz w:val="18"/>
          <w:szCs w:val="18"/>
          <w:rtl/>
        </w:rPr>
        <w:t xml:space="preserve"> </w:t>
      </w:r>
      <w:r w:rsidRPr="0019029E">
        <w:rPr>
          <w:rFonts w:ascii="Tahoma" w:hAnsi="Tahoma" w:cs="Tahoma" w:hint="eastAsia"/>
          <w:sz w:val="18"/>
          <w:szCs w:val="18"/>
          <w:rtl/>
        </w:rPr>
        <w:t>נגד</w:t>
      </w:r>
      <w:r w:rsidRPr="0019029E">
        <w:rPr>
          <w:rFonts w:ascii="Tahoma" w:hAnsi="Tahoma" w:cs="Tahoma"/>
          <w:sz w:val="18"/>
          <w:szCs w:val="18"/>
          <w:rtl/>
        </w:rPr>
        <w:t xml:space="preserve"> </w:t>
      </w:r>
      <w:r w:rsidRPr="0019029E">
        <w:rPr>
          <w:rFonts w:ascii="Tahoma" w:hAnsi="Tahoma" w:cs="Tahoma" w:hint="eastAsia"/>
          <w:sz w:val="18"/>
          <w:szCs w:val="18"/>
          <w:rtl/>
        </w:rPr>
        <w:t>עסק</w:t>
      </w:r>
      <w:r w:rsidRPr="0019029E">
        <w:rPr>
          <w:rFonts w:ascii="Tahoma" w:hAnsi="Tahoma" w:cs="Tahoma"/>
          <w:sz w:val="18"/>
          <w:szCs w:val="18"/>
          <w:rtl/>
        </w:rPr>
        <w:t xml:space="preserve"> </w:t>
      </w:r>
      <w:r w:rsidRPr="0019029E">
        <w:rPr>
          <w:rFonts w:ascii="Tahoma" w:hAnsi="Tahoma" w:cs="Tahoma" w:hint="eastAsia"/>
          <w:sz w:val="18"/>
          <w:szCs w:val="18"/>
          <w:rtl/>
        </w:rPr>
        <w:t>שאינו</w:t>
      </w:r>
      <w:r w:rsidRPr="0019029E">
        <w:rPr>
          <w:rFonts w:ascii="Tahoma" w:hAnsi="Tahoma" w:cs="Tahoma"/>
          <w:sz w:val="18"/>
          <w:szCs w:val="18"/>
          <w:rtl/>
        </w:rPr>
        <w:t xml:space="preserve"> </w:t>
      </w:r>
      <w:r w:rsidRPr="0019029E">
        <w:rPr>
          <w:rFonts w:ascii="Tahoma" w:hAnsi="Tahoma" w:cs="Tahoma" w:hint="eastAsia"/>
          <w:sz w:val="18"/>
          <w:szCs w:val="18"/>
          <w:rtl/>
        </w:rPr>
        <w:t>עומד</w:t>
      </w:r>
      <w:r w:rsidRPr="0019029E">
        <w:rPr>
          <w:rFonts w:ascii="Tahoma" w:hAnsi="Tahoma" w:cs="Tahoma"/>
          <w:sz w:val="18"/>
          <w:szCs w:val="18"/>
          <w:rtl/>
        </w:rPr>
        <w:t xml:space="preserve"> </w:t>
      </w:r>
      <w:r w:rsidRPr="0019029E">
        <w:rPr>
          <w:rFonts w:ascii="Tahoma" w:hAnsi="Tahoma" w:cs="Tahoma" w:hint="eastAsia"/>
          <w:sz w:val="18"/>
          <w:szCs w:val="18"/>
          <w:rtl/>
        </w:rPr>
        <w:t>בתנאי</w:t>
      </w:r>
      <w:r w:rsidRPr="0019029E">
        <w:rPr>
          <w:rFonts w:ascii="Tahoma" w:hAnsi="Tahoma" w:cs="Tahoma"/>
          <w:sz w:val="18"/>
          <w:szCs w:val="18"/>
          <w:rtl/>
        </w:rPr>
        <w:t xml:space="preserve"> </w:t>
      </w:r>
      <w:r w:rsidRPr="0019029E">
        <w:rPr>
          <w:rFonts w:ascii="Tahoma" w:hAnsi="Tahoma" w:cs="Tahoma" w:hint="eastAsia"/>
          <w:sz w:val="18"/>
          <w:szCs w:val="18"/>
          <w:rtl/>
        </w:rPr>
        <w:t>המשטרה</w:t>
      </w:r>
      <w:r w:rsidRPr="0019029E">
        <w:rPr>
          <w:rFonts w:ascii="Tahoma" w:hAnsi="Tahoma" w:cs="Tahoma"/>
          <w:sz w:val="18"/>
          <w:szCs w:val="18"/>
          <w:rtl/>
        </w:rPr>
        <w:t xml:space="preserve"> </w:t>
      </w:r>
      <w:r w:rsidRPr="0019029E">
        <w:rPr>
          <w:rFonts w:ascii="Tahoma" w:hAnsi="Tahoma" w:cs="Tahoma" w:hint="eastAsia"/>
          <w:sz w:val="18"/>
          <w:szCs w:val="18"/>
          <w:rtl/>
        </w:rPr>
        <w:t>ובמקום</w:t>
      </w:r>
      <w:r w:rsidRPr="0019029E">
        <w:rPr>
          <w:rFonts w:ascii="Tahoma" w:hAnsi="Tahoma" w:cs="Tahoma"/>
          <w:sz w:val="18"/>
          <w:szCs w:val="18"/>
          <w:rtl/>
        </w:rPr>
        <w:t xml:space="preserve"> </w:t>
      </w:r>
      <w:r w:rsidRPr="0019029E">
        <w:rPr>
          <w:rFonts w:ascii="Tahoma" w:hAnsi="Tahoma" w:cs="Tahoma" w:hint="eastAsia"/>
          <w:sz w:val="18"/>
          <w:szCs w:val="18"/>
          <w:rtl/>
        </w:rPr>
        <w:t>אחר</w:t>
      </w:r>
      <w:r w:rsidRPr="0019029E">
        <w:rPr>
          <w:rFonts w:ascii="Tahoma" w:hAnsi="Tahoma" w:cs="Tahoma"/>
          <w:sz w:val="18"/>
          <w:szCs w:val="18"/>
          <w:rtl/>
        </w:rPr>
        <w:t xml:space="preserve"> </w:t>
      </w:r>
      <w:r w:rsidRPr="0019029E">
        <w:rPr>
          <w:rFonts w:ascii="Tahoma" w:hAnsi="Tahoma" w:cs="Tahoma" w:hint="eastAsia"/>
          <w:sz w:val="18"/>
          <w:szCs w:val="18"/>
          <w:rtl/>
        </w:rPr>
        <w:t>ההפרה</w:t>
      </w:r>
      <w:r w:rsidRPr="0019029E">
        <w:rPr>
          <w:rFonts w:ascii="Tahoma" w:hAnsi="Tahoma" w:cs="Tahoma"/>
          <w:sz w:val="18"/>
          <w:szCs w:val="18"/>
          <w:rtl/>
        </w:rPr>
        <w:t xml:space="preserve"> </w:t>
      </w:r>
      <w:r w:rsidRPr="0019029E">
        <w:rPr>
          <w:rFonts w:ascii="Tahoma" w:hAnsi="Tahoma" w:cs="Tahoma" w:hint="eastAsia"/>
          <w:sz w:val="18"/>
          <w:szCs w:val="18"/>
          <w:rtl/>
        </w:rPr>
        <w:t>לא</w:t>
      </w:r>
      <w:r w:rsidRPr="0019029E">
        <w:rPr>
          <w:rFonts w:ascii="Tahoma" w:hAnsi="Tahoma" w:cs="Tahoma"/>
          <w:sz w:val="18"/>
          <w:szCs w:val="18"/>
          <w:rtl/>
        </w:rPr>
        <w:t xml:space="preserve"> </w:t>
      </w:r>
      <w:r w:rsidRPr="0019029E">
        <w:rPr>
          <w:rFonts w:ascii="Tahoma" w:hAnsi="Tahoma" w:cs="Tahoma" w:hint="eastAsia"/>
          <w:sz w:val="18"/>
          <w:szCs w:val="18"/>
          <w:rtl/>
        </w:rPr>
        <w:t>תטופל</w:t>
      </w:r>
      <w:r w:rsidRPr="0019029E">
        <w:rPr>
          <w:rFonts w:ascii="Tahoma" w:hAnsi="Tahoma" w:cs="Tahoma"/>
          <w:sz w:val="18"/>
          <w:szCs w:val="18"/>
          <w:rtl/>
        </w:rPr>
        <w:t>.</w:t>
      </w:r>
    </w:p>
    <w:p w:rsidR="00D420CC" w:rsidRPr="0019029E" w:rsidP="008B07D3">
      <w:pPr>
        <w:pStyle w:val="RESHET"/>
        <w:rPr>
          <w:rtl/>
        </w:rPr>
      </w:pPr>
      <w:r w:rsidRPr="0019029E">
        <w:rPr>
          <w:rtl/>
        </w:rPr>
        <w:t xml:space="preserve">משרד מבקר המדינה </w:t>
      </w:r>
      <w:r w:rsidRPr="0019029E">
        <w:rPr>
          <w:rFonts w:hint="cs"/>
          <w:rtl/>
        </w:rPr>
        <w:t>מעיר למשטרה כי לנוכח התרעת המפכ"ל דאז עליה לפעול להסדרת נושא התקינה והכפיפות של תובעי הרישוי בהקדם.</w:t>
      </w:r>
    </w:p>
    <w:p w:rsidR="00D420CC" w:rsidRPr="0019029E" w:rsidP="003C37B8">
      <w:pPr>
        <w:spacing w:line="240" w:lineRule="exact"/>
        <w:ind w:right="2268"/>
        <w:jc w:val="both"/>
        <w:rPr>
          <w:rFonts w:ascii="Tahoma" w:hAnsi="Tahoma" w:cs="Tahoma"/>
          <w:sz w:val="18"/>
          <w:szCs w:val="18"/>
        </w:rPr>
      </w:pPr>
    </w:p>
    <w:p w:rsidR="00D420CC" w:rsidRPr="0019029E" w:rsidP="003C37B8">
      <w:pPr>
        <w:spacing w:line="240" w:lineRule="exact"/>
        <w:ind w:right="2268"/>
        <w:jc w:val="both"/>
        <w:rPr>
          <w:rFonts w:ascii="Tahoma" w:hAnsi="Tahoma" w:cs="Tahoma"/>
          <w:sz w:val="18"/>
          <w:szCs w:val="18"/>
          <w:rtl/>
        </w:rPr>
      </w:pPr>
    </w:p>
    <w:p w:rsidR="00D420CC" w:rsidRPr="004620D8" w:rsidP="003C37B8">
      <w:pPr>
        <w:pStyle w:val="KOT4"/>
        <w:rPr>
          <w:rtl/>
        </w:rPr>
      </w:pPr>
      <w:r w:rsidRPr="004620D8">
        <w:rPr>
          <w:rFonts w:hint="cs"/>
          <w:rtl/>
        </w:rPr>
        <w:t xml:space="preserve">תביעות הגנת הסביבה </w:t>
      </w:r>
    </w:p>
    <w:p w:rsidR="00D420CC" w:rsidRPr="0019029E" w:rsidP="003C37B8">
      <w:pPr>
        <w:spacing w:line="240" w:lineRule="exact"/>
        <w:ind w:right="2268"/>
        <w:jc w:val="both"/>
        <w:rPr>
          <w:rFonts w:ascii="Tahoma" w:hAnsi="Tahoma" w:cs="Tahoma"/>
          <w:sz w:val="18"/>
          <w:szCs w:val="18"/>
          <w:rtl/>
        </w:rPr>
      </w:pPr>
      <w:r w:rsidRPr="0019029E">
        <w:rPr>
          <w:rFonts w:ascii="Tahoma" w:hAnsi="Tahoma" w:cs="Tahoma" w:hint="cs"/>
          <w:sz w:val="18"/>
          <w:szCs w:val="18"/>
          <w:rtl/>
        </w:rPr>
        <w:t xml:space="preserve">נוכח חשיבות נושא אכיפת חוקי הגנת הסביבה במדינת ישראל ולצורך חיזוק גורמי האכיפה במשרד להגנת הסביבה הוקם במשטרת ישראל, בשנת 2003, מדור הגנת הסביבה (להלן - המדור). המדור פועל כיחידה ארצית במחלקת </w:t>
      </w:r>
      <w:r w:rsidRPr="0019029E">
        <w:rPr>
          <w:rFonts w:ascii="Tahoma" w:hAnsi="Tahoma" w:cs="Tahoma" w:hint="cs"/>
          <w:sz w:val="18"/>
          <w:szCs w:val="18"/>
          <w:rtl/>
        </w:rPr>
        <w:t>סיור ושיטור בכפוף לאגף המבצעים של המשטרה, והוא משמש גורם מטה לריכוז הטיפול באכיפת דיני הגנת הסביבה וצער בעלי חיים</w:t>
      </w:r>
      <w:r>
        <w:rPr>
          <w:rStyle w:val="FootnoteReference0"/>
          <w:rFonts w:ascii="Tahoma" w:hAnsi="Tahoma" w:cs="Tahoma"/>
          <w:sz w:val="18"/>
          <w:szCs w:val="18"/>
          <w:rtl/>
        </w:rPr>
        <w:footnoteReference w:id="57"/>
      </w:r>
      <w:r w:rsidRPr="0019029E">
        <w:rPr>
          <w:rFonts w:ascii="Tahoma" w:hAnsi="Tahoma" w:cs="Tahoma" w:hint="cs"/>
          <w:sz w:val="18"/>
          <w:szCs w:val="18"/>
          <w:rtl/>
        </w:rPr>
        <w:t xml:space="preserve">. </w:t>
      </w:r>
    </w:p>
    <w:p w:rsidR="00D420CC" w:rsidRPr="0019029E" w:rsidP="003C37B8">
      <w:pPr>
        <w:spacing w:line="240" w:lineRule="exact"/>
        <w:ind w:right="2268"/>
        <w:jc w:val="both"/>
        <w:rPr>
          <w:rFonts w:ascii="Tahoma" w:hAnsi="Tahoma" w:cs="Tahoma"/>
          <w:sz w:val="18"/>
          <w:szCs w:val="18"/>
          <w:rtl/>
        </w:rPr>
      </w:pPr>
      <w:r w:rsidRPr="0019029E">
        <w:rPr>
          <w:rFonts w:ascii="Tahoma" w:hAnsi="Tahoma" w:cs="Tahoma" w:hint="cs"/>
          <w:sz w:val="18"/>
          <w:szCs w:val="18"/>
          <w:rtl/>
        </w:rPr>
        <w:t>בהסדר בין המשרד לביטחון הפנים, משטרת ישראל והמשרד להגנת הסביבה משנת 2003 נקבע כי שלושת הגורמים יפעלו בשיתוף פעולה, ולפיו המשטרה תגייס, תכשיר ותפעיל שוטרים במסגרת המדור, והמשרד להגנת הסביבה יממן ויתקצב את שיתוף הפעולה. בראש המדור יעמוד קצין בדרגת סגן</w:t>
      </w:r>
      <w:r w:rsidRPr="0019029E">
        <w:rPr>
          <w:rFonts w:ascii="Tahoma" w:hAnsi="Tahoma" w:cs="Tahoma"/>
          <w:sz w:val="18"/>
          <w:szCs w:val="18"/>
          <w:rtl/>
        </w:rPr>
        <w:t xml:space="preserve"> </w:t>
      </w:r>
      <w:r w:rsidRPr="0019029E">
        <w:rPr>
          <w:rFonts w:ascii="Tahoma" w:hAnsi="Tahoma" w:cs="Tahoma" w:hint="cs"/>
          <w:sz w:val="18"/>
          <w:szCs w:val="18"/>
          <w:rtl/>
        </w:rPr>
        <w:t>ניצב, וישרתו בו קצין אכיפת שמירת חוקי סביבה, תובעת הגנת הסביבה (להלן גם - התובעת) ועשרה שוטרים, שיקיימו גם מבצעים משולבים עם יחידות אחרות של המשטרה ועם גופי אכיפה נוספים.</w:t>
      </w:r>
    </w:p>
    <w:p w:rsidR="00373A77" w:rsidRPr="003C37B8" w:rsidP="008B07D3">
      <w:pPr>
        <w:pStyle w:val="ListParagraph"/>
        <w:numPr>
          <w:ilvl w:val="0"/>
          <w:numId w:val="25"/>
        </w:numPr>
        <w:autoSpaceDE/>
        <w:autoSpaceDN/>
        <w:adjustRightInd/>
        <w:spacing w:after="240" w:line="240" w:lineRule="exact"/>
        <w:ind w:right="2268"/>
        <w:rPr>
          <w:sz w:val="18"/>
          <w:szCs w:val="18"/>
          <w:rtl/>
        </w:rPr>
      </w:pPr>
      <w:r w:rsidRPr="003C37B8">
        <w:rPr>
          <w:rFonts w:hint="cs"/>
          <w:sz w:val="18"/>
          <w:szCs w:val="18"/>
          <w:rtl/>
        </w:rPr>
        <w:t xml:space="preserve">התובעת במדור כפופה מהבחינה הפיקודית לראש המדור ומהבחינה המקצועית </w:t>
      </w:r>
      <w:r w:rsidRPr="003C37B8">
        <w:rPr>
          <w:rFonts w:hint="cs"/>
          <w:sz w:val="18"/>
          <w:szCs w:val="18"/>
          <w:rtl/>
        </w:rPr>
        <w:t>למינהל</w:t>
      </w:r>
      <w:r w:rsidRPr="003C37B8">
        <w:rPr>
          <w:rFonts w:hint="cs"/>
          <w:sz w:val="18"/>
          <w:szCs w:val="18"/>
          <w:rtl/>
        </w:rPr>
        <w:t xml:space="preserve"> התביעות.</w:t>
      </w:r>
    </w:p>
    <w:p w:rsidR="00D420CC" w:rsidRPr="0019029E" w:rsidP="002362AD">
      <w:pPr>
        <w:pStyle w:val="RESHET"/>
        <w:ind w:left="567"/>
        <w:rPr>
          <w:rtl/>
        </w:rPr>
      </w:pPr>
      <w:r w:rsidRPr="0019029E">
        <w:rPr>
          <w:rFonts w:hint="cs"/>
          <w:rtl/>
        </w:rPr>
        <w:t>נמצא כי</w:t>
      </w:r>
      <w:r w:rsidRPr="0019029E">
        <w:rPr>
          <w:rtl/>
        </w:rPr>
        <w:t xml:space="preserve"> </w:t>
      </w:r>
      <w:r w:rsidRPr="0019029E">
        <w:rPr>
          <w:rFonts w:hint="eastAsia"/>
          <w:rtl/>
        </w:rPr>
        <w:t>לתובעת</w:t>
      </w:r>
      <w:r w:rsidRPr="0019029E">
        <w:rPr>
          <w:rtl/>
        </w:rPr>
        <w:t xml:space="preserve"> הגנת הסביבה </w:t>
      </w:r>
      <w:r w:rsidRPr="0019029E">
        <w:rPr>
          <w:rFonts w:hint="eastAsia"/>
          <w:rtl/>
        </w:rPr>
        <w:t>אין</w:t>
      </w:r>
      <w:r w:rsidRPr="0019029E">
        <w:rPr>
          <w:rtl/>
        </w:rPr>
        <w:t xml:space="preserve"> </w:t>
      </w:r>
      <w:r w:rsidRPr="0019029E">
        <w:rPr>
          <w:rFonts w:hint="cs"/>
          <w:rtl/>
        </w:rPr>
        <w:t xml:space="preserve">גורם </w:t>
      </w:r>
      <w:r w:rsidRPr="0019029E">
        <w:rPr>
          <w:rtl/>
        </w:rPr>
        <w:t xml:space="preserve">מנחה מקצועי. יתרה מזאת, מדובר על מבנה תפקודי חריג שאינו מתיישב עם תפיסת העבודה של המשטרה. </w:t>
      </w:r>
      <w:r w:rsidRPr="0019029E">
        <w:rPr>
          <w:rFonts w:hint="eastAsia"/>
          <w:rtl/>
        </w:rPr>
        <w:t>לדברי</w:t>
      </w:r>
      <w:r w:rsidRPr="0019029E">
        <w:rPr>
          <w:rtl/>
        </w:rPr>
        <w:t xml:space="preserve"> </w:t>
      </w:r>
      <w:r w:rsidRPr="0019029E">
        <w:rPr>
          <w:rFonts w:hint="eastAsia"/>
          <w:rtl/>
        </w:rPr>
        <w:t>התובעת</w:t>
      </w:r>
      <w:r w:rsidRPr="0019029E">
        <w:rPr>
          <w:rtl/>
        </w:rPr>
        <w:t xml:space="preserve">, </w:t>
      </w:r>
      <w:r w:rsidRPr="0019029E">
        <w:rPr>
          <w:rFonts w:hint="eastAsia"/>
          <w:rtl/>
        </w:rPr>
        <w:t>היא</w:t>
      </w:r>
      <w:r w:rsidRPr="0019029E">
        <w:rPr>
          <w:rtl/>
        </w:rPr>
        <w:t xml:space="preserve"> </w:t>
      </w:r>
      <w:r w:rsidRPr="0019029E">
        <w:rPr>
          <w:rFonts w:hint="eastAsia"/>
          <w:rtl/>
        </w:rPr>
        <w:t>מתנהלת</w:t>
      </w:r>
      <w:r w:rsidRPr="0019029E">
        <w:rPr>
          <w:rtl/>
        </w:rPr>
        <w:t xml:space="preserve"> באופן עצמאי ונפרד ו</w:t>
      </w:r>
      <w:r w:rsidRPr="0019029E">
        <w:rPr>
          <w:rFonts w:hint="eastAsia"/>
          <w:rtl/>
        </w:rPr>
        <w:t>היא</w:t>
      </w:r>
      <w:r w:rsidRPr="0019029E">
        <w:rPr>
          <w:rtl/>
        </w:rPr>
        <w:t xml:space="preserve"> </w:t>
      </w:r>
      <w:r w:rsidRPr="0019029E">
        <w:rPr>
          <w:rFonts w:hint="eastAsia"/>
          <w:rtl/>
        </w:rPr>
        <w:t>אינה</w:t>
      </w:r>
      <w:r w:rsidRPr="0019029E">
        <w:rPr>
          <w:rtl/>
        </w:rPr>
        <w:t xml:space="preserve"> מקבל</w:t>
      </w:r>
      <w:r w:rsidRPr="0019029E">
        <w:rPr>
          <w:rFonts w:hint="eastAsia"/>
          <w:rtl/>
        </w:rPr>
        <w:t>ת</w:t>
      </w:r>
      <w:r w:rsidRPr="0019029E">
        <w:rPr>
          <w:rtl/>
        </w:rPr>
        <w:t xml:space="preserve"> הנחיות מקצועיות מ</w:t>
      </w:r>
      <w:r w:rsidRPr="0019029E">
        <w:rPr>
          <w:rFonts w:hint="eastAsia"/>
          <w:rtl/>
        </w:rPr>
        <w:t>אף</w:t>
      </w:r>
      <w:r w:rsidRPr="0019029E">
        <w:rPr>
          <w:rtl/>
        </w:rPr>
        <w:t xml:space="preserve"> </w:t>
      </w:r>
      <w:r w:rsidRPr="0019029E">
        <w:rPr>
          <w:rFonts w:hint="eastAsia"/>
          <w:rtl/>
        </w:rPr>
        <w:t>לא</w:t>
      </w:r>
      <w:r w:rsidRPr="0019029E">
        <w:rPr>
          <w:rtl/>
        </w:rPr>
        <w:t xml:space="preserve"> גורם אחד</w:t>
      </w:r>
      <w:r w:rsidRPr="0019029E">
        <w:rPr>
          <w:rFonts w:hint="cs"/>
          <w:rtl/>
        </w:rPr>
        <w:t xml:space="preserve">; כמו כן, </w:t>
      </w:r>
      <w:r w:rsidRPr="0019029E">
        <w:rPr>
          <w:rFonts w:hint="cs"/>
          <w:rtl/>
        </w:rPr>
        <w:t>מינהל</w:t>
      </w:r>
      <w:r w:rsidRPr="0019029E">
        <w:rPr>
          <w:rtl/>
        </w:rPr>
        <w:t xml:space="preserve"> התביעות אינ</w:t>
      </w:r>
      <w:r w:rsidRPr="0019029E">
        <w:rPr>
          <w:rFonts w:hint="cs"/>
          <w:rtl/>
        </w:rPr>
        <w:t>ו</w:t>
      </w:r>
      <w:r w:rsidRPr="0019029E">
        <w:rPr>
          <w:rtl/>
        </w:rPr>
        <w:t xml:space="preserve"> </w:t>
      </w:r>
      <w:r w:rsidRPr="0019029E">
        <w:rPr>
          <w:rFonts w:hint="eastAsia"/>
          <w:rtl/>
        </w:rPr>
        <w:t>מפקח</w:t>
      </w:r>
      <w:r w:rsidRPr="0019029E">
        <w:rPr>
          <w:rtl/>
        </w:rPr>
        <w:t xml:space="preserve"> על </w:t>
      </w:r>
      <w:r w:rsidRPr="0019029E">
        <w:rPr>
          <w:rFonts w:hint="eastAsia"/>
          <w:rtl/>
        </w:rPr>
        <w:t>עבודתה</w:t>
      </w:r>
      <w:r w:rsidRPr="0019029E">
        <w:rPr>
          <w:rtl/>
        </w:rPr>
        <w:t xml:space="preserve">. </w:t>
      </w:r>
      <w:r w:rsidRPr="0012789B" w:rsidR="002362AD">
        <w:rPr>
          <w:noProof/>
          <w:szCs w:val="17"/>
          <w:rtl/>
          <w:lang w:eastAsia="en-US"/>
        </w:rPr>
        <mc:AlternateContent>
          <mc:Choice Requires="wps">
            <w:drawing>
              <wp:anchor distT="0" distB="0" distL="114300" distR="114300" simplePos="0" relativeHeight="251664384" behindDoc="1" locked="0" layoutInCell="1" allowOverlap="1">
                <wp:simplePos x="0" y="0"/>
                <wp:positionH relativeFrom="margin">
                  <wp:posOffset>-431800</wp:posOffset>
                </wp:positionH>
                <wp:positionV relativeFrom="margin">
                  <wp:align>top</wp:align>
                </wp:positionV>
                <wp:extent cx="1620000" cy="4140000"/>
                <wp:effectExtent l="0" t="0" r="0" b="0"/>
                <wp:wrapNone/>
                <wp:docPr id="14"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CD26DD" w:rsidRPr="00373C5D" w:rsidP="002362AD">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072180808"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7359658"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CD26DD" w:rsidRPr="00881D99" w:rsidP="002362AD">
                            <w:pPr>
                              <w:spacing w:after="0" w:line="240" w:lineRule="auto"/>
                              <w:rPr>
                                <w:color w:val="0B5294"/>
                                <w:spacing w:val="-4"/>
                                <w:sz w:val="24"/>
                                <w:szCs w:val="24"/>
                                <w:rtl/>
                                <w:cs/>
                              </w:rPr>
                            </w:pPr>
                            <w:r w:rsidRPr="002362AD">
                              <w:rPr>
                                <w:rFonts w:cs="Tahoma" w:hint="eastAsia"/>
                                <w:color w:val="0B5294"/>
                                <w:spacing w:val="-4"/>
                                <w:sz w:val="24"/>
                                <w:szCs w:val="24"/>
                                <w:rtl/>
                              </w:rPr>
                              <w:t>לתובעת</w:t>
                            </w:r>
                            <w:r w:rsidRPr="002362AD">
                              <w:rPr>
                                <w:rFonts w:cs="Tahoma"/>
                                <w:color w:val="0B5294"/>
                                <w:spacing w:val="-4"/>
                                <w:sz w:val="24"/>
                                <w:szCs w:val="24"/>
                                <w:rtl/>
                              </w:rPr>
                              <w:t xml:space="preserve"> </w:t>
                            </w:r>
                            <w:r w:rsidRPr="002362AD">
                              <w:rPr>
                                <w:rFonts w:cs="Tahoma" w:hint="eastAsia"/>
                                <w:color w:val="0B5294"/>
                                <w:spacing w:val="-4"/>
                                <w:sz w:val="24"/>
                                <w:szCs w:val="24"/>
                                <w:rtl/>
                              </w:rPr>
                              <w:t>הגנת</w:t>
                            </w:r>
                            <w:r w:rsidRPr="002362AD">
                              <w:rPr>
                                <w:rFonts w:cs="Tahoma"/>
                                <w:color w:val="0B5294"/>
                                <w:spacing w:val="-4"/>
                                <w:sz w:val="24"/>
                                <w:szCs w:val="24"/>
                                <w:rtl/>
                              </w:rPr>
                              <w:t xml:space="preserve"> </w:t>
                            </w:r>
                            <w:r w:rsidRPr="002362AD">
                              <w:rPr>
                                <w:rFonts w:cs="Tahoma" w:hint="eastAsia"/>
                                <w:color w:val="0B5294"/>
                                <w:spacing w:val="-4"/>
                                <w:sz w:val="24"/>
                                <w:szCs w:val="24"/>
                                <w:rtl/>
                              </w:rPr>
                              <w:t>הסביבה</w:t>
                            </w:r>
                            <w:r w:rsidRPr="002362AD">
                              <w:rPr>
                                <w:rFonts w:cs="Tahoma"/>
                                <w:color w:val="0B5294"/>
                                <w:spacing w:val="-4"/>
                                <w:sz w:val="24"/>
                                <w:szCs w:val="24"/>
                                <w:rtl/>
                              </w:rPr>
                              <w:t xml:space="preserve"> </w:t>
                            </w:r>
                            <w:r w:rsidRPr="002362AD">
                              <w:rPr>
                                <w:rFonts w:cs="Tahoma" w:hint="eastAsia"/>
                                <w:color w:val="0B5294"/>
                                <w:spacing w:val="-4"/>
                                <w:sz w:val="24"/>
                                <w:szCs w:val="24"/>
                                <w:rtl/>
                              </w:rPr>
                              <w:t>אין</w:t>
                            </w:r>
                            <w:r w:rsidRPr="002362AD">
                              <w:rPr>
                                <w:rFonts w:cs="Tahoma"/>
                                <w:color w:val="0B5294"/>
                                <w:spacing w:val="-4"/>
                                <w:sz w:val="24"/>
                                <w:szCs w:val="24"/>
                                <w:rtl/>
                              </w:rPr>
                              <w:t xml:space="preserve"> </w:t>
                            </w:r>
                            <w:r w:rsidRPr="002362AD">
                              <w:rPr>
                                <w:rFonts w:cs="Tahoma" w:hint="eastAsia"/>
                                <w:color w:val="0B5294"/>
                                <w:spacing w:val="-4"/>
                                <w:sz w:val="24"/>
                                <w:szCs w:val="24"/>
                                <w:rtl/>
                              </w:rPr>
                              <w:t>גורם</w:t>
                            </w:r>
                            <w:r w:rsidRPr="002362AD">
                              <w:rPr>
                                <w:rFonts w:cs="Tahoma"/>
                                <w:color w:val="0B5294"/>
                                <w:spacing w:val="-4"/>
                                <w:sz w:val="24"/>
                                <w:szCs w:val="24"/>
                                <w:rtl/>
                              </w:rPr>
                              <w:t xml:space="preserve"> </w:t>
                            </w:r>
                            <w:r w:rsidRPr="002362AD">
                              <w:rPr>
                                <w:rFonts w:cs="Tahoma" w:hint="eastAsia"/>
                                <w:color w:val="0B5294"/>
                                <w:spacing w:val="-4"/>
                                <w:sz w:val="24"/>
                                <w:szCs w:val="24"/>
                                <w:rtl/>
                              </w:rPr>
                              <w:t>מנחה</w:t>
                            </w:r>
                            <w:r w:rsidRPr="002362AD">
                              <w:rPr>
                                <w:rFonts w:cs="Tahoma"/>
                                <w:color w:val="0B5294"/>
                                <w:spacing w:val="-4"/>
                                <w:sz w:val="24"/>
                                <w:szCs w:val="24"/>
                                <w:rtl/>
                              </w:rPr>
                              <w:t xml:space="preserve"> </w:t>
                            </w:r>
                            <w:r w:rsidRPr="002362AD">
                              <w:rPr>
                                <w:rFonts w:cs="Tahoma" w:hint="eastAsia"/>
                                <w:color w:val="0B5294"/>
                                <w:spacing w:val="-4"/>
                                <w:sz w:val="24"/>
                                <w:szCs w:val="24"/>
                                <w:rtl/>
                              </w:rPr>
                              <w:t>מקצועי</w:t>
                            </w:r>
                            <w:r w:rsidRPr="002362AD">
                              <w:rPr>
                                <w:rFonts w:cs="Tahoma"/>
                                <w:color w:val="0B5294"/>
                                <w:spacing w:val="-4"/>
                                <w:sz w:val="24"/>
                                <w:szCs w:val="24"/>
                                <w:rtl/>
                              </w:rPr>
                              <w:t xml:space="preserve"> </w:t>
                            </w:r>
                            <w:r w:rsidRPr="002362AD">
                              <w:rPr>
                                <w:rFonts w:cs="Tahoma" w:hint="eastAsia"/>
                                <w:color w:val="0B5294"/>
                                <w:spacing w:val="-4"/>
                                <w:sz w:val="24"/>
                                <w:szCs w:val="24"/>
                                <w:rtl/>
                              </w:rPr>
                              <w:t>ומינהל</w:t>
                            </w:r>
                            <w:r w:rsidRPr="002362AD">
                              <w:rPr>
                                <w:rFonts w:cs="Tahoma"/>
                                <w:color w:val="0B5294"/>
                                <w:spacing w:val="-4"/>
                                <w:sz w:val="24"/>
                                <w:szCs w:val="24"/>
                                <w:rtl/>
                              </w:rPr>
                              <w:t xml:space="preserve"> </w:t>
                            </w:r>
                            <w:r w:rsidRPr="002362AD">
                              <w:rPr>
                                <w:rFonts w:cs="Tahoma" w:hint="eastAsia"/>
                                <w:color w:val="0B5294"/>
                                <w:spacing w:val="-4"/>
                                <w:sz w:val="24"/>
                                <w:szCs w:val="24"/>
                                <w:rtl/>
                              </w:rPr>
                              <w:t>התביעות</w:t>
                            </w:r>
                            <w:r w:rsidRPr="002362AD">
                              <w:rPr>
                                <w:rFonts w:cs="Tahoma"/>
                                <w:color w:val="0B5294"/>
                                <w:spacing w:val="-4"/>
                                <w:sz w:val="24"/>
                                <w:szCs w:val="24"/>
                                <w:rtl/>
                              </w:rPr>
                              <w:t xml:space="preserve"> </w:t>
                            </w:r>
                            <w:r w:rsidRPr="002362AD">
                              <w:rPr>
                                <w:rFonts w:cs="Tahoma" w:hint="eastAsia"/>
                                <w:color w:val="0B5294"/>
                                <w:spacing w:val="-4"/>
                                <w:sz w:val="24"/>
                                <w:szCs w:val="24"/>
                                <w:rtl/>
                              </w:rPr>
                              <w:t>אינו</w:t>
                            </w:r>
                            <w:r w:rsidRPr="002362AD">
                              <w:rPr>
                                <w:rFonts w:cs="Tahoma"/>
                                <w:color w:val="0B5294"/>
                                <w:spacing w:val="-4"/>
                                <w:sz w:val="24"/>
                                <w:szCs w:val="24"/>
                                <w:rtl/>
                              </w:rPr>
                              <w:t xml:space="preserve"> </w:t>
                            </w:r>
                            <w:r w:rsidRPr="002362AD">
                              <w:rPr>
                                <w:rFonts w:cs="Tahoma" w:hint="eastAsia"/>
                                <w:color w:val="0B5294"/>
                                <w:spacing w:val="-4"/>
                                <w:sz w:val="24"/>
                                <w:szCs w:val="24"/>
                                <w:rtl/>
                              </w:rPr>
                              <w:t>מפקח</w:t>
                            </w:r>
                            <w:r w:rsidRPr="002362AD">
                              <w:rPr>
                                <w:rFonts w:cs="Tahoma"/>
                                <w:color w:val="0B5294"/>
                                <w:spacing w:val="-4"/>
                                <w:sz w:val="24"/>
                                <w:szCs w:val="24"/>
                                <w:rtl/>
                              </w:rPr>
                              <w:t xml:space="preserve"> </w:t>
                            </w:r>
                            <w:r w:rsidRPr="002362AD">
                              <w:rPr>
                                <w:rFonts w:cs="Tahoma" w:hint="eastAsia"/>
                                <w:color w:val="0B5294"/>
                                <w:spacing w:val="-4"/>
                                <w:sz w:val="24"/>
                                <w:szCs w:val="24"/>
                                <w:rtl/>
                              </w:rPr>
                              <w:t>על</w:t>
                            </w:r>
                            <w:r w:rsidRPr="002362AD">
                              <w:rPr>
                                <w:rFonts w:cs="Tahoma"/>
                                <w:color w:val="0B5294"/>
                                <w:spacing w:val="-4"/>
                                <w:sz w:val="24"/>
                                <w:szCs w:val="24"/>
                                <w:rtl/>
                              </w:rPr>
                              <w:t xml:space="preserve"> </w:t>
                            </w:r>
                            <w:r w:rsidRPr="002362AD">
                              <w:rPr>
                                <w:rFonts w:cs="Tahoma" w:hint="eastAsia"/>
                                <w:color w:val="0B5294"/>
                                <w:spacing w:val="-4"/>
                                <w:sz w:val="24"/>
                                <w:szCs w:val="24"/>
                                <w:rtl/>
                              </w:rPr>
                              <w:t>עבודתה</w:t>
                            </w:r>
                          </w:p>
                          <w:p w:rsidR="00CD26DD" w:rsidRPr="00373C5D" w:rsidP="002362AD">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772218492"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126077"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45" type="#_x0000_t202" style="width:127.55pt;height:326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51072" filled="f" stroked="f">
                <v:textbox>
                  <w:txbxContent>
                    <w:p w:rsidR="00CD26DD" w:rsidRPr="00373C5D" w:rsidP="002362AD">
                      <w:pPr>
                        <w:spacing w:line="240" w:lineRule="atLeast"/>
                        <w:rPr>
                          <w:rFonts w:cs="Tahoma"/>
                          <w:b/>
                          <w:bCs/>
                          <w:color w:val="0B5294"/>
                          <w:sz w:val="48"/>
                          <w:szCs w:val="48"/>
                          <w:rtl/>
                        </w:rPr>
                      </w:pPr>
                      <w:drawing>
                        <wp:inline distT="0" distB="0" distL="0" distR="0">
                          <wp:extent cx="311150" cy="256800"/>
                          <wp:effectExtent l="0" t="0" r="0" b="0"/>
                          <wp:docPr id="1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610139"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CD26DD" w:rsidRPr="00881D99" w:rsidP="002362AD">
                      <w:pPr>
                        <w:spacing w:after="0" w:line="240" w:lineRule="auto"/>
                        <w:rPr>
                          <w:color w:val="0B5294"/>
                          <w:spacing w:val="-4"/>
                          <w:sz w:val="24"/>
                          <w:szCs w:val="24"/>
                          <w:rtl/>
                          <w:cs/>
                        </w:rPr>
                      </w:pPr>
                      <w:r w:rsidRPr="002362AD">
                        <w:rPr>
                          <w:rFonts w:cs="Tahoma" w:hint="eastAsia"/>
                          <w:color w:val="0B5294"/>
                          <w:spacing w:val="-4"/>
                          <w:sz w:val="24"/>
                          <w:szCs w:val="24"/>
                          <w:rtl/>
                        </w:rPr>
                        <w:t>לתובעת</w:t>
                      </w:r>
                      <w:r w:rsidRPr="002362AD">
                        <w:rPr>
                          <w:rFonts w:cs="Tahoma"/>
                          <w:color w:val="0B5294"/>
                          <w:spacing w:val="-4"/>
                          <w:sz w:val="24"/>
                          <w:szCs w:val="24"/>
                          <w:rtl/>
                        </w:rPr>
                        <w:t xml:space="preserve"> </w:t>
                      </w:r>
                      <w:r w:rsidRPr="002362AD">
                        <w:rPr>
                          <w:rFonts w:cs="Tahoma" w:hint="eastAsia"/>
                          <w:color w:val="0B5294"/>
                          <w:spacing w:val="-4"/>
                          <w:sz w:val="24"/>
                          <w:szCs w:val="24"/>
                          <w:rtl/>
                        </w:rPr>
                        <w:t>הגנת</w:t>
                      </w:r>
                      <w:r w:rsidRPr="002362AD">
                        <w:rPr>
                          <w:rFonts w:cs="Tahoma"/>
                          <w:color w:val="0B5294"/>
                          <w:spacing w:val="-4"/>
                          <w:sz w:val="24"/>
                          <w:szCs w:val="24"/>
                          <w:rtl/>
                        </w:rPr>
                        <w:t xml:space="preserve"> </w:t>
                      </w:r>
                      <w:r w:rsidRPr="002362AD">
                        <w:rPr>
                          <w:rFonts w:cs="Tahoma" w:hint="eastAsia"/>
                          <w:color w:val="0B5294"/>
                          <w:spacing w:val="-4"/>
                          <w:sz w:val="24"/>
                          <w:szCs w:val="24"/>
                          <w:rtl/>
                        </w:rPr>
                        <w:t>הסביבה</w:t>
                      </w:r>
                      <w:r w:rsidRPr="002362AD">
                        <w:rPr>
                          <w:rFonts w:cs="Tahoma"/>
                          <w:color w:val="0B5294"/>
                          <w:spacing w:val="-4"/>
                          <w:sz w:val="24"/>
                          <w:szCs w:val="24"/>
                          <w:rtl/>
                        </w:rPr>
                        <w:t xml:space="preserve"> </w:t>
                      </w:r>
                      <w:r w:rsidRPr="002362AD">
                        <w:rPr>
                          <w:rFonts w:cs="Tahoma" w:hint="eastAsia"/>
                          <w:color w:val="0B5294"/>
                          <w:spacing w:val="-4"/>
                          <w:sz w:val="24"/>
                          <w:szCs w:val="24"/>
                          <w:rtl/>
                        </w:rPr>
                        <w:t>אין</w:t>
                      </w:r>
                      <w:r w:rsidRPr="002362AD">
                        <w:rPr>
                          <w:rFonts w:cs="Tahoma"/>
                          <w:color w:val="0B5294"/>
                          <w:spacing w:val="-4"/>
                          <w:sz w:val="24"/>
                          <w:szCs w:val="24"/>
                          <w:rtl/>
                        </w:rPr>
                        <w:t xml:space="preserve"> </w:t>
                      </w:r>
                      <w:r w:rsidRPr="002362AD">
                        <w:rPr>
                          <w:rFonts w:cs="Tahoma" w:hint="eastAsia"/>
                          <w:color w:val="0B5294"/>
                          <w:spacing w:val="-4"/>
                          <w:sz w:val="24"/>
                          <w:szCs w:val="24"/>
                          <w:rtl/>
                        </w:rPr>
                        <w:t>גורם</w:t>
                      </w:r>
                      <w:r w:rsidRPr="002362AD">
                        <w:rPr>
                          <w:rFonts w:cs="Tahoma"/>
                          <w:color w:val="0B5294"/>
                          <w:spacing w:val="-4"/>
                          <w:sz w:val="24"/>
                          <w:szCs w:val="24"/>
                          <w:rtl/>
                        </w:rPr>
                        <w:t xml:space="preserve"> </w:t>
                      </w:r>
                      <w:r w:rsidRPr="002362AD">
                        <w:rPr>
                          <w:rFonts w:cs="Tahoma" w:hint="eastAsia"/>
                          <w:color w:val="0B5294"/>
                          <w:spacing w:val="-4"/>
                          <w:sz w:val="24"/>
                          <w:szCs w:val="24"/>
                          <w:rtl/>
                        </w:rPr>
                        <w:t>מנחה</w:t>
                      </w:r>
                      <w:r w:rsidRPr="002362AD">
                        <w:rPr>
                          <w:rFonts w:cs="Tahoma"/>
                          <w:color w:val="0B5294"/>
                          <w:spacing w:val="-4"/>
                          <w:sz w:val="24"/>
                          <w:szCs w:val="24"/>
                          <w:rtl/>
                        </w:rPr>
                        <w:t xml:space="preserve"> </w:t>
                      </w:r>
                      <w:r w:rsidRPr="002362AD">
                        <w:rPr>
                          <w:rFonts w:cs="Tahoma" w:hint="eastAsia"/>
                          <w:color w:val="0B5294"/>
                          <w:spacing w:val="-4"/>
                          <w:sz w:val="24"/>
                          <w:szCs w:val="24"/>
                          <w:rtl/>
                        </w:rPr>
                        <w:t>מקצועי</w:t>
                      </w:r>
                      <w:r w:rsidRPr="002362AD">
                        <w:rPr>
                          <w:rFonts w:cs="Tahoma"/>
                          <w:color w:val="0B5294"/>
                          <w:spacing w:val="-4"/>
                          <w:sz w:val="24"/>
                          <w:szCs w:val="24"/>
                          <w:rtl/>
                        </w:rPr>
                        <w:t xml:space="preserve"> </w:t>
                      </w:r>
                      <w:r w:rsidRPr="002362AD">
                        <w:rPr>
                          <w:rFonts w:cs="Tahoma" w:hint="eastAsia"/>
                          <w:color w:val="0B5294"/>
                          <w:spacing w:val="-4"/>
                          <w:sz w:val="24"/>
                          <w:szCs w:val="24"/>
                          <w:rtl/>
                        </w:rPr>
                        <w:t>ומינהל</w:t>
                      </w:r>
                      <w:r w:rsidRPr="002362AD">
                        <w:rPr>
                          <w:rFonts w:cs="Tahoma"/>
                          <w:color w:val="0B5294"/>
                          <w:spacing w:val="-4"/>
                          <w:sz w:val="24"/>
                          <w:szCs w:val="24"/>
                          <w:rtl/>
                        </w:rPr>
                        <w:t xml:space="preserve"> </w:t>
                      </w:r>
                      <w:r w:rsidRPr="002362AD">
                        <w:rPr>
                          <w:rFonts w:cs="Tahoma" w:hint="eastAsia"/>
                          <w:color w:val="0B5294"/>
                          <w:spacing w:val="-4"/>
                          <w:sz w:val="24"/>
                          <w:szCs w:val="24"/>
                          <w:rtl/>
                        </w:rPr>
                        <w:t>התביעות</w:t>
                      </w:r>
                      <w:r w:rsidRPr="002362AD">
                        <w:rPr>
                          <w:rFonts w:cs="Tahoma"/>
                          <w:color w:val="0B5294"/>
                          <w:spacing w:val="-4"/>
                          <w:sz w:val="24"/>
                          <w:szCs w:val="24"/>
                          <w:rtl/>
                        </w:rPr>
                        <w:t xml:space="preserve"> </w:t>
                      </w:r>
                      <w:r w:rsidRPr="002362AD">
                        <w:rPr>
                          <w:rFonts w:cs="Tahoma" w:hint="eastAsia"/>
                          <w:color w:val="0B5294"/>
                          <w:spacing w:val="-4"/>
                          <w:sz w:val="24"/>
                          <w:szCs w:val="24"/>
                          <w:rtl/>
                        </w:rPr>
                        <w:t>אינו</w:t>
                      </w:r>
                      <w:r w:rsidRPr="002362AD">
                        <w:rPr>
                          <w:rFonts w:cs="Tahoma"/>
                          <w:color w:val="0B5294"/>
                          <w:spacing w:val="-4"/>
                          <w:sz w:val="24"/>
                          <w:szCs w:val="24"/>
                          <w:rtl/>
                        </w:rPr>
                        <w:t xml:space="preserve"> </w:t>
                      </w:r>
                      <w:r w:rsidRPr="002362AD">
                        <w:rPr>
                          <w:rFonts w:cs="Tahoma" w:hint="eastAsia"/>
                          <w:color w:val="0B5294"/>
                          <w:spacing w:val="-4"/>
                          <w:sz w:val="24"/>
                          <w:szCs w:val="24"/>
                          <w:rtl/>
                        </w:rPr>
                        <w:t>מפקח</w:t>
                      </w:r>
                      <w:r w:rsidRPr="002362AD">
                        <w:rPr>
                          <w:rFonts w:cs="Tahoma"/>
                          <w:color w:val="0B5294"/>
                          <w:spacing w:val="-4"/>
                          <w:sz w:val="24"/>
                          <w:szCs w:val="24"/>
                          <w:rtl/>
                        </w:rPr>
                        <w:t xml:space="preserve"> </w:t>
                      </w:r>
                      <w:r w:rsidRPr="002362AD">
                        <w:rPr>
                          <w:rFonts w:cs="Tahoma" w:hint="eastAsia"/>
                          <w:color w:val="0B5294"/>
                          <w:spacing w:val="-4"/>
                          <w:sz w:val="24"/>
                          <w:szCs w:val="24"/>
                          <w:rtl/>
                        </w:rPr>
                        <w:t>על</w:t>
                      </w:r>
                      <w:r w:rsidRPr="002362AD">
                        <w:rPr>
                          <w:rFonts w:cs="Tahoma"/>
                          <w:color w:val="0B5294"/>
                          <w:spacing w:val="-4"/>
                          <w:sz w:val="24"/>
                          <w:szCs w:val="24"/>
                          <w:rtl/>
                        </w:rPr>
                        <w:t xml:space="preserve"> </w:t>
                      </w:r>
                      <w:r w:rsidRPr="002362AD">
                        <w:rPr>
                          <w:rFonts w:cs="Tahoma" w:hint="eastAsia"/>
                          <w:color w:val="0B5294"/>
                          <w:spacing w:val="-4"/>
                          <w:sz w:val="24"/>
                          <w:szCs w:val="24"/>
                          <w:rtl/>
                        </w:rPr>
                        <w:t>עבודתה</w:t>
                      </w:r>
                    </w:p>
                    <w:p w:rsidR="00CD26DD" w:rsidRPr="00373C5D" w:rsidP="002362AD">
                      <w:pPr>
                        <w:spacing w:before="120" w:after="0" w:line="240" w:lineRule="atLeast"/>
                        <w:rPr>
                          <w:rFonts w:cs="Tahoma"/>
                          <w:b/>
                          <w:bCs/>
                          <w:color w:val="0B5294"/>
                          <w:sz w:val="48"/>
                          <w:szCs w:val="48"/>
                          <w:rtl/>
                        </w:rPr>
                      </w:pPr>
                      <w:drawing>
                        <wp:inline distT="0" distB="0" distL="0" distR="0">
                          <wp:extent cx="288000" cy="31337"/>
                          <wp:effectExtent l="0" t="0" r="0" b="6985"/>
                          <wp:docPr id="1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683197"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D420CC" w:rsidRPr="0019029E" w:rsidP="008B07D3">
      <w:pPr>
        <w:spacing w:before="180" w:after="240" w:line="240" w:lineRule="exact"/>
        <w:ind w:left="340" w:right="2268"/>
        <w:jc w:val="both"/>
        <w:rPr>
          <w:rFonts w:ascii="Tahoma" w:hAnsi="Tahoma" w:cs="Tahoma"/>
          <w:sz w:val="18"/>
          <w:szCs w:val="18"/>
          <w:rtl/>
        </w:rPr>
      </w:pPr>
      <w:r w:rsidRPr="0019029E">
        <w:rPr>
          <w:rFonts w:ascii="Tahoma" w:hAnsi="Tahoma" w:cs="Tahoma" w:hint="cs"/>
          <w:sz w:val="18"/>
          <w:szCs w:val="18"/>
          <w:rtl/>
        </w:rPr>
        <w:t xml:space="preserve">המשטרה מסרה בתשובתה כי בנושא </w:t>
      </w:r>
      <w:r w:rsidRPr="0019029E">
        <w:rPr>
          <w:rFonts w:ascii="Tahoma" w:hAnsi="Tahoma" w:cs="Tahoma" w:hint="eastAsia"/>
          <w:sz w:val="18"/>
          <w:szCs w:val="18"/>
          <w:rtl/>
        </w:rPr>
        <w:t>פיקוח</w:t>
      </w:r>
      <w:r w:rsidRPr="0019029E">
        <w:rPr>
          <w:rFonts w:ascii="Tahoma" w:hAnsi="Tahoma" w:cs="Tahoma"/>
          <w:sz w:val="18"/>
          <w:szCs w:val="18"/>
          <w:rtl/>
        </w:rPr>
        <w:t xml:space="preserve"> </w:t>
      </w:r>
      <w:r w:rsidRPr="0019029E">
        <w:rPr>
          <w:rFonts w:ascii="Tahoma" w:hAnsi="Tahoma" w:cs="Tahoma" w:hint="cs"/>
          <w:sz w:val="18"/>
          <w:szCs w:val="18"/>
          <w:rtl/>
        </w:rPr>
        <w:t>מינהל</w:t>
      </w:r>
      <w:r w:rsidRPr="0019029E">
        <w:rPr>
          <w:rFonts w:ascii="Tahoma" w:hAnsi="Tahoma" w:cs="Tahoma"/>
          <w:sz w:val="18"/>
          <w:szCs w:val="18"/>
          <w:rtl/>
        </w:rPr>
        <w:t xml:space="preserve"> </w:t>
      </w:r>
      <w:r w:rsidRPr="0019029E">
        <w:rPr>
          <w:rFonts w:ascii="Tahoma" w:hAnsi="Tahoma" w:cs="Tahoma" w:hint="eastAsia"/>
          <w:sz w:val="18"/>
          <w:szCs w:val="18"/>
          <w:rtl/>
        </w:rPr>
        <w:t>התביעות</w:t>
      </w:r>
      <w:r w:rsidRPr="0019029E">
        <w:rPr>
          <w:rFonts w:ascii="Tahoma" w:hAnsi="Tahoma" w:cs="Tahoma"/>
          <w:sz w:val="18"/>
          <w:szCs w:val="18"/>
          <w:rtl/>
        </w:rPr>
        <w:t xml:space="preserve"> </w:t>
      </w:r>
      <w:r w:rsidRPr="0019029E">
        <w:rPr>
          <w:rFonts w:ascii="Tahoma" w:hAnsi="Tahoma" w:cs="Tahoma" w:hint="cs"/>
          <w:sz w:val="18"/>
          <w:szCs w:val="18"/>
          <w:rtl/>
        </w:rPr>
        <w:t>היא</w:t>
      </w:r>
      <w:r w:rsidRPr="0019029E">
        <w:rPr>
          <w:rFonts w:ascii="Tahoma" w:hAnsi="Tahoma" w:cs="Tahoma"/>
          <w:sz w:val="18"/>
          <w:szCs w:val="18"/>
          <w:rtl/>
        </w:rPr>
        <w:t xml:space="preserve"> </w:t>
      </w:r>
      <w:r w:rsidRPr="0019029E">
        <w:rPr>
          <w:rFonts w:ascii="Tahoma" w:hAnsi="Tahoma" w:cs="Tahoma" w:hint="cs"/>
          <w:sz w:val="18"/>
          <w:szCs w:val="18"/>
          <w:rtl/>
        </w:rPr>
        <w:t>מסכימה</w:t>
      </w:r>
      <w:r w:rsidRPr="0019029E">
        <w:rPr>
          <w:rFonts w:ascii="Tahoma" w:hAnsi="Tahoma" w:cs="Tahoma"/>
          <w:sz w:val="18"/>
          <w:szCs w:val="18"/>
          <w:rtl/>
        </w:rPr>
        <w:t xml:space="preserve"> </w:t>
      </w:r>
      <w:r w:rsidRPr="0019029E">
        <w:rPr>
          <w:rFonts w:ascii="Tahoma" w:hAnsi="Tahoma" w:cs="Tahoma" w:hint="cs"/>
          <w:sz w:val="18"/>
          <w:szCs w:val="18"/>
          <w:rtl/>
        </w:rPr>
        <w:t>עם</w:t>
      </w:r>
      <w:r w:rsidRPr="0019029E">
        <w:rPr>
          <w:rFonts w:ascii="Tahoma" w:hAnsi="Tahoma" w:cs="Tahoma"/>
          <w:sz w:val="18"/>
          <w:szCs w:val="18"/>
          <w:rtl/>
        </w:rPr>
        <w:t xml:space="preserve"> </w:t>
      </w:r>
      <w:r w:rsidRPr="0019029E">
        <w:rPr>
          <w:rFonts w:ascii="Tahoma" w:hAnsi="Tahoma" w:cs="Tahoma" w:hint="cs"/>
          <w:sz w:val="18"/>
          <w:szCs w:val="18"/>
          <w:rtl/>
        </w:rPr>
        <w:t>הביקורת;</w:t>
      </w:r>
      <w:r w:rsidRPr="0019029E">
        <w:rPr>
          <w:rFonts w:ascii="Tahoma" w:hAnsi="Tahoma" w:cs="Tahoma"/>
          <w:sz w:val="18"/>
          <w:szCs w:val="18"/>
          <w:rtl/>
        </w:rPr>
        <w:t xml:space="preserve"> </w:t>
      </w:r>
      <w:r w:rsidRPr="0019029E">
        <w:rPr>
          <w:rFonts w:ascii="Tahoma" w:hAnsi="Tahoma" w:cs="Tahoma" w:hint="cs"/>
          <w:sz w:val="18"/>
          <w:szCs w:val="18"/>
          <w:rtl/>
        </w:rPr>
        <w:t>היא ת</w:t>
      </w:r>
      <w:r w:rsidRPr="0019029E">
        <w:rPr>
          <w:rFonts w:ascii="Tahoma" w:hAnsi="Tahoma" w:cs="Tahoma" w:hint="eastAsia"/>
          <w:sz w:val="18"/>
          <w:szCs w:val="18"/>
          <w:rtl/>
        </w:rPr>
        <w:t>פעל</w:t>
      </w:r>
      <w:r w:rsidRPr="0019029E">
        <w:rPr>
          <w:rFonts w:ascii="Tahoma" w:hAnsi="Tahoma" w:cs="Tahoma"/>
          <w:sz w:val="18"/>
          <w:szCs w:val="18"/>
          <w:rtl/>
        </w:rPr>
        <w:t xml:space="preserve"> </w:t>
      </w:r>
      <w:r w:rsidRPr="0019029E">
        <w:rPr>
          <w:rFonts w:ascii="Tahoma" w:hAnsi="Tahoma" w:cs="Tahoma" w:hint="eastAsia"/>
          <w:sz w:val="18"/>
          <w:szCs w:val="18"/>
          <w:rtl/>
        </w:rPr>
        <w:t>לשינוי</w:t>
      </w:r>
      <w:r w:rsidRPr="0019029E">
        <w:rPr>
          <w:rFonts w:ascii="Tahoma" w:hAnsi="Tahoma" w:cs="Tahoma"/>
          <w:sz w:val="18"/>
          <w:szCs w:val="18"/>
          <w:rtl/>
        </w:rPr>
        <w:t xml:space="preserve"> </w:t>
      </w:r>
      <w:r w:rsidRPr="0019029E">
        <w:rPr>
          <w:rFonts w:ascii="Tahoma" w:hAnsi="Tahoma" w:cs="Tahoma" w:hint="eastAsia"/>
          <w:sz w:val="18"/>
          <w:szCs w:val="18"/>
          <w:rtl/>
        </w:rPr>
        <w:t>הפיקוח</w:t>
      </w:r>
      <w:r w:rsidRPr="0019029E">
        <w:rPr>
          <w:rFonts w:ascii="Tahoma" w:hAnsi="Tahoma" w:cs="Tahoma"/>
          <w:sz w:val="18"/>
          <w:szCs w:val="18"/>
          <w:rtl/>
        </w:rPr>
        <w:t xml:space="preserve"> </w:t>
      </w:r>
      <w:r w:rsidRPr="0019029E">
        <w:rPr>
          <w:rFonts w:ascii="Tahoma" w:hAnsi="Tahoma" w:cs="Tahoma" w:hint="eastAsia"/>
          <w:sz w:val="18"/>
          <w:szCs w:val="18"/>
          <w:rtl/>
        </w:rPr>
        <w:t>והעמדתו</w:t>
      </w:r>
      <w:r w:rsidRPr="0019029E">
        <w:rPr>
          <w:rFonts w:ascii="Tahoma" w:hAnsi="Tahoma" w:cs="Tahoma"/>
          <w:sz w:val="18"/>
          <w:szCs w:val="18"/>
          <w:rtl/>
        </w:rPr>
        <w:t xml:space="preserve"> </w:t>
      </w:r>
      <w:r w:rsidRPr="0019029E">
        <w:rPr>
          <w:rFonts w:ascii="Tahoma" w:hAnsi="Tahoma" w:cs="Tahoma" w:hint="eastAsia"/>
          <w:sz w:val="18"/>
          <w:szCs w:val="18"/>
          <w:rtl/>
        </w:rPr>
        <w:t>על</w:t>
      </w:r>
      <w:r w:rsidRPr="0019029E">
        <w:rPr>
          <w:rFonts w:ascii="Tahoma" w:hAnsi="Tahoma" w:cs="Tahoma"/>
          <w:sz w:val="18"/>
          <w:szCs w:val="18"/>
          <w:rtl/>
        </w:rPr>
        <w:t xml:space="preserve"> </w:t>
      </w:r>
      <w:r w:rsidRPr="0019029E">
        <w:rPr>
          <w:rFonts w:ascii="Tahoma" w:hAnsi="Tahoma" w:cs="Tahoma" w:hint="eastAsia"/>
          <w:sz w:val="18"/>
          <w:szCs w:val="18"/>
          <w:rtl/>
        </w:rPr>
        <w:t>פיקוח</w:t>
      </w:r>
      <w:r w:rsidRPr="0019029E">
        <w:rPr>
          <w:rFonts w:ascii="Tahoma" w:hAnsi="Tahoma" w:cs="Tahoma"/>
          <w:sz w:val="18"/>
          <w:szCs w:val="18"/>
          <w:rtl/>
        </w:rPr>
        <w:t xml:space="preserve"> </w:t>
      </w:r>
      <w:r w:rsidRPr="0019029E">
        <w:rPr>
          <w:rFonts w:ascii="Tahoma" w:hAnsi="Tahoma" w:cs="Tahoma" w:hint="eastAsia"/>
          <w:sz w:val="18"/>
          <w:szCs w:val="18"/>
          <w:rtl/>
        </w:rPr>
        <w:t>רציף</w:t>
      </w:r>
      <w:r w:rsidRPr="0019029E">
        <w:rPr>
          <w:rFonts w:ascii="Tahoma" w:hAnsi="Tahoma" w:cs="Tahoma"/>
          <w:sz w:val="18"/>
          <w:szCs w:val="18"/>
          <w:rtl/>
        </w:rPr>
        <w:t xml:space="preserve"> </w:t>
      </w:r>
      <w:r w:rsidRPr="0019029E">
        <w:rPr>
          <w:rFonts w:ascii="Tahoma" w:hAnsi="Tahoma" w:cs="Tahoma" w:hint="eastAsia"/>
          <w:sz w:val="18"/>
          <w:szCs w:val="18"/>
          <w:rtl/>
        </w:rPr>
        <w:t>כחלק</w:t>
      </w:r>
      <w:r w:rsidRPr="0019029E">
        <w:rPr>
          <w:rFonts w:ascii="Tahoma" w:hAnsi="Tahoma" w:cs="Tahoma"/>
          <w:sz w:val="18"/>
          <w:szCs w:val="18"/>
          <w:rtl/>
        </w:rPr>
        <w:t xml:space="preserve"> </w:t>
      </w:r>
      <w:r w:rsidRPr="0019029E">
        <w:rPr>
          <w:rFonts w:ascii="Tahoma" w:hAnsi="Tahoma" w:cs="Tahoma" w:hint="eastAsia"/>
          <w:sz w:val="18"/>
          <w:szCs w:val="18"/>
          <w:rtl/>
        </w:rPr>
        <w:t>מ</w:t>
      </w:r>
      <w:r w:rsidRPr="0019029E">
        <w:rPr>
          <w:rFonts w:ascii="Tahoma" w:hAnsi="Tahoma" w:cs="Tahoma" w:hint="cs"/>
          <w:sz w:val="18"/>
          <w:szCs w:val="18"/>
          <w:rtl/>
        </w:rPr>
        <w:t>ה</w:t>
      </w:r>
      <w:r w:rsidRPr="0019029E">
        <w:rPr>
          <w:rFonts w:ascii="Tahoma" w:hAnsi="Tahoma" w:cs="Tahoma" w:hint="eastAsia"/>
          <w:sz w:val="18"/>
          <w:szCs w:val="18"/>
          <w:rtl/>
        </w:rPr>
        <w:t>בקרה</w:t>
      </w:r>
      <w:r w:rsidRPr="0019029E">
        <w:rPr>
          <w:rFonts w:ascii="Tahoma" w:hAnsi="Tahoma" w:cs="Tahoma"/>
          <w:sz w:val="18"/>
          <w:szCs w:val="18"/>
          <w:rtl/>
        </w:rPr>
        <w:t xml:space="preserve"> </w:t>
      </w:r>
      <w:r w:rsidRPr="0019029E">
        <w:rPr>
          <w:rFonts w:ascii="Tahoma" w:hAnsi="Tahoma" w:cs="Tahoma" w:hint="eastAsia"/>
          <w:sz w:val="18"/>
          <w:szCs w:val="18"/>
          <w:rtl/>
        </w:rPr>
        <w:t>על</w:t>
      </w:r>
      <w:r w:rsidRPr="0019029E">
        <w:rPr>
          <w:rFonts w:ascii="Tahoma" w:hAnsi="Tahoma" w:cs="Tahoma"/>
          <w:sz w:val="18"/>
          <w:szCs w:val="18"/>
          <w:rtl/>
        </w:rPr>
        <w:t xml:space="preserve"> </w:t>
      </w:r>
      <w:r w:rsidRPr="0019029E">
        <w:rPr>
          <w:rFonts w:ascii="Tahoma" w:hAnsi="Tahoma" w:cs="Tahoma" w:hint="eastAsia"/>
          <w:sz w:val="18"/>
          <w:szCs w:val="18"/>
          <w:rtl/>
        </w:rPr>
        <w:t>כלל</w:t>
      </w:r>
      <w:r w:rsidRPr="0019029E">
        <w:rPr>
          <w:rFonts w:ascii="Tahoma" w:hAnsi="Tahoma" w:cs="Tahoma"/>
          <w:sz w:val="18"/>
          <w:szCs w:val="18"/>
          <w:rtl/>
        </w:rPr>
        <w:t xml:space="preserve"> </w:t>
      </w:r>
      <w:r w:rsidRPr="0019029E">
        <w:rPr>
          <w:rFonts w:ascii="Tahoma" w:hAnsi="Tahoma" w:cs="Tahoma" w:hint="eastAsia"/>
          <w:sz w:val="18"/>
          <w:szCs w:val="18"/>
          <w:rtl/>
        </w:rPr>
        <w:t>התובעים</w:t>
      </w:r>
      <w:r w:rsidRPr="0019029E">
        <w:rPr>
          <w:rFonts w:ascii="Tahoma" w:hAnsi="Tahoma" w:cs="Tahoma" w:hint="cs"/>
          <w:sz w:val="18"/>
          <w:szCs w:val="18"/>
          <w:rtl/>
        </w:rPr>
        <w:t xml:space="preserve">. עם זאת, היא ציינה כי "אם </w:t>
      </w:r>
      <w:r w:rsidRPr="0019029E">
        <w:rPr>
          <w:rFonts w:ascii="Tahoma" w:hAnsi="Tahoma" w:cs="Tahoma" w:hint="cs"/>
          <w:sz w:val="18"/>
          <w:szCs w:val="18"/>
          <w:rtl/>
        </w:rPr>
        <w:t>ידרש</w:t>
      </w:r>
      <w:r w:rsidRPr="0019029E">
        <w:rPr>
          <w:rFonts w:ascii="Tahoma" w:hAnsi="Tahoma" w:cs="Tahoma" w:hint="cs"/>
          <w:sz w:val="18"/>
          <w:szCs w:val="18"/>
          <w:rtl/>
        </w:rPr>
        <w:t xml:space="preserve"> </w:t>
      </w:r>
      <w:r w:rsidRPr="0019029E">
        <w:rPr>
          <w:rFonts w:ascii="Tahoma" w:hAnsi="Tahoma" w:cs="Tahoma" w:hint="cs"/>
          <w:sz w:val="18"/>
          <w:szCs w:val="18"/>
          <w:rtl/>
        </w:rPr>
        <w:t>מינהל</w:t>
      </w:r>
      <w:r w:rsidRPr="0019029E">
        <w:rPr>
          <w:rFonts w:ascii="Tahoma" w:hAnsi="Tahoma" w:cs="Tahoma" w:hint="cs"/>
          <w:sz w:val="18"/>
          <w:szCs w:val="18"/>
          <w:rtl/>
        </w:rPr>
        <w:t xml:space="preserve"> התביעות לפקח על תחום תביעות איכות הסביבה, יש להכפיף את המערך פיקודית ומקצועית </w:t>
      </w:r>
      <w:r w:rsidRPr="0019029E">
        <w:rPr>
          <w:rFonts w:ascii="Tahoma" w:hAnsi="Tahoma" w:cs="Tahoma" w:hint="cs"/>
          <w:sz w:val="18"/>
          <w:szCs w:val="18"/>
          <w:rtl/>
        </w:rPr>
        <w:t>למינהל</w:t>
      </w:r>
      <w:r w:rsidRPr="0019029E">
        <w:rPr>
          <w:rFonts w:ascii="Tahoma" w:hAnsi="Tahoma" w:cs="Tahoma" w:hint="cs"/>
          <w:sz w:val="18"/>
          <w:szCs w:val="18"/>
          <w:rtl/>
        </w:rPr>
        <w:t xml:space="preserve"> התביעות (שהרי יש קושי לפקח על תובעת שאין לה כיום קשר </w:t>
      </w:r>
      <w:r w:rsidRPr="0019029E">
        <w:rPr>
          <w:rFonts w:ascii="Tahoma" w:hAnsi="Tahoma" w:cs="Tahoma" w:hint="cs"/>
          <w:sz w:val="18"/>
          <w:szCs w:val="18"/>
          <w:rtl/>
        </w:rPr>
        <w:t>למינהל</w:t>
      </w:r>
      <w:r w:rsidRPr="0019029E">
        <w:rPr>
          <w:rFonts w:ascii="Tahoma" w:hAnsi="Tahoma" w:cs="Tahoma" w:hint="cs"/>
          <w:sz w:val="18"/>
          <w:szCs w:val="18"/>
          <w:rtl/>
        </w:rPr>
        <w:t xml:space="preserve"> התביעות)". </w:t>
      </w:r>
    </w:p>
    <w:p w:rsidR="00D420CC" w:rsidRPr="008B07D3" w:rsidP="008B07D3">
      <w:pPr>
        <w:pStyle w:val="RESHET"/>
        <w:ind w:left="567"/>
        <w:rPr>
          <w:rtl/>
        </w:rPr>
      </w:pPr>
      <w:r w:rsidRPr="008B07D3">
        <w:rPr>
          <w:rFonts w:hint="cs"/>
          <w:rtl/>
        </w:rPr>
        <w:t xml:space="preserve">שלא כמו בהפרדה של חטיבת </w:t>
      </w:r>
      <w:r w:rsidRPr="008B07D3">
        <w:rPr>
          <w:rFonts w:hint="eastAsia"/>
          <w:rtl/>
        </w:rPr>
        <w:t>התביעות</w:t>
      </w:r>
      <w:r w:rsidRPr="008B07D3">
        <w:rPr>
          <w:rtl/>
        </w:rPr>
        <w:t xml:space="preserve"> </w:t>
      </w:r>
      <w:r w:rsidRPr="008B07D3">
        <w:rPr>
          <w:rFonts w:hint="eastAsia"/>
          <w:rtl/>
        </w:rPr>
        <w:t>מהגוף</w:t>
      </w:r>
      <w:r w:rsidRPr="008B07D3">
        <w:rPr>
          <w:rtl/>
        </w:rPr>
        <w:t xml:space="preserve"> </w:t>
      </w:r>
      <w:r w:rsidRPr="008B07D3">
        <w:rPr>
          <w:rFonts w:hint="eastAsia"/>
          <w:rtl/>
        </w:rPr>
        <w:t>המבצע</w:t>
      </w:r>
      <w:r w:rsidRPr="008B07D3">
        <w:rPr>
          <w:rFonts w:hint="cs"/>
          <w:rtl/>
        </w:rPr>
        <w:t>, בעבודתה של תובעת הגנת הסביבה הפרדה זו אינה מתקיימת.</w:t>
      </w:r>
      <w:r w:rsidRPr="008B07D3">
        <w:rPr>
          <w:rFonts w:hint="eastAsia"/>
          <w:rtl/>
        </w:rPr>
        <w:t xml:space="preserve"> משרד</w:t>
      </w:r>
      <w:r w:rsidRPr="008B07D3">
        <w:rPr>
          <w:rtl/>
        </w:rPr>
        <w:t xml:space="preserve"> מבקר המדינה </w:t>
      </w:r>
      <w:r w:rsidRPr="008B07D3">
        <w:rPr>
          <w:rFonts w:hint="eastAsia"/>
          <w:rtl/>
        </w:rPr>
        <w:t>מעיר</w:t>
      </w:r>
      <w:r w:rsidRPr="008B07D3">
        <w:rPr>
          <w:rtl/>
        </w:rPr>
        <w:t xml:space="preserve"> </w:t>
      </w:r>
      <w:r w:rsidRPr="008B07D3">
        <w:rPr>
          <w:rFonts w:hint="cs"/>
          <w:rtl/>
        </w:rPr>
        <w:t>ל</w:t>
      </w:r>
      <w:r w:rsidRPr="008B07D3">
        <w:rPr>
          <w:rtl/>
        </w:rPr>
        <w:t>משטרה</w:t>
      </w:r>
      <w:r w:rsidRPr="008B07D3">
        <w:rPr>
          <w:rFonts w:hint="cs"/>
          <w:rtl/>
        </w:rPr>
        <w:t xml:space="preserve"> כי יש לוודא </w:t>
      </w:r>
      <w:r w:rsidRPr="008B07D3">
        <w:rPr>
          <w:rFonts w:hint="cs"/>
          <w:rtl/>
        </w:rPr>
        <w:t>שמינהל</w:t>
      </w:r>
      <w:r w:rsidRPr="008B07D3">
        <w:rPr>
          <w:rFonts w:hint="cs"/>
          <w:rtl/>
        </w:rPr>
        <w:t xml:space="preserve"> התביעות יפקח על עבודת התובעת. אם המשטרה סבורה כי לצורך הפיקוח על עבודתה של התובעת </w:t>
      </w:r>
      <w:r w:rsidRPr="008B07D3">
        <w:rPr>
          <w:rFonts w:hint="eastAsia"/>
          <w:rtl/>
        </w:rPr>
        <w:t>יש</w:t>
      </w:r>
      <w:r w:rsidRPr="008B07D3">
        <w:rPr>
          <w:rtl/>
        </w:rPr>
        <w:t xml:space="preserve"> </w:t>
      </w:r>
      <w:r w:rsidRPr="008B07D3">
        <w:rPr>
          <w:rFonts w:hint="eastAsia"/>
          <w:rtl/>
        </w:rPr>
        <w:t>להכפיפה</w:t>
      </w:r>
      <w:r w:rsidRPr="008B07D3">
        <w:rPr>
          <w:rtl/>
        </w:rPr>
        <w:t xml:space="preserve"> </w:t>
      </w:r>
      <w:r w:rsidRPr="008B07D3">
        <w:rPr>
          <w:rFonts w:hint="eastAsia"/>
          <w:rtl/>
        </w:rPr>
        <w:t>למינהל</w:t>
      </w:r>
      <w:r w:rsidRPr="008B07D3">
        <w:rPr>
          <w:rtl/>
        </w:rPr>
        <w:t xml:space="preserve"> התביעות</w:t>
      </w:r>
      <w:r w:rsidRPr="008B07D3">
        <w:rPr>
          <w:rFonts w:hint="cs"/>
          <w:rtl/>
        </w:rPr>
        <w:t xml:space="preserve">, עליה לפעול בהתאם לכך; הרי אין זה סביר שעבודתה של התובעת לא </w:t>
      </w:r>
      <w:r w:rsidRPr="008B07D3">
        <w:rPr>
          <w:rFonts w:hint="cs"/>
          <w:rtl/>
        </w:rPr>
        <w:t>תפוקח</w:t>
      </w:r>
      <w:r w:rsidRPr="008B07D3">
        <w:rPr>
          <w:rFonts w:hint="cs"/>
          <w:rtl/>
        </w:rPr>
        <w:t>.</w:t>
      </w:r>
    </w:p>
    <w:p w:rsidR="00D420CC" w:rsidRPr="0019029E" w:rsidP="008B07D3">
      <w:pPr>
        <w:spacing w:before="180" w:after="240" w:line="240" w:lineRule="exact"/>
        <w:ind w:left="340" w:right="2268"/>
        <w:jc w:val="both"/>
        <w:rPr>
          <w:rFonts w:ascii="Tahoma" w:hAnsi="Tahoma" w:cs="Tahoma"/>
          <w:sz w:val="18"/>
          <w:szCs w:val="18"/>
          <w:rtl/>
        </w:rPr>
      </w:pPr>
      <w:r w:rsidRPr="0019029E">
        <w:rPr>
          <w:rFonts w:ascii="Tahoma" w:hAnsi="Tahoma" w:cs="Tahoma" w:hint="cs"/>
          <w:sz w:val="18"/>
          <w:szCs w:val="18"/>
          <w:rtl/>
        </w:rPr>
        <w:t xml:space="preserve">יצוין כי שאלת כפיפות תביעות הגנת הסביבה למערך התביעות המשטרתי עלתה בדיונים שהתקיימו בפיקוד המשטרתי הבכיר עד דרג מפכ"ל. בנייר </w:t>
      </w:r>
      <w:r w:rsidRPr="0019029E">
        <w:rPr>
          <w:rFonts w:ascii="Tahoma" w:hAnsi="Tahoma" w:cs="Tahoma" w:hint="cs"/>
          <w:sz w:val="18"/>
          <w:szCs w:val="18"/>
          <w:rtl/>
        </w:rPr>
        <w:t xml:space="preserve">עמדה מאוגוסט 2016 שהפיצה מחלקת תכנון </w:t>
      </w:r>
      <w:r w:rsidRPr="0019029E">
        <w:rPr>
          <w:rFonts w:ascii="Tahoma" w:hAnsi="Tahoma" w:cs="Tahoma" w:hint="cs"/>
          <w:sz w:val="18"/>
          <w:szCs w:val="18"/>
          <w:rtl/>
        </w:rPr>
        <w:t>באג"ת</w:t>
      </w:r>
      <w:r w:rsidRPr="0019029E">
        <w:rPr>
          <w:rFonts w:ascii="Tahoma" w:hAnsi="Tahoma" w:cs="Tahoma" w:hint="cs"/>
          <w:sz w:val="18"/>
          <w:szCs w:val="18"/>
          <w:rtl/>
        </w:rPr>
        <w:t xml:space="preserve"> נכתב: "גם הייחודיות של תחום הגנת הסביבה מצדיקה לדעתנו הותרת התקן בכפיפות למדור הגנת הסביבה הפועל כיחידה אורגנית". </w:t>
      </w:r>
    </w:p>
    <w:p w:rsidR="00D420CC" w:rsidRPr="008B07D3" w:rsidP="008B07D3">
      <w:pPr>
        <w:pStyle w:val="RESHET"/>
        <w:ind w:left="567"/>
        <w:rPr>
          <w:rtl/>
        </w:rPr>
      </w:pPr>
      <w:r w:rsidRPr="008B07D3">
        <w:rPr>
          <w:rFonts w:hint="eastAsia"/>
          <w:rtl/>
        </w:rPr>
        <w:t>אולם</w:t>
      </w:r>
      <w:r w:rsidRPr="008B07D3">
        <w:rPr>
          <w:rtl/>
        </w:rPr>
        <w:t xml:space="preserve"> </w:t>
      </w:r>
      <w:r w:rsidRPr="008B07D3">
        <w:rPr>
          <w:rFonts w:hint="eastAsia"/>
          <w:rtl/>
        </w:rPr>
        <w:t>בדיון</w:t>
      </w:r>
      <w:r w:rsidRPr="008B07D3">
        <w:rPr>
          <w:rtl/>
        </w:rPr>
        <w:t xml:space="preserve"> נוסף בראשות המפכ"ל </w:t>
      </w:r>
      <w:r w:rsidRPr="008B07D3">
        <w:rPr>
          <w:rFonts w:hint="eastAsia"/>
          <w:rtl/>
        </w:rPr>
        <w:t>דאז</w:t>
      </w:r>
      <w:r w:rsidRPr="008B07D3">
        <w:rPr>
          <w:rtl/>
        </w:rPr>
        <w:t xml:space="preserve"> </w:t>
      </w:r>
      <w:r w:rsidRPr="008B07D3">
        <w:rPr>
          <w:rFonts w:hint="eastAsia"/>
          <w:rtl/>
        </w:rPr>
        <w:t>שהתקיים</w:t>
      </w:r>
      <w:r w:rsidRPr="008B07D3">
        <w:rPr>
          <w:rtl/>
        </w:rPr>
        <w:t xml:space="preserve"> בנובמבר 2016</w:t>
      </w:r>
      <w:r w:rsidRPr="008B07D3">
        <w:rPr>
          <w:rFonts w:hint="cs"/>
          <w:rtl/>
        </w:rPr>
        <w:t>,</w:t>
      </w:r>
      <w:r w:rsidRPr="008B07D3">
        <w:rPr>
          <w:rtl/>
        </w:rPr>
        <w:t xml:space="preserve"> בנושא מערך התביעות המשטרתי</w:t>
      </w:r>
      <w:r w:rsidRPr="008B07D3">
        <w:rPr>
          <w:rFonts w:hint="cs"/>
          <w:rtl/>
        </w:rPr>
        <w:t>,</w:t>
      </w:r>
      <w:r w:rsidRPr="008B07D3">
        <w:rPr>
          <w:rtl/>
        </w:rPr>
        <w:t xml:space="preserve"> נדונה כאמור הכפפת תובעי הרישוי לחטיבת התביעות אך לא נדונה כפיפות</w:t>
      </w:r>
      <w:r w:rsidRPr="008B07D3">
        <w:rPr>
          <w:rFonts w:hint="cs"/>
          <w:rtl/>
        </w:rPr>
        <w:t>ה של</w:t>
      </w:r>
      <w:r w:rsidRPr="008B07D3">
        <w:rPr>
          <w:rtl/>
        </w:rPr>
        <w:t xml:space="preserve"> </w:t>
      </w:r>
      <w:r w:rsidRPr="008B07D3">
        <w:rPr>
          <w:rFonts w:hint="cs"/>
          <w:rtl/>
        </w:rPr>
        <w:t xml:space="preserve">תובעת </w:t>
      </w:r>
      <w:r w:rsidRPr="008B07D3">
        <w:rPr>
          <w:rtl/>
        </w:rPr>
        <w:t xml:space="preserve">הגנת הסביבה. </w:t>
      </w:r>
    </w:p>
    <w:p w:rsidR="00D420CC" w:rsidRPr="0019029E" w:rsidP="008B07D3">
      <w:pPr>
        <w:spacing w:before="180" w:after="240" w:line="240" w:lineRule="exact"/>
        <w:ind w:left="340" w:right="2268"/>
        <w:jc w:val="both"/>
        <w:rPr>
          <w:rFonts w:ascii="Tahoma" w:hAnsi="Tahoma" w:cs="Tahoma"/>
          <w:sz w:val="18"/>
          <w:szCs w:val="18"/>
          <w:rtl/>
        </w:rPr>
      </w:pPr>
      <w:r w:rsidRPr="0019029E">
        <w:rPr>
          <w:rFonts w:ascii="Tahoma" w:hAnsi="Tahoma" w:cs="Tahoma" w:hint="cs"/>
          <w:sz w:val="18"/>
          <w:szCs w:val="18"/>
          <w:rtl/>
        </w:rPr>
        <w:t xml:space="preserve">המשטרה ציינה בתשובתה כי בין הנימוקים להותרת המצב על כנו היה החשש ששינוי הכפיפות יביא לידי פגיעה ברמת ההכוונה המקצועית לשוטרי המדור להגנת הסביבה, ליחידות המשטרה ולגופים המשיקים. </w:t>
      </w:r>
      <w:r w:rsidRPr="0019029E">
        <w:rPr>
          <w:rFonts w:ascii="Tahoma" w:hAnsi="Tahoma" w:cs="Tahoma" w:hint="eastAsia"/>
          <w:sz w:val="18"/>
          <w:szCs w:val="18"/>
          <w:rtl/>
        </w:rPr>
        <w:t>כמו</w:t>
      </w:r>
      <w:r w:rsidRPr="0019029E">
        <w:rPr>
          <w:rFonts w:ascii="Tahoma" w:hAnsi="Tahoma" w:cs="Tahoma"/>
          <w:sz w:val="18"/>
          <w:szCs w:val="18"/>
          <w:rtl/>
        </w:rPr>
        <w:t xml:space="preserve"> כן</w:t>
      </w:r>
      <w:r w:rsidRPr="0019029E">
        <w:rPr>
          <w:rFonts w:ascii="Tahoma" w:hAnsi="Tahoma" w:cs="Tahoma" w:hint="cs"/>
          <w:sz w:val="18"/>
          <w:szCs w:val="18"/>
          <w:rtl/>
        </w:rPr>
        <w:t>,</w:t>
      </w:r>
      <w:r w:rsidRPr="0019029E">
        <w:rPr>
          <w:rFonts w:ascii="Tahoma" w:hAnsi="Tahoma" w:cs="Tahoma"/>
          <w:sz w:val="18"/>
          <w:szCs w:val="18"/>
          <w:rtl/>
        </w:rPr>
        <w:t xml:space="preserve"> </w:t>
      </w:r>
      <w:r w:rsidRPr="0019029E">
        <w:rPr>
          <w:rFonts w:ascii="Tahoma" w:hAnsi="Tahoma" w:cs="Tahoma" w:hint="eastAsia"/>
          <w:sz w:val="18"/>
          <w:szCs w:val="18"/>
          <w:rtl/>
        </w:rPr>
        <w:t>שינוי</w:t>
      </w:r>
      <w:r w:rsidRPr="0019029E">
        <w:rPr>
          <w:rFonts w:ascii="Tahoma" w:hAnsi="Tahoma" w:cs="Tahoma"/>
          <w:sz w:val="18"/>
          <w:szCs w:val="18"/>
          <w:rtl/>
        </w:rPr>
        <w:t xml:space="preserve"> הכפיפות </w:t>
      </w:r>
      <w:r w:rsidRPr="0019029E">
        <w:rPr>
          <w:rFonts w:ascii="Tahoma" w:hAnsi="Tahoma" w:cs="Tahoma" w:hint="eastAsia"/>
          <w:sz w:val="18"/>
          <w:szCs w:val="18"/>
          <w:rtl/>
        </w:rPr>
        <w:t>עלול</w:t>
      </w:r>
      <w:r w:rsidRPr="0019029E">
        <w:rPr>
          <w:rFonts w:ascii="Tahoma" w:hAnsi="Tahoma" w:cs="Tahoma"/>
          <w:sz w:val="18"/>
          <w:szCs w:val="18"/>
          <w:rtl/>
        </w:rPr>
        <w:t xml:space="preserve"> </w:t>
      </w:r>
      <w:r w:rsidRPr="0019029E">
        <w:rPr>
          <w:rFonts w:ascii="Tahoma" w:hAnsi="Tahoma" w:cs="Tahoma" w:hint="eastAsia"/>
          <w:sz w:val="18"/>
          <w:szCs w:val="18"/>
          <w:rtl/>
        </w:rPr>
        <w:t>לגרום</w:t>
      </w:r>
      <w:r w:rsidRPr="0019029E">
        <w:rPr>
          <w:rFonts w:ascii="Tahoma" w:hAnsi="Tahoma" w:cs="Tahoma"/>
          <w:sz w:val="18"/>
          <w:szCs w:val="18"/>
          <w:rtl/>
        </w:rPr>
        <w:t xml:space="preserve"> </w:t>
      </w:r>
      <w:r w:rsidRPr="0019029E">
        <w:rPr>
          <w:rFonts w:ascii="Tahoma" w:hAnsi="Tahoma" w:cs="Tahoma" w:hint="eastAsia"/>
          <w:sz w:val="18"/>
          <w:szCs w:val="18"/>
          <w:rtl/>
        </w:rPr>
        <w:t>להפרטת</w:t>
      </w:r>
      <w:r w:rsidRPr="0019029E">
        <w:rPr>
          <w:rFonts w:ascii="Tahoma" w:hAnsi="Tahoma" w:cs="Tahoma"/>
          <w:sz w:val="18"/>
          <w:szCs w:val="18"/>
          <w:rtl/>
        </w:rPr>
        <w:t xml:space="preserve"> </w:t>
      </w:r>
      <w:r w:rsidRPr="0019029E">
        <w:rPr>
          <w:rFonts w:ascii="Tahoma" w:hAnsi="Tahoma" w:cs="Tahoma" w:hint="eastAsia"/>
          <w:sz w:val="18"/>
          <w:szCs w:val="18"/>
          <w:rtl/>
        </w:rPr>
        <w:t>המשימה</w:t>
      </w:r>
      <w:r w:rsidRPr="0019029E">
        <w:rPr>
          <w:rFonts w:ascii="Tahoma" w:hAnsi="Tahoma" w:cs="Tahoma"/>
          <w:sz w:val="18"/>
          <w:szCs w:val="18"/>
          <w:rtl/>
        </w:rPr>
        <w:t xml:space="preserve"> </w:t>
      </w:r>
      <w:r w:rsidRPr="0019029E">
        <w:rPr>
          <w:rFonts w:ascii="Tahoma" w:hAnsi="Tahoma" w:cs="Tahoma" w:hint="eastAsia"/>
          <w:sz w:val="18"/>
          <w:szCs w:val="18"/>
          <w:rtl/>
        </w:rPr>
        <w:t>בין</w:t>
      </w:r>
      <w:r w:rsidRPr="0019029E">
        <w:rPr>
          <w:rFonts w:ascii="Tahoma" w:hAnsi="Tahoma" w:cs="Tahoma"/>
          <w:sz w:val="18"/>
          <w:szCs w:val="18"/>
          <w:rtl/>
        </w:rPr>
        <w:t xml:space="preserve"> </w:t>
      </w:r>
      <w:r w:rsidRPr="0019029E">
        <w:rPr>
          <w:rFonts w:ascii="Tahoma" w:hAnsi="Tahoma" w:cs="Tahoma" w:hint="eastAsia"/>
          <w:sz w:val="18"/>
          <w:szCs w:val="18"/>
          <w:rtl/>
        </w:rPr>
        <w:t>יחידות</w:t>
      </w:r>
      <w:r w:rsidRPr="0019029E">
        <w:rPr>
          <w:rFonts w:ascii="Tahoma" w:hAnsi="Tahoma" w:cs="Tahoma"/>
          <w:sz w:val="18"/>
          <w:szCs w:val="18"/>
          <w:rtl/>
        </w:rPr>
        <w:t xml:space="preserve"> </w:t>
      </w:r>
      <w:r w:rsidRPr="0019029E">
        <w:rPr>
          <w:rFonts w:ascii="Tahoma" w:hAnsi="Tahoma" w:cs="Tahoma" w:hint="eastAsia"/>
          <w:sz w:val="18"/>
          <w:szCs w:val="18"/>
          <w:rtl/>
        </w:rPr>
        <w:t>התביעה</w:t>
      </w:r>
      <w:r w:rsidRPr="0019029E">
        <w:rPr>
          <w:rFonts w:ascii="Tahoma" w:hAnsi="Tahoma" w:cs="Tahoma"/>
          <w:sz w:val="18"/>
          <w:szCs w:val="18"/>
          <w:rtl/>
        </w:rPr>
        <w:t xml:space="preserve"> </w:t>
      </w:r>
      <w:r w:rsidRPr="0019029E">
        <w:rPr>
          <w:rFonts w:ascii="Tahoma" w:hAnsi="Tahoma" w:cs="Tahoma" w:hint="eastAsia"/>
          <w:sz w:val="18"/>
          <w:szCs w:val="18"/>
          <w:rtl/>
        </w:rPr>
        <w:t>השונות</w:t>
      </w:r>
      <w:r w:rsidRPr="0019029E">
        <w:rPr>
          <w:rFonts w:ascii="Tahoma" w:hAnsi="Tahoma" w:cs="Tahoma"/>
          <w:sz w:val="18"/>
          <w:szCs w:val="18"/>
          <w:rtl/>
        </w:rPr>
        <w:t xml:space="preserve"> </w:t>
      </w:r>
      <w:r w:rsidRPr="0019029E">
        <w:rPr>
          <w:rFonts w:ascii="Tahoma" w:hAnsi="Tahoma" w:cs="Tahoma" w:hint="eastAsia"/>
          <w:sz w:val="18"/>
          <w:szCs w:val="18"/>
          <w:rtl/>
        </w:rPr>
        <w:t>ופגיעה</w:t>
      </w:r>
      <w:r w:rsidRPr="0019029E">
        <w:rPr>
          <w:rFonts w:ascii="Tahoma" w:hAnsi="Tahoma" w:cs="Tahoma"/>
          <w:sz w:val="18"/>
          <w:szCs w:val="18"/>
          <w:rtl/>
        </w:rPr>
        <w:t xml:space="preserve"> </w:t>
      </w:r>
      <w:r w:rsidRPr="0019029E">
        <w:rPr>
          <w:rFonts w:ascii="Tahoma" w:hAnsi="Tahoma" w:cs="Tahoma" w:hint="eastAsia"/>
          <w:sz w:val="18"/>
          <w:szCs w:val="18"/>
          <w:rtl/>
        </w:rPr>
        <w:t>בייחודיות</w:t>
      </w:r>
      <w:r w:rsidRPr="0019029E">
        <w:rPr>
          <w:rFonts w:ascii="Tahoma" w:hAnsi="Tahoma" w:cs="Tahoma"/>
          <w:sz w:val="18"/>
          <w:szCs w:val="18"/>
          <w:rtl/>
        </w:rPr>
        <w:t xml:space="preserve"> </w:t>
      </w:r>
      <w:r w:rsidRPr="0019029E">
        <w:rPr>
          <w:rFonts w:ascii="Tahoma" w:hAnsi="Tahoma" w:cs="Tahoma" w:hint="eastAsia"/>
          <w:sz w:val="18"/>
          <w:szCs w:val="18"/>
          <w:rtl/>
        </w:rPr>
        <w:t>התחום</w:t>
      </w:r>
      <w:r w:rsidRPr="0019029E">
        <w:rPr>
          <w:rFonts w:ascii="Tahoma" w:hAnsi="Tahoma" w:cs="Tahoma"/>
          <w:sz w:val="18"/>
          <w:szCs w:val="18"/>
          <w:rtl/>
        </w:rPr>
        <w:t>.</w:t>
      </w:r>
    </w:p>
    <w:p w:rsidR="00D420CC" w:rsidRPr="008B07D3" w:rsidP="008B07D3">
      <w:pPr>
        <w:pStyle w:val="RESHET"/>
        <w:ind w:left="567"/>
      </w:pPr>
      <w:r w:rsidRPr="008B07D3">
        <w:rPr>
          <w:rFonts w:hint="cs"/>
          <w:rtl/>
        </w:rPr>
        <w:t xml:space="preserve">משרד מבקר המדינה מעיר למשטרה כי נייר העמדה שערך </w:t>
      </w:r>
      <w:r w:rsidRPr="008B07D3">
        <w:rPr>
          <w:rFonts w:hint="cs"/>
          <w:rtl/>
        </w:rPr>
        <w:t>אג"ת</w:t>
      </w:r>
      <w:r w:rsidRPr="008B07D3">
        <w:rPr>
          <w:rFonts w:hint="cs"/>
          <w:rtl/>
        </w:rPr>
        <w:t xml:space="preserve"> לבחינת כפיפות תובעת הגנת הסביבה ותובעי הרישוי לא הקיף את מכלול הפעילות של תביעות הגנת הסביבה, לא עסק באופן שבו תונחה התובעת מהבחינה המקצועית ולא כלל נימוק מקצועי להפרדתה </w:t>
      </w:r>
      <w:r w:rsidRPr="008B07D3">
        <w:rPr>
          <w:rFonts w:hint="cs"/>
          <w:rtl/>
        </w:rPr>
        <w:t>ממינהל</w:t>
      </w:r>
      <w:r w:rsidRPr="008B07D3">
        <w:rPr>
          <w:rFonts w:hint="cs"/>
          <w:rtl/>
        </w:rPr>
        <w:t xml:space="preserve"> התביעות. על המשטרה לשוב ולבחון את מכלול ההיבטים של סוגיית הפרדת תביעות הגנת הסביבה ממערך התביעה המשטרתי.</w:t>
      </w:r>
    </w:p>
    <w:p w:rsidR="00373A77" w:rsidRPr="003C37B8" w:rsidP="008B07D3">
      <w:pPr>
        <w:pStyle w:val="ListParagraph"/>
        <w:numPr>
          <w:ilvl w:val="0"/>
          <w:numId w:val="25"/>
        </w:numPr>
        <w:autoSpaceDE/>
        <w:autoSpaceDN/>
        <w:adjustRightInd/>
        <w:spacing w:before="180" w:after="240" w:line="240" w:lineRule="exact"/>
        <w:ind w:right="2268"/>
        <w:rPr>
          <w:sz w:val="18"/>
          <w:szCs w:val="18"/>
        </w:rPr>
      </w:pPr>
      <w:r w:rsidRPr="003C37B8">
        <w:rPr>
          <w:rFonts w:hint="eastAsia"/>
          <w:sz w:val="18"/>
          <w:szCs w:val="18"/>
          <w:rtl/>
        </w:rPr>
        <w:t>תובעת</w:t>
      </w:r>
      <w:r w:rsidRPr="003C37B8">
        <w:rPr>
          <w:sz w:val="18"/>
          <w:szCs w:val="18"/>
          <w:rtl/>
        </w:rPr>
        <w:t xml:space="preserve"> הגנת הסביבה </w:t>
      </w:r>
      <w:r w:rsidRPr="003C37B8">
        <w:rPr>
          <w:rFonts w:hint="cs"/>
          <w:sz w:val="18"/>
          <w:szCs w:val="18"/>
          <w:rtl/>
        </w:rPr>
        <w:t>נ</w:t>
      </w:r>
      <w:r w:rsidRPr="003C37B8">
        <w:rPr>
          <w:sz w:val="18"/>
          <w:szCs w:val="18"/>
          <w:rtl/>
        </w:rPr>
        <w:t xml:space="preserve">וטלת חלק במבצעים של המדור לצורך מעצר עברייני הגנת הסביבה. למשל, בעבירות של השלכת פסולת בניין נוהגת המשטרה לתפוס משאיות שמהן מושלכת פסולת בשטחים פתוחים ולא מורשים; בשנת 2018 הייתה התובעת מעורבת במבצעים שבהם נתפסו 22 משאיות כאלו. </w:t>
      </w:r>
    </w:p>
    <w:p w:rsidR="00D420CC" w:rsidRPr="008B07D3" w:rsidP="002362AD">
      <w:pPr>
        <w:pStyle w:val="RESHET"/>
        <w:ind w:left="567"/>
      </w:pPr>
      <w:r w:rsidRPr="008B07D3">
        <w:rPr>
          <w:rFonts w:hint="cs"/>
          <w:rtl/>
        </w:rPr>
        <w:t xml:space="preserve">יוצא אפוא, שתובעת הגנת הסביבה מעורה בעבודת </w:t>
      </w:r>
      <w:r w:rsidRPr="008B07D3">
        <w:rPr>
          <w:rtl/>
        </w:rPr>
        <w:t xml:space="preserve">המדור </w:t>
      </w:r>
      <w:r w:rsidRPr="008B07D3">
        <w:rPr>
          <w:rFonts w:hint="cs"/>
          <w:rtl/>
        </w:rPr>
        <w:t>באופן שאינו עולה בקנה אחד עם הצורך בניתוק בין עבודתה המקצועית והעבודה המבצעית במדור.</w:t>
      </w:r>
      <w:r w:rsidRPr="002362AD" w:rsidR="002362AD">
        <w:rPr>
          <w:noProof/>
          <w:szCs w:val="17"/>
          <w:rtl/>
        </w:rPr>
        <w:t xml:space="preserve"> </w:t>
      </w:r>
      <w:r w:rsidRPr="0012789B" w:rsidR="002362AD">
        <w:rPr>
          <w:noProof/>
          <w:szCs w:val="17"/>
          <w:rtl/>
          <w:lang w:eastAsia="en-US"/>
        </w:rPr>
        <mc:AlternateContent>
          <mc:Choice Requires="wps">
            <w:drawing>
              <wp:anchor distT="0" distB="0" distL="114300" distR="114300" simplePos="0" relativeHeight="251662336" behindDoc="1" locked="0" layoutInCell="1" allowOverlap="1">
                <wp:simplePos x="0" y="0"/>
                <wp:positionH relativeFrom="margin">
                  <wp:posOffset>-431800</wp:posOffset>
                </wp:positionH>
                <wp:positionV relativeFrom="margin">
                  <wp:align>top</wp:align>
                </wp:positionV>
                <wp:extent cx="1620000" cy="4140000"/>
                <wp:effectExtent l="0" t="0" r="0" b="0"/>
                <wp:wrapNone/>
                <wp:docPr id="11"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CD26DD" w:rsidRPr="00373C5D" w:rsidP="002362AD">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564181817"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164961"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CD26DD" w:rsidRPr="00881D99" w:rsidP="002362AD">
                            <w:pPr>
                              <w:spacing w:after="0" w:line="240" w:lineRule="auto"/>
                              <w:rPr>
                                <w:color w:val="0B5294"/>
                                <w:spacing w:val="-4"/>
                                <w:sz w:val="24"/>
                                <w:szCs w:val="24"/>
                                <w:rtl/>
                                <w:cs/>
                              </w:rPr>
                            </w:pPr>
                            <w:r w:rsidRPr="002362AD">
                              <w:rPr>
                                <w:rFonts w:cs="Tahoma" w:hint="eastAsia"/>
                                <w:color w:val="0B5294"/>
                                <w:spacing w:val="-4"/>
                                <w:sz w:val="24"/>
                                <w:szCs w:val="24"/>
                                <w:rtl/>
                              </w:rPr>
                              <w:t>התובעת</w:t>
                            </w:r>
                            <w:r w:rsidRPr="002362AD">
                              <w:rPr>
                                <w:rFonts w:cs="Tahoma"/>
                                <w:color w:val="0B5294"/>
                                <w:spacing w:val="-4"/>
                                <w:sz w:val="24"/>
                                <w:szCs w:val="24"/>
                                <w:rtl/>
                              </w:rPr>
                              <w:t xml:space="preserve"> </w:t>
                            </w:r>
                            <w:r w:rsidRPr="002362AD">
                              <w:rPr>
                                <w:rFonts w:cs="Tahoma" w:hint="eastAsia"/>
                                <w:color w:val="0B5294"/>
                                <w:spacing w:val="-4"/>
                                <w:sz w:val="24"/>
                                <w:szCs w:val="24"/>
                                <w:rtl/>
                              </w:rPr>
                              <w:t>להגנת</w:t>
                            </w:r>
                            <w:r w:rsidRPr="002362AD">
                              <w:rPr>
                                <w:rFonts w:cs="Tahoma"/>
                                <w:color w:val="0B5294"/>
                                <w:spacing w:val="-4"/>
                                <w:sz w:val="24"/>
                                <w:szCs w:val="24"/>
                                <w:rtl/>
                              </w:rPr>
                              <w:t xml:space="preserve"> </w:t>
                            </w:r>
                            <w:r w:rsidRPr="002362AD">
                              <w:rPr>
                                <w:rFonts w:cs="Tahoma" w:hint="eastAsia"/>
                                <w:color w:val="0B5294"/>
                                <w:spacing w:val="-4"/>
                                <w:sz w:val="24"/>
                                <w:szCs w:val="24"/>
                                <w:rtl/>
                              </w:rPr>
                              <w:t>הסביבה</w:t>
                            </w:r>
                            <w:r w:rsidRPr="002362AD">
                              <w:rPr>
                                <w:rFonts w:cs="Tahoma"/>
                                <w:color w:val="0B5294"/>
                                <w:spacing w:val="-4"/>
                                <w:sz w:val="24"/>
                                <w:szCs w:val="24"/>
                                <w:rtl/>
                              </w:rPr>
                              <w:t xml:space="preserve"> </w:t>
                            </w:r>
                            <w:r w:rsidRPr="002362AD">
                              <w:rPr>
                                <w:rFonts w:cs="Tahoma" w:hint="eastAsia"/>
                                <w:color w:val="0B5294"/>
                                <w:spacing w:val="-4"/>
                                <w:sz w:val="24"/>
                                <w:szCs w:val="24"/>
                                <w:rtl/>
                              </w:rPr>
                              <w:t>מעורה</w:t>
                            </w:r>
                            <w:r w:rsidRPr="002362AD">
                              <w:rPr>
                                <w:rFonts w:cs="Tahoma"/>
                                <w:color w:val="0B5294"/>
                                <w:spacing w:val="-4"/>
                                <w:sz w:val="24"/>
                                <w:szCs w:val="24"/>
                                <w:rtl/>
                              </w:rPr>
                              <w:t xml:space="preserve"> </w:t>
                            </w:r>
                            <w:r w:rsidRPr="002362AD">
                              <w:rPr>
                                <w:rFonts w:cs="Tahoma" w:hint="eastAsia"/>
                                <w:color w:val="0B5294"/>
                                <w:spacing w:val="-4"/>
                                <w:sz w:val="24"/>
                                <w:szCs w:val="24"/>
                                <w:rtl/>
                              </w:rPr>
                              <w:t>בעבודת</w:t>
                            </w:r>
                            <w:r w:rsidRPr="002362AD">
                              <w:rPr>
                                <w:rFonts w:cs="Tahoma"/>
                                <w:color w:val="0B5294"/>
                                <w:spacing w:val="-4"/>
                                <w:sz w:val="24"/>
                                <w:szCs w:val="24"/>
                                <w:rtl/>
                              </w:rPr>
                              <w:t xml:space="preserve"> </w:t>
                            </w:r>
                            <w:r w:rsidRPr="002362AD">
                              <w:rPr>
                                <w:rFonts w:cs="Tahoma" w:hint="eastAsia"/>
                                <w:color w:val="0B5294"/>
                                <w:spacing w:val="-4"/>
                                <w:sz w:val="24"/>
                                <w:szCs w:val="24"/>
                                <w:rtl/>
                              </w:rPr>
                              <w:t>המדור</w:t>
                            </w:r>
                            <w:r w:rsidRPr="002362AD">
                              <w:rPr>
                                <w:rFonts w:cs="Tahoma"/>
                                <w:color w:val="0B5294"/>
                                <w:spacing w:val="-4"/>
                                <w:sz w:val="24"/>
                                <w:szCs w:val="24"/>
                                <w:rtl/>
                              </w:rPr>
                              <w:t xml:space="preserve"> </w:t>
                            </w:r>
                            <w:r w:rsidRPr="002362AD">
                              <w:rPr>
                                <w:rFonts w:cs="Tahoma" w:hint="eastAsia"/>
                                <w:color w:val="0B5294"/>
                                <w:spacing w:val="-4"/>
                                <w:sz w:val="24"/>
                                <w:szCs w:val="24"/>
                                <w:rtl/>
                              </w:rPr>
                              <w:t>באופן</w:t>
                            </w:r>
                            <w:r w:rsidRPr="002362AD">
                              <w:rPr>
                                <w:rFonts w:cs="Tahoma"/>
                                <w:color w:val="0B5294"/>
                                <w:spacing w:val="-4"/>
                                <w:sz w:val="24"/>
                                <w:szCs w:val="24"/>
                                <w:rtl/>
                              </w:rPr>
                              <w:t xml:space="preserve"> </w:t>
                            </w:r>
                            <w:r w:rsidRPr="002362AD">
                              <w:rPr>
                                <w:rFonts w:cs="Tahoma" w:hint="eastAsia"/>
                                <w:color w:val="0B5294"/>
                                <w:spacing w:val="-4"/>
                                <w:sz w:val="24"/>
                                <w:szCs w:val="24"/>
                                <w:rtl/>
                              </w:rPr>
                              <w:t>שאינו</w:t>
                            </w:r>
                            <w:r w:rsidRPr="002362AD">
                              <w:rPr>
                                <w:rFonts w:cs="Tahoma"/>
                                <w:color w:val="0B5294"/>
                                <w:spacing w:val="-4"/>
                                <w:sz w:val="24"/>
                                <w:szCs w:val="24"/>
                                <w:rtl/>
                              </w:rPr>
                              <w:t xml:space="preserve"> </w:t>
                            </w:r>
                            <w:r w:rsidRPr="002362AD">
                              <w:rPr>
                                <w:rFonts w:cs="Tahoma" w:hint="eastAsia"/>
                                <w:color w:val="0B5294"/>
                                <w:spacing w:val="-4"/>
                                <w:sz w:val="24"/>
                                <w:szCs w:val="24"/>
                                <w:rtl/>
                              </w:rPr>
                              <w:t>עולה</w:t>
                            </w:r>
                            <w:r w:rsidRPr="002362AD">
                              <w:rPr>
                                <w:rFonts w:cs="Tahoma"/>
                                <w:color w:val="0B5294"/>
                                <w:spacing w:val="-4"/>
                                <w:sz w:val="24"/>
                                <w:szCs w:val="24"/>
                                <w:rtl/>
                              </w:rPr>
                              <w:t xml:space="preserve"> </w:t>
                            </w:r>
                            <w:r w:rsidRPr="002362AD">
                              <w:rPr>
                                <w:rFonts w:cs="Tahoma" w:hint="eastAsia"/>
                                <w:color w:val="0B5294"/>
                                <w:spacing w:val="-4"/>
                                <w:sz w:val="24"/>
                                <w:szCs w:val="24"/>
                                <w:rtl/>
                              </w:rPr>
                              <w:t>בקנה</w:t>
                            </w:r>
                            <w:r w:rsidRPr="002362AD">
                              <w:rPr>
                                <w:rFonts w:cs="Tahoma"/>
                                <w:color w:val="0B5294"/>
                                <w:spacing w:val="-4"/>
                                <w:sz w:val="24"/>
                                <w:szCs w:val="24"/>
                                <w:rtl/>
                              </w:rPr>
                              <w:t xml:space="preserve"> </w:t>
                            </w:r>
                            <w:r w:rsidRPr="002362AD">
                              <w:rPr>
                                <w:rFonts w:cs="Tahoma" w:hint="eastAsia"/>
                                <w:color w:val="0B5294"/>
                                <w:spacing w:val="-4"/>
                                <w:sz w:val="24"/>
                                <w:szCs w:val="24"/>
                                <w:rtl/>
                              </w:rPr>
                              <w:t>אחד</w:t>
                            </w:r>
                            <w:r w:rsidRPr="002362AD">
                              <w:rPr>
                                <w:rFonts w:cs="Tahoma"/>
                                <w:color w:val="0B5294"/>
                                <w:spacing w:val="-4"/>
                                <w:sz w:val="24"/>
                                <w:szCs w:val="24"/>
                                <w:rtl/>
                              </w:rPr>
                              <w:t xml:space="preserve"> </w:t>
                            </w:r>
                            <w:r w:rsidRPr="002362AD">
                              <w:rPr>
                                <w:rFonts w:cs="Tahoma" w:hint="eastAsia"/>
                                <w:color w:val="0B5294"/>
                                <w:spacing w:val="-4"/>
                                <w:sz w:val="24"/>
                                <w:szCs w:val="24"/>
                                <w:rtl/>
                              </w:rPr>
                              <w:t>עם</w:t>
                            </w:r>
                            <w:r w:rsidRPr="002362AD">
                              <w:rPr>
                                <w:rFonts w:cs="Tahoma"/>
                                <w:color w:val="0B5294"/>
                                <w:spacing w:val="-4"/>
                                <w:sz w:val="24"/>
                                <w:szCs w:val="24"/>
                                <w:rtl/>
                              </w:rPr>
                              <w:t xml:space="preserve"> </w:t>
                            </w:r>
                            <w:r w:rsidRPr="002362AD">
                              <w:rPr>
                                <w:rFonts w:cs="Tahoma" w:hint="eastAsia"/>
                                <w:color w:val="0B5294"/>
                                <w:spacing w:val="-4"/>
                                <w:sz w:val="24"/>
                                <w:szCs w:val="24"/>
                                <w:rtl/>
                              </w:rPr>
                              <w:t>הצורך</w:t>
                            </w:r>
                            <w:r w:rsidRPr="002362AD">
                              <w:rPr>
                                <w:rFonts w:cs="Tahoma"/>
                                <w:color w:val="0B5294"/>
                                <w:spacing w:val="-4"/>
                                <w:sz w:val="24"/>
                                <w:szCs w:val="24"/>
                                <w:rtl/>
                              </w:rPr>
                              <w:t xml:space="preserve"> </w:t>
                            </w:r>
                            <w:r w:rsidRPr="002362AD">
                              <w:rPr>
                                <w:rFonts w:cs="Tahoma" w:hint="eastAsia"/>
                                <w:color w:val="0B5294"/>
                                <w:spacing w:val="-4"/>
                                <w:sz w:val="24"/>
                                <w:szCs w:val="24"/>
                                <w:rtl/>
                              </w:rPr>
                              <w:t>בניתוק</w:t>
                            </w:r>
                            <w:r w:rsidRPr="002362AD">
                              <w:rPr>
                                <w:rFonts w:cs="Tahoma"/>
                                <w:color w:val="0B5294"/>
                                <w:spacing w:val="-4"/>
                                <w:sz w:val="24"/>
                                <w:szCs w:val="24"/>
                                <w:rtl/>
                              </w:rPr>
                              <w:t xml:space="preserve"> </w:t>
                            </w:r>
                            <w:r w:rsidRPr="002362AD">
                              <w:rPr>
                                <w:rFonts w:cs="Tahoma" w:hint="eastAsia"/>
                                <w:color w:val="0B5294"/>
                                <w:spacing w:val="-4"/>
                                <w:sz w:val="24"/>
                                <w:szCs w:val="24"/>
                                <w:rtl/>
                              </w:rPr>
                              <w:t>בין</w:t>
                            </w:r>
                            <w:r w:rsidRPr="002362AD">
                              <w:rPr>
                                <w:rFonts w:cs="Tahoma"/>
                                <w:color w:val="0B5294"/>
                                <w:spacing w:val="-4"/>
                                <w:sz w:val="24"/>
                                <w:szCs w:val="24"/>
                                <w:rtl/>
                              </w:rPr>
                              <w:t xml:space="preserve"> </w:t>
                            </w:r>
                            <w:r w:rsidRPr="002362AD">
                              <w:rPr>
                                <w:rFonts w:cs="Tahoma" w:hint="eastAsia"/>
                                <w:color w:val="0B5294"/>
                                <w:spacing w:val="-4"/>
                                <w:sz w:val="24"/>
                                <w:szCs w:val="24"/>
                                <w:rtl/>
                              </w:rPr>
                              <w:t>עבודתה</w:t>
                            </w:r>
                            <w:r w:rsidRPr="002362AD">
                              <w:rPr>
                                <w:rFonts w:cs="Tahoma"/>
                                <w:color w:val="0B5294"/>
                                <w:spacing w:val="-4"/>
                                <w:sz w:val="24"/>
                                <w:szCs w:val="24"/>
                                <w:rtl/>
                              </w:rPr>
                              <w:t xml:space="preserve"> </w:t>
                            </w:r>
                            <w:r w:rsidRPr="002362AD">
                              <w:rPr>
                                <w:rFonts w:cs="Tahoma" w:hint="eastAsia"/>
                                <w:color w:val="0B5294"/>
                                <w:spacing w:val="-4"/>
                                <w:sz w:val="24"/>
                                <w:szCs w:val="24"/>
                                <w:rtl/>
                              </w:rPr>
                              <w:t>המקצועית</w:t>
                            </w:r>
                            <w:r w:rsidRPr="002362AD">
                              <w:rPr>
                                <w:rFonts w:cs="Tahoma"/>
                                <w:color w:val="0B5294"/>
                                <w:spacing w:val="-4"/>
                                <w:sz w:val="24"/>
                                <w:szCs w:val="24"/>
                                <w:rtl/>
                              </w:rPr>
                              <w:t xml:space="preserve"> </w:t>
                            </w:r>
                            <w:r w:rsidRPr="002362AD">
                              <w:rPr>
                                <w:rFonts w:cs="Tahoma" w:hint="eastAsia"/>
                                <w:color w:val="0B5294"/>
                                <w:spacing w:val="-4"/>
                                <w:sz w:val="24"/>
                                <w:szCs w:val="24"/>
                                <w:rtl/>
                              </w:rPr>
                              <w:t>לעבודה</w:t>
                            </w:r>
                            <w:r w:rsidRPr="002362AD">
                              <w:rPr>
                                <w:rFonts w:cs="Tahoma"/>
                                <w:color w:val="0B5294"/>
                                <w:spacing w:val="-4"/>
                                <w:sz w:val="24"/>
                                <w:szCs w:val="24"/>
                                <w:rtl/>
                              </w:rPr>
                              <w:t xml:space="preserve"> </w:t>
                            </w:r>
                            <w:r w:rsidRPr="002362AD">
                              <w:rPr>
                                <w:rFonts w:cs="Tahoma" w:hint="eastAsia"/>
                                <w:color w:val="0B5294"/>
                                <w:spacing w:val="-4"/>
                                <w:sz w:val="24"/>
                                <w:szCs w:val="24"/>
                                <w:rtl/>
                              </w:rPr>
                              <w:t>המבצעית</w:t>
                            </w:r>
                            <w:r w:rsidRPr="002362AD">
                              <w:rPr>
                                <w:rFonts w:cs="Tahoma"/>
                                <w:color w:val="0B5294"/>
                                <w:spacing w:val="-4"/>
                                <w:sz w:val="24"/>
                                <w:szCs w:val="24"/>
                                <w:rtl/>
                              </w:rPr>
                              <w:t xml:space="preserve"> </w:t>
                            </w:r>
                            <w:r w:rsidRPr="002362AD">
                              <w:rPr>
                                <w:rFonts w:cs="Tahoma" w:hint="eastAsia"/>
                                <w:color w:val="0B5294"/>
                                <w:spacing w:val="-4"/>
                                <w:sz w:val="24"/>
                                <w:szCs w:val="24"/>
                                <w:rtl/>
                              </w:rPr>
                              <w:t>במדור</w:t>
                            </w:r>
                          </w:p>
                          <w:p w:rsidR="00CD26DD" w:rsidRPr="00373C5D" w:rsidP="002362AD">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037243361"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372306"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46" type="#_x0000_t202" style="width:127.55pt;height:326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53120" filled="f" stroked="f">
                <v:textbox>
                  <w:txbxContent>
                    <w:p w:rsidR="00CD26DD" w:rsidRPr="00373C5D" w:rsidP="002362AD">
                      <w:pPr>
                        <w:spacing w:line="240" w:lineRule="atLeast"/>
                        <w:rPr>
                          <w:rFonts w:cs="Tahoma"/>
                          <w:b/>
                          <w:bCs/>
                          <w:color w:val="0B5294"/>
                          <w:sz w:val="48"/>
                          <w:szCs w:val="48"/>
                          <w:rtl/>
                        </w:rPr>
                      </w:pPr>
                      <w:drawing>
                        <wp:inline distT="0" distB="0" distL="0" distR="0">
                          <wp:extent cx="311150" cy="256800"/>
                          <wp:effectExtent l="0" t="0" r="0" b="0"/>
                          <wp:docPr id="12"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443123"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CD26DD" w:rsidRPr="00881D99" w:rsidP="002362AD">
                      <w:pPr>
                        <w:spacing w:after="0" w:line="240" w:lineRule="auto"/>
                        <w:rPr>
                          <w:color w:val="0B5294"/>
                          <w:spacing w:val="-4"/>
                          <w:sz w:val="24"/>
                          <w:szCs w:val="24"/>
                          <w:rtl/>
                          <w:cs/>
                        </w:rPr>
                      </w:pPr>
                      <w:r w:rsidRPr="002362AD">
                        <w:rPr>
                          <w:rFonts w:cs="Tahoma" w:hint="eastAsia"/>
                          <w:color w:val="0B5294"/>
                          <w:spacing w:val="-4"/>
                          <w:sz w:val="24"/>
                          <w:szCs w:val="24"/>
                          <w:rtl/>
                        </w:rPr>
                        <w:t>התובעת</w:t>
                      </w:r>
                      <w:r w:rsidRPr="002362AD">
                        <w:rPr>
                          <w:rFonts w:cs="Tahoma"/>
                          <w:color w:val="0B5294"/>
                          <w:spacing w:val="-4"/>
                          <w:sz w:val="24"/>
                          <w:szCs w:val="24"/>
                          <w:rtl/>
                        </w:rPr>
                        <w:t xml:space="preserve"> </w:t>
                      </w:r>
                      <w:r w:rsidRPr="002362AD">
                        <w:rPr>
                          <w:rFonts w:cs="Tahoma" w:hint="eastAsia"/>
                          <w:color w:val="0B5294"/>
                          <w:spacing w:val="-4"/>
                          <w:sz w:val="24"/>
                          <w:szCs w:val="24"/>
                          <w:rtl/>
                        </w:rPr>
                        <w:t>להגנת</w:t>
                      </w:r>
                      <w:r w:rsidRPr="002362AD">
                        <w:rPr>
                          <w:rFonts w:cs="Tahoma"/>
                          <w:color w:val="0B5294"/>
                          <w:spacing w:val="-4"/>
                          <w:sz w:val="24"/>
                          <w:szCs w:val="24"/>
                          <w:rtl/>
                        </w:rPr>
                        <w:t xml:space="preserve"> </w:t>
                      </w:r>
                      <w:r w:rsidRPr="002362AD">
                        <w:rPr>
                          <w:rFonts w:cs="Tahoma" w:hint="eastAsia"/>
                          <w:color w:val="0B5294"/>
                          <w:spacing w:val="-4"/>
                          <w:sz w:val="24"/>
                          <w:szCs w:val="24"/>
                          <w:rtl/>
                        </w:rPr>
                        <w:t>הסביבה</w:t>
                      </w:r>
                      <w:r w:rsidRPr="002362AD">
                        <w:rPr>
                          <w:rFonts w:cs="Tahoma"/>
                          <w:color w:val="0B5294"/>
                          <w:spacing w:val="-4"/>
                          <w:sz w:val="24"/>
                          <w:szCs w:val="24"/>
                          <w:rtl/>
                        </w:rPr>
                        <w:t xml:space="preserve"> </w:t>
                      </w:r>
                      <w:r w:rsidRPr="002362AD">
                        <w:rPr>
                          <w:rFonts w:cs="Tahoma" w:hint="eastAsia"/>
                          <w:color w:val="0B5294"/>
                          <w:spacing w:val="-4"/>
                          <w:sz w:val="24"/>
                          <w:szCs w:val="24"/>
                          <w:rtl/>
                        </w:rPr>
                        <w:t>מעורה</w:t>
                      </w:r>
                      <w:r w:rsidRPr="002362AD">
                        <w:rPr>
                          <w:rFonts w:cs="Tahoma"/>
                          <w:color w:val="0B5294"/>
                          <w:spacing w:val="-4"/>
                          <w:sz w:val="24"/>
                          <w:szCs w:val="24"/>
                          <w:rtl/>
                        </w:rPr>
                        <w:t xml:space="preserve"> </w:t>
                      </w:r>
                      <w:r w:rsidRPr="002362AD">
                        <w:rPr>
                          <w:rFonts w:cs="Tahoma" w:hint="eastAsia"/>
                          <w:color w:val="0B5294"/>
                          <w:spacing w:val="-4"/>
                          <w:sz w:val="24"/>
                          <w:szCs w:val="24"/>
                          <w:rtl/>
                        </w:rPr>
                        <w:t>בעבודת</w:t>
                      </w:r>
                      <w:r w:rsidRPr="002362AD">
                        <w:rPr>
                          <w:rFonts w:cs="Tahoma"/>
                          <w:color w:val="0B5294"/>
                          <w:spacing w:val="-4"/>
                          <w:sz w:val="24"/>
                          <w:szCs w:val="24"/>
                          <w:rtl/>
                        </w:rPr>
                        <w:t xml:space="preserve"> </w:t>
                      </w:r>
                      <w:r w:rsidRPr="002362AD">
                        <w:rPr>
                          <w:rFonts w:cs="Tahoma" w:hint="eastAsia"/>
                          <w:color w:val="0B5294"/>
                          <w:spacing w:val="-4"/>
                          <w:sz w:val="24"/>
                          <w:szCs w:val="24"/>
                          <w:rtl/>
                        </w:rPr>
                        <w:t>המדור</w:t>
                      </w:r>
                      <w:r w:rsidRPr="002362AD">
                        <w:rPr>
                          <w:rFonts w:cs="Tahoma"/>
                          <w:color w:val="0B5294"/>
                          <w:spacing w:val="-4"/>
                          <w:sz w:val="24"/>
                          <w:szCs w:val="24"/>
                          <w:rtl/>
                        </w:rPr>
                        <w:t xml:space="preserve"> </w:t>
                      </w:r>
                      <w:r w:rsidRPr="002362AD">
                        <w:rPr>
                          <w:rFonts w:cs="Tahoma" w:hint="eastAsia"/>
                          <w:color w:val="0B5294"/>
                          <w:spacing w:val="-4"/>
                          <w:sz w:val="24"/>
                          <w:szCs w:val="24"/>
                          <w:rtl/>
                        </w:rPr>
                        <w:t>באופן</w:t>
                      </w:r>
                      <w:r w:rsidRPr="002362AD">
                        <w:rPr>
                          <w:rFonts w:cs="Tahoma"/>
                          <w:color w:val="0B5294"/>
                          <w:spacing w:val="-4"/>
                          <w:sz w:val="24"/>
                          <w:szCs w:val="24"/>
                          <w:rtl/>
                        </w:rPr>
                        <w:t xml:space="preserve"> </w:t>
                      </w:r>
                      <w:r w:rsidRPr="002362AD">
                        <w:rPr>
                          <w:rFonts w:cs="Tahoma" w:hint="eastAsia"/>
                          <w:color w:val="0B5294"/>
                          <w:spacing w:val="-4"/>
                          <w:sz w:val="24"/>
                          <w:szCs w:val="24"/>
                          <w:rtl/>
                        </w:rPr>
                        <w:t>שאינו</w:t>
                      </w:r>
                      <w:r w:rsidRPr="002362AD">
                        <w:rPr>
                          <w:rFonts w:cs="Tahoma"/>
                          <w:color w:val="0B5294"/>
                          <w:spacing w:val="-4"/>
                          <w:sz w:val="24"/>
                          <w:szCs w:val="24"/>
                          <w:rtl/>
                        </w:rPr>
                        <w:t xml:space="preserve"> </w:t>
                      </w:r>
                      <w:r w:rsidRPr="002362AD">
                        <w:rPr>
                          <w:rFonts w:cs="Tahoma" w:hint="eastAsia"/>
                          <w:color w:val="0B5294"/>
                          <w:spacing w:val="-4"/>
                          <w:sz w:val="24"/>
                          <w:szCs w:val="24"/>
                          <w:rtl/>
                        </w:rPr>
                        <w:t>עולה</w:t>
                      </w:r>
                      <w:r w:rsidRPr="002362AD">
                        <w:rPr>
                          <w:rFonts w:cs="Tahoma"/>
                          <w:color w:val="0B5294"/>
                          <w:spacing w:val="-4"/>
                          <w:sz w:val="24"/>
                          <w:szCs w:val="24"/>
                          <w:rtl/>
                        </w:rPr>
                        <w:t xml:space="preserve"> </w:t>
                      </w:r>
                      <w:r w:rsidRPr="002362AD">
                        <w:rPr>
                          <w:rFonts w:cs="Tahoma" w:hint="eastAsia"/>
                          <w:color w:val="0B5294"/>
                          <w:spacing w:val="-4"/>
                          <w:sz w:val="24"/>
                          <w:szCs w:val="24"/>
                          <w:rtl/>
                        </w:rPr>
                        <w:t>בקנה</w:t>
                      </w:r>
                      <w:r w:rsidRPr="002362AD">
                        <w:rPr>
                          <w:rFonts w:cs="Tahoma"/>
                          <w:color w:val="0B5294"/>
                          <w:spacing w:val="-4"/>
                          <w:sz w:val="24"/>
                          <w:szCs w:val="24"/>
                          <w:rtl/>
                        </w:rPr>
                        <w:t xml:space="preserve"> </w:t>
                      </w:r>
                      <w:r w:rsidRPr="002362AD">
                        <w:rPr>
                          <w:rFonts w:cs="Tahoma" w:hint="eastAsia"/>
                          <w:color w:val="0B5294"/>
                          <w:spacing w:val="-4"/>
                          <w:sz w:val="24"/>
                          <w:szCs w:val="24"/>
                          <w:rtl/>
                        </w:rPr>
                        <w:t>אחד</w:t>
                      </w:r>
                      <w:r w:rsidRPr="002362AD">
                        <w:rPr>
                          <w:rFonts w:cs="Tahoma"/>
                          <w:color w:val="0B5294"/>
                          <w:spacing w:val="-4"/>
                          <w:sz w:val="24"/>
                          <w:szCs w:val="24"/>
                          <w:rtl/>
                        </w:rPr>
                        <w:t xml:space="preserve"> </w:t>
                      </w:r>
                      <w:r w:rsidRPr="002362AD">
                        <w:rPr>
                          <w:rFonts w:cs="Tahoma" w:hint="eastAsia"/>
                          <w:color w:val="0B5294"/>
                          <w:spacing w:val="-4"/>
                          <w:sz w:val="24"/>
                          <w:szCs w:val="24"/>
                          <w:rtl/>
                        </w:rPr>
                        <w:t>עם</w:t>
                      </w:r>
                      <w:r w:rsidRPr="002362AD">
                        <w:rPr>
                          <w:rFonts w:cs="Tahoma"/>
                          <w:color w:val="0B5294"/>
                          <w:spacing w:val="-4"/>
                          <w:sz w:val="24"/>
                          <w:szCs w:val="24"/>
                          <w:rtl/>
                        </w:rPr>
                        <w:t xml:space="preserve"> </w:t>
                      </w:r>
                      <w:r w:rsidRPr="002362AD">
                        <w:rPr>
                          <w:rFonts w:cs="Tahoma" w:hint="eastAsia"/>
                          <w:color w:val="0B5294"/>
                          <w:spacing w:val="-4"/>
                          <w:sz w:val="24"/>
                          <w:szCs w:val="24"/>
                          <w:rtl/>
                        </w:rPr>
                        <w:t>הצורך</w:t>
                      </w:r>
                      <w:r w:rsidRPr="002362AD">
                        <w:rPr>
                          <w:rFonts w:cs="Tahoma"/>
                          <w:color w:val="0B5294"/>
                          <w:spacing w:val="-4"/>
                          <w:sz w:val="24"/>
                          <w:szCs w:val="24"/>
                          <w:rtl/>
                        </w:rPr>
                        <w:t xml:space="preserve"> </w:t>
                      </w:r>
                      <w:r w:rsidRPr="002362AD">
                        <w:rPr>
                          <w:rFonts w:cs="Tahoma" w:hint="eastAsia"/>
                          <w:color w:val="0B5294"/>
                          <w:spacing w:val="-4"/>
                          <w:sz w:val="24"/>
                          <w:szCs w:val="24"/>
                          <w:rtl/>
                        </w:rPr>
                        <w:t>בניתוק</w:t>
                      </w:r>
                      <w:r w:rsidRPr="002362AD">
                        <w:rPr>
                          <w:rFonts w:cs="Tahoma"/>
                          <w:color w:val="0B5294"/>
                          <w:spacing w:val="-4"/>
                          <w:sz w:val="24"/>
                          <w:szCs w:val="24"/>
                          <w:rtl/>
                        </w:rPr>
                        <w:t xml:space="preserve"> </w:t>
                      </w:r>
                      <w:r w:rsidRPr="002362AD">
                        <w:rPr>
                          <w:rFonts w:cs="Tahoma" w:hint="eastAsia"/>
                          <w:color w:val="0B5294"/>
                          <w:spacing w:val="-4"/>
                          <w:sz w:val="24"/>
                          <w:szCs w:val="24"/>
                          <w:rtl/>
                        </w:rPr>
                        <w:t>בין</w:t>
                      </w:r>
                      <w:r w:rsidRPr="002362AD">
                        <w:rPr>
                          <w:rFonts w:cs="Tahoma"/>
                          <w:color w:val="0B5294"/>
                          <w:spacing w:val="-4"/>
                          <w:sz w:val="24"/>
                          <w:szCs w:val="24"/>
                          <w:rtl/>
                        </w:rPr>
                        <w:t xml:space="preserve"> </w:t>
                      </w:r>
                      <w:r w:rsidRPr="002362AD">
                        <w:rPr>
                          <w:rFonts w:cs="Tahoma" w:hint="eastAsia"/>
                          <w:color w:val="0B5294"/>
                          <w:spacing w:val="-4"/>
                          <w:sz w:val="24"/>
                          <w:szCs w:val="24"/>
                          <w:rtl/>
                        </w:rPr>
                        <w:t>עבודתה</w:t>
                      </w:r>
                      <w:r w:rsidRPr="002362AD">
                        <w:rPr>
                          <w:rFonts w:cs="Tahoma"/>
                          <w:color w:val="0B5294"/>
                          <w:spacing w:val="-4"/>
                          <w:sz w:val="24"/>
                          <w:szCs w:val="24"/>
                          <w:rtl/>
                        </w:rPr>
                        <w:t xml:space="preserve"> </w:t>
                      </w:r>
                      <w:r w:rsidRPr="002362AD">
                        <w:rPr>
                          <w:rFonts w:cs="Tahoma" w:hint="eastAsia"/>
                          <w:color w:val="0B5294"/>
                          <w:spacing w:val="-4"/>
                          <w:sz w:val="24"/>
                          <w:szCs w:val="24"/>
                          <w:rtl/>
                        </w:rPr>
                        <w:t>המקצועית</w:t>
                      </w:r>
                      <w:r w:rsidRPr="002362AD">
                        <w:rPr>
                          <w:rFonts w:cs="Tahoma"/>
                          <w:color w:val="0B5294"/>
                          <w:spacing w:val="-4"/>
                          <w:sz w:val="24"/>
                          <w:szCs w:val="24"/>
                          <w:rtl/>
                        </w:rPr>
                        <w:t xml:space="preserve"> </w:t>
                      </w:r>
                      <w:r w:rsidRPr="002362AD">
                        <w:rPr>
                          <w:rFonts w:cs="Tahoma" w:hint="eastAsia"/>
                          <w:color w:val="0B5294"/>
                          <w:spacing w:val="-4"/>
                          <w:sz w:val="24"/>
                          <w:szCs w:val="24"/>
                          <w:rtl/>
                        </w:rPr>
                        <w:t>לעבודה</w:t>
                      </w:r>
                      <w:r w:rsidRPr="002362AD">
                        <w:rPr>
                          <w:rFonts w:cs="Tahoma"/>
                          <w:color w:val="0B5294"/>
                          <w:spacing w:val="-4"/>
                          <w:sz w:val="24"/>
                          <w:szCs w:val="24"/>
                          <w:rtl/>
                        </w:rPr>
                        <w:t xml:space="preserve"> </w:t>
                      </w:r>
                      <w:r w:rsidRPr="002362AD">
                        <w:rPr>
                          <w:rFonts w:cs="Tahoma" w:hint="eastAsia"/>
                          <w:color w:val="0B5294"/>
                          <w:spacing w:val="-4"/>
                          <w:sz w:val="24"/>
                          <w:szCs w:val="24"/>
                          <w:rtl/>
                        </w:rPr>
                        <w:t>המבצעית</w:t>
                      </w:r>
                      <w:r w:rsidRPr="002362AD">
                        <w:rPr>
                          <w:rFonts w:cs="Tahoma"/>
                          <w:color w:val="0B5294"/>
                          <w:spacing w:val="-4"/>
                          <w:sz w:val="24"/>
                          <w:szCs w:val="24"/>
                          <w:rtl/>
                        </w:rPr>
                        <w:t xml:space="preserve"> </w:t>
                      </w:r>
                      <w:r w:rsidRPr="002362AD">
                        <w:rPr>
                          <w:rFonts w:cs="Tahoma" w:hint="eastAsia"/>
                          <w:color w:val="0B5294"/>
                          <w:spacing w:val="-4"/>
                          <w:sz w:val="24"/>
                          <w:szCs w:val="24"/>
                          <w:rtl/>
                        </w:rPr>
                        <w:t>במדור</w:t>
                      </w:r>
                    </w:p>
                    <w:p w:rsidR="00CD26DD" w:rsidRPr="00373C5D" w:rsidP="002362AD">
                      <w:pPr>
                        <w:spacing w:before="120" w:after="0" w:line="240" w:lineRule="atLeast"/>
                        <w:rPr>
                          <w:rFonts w:cs="Tahoma"/>
                          <w:b/>
                          <w:bCs/>
                          <w:color w:val="0B5294"/>
                          <w:sz w:val="48"/>
                          <w:szCs w:val="48"/>
                          <w:rtl/>
                        </w:rPr>
                      </w:pPr>
                      <w:drawing>
                        <wp:inline distT="0" distB="0" distL="0" distR="0">
                          <wp:extent cx="288000" cy="31337"/>
                          <wp:effectExtent l="0" t="0" r="0" b="6985"/>
                          <wp:docPr id="13"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46489"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373A77" w:rsidRPr="003C37B8" w:rsidP="008B07D3">
      <w:pPr>
        <w:pStyle w:val="ListParagraph"/>
        <w:numPr>
          <w:ilvl w:val="0"/>
          <w:numId w:val="25"/>
        </w:numPr>
        <w:autoSpaceDE/>
        <w:autoSpaceDN/>
        <w:adjustRightInd/>
        <w:spacing w:before="180" w:line="240" w:lineRule="exact"/>
        <w:ind w:right="2268"/>
        <w:rPr>
          <w:sz w:val="18"/>
          <w:szCs w:val="18"/>
        </w:rPr>
      </w:pPr>
      <w:r w:rsidRPr="003C37B8">
        <w:rPr>
          <w:rFonts w:hint="cs"/>
          <w:sz w:val="18"/>
          <w:szCs w:val="18"/>
          <w:rtl/>
        </w:rPr>
        <w:t xml:space="preserve">לתביעה בתחום הגנת הסביבה מאפיינים ייחודיים, שכן תחום הגנת הסביבה הוא תחום רחב היקף הנוגע למכלול יחסי הגומלין שבין האדם לסביבתו, ומטרתו למנוע פגיעה סביבתית, לשמור על ערכי הטבע ולהגן על בעלי החיים. תובעת הגנת הסביבה מתמקדת בתיקים שיש בהם עניין ציבורי מיוחד ובתיקים חמורים הכרוכים בבקשות למעצר עד תום ההליכים; העמדה של התביעה בנוגע לעונשים היא מאסר בפועל או קנסות </w:t>
      </w:r>
      <w:r w:rsidRPr="003C37B8">
        <w:rPr>
          <w:rFonts w:hint="cs"/>
          <w:sz w:val="18"/>
          <w:szCs w:val="18"/>
          <w:rtl/>
        </w:rPr>
        <w:t>משמעותיים</w:t>
      </w:r>
      <w:r>
        <w:rPr>
          <w:rStyle w:val="FootnoteReference0"/>
          <w:sz w:val="18"/>
          <w:szCs w:val="18"/>
          <w:rtl/>
        </w:rPr>
        <w:footnoteReference w:id="58"/>
      </w:r>
      <w:r w:rsidRPr="003C37B8">
        <w:rPr>
          <w:rFonts w:hint="cs"/>
          <w:sz w:val="18"/>
          <w:szCs w:val="18"/>
          <w:rtl/>
        </w:rPr>
        <w:t xml:space="preserve">. יוצא אפוא שהיא מטפלת במפגעי רעש, בהשלכת פסולת ובהתעללות בבעלי חיים וציד בלתי חוקי הקשור להתעללות בבעלי חיים. </w:t>
      </w:r>
    </w:p>
    <w:p w:rsidR="00D420CC" w:rsidRPr="0019029E" w:rsidP="008B07D3">
      <w:pPr>
        <w:spacing w:after="240" w:line="240" w:lineRule="exact"/>
        <w:ind w:left="340" w:right="2268"/>
        <w:jc w:val="both"/>
        <w:rPr>
          <w:rFonts w:ascii="Tahoma" w:hAnsi="Tahoma" w:cs="Tahoma"/>
          <w:sz w:val="18"/>
          <w:szCs w:val="18"/>
        </w:rPr>
      </w:pPr>
      <w:r w:rsidRPr="0019029E">
        <w:rPr>
          <w:rFonts w:ascii="Tahoma" w:hAnsi="Tahoma" w:cs="Tahoma" w:hint="cs"/>
          <w:sz w:val="18"/>
          <w:szCs w:val="18"/>
          <w:rtl/>
        </w:rPr>
        <w:t>התובעת מעבירה הדרכות לשוטרים ונותנת ייעוץ וסיוע משפטיים בתחום הגנת הסביבה לגורמים משטרתיים ולמשרדים נוספים שלהם נגיעה לנושא הגנת הסביבה. היא מייצגת את המדינה בבתי משפט השלום וגם בערעורים המוגשים לבתי המשפט המחוזיים ולבית המשפט העליון, יחד עם הפרקליטות ובאישור היועץ המשפטי לממשלה שניתן אד הוק לצורך ייצוג באותו תיק. התובעת במדור מטפלת מדי שנה בכ-90 תיקים המתקבלים ממקורות שונים ובהם המשטרה, המשרד להגנת הסביבה, משרד החקלאות ופיתוח הכפר ורשות הטבע והגנים, ומהם כ-40 תיקים המתנהלים בבתי המשפט ברחבי הארץ.</w:t>
      </w:r>
    </w:p>
    <w:p w:rsidR="00D420CC" w:rsidRPr="008B07D3" w:rsidP="008B07D3">
      <w:pPr>
        <w:pStyle w:val="RESHET"/>
        <w:ind w:left="567"/>
        <w:rPr>
          <w:sz w:val="18"/>
          <w:rtl/>
        </w:rPr>
      </w:pPr>
      <w:r w:rsidRPr="008B07D3">
        <w:rPr>
          <w:rFonts w:hint="eastAsia"/>
          <w:sz w:val="18"/>
          <w:rtl/>
        </w:rPr>
        <w:t>למרות</w:t>
      </w:r>
      <w:r w:rsidRPr="008B07D3">
        <w:rPr>
          <w:sz w:val="18"/>
          <w:rtl/>
        </w:rPr>
        <w:t xml:space="preserve"> </w:t>
      </w:r>
      <w:r w:rsidRPr="008B07D3">
        <w:rPr>
          <w:rFonts w:hint="eastAsia"/>
          <w:sz w:val="18"/>
          <w:rtl/>
        </w:rPr>
        <w:t>מגוון</w:t>
      </w:r>
      <w:r w:rsidRPr="008B07D3">
        <w:rPr>
          <w:sz w:val="18"/>
          <w:rtl/>
        </w:rPr>
        <w:t xml:space="preserve"> </w:t>
      </w:r>
      <w:r w:rsidRPr="008B07D3">
        <w:rPr>
          <w:rFonts w:hint="eastAsia"/>
          <w:sz w:val="18"/>
          <w:rtl/>
        </w:rPr>
        <w:t>הנושאים</w:t>
      </w:r>
      <w:r w:rsidRPr="008B07D3">
        <w:rPr>
          <w:sz w:val="18"/>
          <w:rtl/>
        </w:rPr>
        <w:t xml:space="preserve"> </w:t>
      </w:r>
      <w:r w:rsidRPr="008B07D3">
        <w:rPr>
          <w:rFonts w:hint="eastAsia"/>
          <w:sz w:val="18"/>
          <w:rtl/>
        </w:rPr>
        <w:t>שתובעת</w:t>
      </w:r>
      <w:r w:rsidRPr="008B07D3">
        <w:rPr>
          <w:sz w:val="18"/>
          <w:rtl/>
        </w:rPr>
        <w:t xml:space="preserve"> </w:t>
      </w:r>
      <w:r w:rsidRPr="008B07D3">
        <w:rPr>
          <w:rFonts w:hint="eastAsia"/>
          <w:sz w:val="18"/>
          <w:rtl/>
        </w:rPr>
        <w:t>הגנת</w:t>
      </w:r>
      <w:r w:rsidRPr="008B07D3">
        <w:rPr>
          <w:sz w:val="18"/>
          <w:rtl/>
        </w:rPr>
        <w:t xml:space="preserve"> </w:t>
      </w:r>
      <w:r w:rsidRPr="008B07D3">
        <w:rPr>
          <w:rFonts w:hint="eastAsia"/>
          <w:sz w:val="18"/>
          <w:rtl/>
        </w:rPr>
        <w:t>הסביבה</w:t>
      </w:r>
      <w:r w:rsidRPr="008B07D3">
        <w:rPr>
          <w:sz w:val="18"/>
          <w:rtl/>
        </w:rPr>
        <w:t xml:space="preserve"> </w:t>
      </w:r>
      <w:r w:rsidRPr="008B07D3">
        <w:rPr>
          <w:rFonts w:hint="eastAsia"/>
          <w:sz w:val="18"/>
          <w:rtl/>
        </w:rPr>
        <w:t>מטפלת</w:t>
      </w:r>
      <w:r w:rsidRPr="008B07D3">
        <w:rPr>
          <w:sz w:val="18"/>
          <w:rtl/>
        </w:rPr>
        <w:t xml:space="preserve"> </w:t>
      </w:r>
      <w:r w:rsidRPr="008B07D3">
        <w:rPr>
          <w:rFonts w:hint="eastAsia"/>
          <w:sz w:val="18"/>
          <w:rtl/>
        </w:rPr>
        <w:t>בהם</w:t>
      </w:r>
      <w:r w:rsidRPr="008B07D3">
        <w:rPr>
          <w:rFonts w:hint="cs"/>
          <w:sz w:val="18"/>
          <w:rtl/>
        </w:rPr>
        <w:t>,</w:t>
      </w:r>
      <w:r w:rsidRPr="008B07D3">
        <w:rPr>
          <w:sz w:val="18"/>
          <w:rtl/>
        </w:rPr>
        <w:t xml:space="preserve"> </w:t>
      </w:r>
      <w:r w:rsidRPr="008B07D3">
        <w:rPr>
          <w:rFonts w:hint="eastAsia"/>
          <w:sz w:val="18"/>
          <w:rtl/>
        </w:rPr>
        <w:t>הדורשים</w:t>
      </w:r>
      <w:r w:rsidRPr="008B07D3">
        <w:rPr>
          <w:sz w:val="18"/>
          <w:rtl/>
        </w:rPr>
        <w:t xml:space="preserve"> </w:t>
      </w:r>
      <w:r w:rsidRPr="008B07D3">
        <w:rPr>
          <w:rFonts w:hint="eastAsia"/>
          <w:sz w:val="18"/>
          <w:rtl/>
        </w:rPr>
        <w:t>התוויית</w:t>
      </w:r>
      <w:r w:rsidRPr="008B07D3">
        <w:rPr>
          <w:sz w:val="18"/>
          <w:rtl/>
        </w:rPr>
        <w:t xml:space="preserve"> </w:t>
      </w:r>
      <w:r w:rsidRPr="008B07D3">
        <w:rPr>
          <w:rFonts w:hint="eastAsia"/>
          <w:sz w:val="18"/>
          <w:rtl/>
        </w:rPr>
        <w:t>מדיניות</w:t>
      </w:r>
      <w:r w:rsidRPr="008B07D3">
        <w:rPr>
          <w:sz w:val="18"/>
          <w:rtl/>
        </w:rPr>
        <w:t xml:space="preserve"> </w:t>
      </w:r>
      <w:r w:rsidRPr="008B07D3">
        <w:rPr>
          <w:rFonts w:hint="eastAsia"/>
          <w:sz w:val="18"/>
          <w:rtl/>
        </w:rPr>
        <w:t>תביעה</w:t>
      </w:r>
      <w:r w:rsidRPr="008B07D3">
        <w:rPr>
          <w:sz w:val="18"/>
          <w:rtl/>
        </w:rPr>
        <w:t xml:space="preserve"> </w:t>
      </w:r>
      <w:r w:rsidRPr="008B07D3">
        <w:rPr>
          <w:rFonts w:hint="eastAsia"/>
          <w:sz w:val="18"/>
          <w:rtl/>
        </w:rPr>
        <w:t>לפי</w:t>
      </w:r>
      <w:r w:rsidRPr="008B07D3">
        <w:rPr>
          <w:sz w:val="18"/>
          <w:rtl/>
        </w:rPr>
        <w:t xml:space="preserve"> </w:t>
      </w:r>
      <w:r w:rsidRPr="008B07D3">
        <w:rPr>
          <w:rFonts w:hint="eastAsia"/>
          <w:sz w:val="18"/>
          <w:rtl/>
        </w:rPr>
        <w:t>סוג</w:t>
      </w:r>
      <w:r w:rsidRPr="008B07D3">
        <w:rPr>
          <w:sz w:val="18"/>
          <w:rtl/>
        </w:rPr>
        <w:t xml:space="preserve"> </w:t>
      </w:r>
      <w:r w:rsidRPr="008B07D3">
        <w:rPr>
          <w:rFonts w:hint="eastAsia"/>
          <w:sz w:val="18"/>
          <w:rtl/>
        </w:rPr>
        <w:t>העבירות</w:t>
      </w:r>
      <w:r w:rsidRPr="008B07D3">
        <w:rPr>
          <w:sz w:val="18"/>
          <w:rtl/>
        </w:rPr>
        <w:t xml:space="preserve"> </w:t>
      </w:r>
      <w:r w:rsidRPr="008B07D3">
        <w:rPr>
          <w:rFonts w:hint="eastAsia"/>
          <w:sz w:val="18"/>
          <w:rtl/>
        </w:rPr>
        <w:t>ו</w:t>
      </w:r>
      <w:r w:rsidRPr="008B07D3">
        <w:rPr>
          <w:rFonts w:hint="cs"/>
          <w:sz w:val="18"/>
          <w:rtl/>
        </w:rPr>
        <w:t xml:space="preserve">מידת </w:t>
      </w:r>
      <w:r w:rsidRPr="008B07D3">
        <w:rPr>
          <w:rFonts w:hint="eastAsia"/>
          <w:sz w:val="18"/>
          <w:rtl/>
        </w:rPr>
        <w:t>חומרתן</w:t>
      </w:r>
      <w:r w:rsidRPr="008B07D3">
        <w:rPr>
          <w:sz w:val="18"/>
          <w:rtl/>
        </w:rPr>
        <w:t xml:space="preserve">, </w:t>
      </w:r>
      <w:r w:rsidRPr="008B07D3">
        <w:rPr>
          <w:rFonts w:hint="eastAsia"/>
          <w:sz w:val="18"/>
          <w:rtl/>
        </w:rPr>
        <w:t>לא</w:t>
      </w:r>
      <w:r w:rsidRPr="008B07D3">
        <w:rPr>
          <w:sz w:val="18"/>
          <w:rtl/>
        </w:rPr>
        <w:t xml:space="preserve"> </w:t>
      </w:r>
      <w:r w:rsidRPr="008B07D3">
        <w:rPr>
          <w:rFonts w:hint="eastAsia"/>
          <w:sz w:val="18"/>
          <w:rtl/>
        </w:rPr>
        <w:t>הכינה</w:t>
      </w:r>
      <w:r w:rsidRPr="008B07D3">
        <w:rPr>
          <w:sz w:val="18"/>
          <w:rtl/>
        </w:rPr>
        <w:t xml:space="preserve"> </w:t>
      </w:r>
      <w:r w:rsidRPr="008B07D3">
        <w:rPr>
          <w:rFonts w:hint="eastAsia"/>
          <w:sz w:val="18"/>
          <w:rtl/>
        </w:rPr>
        <w:t>המשטרה</w:t>
      </w:r>
      <w:r w:rsidRPr="008B07D3">
        <w:rPr>
          <w:sz w:val="18"/>
          <w:rtl/>
        </w:rPr>
        <w:t xml:space="preserve"> </w:t>
      </w:r>
      <w:r w:rsidRPr="008B07D3">
        <w:rPr>
          <w:rFonts w:hint="eastAsia"/>
          <w:sz w:val="18"/>
          <w:rtl/>
        </w:rPr>
        <w:t>נהלים</w:t>
      </w:r>
      <w:r w:rsidRPr="008B07D3">
        <w:rPr>
          <w:sz w:val="18"/>
          <w:rtl/>
        </w:rPr>
        <w:t xml:space="preserve"> </w:t>
      </w:r>
      <w:r w:rsidRPr="008B07D3">
        <w:rPr>
          <w:rFonts w:hint="eastAsia"/>
          <w:sz w:val="18"/>
          <w:rtl/>
        </w:rPr>
        <w:t>מקצועיים</w:t>
      </w:r>
      <w:r w:rsidRPr="008B07D3">
        <w:rPr>
          <w:sz w:val="18"/>
          <w:rtl/>
        </w:rPr>
        <w:t xml:space="preserve"> </w:t>
      </w:r>
      <w:r w:rsidRPr="008B07D3">
        <w:rPr>
          <w:rFonts w:hint="eastAsia"/>
          <w:sz w:val="18"/>
          <w:rtl/>
        </w:rPr>
        <w:t>בהתאם</w:t>
      </w:r>
      <w:r w:rsidRPr="008B07D3">
        <w:rPr>
          <w:sz w:val="18"/>
          <w:rtl/>
        </w:rPr>
        <w:t xml:space="preserve">. </w:t>
      </w:r>
      <w:r w:rsidRPr="008B07D3">
        <w:rPr>
          <w:rFonts w:hint="eastAsia"/>
          <w:sz w:val="18"/>
          <w:rtl/>
        </w:rPr>
        <w:t>בנוהל</w:t>
      </w:r>
      <w:r w:rsidRPr="008B07D3">
        <w:rPr>
          <w:sz w:val="18"/>
          <w:rtl/>
        </w:rPr>
        <w:t xml:space="preserve"> </w:t>
      </w:r>
      <w:r w:rsidRPr="008B07D3">
        <w:rPr>
          <w:rFonts w:hint="eastAsia"/>
          <w:sz w:val="18"/>
          <w:rtl/>
        </w:rPr>
        <w:t>הפעלת</w:t>
      </w:r>
      <w:r w:rsidRPr="008B07D3">
        <w:rPr>
          <w:sz w:val="18"/>
          <w:rtl/>
        </w:rPr>
        <w:t xml:space="preserve"> </w:t>
      </w:r>
      <w:r w:rsidRPr="008B07D3">
        <w:rPr>
          <w:rFonts w:hint="eastAsia"/>
          <w:sz w:val="18"/>
          <w:rtl/>
        </w:rPr>
        <w:t>מדור</w:t>
      </w:r>
      <w:r w:rsidRPr="008B07D3">
        <w:rPr>
          <w:sz w:val="18"/>
          <w:rtl/>
        </w:rPr>
        <w:t xml:space="preserve"> </w:t>
      </w:r>
      <w:r w:rsidRPr="008B07D3">
        <w:rPr>
          <w:rFonts w:hint="eastAsia"/>
          <w:sz w:val="18"/>
          <w:rtl/>
        </w:rPr>
        <w:t>הגנת</w:t>
      </w:r>
      <w:r w:rsidRPr="008B07D3">
        <w:rPr>
          <w:sz w:val="18"/>
          <w:rtl/>
        </w:rPr>
        <w:t xml:space="preserve"> </w:t>
      </w:r>
      <w:r w:rsidRPr="008B07D3">
        <w:rPr>
          <w:rFonts w:hint="eastAsia"/>
          <w:sz w:val="18"/>
          <w:rtl/>
        </w:rPr>
        <w:t>הסביבה</w:t>
      </w:r>
      <w:r>
        <w:rPr>
          <w:rStyle w:val="FootnoteReference0"/>
          <w:sz w:val="18"/>
          <w:rtl/>
        </w:rPr>
        <w:footnoteReference w:id="59"/>
      </w:r>
      <w:r w:rsidRPr="008B07D3">
        <w:rPr>
          <w:sz w:val="18"/>
          <w:rtl/>
        </w:rPr>
        <w:t xml:space="preserve"> אין התייחסות מפורטת לעבודת התביעה במדור</w:t>
      </w:r>
      <w:r w:rsidRPr="008B07D3">
        <w:rPr>
          <w:rFonts w:hint="cs"/>
          <w:sz w:val="18"/>
          <w:rtl/>
        </w:rPr>
        <w:t>,</w:t>
      </w:r>
      <w:r w:rsidRPr="008B07D3">
        <w:rPr>
          <w:sz w:val="18"/>
          <w:rtl/>
        </w:rPr>
        <w:t xml:space="preserve"> ורק מצוינות בו הגדרות תפקיד כלליות של תובעת הגנת הסביבה. </w:t>
      </w:r>
    </w:p>
    <w:p w:rsidR="00D420CC" w:rsidRPr="008B07D3" w:rsidP="008B07D3">
      <w:pPr>
        <w:pStyle w:val="RESHET"/>
        <w:ind w:left="567"/>
        <w:rPr>
          <w:rtl/>
        </w:rPr>
      </w:pPr>
      <w:r w:rsidRPr="008B07D3">
        <w:rPr>
          <w:rFonts w:hint="eastAsia"/>
          <w:rtl/>
        </w:rPr>
        <w:t>משרד</w:t>
      </w:r>
      <w:r w:rsidRPr="008B07D3">
        <w:rPr>
          <w:rtl/>
        </w:rPr>
        <w:t xml:space="preserve"> </w:t>
      </w:r>
      <w:r w:rsidRPr="008B07D3">
        <w:rPr>
          <w:rFonts w:hint="eastAsia"/>
          <w:rtl/>
        </w:rPr>
        <w:t>מבקר</w:t>
      </w:r>
      <w:r w:rsidRPr="008B07D3">
        <w:rPr>
          <w:rtl/>
        </w:rPr>
        <w:t xml:space="preserve"> </w:t>
      </w:r>
      <w:r w:rsidRPr="008B07D3">
        <w:rPr>
          <w:rFonts w:hint="eastAsia"/>
          <w:rtl/>
        </w:rPr>
        <w:t>המדינה</w:t>
      </w:r>
      <w:r w:rsidRPr="008B07D3">
        <w:rPr>
          <w:rtl/>
        </w:rPr>
        <w:t xml:space="preserve"> </w:t>
      </w:r>
      <w:r w:rsidRPr="008B07D3">
        <w:rPr>
          <w:rFonts w:hint="eastAsia"/>
          <w:rtl/>
        </w:rPr>
        <w:t>מעיר</w:t>
      </w:r>
      <w:r w:rsidRPr="008B07D3">
        <w:rPr>
          <w:rtl/>
        </w:rPr>
        <w:t xml:space="preserve"> </w:t>
      </w:r>
      <w:r w:rsidRPr="008B07D3">
        <w:rPr>
          <w:rFonts w:hint="eastAsia"/>
          <w:rtl/>
        </w:rPr>
        <w:t>למשטרה</w:t>
      </w:r>
      <w:r w:rsidRPr="008B07D3">
        <w:rPr>
          <w:rtl/>
        </w:rPr>
        <w:t xml:space="preserve"> </w:t>
      </w:r>
      <w:r w:rsidRPr="008B07D3">
        <w:rPr>
          <w:rFonts w:hint="eastAsia"/>
          <w:rtl/>
        </w:rPr>
        <w:t>שעליה</w:t>
      </w:r>
      <w:r w:rsidRPr="008B07D3">
        <w:rPr>
          <w:rtl/>
        </w:rPr>
        <w:t xml:space="preserve"> </w:t>
      </w:r>
      <w:r w:rsidRPr="008B07D3">
        <w:rPr>
          <w:rFonts w:hint="eastAsia"/>
          <w:rtl/>
        </w:rPr>
        <w:t>לוודא</w:t>
      </w:r>
      <w:r w:rsidRPr="008B07D3">
        <w:rPr>
          <w:rtl/>
        </w:rPr>
        <w:t xml:space="preserve"> </w:t>
      </w:r>
      <w:r w:rsidRPr="008B07D3">
        <w:rPr>
          <w:rFonts w:hint="eastAsia"/>
          <w:rtl/>
        </w:rPr>
        <w:t>כי</w:t>
      </w:r>
      <w:r w:rsidRPr="008B07D3">
        <w:rPr>
          <w:rtl/>
        </w:rPr>
        <w:t xml:space="preserve"> </w:t>
      </w:r>
      <w:r w:rsidRPr="008B07D3">
        <w:rPr>
          <w:rFonts w:hint="eastAsia"/>
          <w:rtl/>
        </w:rPr>
        <w:t>פעילות</w:t>
      </w:r>
      <w:r w:rsidRPr="008B07D3">
        <w:rPr>
          <w:rFonts w:hint="cs"/>
          <w:rtl/>
        </w:rPr>
        <w:t>ה של תובעת</w:t>
      </w:r>
      <w:r w:rsidRPr="008B07D3">
        <w:rPr>
          <w:rtl/>
        </w:rPr>
        <w:t xml:space="preserve"> </w:t>
      </w:r>
      <w:r w:rsidRPr="008B07D3">
        <w:rPr>
          <w:rFonts w:hint="eastAsia"/>
          <w:rtl/>
        </w:rPr>
        <w:t>הגנת</w:t>
      </w:r>
      <w:r w:rsidRPr="008B07D3">
        <w:rPr>
          <w:rtl/>
        </w:rPr>
        <w:t xml:space="preserve"> </w:t>
      </w:r>
      <w:r w:rsidRPr="008B07D3">
        <w:rPr>
          <w:rFonts w:hint="eastAsia"/>
          <w:rtl/>
        </w:rPr>
        <w:t>הסביבה</w:t>
      </w:r>
      <w:r w:rsidRPr="008B07D3">
        <w:rPr>
          <w:rtl/>
        </w:rPr>
        <w:t xml:space="preserve"> </w:t>
      </w:r>
      <w:r w:rsidRPr="008B07D3">
        <w:rPr>
          <w:rFonts w:hint="cs"/>
          <w:rtl/>
        </w:rPr>
        <w:t>נעשית</w:t>
      </w:r>
      <w:r w:rsidRPr="008B07D3">
        <w:rPr>
          <w:rtl/>
        </w:rPr>
        <w:t xml:space="preserve"> </w:t>
      </w:r>
      <w:r w:rsidRPr="008B07D3">
        <w:rPr>
          <w:rFonts w:hint="eastAsia"/>
          <w:rtl/>
        </w:rPr>
        <w:t>על</w:t>
      </w:r>
      <w:r w:rsidRPr="008B07D3">
        <w:rPr>
          <w:rtl/>
        </w:rPr>
        <w:t xml:space="preserve"> </w:t>
      </w:r>
      <w:r w:rsidRPr="008B07D3">
        <w:rPr>
          <w:rFonts w:hint="eastAsia"/>
          <w:rtl/>
        </w:rPr>
        <w:t>פי</w:t>
      </w:r>
      <w:r w:rsidRPr="008B07D3">
        <w:rPr>
          <w:rtl/>
        </w:rPr>
        <w:t xml:space="preserve"> </w:t>
      </w:r>
      <w:r w:rsidRPr="008B07D3">
        <w:rPr>
          <w:rFonts w:hint="eastAsia"/>
          <w:rtl/>
        </w:rPr>
        <w:t>הנחיות</w:t>
      </w:r>
      <w:r w:rsidRPr="008B07D3">
        <w:rPr>
          <w:rtl/>
        </w:rPr>
        <w:t xml:space="preserve"> </w:t>
      </w:r>
      <w:r w:rsidRPr="008B07D3">
        <w:rPr>
          <w:rFonts w:hint="eastAsia"/>
          <w:rtl/>
        </w:rPr>
        <w:t>ונהלים</w:t>
      </w:r>
      <w:r w:rsidRPr="008B07D3">
        <w:rPr>
          <w:rtl/>
        </w:rPr>
        <w:t xml:space="preserve"> </w:t>
      </w:r>
      <w:r w:rsidRPr="008B07D3">
        <w:rPr>
          <w:rFonts w:hint="eastAsia"/>
          <w:rtl/>
        </w:rPr>
        <w:t>כתובים</w:t>
      </w:r>
      <w:r w:rsidRPr="008B07D3">
        <w:rPr>
          <w:rtl/>
        </w:rPr>
        <w:t xml:space="preserve"> </w:t>
      </w:r>
      <w:r w:rsidRPr="008B07D3">
        <w:rPr>
          <w:rFonts w:hint="eastAsia"/>
          <w:rtl/>
        </w:rPr>
        <w:t>ומסודרים</w:t>
      </w:r>
      <w:r w:rsidRPr="008B07D3">
        <w:rPr>
          <w:rtl/>
        </w:rPr>
        <w:t xml:space="preserve">, </w:t>
      </w:r>
      <w:r w:rsidRPr="008B07D3">
        <w:rPr>
          <w:rFonts w:hint="eastAsia"/>
          <w:rtl/>
        </w:rPr>
        <w:t>תוך</w:t>
      </w:r>
      <w:r w:rsidRPr="008B07D3">
        <w:rPr>
          <w:rtl/>
        </w:rPr>
        <w:t xml:space="preserve"> </w:t>
      </w:r>
      <w:r w:rsidRPr="008B07D3">
        <w:rPr>
          <w:rFonts w:hint="eastAsia"/>
          <w:rtl/>
        </w:rPr>
        <w:t>קביעת</w:t>
      </w:r>
      <w:r w:rsidRPr="008B07D3">
        <w:rPr>
          <w:rtl/>
        </w:rPr>
        <w:t xml:space="preserve"> </w:t>
      </w:r>
      <w:r w:rsidRPr="008B07D3">
        <w:rPr>
          <w:rFonts w:hint="eastAsia"/>
          <w:rtl/>
        </w:rPr>
        <w:t>גורם</w:t>
      </w:r>
      <w:r w:rsidRPr="008B07D3">
        <w:rPr>
          <w:rtl/>
        </w:rPr>
        <w:t xml:space="preserve"> </w:t>
      </w:r>
      <w:r w:rsidRPr="008B07D3">
        <w:rPr>
          <w:rFonts w:hint="eastAsia"/>
          <w:rtl/>
        </w:rPr>
        <w:t>מקצועי</w:t>
      </w:r>
      <w:r w:rsidRPr="008B07D3">
        <w:rPr>
          <w:rtl/>
        </w:rPr>
        <w:t xml:space="preserve"> </w:t>
      </w:r>
      <w:r w:rsidRPr="008B07D3">
        <w:rPr>
          <w:rFonts w:hint="eastAsia"/>
          <w:rtl/>
        </w:rPr>
        <w:t>שיפקח</w:t>
      </w:r>
      <w:r w:rsidRPr="008B07D3">
        <w:rPr>
          <w:rtl/>
        </w:rPr>
        <w:t xml:space="preserve"> </w:t>
      </w:r>
      <w:r w:rsidRPr="008B07D3">
        <w:rPr>
          <w:rFonts w:hint="eastAsia"/>
          <w:rtl/>
        </w:rPr>
        <w:t>על</w:t>
      </w:r>
      <w:r w:rsidRPr="008B07D3">
        <w:rPr>
          <w:rtl/>
        </w:rPr>
        <w:t xml:space="preserve"> </w:t>
      </w:r>
      <w:r w:rsidRPr="008B07D3">
        <w:rPr>
          <w:rFonts w:hint="eastAsia"/>
          <w:rtl/>
        </w:rPr>
        <w:t>עבודת</w:t>
      </w:r>
      <w:r w:rsidRPr="008B07D3">
        <w:rPr>
          <w:rFonts w:hint="cs"/>
          <w:rtl/>
        </w:rPr>
        <w:t>ה</w:t>
      </w:r>
      <w:r w:rsidRPr="008B07D3">
        <w:rPr>
          <w:rtl/>
        </w:rPr>
        <w:t>.</w:t>
      </w:r>
    </w:p>
    <w:p w:rsidR="00D420CC" w:rsidRPr="008B07D3" w:rsidP="008B07D3">
      <w:pPr>
        <w:pStyle w:val="RESHET"/>
        <w:ind w:left="567"/>
      </w:pPr>
      <w:r w:rsidRPr="008B07D3">
        <w:rPr>
          <w:rFonts w:hint="cs"/>
          <w:rtl/>
        </w:rPr>
        <w:t xml:space="preserve">עוד יוער כי במצב הקיים, מגוון הנושאים שתובעת הגנת הסביבה מטפלת בהם והידע שהיא צברה במהלך טיפול בתביעות אינו מועבר לתובעים נוספים </w:t>
      </w:r>
      <w:r w:rsidRPr="008B07D3">
        <w:rPr>
          <w:rFonts w:hint="cs"/>
          <w:rtl/>
        </w:rPr>
        <w:t>ומינהל</w:t>
      </w:r>
      <w:r w:rsidRPr="008B07D3">
        <w:rPr>
          <w:rFonts w:hint="cs"/>
          <w:rtl/>
        </w:rPr>
        <w:t xml:space="preserve"> התביעות מנותק מעבודתה, ולכן אם</w:t>
      </w:r>
      <w:r w:rsidRPr="008B07D3">
        <w:rPr>
          <w:rtl/>
        </w:rPr>
        <w:t xml:space="preserve"> התובעת תעזוב את </w:t>
      </w:r>
      <w:r w:rsidRPr="008B07D3">
        <w:rPr>
          <w:rFonts w:hint="eastAsia"/>
          <w:rtl/>
        </w:rPr>
        <w:t>תפקידה</w:t>
      </w:r>
      <w:r w:rsidRPr="008B07D3">
        <w:rPr>
          <w:rtl/>
        </w:rPr>
        <w:t xml:space="preserve"> </w:t>
      </w:r>
      <w:r w:rsidRPr="008B07D3">
        <w:rPr>
          <w:rFonts w:hint="cs"/>
          <w:rtl/>
        </w:rPr>
        <w:t>יידרשו משאבים וזמן ממושך כדי להקים מחדש את ה</w:t>
      </w:r>
      <w:r w:rsidRPr="008B07D3">
        <w:rPr>
          <w:rFonts w:hint="eastAsia"/>
          <w:rtl/>
        </w:rPr>
        <w:t>מומחיות</w:t>
      </w:r>
      <w:r w:rsidRPr="008B07D3">
        <w:rPr>
          <w:rtl/>
        </w:rPr>
        <w:t xml:space="preserve"> </w:t>
      </w:r>
      <w:r w:rsidRPr="008B07D3">
        <w:rPr>
          <w:rFonts w:hint="eastAsia"/>
          <w:rtl/>
        </w:rPr>
        <w:t>שצברה</w:t>
      </w:r>
      <w:r w:rsidRPr="008B07D3">
        <w:rPr>
          <w:rFonts w:hint="cs"/>
          <w:rtl/>
        </w:rPr>
        <w:t xml:space="preserve"> ולשמרה.</w:t>
      </w:r>
    </w:p>
    <w:p w:rsidR="00D420CC" w:rsidRPr="0019029E" w:rsidP="008B07D3">
      <w:pPr>
        <w:spacing w:before="180" w:line="240" w:lineRule="exact"/>
        <w:ind w:left="340" w:right="2268"/>
        <w:jc w:val="both"/>
        <w:rPr>
          <w:rFonts w:ascii="Tahoma" w:hAnsi="Tahoma" w:cs="Tahoma"/>
          <w:sz w:val="18"/>
          <w:szCs w:val="18"/>
          <w:rtl/>
        </w:rPr>
      </w:pPr>
      <w:r w:rsidRPr="0019029E">
        <w:rPr>
          <w:rFonts w:ascii="Tahoma" w:hAnsi="Tahoma" w:cs="Tahoma" w:hint="eastAsia"/>
          <w:sz w:val="18"/>
          <w:szCs w:val="18"/>
          <w:rtl/>
        </w:rPr>
        <w:t>בתשובת</w:t>
      </w:r>
      <w:r w:rsidRPr="0019029E">
        <w:rPr>
          <w:rFonts w:ascii="Tahoma" w:hAnsi="Tahoma" w:cs="Tahoma"/>
          <w:sz w:val="18"/>
          <w:szCs w:val="18"/>
          <w:rtl/>
        </w:rPr>
        <w:t xml:space="preserve"> </w:t>
      </w:r>
      <w:r w:rsidRPr="0019029E">
        <w:rPr>
          <w:rFonts w:ascii="Tahoma" w:hAnsi="Tahoma" w:cs="Tahoma" w:hint="eastAsia"/>
          <w:sz w:val="18"/>
          <w:szCs w:val="18"/>
          <w:rtl/>
        </w:rPr>
        <w:t>המשטרה</w:t>
      </w:r>
      <w:r w:rsidRPr="0019029E">
        <w:rPr>
          <w:rFonts w:ascii="Tahoma" w:hAnsi="Tahoma" w:cs="Tahoma"/>
          <w:sz w:val="18"/>
          <w:szCs w:val="18"/>
          <w:rtl/>
        </w:rPr>
        <w:t xml:space="preserve"> </w:t>
      </w:r>
      <w:r w:rsidRPr="0019029E">
        <w:rPr>
          <w:rFonts w:ascii="Tahoma" w:hAnsi="Tahoma" w:cs="Tahoma" w:hint="cs"/>
          <w:sz w:val="18"/>
          <w:szCs w:val="18"/>
          <w:rtl/>
        </w:rPr>
        <w:t>צוין</w:t>
      </w:r>
      <w:r w:rsidRPr="0019029E">
        <w:rPr>
          <w:rFonts w:ascii="Tahoma" w:hAnsi="Tahoma" w:cs="Tahoma"/>
          <w:sz w:val="18"/>
          <w:szCs w:val="18"/>
          <w:rtl/>
        </w:rPr>
        <w:t xml:space="preserve"> </w:t>
      </w:r>
      <w:r w:rsidRPr="0019029E">
        <w:rPr>
          <w:rFonts w:ascii="Tahoma" w:hAnsi="Tahoma" w:cs="Tahoma" w:hint="eastAsia"/>
          <w:sz w:val="18"/>
          <w:szCs w:val="18"/>
          <w:rtl/>
        </w:rPr>
        <w:t>כי</w:t>
      </w:r>
      <w:r w:rsidRPr="0019029E">
        <w:rPr>
          <w:rFonts w:ascii="Tahoma" w:hAnsi="Tahoma" w:cs="Tahoma" w:hint="cs"/>
          <w:b/>
          <w:bCs/>
          <w:sz w:val="18"/>
          <w:szCs w:val="18"/>
          <w:rtl/>
        </w:rPr>
        <w:t xml:space="preserve"> </w:t>
      </w:r>
      <w:r w:rsidRPr="0019029E">
        <w:rPr>
          <w:rFonts w:ascii="Tahoma" w:hAnsi="Tahoma" w:cs="Tahoma" w:hint="cs"/>
          <w:sz w:val="18"/>
          <w:szCs w:val="18"/>
          <w:rtl/>
        </w:rPr>
        <w:t>בכוונתה להכין נ</w:t>
      </w:r>
      <w:r w:rsidRPr="0019029E">
        <w:rPr>
          <w:rFonts w:ascii="Tahoma" w:hAnsi="Tahoma" w:cs="Tahoma"/>
          <w:sz w:val="18"/>
          <w:szCs w:val="18"/>
          <w:rtl/>
        </w:rPr>
        <w:t xml:space="preserve">הלים </w:t>
      </w:r>
      <w:r w:rsidRPr="0019029E">
        <w:rPr>
          <w:rFonts w:ascii="Tahoma" w:hAnsi="Tahoma" w:cs="Tahoma" w:hint="cs"/>
          <w:sz w:val="18"/>
          <w:szCs w:val="18"/>
          <w:rtl/>
        </w:rPr>
        <w:t xml:space="preserve">על פי </w:t>
      </w:r>
      <w:r w:rsidRPr="0019029E">
        <w:rPr>
          <w:rFonts w:ascii="Tahoma" w:hAnsi="Tahoma" w:cs="Tahoma"/>
          <w:sz w:val="18"/>
          <w:szCs w:val="18"/>
          <w:rtl/>
        </w:rPr>
        <w:t>הערת</w:t>
      </w:r>
      <w:r w:rsidRPr="0019029E">
        <w:rPr>
          <w:rFonts w:ascii="Tahoma" w:hAnsi="Tahoma" w:cs="Tahoma" w:hint="cs"/>
          <w:sz w:val="18"/>
          <w:szCs w:val="18"/>
          <w:rtl/>
        </w:rPr>
        <w:t xml:space="preserve"> משרד מבקר המדינה.</w:t>
      </w:r>
      <w:r w:rsidRPr="0019029E">
        <w:rPr>
          <w:rFonts w:ascii="Tahoma" w:hAnsi="Tahoma" w:cs="Tahoma" w:hint="cs"/>
          <w:b/>
          <w:bCs/>
          <w:sz w:val="18"/>
          <w:szCs w:val="18"/>
          <w:rtl/>
        </w:rPr>
        <w:t xml:space="preserve"> </w:t>
      </w:r>
      <w:r w:rsidRPr="0019029E">
        <w:rPr>
          <w:rFonts w:ascii="Tahoma" w:hAnsi="Tahoma" w:cs="Tahoma" w:hint="eastAsia"/>
          <w:sz w:val="18"/>
          <w:szCs w:val="18"/>
          <w:rtl/>
        </w:rPr>
        <w:t>כמו</w:t>
      </w:r>
      <w:r w:rsidRPr="0019029E">
        <w:rPr>
          <w:rFonts w:ascii="Tahoma" w:hAnsi="Tahoma" w:cs="Tahoma"/>
          <w:sz w:val="18"/>
          <w:szCs w:val="18"/>
          <w:rtl/>
        </w:rPr>
        <w:t xml:space="preserve"> כן</w:t>
      </w:r>
      <w:r w:rsidRPr="0019029E">
        <w:rPr>
          <w:rFonts w:ascii="Tahoma" w:hAnsi="Tahoma" w:cs="Tahoma" w:hint="cs"/>
          <w:sz w:val="18"/>
          <w:szCs w:val="18"/>
          <w:rtl/>
        </w:rPr>
        <w:t>,</w:t>
      </w:r>
      <w:r w:rsidRPr="0019029E">
        <w:rPr>
          <w:rFonts w:ascii="Tahoma" w:hAnsi="Tahoma" w:cs="Tahoma"/>
          <w:sz w:val="18"/>
          <w:szCs w:val="18"/>
          <w:rtl/>
        </w:rPr>
        <w:t xml:space="preserve"> </w:t>
      </w:r>
      <w:r w:rsidRPr="0019029E">
        <w:rPr>
          <w:rFonts w:ascii="Tahoma" w:hAnsi="Tahoma" w:cs="Tahoma" w:hint="cs"/>
          <w:sz w:val="18"/>
          <w:szCs w:val="18"/>
          <w:rtl/>
        </w:rPr>
        <w:t>היא מסכימה שקיימת בעיה בשימור הידע של התובעת וציינה כי חלק מהידע שהתובעת צברה מועבר בהרצאות והדרכות לשוטרי השטח.</w:t>
      </w:r>
    </w:p>
    <w:p w:rsidR="00D420CC" w:rsidRPr="0019029E" w:rsidP="003C37B8">
      <w:pPr>
        <w:spacing w:line="240" w:lineRule="exact"/>
        <w:ind w:left="340" w:right="2268"/>
        <w:jc w:val="both"/>
        <w:rPr>
          <w:rFonts w:ascii="Tahoma" w:hAnsi="Tahoma" w:cs="Tahoma"/>
          <w:sz w:val="18"/>
          <w:szCs w:val="18"/>
        </w:rPr>
      </w:pPr>
      <w:r w:rsidRPr="0019029E">
        <w:rPr>
          <w:rFonts w:ascii="Tahoma" w:hAnsi="Tahoma" w:cs="Tahoma" w:hint="cs"/>
          <w:sz w:val="18"/>
          <w:szCs w:val="18"/>
          <w:rtl/>
        </w:rPr>
        <w:t xml:space="preserve">בתשובת משרד המשפטים נמסר כי יש להכפיף את תובעת הגנת הסביבה </w:t>
      </w:r>
      <w:r w:rsidRPr="0019029E">
        <w:rPr>
          <w:rFonts w:ascii="Tahoma" w:hAnsi="Tahoma" w:cs="Tahoma" w:hint="cs"/>
          <w:sz w:val="18"/>
          <w:szCs w:val="18"/>
          <w:rtl/>
        </w:rPr>
        <w:t>למינהל</w:t>
      </w:r>
      <w:r w:rsidRPr="0019029E">
        <w:rPr>
          <w:rFonts w:ascii="Tahoma" w:hAnsi="Tahoma" w:cs="Tahoma" w:hint="cs"/>
          <w:sz w:val="18"/>
          <w:szCs w:val="18"/>
          <w:rtl/>
        </w:rPr>
        <w:t xml:space="preserve"> התביעות.</w:t>
      </w:r>
    </w:p>
    <w:p w:rsidR="008B07D3" w:rsidRPr="00D43E82" w:rsidP="008B07D3">
      <w:pPr>
        <w:spacing w:before="240" w:after="240" w:line="240" w:lineRule="atLeast"/>
        <w:ind w:right="2268"/>
        <w:jc w:val="center"/>
        <w:rPr>
          <w:sz w:val="32"/>
          <w:szCs w:val="32"/>
          <w:rtl/>
        </w:rPr>
      </w:pPr>
      <w:r w:rsidRPr="00D43E82">
        <w:rPr>
          <w:rFonts w:ascii="Wingdings 2" w:hAnsi="Wingdings 2"/>
          <w:sz w:val="32"/>
          <w:szCs w:val="32"/>
        </w:rPr>
        <w:sym w:font="Wingdings 2" w:char="F0F3"/>
      </w:r>
    </w:p>
    <w:p w:rsidR="00D420CC" w:rsidRPr="0019029E" w:rsidP="008B07D3">
      <w:pPr>
        <w:pStyle w:val="RESHET"/>
        <w:rPr>
          <w:rtl/>
        </w:rPr>
      </w:pPr>
      <w:r w:rsidRPr="0019029E">
        <w:rPr>
          <w:rFonts w:hint="cs"/>
          <w:rtl/>
        </w:rPr>
        <w:t>מאז הקמת חטיבת התביעות במשטרה עלתה השאלה אם יש לאחד את כל יחידות התביעה (</w:t>
      </w:r>
      <w:r w:rsidRPr="0019029E">
        <w:rPr>
          <w:rFonts w:hint="cs"/>
          <w:rtl/>
        </w:rPr>
        <w:t>מינהל</w:t>
      </w:r>
      <w:r w:rsidRPr="0019029E">
        <w:rPr>
          <w:rFonts w:hint="cs"/>
          <w:rtl/>
        </w:rPr>
        <w:t xml:space="preserve"> התביעות, תביעות </w:t>
      </w:r>
      <w:r w:rsidRPr="0019029E">
        <w:rPr>
          <w:rFonts w:hint="cs"/>
          <w:rtl/>
        </w:rPr>
        <w:t>את"ן</w:t>
      </w:r>
      <w:r w:rsidRPr="0019029E">
        <w:rPr>
          <w:rFonts w:hint="cs"/>
          <w:rtl/>
        </w:rPr>
        <w:t xml:space="preserve">, תביעות רישוי ותביעות הגנת הסביבה) תחת קורת גג אחת. הממצאים בפרק זה מלמדים על החשיבות שביישום ההחלטות על איחוד כל מערך התביעות במשטרה במסגרת </w:t>
      </w:r>
      <w:r w:rsidRPr="0019029E">
        <w:rPr>
          <w:rFonts w:hint="cs"/>
          <w:rtl/>
        </w:rPr>
        <w:t>מינהל</w:t>
      </w:r>
      <w:r w:rsidRPr="0019029E">
        <w:rPr>
          <w:rFonts w:hint="cs"/>
          <w:rtl/>
        </w:rPr>
        <w:t xml:space="preserve"> התביעות, לפי ההודעה שנמסרה לוועדת החוקה. הכפפת כל התובעים המשטרתיים </w:t>
      </w:r>
      <w:r w:rsidRPr="0019029E">
        <w:rPr>
          <w:rFonts w:hint="cs"/>
          <w:rtl/>
        </w:rPr>
        <w:t>למינהל</w:t>
      </w:r>
      <w:r w:rsidRPr="0019029E">
        <w:rPr>
          <w:rFonts w:hint="cs"/>
          <w:rtl/>
        </w:rPr>
        <w:t xml:space="preserve"> התביעות תמנע מעורבות של הגורמים הפיקודיים בעבודת התובעים ותסיר את הספק שעצמאותם אינה נשמרת. כדי לשמור על עצמאותם המלאה של התובעים </w:t>
      </w:r>
      <w:r w:rsidRPr="0019029E">
        <w:rPr>
          <w:rtl/>
        </w:rPr>
        <w:t xml:space="preserve">נדרשת הפרדה </w:t>
      </w:r>
      <w:r w:rsidRPr="0019029E">
        <w:rPr>
          <w:rFonts w:hint="cs"/>
          <w:rtl/>
        </w:rPr>
        <w:t>בינם ל</w:t>
      </w:r>
      <w:r w:rsidRPr="0019029E">
        <w:rPr>
          <w:rtl/>
        </w:rPr>
        <w:t>בין ההוראות הפיקודיות של ראש</w:t>
      </w:r>
      <w:r w:rsidRPr="0019029E">
        <w:rPr>
          <w:rFonts w:hint="cs"/>
          <w:rtl/>
        </w:rPr>
        <w:t xml:space="preserve">י האגפים והמחלקות שהם פועלים בהם. </w:t>
      </w:r>
    </w:p>
    <w:p w:rsidR="00D420CC" w:rsidRPr="0019029E" w:rsidP="003C37B8">
      <w:pPr>
        <w:spacing w:line="240" w:lineRule="exact"/>
        <w:ind w:right="2268"/>
        <w:jc w:val="both"/>
        <w:rPr>
          <w:rFonts w:ascii="Tahoma" w:hAnsi="Tahoma" w:cs="Tahoma"/>
          <w:sz w:val="18"/>
          <w:szCs w:val="18"/>
        </w:rPr>
      </w:pPr>
    </w:p>
    <w:p w:rsidR="00D420CC" w:rsidRPr="0019029E" w:rsidP="003C37B8">
      <w:pPr>
        <w:spacing w:line="240" w:lineRule="exact"/>
        <w:ind w:right="2268"/>
        <w:jc w:val="both"/>
        <w:rPr>
          <w:rFonts w:ascii="Tahoma" w:hAnsi="Tahoma" w:cs="Tahoma"/>
          <w:sz w:val="18"/>
          <w:szCs w:val="18"/>
          <w:rtl/>
        </w:rPr>
      </w:pPr>
    </w:p>
    <w:p w:rsidR="00D420CC" w:rsidRPr="004620D8" w:rsidP="003C37B8">
      <w:pPr>
        <w:pStyle w:val="KOT4"/>
        <w:rPr>
          <w:rtl/>
        </w:rPr>
      </w:pPr>
      <w:r w:rsidRPr="004620D8">
        <w:rPr>
          <w:rFonts w:hint="cs"/>
          <w:rtl/>
        </w:rPr>
        <w:t>אי-</w:t>
      </w:r>
      <w:r w:rsidRPr="004620D8">
        <w:rPr>
          <w:rFonts w:hint="eastAsia"/>
          <w:rtl/>
        </w:rPr>
        <w:t>פרסום</w:t>
      </w:r>
      <w:r w:rsidRPr="004620D8">
        <w:rPr>
          <w:rtl/>
        </w:rPr>
        <w:t xml:space="preserve"> </w:t>
      </w:r>
      <w:r w:rsidRPr="004620D8">
        <w:rPr>
          <w:rFonts w:hint="cs"/>
          <w:rtl/>
        </w:rPr>
        <w:t xml:space="preserve">מידע על עבודת התביעה המשטרתית </w:t>
      </w:r>
    </w:p>
    <w:p w:rsidR="00D420CC" w:rsidRPr="0019029E" w:rsidP="008B07D3">
      <w:pPr>
        <w:spacing w:after="240" w:line="240" w:lineRule="exact"/>
        <w:ind w:right="2268"/>
        <w:jc w:val="both"/>
        <w:rPr>
          <w:rFonts w:ascii="Tahoma" w:hAnsi="Tahoma" w:cs="Tahoma"/>
          <w:sz w:val="18"/>
          <w:szCs w:val="18"/>
          <w:rtl/>
        </w:rPr>
      </w:pPr>
      <w:r w:rsidRPr="0019029E">
        <w:rPr>
          <w:rFonts w:ascii="Tahoma" w:hAnsi="Tahoma" w:cs="Tahoma" w:hint="cs"/>
          <w:sz w:val="18"/>
          <w:szCs w:val="18"/>
          <w:rtl/>
        </w:rPr>
        <w:t xml:space="preserve">שקיפות בפעולת המשטרה באמצעות פרסום נתונים, נהלים והנחיות עבודה נדרשת להגברת אמון הציבור. לפי חוק </w:t>
      </w:r>
      <w:r w:rsidRPr="0019029E">
        <w:rPr>
          <w:rFonts w:ascii="Tahoma" w:hAnsi="Tahoma" w:cs="Tahoma" w:hint="eastAsia"/>
          <w:sz w:val="18"/>
          <w:szCs w:val="18"/>
          <w:rtl/>
        </w:rPr>
        <w:t>חופש</w:t>
      </w:r>
      <w:r w:rsidRPr="0019029E">
        <w:rPr>
          <w:rFonts w:ascii="Tahoma" w:hAnsi="Tahoma" w:cs="Tahoma"/>
          <w:sz w:val="18"/>
          <w:szCs w:val="18"/>
          <w:rtl/>
        </w:rPr>
        <w:t xml:space="preserve"> </w:t>
      </w:r>
      <w:r w:rsidRPr="0019029E">
        <w:rPr>
          <w:rFonts w:ascii="Tahoma" w:hAnsi="Tahoma" w:cs="Tahoma" w:hint="eastAsia"/>
          <w:sz w:val="18"/>
          <w:szCs w:val="18"/>
          <w:rtl/>
        </w:rPr>
        <w:t>המידע</w:t>
      </w:r>
      <w:r w:rsidRPr="0019029E">
        <w:rPr>
          <w:rFonts w:ascii="Tahoma" w:hAnsi="Tahoma" w:cs="Tahoma"/>
          <w:sz w:val="18"/>
          <w:szCs w:val="18"/>
          <w:rtl/>
        </w:rPr>
        <w:t xml:space="preserve">, </w:t>
      </w:r>
      <w:r w:rsidRPr="0019029E">
        <w:rPr>
          <w:rFonts w:ascii="Tahoma" w:hAnsi="Tahoma" w:cs="Tahoma" w:hint="cs"/>
          <w:sz w:val="18"/>
          <w:szCs w:val="18"/>
          <w:rtl/>
        </w:rPr>
        <w:t>ה</w:t>
      </w:r>
      <w:r w:rsidRPr="0019029E">
        <w:rPr>
          <w:rFonts w:ascii="Tahoma" w:hAnsi="Tahoma" w:cs="Tahoma" w:hint="eastAsia"/>
          <w:sz w:val="18"/>
          <w:szCs w:val="18"/>
          <w:rtl/>
        </w:rPr>
        <w:t>תשנ</w:t>
      </w:r>
      <w:r w:rsidRPr="0019029E">
        <w:rPr>
          <w:rFonts w:ascii="Tahoma" w:hAnsi="Tahoma" w:cs="Tahoma"/>
          <w:sz w:val="18"/>
          <w:szCs w:val="18"/>
          <w:rtl/>
        </w:rPr>
        <w:t>"ח-1998 (</w:t>
      </w:r>
      <w:r w:rsidRPr="0019029E">
        <w:rPr>
          <w:rFonts w:ascii="Tahoma" w:hAnsi="Tahoma" w:cs="Tahoma" w:hint="eastAsia"/>
          <w:sz w:val="18"/>
          <w:szCs w:val="18"/>
          <w:rtl/>
        </w:rPr>
        <w:t>להלן</w:t>
      </w:r>
      <w:r w:rsidRPr="0019029E">
        <w:rPr>
          <w:rFonts w:ascii="Tahoma" w:hAnsi="Tahoma" w:cs="Tahoma"/>
          <w:sz w:val="18"/>
          <w:szCs w:val="18"/>
          <w:rtl/>
        </w:rPr>
        <w:t xml:space="preserve"> - חוק </w:t>
      </w:r>
      <w:r w:rsidRPr="0019029E">
        <w:rPr>
          <w:rFonts w:ascii="Tahoma" w:hAnsi="Tahoma" w:cs="Tahoma" w:hint="eastAsia"/>
          <w:sz w:val="18"/>
          <w:szCs w:val="18"/>
          <w:rtl/>
        </w:rPr>
        <w:t>חופש</w:t>
      </w:r>
      <w:r w:rsidRPr="0019029E">
        <w:rPr>
          <w:rFonts w:ascii="Tahoma" w:hAnsi="Tahoma" w:cs="Tahoma"/>
          <w:sz w:val="18"/>
          <w:szCs w:val="18"/>
          <w:rtl/>
        </w:rPr>
        <w:t xml:space="preserve"> </w:t>
      </w:r>
      <w:r w:rsidRPr="0019029E">
        <w:rPr>
          <w:rFonts w:ascii="Tahoma" w:hAnsi="Tahoma" w:cs="Tahoma" w:hint="eastAsia"/>
          <w:sz w:val="18"/>
          <w:szCs w:val="18"/>
          <w:rtl/>
        </w:rPr>
        <w:t>המידע</w:t>
      </w:r>
      <w:r w:rsidRPr="0019029E">
        <w:rPr>
          <w:rFonts w:ascii="Tahoma" w:hAnsi="Tahoma" w:cs="Tahoma"/>
          <w:sz w:val="18"/>
          <w:szCs w:val="18"/>
          <w:rtl/>
        </w:rPr>
        <w:t>)</w:t>
      </w:r>
      <w:r w:rsidRPr="0019029E">
        <w:rPr>
          <w:rFonts w:ascii="Tahoma" w:hAnsi="Tahoma" w:cs="Tahoma" w:hint="cs"/>
          <w:sz w:val="18"/>
          <w:szCs w:val="18"/>
          <w:rtl/>
        </w:rPr>
        <w:t>, החליט ביוני 2015 המפכ"ל דאז לקבל את המלצות מכון המחקר האמריקני "</w:t>
      </w:r>
      <w:r w:rsidRPr="0019029E">
        <w:rPr>
          <w:rFonts w:ascii="Tahoma" w:hAnsi="Tahoma" w:cs="Tahoma" w:hint="cs"/>
          <w:sz w:val="18"/>
          <w:szCs w:val="18"/>
          <w:rtl/>
        </w:rPr>
        <w:t>ראנד</w:t>
      </w:r>
      <w:r w:rsidRPr="0019029E">
        <w:rPr>
          <w:rFonts w:ascii="Tahoma" w:hAnsi="Tahoma" w:cs="Tahoma" w:hint="cs"/>
          <w:sz w:val="18"/>
          <w:szCs w:val="18"/>
          <w:rtl/>
        </w:rPr>
        <w:t>"</w:t>
      </w:r>
      <w:r>
        <w:rPr>
          <w:rStyle w:val="FootnoteReference0"/>
          <w:rFonts w:ascii="Tahoma" w:hAnsi="Tahoma" w:cs="Tahoma"/>
          <w:sz w:val="18"/>
          <w:szCs w:val="18"/>
          <w:rtl/>
        </w:rPr>
        <w:footnoteReference w:id="60"/>
      </w:r>
      <w:r w:rsidRPr="0019029E">
        <w:rPr>
          <w:rFonts w:ascii="Tahoma" w:hAnsi="Tahoma" w:cs="Tahoma" w:hint="cs"/>
          <w:sz w:val="18"/>
          <w:szCs w:val="18"/>
          <w:rtl/>
        </w:rPr>
        <w:t xml:space="preserve"> לפרסם באופן נגיש מידע הנוגע לנוהלי העבודה המשטרתיים, לשירותי המשטרה ולנתונים על פעילותה. </w:t>
      </w:r>
    </w:p>
    <w:p w:rsidR="00D420CC" w:rsidRPr="0019029E" w:rsidP="008B07D3">
      <w:pPr>
        <w:pStyle w:val="RESHET"/>
        <w:rPr>
          <w:rtl/>
        </w:rPr>
      </w:pPr>
      <w:r w:rsidRPr="0019029E">
        <w:rPr>
          <w:rFonts w:hint="cs"/>
          <w:rtl/>
        </w:rPr>
        <w:t>ככלל, רוב הנהלים וההנחיות אינם מפורסמים באתר המרשתת של משטרת ישראל, והגישה אל אלה שהתפרסמו אינה נוחה. גם יחידות התביעה אינן מפרסמות את כל הנהלים, ההנחיות והנתונים, הנוגעים לתביעה המשטרתית כמפורט להלן.</w:t>
      </w:r>
    </w:p>
    <w:p w:rsidR="00D420CC" w:rsidRPr="0019029E" w:rsidP="008B07D3">
      <w:pPr>
        <w:spacing w:before="180" w:line="240" w:lineRule="exact"/>
        <w:ind w:right="2268"/>
        <w:jc w:val="both"/>
        <w:rPr>
          <w:rFonts w:ascii="Tahoma" w:hAnsi="Tahoma" w:cs="Tahoma"/>
          <w:sz w:val="18"/>
          <w:szCs w:val="18"/>
        </w:rPr>
      </w:pPr>
      <w:r w:rsidRPr="0019029E">
        <w:rPr>
          <w:rStyle w:val="Heading7Char"/>
          <w:rFonts w:ascii="Tahoma" w:hAnsi="Tahoma" w:cs="Tahoma" w:hint="eastAsia"/>
          <w:sz w:val="18"/>
          <w:szCs w:val="18"/>
          <w:rtl/>
        </w:rPr>
        <w:t>פרסום</w:t>
      </w:r>
      <w:r w:rsidRPr="0019029E">
        <w:rPr>
          <w:rStyle w:val="Heading7Char"/>
          <w:rFonts w:ascii="Tahoma" w:hAnsi="Tahoma" w:cs="Tahoma"/>
          <w:sz w:val="18"/>
          <w:szCs w:val="18"/>
          <w:rtl/>
        </w:rPr>
        <w:t xml:space="preserve"> </w:t>
      </w:r>
      <w:r w:rsidRPr="0019029E">
        <w:rPr>
          <w:rStyle w:val="Heading7Char"/>
          <w:rFonts w:ascii="Tahoma" w:hAnsi="Tahoma" w:cs="Tahoma" w:hint="eastAsia"/>
          <w:sz w:val="18"/>
          <w:szCs w:val="18"/>
          <w:rtl/>
        </w:rPr>
        <w:t>נהלים</w:t>
      </w:r>
      <w:r w:rsidRPr="0019029E">
        <w:rPr>
          <w:rStyle w:val="Heading7Char"/>
          <w:rFonts w:ascii="Tahoma" w:hAnsi="Tahoma" w:cs="Tahoma"/>
          <w:sz w:val="18"/>
          <w:szCs w:val="18"/>
          <w:rtl/>
        </w:rPr>
        <w:t xml:space="preserve"> </w:t>
      </w:r>
      <w:r w:rsidRPr="0019029E">
        <w:rPr>
          <w:rStyle w:val="Heading7Char"/>
          <w:rFonts w:ascii="Tahoma" w:hAnsi="Tahoma" w:cs="Tahoma" w:hint="eastAsia"/>
          <w:sz w:val="18"/>
          <w:szCs w:val="18"/>
          <w:rtl/>
        </w:rPr>
        <w:t>והנחיות</w:t>
      </w:r>
      <w:r w:rsidRPr="0019029E">
        <w:rPr>
          <w:rStyle w:val="Heading7Char"/>
          <w:rFonts w:ascii="Tahoma" w:hAnsi="Tahoma" w:cs="Tahoma" w:hint="cs"/>
          <w:sz w:val="18"/>
          <w:szCs w:val="18"/>
          <w:rtl/>
        </w:rPr>
        <w:t xml:space="preserve"> של עבודת התביעה המשטרתית</w:t>
      </w:r>
      <w:r w:rsidRPr="0019029E">
        <w:rPr>
          <w:rStyle w:val="Heading7Char"/>
          <w:rFonts w:ascii="Tahoma" w:hAnsi="Tahoma" w:cs="Tahoma"/>
          <w:sz w:val="18"/>
          <w:szCs w:val="18"/>
          <w:rtl/>
        </w:rPr>
        <w:t>:</w:t>
      </w:r>
      <w:r w:rsidRPr="0019029E">
        <w:rPr>
          <w:rFonts w:ascii="Tahoma" w:hAnsi="Tahoma" w:cs="Tahoma" w:hint="cs"/>
          <w:b/>
          <w:bCs/>
          <w:sz w:val="18"/>
          <w:szCs w:val="18"/>
          <w:rtl/>
        </w:rPr>
        <w:t xml:space="preserve"> </w:t>
      </w:r>
      <w:r w:rsidRPr="0019029E">
        <w:rPr>
          <w:rFonts w:ascii="Tahoma" w:hAnsi="Tahoma" w:cs="Tahoma" w:hint="eastAsia"/>
          <w:sz w:val="18"/>
          <w:szCs w:val="18"/>
          <w:rtl/>
        </w:rPr>
        <w:t>ל</w:t>
      </w:r>
      <w:r w:rsidRPr="0019029E">
        <w:rPr>
          <w:rFonts w:ascii="Tahoma" w:hAnsi="Tahoma" w:cs="Tahoma" w:hint="cs"/>
          <w:sz w:val="18"/>
          <w:szCs w:val="18"/>
          <w:rtl/>
        </w:rPr>
        <w:t xml:space="preserve">פי </w:t>
      </w:r>
      <w:r w:rsidRPr="0019029E">
        <w:rPr>
          <w:rFonts w:ascii="Tahoma" w:hAnsi="Tahoma" w:cs="Tahoma" w:hint="eastAsia"/>
          <w:sz w:val="18"/>
          <w:szCs w:val="18"/>
          <w:rtl/>
        </w:rPr>
        <w:t>חוק</w:t>
      </w:r>
      <w:r w:rsidRPr="0019029E">
        <w:rPr>
          <w:rFonts w:ascii="Tahoma" w:hAnsi="Tahoma" w:cs="Tahoma"/>
          <w:sz w:val="18"/>
          <w:szCs w:val="18"/>
          <w:rtl/>
        </w:rPr>
        <w:t xml:space="preserve"> </w:t>
      </w:r>
      <w:r w:rsidRPr="0019029E">
        <w:rPr>
          <w:rFonts w:ascii="Tahoma" w:hAnsi="Tahoma" w:cs="Tahoma" w:hint="eastAsia"/>
          <w:sz w:val="18"/>
          <w:szCs w:val="18"/>
          <w:rtl/>
        </w:rPr>
        <w:t>חופש</w:t>
      </w:r>
      <w:r w:rsidRPr="0019029E">
        <w:rPr>
          <w:rFonts w:ascii="Tahoma" w:hAnsi="Tahoma" w:cs="Tahoma"/>
          <w:sz w:val="18"/>
          <w:szCs w:val="18"/>
          <w:rtl/>
        </w:rPr>
        <w:t xml:space="preserve"> </w:t>
      </w:r>
      <w:r w:rsidRPr="0019029E">
        <w:rPr>
          <w:rFonts w:ascii="Tahoma" w:hAnsi="Tahoma" w:cs="Tahoma" w:hint="eastAsia"/>
          <w:sz w:val="18"/>
          <w:szCs w:val="18"/>
          <w:rtl/>
        </w:rPr>
        <w:t>המידע</w:t>
      </w:r>
      <w:r w:rsidRPr="0019029E">
        <w:rPr>
          <w:rFonts w:ascii="Tahoma" w:hAnsi="Tahoma" w:cs="Tahoma" w:hint="cs"/>
          <w:sz w:val="18"/>
          <w:szCs w:val="18"/>
          <w:rtl/>
        </w:rPr>
        <w:t xml:space="preserve">, </w:t>
      </w:r>
      <w:r w:rsidRPr="0019029E">
        <w:rPr>
          <w:rFonts w:ascii="Tahoma" w:hAnsi="Tahoma" w:cs="Tahoma" w:hint="eastAsia"/>
          <w:sz w:val="18"/>
          <w:szCs w:val="18"/>
          <w:rtl/>
        </w:rPr>
        <w:t>על</w:t>
      </w:r>
      <w:r w:rsidRPr="0019029E">
        <w:rPr>
          <w:rFonts w:ascii="Tahoma" w:hAnsi="Tahoma" w:cs="Tahoma"/>
          <w:sz w:val="18"/>
          <w:szCs w:val="18"/>
          <w:rtl/>
        </w:rPr>
        <w:t xml:space="preserve"> </w:t>
      </w:r>
      <w:r w:rsidRPr="0019029E">
        <w:rPr>
          <w:rFonts w:ascii="Tahoma" w:hAnsi="Tahoma" w:cs="Tahoma" w:hint="eastAsia"/>
          <w:sz w:val="18"/>
          <w:szCs w:val="18"/>
          <w:rtl/>
        </w:rPr>
        <w:t>המשטרה</w:t>
      </w:r>
      <w:r w:rsidRPr="0019029E">
        <w:rPr>
          <w:rFonts w:ascii="Tahoma" w:hAnsi="Tahoma" w:cs="Tahoma"/>
          <w:sz w:val="18"/>
          <w:szCs w:val="18"/>
          <w:rtl/>
        </w:rPr>
        <w:t xml:space="preserve"> </w:t>
      </w:r>
      <w:r w:rsidRPr="0019029E">
        <w:rPr>
          <w:rFonts w:ascii="Tahoma" w:hAnsi="Tahoma" w:cs="Tahoma" w:hint="eastAsia"/>
          <w:sz w:val="18"/>
          <w:szCs w:val="18"/>
          <w:rtl/>
        </w:rPr>
        <w:t>כרשות</w:t>
      </w:r>
      <w:r w:rsidRPr="0019029E">
        <w:rPr>
          <w:rFonts w:ascii="Tahoma" w:hAnsi="Tahoma" w:cs="Tahoma"/>
          <w:sz w:val="18"/>
          <w:szCs w:val="18"/>
          <w:rtl/>
        </w:rPr>
        <w:t xml:space="preserve"> </w:t>
      </w:r>
      <w:r w:rsidRPr="0019029E">
        <w:rPr>
          <w:rFonts w:ascii="Tahoma" w:hAnsi="Tahoma" w:cs="Tahoma" w:hint="eastAsia"/>
          <w:sz w:val="18"/>
          <w:szCs w:val="18"/>
          <w:rtl/>
        </w:rPr>
        <w:t>ציבורית</w:t>
      </w:r>
      <w:r w:rsidRPr="0019029E">
        <w:rPr>
          <w:rFonts w:ascii="Tahoma" w:hAnsi="Tahoma" w:cs="Tahoma"/>
          <w:sz w:val="18"/>
          <w:szCs w:val="18"/>
          <w:rtl/>
        </w:rPr>
        <w:t xml:space="preserve"> </w:t>
      </w:r>
      <w:r w:rsidRPr="0019029E">
        <w:rPr>
          <w:rFonts w:ascii="Tahoma" w:hAnsi="Tahoma" w:cs="Tahoma" w:hint="eastAsia"/>
          <w:sz w:val="18"/>
          <w:szCs w:val="18"/>
          <w:rtl/>
        </w:rPr>
        <w:t>להעמיד</w:t>
      </w:r>
      <w:r w:rsidRPr="0019029E">
        <w:rPr>
          <w:rFonts w:ascii="Tahoma" w:hAnsi="Tahoma" w:cs="Tahoma"/>
          <w:sz w:val="18"/>
          <w:szCs w:val="18"/>
          <w:rtl/>
        </w:rPr>
        <w:t xml:space="preserve"> </w:t>
      </w:r>
      <w:r w:rsidRPr="0019029E">
        <w:rPr>
          <w:rFonts w:ascii="Tahoma" w:hAnsi="Tahoma" w:cs="Tahoma" w:hint="eastAsia"/>
          <w:sz w:val="18"/>
          <w:szCs w:val="18"/>
          <w:rtl/>
        </w:rPr>
        <w:t>לעיון</w:t>
      </w:r>
      <w:r w:rsidRPr="0019029E">
        <w:rPr>
          <w:rFonts w:ascii="Tahoma" w:hAnsi="Tahoma" w:cs="Tahoma"/>
          <w:sz w:val="18"/>
          <w:szCs w:val="18"/>
          <w:rtl/>
        </w:rPr>
        <w:t xml:space="preserve"> </w:t>
      </w:r>
      <w:r w:rsidRPr="0019029E">
        <w:rPr>
          <w:rFonts w:ascii="Tahoma" w:hAnsi="Tahoma" w:cs="Tahoma" w:hint="eastAsia"/>
          <w:sz w:val="18"/>
          <w:szCs w:val="18"/>
          <w:rtl/>
        </w:rPr>
        <w:t>הציבור</w:t>
      </w:r>
      <w:r w:rsidRPr="0019029E">
        <w:rPr>
          <w:rFonts w:ascii="Tahoma" w:hAnsi="Tahoma" w:cs="Tahoma" w:hint="cs"/>
          <w:sz w:val="18"/>
          <w:szCs w:val="18"/>
          <w:rtl/>
        </w:rPr>
        <w:t xml:space="preserve"> באופן נגיש ונוח</w:t>
      </w:r>
      <w:r w:rsidRPr="0019029E">
        <w:rPr>
          <w:rFonts w:ascii="Tahoma" w:hAnsi="Tahoma" w:cs="Tahoma"/>
          <w:sz w:val="18"/>
          <w:szCs w:val="18"/>
          <w:rtl/>
        </w:rPr>
        <w:t xml:space="preserve"> </w:t>
      </w:r>
      <w:r w:rsidRPr="0019029E">
        <w:rPr>
          <w:rFonts w:ascii="Tahoma" w:hAnsi="Tahoma" w:cs="Tahoma" w:hint="eastAsia"/>
          <w:sz w:val="18"/>
          <w:szCs w:val="18"/>
          <w:rtl/>
        </w:rPr>
        <w:t>את</w:t>
      </w:r>
      <w:r w:rsidRPr="0019029E">
        <w:rPr>
          <w:rFonts w:ascii="Tahoma" w:hAnsi="Tahoma" w:cs="Tahoma"/>
          <w:sz w:val="18"/>
          <w:szCs w:val="18"/>
          <w:rtl/>
        </w:rPr>
        <w:t xml:space="preserve"> </w:t>
      </w:r>
      <w:r w:rsidRPr="0019029E">
        <w:rPr>
          <w:rFonts w:ascii="Tahoma" w:hAnsi="Tahoma" w:cs="Tahoma" w:hint="eastAsia"/>
          <w:sz w:val="18"/>
          <w:szCs w:val="18"/>
          <w:rtl/>
        </w:rPr>
        <w:t>ההנחיות</w:t>
      </w:r>
      <w:r w:rsidRPr="0019029E">
        <w:rPr>
          <w:rFonts w:ascii="Tahoma" w:hAnsi="Tahoma" w:cs="Tahoma"/>
          <w:sz w:val="18"/>
          <w:szCs w:val="18"/>
          <w:rtl/>
        </w:rPr>
        <w:t xml:space="preserve"> </w:t>
      </w:r>
      <w:r w:rsidRPr="0019029E">
        <w:rPr>
          <w:rFonts w:ascii="Tahoma" w:hAnsi="Tahoma" w:cs="Tahoma" w:hint="eastAsia"/>
          <w:sz w:val="18"/>
          <w:szCs w:val="18"/>
          <w:rtl/>
        </w:rPr>
        <w:t>המ</w:t>
      </w:r>
      <w:r w:rsidRPr="0019029E">
        <w:rPr>
          <w:rFonts w:ascii="Tahoma" w:hAnsi="Tahoma" w:cs="Tahoma" w:hint="cs"/>
          <w:sz w:val="18"/>
          <w:szCs w:val="18"/>
          <w:rtl/>
        </w:rPr>
        <w:t>י</w:t>
      </w:r>
      <w:r w:rsidRPr="0019029E">
        <w:rPr>
          <w:rFonts w:ascii="Tahoma" w:hAnsi="Tahoma" w:cs="Tahoma" w:hint="eastAsia"/>
          <w:sz w:val="18"/>
          <w:szCs w:val="18"/>
          <w:rtl/>
        </w:rPr>
        <w:t>נהליות</w:t>
      </w:r>
      <w:r w:rsidRPr="0019029E">
        <w:rPr>
          <w:rFonts w:ascii="Tahoma" w:hAnsi="Tahoma" w:cs="Tahoma"/>
          <w:sz w:val="18"/>
          <w:szCs w:val="18"/>
          <w:rtl/>
        </w:rPr>
        <w:t xml:space="preserve"> </w:t>
      </w:r>
      <w:r w:rsidRPr="0019029E">
        <w:rPr>
          <w:rFonts w:ascii="Tahoma" w:hAnsi="Tahoma" w:cs="Tahoma" w:hint="eastAsia"/>
          <w:sz w:val="18"/>
          <w:szCs w:val="18"/>
          <w:rtl/>
        </w:rPr>
        <w:t>הכתובות</w:t>
      </w:r>
      <w:r w:rsidRPr="0019029E">
        <w:rPr>
          <w:rFonts w:ascii="Tahoma" w:hAnsi="Tahoma" w:cs="Tahoma"/>
          <w:sz w:val="18"/>
          <w:szCs w:val="18"/>
          <w:rtl/>
        </w:rPr>
        <w:t xml:space="preserve"> </w:t>
      </w:r>
      <w:r w:rsidRPr="0019029E">
        <w:rPr>
          <w:rFonts w:ascii="Tahoma" w:hAnsi="Tahoma" w:cs="Tahoma" w:hint="eastAsia"/>
          <w:sz w:val="18"/>
          <w:szCs w:val="18"/>
          <w:rtl/>
        </w:rPr>
        <w:t>שעל</w:t>
      </w:r>
      <w:r w:rsidRPr="0019029E">
        <w:rPr>
          <w:rFonts w:ascii="Tahoma" w:hAnsi="Tahoma" w:cs="Tahoma"/>
          <w:sz w:val="18"/>
          <w:szCs w:val="18"/>
          <w:rtl/>
        </w:rPr>
        <w:t xml:space="preserve"> </w:t>
      </w:r>
      <w:r w:rsidRPr="0019029E">
        <w:rPr>
          <w:rFonts w:ascii="Tahoma" w:hAnsi="Tahoma" w:cs="Tahoma" w:hint="eastAsia"/>
          <w:sz w:val="18"/>
          <w:szCs w:val="18"/>
          <w:rtl/>
        </w:rPr>
        <w:t>פיהן</w:t>
      </w:r>
      <w:r w:rsidRPr="0019029E">
        <w:rPr>
          <w:rFonts w:ascii="Tahoma" w:hAnsi="Tahoma" w:cs="Tahoma"/>
          <w:sz w:val="18"/>
          <w:szCs w:val="18"/>
          <w:rtl/>
        </w:rPr>
        <w:t xml:space="preserve"> </w:t>
      </w:r>
      <w:r w:rsidRPr="0019029E">
        <w:rPr>
          <w:rFonts w:ascii="Tahoma" w:hAnsi="Tahoma" w:cs="Tahoma" w:hint="eastAsia"/>
          <w:sz w:val="18"/>
          <w:szCs w:val="18"/>
          <w:rtl/>
        </w:rPr>
        <w:t>היא</w:t>
      </w:r>
      <w:r w:rsidRPr="0019029E">
        <w:rPr>
          <w:rFonts w:ascii="Tahoma" w:hAnsi="Tahoma" w:cs="Tahoma"/>
          <w:sz w:val="18"/>
          <w:szCs w:val="18"/>
          <w:rtl/>
        </w:rPr>
        <w:t xml:space="preserve"> </w:t>
      </w:r>
      <w:r w:rsidRPr="0019029E">
        <w:rPr>
          <w:rFonts w:ascii="Tahoma" w:hAnsi="Tahoma" w:cs="Tahoma" w:hint="eastAsia"/>
          <w:sz w:val="18"/>
          <w:szCs w:val="18"/>
          <w:rtl/>
        </w:rPr>
        <w:t>פועלת</w:t>
      </w:r>
      <w:r w:rsidRPr="0019029E">
        <w:rPr>
          <w:rFonts w:ascii="Tahoma" w:hAnsi="Tahoma" w:cs="Tahoma"/>
          <w:sz w:val="18"/>
          <w:szCs w:val="18"/>
          <w:rtl/>
        </w:rPr>
        <w:t xml:space="preserve"> </w:t>
      </w:r>
      <w:r w:rsidRPr="0019029E">
        <w:rPr>
          <w:rFonts w:ascii="Tahoma" w:hAnsi="Tahoma" w:cs="Tahoma" w:hint="eastAsia"/>
          <w:sz w:val="18"/>
          <w:szCs w:val="18"/>
          <w:rtl/>
        </w:rPr>
        <w:t>ושיש</w:t>
      </w:r>
      <w:r w:rsidRPr="0019029E">
        <w:rPr>
          <w:rFonts w:ascii="Tahoma" w:hAnsi="Tahoma" w:cs="Tahoma"/>
          <w:sz w:val="18"/>
          <w:szCs w:val="18"/>
          <w:rtl/>
        </w:rPr>
        <w:t xml:space="preserve"> </w:t>
      </w:r>
      <w:r w:rsidRPr="0019029E">
        <w:rPr>
          <w:rFonts w:ascii="Tahoma" w:hAnsi="Tahoma" w:cs="Tahoma" w:hint="eastAsia"/>
          <w:sz w:val="18"/>
          <w:szCs w:val="18"/>
          <w:rtl/>
        </w:rPr>
        <w:t>להן</w:t>
      </w:r>
      <w:r w:rsidRPr="0019029E">
        <w:rPr>
          <w:rFonts w:ascii="Tahoma" w:hAnsi="Tahoma" w:cs="Tahoma"/>
          <w:sz w:val="18"/>
          <w:szCs w:val="18"/>
          <w:rtl/>
        </w:rPr>
        <w:t xml:space="preserve"> </w:t>
      </w:r>
      <w:r w:rsidRPr="0019029E">
        <w:rPr>
          <w:rFonts w:ascii="Tahoma" w:hAnsi="Tahoma" w:cs="Tahoma" w:hint="eastAsia"/>
          <w:sz w:val="18"/>
          <w:szCs w:val="18"/>
          <w:rtl/>
        </w:rPr>
        <w:t>נגיעה</w:t>
      </w:r>
      <w:r w:rsidRPr="0019029E">
        <w:rPr>
          <w:rFonts w:ascii="Tahoma" w:hAnsi="Tahoma" w:cs="Tahoma"/>
          <w:sz w:val="18"/>
          <w:szCs w:val="18"/>
          <w:rtl/>
        </w:rPr>
        <w:t xml:space="preserve"> </w:t>
      </w:r>
      <w:r w:rsidRPr="0019029E">
        <w:rPr>
          <w:rFonts w:ascii="Tahoma" w:hAnsi="Tahoma" w:cs="Tahoma" w:hint="eastAsia"/>
          <w:sz w:val="18"/>
          <w:szCs w:val="18"/>
          <w:rtl/>
        </w:rPr>
        <w:t>או</w:t>
      </w:r>
      <w:r w:rsidRPr="0019029E">
        <w:rPr>
          <w:rFonts w:ascii="Tahoma" w:hAnsi="Tahoma" w:cs="Tahoma"/>
          <w:sz w:val="18"/>
          <w:szCs w:val="18"/>
          <w:rtl/>
        </w:rPr>
        <w:t xml:space="preserve"> </w:t>
      </w:r>
      <w:r w:rsidRPr="0019029E">
        <w:rPr>
          <w:rFonts w:ascii="Tahoma" w:hAnsi="Tahoma" w:cs="Tahoma" w:hint="eastAsia"/>
          <w:sz w:val="18"/>
          <w:szCs w:val="18"/>
          <w:rtl/>
        </w:rPr>
        <w:t>חשיבות</w:t>
      </w:r>
      <w:r w:rsidRPr="0019029E">
        <w:rPr>
          <w:rFonts w:ascii="Tahoma" w:hAnsi="Tahoma" w:cs="Tahoma"/>
          <w:sz w:val="18"/>
          <w:szCs w:val="18"/>
          <w:rtl/>
        </w:rPr>
        <w:t xml:space="preserve"> </w:t>
      </w:r>
      <w:r w:rsidRPr="0019029E">
        <w:rPr>
          <w:rFonts w:ascii="Tahoma" w:hAnsi="Tahoma" w:cs="Tahoma" w:hint="eastAsia"/>
          <w:sz w:val="18"/>
          <w:szCs w:val="18"/>
          <w:rtl/>
        </w:rPr>
        <w:t>לציבור</w:t>
      </w:r>
      <w:r w:rsidRPr="0019029E">
        <w:rPr>
          <w:rFonts w:ascii="Tahoma" w:hAnsi="Tahoma" w:cs="Tahoma" w:hint="cs"/>
          <w:sz w:val="18"/>
          <w:szCs w:val="18"/>
          <w:rtl/>
        </w:rPr>
        <w:t>,</w:t>
      </w:r>
      <w:r w:rsidRPr="0019029E">
        <w:rPr>
          <w:rFonts w:ascii="Tahoma" w:hAnsi="Tahoma" w:cs="Tahoma"/>
          <w:sz w:val="18"/>
          <w:szCs w:val="18"/>
          <w:rtl/>
        </w:rPr>
        <w:t xml:space="preserve"> </w:t>
      </w:r>
      <w:r w:rsidRPr="0019029E">
        <w:rPr>
          <w:rFonts w:ascii="Tahoma" w:hAnsi="Tahoma" w:cs="Tahoma" w:hint="eastAsia"/>
          <w:sz w:val="18"/>
          <w:szCs w:val="18"/>
          <w:rtl/>
        </w:rPr>
        <w:t>בכפוף</w:t>
      </w:r>
      <w:r w:rsidRPr="0019029E">
        <w:rPr>
          <w:rFonts w:ascii="Tahoma" w:hAnsi="Tahoma" w:cs="Tahoma"/>
          <w:sz w:val="18"/>
          <w:szCs w:val="18"/>
          <w:rtl/>
        </w:rPr>
        <w:t xml:space="preserve"> </w:t>
      </w:r>
      <w:r w:rsidRPr="0019029E">
        <w:rPr>
          <w:rFonts w:ascii="Tahoma" w:hAnsi="Tahoma" w:cs="Tahoma" w:hint="eastAsia"/>
          <w:sz w:val="18"/>
          <w:szCs w:val="18"/>
          <w:rtl/>
        </w:rPr>
        <w:t>לסייגים</w:t>
      </w:r>
      <w:r w:rsidRPr="0019029E">
        <w:rPr>
          <w:rFonts w:ascii="Tahoma" w:hAnsi="Tahoma" w:cs="Tahoma"/>
          <w:sz w:val="18"/>
          <w:szCs w:val="18"/>
          <w:rtl/>
        </w:rPr>
        <w:t xml:space="preserve"> </w:t>
      </w:r>
      <w:r w:rsidRPr="0019029E">
        <w:rPr>
          <w:rFonts w:ascii="Tahoma" w:hAnsi="Tahoma" w:cs="Tahoma" w:hint="eastAsia"/>
          <w:sz w:val="18"/>
          <w:szCs w:val="18"/>
          <w:rtl/>
        </w:rPr>
        <w:t>למסירת</w:t>
      </w:r>
      <w:r w:rsidRPr="0019029E">
        <w:rPr>
          <w:rFonts w:ascii="Tahoma" w:hAnsi="Tahoma" w:cs="Tahoma"/>
          <w:sz w:val="18"/>
          <w:szCs w:val="18"/>
          <w:rtl/>
        </w:rPr>
        <w:t xml:space="preserve"> </w:t>
      </w:r>
      <w:r w:rsidRPr="0019029E">
        <w:rPr>
          <w:rFonts w:ascii="Tahoma" w:hAnsi="Tahoma" w:cs="Tahoma" w:hint="eastAsia"/>
          <w:sz w:val="18"/>
          <w:szCs w:val="18"/>
          <w:rtl/>
        </w:rPr>
        <w:t>מידע</w:t>
      </w:r>
      <w:r w:rsidRPr="0019029E">
        <w:rPr>
          <w:rFonts w:ascii="Tahoma" w:hAnsi="Tahoma" w:cs="Tahoma"/>
          <w:sz w:val="18"/>
          <w:szCs w:val="18"/>
          <w:rtl/>
        </w:rPr>
        <w:t xml:space="preserve"> </w:t>
      </w:r>
      <w:r w:rsidRPr="0019029E">
        <w:rPr>
          <w:rFonts w:ascii="Tahoma" w:hAnsi="Tahoma" w:cs="Tahoma" w:hint="eastAsia"/>
          <w:sz w:val="18"/>
          <w:szCs w:val="18"/>
          <w:rtl/>
        </w:rPr>
        <w:t>הקבועים</w:t>
      </w:r>
      <w:r w:rsidRPr="0019029E">
        <w:rPr>
          <w:rFonts w:ascii="Tahoma" w:hAnsi="Tahoma" w:cs="Tahoma"/>
          <w:sz w:val="18"/>
          <w:szCs w:val="18"/>
          <w:rtl/>
        </w:rPr>
        <w:t xml:space="preserve"> </w:t>
      </w:r>
      <w:r w:rsidRPr="0019029E">
        <w:rPr>
          <w:rFonts w:ascii="Tahoma" w:hAnsi="Tahoma" w:cs="Tahoma" w:hint="eastAsia"/>
          <w:sz w:val="18"/>
          <w:szCs w:val="18"/>
          <w:rtl/>
        </w:rPr>
        <w:t>בחוק</w:t>
      </w:r>
      <w:r w:rsidRPr="0019029E">
        <w:rPr>
          <w:rFonts w:ascii="Tahoma" w:hAnsi="Tahoma" w:cs="Tahoma"/>
          <w:sz w:val="18"/>
          <w:szCs w:val="18"/>
          <w:rtl/>
        </w:rPr>
        <w:t xml:space="preserve"> </w:t>
      </w:r>
      <w:r w:rsidRPr="0019029E">
        <w:rPr>
          <w:rFonts w:ascii="Tahoma" w:hAnsi="Tahoma" w:cs="Tahoma" w:hint="eastAsia"/>
          <w:sz w:val="18"/>
          <w:szCs w:val="18"/>
          <w:rtl/>
        </w:rPr>
        <w:t>חופש</w:t>
      </w:r>
      <w:r w:rsidRPr="0019029E">
        <w:rPr>
          <w:rFonts w:ascii="Tahoma" w:hAnsi="Tahoma" w:cs="Tahoma"/>
          <w:sz w:val="18"/>
          <w:szCs w:val="18"/>
          <w:rtl/>
        </w:rPr>
        <w:t xml:space="preserve"> </w:t>
      </w:r>
      <w:r w:rsidRPr="0019029E">
        <w:rPr>
          <w:rFonts w:ascii="Tahoma" w:hAnsi="Tahoma" w:cs="Tahoma" w:hint="eastAsia"/>
          <w:sz w:val="18"/>
          <w:szCs w:val="18"/>
          <w:rtl/>
        </w:rPr>
        <w:t>המידע</w:t>
      </w:r>
      <w:r w:rsidRPr="0019029E">
        <w:rPr>
          <w:rFonts w:ascii="Tahoma" w:hAnsi="Tahoma" w:cs="Tahoma"/>
          <w:sz w:val="18"/>
          <w:szCs w:val="18"/>
          <w:rtl/>
        </w:rPr>
        <w:t xml:space="preserve">. </w:t>
      </w:r>
      <w:r w:rsidRPr="0019029E">
        <w:rPr>
          <w:rFonts w:ascii="Tahoma" w:hAnsi="Tahoma" w:cs="Tahoma" w:hint="cs"/>
          <w:sz w:val="18"/>
          <w:szCs w:val="18"/>
          <w:rtl/>
        </w:rPr>
        <w:t>כבר</w:t>
      </w:r>
      <w:r w:rsidRPr="0019029E">
        <w:rPr>
          <w:rFonts w:ascii="Tahoma" w:hAnsi="Tahoma" w:cs="Tahoma"/>
          <w:sz w:val="18"/>
          <w:szCs w:val="18"/>
          <w:rtl/>
        </w:rPr>
        <w:t xml:space="preserve"> </w:t>
      </w:r>
      <w:r w:rsidRPr="0019029E">
        <w:rPr>
          <w:rFonts w:ascii="Tahoma" w:hAnsi="Tahoma" w:cs="Tahoma" w:hint="cs"/>
          <w:sz w:val="18"/>
          <w:szCs w:val="18"/>
          <w:rtl/>
        </w:rPr>
        <w:t>ב</w:t>
      </w:r>
      <w:r w:rsidRPr="0019029E">
        <w:rPr>
          <w:rFonts w:ascii="Tahoma" w:hAnsi="Tahoma" w:cs="Tahoma" w:hint="eastAsia"/>
          <w:sz w:val="18"/>
          <w:szCs w:val="18"/>
          <w:rtl/>
        </w:rPr>
        <w:t>טרם</w:t>
      </w:r>
      <w:r w:rsidRPr="0019029E">
        <w:rPr>
          <w:rFonts w:ascii="Tahoma" w:hAnsi="Tahoma" w:cs="Tahoma"/>
          <w:sz w:val="18"/>
          <w:szCs w:val="18"/>
          <w:rtl/>
        </w:rPr>
        <w:t xml:space="preserve"> </w:t>
      </w:r>
      <w:r w:rsidRPr="0019029E">
        <w:rPr>
          <w:rFonts w:ascii="Tahoma" w:hAnsi="Tahoma" w:cs="Tahoma" w:hint="eastAsia"/>
          <w:sz w:val="18"/>
          <w:szCs w:val="18"/>
          <w:rtl/>
        </w:rPr>
        <w:t>נחקק</w:t>
      </w:r>
      <w:r w:rsidRPr="0019029E">
        <w:rPr>
          <w:rFonts w:ascii="Tahoma" w:hAnsi="Tahoma" w:cs="Tahoma"/>
          <w:sz w:val="18"/>
          <w:szCs w:val="18"/>
          <w:rtl/>
        </w:rPr>
        <w:t xml:space="preserve"> </w:t>
      </w:r>
      <w:r w:rsidRPr="0019029E">
        <w:rPr>
          <w:rFonts w:ascii="Tahoma" w:hAnsi="Tahoma" w:cs="Tahoma" w:hint="eastAsia"/>
          <w:sz w:val="18"/>
          <w:szCs w:val="18"/>
          <w:rtl/>
        </w:rPr>
        <w:t>חוק</w:t>
      </w:r>
      <w:r w:rsidRPr="0019029E">
        <w:rPr>
          <w:rFonts w:ascii="Tahoma" w:hAnsi="Tahoma" w:cs="Tahoma"/>
          <w:sz w:val="18"/>
          <w:szCs w:val="18"/>
          <w:rtl/>
        </w:rPr>
        <w:t xml:space="preserve"> </w:t>
      </w:r>
      <w:r w:rsidRPr="0019029E">
        <w:rPr>
          <w:rFonts w:ascii="Tahoma" w:hAnsi="Tahoma" w:cs="Tahoma" w:hint="eastAsia"/>
          <w:sz w:val="18"/>
          <w:szCs w:val="18"/>
          <w:rtl/>
        </w:rPr>
        <w:t>חופש</w:t>
      </w:r>
      <w:r w:rsidRPr="0019029E">
        <w:rPr>
          <w:rFonts w:ascii="Tahoma" w:hAnsi="Tahoma" w:cs="Tahoma"/>
          <w:sz w:val="18"/>
          <w:szCs w:val="18"/>
          <w:rtl/>
        </w:rPr>
        <w:t xml:space="preserve"> </w:t>
      </w:r>
      <w:r w:rsidRPr="0019029E">
        <w:rPr>
          <w:rFonts w:ascii="Tahoma" w:hAnsi="Tahoma" w:cs="Tahoma" w:hint="eastAsia"/>
          <w:sz w:val="18"/>
          <w:szCs w:val="18"/>
          <w:rtl/>
        </w:rPr>
        <w:t>המידע</w:t>
      </w:r>
      <w:r w:rsidRPr="0019029E">
        <w:rPr>
          <w:rFonts w:ascii="Tahoma" w:hAnsi="Tahoma" w:cs="Tahoma"/>
          <w:sz w:val="18"/>
          <w:szCs w:val="18"/>
          <w:rtl/>
        </w:rPr>
        <w:t xml:space="preserve"> </w:t>
      </w:r>
      <w:r w:rsidRPr="0019029E">
        <w:rPr>
          <w:rFonts w:ascii="Tahoma" w:hAnsi="Tahoma" w:cs="Tahoma" w:hint="eastAsia"/>
          <w:sz w:val="18"/>
          <w:szCs w:val="18"/>
          <w:rtl/>
        </w:rPr>
        <w:t>קבע</w:t>
      </w:r>
      <w:r w:rsidRPr="0019029E">
        <w:rPr>
          <w:rFonts w:ascii="Tahoma" w:hAnsi="Tahoma" w:cs="Tahoma"/>
          <w:sz w:val="18"/>
          <w:szCs w:val="18"/>
          <w:rtl/>
        </w:rPr>
        <w:t xml:space="preserve"> </w:t>
      </w:r>
      <w:r w:rsidRPr="0019029E">
        <w:rPr>
          <w:rFonts w:ascii="Tahoma" w:hAnsi="Tahoma" w:cs="Tahoma" w:hint="eastAsia"/>
          <w:sz w:val="18"/>
          <w:szCs w:val="18"/>
          <w:rtl/>
        </w:rPr>
        <w:t>בית</w:t>
      </w:r>
      <w:r w:rsidRPr="0019029E">
        <w:rPr>
          <w:rFonts w:ascii="Tahoma" w:hAnsi="Tahoma" w:cs="Tahoma"/>
          <w:sz w:val="18"/>
          <w:szCs w:val="18"/>
          <w:rtl/>
        </w:rPr>
        <w:t xml:space="preserve"> </w:t>
      </w:r>
      <w:r w:rsidRPr="0019029E">
        <w:rPr>
          <w:rFonts w:ascii="Tahoma" w:hAnsi="Tahoma" w:cs="Tahoma" w:hint="eastAsia"/>
          <w:sz w:val="18"/>
          <w:szCs w:val="18"/>
          <w:rtl/>
        </w:rPr>
        <w:t>המשפט</w:t>
      </w:r>
      <w:r w:rsidRPr="0019029E">
        <w:rPr>
          <w:rFonts w:ascii="Tahoma" w:hAnsi="Tahoma" w:cs="Tahoma"/>
          <w:sz w:val="18"/>
          <w:szCs w:val="18"/>
          <w:rtl/>
        </w:rPr>
        <w:t xml:space="preserve"> </w:t>
      </w:r>
      <w:r w:rsidRPr="0019029E">
        <w:rPr>
          <w:rFonts w:ascii="Tahoma" w:hAnsi="Tahoma" w:cs="Tahoma" w:hint="eastAsia"/>
          <w:sz w:val="18"/>
          <w:szCs w:val="18"/>
          <w:rtl/>
        </w:rPr>
        <w:t>העליון</w:t>
      </w:r>
      <w:r>
        <w:rPr>
          <w:rStyle w:val="FootnoteReference0"/>
          <w:rFonts w:ascii="Tahoma" w:hAnsi="Tahoma" w:cs="Tahoma"/>
          <w:sz w:val="18"/>
          <w:szCs w:val="18"/>
          <w:rtl/>
        </w:rPr>
        <w:footnoteReference w:id="61"/>
      </w:r>
      <w:r w:rsidRPr="0019029E">
        <w:rPr>
          <w:rFonts w:ascii="Tahoma" w:hAnsi="Tahoma" w:cs="Tahoma"/>
          <w:sz w:val="18"/>
          <w:szCs w:val="18"/>
          <w:rtl/>
        </w:rPr>
        <w:t xml:space="preserve"> כי על הרשות חלה חובה לפרסם הנחיות </w:t>
      </w:r>
      <w:r w:rsidRPr="0019029E">
        <w:rPr>
          <w:rFonts w:ascii="Tahoma" w:hAnsi="Tahoma" w:cs="Tahoma"/>
          <w:sz w:val="18"/>
          <w:szCs w:val="18"/>
          <w:rtl/>
        </w:rPr>
        <w:t>מ</w:t>
      </w:r>
      <w:r w:rsidRPr="0019029E">
        <w:rPr>
          <w:rFonts w:ascii="Tahoma" w:hAnsi="Tahoma" w:cs="Tahoma" w:hint="cs"/>
          <w:sz w:val="18"/>
          <w:szCs w:val="18"/>
          <w:rtl/>
        </w:rPr>
        <w:t>י</w:t>
      </w:r>
      <w:r w:rsidRPr="0019029E">
        <w:rPr>
          <w:rFonts w:ascii="Tahoma" w:hAnsi="Tahoma" w:cs="Tahoma"/>
          <w:sz w:val="18"/>
          <w:szCs w:val="18"/>
          <w:rtl/>
        </w:rPr>
        <w:t>נהליות</w:t>
      </w:r>
      <w:r w:rsidRPr="0019029E">
        <w:rPr>
          <w:rFonts w:ascii="Tahoma" w:hAnsi="Tahoma" w:cs="Tahoma"/>
          <w:sz w:val="18"/>
          <w:szCs w:val="18"/>
          <w:rtl/>
        </w:rPr>
        <w:t xml:space="preserve"> המשפיעות על זכויות הפרט</w:t>
      </w:r>
      <w:r w:rsidRPr="0019029E">
        <w:rPr>
          <w:rFonts w:ascii="Tahoma" w:hAnsi="Tahoma" w:cs="Tahoma" w:hint="cs"/>
          <w:sz w:val="18"/>
          <w:szCs w:val="18"/>
          <w:rtl/>
        </w:rPr>
        <w:t>.</w:t>
      </w:r>
    </w:p>
    <w:p w:rsidR="00D420CC" w:rsidRPr="0019029E" w:rsidP="003C37B8">
      <w:pPr>
        <w:spacing w:line="240" w:lineRule="exact"/>
        <w:ind w:right="2268"/>
        <w:jc w:val="both"/>
        <w:rPr>
          <w:rFonts w:ascii="Tahoma" w:hAnsi="Tahoma" w:cs="Tahoma"/>
          <w:sz w:val="18"/>
          <w:szCs w:val="18"/>
          <w:rtl/>
        </w:rPr>
      </w:pPr>
      <w:r w:rsidRPr="0019029E">
        <w:rPr>
          <w:rFonts w:ascii="Tahoma" w:hAnsi="Tahoma" w:cs="Tahoma" w:hint="cs"/>
          <w:sz w:val="18"/>
          <w:szCs w:val="18"/>
          <w:rtl/>
        </w:rPr>
        <w:t xml:space="preserve">בחוק חופש המידע נקבעו סייגים הפוטרים רשויות ציבוריות מלמסור מידע. </w:t>
      </w:r>
      <w:r w:rsidRPr="0019029E">
        <w:rPr>
          <w:rFonts w:ascii="Tahoma" w:hAnsi="Tahoma" w:cs="Tahoma" w:hint="eastAsia"/>
          <w:sz w:val="18"/>
          <w:szCs w:val="18"/>
          <w:rtl/>
        </w:rPr>
        <w:t>בין</w:t>
      </w:r>
      <w:r w:rsidRPr="0019029E">
        <w:rPr>
          <w:rFonts w:ascii="Tahoma" w:hAnsi="Tahoma" w:cs="Tahoma"/>
          <w:sz w:val="18"/>
          <w:szCs w:val="18"/>
          <w:rtl/>
        </w:rPr>
        <w:t xml:space="preserve"> </w:t>
      </w:r>
      <w:r w:rsidRPr="0019029E">
        <w:rPr>
          <w:rFonts w:ascii="Tahoma" w:hAnsi="Tahoma" w:cs="Tahoma" w:hint="eastAsia"/>
          <w:sz w:val="18"/>
          <w:szCs w:val="18"/>
          <w:rtl/>
        </w:rPr>
        <w:t>היתר</w:t>
      </w:r>
      <w:r w:rsidRPr="0019029E">
        <w:rPr>
          <w:rFonts w:ascii="Tahoma" w:hAnsi="Tahoma" w:cs="Tahoma" w:hint="cs"/>
          <w:sz w:val="18"/>
          <w:szCs w:val="18"/>
          <w:rtl/>
        </w:rPr>
        <w:t>,</w:t>
      </w:r>
      <w:r w:rsidRPr="0019029E">
        <w:rPr>
          <w:rFonts w:ascii="Tahoma" w:hAnsi="Tahoma" w:cs="Tahoma"/>
          <w:sz w:val="18"/>
          <w:szCs w:val="18"/>
          <w:rtl/>
        </w:rPr>
        <w:t xml:space="preserve"> </w:t>
      </w:r>
      <w:r w:rsidRPr="0019029E">
        <w:rPr>
          <w:rFonts w:ascii="Tahoma" w:hAnsi="Tahoma" w:cs="Tahoma" w:hint="eastAsia"/>
          <w:sz w:val="18"/>
          <w:szCs w:val="18"/>
          <w:rtl/>
        </w:rPr>
        <w:t>הסייגים</w:t>
      </w:r>
      <w:r w:rsidRPr="0019029E">
        <w:rPr>
          <w:rFonts w:ascii="Tahoma" w:hAnsi="Tahoma" w:cs="Tahoma"/>
          <w:sz w:val="18"/>
          <w:szCs w:val="18"/>
          <w:rtl/>
        </w:rPr>
        <w:t xml:space="preserve"> </w:t>
      </w:r>
      <w:r w:rsidRPr="0019029E">
        <w:rPr>
          <w:rFonts w:ascii="Tahoma" w:hAnsi="Tahoma" w:cs="Tahoma" w:hint="eastAsia"/>
          <w:sz w:val="18"/>
          <w:szCs w:val="18"/>
          <w:rtl/>
        </w:rPr>
        <w:t>נוגעים</w:t>
      </w:r>
      <w:r w:rsidRPr="0019029E">
        <w:rPr>
          <w:rFonts w:ascii="Tahoma" w:hAnsi="Tahoma" w:cs="Tahoma"/>
          <w:sz w:val="18"/>
          <w:szCs w:val="18"/>
          <w:rtl/>
        </w:rPr>
        <w:t xml:space="preserve"> </w:t>
      </w:r>
      <w:r w:rsidRPr="0019029E">
        <w:rPr>
          <w:rFonts w:ascii="Tahoma" w:hAnsi="Tahoma" w:cs="Tahoma" w:hint="eastAsia"/>
          <w:sz w:val="18"/>
          <w:szCs w:val="18"/>
          <w:rtl/>
        </w:rPr>
        <w:t>לכך</w:t>
      </w:r>
      <w:r w:rsidRPr="0019029E">
        <w:rPr>
          <w:rFonts w:ascii="Tahoma" w:hAnsi="Tahoma" w:cs="Tahoma"/>
          <w:sz w:val="18"/>
          <w:szCs w:val="18"/>
          <w:rtl/>
        </w:rPr>
        <w:t xml:space="preserve"> </w:t>
      </w:r>
      <w:r w:rsidRPr="0019029E">
        <w:rPr>
          <w:rFonts w:ascii="Tahoma" w:hAnsi="Tahoma" w:cs="Tahoma" w:hint="eastAsia"/>
          <w:sz w:val="18"/>
          <w:szCs w:val="18"/>
          <w:rtl/>
        </w:rPr>
        <w:t>שפרסום</w:t>
      </w:r>
      <w:r w:rsidRPr="0019029E">
        <w:rPr>
          <w:rFonts w:ascii="Tahoma" w:hAnsi="Tahoma" w:cs="Tahoma"/>
          <w:sz w:val="18"/>
          <w:szCs w:val="18"/>
          <w:rtl/>
        </w:rPr>
        <w:t xml:space="preserve"> </w:t>
      </w:r>
      <w:r w:rsidRPr="0019029E">
        <w:rPr>
          <w:rFonts w:ascii="Tahoma" w:hAnsi="Tahoma" w:cs="Tahoma" w:hint="eastAsia"/>
          <w:sz w:val="18"/>
          <w:szCs w:val="18"/>
          <w:rtl/>
        </w:rPr>
        <w:t>הנהלים</w:t>
      </w:r>
      <w:r w:rsidRPr="0019029E">
        <w:rPr>
          <w:rFonts w:ascii="Tahoma" w:hAnsi="Tahoma" w:cs="Tahoma"/>
          <w:sz w:val="18"/>
          <w:szCs w:val="18"/>
          <w:rtl/>
        </w:rPr>
        <w:t xml:space="preserve"> </w:t>
      </w:r>
      <w:r w:rsidRPr="0019029E">
        <w:rPr>
          <w:rFonts w:ascii="Tahoma" w:hAnsi="Tahoma" w:cs="Tahoma" w:hint="cs"/>
          <w:sz w:val="18"/>
          <w:szCs w:val="18"/>
          <w:rtl/>
        </w:rPr>
        <w:t>הוא</w:t>
      </w:r>
      <w:r w:rsidRPr="0019029E">
        <w:rPr>
          <w:rFonts w:ascii="Tahoma" w:hAnsi="Tahoma" w:cs="Tahoma"/>
          <w:sz w:val="18"/>
          <w:szCs w:val="18"/>
          <w:rtl/>
        </w:rPr>
        <w:t xml:space="preserve"> "מידע </w:t>
      </w:r>
      <w:r w:rsidRPr="0019029E">
        <w:rPr>
          <w:rFonts w:ascii="Tahoma" w:hAnsi="Tahoma" w:cs="Tahoma" w:hint="eastAsia"/>
          <w:sz w:val="18"/>
          <w:szCs w:val="18"/>
          <w:rtl/>
        </w:rPr>
        <w:t>אשר</w:t>
      </w:r>
      <w:r w:rsidRPr="0019029E">
        <w:rPr>
          <w:rFonts w:ascii="Tahoma" w:hAnsi="Tahoma" w:cs="Tahoma"/>
          <w:sz w:val="18"/>
          <w:szCs w:val="18"/>
          <w:rtl/>
        </w:rPr>
        <w:t xml:space="preserve"> </w:t>
      </w:r>
      <w:r w:rsidRPr="0019029E">
        <w:rPr>
          <w:rFonts w:ascii="Tahoma" w:hAnsi="Tahoma" w:cs="Tahoma" w:hint="eastAsia"/>
          <w:sz w:val="18"/>
          <w:szCs w:val="18"/>
          <w:rtl/>
        </w:rPr>
        <w:t>גילויו</w:t>
      </w:r>
      <w:r w:rsidRPr="0019029E">
        <w:rPr>
          <w:rFonts w:ascii="Tahoma" w:hAnsi="Tahoma" w:cs="Tahoma"/>
          <w:sz w:val="18"/>
          <w:szCs w:val="18"/>
          <w:rtl/>
        </w:rPr>
        <w:t xml:space="preserve"> </w:t>
      </w:r>
      <w:r w:rsidRPr="0019029E">
        <w:rPr>
          <w:rFonts w:ascii="Tahoma" w:hAnsi="Tahoma" w:cs="Tahoma" w:hint="eastAsia"/>
          <w:sz w:val="18"/>
          <w:szCs w:val="18"/>
          <w:rtl/>
        </w:rPr>
        <w:t>עלול</w:t>
      </w:r>
      <w:r w:rsidRPr="0019029E">
        <w:rPr>
          <w:rFonts w:ascii="Tahoma" w:hAnsi="Tahoma" w:cs="Tahoma"/>
          <w:sz w:val="18"/>
          <w:szCs w:val="18"/>
          <w:rtl/>
        </w:rPr>
        <w:t xml:space="preserve"> </w:t>
      </w:r>
      <w:r w:rsidRPr="0019029E">
        <w:rPr>
          <w:rFonts w:ascii="Tahoma" w:hAnsi="Tahoma" w:cs="Tahoma" w:hint="eastAsia"/>
          <w:sz w:val="18"/>
          <w:szCs w:val="18"/>
          <w:rtl/>
        </w:rPr>
        <w:t>לשבש</w:t>
      </w:r>
      <w:r w:rsidRPr="0019029E">
        <w:rPr>
          <w:rFonts w:ascii="Tahoma" w:hAnsi="Tahoma" w:cs="Tahoma"/>
          <w:sz w:val="18"/>
          <w:szCs w:val="18"/>
          <w:rtl/>
        </w:rPr>
        <w:t xml:space="preserve"> </w:t>
      </w:r>
      <w:r w:rsidRPr="0019029E">
        <w:rPr>
          <w:rFonts w:ascii="Tahoma" w:hAnsi="Tahoma" w:cs="Tahoma" w:hint="eastAsia"/>
          <w:sz w:val="18"/>
          <w:szCs w:val="18"/>
          <w:rtl/>
        </w:rPr>
        <w:t>את</w:t>
      </w:r>
      <w:r w:rsidRPr="0019029E">
        <w:rPr>
          <w:rFonts w:ascii="Tahoma" w:hAnsi="Tahoma" w:cs="Tahoma"/>
          <w:sz w:val="18"/>
          <w:szCs w:val="18"/>
          <w:rtl/>
        </w:rPr>
        <w:t xml:space="preserve"> </w:t>
      </w:r>
      <w:r w:rsidRPr="0019029E">
        <w:rPr>
          <w:rFonts w:ascii="Tahoma" w:hAnsi="Tahoma" w:cs="Tahoma" w:hint="eastAsia"/>
          <w:sz w:val="18"/>
          <w:szCs w:val="18"/>
          <w:rtl/>
        </w:rPr>
        <w:t>התפקוד</w:t>
      </w:r>
      <w:r w:rsidRPr="0019029E">
        <w:rPr>
          <w:rFonts w:ascii="Tahoma" w:hAnsi="Tahoma" w:cs="Tahoma"/>
          <w:sz w:val="18"/>
          <w:szCs w:val="18"/>
          <w:rtl/>
        </w:rPr>
        <w:t xml:space="preserve"> </w:t>
      </w:r>
      <w:r w:rsidRPr="0019029E">
        <w:rPr>
          <w:rFonts w:ascii="Tahoma" w:hAnsi="Tahoma" w:cs="Tahoma" w:hint="eastAsia"/>
          <w:sz w:val="18"/>
          <w:szCs w:val="18"/>
          <w:rtl/>
        </w:rPr>
        <w:t>התקין</w:t>
      </w:r>
      <w:r w:rsidRPr="0019029E">
        <w:rPr>
          <w:rFonts w:ascii="Tahoma" w:hAnsi="Tahoma" w:cs="Tahoma"/>
          <w:sz w:val="18"/>
          <w:szCs w:val="18"/>
          <w:rtl/>
        </w:rPr>
        <w:t xml:space="preserve"> </w:t>
      </w:r>
      <w:r w:rsidRPr="0019029E">
        <w:rPr>
          <w:rFonts w:ascii="Tahoma" w:hAnsi="Tahoma" w:cs="Tahoma" w:hint="eastAsia"/>
          <w:sz w:val="18"/>
          <w:szCs w:val="18"/>
          <w:rtl/>
        </w:rPr>
        <w:t>של</w:t>
      </w:r>
      <w:r w:rsidRPr="0019029E">
        <w:rPr>
          <w:rFonts w:ascii="Tahoma" w:hAnsi="Tahoma" w:cs="Tahoma"/>
          <w:sz w:val="18"/>
          <w:szCs w:val="18"/>
          <w:rtl/>
        </w:rPr>
        <w:t xml:space="preserve"> </w:t>
      </w:r>
      <w:r w:rsidRPr="0019029E">
        <w:rPr>
          <w:rFonts w:ascii="Tahoma" w:hAnsi="Tahoma" w:cs="Tahoma" w:hint="eastAsia"/>
          <w:sz w:val="18"/>
          <w:szCs w:val="18"/>
          <w:rtl/>
        </w:rPr>
        <w:t>הרשות</w:t>
      </w:r>
      <w:r w:rsidRPr="0019029E">
        <w:rPr>
          <w:rFonts w:ascii="Tahoma" w:hAnsi="Tahoma" w:cs="Tahoma"/>
          <w:sz w:val="18"/>
          <w:szCs w:val="18"/>
          <w:rtl/>
        </w:rPr>
        <w:t xml:space="preserve"> </w:t>
      </w:r>
      <w:r w:rsidRPr="0019029E">
        <w:rPr>
          <w:rFonts w:ascii="Tahoma" w:hAnsi="Tahoma" w:cs="Tahoma" w:hint="eastAsia"/>
          <w:sz w:val="18"/>
          <w:szCs w:val="18"/>
          <w:rtl/>
        </w:rPr>
        <w:t>הציבורית</w:t>
      </w:r>
      <w:r w:rsidRPr="0019029E">
        <w:rPr>
          <w:rFonts w:ascii="Tahoma" w:hAnsi="Tahoma" w:cs="Tahoma"/>
          <w:sz w:val="18"/>
          <w:szCs w:val="18"/>
          <w:rtl/>
        </w:rPr>
        <w:t xml:space="preserve"> </w:t>
      </w:r>
      <w:r w:rsidRPr="0019029E">
        <w:rPr>
          <w:rFonts w:ascii="Tahoma" w:hAnsi="Tahoma" w:cs="Tahoma" w:hint="eastAsia"/>
          <w:sz w:val="18"/>
          <w:szCs w:val="18"/>
          <w:rtl/>
        </w:rPr>
        <w:t>או</w:t>
      </w:r>
      <w:r w:rsidRPr="0019029E">
        <w:rPr>
          <w:rFonts w:ascii="Tahoma" w:hAnsi="Tahoma" w:cs="Tahoma"/>
          <w:sz w:val="18"/>
          <w:szCs w:val="18"/>
          <w:rtl/>
        </w:rPr>
        <w:t xml:space="preserve"> </w:t>
      </w:r>
      <w:r w:rsidRPr="0019029E">
        <w:rPr>
          <w:rFonts w:ascii="Tahoma" w:hAnsi="Tahoma" w:cs="Tahoma" w:hint="eastAsia"/>
          <w:sz w:val="18"/>
          <w:szCs w:val="18"/>
          <w:rtl/>
        </w:rPr>
        <w:t>את</w:t>
      </w:r>
      <w:r w:rsidRPr="0019029E">
        <w:rPr>
          <w:rFonts w:ascii="Tahoma" w:hAnsi="Tahoma" w:cs="Tahoma"/>
          <w:sz w:val="18"/>
          <w:szCs w:val="18"/>
          <w:rtl/>
        </w:rPr>
        <w:t xml:space="preserve"> </w:t>
      </w:r>
      <w:r w:rsidRPr="0019029E">
        <w:rPr>
          <w:rFonts w:ascii="Tahoma" w:hAnsi="Tahoma" w:cs="Tahoma" w:hint="eastAsia"/>
          <w:sz w:val="18"/>
          <w:szCs w:val="18"/>
          <w:rtl/>
        </w:rPr>
        <w:t>יכולתה</w:t>
      </w:r>
      <w:r w:rsidRPr="0019029E">
        <w:rPr>
          <w:rFonts w:ascii="Tahoma" w:hAnsi="Tahoma" w:cs="Tahoma"/>
          <w:sz w:val="18"/>
          <w:szCs w:val="18"/>
          <w:rtl/>
        </w:rPr>
        <w:t xml:space="preserve"> </w:t>
      </w:r>
      <w:r w:rsidRPr="0019029E">
        <w:rPr>
          <w:rFonts w:ascii="Tahoma" w:hAnsi="Tahoma" w:cs="Tahoma" w:hint="eastAsia"/>
          <w:sz w:val="18"/>
          <w:szCs w:val="18"/>
          <w:rtl/>
        </w:rPr>
        <w:t>לבצע</w:t>
      </w:r>
      <w:r w:rsidRPr="0019029E">
        <w:rPr>
          <w:rFonts w:ascii="Tahoma" w:hAnsi="Tahoma" w:cs="Tahoma"/>
          <w:sz w:val="18"/>
          <w:szCs w:val="18"/>
          <w:rtl/>
        </w:rPr>
        <w:t xml:space="preserve"> </w:t>
      </w:r>
      <w:r w:rsidRPr="0019029E">
        <w:rPr>
          <w:rFonts w:ascii="Tahoma" w:hAnsi="Tahoma" w:cs="Tahoma" w:hint="eastAsia"/>
          <w:sz w:val="18"/>
          <w:szCs w:val="18"/>
          <w:rtl/>
        </w:rPr>
        <w:t>את</w:t>
      </w:r>
      <w:r w:rsidRPr="0019029E">
        <w:rPr>
          <w:rFonts w:ascii="Tahoma" w:hAnsi="Tahoma" w:cs="Tahoma"/>
          <w:sz w:val="18"/>
          <w:szCs w:val="18"/>
          <w:rtl/>
        </w:rPr>
        <w:t xml:space="preserve"> </w:t>
      </w:r>
      <w:r w:rsidRPr="0019029E">
        <w:rPr>
          <w:rFonts w:ascii="Tahoma" w:hAnsi="Tahoma" w:cs="Tahoma" w:hint="eastAsia"/>
          <w:sz w:val="18"/>
          <w:szCs w:val="18"/>
          <w:rtl/>
        </w:rPr>
        <w:t>תפקידיה</w:t>
      </w:r>
      <w:r w:rsidRPr="0019029E">
        <w:rPr>
          <w:rFonts w:ascii="Tahoma" w:hAnsi="Tahoma" w:cs="Tahoma"/>
          <w:sz w:val="18"/>
          <w:szCs w:val="18"/>
          <w:rtl/>
        </w:rPr>
        <w:t xml:space="preserve">" או שהפרסום נוגע "לשיטות עבודה ונהלים של רשות ציבורית העוסקת באכיפת </w:t>
      </w:r>
      <w:r w:rsidRPr="0019029E">
        <w:rPr>
          <w:rFonts w:ascii="Tahoma" w:hAnsi="Tahoma" w:cs="Tahoma"/>
          <w:sz w:val="18"/>
          <w:szCs w:val="18"/>
          <w:rtl/>
        </w:rPr>
        <w:t>החוק, או שיש לה סמכות חקירה או ביקורת או בירור תלונות על פי דין"</w:t>
      </w:r>
      <w:r w:rsidRPr="0019029E">
        <w:rPr>
          <w:rFonts w:ascii="Tahoma" w:hAnsi="Tahoma" w:cs="Tahoma" w:hint="cs"/>
          <w:sz w:val="18"/>
          <w:szCs w:val="18"/>
          <w:rtl/>
        </w:rPr>
        <w:t xml:space="preserve">, </w:t>
      </w:r>
      <w:r w:rsidRPr="0019029E">
        <w:rPr>
          <w:rFonts w:ascii="Tahoma" w:hAnsi="Tahoma" w:cs="Tahoma"/>
          <w:sz w:val="18"/>
          <w:szCs w:val="18"/>
          <w:rtl/>
        </w:rPr>
        <w:t xml:space="preserve">והפרסום יחשוף את שיטות העבודה. </w:t>
      </w:r>
    </w:p>
    <w:p w:rsidR="00D420CC" w:rsidRPr="0019029E" w:rsidP="003C37B8">
      <w:pPr>
        <w:spacing w:line="240" w:lineRule="exact"/>
        <w:ind w:right="2268"/>
        <w:jc w:val="both"/>
        <w:rPr>
          <w:rFonts w:ascii="Tahoma" w:hAnsi="Tahoma" w:cs="Tahoma"/>
          <w:sz w:val="18"/>
          <w:szCs w:val="18"/>
          <w:rtl/>
        </w:rPr>
      </w:pPr>
      <w:r w:rsidRPr="008B07D3">
        <w:rPr>
          <w:rFonts w:ascii="Tahoma" w:hAnsi="Tahoma" w:cs="Tahoma" w:hint="eastAsia"/>
          <w:spacing w:val="-4"/>
          <w:sz w:val="18"/>
          <w:szCs w:val="18"/>
          <w:rtl/>
        </w:rPr>
        <w:t>ל</w:t>
      </w:r>
      <w:r w:rsidRPr="008B07D3">
        <w:rPr>
          <w:rFonts w:ascii="Tahoma" w:hAnsi="Tahoma" w:cs="Tahoma" w:hint="cs"/>
          <w:spacing w:val="-4"/>
          <w:sz w:val="18"/>
          <w:szCs w:val="18"/>
          <w:rtl/>
        </w:rPr>
        <w:t xml:space="preserve">פי </w:t>
      </w:r>
      <w:r w:rsidRPr="008B07D3">
        <w:rPr>
          <w:rFonts w:ascii="Tahoma" w:hAnsi="Tahoma" w:cs="Tahoma" w:hint="eastAsia"/>
          <w:spacing w:val="-4"/>
          <w:sz w:val="18"/>
          <w:szCs w:val="18"/>
          <w:rtl/>
        </w:rPr>
        <w:t>נוהל</w:t>
      </w:r>
      <w:r w:rsidRPr="008B07D3">
        <w:rPr>
          <w:rFonts w:ascii="Tahoma" w:hAnsi="Tahoma" w:cs="Tahoma"/>
          <w:spacing w:val="-4"/>
          <w:sz w:val="18"/>
          <w:szCs w:val="18"/>
          <w:rtl/>
        </w:rPr>
        <w:t xml:space="preserve"> </w:t>
      </w:r>
      <w:r w:rsidRPr="008B07D3">
        <w:rPr>
          <w:rFonts w:ascii="Tahoma" w:hAnsi="Tahoma" w:cs="Tahoma" w:hint="eastAsia"/>
          <w:spacing w:val="-4"/>
          <w:sz w:val="18"/>
          <w:szCs w:val="18"/>
          <w:rtl/>
        </w:rPr>
        <w:t>של</w:t>
      </w:r>
      <w:r w:rsidRPr="008B07D3">
        <w:rPr>
          <w:rFonts w:ascii="Tahoma" w:hAnsi="Tahoma" w:cs="Tahoma"/>
          <w:spacing w:val="-4"/>
          <w:sz w:val="18"/>
          <w:szCs w:val="18"/>
          <w:rtl/>
        </w:rPr>
        <w:t xml:space="preserve"> </w:t>
      </w:r>
      <w:r w:rsidRPr="008B07D3">
        <w:rPr>
          <w:rFonts w:ascii="Tahoma" w:hAnsi="Tahoma" w:cs="Tahoma" w:hint="eastAsia"/>
          <w:spacing w:val="-4"/>
          <w:sz w:val="18"/>
          <w:szCs w:val="18"/>
          <w:rtl/>
        </w:rPr>
        <w:t>משרד</w:t>
      </w:r>
      <w:r w:rsidRPr="008B07D3">
        <w:rPr>
          <w:rFonts w:ascii="Tahoma" w:hAnsi="Tahoma" w:cs="Tahoma"/>
          <w:spacing w:val="-4"/>
          <w:sz w:val="18"/>
          <w:szCs w:val="18"/>
          <w:rtl/>
        </w:rPr>
        <w:t xml:space="preserve"> </w:t>
      </w:r>
      <w:r w:rsidRPr="008B07D3">
        <w:rPr>
          <w:rFonts w:ascii="Tahoma" w:hAnsi="Tahoma" w:cs="Tahoma" w:hint="eastAsia"/>
          <w:spacing w:val="-4"/>
          <w:sz w:val="18"/>
          <w:szCs w:val="18"/>
          <w:rtl/>
        </w:rPr>
        <w:t>המשפטים</w:t>
      </w:r>
      <w:r>
        <w:rPr>
          <w:rStyle w:val="FootnoteReference0"/>
          <w:rFonts w:ascii="Tahoma" w:hAnsi="Tahoma" w:cs="Tahoma"/>
          <w:spacing w:val="-4"/>
          <w:sz w:val="18"/>
          <w:szCs w:val="18"/>
          <w:rtl/>
        </w:rPr>
        <w:footnoteReference w:id="62"/>
      </w:r>
      <w:r w:rsidRPr="008B07D3">
        <w:rPr>
          <w:rFonts w:ascii="Tahoma" w:hAnsi="Tahoma" w:cs="Tahoma" w:hint="cs"/>
          <w:spacing w:val="-4"/>
          <w:sz w:val="18"/>
          <w:szCs w:val="18"/>
          <w:rtl/>
        </w:rPr>
        <w:t>,</w:t>
      </w:r>
      <w:r w:rsidRPr="008B07D3">
        <w:rPr>
          <w:rFonts w:ascii="Tahoma" w:hAnsi="Tahoma" w:cs="Tahoma"/>
          <w:spacing w:val="-4"/>
          <w:sz w:val="18"/>
          <w:szCs w:val="18"/>
          <w:rtl/>
        </w:rPr>
        <w:t xml:space="preserve"> </w:t>
      </w:r>
      <w:r w:rsidRPr="008B07D3">
        <w:rPr>
          <w:rFonts w:ascii="Tahoma" w:hAnsi="Tahoma" w:cs="Tahoma" w:hint="cs"/>
          <w:spacing w:val="-4"/>
          <w:sz w:val="18"/>
          <w:szCs w:val="18"/>
          <w:rtl/>
        </w:rPr>
        <w:t>גוף ציבורי אינו</w:t>
      </w:r>
      <w:r w:rsidRPr="008B07D3">
        <w:rPr>
          <w:rFonts w:ascii="Tahoma" w:hAnsi="Tahoma" w:cs="Tahoma"/>
          <w:spacing w:val="-4"/>
          <w:sz w:val="18"/>
          <w:szCs w:val="18"/>
          <w:rtl/>
        </w:rPr>
        <w:t xml:space="preserve"> יכול להסתפק בהפניה לסייגים</w:t>
      </w:r>
      <w:r w:rsidRPr="0019029E">
        <w:rPr>
          <w:rFonts w:ascii="Tahoma" w:hAnsi="Tahoma" w:cs="Tahoma"/>
          <w:sz w:val="18"/>
          <w:szCs w:val="18"/>
          <w:rtl/>
        </w:rPr>
        <w:t xml:space="preserve"> הקבועים בחוק חופש המידע</w:t>
      </w:r>
      <w:r w:rsidRPr="0019029E">
        <w:rPr>
          <w:rFonts w:ascii="Tahoma" w:hAnsi="Tahoma" w:cs="Tahoma" w:hint="cs"/>
          <w:sz w:val="18"/>
          <w:szCs w:val="18"/>
          <w:rtl/>
        </w:rPr>
        <w:t>,</w:t>
      </w:r>
      <w:r w:rsidRPr="0019029E">
        <w:rPr>
          <w:rFonts w:ascii="Tahoma" w:hAnsi="Tahoma" w:cs="Tahoma"/>
          <w:sz w:val="18"/>
          <w:szCs w:val="18"/>
          <w:rtl/>
        </w:rPr>
        <w:t xml:space="preserve"> ועלי</w:t>
      </w:r>
      <w:r w:rsidRPr="0019029E">
        <w:rPr>
          <w:rFonts w:ascii="Tahoma" w:hAnsi="Tahoma" w:cs="Tahoma" w:hint="cs"/>
          <w:sz w:val="18"/>
          <w:szCs w:val="18"/>
          <w:rtl/>
        </w:rPr>
        <w:t>ו לנמק את מכלול השיקולים</w:t>
      </w:r>
      <w:r w:rsidRPr="0019029E">
        <w:rPr>
          <w:rFonts w:ascii="Tahoma" w:hAnsi="Tahoma" w:cs="Tahoma"/>
          <w:sz w:val="18"/>
          <w:szCs w:val="18"/>
          <w:rtl/>
        </w:rPr>
        <w:t xml:space="preserve"> להחלטת</w:t>
      </w:r>
      <w:r w:rsidRPr="0019029E">
        <w:rPr>
          <w:rFonts w:ascii="Tahoma" w:hAnsi="Tahoma" w:cs="Tahoma" w:hint="cs"/>
          <w:sz w:val="18"/>
          <w:szCs w:val="18"/>
          <w:rtl/>
        </w:rPr>
        <w:t>ו</w:t>
      </w:r>
      <w:r w:rsidRPr="0019029E">
        <w:rPr>
          <w:rFonts w:ascii="Tahoma" w:hAnsi="Tahoma" w:cs="Tahoma"/>
          <w:sz w:val="18"/>
          <w:szCs w:val="18"/>
          <w:rtl/>
        </w:rPr>
        <w:t xml:space="preserve"> שלא לפרסם נהלים והנחיות. </w:t>
      </w:r>
    </w:p>
    <w:p w:rsidR="00373A77" w:rsidRPr="003C37B8" w:rsidP="00C1245B">
      <w:pPr>
        <w:pStyle w:val="ListParagraph"/>
        <w:numPr>
          <w:ilvl w:val="0"/>
          <w:numId w:val="27"/>
        </w:numPr>
        <w:autoSpaceDE/>
        <w:autoSpaceDN/>
        <w:adjustRightInd/>
        <w:spacing w:after="240" w:line="240" w:lineRule="exact"/>
        <w:ind w:right="2268"/>
        <w:rPr>
          <w:sz w:val="18"/>
          <w:szCs w:val="18"/>
          <w:rtl/>
        </w:rPr>
      </w:pPr>
      <w:r w:rsidRPr="008B07D3">
        <w:rPr>
          <w:rStyle w:val="Heading7Char"/>
          <w:rFonts w:ascii="Tahoma" w:hAnsi="Tahoma" w:cs="Tahoma" w:hint="cs"/>
          <w:sz w:val="18"/>
          <w:szCs w:val="18"/>
          <w:rtl/>
        </w:rPr>
        <w:t>מינהל</w:t>
      </w:r>
      <w:r w:rsidRPr="008B07D3">
        <w:rPr>
          <w:rStyle w:val="Heading7Char"/>
          <w:rFonts w:ascii="Tahoma" w:hAnsi="Tahoma" w:cs="Tahoma"/>
          <w:sz w:val="18"/>
          <w:szCs w:val="18"/>
          <w:rtl/>
        </w:rPr>
        <w:t xml:space="preserve"> </w:t>
      </w:r>
      <w:r w:rsidRPr="008B07D3">
        <w:rPr>
          <w:rStyle w:val="Heading7Char"/>
          <w:rFonts w:ascii="Tahoma" w:hAnsi="Tahoma" w:cs="Tahoma" w:hint="eastAsia"/>
          <w:sz w:val="18"/>
          <w:szCs w:val="18"/>
          <w:rtl/>
        </w:rPr>
        <w:t>התביעות</w:t>
      </w:r>
      <w:r w:rsidRPr="008B07D3">
        <w:rPr>
          <w:rStyle w:val="Heading7Char"/>
          <w:rFonts w:ascii="Tahoma" w:hAnsi="Tahoma" w:cs="Tahoma"/>
          <w:sz w:val="18"/>
          <w:szCs w:val="18"/>
          <w:rtl/>
        </w:rPr>
        <w:t>:</w:t>
      </w:r>
      <w:r w:rsidRPr="003C37B8">
        <w:rPr>
          <w:rFonts w:hint="cs"/>
          <w:sz w:val="18"/>
          <w:szCs w:val="18"/>
          <w:rtl/>
        </w:rPr>
        <w:t xml:space="preserve"> </w:t>
      </w:r>
      <w:r w:rsidRPr="003C37B8">
        <w:rPr>
          <w:rFonts w:hint="cs"/>
          <w:sz w:val="18"/>
          <w:szCs w:val="18"/>
          <w:rtl/>
        </w:rPr>
        <w:t>מינהל</w:t>
      </w:r>
      <w:r w:rsidRPr="003C37B8">
        <w:rPr>
          <w:sz w:val="18"/>
          <w:szCs w:val="18"/>
          <w:rtl/>
        </w:rPr>
        <w:t xml:space="preserve"> </w:t>
      </w:r>
      <w:r w:rsidRPr="003C37B8">
        <w:rPr>
          <w:rFonts w:hint="eastAsia"/>
          <w:sz w:val="18"/>
          <w:szCs w:val="18"/>
          <w:rtl/>
        </w:rPr>
        <w:t>התביעות</w:t>
      </w:r>
      <w:r w:rsidRPr="003C37B8">
        <w:rPr>
          <w:sz w:val="18"/>
          <w:szCs w:val="18"/>
          <w:rtl/>
        </w:rPr>
        <w:t xml:space="preserve"> </w:t>
      </w:r>
      <w:r w:rsidRPr="003C37B8">
        <w:rPr>
          <w:rFonts w:hint="eastAsia"/>
          <w:sz w:val="18"/>
          <w:szCs w:val="18"/>
          <w:rtl/>
        </w:rPr>
        <w:t>אינ</w:t>
      </w:r>
      <w:r w:rsidRPr="003C37B8">
        <w:rPr>
          <w:rFonts w:hint="cs"/>
          <w:sz w:val="18"/>
          <w:szCs w:val="18"/>
          <w:rtl/>
        </w:rPr>
        <w:t>ו</w:t>
      </w:r>
      <w:r w:rsidRPr="003C37B8">
        <w:rPr>
          <w:sz w:val="18"/>
          <w:szCs w:val="18"/>
          <w:rtl/>
        </w:rPr>
        <w:t xml:space="preserve"> </w:t>
      </w:r>
      <w:r w:rsidRPr="003C37B8">
        <w:rPr>
          <w:rFonts w:hint="eastAsia"/>
          <w:sz w:val="18"/>
          <w:szCs w:val="18"/>
          <w:rtl/>
        </w:rPr>
        <w:t>מפרס</w:t>
      </w:r>
      <w:r w:rsidRPr="003C37B8">
        <w:rPr>
          <w:rFonts w:hint="cs"/>
          <w:sz w:val="18"/>
          <w:szCs w:val="18"/>
          <w:rtl/>
        </w:rPr>
        <w:t>ם</w:t>
      </w:r>
      <w:r w:rsidRPr="003C37B8">
        <w:rPr>
          <w:sz w:val="18"/>
          <w:szCs w:val="18"/>
          <w:rtl/>
        </w:rPr>
        <w:t xml:space="preserve"> </w:t>
      </w:r>
      <w:r w:rsidRPr="003C37B8">
        <w:rPr>
          <w:rFonts w:hint="eastAsia"/>
          <w:sz w:val="18"/>
          <w:szCs w:val="18"/>
          <w:rtl/>
        </w:rPr>
        <w:t>לציבור</w:t>
      </w:r>
      <w:r w:rsidRPr="003C37B8">
        <w:rPr>
          <w:sz w:val="18"/>
          <w:szCs w:val="18"/>
          <w:rtl/>
        </w:rPr>
        <w:t xml:space="preserve"> </w:t>
      </w:r>
      <w:r w:rsidRPr="003C37B8">
        <w:rPr>
          <w:rFonts w:hint="eastAsia"/>
          <w:sz w:val="18"/>
          <w:szCs w:val="18"/>
          <w:rtl/>
        </w:rPr>
        <w:t>מידע</w:t>
      </w:r>
      <w:r w:rsidRPr="003C37B8">
        <w:rPr>
          <w:sz w:val="18"/>
          <w:szCs w:val="18"/>
          <w:rtl/>
        </w:rPr>
        <w:t xml:space="preserve"> </w:t>
      </w:r>
      <w:r w:rsidRPr="003C37B8">
        <w:rPr>
          <w:rFonts w:hint="eastAsia"/>
          <w:sz w:val="18"/>
          <w:szCs w:val="18"/>
          <w:rtl/>
        </w:rPr>
        <w:t>על</w:t>
      </w:r>
      <w:r w:rsidRPr="003C37B8">
        <w:rPr>
          <w:sz w:val="18"/>
          <w:szCs w:val="18"/>
          <w:rtl/>
        </w:rPr>
        <w:t xml:space="preserve"> </w:t>
      </w:r>
      <w:r w:rsidRPr="003C37B8">
        <w:rPr>
          <w:rFonts w:hint="cs"/>
          <w:sz w:val="18"/>
          <w:szCs w:val="18"/>
          <w:rtl/>
        </w:rPr>
        <w:t xml:space="preserve">נוהלי </w:t>
      </w:r>
      <w:r w:rsidRPr="00C1245B">
        <w:rPr>
          <w:rFonts w:hint="cs"/>
          <w:spacing w:val="-6"/>
          <w:sz w:val="18"/>
          <w:szCs w:val="18"/>
          <w:rtl/>
        </w:rPr>
        <w:t>המינהל</w:t>
      </w:r>
      <w:r w:rsidRPr="00C1245B">
        <w:rPr>
          <w:rFonts w:hint="cs"/>
          <w:spacing w:val="-6"/>
          <w:sz w:val="18"/>
          <w:szCs w:val="18"/>
          <w:rtl/>
        </w:rPr>
        <w:t xml:space="preserve"> ועל </w:t>
      </w:r>
      <w:r w:rsidRPr="00C1245B">
        <w:rPr>
          <w:rFonts w:hint="eastAsia"/>
          <w:spacing w:val="-6"/>
          <w:sz w:val="18"/>
          <w:szCs w:val="18"/>
          <w:rtl/>
        </w:rPr>
        <w:t>דרכי</w:t>
      </w:r>
      <w:r w:rsidRPr="00C1245B">
        <w:rPr>
          <w:spacing w:val="-6"/>
          <w:sz w:val="18"/>
          <w:szCs w:val="18"/>
          <w:rtl/>
        </w:rPr>
        <w:t xml:space="preserve"> </w:t>
      </w:r>
      <w:r w:rsidRPr="00C1245B">
        <w:rPr>
          <w:rFonts w:hint="eastAsia"/>
          <w:spacing w:val="-6"/>
          <w:sz w:val="18"/>
          <w:szCs w:val="18"/>
          <w:rtl/>
        </w:rPr>
        <w:t>עבודת</w:t>
      </w:r>
      <w:r w:rsidRPr="00C1245B">
        <w:rPr>
          <w:rFonts w:hint="cs"/>
          <w:spacing w:val="-6"/>
          <w:sz w:val="18"/>
          <w:szCs w:val="18"/>
          <w:rtl/>
        </w:rPr>
        <w:t xml:space="preserve">ו. </w:t>
      </w:r>
      <w:r w:rsidRPr="00C1245B">
        <w:rPr>
          <w:rFonts w:hint="eastAsia"/>
          <w:spacing w:val="-6"/>
          <w:sz w:val="18"/>
          <w:szCs w:val="18"/>
          <w:rtl/>
        </w:rPr>
        <w:t>באתרי</w:t>
      </w:r>
      <w:r w:rsidRPr="00C1245B">
        <w:rPr>
          <w:spacing w:val="-6"/>
          <w:sz w:val="18"/>
          <w:szCs w:val="18"/>
          <w:rtl/>
        </w:rPr>
        <w:t xml:space="preserve"> </w:t>
      </w:r>
      <w:r w:rsidRPr="00C1245B">
        <w:rPr>
          <w:rFonts w:hint="cs"/>
          <w:spacing w:val="-6"/>
          <w:sz w:val="18"/>
          <w:szCs w:val="18"/>
          <w:rtl/>
        </w:rPr>
        <w:t>מרשתת</w:t>
      </w:r>
      <w:r>
        <w:rPr>
          <w:rStyle w:val="FootnoteReference0"/>
          <w:spacing w:val="-6"/>
          <w:sz w:val="18"/>
          <w:szCs w:val="18"/>
          <w:rtl/>
        </w:rPr>
        <w:footnoteReference w:id="63"/>
      </w:r>
      <w:r w:rsidRPr="00C1245B">
        <w:rPr>
          <w:spacing w:val="-6"/>
          <w:sz w:val="18"/>
          <w:szCs w:val="18"/>
          <w:rtl/>
        </w:rPr>
        <w:t xml:space="preserve"> ניתן למצוא </w:t>
      </w:r>
      <w:r w:rsidRPr="00C1245B">
        <w:rPr>
          <w:rFonts w:hint="cs"/>
          <w:spacing w:val="-6"/>
          <w:sz w:val="18"/>
          <w:szCs w:val="18"/>
          <w:rtl/>
        </w:rPr>
        <w:t>כמה</w:t>
      </w:r>
      <w:r w:rsidRPr="00C1245B">
        <w:rPr>
          <w:spacing w:val="-6"/>
          <w:sz w:val="18"/>
          <w:szCs w:val="18"/>
          <w:rtl/>
        </w:rPr>
        <w:t xml:space="preserve"> נהלים שהתקבלו</w:t>
      </w:r>
      <w:r w:rsidRPr="003C37B8">
        <w:rPr>
          <w:sz w:val="18"/>
          <w:szCs w:val="18"/>
          <w:rtl/>
        </w:rPr>
        <w:t xml:space="preserve"> בעקבות פניות </w:t>
      </w:r>
      <w:r w:rsidRPr="003C37B8">
        <w:rPr>
          <w:rFonts w:hint="cs"/>
          <w:sz w:val="18"/>
          <w:szCs w:val="18"/>
          <w:rtl/>
        </w:rPr>
        <w:t>לפי</w:t>
      </w:r>
      <w:r w:rsidRPr="003C37B8">
        <w:rPr>
          <w:sz w:val="18"/>
          <w:szCs w:val="18"/>
          <w:rtl/>
        </w:rPr>
        <w:t xml:space="preserve"> חוק חופש המידע. למשל</w:t>
      </w:r>
      <w:r w:rsidRPr="003C37B8">
        <w:rPr>
          <w:rFonts w:hint="cs"/>
          <w:sz w:val="18"/>
          <w:szCs w:val="18"/>
          <w:rtl/>
        </w:rPr>
        <w:t>,</w:t>
      </w:r>
      <w:r w:rsidRPr="003C37B8">
        <w:rPr>
          <w:sz w:val="18"/>
          <w:szCs w:val="18"/>
          <w:rtl/>
        </w:rPr>
        <w:t xml:space="preserve"> את הנחיית ראש </w:t>
      </w:r>
      <w:r w:rsidRPr="003C37B8">
        <w:rPr>
          <w:rFonts w:hint="cs"/>
          <w:sz w:val="18"/>
          <w:szCs w:val="18"/>
          <w:rtl/>
        </w:rPr>
        <w:t>מינהל</w:t>
      </w:r>
      <w:r w:rsidRPr="003C37B8">
        <w:rPr>
          <w:rFonts w:hint="cs"/>
          <w:sz w:val="18"/>
          <w:szCs w:val="18"/>
          <w:rtl/>
        </w:rPr>
        <w:t xml:space="preserve"> </w:t>
      </w:r>
      <w:r w:rsidRPr="003C37B8">
        <w:rPr>
          <w:sz w:val="18"/>
          <w:szCs w:val="18"/>
          <w:rtl/>
        </w:rPr>
        <w:t>התביעות בעניין "מדיניות העמדה לדין בעבירה של גידול סם מסוכן" שעודכנה ב</w:t>
      </w:r>
      <w:r w:rsidRPr="003C37B8">
        <w:rPr>
          <w:rFonts w:hint="cs"/>
          <w:sz w:val="18"/>
          <w:szCs w:val="18"/>
          <w:rtl/>
        </w:rPr>
        <w:t xml:space="preserve">נובמבר 2017 </w:t>
      </w:r>
      <w:r w:rsidRPr="003C37B8">
        <w:rPr>
          <w:rFonts w:hint="eastAsia"/>
          <w:sz w:val="18"/>
          <w:szCs w:val="18"/>
          <w:rtl/>
        </w:rPr>
        <w:t>ו</w:t>
      </w:r>
      <w:r w:rsidRPr="003C37B8">
        <w:rPr>
          <w:rFonts w:hint="cs"/>
          <w:sz w:val="18"/>
          <w:szCs w:val="18"/>
          <w:rtl/>
        </w:rPr>
        <w:t xml:space="preserve">את </w:t>
      </w:r>
      <w:r w:rsidRPr="003C37B8">
        <w:rPr>
          <w:rFonts w:hint="eastAsia"/>
          <w:sz w:val="18"/>
          <w:szCs w:val="18"/>
          <w:rtl/>
        </w:rPr>
        <w:t>ההנחייה</w:t>
      </w:r>
      <w:r w:rsidRPr="003C37B8">
        <w:rPr>
          <w:sz w:val="18"/>
          <w:szCs w:val="18"/>
          <w:rtl/>
        </w:rPr>
        <w:t xml:space="preserve"> בדבר "הכוונת שיקול דעת התביעתי בגיבוש מתחמי עונש הולם ועתירה </w:t>
      </w:r>
      <w:r w:rsidRPr="003C37B8">
        <w:rPr>
          <w:rFonts w:hint="eastAsia"/>
          <w:sz w:val="18"/>
          <w:szCs w:val="18"/>
          <w:rtl/>
        </w:rPr>
        <w:t>עונשית</w:t>
      </w:r>
      <w:r w:rsidRPr="003C37B8">
        <w:rPr>
          <w:sz w:val="18"/>
          <w:szCs w:val="18"/>
          <w:rtl/>
        </w:rPr>
        <w:t xml:space="preserve">" </w:t>
      </w:r>
      <w:r w:rsidRPr="003C37B8">
        <w:rPr>
          <w:rFonts w:hint="cs"/>
          <w:sz w:val="18"/>
          <w:szCs w:val="18"/>
          <w:rtl/>
        </w:rPr>
        <w:t>ממאי 2018,</w:t>
      </w:r>
      <w:r w:rsidRPr="003C37B8">
        <w:rPr>
          <w:sz w:val="18"/>
          <w:szCs w:val="18"/>
          <w:rtl/>
        </w:rPr>
        <w:t xml:space="preserve"> </w:t>
      </w:r>
      <w:r w:rsidRPr="003C37B8">
        <w:rPr>
          <w:rFonts w:hint="eastAsia"/>
          <w:sz w:val="18"/>
          <w:szCs w:val="18"/>
          <w:rtl/>
        </w:rPr>
        <w:t>ניתן</w:t>
      </w:r>
      <w:r w:rsidRPr="003C37B8">
        <w:rPr>
          <w:sz w:val="18"/>
          <w:szCs w:val="18"/>
          <w:rtl/>
        </w:rPr>
        <w:t xml:space="preserve"> </w:t>
      </w:r>
      <w:r w:rsidRPr="003C37B8">
        <w:rPr>
          <w:rFonts w:hint="eastAsia"/>
          <w:sz w:val="18"/>
          <w:szCs w:val="18"/>
          <w:rtl/>
        </w:rPr>
        <w:t>למצוא</w:t>
      </w:r>
      <w:r w:rsidRPr="003C37B8">
        <w:rPr>
          <w:sz w:val="18"/>
          <w:szCs w:val="18"/>
          <w:rtl/>
        </w:rPr>
        <w:t xml:space="preserve"> </w:t>
      </w:r>
      <w:r w:rsidRPr="003C37B8">
        <w:rPr>
          <w:rFonts w:hint="eastAsia"/>
          <w:sz w:val="18"/>
          <w:szCs w:val="18"/>
          <w:rtl/>
        </w:rPr>
        <w:t>בחיפוש</w:t>
      </w:r>
      <w:r w:rsidRPr="003C37B8">
        <w:rPr>
          <w:sz w:val="18"/>
          <w:szCs w:val="18"/>
          <w:rtl/>
        </w:rPr>
        <w:t xml:space="preserve"> </w:t>
      </w:r>
      <w:r w:rsidRPr="003C37B8">
        <w:rPr>
          <w:rFonts w:hint="eastAsia"/>
          <w:sz w:val="18"/>
          <w:szCs w:val="18"/>
          <w:rtl/>
        </w:rPr>
        <w:t>באתרי</w:t>
      </w:r>
      <w:r w:rsidRPr="003C37B8">
        <w:rPr>
          <w:sz w:val="18"/>
          <w:szCs w:val="18"/>
          <w:rtl/>
        </w:rPr>
        <w:t xml:space="preserve"> </w:t>
      </w:r>
      <w:r w:rsidRPr="003C37B8">
        <w:rPr>
          <w:rFonts w:hint="cs"/>
          <w:sz w:val="18"/>
          <w:szCs w:val="18"/>
          <w:rtl/>
        </w:rPr>
        <w:t>המרשתת</w:t>
      </w:r>
      <w:r w:rsidRPr="003C37B8">
        <w:rPr>
          <w:sz w:val="18"/>
          <w:szCs w:val="18"/>
          <w:rtl/>
        </w:rPr>
        <w:t xml:space="preserve"> </w:t>
      </w:r>
      <w:r w:rsidRPr="003C37B8">
        <w:rPr>
          <w:rFonts w:hint="eastAsia"/>
          <w:sz w:val="18"/>
          <w:szCs w:val="18"/>
          <w:rtl/>
        </w:rPr>
        <w:t>אך</w:t>
      </w:r>
      <w:r w:rsidRPr="003C37B8">
        <w:rPr>
          <w:sz w:val="18"/>
          <w:szCs w:val="18"/>
          <w:rtl/>
        </w:rPr>
        <w:t xml:space="preserve"> </w:t>
      </w:r>
      <w:r w:rsidRPr="003C37B8">
        <w:rPr>
          <w:rFonts w:hint="eastAsia"/>
          <w:sz w:val="18"/>
          <w:szCs w:val="18"/>
          <w:rtl/>
        </w:rPr>
        <w:t>לא</w:t>
      </w:r>
      <w:r w:rsidRPr="003C37B8">
        <w:rPr>
          <w:sz w:val="18"/>
          <w:szCs w:val="18"/>
          <w:rtl/>
        </w:rPr>
        <w:t xml:space="preserve"> </w:t>
      </w:r>
      <w:r w:rsidRPr="003C37B8">
        <w:rPr>
          <w:rFonts w:hint="eastAsia"/>
          <w:sz w:val="18"/>
          <w:szCs w:val="18"/>
          <w:rtl/>
        </w:rPr>
        <w:t>באתר</w:t>
      </w:r>
      <w:r w:rsidRPr="003C37B8">
        <w:rPr>
          <w:sz w:val="18"/>
          <w:szCs w:val="18"/>
          <w:rtl/>
        </w:rPr>
        <w:t xml:space="preserve"> </w:t>
      </w:r>
      <w:r w:rsidRPr="003C37B8">
        <w:rPr>
          <w:rFonts w:hint="cs"/>
          <w:sz w:val="18"/>
          <w:szCs w:val="18"/>
          <w:rtl/>
        </w:rPr>
        <w:t xml:space="preserve">המרשתת </w:t>
      </w:r>
      <w:r w:rsidRPr="003C37B8">
        <w:rPr>
          <w:rFonts w:hint="eastAsia"/>
          <w:sz w:val="18"/>
          <w:szCs w:val="18"/>
          <w:rtl/>
        </w:rPr>
        <w:t>של</w:t>
      </w:r>
      <w:r w:rsidRPr="003C37B8">
        <w:rPr>
          <w:sz w:val="18"/>
          <w:szCs w:val="18"/>
          <w:rtl/>
        </w:rPr>
        <w:t xml:space="preserve"> </w:t>
      </w:r>
      <w:r w:rsidRPr="003C37B8">
        <w:rPr>
          <w:rFonts w:hint="eastAsia"/>
          <w:sz w:val="18"/>
          <w:szCs w:val="18"/>
          <w:rtl/>
        </w:rPr>
        <w:t>המשטרה</w:t>
      </w:r>
      <w:r w:rsidRPr="003C37B8">
        <w:rPr>
          <w:rFonts w:hint="cs"/>
          <w:sz w:val="18"/>
          <w:szCs w:val="18"/>
          <w:rtl/>
        </w:rPr>
        <w:t>.</w:t>
      </w:r>
    </w:p>
    <w:p w:rsidR="00D420CC" w:rsidRPr="0019029E" w:rsidP="00C1245B">
      <w:pPr>
        <w:pStyle w:val="RESHET"/>
        <w:ind w:left="567"/>
        <w:rPr>
          <w:rtl/>
        </w:rPr>
      </w:pPr>
      <w:r w:rsidRPr="0019029E">
        <w:rPr>
          <w:rFonts w:hint="cs"/>
          <w:rtl/>
        </w:rPr>
        <w:t>הימנעות מפרסום נהלים ודרכי עבודה באופן נגיש ונוח לציבור אינה מתיישבת עם ה</w:t>
      </w:r>
      <w:r w:rsidRPr="0019029E">
        <w:rPr>
          <w:rFonts w:hint="eastAsia"/>
          <w:rtl/>
        </w:rPr>
        <w:t>שקיפות</w:t>
      </w:r>
      <w:r w:rsidRPr="0019029E">
        <w:rPr>
          <w:rtl/>
        </w:rPr>
        <w:t xml:space="preserve"> המתבקשת </w:t>
      </w:r>
      <w:r w:rsidRPr="0019029E">
        <w:rPr>
          <w:rFonts w:hint="eastAsia"/>
          <w:rtl/>
        </w:rPr>
        <w:t>מגורם</w:t>
      </w:r>
      <w:r w:rsidRPr="0019029E">
        <w:rPr>
          <w:rtl/>
        </w:rPr>
        <w:t xml:space="preserve"> </w:t>
      </w:r>
      <w:r w:rsidRPr="0019029E">
        <w:rPr>
          <w:rFonts w:hint="eastAsia"/>
          <w:rtl/>
        </w:rPr>
        <w:t>תביעתי</w:t>
      </w:r>
      <w:r w:rsidRPr="0019029E">
        <w:rPr>
          <w:rtl/>
        </w:rPr>
        <w:t xml:space="preserve"> </w:t>
      </w:r>
      <w:r w:rsidRPr="0019029E">
        <w:rPr>
          <w:rFonts w:hint="eastAsia"/>
          <w:rtl/>
        </w:rPr>
        <w:t>בעל</w:t>
      </w:r>
      <w:r w:rsidRPr="0019029E">
        <w:rPr>
          <w:rtl/>
        </w:rPr>
        <w:t xml:space="preserve"> </w:t>
      </w:r>
      <w:r w:rsidRPr="0019029E">
        <w:rPr>
          <w:rFonts w:hint="eastAsia"/>
          <w:rtl/>
        </w:rPr>
        <w:t>סמכויות</w:t>
      </w:r>
      <w:r w:rsidRPr="0019029E">
        <w:rPr>
          <w:rtl/>
        </w:rPr>
        <w:t xml:space="preserve"> </w:t>
      </w:r>
      <w:r w:rsidRPr="0019029E">
        <w:rPr>
          <w:rFonts w:hint="eastAsia"/>
          <w:rtl/>
        </w:rPr>
        <w:t>אכיפה</w:t>
      </w:r>
      <w:r w:rsidRPr="0019029E">
        <w:rPr>
          <w:rtl/>
        </w:rPr>
        <w:t xml:space="preserve"> </w:t>
      </w:r>
      <w:r w:rsidRPr="0019029E">
        <w:rPr>
          <w:rFonts w:hint="eastAsia"/>
          <w:rtl/>
        </w:rPr>
        <w:t>והעמדה</w:t>
      </w:r>
      <w:r w:rsidRPr="0019029E">
        <w:rPr>
          <w:rtl/>
        </w:rPr>
        <w:t xml:space="preserve"> </w:t>
      </w:r>
      <w:r w:rsidRPr="0019029E">
        <w:rPr>
          <w:rFonts w:hint="eastAsia"/>
          <w:rtl/>
        </w:rPr>
        <w:t>לדין</w:t>
      </w:r>
      <w:r w:rsidRPr="0019029E">
        <w:rPr>
          <w:rFonts w:hint="cs"/>
          <w:rtl/>
        </w:rPr>
        <w:t>.</w:t>
      </w:r>
      <w:r w:rsidRPr="0019029E">
        <w:rPr>
          <w:rtl/>
        </w:rPr>
        <w:t xml:space="preserve"> </w:t>
      </w:r>
      <w:r w:rsidRPr="0019029E">
        <w:rPr>
          <w:rFonts w:hint="cs"/>
          <w:rtl/>
        </w:rPr>
        <w:t xml:space="preserve">על </w:t>
      </w:r>
      <w:r w:rsidRPr="0019029E">
        <w:rPr>
          <w:rFonts w:hint="cs"/>
          <w:rtl/>
        </w:rPr>
        <w:t>מינהל</w:t>
      </w:r>
      <w:r w:rsidRPr="0019029E">
        <w:rPr>
          <w:rFonts w:hint="cs"/>
          <w:rtl/>
        </w:rPr>
        <w:t xml:space="preserve"> התביעות לפרסם מידע על נהליו כדי להגביר את </w:t>
      </w:r>
      <w:r w:rsidRPr="0019029E">
        <w:rPr>
          <w:rFonts w:hint="eastAsia"/>
          <w:rtl/>
        </w:rPr>
        <w:t>השקיפות</w:t>
      </w:r>
      <w:r w:rsidRPr="0019029E">
        <w:rPr>
          <w:rtl/>
        </w:rPr>
        <w:t xml:space="preserve"> </w:t>
      </w:r>
      <w:r w:rsidRPr="0019029E">
        <w:rPr>
          <w:rFonts w:hint="eastAsia"/>
          <w:rtl/>
        </w:rPr>
        <w:t>השלטונית</w:t>
      </w:r>
      <w:r w:rsidRPr="0019029E">
        <w:rPr>
          <w:rtl/>
        </w:rPr>
        <w:t xml:space="preserve"> </w:t>
      </w:r>
      <w:r w:rsidRPr="0019029E">
        <w:rPr>
          <w:rFonts w:hint="cs"/>
          <w:rtl/>
        </w:rPr>
        <w:t>שהיא</w:t>
      </w:r>
      <w:r w:rsidRPr="0019029E">
        <w:rPr>
          <w:rtl/>
        </w:rPr>
        <w:t xml:space="preserve"> </w:t>
      </w:r>
      <w:r w:rsidRPr="0019029E">
        <w:rPr>
          <w:rFonts w:hint="eastAsia"/>
          <w:rtl/>
        </w:rPr>
        <w:t>אבן</w:t>
      </w:r>
      <w:r w:rsidRPr="0019029E">
        <w:rPr>
          <w:rtl/>
        </w:rPr>
        <w:t xml:space="preserve"> </w:t>
      </w:r>
      <w:r w:rsidRPr="0019029E">
        <w:rPr>
          <w:rFonts w:hint="eastAsia"/>
          <w:rtl/>
        </w:rPr>
        <w:t>יסוד</w:t>
      </w:r>
      <w:r w:rsidRPr="0019029E">
        <w:rPr>
          <w:rtl/>
        </w:rPr>
        <w:t xml:space="preserve"> </w:t>
      </w:r>
      <w:r w:rsidRPr="0019029E">
        <w:rPr>
          <w:rFonts w:hint="eastAsia"/>
          <w:rtl/>
        </w:rPr>
        <w:t>בכל</w:t>
      </w:r>
      <w:r w:rsidRPr="0019029E">
        <w:rPr>
          <w:rtl/>
        </w:rPr>
        <w:t xml:space="preserve"> </w:t>
      </w:r>
      <w:r w:rsidRPr="0019029E">
        <w:rPr>
          <w:rFonts w:hint="eastAsia"/>
          <w:rtl/>
        </w:rPr>
        <w:t>שיטת</w:t>
      </w:r>
      <w:r w:rsidRPr="0019029E">
        <w:rPr>
          <w:rtl/>
        </w:rPr>
        <w:t xml:space="preserve"> </w:t>
      </w:r>
      <w:r w:rsidRPr="0019029E">
        <w:rPr>
          <w:rFonts w:hint="eastAsia"/>
          <w:rtl/>
        </w:rPr>
        <w:t>ממשל</w:t>
      </w:r>
      <w:r w:rsidRPr="0019029E">
        <w:rPr>
          <w:rtl/>
        </w:rPr>
        <w:t xml:space="preserve"> </w:t>
      </w:r>
      <w:r w:rsidRPr="0019029E">
        <w:rPr>
          <w:rFonts w:hint="eastAsia"/>
          <w:rtl/>
        </w:rPr>
        <w:t>דמוקרטית</w:t>
      </w:r>
      <w:r w:rsidRPr="0019029E">
        <w:rPr>
          <w:rFonts w:hint="cs"/>
          <w:rtl/>
        </w:rPr>
        <w:t>, ובעיקר כאשר מדובר בגוף האמון על 90% מכתבי האישום המוגשים במדינת ישראל</w:t>
      </w:r>
      <w:r w:rsidRPr="0019029E">
        <w:rPr>
          <w:rtl/>
        </w:rPr>
        <w:t xml:space="preserve">. </w:t>
      </w:r>
    </w:p>
    <w:p w:rsidR="00373A77" w:rsidRPr="003C37B8" w:rsidP="00C1245B">
      <w:pPr>
        <w:pStyle w:val="ListParagraph"/>
        <w:numPr>
          <w:ilvl w:val="0"/>
          <w:numId w:val="27"/>
        </w:numPr>
        <w:autoSpaceDE/>
        <w:autoSpaceDN/>
        <w:adjustRightInd/>
        <w:spacing w:before="180" w:line="240" w:lineRule="exact"/>
        <w:ind w:right="2268"/>
        <w:rPr>
          <w:sz w:val="18"/>
          <w:szCs w:val="18"/>
          <w:rtl/>
        </w:rPr>
      </w:pPr>
      <w:r w:rsidRPr="008B07D3">
        <w:rPr>
          <w:rStyle w:val="Heading7Char"/>
          <w:rFonts w:ascii="Tahoma" w:hAnsi="Tahoma" w:cs="Tahoma" w:hint="cs"/>
          <w:sz w:val="18"/>
          <w:szCs w:val="18"/>
          <w:rtl/>
        </w:rPr>
        <w:t xml:space="preserve">מחלקת </w:t>
      </w:r>
      <w:r w:rsidRPr="008B07D3">
        <w:rPr>
          <w:rStyle w:val="Heading7Char"/>
          <w:rFonts w:ascii="Tahoma" w:hAnsi="Tahoma" w:cs="Tahoma" w:hint="eastAsia"/>
          <w:sz w:val="18"/>
          <w:szCs w:val="18"/>
          <w:rtl/>
        </w:rPr>
        <w:t>תביעות</w:t>
      </w:r>
      <w:r w:rsidRPr="008B07D3">
        <w:rPr>
          <w:rStyle w:val="Heading7Char"/>
          <w:rFonts w:ascii="Tahoma" w:hAnsi="Tahoma" w:cs="Tahoma"/>
          <w:sz w:val="18"/>
          <w:szCs w:val="18"/>
          <w:rtl/>
        </w:rPr>
        <w:t xml:space="preserve"> </w:t>
      </w:r>
      <w:r w:rsidRPr="008B07D3">
        <w:rPr>
          <w:rStyle w:val="Heading7Char"/>
          <w:rFonts w:ascii="Tahoma" w:hAnsi="Tahoma" w:cs="Tahoma" w:hint="eastAsia"/>
          <w:sz w:val="18"/>
          <w:szCs w:val="18"/>
          <w:rtl/>
        </w:rPr>
        <w:t>את</w:t>
      </w:r>
      <w:r w:rsidRPr="008B07D3">
        <w:rPr>
          <w:rStyle w:val="Heading7Char"/>
          <w:rFonts w:ascii="Tahoma" w:hAnsi="Tahoma" w:cs="Tahoma"/>
          <w:sz w:val="18"/>
          <w:szCs w:val="18"/>
          <w:rtl/>
        </w:rPr>
        <w:t>"ן</w:t>
      </w:r>
      <w:r w:rsidRPr="008B07D3">
        <w:rPr>
          <w:rStyle w:val="Heading7Char"/>
          <w:rFonts w:ascii="Tahoma" w:hAnsi="Tahoma" w:cs="Tahoma"/>
          <w:sz w:val="18"/>
          <w:szCs w:val="18"/>
          <w:rtl/>
        </w:rPr>
        <w:t>:</w:t>
      </w:r>
      <w:r w:rsidRPr="003C37B8">
        <w:rPr>
          <w:rFonts w:hint="cs"/>
          <w:sz w:val="18"/>
          <w:szCs w:val="18"/>
          <w:rtl/>
        </w:rPr>
        <w:t xml:space="preserve"> המחלקה החליטה לא לפרסם </w:t>
      </w:r>
      <w:r w:rsidRPr="003C37B8">
        <w:rPr>
          <w:sz w:val="18"/>
          <w:szCs w:val="18"/>
          <w:rtl/>
        </w:rPr>
        <w:t xml:space="preserve">את הנהלים וההנחיות שעל פיהם היא פועלת, </w:t>
      </w:r>
      <w:r w:rsidRPr="003C37B8">
        <w:rPr>
          <w:rFonts w:hint="cs"/>
          <w:sz w:val="18"/>
          <w:szCs w:val="18"/>
          <w:rtl/>
        </w:rPr>
        <w:t xml:space="preserve">וכן </w:t>
      </w:r>
      <w:r w:rsidRPr="003C37B8">
        <w:rPr>
          <w:sz w:val="18"/>
          <w:szCs w:val="18"/>
          <w:rtl/>
        </w:rPr>
        <w:t xml:space="preserve">הנחיות </w:t>
      </w:r>
      <w:r w:rsidRPr="003C37B8">
        <w:rPr>
          <w:rFonts w:hint="eastAsia"/>
          <w:sz w:val="18"/>
          <w:szCs w:val="18"/>
          <w:rtl/>
        </w:rPr>
        <w:t>ה</w:t>
      </w:r>
      <w:r w:rsidRPr="003C37B8">
        <w:rPr>
          <w:sz w:val="18"/>
          <w:szCs w:val="18"/>
          <w:rtl/>
        </w:rPr>
        <w:t xml:space="preserve">דומות </w:t>
      </w:r>
      <w:r w:rsidRPr="003C37B8">
        <w:rPr>
          <w:rFonts w:hint="eastAsia"/>
          <w:sz w:val="18"/>
          <w:szCs w:val="18"/>
          <w:rtl/>
        </w:rPr>
        <w:t>להנחיות</w:t>
      </w:r>
      <w:r w:rsidRPr="003C37B8">
        <w:rPr>
          <w:sz w:val="18"/>
          <w:szCs w:val="18"/>
          <w:rtl/>
        </w:rPr>
        <w:t xml:space="preserve"> </w:t>
      </w:r>
      <w:r w:rsidRPr="003C37B8">
        <w:rPr>
          <w:rFonts w:hint="eastAsia"/>
          <w:sz w:val="18"/>
          <w:szCs w:val="18"/>
          <w:rtl/>
        </w:rPr>
        <w:t>ש</w:t>
      </w:r>
      <w:r w:rsidRPr="003C37B8">
        <w:rPr>
          <w:sz w:val="18"/>
          <w:szCs w:val="18"/>
          <w:rtl/>
        </w:rPr>
        <w:t xml:space="preserve">פרקליטות המדינה </w:t>
      </w:r>
      <w:r w:rsidRPr="003C37B8">
        <w:rPr>
          <w:rFonts w:hint="cs"/>
          <w:sz w:val="18"/>
          <w:szCs w:val="18"/>
          <w:rtl/>
        </w:rPr>
        <w:t>מפרסמת בכפוף ל</w:t>
      </w:r>
      <w:r w:rsidRPr="003C37B8">
        <w:rPr>
          <w:rFonts w:hint="eastAsia"/>
          <w:sz w:val="18"/>
          <w:szCs w:val="18"/>
          <w:rtl/>
        </w:rPr>
        <w:t>סייגים</w:t>
      </w:r>
      <w:r w:rsidRPr="003C37B8">
        <w:rPr>
          <w:sz w:val="18"/>
          <w:szCs w:val="18"/>
          <w:rtl/>
        </w:rPr>
        <w:t xml:space="preserve"> </w:t>
      </w:r>
      <w:r w:rsidRPr="003C37B8">
        <w:rPr>
          <w:rFonts w:hint="eastAsia"/>
          <w:sz w:val="18"/>
          <w:szCs w:val="18"/>
          <w:rtl/>
        </w:rPr>
        <w:t>הקבועים</w:t>
      </w:r>
      <w:r w:rsidRPr="003C37B8">
        <w:rPr>
          <w:sz w:val="18"/>
          <w:szCs w:val="18"/>
          <w:rtl/>
        </w:rPr>
        <w:t xml:space="preserve"> </w:t>
      </w:r>
      <w:r w:rsidRPr="003C37B8">
        <w:rPr>
          <w:rFonts w:hint="eastAsia"/>
          <w:sz w:val="18"/>
          <w:szCs w:val="18"/>
          <w:rtl/>
        </w:rPr>
        <w:t>בחוק</w:t>
      </w:r>
      <w:r w:rsidRPr="003C37B8">
        <w:rPr>
          <w:sz w:val="18"/>
          <w:szCs w:val="18"/>
          <w:rtl/>
        </w:rPr>
        <w:t xml:space="preserve"> </w:t>
      </w:r>
      <w:r w:rsidRPr="003C37B8">
        <w:rPr>
          <w:rFonts w:hint="eastAsia"/>
          <w:sz w:val="18"/>
          <w:szCs w:val="18"/>
          <w:rtl/>
        </w:rPr>
        <w:t>חופש</w:t>
      </w:r>
      <w:r w:rsidRPr="003C37B8">
        <w:rPr>
          <w:sz w:val="18"/>
          <w:szCs w:val="18"/>
          <w:rtl/>
        </w:rPr>
        <w:t xml:space="preserve"> </w:t>
      </w:r>
      <w:r w:rsidRPr="003C37B8">
        <w:rPr>
          <w:rFonts w:hint="eastAsia"/>
          <w:sz w:val="18"/>
          <w:szCs w:val="18"/>
          <w:rtl/>
        </w:rPr>
        <w:t>המידע</w:t>
      </w:r>
      <w:r w:rsidRPr="003C37B8">
        <w:rPr>
          <w:sz w:val="18"/>
          <w:szCs w:val="18"/>
          <w:rtl/>
        </w:rPr>
        <w:t>.</w:t>
      </w:r>
    </w:p>
    <w:p w:rsidR="00D420CC" w:rsidRPr="0019029E" w:rsidP="003C37B8">
      <w:pPr>
        <w:spacing w:line="240" w:lineRule="exact"/>
        <w:ind w:left="340" w:right="2268"/>
        <w:jc w:val="both"/>
        <w:rPr>
          <w:rFonts w:ascii="Tahoma" w:hAnsi="Tahoma" w:cs="Tahoma"/>
          <w:sz w:val="18"/>
          <w:szCs w:val="18"/>
          <w:rtl/>
        </w:rPr>
      </w:pPr>
      <w:r w:rsidRPr="0019029E">
        <w:rPr>
          <w:rFonts w:ascii="Tahoma" w:hAnsi="Tahoma" w:cs="Tahoma"/>
          <w:sz w:val="18"/>
          <w:szCs w:val="18"/>
          <w:rtl/>
        </w:rPr>
        <w:t>לדוגמה</w:t>
      </w:r>
      <w:r w:rsidRPr="0019029E">
        <w:rPr>
          <w:rFonts w:ascii="Tahoma" w:hAnsi="Tahoma" w:cs="Tahoma" w:hint="cs"/>
          <w:sz w:val="18"/>
          <w:szCs w:val="18"/>
          <w:rtl/>
        </w:rPr>
        <w:t>,</w:t>
      </w:r>
      <w:r w:rsidRPr="0019029E">
        <w:rPr>
          <w:rFonts w:ascii="Tahoma" w:hAnsi="Tahoma" w:cs="Tahoma"/>
          <w:sz w:val="18"/>
          <w:szCs w:val="18"/>
          <w:rtl/>
        </w:rPr>
        <w:t xml:space="preserve"> </w:t>
      </w:r>
      <w:r w:rsidRPr="0019029E">
        <w:rPr>
          <w:rFonts w:ascii="Tahoma" w:hAnsi="Tahoma" w:cs="Tahoma" w:hint="cs"/>
          <w:sz w:val="18"/>
          <w:szCs w:val="18"/>
          <w:rtl/>
        </w:rPr>
        <w:t xml:space="preserve">המחלקה נמנעת מלפרסם את ההנחיה בעניין </w:t>
      </w:r>
      <w:r w:rsidRPr="0019029E">
        <w:rPr>
          <w:rFonts w:ascii="Tahoma" w:hAnsi="Tahoma" w:cs="Tahoma"/>
          <w:sz w:val="18"/>
          <w:szCs w:val="18"/>
          <w:rtl/>
        </w:rPr>
        <w:t>"הסדר טיעון"</w:t>
      </w:r>
      <w:r w:rsidRPr="0019029E">
        <w:rPr>
          <w:rFonts w:ascii="Tahoma" w:hAnsi="Tahoma" w:cs="Tahoma" w:hint="cs"/>
          <w:sz w:val="18"/>
          <w:szCs w:val="18"/>
          <w:rtl/>
        </w:rPr>
        <w:t xml:space="preserve"> אף</w:t>
      </w:r>
      <w:r w:rsidRPr="0019029E">
        <w:rPr>
          <w:rFonts w:ascii="Tahoma" w:hAnsi="Tahoma" w:cs="Tahoma"/>
          <w:sz w:val="18"/>
          <w:szCs w:val="18"/>
          <w:rtl/>
        </w:rPr>
        <w:t xml:space="preserve"> </w:t>
      </w:r>
      <w:r w:rsidRPr="0019029E">
        <w:rPr>
          <w:rFonts w:ascii="Tahoma" w:hAnsi="Tahoma" w:cs="Tahoma" w:hint="eastAsia"/>
          <w:sz w:val="18"/>
          <w:szCs w:val="18"/>
          <w:rtl/>
        </w:rPr>
        <w:t>שהנחיה</w:t>
      </w:r>
      <w:r w:rsidRPr="0019029E">
        <w:rPr>
          <w:rFonts w:ascii="Tahoma" w:hAnsi="Tahoma" w:cs="Tahoma"/>
          <w:sz w:val="18"/>
          <w:szCs w:val="18"/>
          <w:rtl/>
        </w:rPr>
        <w:t xml:space="preserve"> </w:t>
      </w:r>
      <w:r w:rsidRPr="0019029E">
        <w:rPr>
          <w:rFonts w:ascii="Tahoma" w:hAnsi="Tahoma" w:cs="Tahoma" w:hint="eastAsia"/>
          <w:sz w:val="18"/>
          <w:szCs w:val="18"/>
          <w:rtl/>
        </w:rPr>
        <w:t>דומה</w:t>
      </w:r>
      <w:r w:rsidRPr="0019029E">
        <w:rPr>
          <w:rFonts w:ascii="Tahoma" w:hAnsi="Tahoma" w:cs="Tahoma"/>
          <w:sz w:val="18"/>
          <w:szCs w:val="18"/>
          <w:rtl/>
        </w:rPr>
        <w:t xml:space="preserve"> </w:t>
      </w:r>
      <w:r w:rsidRPr="0019029E">
        <w:rPr>
          <w:rFonts w:ascii="Tahoma" w:hAnsi="Tahoma" w:cs="Tahoma" w:hint="eastAsia"/>
          <w:sz w:val="18"/>
          <w:szCs w:val="18"/>
          <w:rtl/>
        </w:rPr>
        <w:t>פורסמה</w:t>
      </w:r>
      <w:r w:rsidRPr="0019029E">
        <w:rPr>
          <w:rFonts w:ascii="Tahoma" w:hAnsi="Tahoma" w:cs="Tahoma"/>
          <w:sz w:val="18"/>
          <w:szCs w:val="18"/>
          <w:rtl/>
        </w:rPr>
        <w:t xml:space="preserve"> </w:t>
      </w:r>
      <w:r w:rsidRPr="0019029E">
        <w:rPr>
          <w:rFonts w:ascii="Tahoma" w:hAnsi="Tahoma" w:cs="Tahoma" w:hint="eastAsia"/>
          <w:sz w:val="18"/>
          <w:szCs w:val="18"/>
          <w:rtl/>
        </w:rPr>
        <w:t>באתר</w:t>
      </w:r>
      <w:r w:rsidRPr="0019029E">
        <w:rPr>
          <w:rFonts w:ascii="Tahoma" w:hAnsi="Tahoma" w:cs="Tahoma"/>
          <w:sz w:val="18"/>
          <w:szCs w:val="18"/>
          <w:rtl/>
        </w:rPr>
        <w:t xml:space="preserve"> </w:t>
      </w:r>
      <w:r w:rsidRPr="0019029E">
        <w:rPr>
          <w:rFonts w:ascii="Tahoma" w:hAnsi="Tahoma" w:cs="Tahoma" w:hint="eastAsia"/>
          <w:sz w:val="18"/>
          <w:szCs w:val="18"/>
          <w:rtl/>
        </w:rPr>
        <w:t>ה</w:t>
      </w:r>
      <w:r w:rsidRPr="0019029E">
        <w:rPr>
          <w:rFonts w:ascii="Tahoma" w:hAnsi="Tahoma" w:cs="Tahoma" w:hint="cs"/>
          <w:sz w:val="18"/>
          <w:szCs w:val="18"/>
          <w:rtl/>
        </w:rPr>
        <w:t>מרשתת</w:t>
      </w:r>
      <w:r w:rsidRPr="0019029E">
        <w:rPr>
          <w:rFonts w:ascii="Tahoma" w:hAnsi="Tahoma" w:cs="Tahoma"/>
          <w:sz w:val="18"/>
          <w:szCs w:val="18"/>
          <w:rtl/>
        </w:rPr>
        <w:t xml:space="preserve"> </w:t>
      </w:r>
      <w:r w:rsidRPr="0019029E">
        <w:rPr>
          <w:rFonts w:ascii="Tahoma" w:hAnsi="Tahoma" w:cs="Tahoma" w:hint="eastAsia"/>
          <w:sz w:val="18"/>
          <w:szCs w:val="18"/>
          <w:rtl/>
        </w:rPr>
        <w:t>של</w:t>
      </w:r>
      <w:r w:rsidRPr="0019029E">
        <w:rPr>
          <w:rFonts w:ascii="Tahoma" w:hAnsi="Tahoma" w:cs="Tahoma"/>
          <w:sz w:val="18"/>
          <w:szCs w:val="18"/>
          <w:rtl/>
        </w:rPr>
        <w:t xml:space="preserve"> </w:t>
      </w:r>
      <w:r w:rsidRPr="0019029E">
        <w:rPr>
          <w:rFonts w:ascii="Tahoma" w:hAnsi="Tahoma" w:cs="Tahoma" w:hint="eastAsia"/>
          <w:sz w:val="18"/>
          <w:szCs w:val="18"/>
          <w:rtl/>
        </w:rPr>
        <w:t>פרקליטות</w:t>
      </w:r>
      <w:r w:rsidRPr="0019029E">
        <w:rPr>
          <w:rFonts w:ascii="Tahoma" w:hAnsi="Tahoma" w:cs="Tahoma"/>
          <w:sz w:val="18"/>
          <w:szCs w:val="18"/>
          <w:rtl/>
        </w:rPr>
        <w:t xml:space="preserve"> </w:t>
      </w:r>
      <w:r w:rsidRPr="0019029E">
        <w:rPr>
          <w:rFonts w:ascii="Tahoma" w:hAnsi="Tahoma" w:cs="Tahoma" w:hint="eastAsia"/>
          <w:sz w:val="18"/>
          <w:szCs w:val="18"/>
          <w:rtl/>
        </w:rPr>
        <w:t>המדינה</w:t>
      </w:r>
      <w:r w:rsidRPr="0019029E">
        <w:rPr>
          <w:rFonts w:ascii="Tahoma" w:hAnsi="Tahoma" w:cs="Tahoma"/>
          <w:sz w:val="18"/>
          <w:szCs w:val="18"/>
          <w:rtl/>
        </w:rPr>
        <w:t xml:space="preserve">. </w:t>
      </w:r>
      <w:r w:rsidRPr="0019029E">
        <w:rPr>
          <w:rFonts w:ascii="Tahoma" w:hAnsi="Tahoma" w:cs="Tahoma" w:hint="eastAsia"/>
          <w:sz w:val="18"/>
          <w:szCs w:val="18"/>
          <w:rtl/>
        </w:rPr>
        <w:t>גם</w:t>
      </w:r>
      <w:r w:rsidRPr="0019029E">
        <w:rPr>
          <w:rFonts w:ascii="Tahoma" w:hAnsi="Tahoma" w:cs="Tahoma"/>
          <w:sz w:val="18"/>
          <w:szCs w:val="18"/>
          <w:rtl/>
        </w:rPr>
        <w:t xml:space="preserve"> </w:t>
      </w:r>
      <w:r w:rsidRPr="0019029E">
        <w:rPr>
          <w:rFonts w:ascii="Tahoma" w:hAnsi="Tahoma" w:cs="Tahoma" w:hint="eastAsia"/>
          <w:sz w:val="18"/>
          <w:szCs w:val="18"/>
          <w:rtl/>
        </w:rPr>
        <w:t>נוהל</w:t>
      </w:r>
      <w:r w:rsidRPr="0019029E">
        <w:rPr>
          <w:rFonts w:ascii="Tahoma" w:hAnsi="Tahoma" w:cs="Tahoma"/>
          <w:sz w:val="18"/>
          <w:szCs w:val="18"/>
          <w:rtl/>
        </w:rPr>
        <w:t xml:space="preserve"> </w:t>
      </w:r>
      <w:r w:rsidRPr="0019029E">
        <w:rPr>
          <w:rFonts w:ascii="Tahoma" w:hAnsi="Tahoma" w:cs="Tahoma" w:hint="eastAsia"/>
          <w:sz w:val="18"/>
          <w:szCs w:val="18"/>
          <w:rtl/>
        </w:rPr>
        <w:t>המחלקה</w:t>
      </w:r>
      <w:r w:rsidRPr="0019029E">
        <w:rPr>
          <w:rFonts w:ascii="Tahoma" w:hAnsi="Tahoma" w:cs="Tahoma"/>
          <w:sz w:val="18"/>
          <w:szCs w:val="18"/>
          <w:rtl/>
        </w:rPr>
        <w:t xml:space="preserve"> </w:t>
      </w:r>
      <w:r w:rsidRPr="0019029E">
        <w:rPr>
          <w:rFonts w:ascii="Tahoma" w:hAnsi="Tahoma" w:cs="Tahoma" w:hint="eastAsia"/>
          <w:sz w:val="18"/>
          <w:szCs w:val="18"/>
          <w:rtl/>
        </w:rPr>
        <w:t>בעניין</w:t>
      </w:r>
      <w:r w:rsidRPr="0019029E">
        <w:rPr>
          <w:rFonts w:ascii="Tahoma" w:hAnsi="Tahoma" w:cs="Tahoma"/>
          <w:sz w:val="18"/>
          <w:szCs w:val="18"/>
          <w:rtl/>
        </w:rPr>
        <w:t xml:space="preserve"> "שפיטה </w:t>
      </w:r>
      <w:r w:rsidRPr="0019029E">
        <w:rPr>
          <w:rFonts w:ascii="Tahoma" w:hAnsi="Tahoma" w:cs="Tahoma" w:hint="eastAsia"/>
          <w:sz w:val="18"/>
          <w:szCs w:val="18"/>
          <w:rtl/>
        </w:rPr>
        <w:t>בהיעדר</w:t>
      </w:r>
      <w:r w:rsidRPr="0019029E">
        <w:rPr>
          <w:rFonts w:ascii="Tahoma" w:hAnsi="Tahoma" w:cs="Tahoma"/>
          <w:sz w:val="18"/>
          <w:szCs w:val="18"/>
          <w:rtl/>
        </w:rPr>
        <w:t xml:space="preserve"> </w:t>
      </w:r>
      <w:r w:rsidRPr="0019029E">
        <w:rPr>
          <w:rFonts w:ascii="Tahoma" w:hAnsi="Tahoma" w:cs="Tahoma" w:hint="eastAsia"/>
          <w:sz w:val="18"/>
          <w:szCs w:val="18"/>
          <w:rtl/>
        </w:rPr>
        <w:t>בעבירות</w:t>
      </w:r>
      <w:r w:rsidRPr="0019029E">
        <w:rPr>
          <w:rFonts w:ascii="Tahoma" w:hAnsi="Tahoma" w:cs="Tahoma"/>
          <w:sz w:val="18"/>
          <w:szCs w:val="18"/>
          <w:rtl/>
        </w:rPr>
        <w:t xml:space="preserve"> </w:t>
      </w:r>
      <w:r w:rsidRPr="0019029E">
        <w:rPr>
          <w:rFonts w:ascii="Tahoma" w:hAnsi="Tahoma" w:cs="Tahoma" w:hint="eastAsia"/>
          <w:sz w:val="18"/>
          <w:szCs w:val="18"/>
          <w:rtl/>
        </w:rPr>
        <w:t>תעבורה</w:t>
      </w:r>
      <w:r w:rsidRPr="0019029E">
        <w:rPr>
          <w:rFonts w:ascii="Tahoma" w:hAnsi="Tahoma" w:cs="Tahoma"/>
          <w:sz w:val="18"/>
          <w:szCs w:val="18"/>
          <w:rtl/>
        </w:rPr>
        <w:t xml:space="preserve">" </w:t>
      </w:r>
      <w:r w:rsidRPr="0019029E">
        <w:rPr>
          <w:rFonts w:ascii="Tahoma" w:hAnsi="Tahoma" w:cs="Tahoma" w:hint="eastAsia"/>
          <w:sz w:val="18"/>
          <w:szCs w:val="18"/>
          <w:rtl/>
        </w:rPr>
        <w:t>לא</w:t>
      </w:r>
      <w:r w:rsidRPr="0019029E">
        <w:rPr>
          <w:rFonts w:ascii="Tahoma" w:hAnsi="Tahoma" w:cs="Tahoma"/>
          <w:sz w:val="18"/>
          <w:szCs w:val="18"/>
          <w:rtl/>
        </w:rPr>
        <w:t xml:space="preserve"> </w:t>
      </w:r>
      <w:r w:rsidRPr="0019029E">
        <w:rPr>
          <w:rFonts w:ascii="Tahoma" w:hAnsi="Tahoma" w:cs="Tahoma" w:hint="eastAsia"/>
          <w:sz w:val="18"/>
          <w:szCs w:val="18"/>
          <w:rtl/>
        </w:rPr>
        <w:t>הותר</w:t>
      </w:r>
      <w:r w:rsidRPr="0019029E">
        <w:rPr>
          <w:rFonts w:ascii="Tahoma" w:hAnsi="Tahoma" w:cs="Tahoma"/>
          <w:sz w:val="18"/>
          <w:szCs w:val="18"/>
          <w:rtl/>
        </w:rPr>
        <w:t xml:space="preserve"> </w:t>
      </w:r>
      <w:r w:rsidRPr="0019029E">
        <w:rPr>
          <w:rFonts w:ascii="Tahoma" w:hAnsi="Tahoma" w:cs="Tahoma" w:hint="eastAsia"/>
          <w:sz w:val="18"/>
          <w:szCs w:val="18"/>
          <w:rtl/>
        </w:rPr>
        <w:t>לפרסום</w:t>
      </w:r>
      <w:r w:rsidRPr="0019029E">
        <w:rPr>
          <w:rFonts w:ascii="Tahoma" w:hAnsi="Tahoma" w:cs="Tahoma" w:hint="cs"/>
          <w:sz w:val="18"/>
          <w:szCs w:val="18"/>
          <w:rtl/>
        </w:rPr>
        <w:t>,</w:t>
      </w:r>
      <w:r w:rsidRPr="0019029E">
        <w:rPr>
          <w:rFonts w:ascii="Tahoma" w:hAnsi="Tahoma" w:cs="Tahoma"/>
          <w:sz w:val="18"/>
          <w:szCs w:val="18"/>
          <w:rtl/>
        </w:rPr>
        <w:t xml:space="preserve"> </w:t>
      </w:r>
      <w:r w:rsidRPr="0019029E">
        <w:rPr>
          <w:rFonts w:ascii="Tahoma" w:hAnsi="Tahoma" w:cs="Tahoma" w:hint="cs"/>
          <w:sz w:val="18"/>
          <w:szCs w:val="18"/>
          <w:rtl/>
        </w:rPr>
        <w:t>אף על פי</w:t>
      </w:r>
      <w:r w:rsidRPr="0019029E">
        <w:rPr>
          <w:rFonts w:ascii="Tahoma" w:hAnsi="Tahoma" w:cs="Tahoma"/>
          <w:sz w:val="18"/>
          <w:szCs w:val="18"/>
          <w:rtl/>
        </w:rPr>
        <w:t xml:space="preserve"> </w:t>
      </w:r>
      <w:r w:rsidRPr="0019029E">
        <w:rPr>
          <w:rFonts w:ascii="Tahoma" w:hAnsi="Tahoma" w:cs="Tahoma" w:hint="cs"/>
          <w:sz w:val="18"/>
          <w:szCs w:val="18"/>
          <w:rtl/>
        </w:rPr>
        <w:t>שהוא</w:t>
      </w:r>
      <w:r w:rsidRPr="0019029E">
        <w:rPr>
          <w:rFonts w:ascii="Tahoma" w:hAnsi="Tahoma" w:cs="Tahoma"/>
          <w:sz w:val="18"/>
          <w:szCs w:val="18"/>
          <w:rtl/>
        </w:rPr>
        <w:t xml:space="preserve"> </w:t>
      </w:r>
      <w:r w:rsidRPr="0019029E">
        <w:rPr>
          <w:rFonts w:ascii="Tahoma" w:hAnsi="Tahoma" w:cs="Tahoma" w:hint="eastAsia"/>
          <w:sz w:val="18"/>
          <w:szCs w:val="18"/>
          <w:rtl/>
        </w:rPr>
        <w:t>מבוסס</w:t>
      </w:r>
      <w:r w:rsidRPr="0019029E">
        <w:rPr>
          <w:rFonts w:ascii="Tahoma" w:hAnsi="Tahoma" w:cs="Tahoma"/>
          <w:sz w:val="18"/>
          <w:szCs w:val="18"/>
          <w:rtl/>
        </w:rPr>
        <w:t xml:space="preserve"> </w:t>
      </w:r>
      <w:r w:rsidRPr="0019029E">
        <w:rPr>
          <w:rFonts w:ascii="Tahoma" w:hAnsi="Tahoma" w:cs="Tahoma" w:hint="eastAsia"/>
          <w:sz w:val="18"/>
          <w:szCs w:val="18"/>
          <w:rtl/>
        </w:rPr>
        <w:t>על</w:t>
      </w:r>
      <w:r w:rsidRPr="0019029E">
        <w:rPr>
          <w:rFonts w:ascii="Tahoma" w:hAnsi="Tahoma" w:cs="Tahoma"/>
          <w:sz w:val="18"/>
          <w:szCs w:val="18"/>
          <w:rtl/>
        </w:rPr>
        <w:t xml:space="preserve"> </w:t>
      </w:r>
      <w:r w:rsidRPr="0019029E">
        <w:rPr>
          <w:rFonts w:ascii="Tahoma" w:hAnsi="Tahoma" w:cs="Tahoma" w:hint="eastAsia"/>
          <w:sz w:val="18"/>
          <w:szCs w:val="18"/>
          <w:rtl/>
        </w:rPr>
        <w:t>הנחיית</w:t>
      </w:r>
      <w:r w:rsidRPr="0019029E">
        <w:rPr>
          <w:rFonts w:ascii="Tahoma" w:hAnsi="Tahoma" w:cs="Tahoma"/>
          <w:sz w:val="18"/>
          <w:szCs w:val="18"/>
          <w:rtl/>
        </w:rPr>
        <w:t xml:space="preserve"> </w:t>
      </w:r>
      <w:r w:rsidRPr="0019029E">
        <w:rPr>
          <w:rFonts w:ascii="Tahoma" w:hAnsi="Tahoma" w:cs="Tahoma" w:hint="eastAsia"/>
          <w:sz w:val="18"/>
          <w:szCs w:val="18"/>
          <w:rtl/>
        </w:rPr>
        <w:t>פרקליט</w:t>
      </w:r>
      <w:r w:rsidRPr="0019029E">
        <w:rPr>
          <w:rFonts w:ascii="Tahoma" w:hAnsi="Tahoma" w:cs="Tahoma"/>
          <w:sz w:val="18"/>
          <w:szCs w:val="18"/>
          <w:rtl/>
        </w:rPr>
        <w:t xml:space="preserve"> </w:t>
      </w:r>
      <w:r w:rsidRPr="0019029E">
        <w:rPr>
          <w:rFonts w:ascii="Tahoma" w:hAnsi="Tahoma" w:cs="Tahoma" w:hint="eastAsia"/>
          <w:sz w:val="18"/>
          <w:szCs w:val="18"/>
          <w:rtl/>
        </w:rPr>
        <w:t>המדינה</w:t>
      </w:r>
      <w:r w:rsidRPr="0019029E">
        <w:rPr>
          <w:rFonts w:ascii="Tahoma" w:hAnsi="Tahoma" w:cs="Tahoma"/>
          <w:sz w:val="18"/>
          <w:szCs w:val="18"/>
          <w:rtl/>
        </w:rPr>
        <w:t>.</w:t>
      </w:r>
    </w:p>
    <w:p w:rsidR="00D420CC" w:rsidRPr="0019029E" w:rsidP="006B7DD0">
      <w:pPr>
        <w:spacing w:after="240" w:line="240" w:lineRule="exact"/>
        <w:ind w:left="340" w:right="2268"/>
        <w:jc w:val="both"/>
        <w:rPr>
          <w:rFonts w:ascii="Tahoma" w:hAnsi="Tahoma" w:cs="Tahoma"/>
          <w:sz w:val="18"/>
          <w:szCs w:val="18"/>
          <w:rtl/>
        </w:rPr>
      </w:pPr>
      <w:r w:rsidRPr="0019029E">
        <w:rPr>
          <w:rFonts w:ascii="Tahoma" w:hAnsi="Tahoma" w:cs="Tahoma" w:hint="eastAsia"/>
          <w:sz w:val="18"/>
          <w:szCs w:val="18"/>
          <w:rtl/>
        </w:rPr>
        <w:t>החלטת</w:t>
      </w:r>
      <w:r w:rsidRPr="0019029E">
        <w:rPr>
          <w:rFonts w:ascii="Tahoma" w:hAnsi="Tahoma" w:cs="Tahoma" w:hint="cs"/>
          <w:sz w:val="18"/>
          <w:szCs w:val="18"/>
          <w:rtl/>
        </w:rPr>
        <w:t xml:space="preserve">ה של המחלקה </w:t>
      </w:r>
      <w:r w:rsidRPr="0019029E">
        <w:rPr>
          <w:rFonts w:ascii="Tahoma" w:hAnsi="Tahoma" w:cs="Tahoma"/>
          <w:sz w:val="18"/>
          <w:szCs w:val="18"/>
          <w:rtl/>
        </w:rPr>
        <w:t xml:space="preserve">נסמכת על הסייגים הקבועים בחוק חופש המידע </w:t>
      </w:r>
      <w:r w:rsidRPr="0019029E">
        <w:rPr>
          <w:rFonts w:ascii="Tahoma" w:hAnsi="Tahoma" w:cs="Tahoma" w:hint="eastAsia"/>
          <w:sz w:val="18"/>
          <w:szCs w:val="18"/>
          <w:rtl/>
        </w:rPr>
        <w:t>ולפיהם</w:t>
      </w:r>
      <w:r w:rsidRPr="0019029E">
        <w:rPr>
          <w:rFonts w:ascii="Tahoma" w:hAnsi="Tahoma" w:cs="Tahoma"/>
          <w:sz w:val="18"/>
          <w:szCs w:val="18"/>
          <w:rtl/>
        </w:rPr>
        <w:t xml:space="preserve"> </w:t>
      </w:r>
      <w:r w:rsidRPr="0019029E">
        <w:rPr>
          <w:rFonts w:ascii="Tahoma" w:hAnsi="Tahoma" w:cs="Tahoma" w:hint="cs"/>
          <w:sz w:val="18"/>
          <w:szCs w:val="18"/>
          <w:rtl/>
        </w:rPr>
        <w:t xml:space="preserve">אין חובה </w:t>
      </w:r>
      <w:r w:rsidRPr="0019029E">
        <w:rPr>
          <w:rFonts w:ascii="Tahoma" w:hAnsi="Tahoma" w:cs="Tahoma" w:hint="eastAsia"/>
          <w:sz w:val="18"/>
          <w:szCs w:val="18"/>
          <w:rtl/>
        </w:rPr>
        <w:t>לפרסם</w:t>
      </w:r>
      <w:r w:rsidRPr="0019029E">
        <w:rPr>
          <w:rFonts w:ascii="Tahoma" w:hAnsi="Tahoma" w:cs="Tahoma"/>
          <w:sz w:val="18"/>
          <w:szCs w:val="18"/>
          <w:rtl/>
        </w:rPr>
        <w:t xml:space="preserve"> </w:t>
      </w:r>
      <w:r w:rsidRPr="0019029E">
        <w:rPr>
          <w:rFonts w:ascii="Tahoma" w:hAnsi="Tahoma" w:cs="Tahoma" w:hint="eastAsia"/>
          <w:sz w:val="18"/>
          <w:szCs w:val="18"/>
          <w:rtl/>
        </w:rPr>
        <w:t>נהלים</w:t>
      </w:r>
      <w:r w:rsidRPr="0019029E">
        <w:rPr>
          <w:rFonts w:ascii="Tahoma" w:hAnsi="Tahoma" w:cs="Tahoma"/>
          <w:sz w:val="18"/>
          <w:szCs w:val="18"/>
          <w:rtl/>
        </w:rPr>
        <w:t xml:space="preserve"> </w:t>
      </w:r>
      <w:r w:rsidRPr="0019029E">
        <w:rPr>
          <w:rFonts w:ascii="Tahoma" w:hAnsi="Tahoma" w:cs="Tahoma" w:hint="eastAsia"/>
          <w:sz w:val="18"/>
          <w:szCs w:val="18"/>
          <w:rtl/>
        </w:rPr>
        <w:t>כאשר</w:t>
      </w:r>
      <w:r w:rsidRPr="0019029E">
        <w:rPr>
          <w:rFonts w:ascii="Tahoma" w:hAnsi="Tahoma" w:cs="Tahoma"/>
          <w:sz w:val="18"/>
          <w:szCs w:val="18"/>
          <w:rtl/>
        </w:rPr>
        <w:t xml:space="preserve"> </w:t>
      </w:r>
      <w:r w:rsidRPr="0019029E">
        <w:rPr>
          <w:rFonts w:ascii="Tahoma" w:hAnsi="Tahoma" w:cs="Tahoma" w:hint="eastAsia"/>
          <w:sz w:val="18"/>
          <w:szCs w:val="18"/>
          <w:rtl/>
        </w:rPr>
        <w:t>קיים</w:t>
      </w:r>
      <w:r w:rsidRPr="0019029E">
        <w:rPr>
          <w:rFonts w:ascii="Tahoma" w:hAnsi="Tahoma" w:cs="Tahoma"/>
          <w:sz w:val="18"/>
          <w:szCs w:val="18"/>
          <w:rtl/>
        </w:rPr>
        <w:t xml:space="preserve"> </w:t>
      </w:r>
      <w:r w:rsidRPr="0019029E">
        <w:rPr>
          <w:rFonts w:ascii="Tahoma" w:hAnsi="Tahoma" w:cs="Tahoma" w:hint="eastAsia"/>
          <w:sz w:val="18"/>
          <w:szCs w:val="18"/>
          <w:rtl/>
        </w:rPr>
        <w:t>חשש</w:t>
      </w:r>
      <w:r w:rsidRPr="0019029E">
        <w:rPr>
          <w:rFonts w:ascii="Tahoma" w:hAnsi="Tahoma" w:cs="Tahoma"/>
          <w:sz w:val="18"/>
          <w:szCs w:val="18"/>
          <w:rtl/>
        </w:rPr>
        <w:t xml:space="preserve"> </w:t>
      </w:r>
      <w:r w:rsidRPr="0019029E">
        <w:rPr>
          <w:rFonts w:ascii="Tahoma" w:hAnsi="Tahoma" w:cs="Tahoma" w:hint="eastAsia"/>
          <w:sz w:val="18"/>
          <w:szCs w:val="18"/>
          <w:rtl/>
        </w:rPr>
        <w:t>שהפרסום</w:t>
      </w:r>
      <w:r w:rsidRPr="0019029E">
        <w:rPr>
          <w:rFonts w:ascii="Tahoma" w:hAnsi="Tahoma" w:cs="Tahoma"/>
          <w:sz w:val="18"/>
          <w:szCs w:val="18"/>
          <w:rtl/>
        </w:rPr>
        <w:t xml:space="preserve"> </w:t>
      </w:r>
      <w:r w:rsidRPr="0019029E">
        <w:rPr>
          <w:rFonts w:ascii="Tahoma" w:hAnsi="Tahoma" w:cs="Tahoma" w:hint="eastAsia"/>
          <w:sz w:val="18"/>
          <w:szCs w:val="18"/>
          <w:rtl/>
        </w:rPr>
        <w:t>עלול</w:t>
      </w:r>
      <w:r w:rsidRPr="0019029E">
        <w:rPr>
          <w:rFonts w:ascii="Tahoma" w:hAnsi="Tahoma" w:cs="Tahoma"/>
          <w:sz w:val="18"/>
          <w:szCs w:val="18"/>
          <w:rtl/>
        </w:rPr>
        <w:t xml:space="preserve"> </w:t>
      </w:r>
      <w:r w:rsidRPr="0019029E">
        <w:rPr>
          <w:rFonts w:ascii="Tahoma" w:hAnsi="Tahoma" w:cs="Tahoma" w:hint="eastAsia"/>
          <w:sz w:val="18"/>
          <w:szCs w:val="18"/>
          <w:rtl/>
        </w:rPr>
        <w:t>לשבש</w:t>
      </w:r>
      <w:r w:rsidRPr="0019029E">
        <w:rPr>
          <w:rFonts w:ascii="Tahoma" w:hAnsi="Tahoma" w:cs="Tahoma"/>
          <w:sz w:val="18"/>
          <w:szCs w:val="18"/>
          <w:rtl/>
        </w:rPr>
        <w:t xml:space="preserve"> </w:t>
      </w:r>
      <w:r w:rsidRPr="0019029E">
        <w:rPr>
          <w:rFonts w:ascii="Tahoma" w:hAnsi="Tahoma" w:cs="Tahoma" w:hint="eastAsia"/>
          <w:sz w:val="18"/>
          <w:szCs w:val="18"/>
          <w:rtl/>
        </w:rPr>
        <w:t>את</w:t>
      </w:r>
      <w:r w:rsidRPr="0019029E">
        <w:rPr>
          <w:rFonts w:ascii="Tahoma" w:hAnsi="Tahoma" w:cs="Tahoma"/>
          <w:sz w:val="18"/>
          <w:szCs w:val="18"/>
          <w:rtl/>
        </w:rPr>
        <w:t xml:space="preserve"> </w:t>
      </w:r>
      <w:r w:rsidRPr="0019029E">
        <w:rPr>
          <w:rFonts w:ascii="Tahoma" w:hAnsi="Tahoma" w:cs="Tahoma" w:hint="eastAsia"/>
          <w:sz w:val="18"/>
          <w:szCs w:val="18"/>
          <w:rtl/>
        </w:rPr>
        <w:t>התפקוד</w:t>
      </w:r>
      <w:r w:rsidRPr="0019029E">
        <w:rPr>
          <w:rFonts w:ascii="Tahoma" w:hAnsi="Tahoma" w:cs="Tahoma"/>
          <w:sz w:val="18"/>
          <w:szCs w:val="18"/>
          <w:rtl/>
        </w:rPr>
        <w:t xml:space="preserve"> </w:t>
      </w:r>
      <w:r w:rsidRPr="0019029E">
        <w:rPr>
          <w:rFonts w:ascii="Tahoma" w:hAnsi="Tahoma" w:cs="Tahoma" w:hint="eastAsia"/>
          <w:sz w:val="18"/>
          <w:szCs w:val="18"/>
          <w:rtl/>
        </w:rPr>
        <w:t>התקין</w:t>
      </w:r>
      <w:r w:rsidRPr="0019029E">
        <w:rPr>
          <w:rFonts w:ascii="Tahoma" w:hAnsi="Tahoma" w:cs="Tahoma"/>
          <w:sz w:val="18"/>
          <w:szCs w:val="18"/>
          <w:rtl/>
        </w:rPr>
        <w:t xml:space="preserve"> של הרשות הציבורית או את היכולת לבצע </w:t>
      </w:r>
      <w:r w:rsidRPr="0019029E">
        <w:rPr>
          <w:rFonts w:ascii="Tahoma" w:hAnsi="Tahoma" w:cs="Tahoma" w:hint="eastAsia"/>
          <w:sz w:val="18"/>
          <w:szCs w:val="18"/>
          <w:rtl/>
        </w:rPr>
        <w:t>את</w:t>
      </w:r>
      <w:r w:rsidRPr="0019029E">
        <w:rPr>
          <w:rFonts w:ascii="Tahoma" w:hAnsi="Tahoma" w:cs="Tahoma"/>
          <w:sz w:val="18"/>
          <w:szCs w:val="18"/>
          <w:rtl/>
        </w:rPr>
        <w:t xml:space="preserve"> </w:t>
      </w:r>
      <w:r w:rsidRPr="0019029E">
        <w:rPr>
          <w:rFonts w:ascii="Tahoma" w:hAnsi="Tahoma" w:cs="Tahoma" w:hint="eastAsia"/>
          <w:sz w:val="18"/>
          <w:szCs w:val="18"/>
          <w:rtl/>
        </w:rPr>
        <w:t>תפקידיה</w:t>
      </w:r>
      <w:r w:rsidRPr="0019029E">
        <w:rPr>
          <w:rFonts w:ascii="Tahoma" w:hAnsi="Tahoma" w:cs="Tahoma" w:hint="cs"/>
          <w:sz w:val="18"/>
          <w:szCs w:val="18"/>
          <w:rtl/>
        </w:rPr>
        <w:t xml:space="preserve">. </w:t>
      </w:r>
      <w:r w:rsidRPr="0019029E">
        <w:rPr>
          <w:rFonts w:ascii="Tahoma" w:hAnsi="Tahoma" w:cs="Tahoma" w:hint="eastAsia"/>
          <w:sz w:val="18"/>
          <w:szCs w:val="18"/>
          <w:rtl/>
        </w:rPr>
        <w:t>במקרים</w:t>
      </w:r>
      <w:r w:rsidRPr="0019029E">
        <w:rPr>
          <w:rFonts w:ascii="Tahoma" w:hAnsi="Tahoma" w:cs="Tahoma"/>
          <w:sz w:val="18"/>
          <w:szCs w:val="18"/>
          <w:rtl/>
        </w:rPr>
        <w:t xml:space="preserve"> </w:t>
      </w:r>
      <w:r w:rsidRPr="0019029E">
        <w:rPr>
          <w:rFonts w:ascii="Tahoma" w:hAnsi="Tahoma" w:cs="Tahoma" w:hint="eastAsia"/>
          <w:sz w:val="18"/>
          <w:szCs w:val="18"/>
          <w:rtl/>
        </w:rPr>
        <w:t>כאלו</w:t>
      </w:r>
      <w:r w:rsidRPr="0019029E">
        <w:rPr>
          <w:rFonts w:ascii="Tahoma" w:hAnsi="Tahoma" w:cs="Tahoma"/>
          <w:sz w:val="18"/>
          <w:szCs w:val="18"/>
          <w:rtl/>
        </w:rPr>
        <w:t xml:space="preserve"> </w:t>
      </w:r>
      <w:r w:rsidRPr="0019029E">
        <w:rPr>
          <w:rFonts w:ascii="Tahoma" w:hAnsi="Tahoma" w:cs="Tahoma" w:hint="cs"/>
          <w:sz w:val="18"/>
          <w:szCs w:val="18"/>
          <w:rtl/>
        </w:rPr>
        <w:t>על המחלקה לנמק את סירובה לפרסם את המידע המבוקש בכך ש</w:t>
      </w:r>
      <w:r w:rsidRPr="0019029E">
        <w:rPr>
          <w:rFonts w:ascii="Tahoma" w:hAnsi="Tahoma" w:cs="Tahoma"/>
          <w:sz w:val="18"/>
          <w:szCs w:val="18"/>
          <w:rtl/>
        </w:rPr>
        <w:t xml:space="preserve">הפרסום עלול </w:t>
      </w:r>
      <w:r w:rsidRPr="0019029E">
        <w:rPr>
          <w:rFonts w:ascii="Tahoma" w:hAnsi="Tahoma" w:cs="Tahoma" w:hint="cs"/>
          <w:sz w:val="18"/>
          <w:szCs w:val="18"/>
          <w:rtl/>
        </w:rPr>
        <w:t xml:space="preserve">לגרום </w:t>
      </w:r>
      <w:r w:rsidRPr="0019029E">
        <w:rPr>
          <w:rFonts w:ascii="Tahoma" w:hAnsi="Tahoma" w:cs="Tahoma" w:hint="eastAsia"/>
          <w:sz w:val="18"/>
          <w:szCs w:val="18"/>
          <w:rtl/>
        </w:rPr>
        <w:t>ברמה</w:t>
      </w:r>
      <w:r w:rsidRPr="0019029E">
        <w:rPr>
          <w:rFonts w:ascii="Tahoma" w:hAnsi="Tahoma" w:cs="Tahoma"/>
          <w:sz w:val="18"/>
          <w:szCs w:val="18"/>
          <w:rtl/>
        </w:rPr>
        <w:t xml:space="preserve"> </w:t>
      </w:r>
      <w:r w:rsidRPr="0019029E">
        <w:rPr>
          <w:rFonts w:ascii="Tahoma" w:hAnsi="Tahoma" w:cs="Tahoma" w:hint="eastAsia"/>
          <w:sz w:val="18"/>
          <w:szCs w:val="18"/>
          <w:rtl/>
        </w:rPr>
        <w:t>של</w:t>
      </w:r>
      <w:r w:rsidRPr="0019029E">
        <w:rPr>
          <w:rFonts w:ascii="Tahoma" w:hAnsi="Tahoma" w:cs="Tahoma"/>
          <w:sz w:val="18"/>
          <w:szCs w:val="18"/>
          <w:rtl/>
        </w:rPr>
        <w:t xml:space="preserve"> </w:t>
      </w:r>
      <w:r w:rsidRPr="0019029E">
        <w:rPr>
          <w:rFonts w:ascii="Tahoma" w:hAnsi="Tahoma" w:cs="Tahoma" w:hint="eastAsia"/>
          <w:sz w:val="18"/>
          <w:szCs w:val="18"/>
          <w:rtl/>
        </w:rPr>
        <w:t>הסתברות</w:t>
      </w:r>
      <w:r w:rsidRPr="0019029E">
        <w:rPr>
          <w:rFonts w:ascii="Tahoma" w:hAnsi="Tahoma" w:cs="Tahoma"/>
          <w:sz w:val="18"/>
          <w:szCs w:val="18"/>
          <w:rtl/>
        </w:rPr>
        <w:t xml:space="preserve"> ראויה - לרוב </w:t>
      </w:r>
      <w:r w:rsidRPr="0019029E">
        <w:rPr>
          <w:rFonts w:ascii="Tahoma" w:hAnsi="Tahoma" w:cs="Tahoma" w:hint="eastAsia"/>
          <w:sz w:val="18"/>
          <w:szCs w:val="18"/>
          <w:rtl/>
        </w:rPr>
        <w:t>ודאות</w:t>
      </w:r>
      <w:r w:rsidRPr="0019029E">
        <w:rPr>
          <w:rFonts w:ascii="Tahoma" w:hAnsi="Tahoma" w:cs="Tahoma"/>
          <w:sz w:val="18"/>
          <w:szCs w:val="18"/>
          <w:rtl/>
        </w:rPr>
        <w:t xml:space="preserve"> </w:t>
      </w:r>
      <w:r w:rsidRPr="0019029E">
        <w:rPr>
          <w:rFonts w:ascii="Tahoma" w:hAnsi="Tahoma" w:cs="Tahoma" w:hint="eastAsia"/>
          <w:sz w:val="18"/>
          <w:szCs w:val="18"/>
          <w:rtl/>
        </w:rPr>
        <w:t>קרובה</w:t>
      </w:r>
      <w:r w:rsidRPr="0019029E">
        <w:rPr>
          <w:rFonts w:ascii="Tahoma" w:hAnsi="Tahoma" w:cs="Tahoma"/>
          <w:sz w:val="18"/>
          <w:szCs w:val="18"/>
          <w:rtl/>
        </w:rPr>
        <w:t xml:space="preserve"> - לפגיעה ממשית באותו אינטרס ציבורי,</w:t>
      </w:r>
      <w:r w:rsidRPr="0019029E">
        <w:rPr>
          <w:rFonts w:ascii="Tahoma" w:hAnsi="Tahoma" w:cs="Tahoma" w:hint="cs"/>
          <w:sz w:val="18"/>
          <w:szCs w:val="18"/>
          <w:rtl/>
        </w:rPr>
        <w:t xml:space="preserve"> בעבודת הגוף הציבורי או לחשוף את שיטות עבודתו. </w:t>
      </w:r>
    </w:p>
    <w:p w:rsidR="00D420CC" w:rsidRPr="00C1245B" w:rsidP="00C1245B">
      <w:pPr>
        <w:pStyle w:val="RESHET"/>
        <w:ind w:left="567"/>
        <w:rPr>
          <w:rtl/>
        </w:rPr>
      </w:pPr>
      <w:r w:rsidRPr="00C1245B">
        <w:rPr>
          <w:rFonts w:hint="cs"/>
          <w:rtl/>
        </w:rPr>
        <w:t xml:space="preserve">מחלקת תביעות </w:t>
      </w:r>
      <w:r w:rsidRPr="00C1245B">
        <w:rPr>
          <w:rFonts w:hint="cs"/>
          <w:rtl/>
        </w:rPr>
        <w:t>את"ן</w:t>
      </w:r>
      <w:r w:rsidRPr="00C1245B">
        <w:rPr>
          <w:rFonts w:hint="cs"/>
          <w:rtl/>
        </w:rPr>
        <w:t xml:space="preserve"> לא הבהירה מדוע פרסום הנהלים יגרום </w:t>
      </w:r>
      <w:r w:rsidRPr="00C1245B">
        <w:rPr>
          <w:rtl/>
        </w:rPr>
        <w:t xml:space="preserve">בהסתברות </w:t>
      </w:r>
      <w:r w:rsidRPr="00C1245B">
        <w:rPr>
          <w:rFonts w:hint="cs"/>
          <w:rtl/>
        </w:rPr>
        <w:t>ראויה</w:t>
      </w:r>
      <w:r w:rsidRPr="00C1245B">
        <w:rPr>
          <w:rtl/>
        </w:rPr>
        <w:t xml:space="preserve"> </w:t>
      </w:r>
      <w:r w:rsidRPr="00C1245B">
        <w:rPr>
          <w:rFonts w:hint="cs"/>
          <w:rtl/>
        </w:rPr>
        <w:t xml:space="preserve">לפגיעה ממשית </w:t>
      </w:r>
      <w:r w:rsidRPr="00C1245B">
        <w:rPr>
          <w:rtl/>
        </w:rPr>
        <w:t xml:space="preserve">באינטרס </w:t>
      </w:r>
      <w:r w:rsidRPr="00C1245B">
        <w:rPr>
          <w:rFonts w:hint="cs"/>
          <w:rtl/>
        </w:rPr>
        <w:t>ה</w:t>
      </w:r>
      <w:r w:rsidRPr="00C1245B">
        <w:rPr>
          <w:rtl/>
        </w:rPr>
        <w:t>ציבורי</w:t>
      </w:r>
      <w:r w:rsidRPr="00C1245B">
        <w:rPr>
          <w:rFonts w:hint="cs"/>
          <w:rtl/>
        </w:rPr>
        <w:t>, וכיצד פרסום הנהלים</w:t>
      </w:r>
      <w:r w:rsidRPr="00C1245B">
        <w:rPr>
          <w:rtl/>
        </w:rPr>
        <w:t xml:space="preserve"> עלול לשבש את התפקוד התקין של מחלקת תביעות תעבורה</w:t>
      </w:r>
      <w:r w:rsidRPr="00C1245B">
        <w:rPr>
          <w:rFonts w:hint="cs"/>
          <w:rtl/>
        </w:rPr>
        <w:t xml:space="preserve"> ולפגוע בעבודת המחלקה.</w:t>
      </w:r>
    </w:p>
    <w:p w:rsidR="00373A77" w:rsidRPr="003C37B8" w:rsidP="00C1245B">
      <w:pPr>
        <w:pStyle w:val="ListParagraph"/>
        <w:numPr>
          <w:ilvl w:val="0"/>
          <w:numId w:val="27"/>
        </w:numPr>
        <w:autoSpaceDE/>
        <w:autoSpaceDN/>
        <w:adjustRightInd/>
        <w:spacing w:before="180" w:after="240" w:line="240" w:lineRule="exact"/>
        <w:ind w:right="2268"/>
        <w:rPr>
          <w:sz w:val="18"/>
          <w:szCs w:val="18"/>
          <w:rtl/>
        </w:rPr>
      </w:pPr>
      <w:r w:rsidRPr="008B07D3">
        <w:rPr>
          <w:rStyle w:val="Heading7Char"/>
          <w:rFonts w:ascii="Tahoma" w:hAnsi="Tahoma" w:cs="Tahoma" w:hint="cs"/>
          <w:sz w:val="18"/>
          <w:szCs w:val="18"/>
          <w:rtl/>
        </w:rPr>
        <w:t xml:space="preserve">מערך תובעי </w:t>
      </w:r>
      <w:r w:rsidRPr="008B07D3">
        <w:rPr>
          <w:rStyle w:val="Heading7Char"/>
          <w:rFonts w:ascii="Tahoma" w:hAnsi="Tahoma" w:cs="Tahoma" w:hint="eastAsia"/>
          <w:sz w:val="18"/>
          <w:szCs w:val="18"/>
          <w:rtl/>
        </w:rPr>
        <w:t>רישוי</w:t>
      </w:r>
      <w:r w:rsidRPr="008B07D3">
        <w:rPr>
          <w:rStyle w:val="Heading7Char"/>
          <w:rFonts w:ascii="Tahoma" w:hAnsi="Tahoma" w:cs="Tahoma"/>
          <w:sz w:val="18"/>
          <w:szCs w:val="18"/>
          <w:rtl/>
        </w:rPr>
        <w:t xml:space="preserve"> </w:t>
      </w:r>
      <w:r w:rsidRPr="008B07D3">
        <w:rPr>
          <w:rStyle w:val="Heading7Char"/>
          <w:rFonts w:ascii="Tahoma" w:hAnsi="Tahoma" w:cs="Tahoma" w:hint="eastAsia"/>
          <w:sz w:val="18"/>
          <w:szCs w:val="18"/>
          <w:rtl/>
        </w:rPr>
        <w:t>עסקים</w:t>
      </w:r>
      <w:r w:rsidRPr="008B07D3">
        <w:rPr>
          <w:rStyle w:val="Heading7Char"/>
          <w:rFonts w:ascii="Tahoma" w:hAnsi="Tahoma" w:cs="Tahoma"/>
          <w:sz w:val="18"/>
          <w:szCs w:val="18"/>
          <w:rtl/>
        </w:rPr>
        <w:t>:</w:t>
      </w:r>
      <w:r w:rsidRPr="003C37B8">
        <w:rPr>
          <w:rFonts w:hint="cs"/>
          <w:sz w:val="18"/>
          <w:szCs w:val="18"/>
          <w:rtl/>
        </w:rPr>
        <w:t xml:space="preserve"> תובעי הרישוי פועלים על פי הנחיות מקצועיות המתקבלות מפעם לפעם במסגרת המפגשים המקצועיים עם תובעת רישוי ארצית. ההנחיות המקצועיות עוסקות באופן ניהול תיק פלילי, אופן עריכת הסדרי טיעון, אישור הסדרים ואיסור השתתפות בשימועים. </w:t>
      </w:r>
    </w:p>
    <w:p w:rsidR="00D420CC" w:rsidRPr="00C1245B" w:rsidP="00C1245B">
      <w:pPr>
        <w:pStyle w:val="RESHET"/>
        <w:ind w:left="567"/>
        <w:rPr>
          <w:rtl/>
        </w:rPr>
      </w:pPr>
      <w:r w:rsidRPr="00C1245B">
        <w:rPr>
          <w:rFonts w:hint="eastAsia"/>
          <w:rtl/>
        </w:rPr>
        <w:t>משרד</w:t>
      </w:r>
      <w:r w:rsidRPr="00C1245B">
        <w:rPr>
          <w:rtl/>
        </w:rPr>
        <w:t xml:space="preserve"> מבקר המדינה מעיר</w:t>
      </w:r>
      <w:r w:rsidRPr="00C1245B">
        <w:rPr>
          <w:rFonts w:hint="cs"/>
          <w:rtl/>
        </w:rPr>
        <w:t xml:space="preserve"> למשטרה</w:t>
      </w:r>
      <w:r w:rsidRPr="00C1245B">
        <w:rPr>
          <w:rtl/>
        </w:rPr>
        <w:t xml:space="preserve"> כי </w:t>
      </w:r>
      <w:r w:rsidRPr="00C1245B">
        <w:rPr>
          <w:rFonts w:hint="eastAsia"/>
          <w:rtl/>
        </w:rPr>
        <w:t>ההנחיות</w:t>
      </w:r>
      <w:r w:rsidRPr="00C1245B">
        <w:rPr>
          <w:rtl/>
        </w:rPr>
        <w:t xml:space="preserve"> המקצועיות, הכללים והנהלים שמועברים במפגשים של תובעי רישוי אינם מגיעים לידיעת הציבור. </w:t>
      </w:r>
    </w:p>
    <w:p w:rsidR="00373A77" w:rsidRPr="003C37B8" w:rsidP="00C1245B">
      <w:pPr>
        <w:pStyle w:val="ListParagraph"/>
        <w:numPr>
          <w:ilvl w:val="0"/>
          <w:numId w:val="27"/>
        </w:numPr>
        <w:autoSpaceDE/>
        <w:autoSpaceDN/>
        <w:adjustRightInd/>
        <w:spacing w:before="180" w:after="240" w:line="240" w:lineRule="exact"/>
        <w:ind w:right="2268"/>
        <w:rPr>
          <w:b/>
          <w:bCs/>
          <w:sz w:val="18"/>
          <w:szCs w:val="18"/>
          <w:rtl/>
        </w:rPr>
      </w:pPr>
      <w:r w:rsidRPr="008B07D3">
        <w:rPr>
          <w:rStyle w:val="Heading7Char"/>
          <w:rFonts w:ascii="Tahoma" w:hAnsi="Tahoma" w:cs="Tahoma" w:hint="eastAsia"/>
          <w:sz w:val="18"/>
          <w:szCs w:val="18"/>
          <w:rtl/>
        </w:rPr>
        <w:t>תביעות</w:t>
      </w:r>
      <w:r w:rsidRPr="008B07D3">
        <w:rPr>
          <w:rStyle w:val="Heading7Char"/>
          <w:rFonts w:ascii="Tahoma" w:hAnsi="Tahoma" w:cs="Tahoma"/>
          <w:sz w:val="18"/>
          <w:szCs w:val="18"/>
          <w:rtl/>
        </w:rPr>
        <w:t xml:space="preserve"> </w:t>
      </w:r>
      <w:r w:rsidRPr="008B07D3">
        <w:rPr>
          <w:rStyle w:val="Heading7Char"/>
          <w:rFonts w:ascii="Tahoma" w:hAnsi="Tahoma" w:cs="Tahoma" w:hint="cs"/>
          <w:sz w:val="18"/>
          <w:szCs w:val="18"/>
          <w:rtl/>
        </w:rPr>
        <w:t xml:space="preserve">מדור </w:t>
      </w:r>
      <w:r w:rsidRPr="008B07D3">
        <w:rPr>
          <w:rStyle w:val="Heading7Char"/>
          <w:rFonts w:ascii="Tahoma" w:hAnsi="Tahoma" w:cs="Tahoma"/>
          <w:sz w:val="18"/>
          <w:szCs w:val="18"/>
          <w:rtl/>
        </w:rPr>
        <w:t>הגנת הסביבה:</w:t>
      </w:r>
      <w:r w:rsidRPr="003C37B8">
        <w:rPr>
          <w:rFonts w:hint="cs"/>
          <w:b/>
          <w:bCs/>
          <w:sz w:val="18"/>
          <w:szCs w:val="18"/>
          <w:rtl/>
        </w:rPr>
        <w:t xml:space="preserve"> </w:t>
      </w:r>
      <w:r w:rsidRPr="003C37B8">
        <w:rPr>
          <w:rFonts w:hint="cs"/>
          <w:sz w:val="18"/>
          <w:szCs w:val="18"/>
          <w:rtl/>
        </w:rPr>
        <w:t>בנוהל הפעלת מדור הגנת הסביבה אין התייחסות מפורטת לעבודת התביעה במדור ורק מצוינות בו הגדרות תפקיד כלליות של תובעת הגנת הסביבה. הנוהל מציין גם שהתביעה פועלת בתחום הגנת הסביבה תוך כפיפות מקצועית לחטיבת התביעות.</w:t>
      </w:r>
      <w:r w:rsidRPr="003C37B8">
        <w:rPr>
          <w:rFonts w:hint="cs"/>
          <w:b/>
          <w:bCs/>
          <w:sz w:val="18"/>
          <w:szCs w:val="18"/>
          <w:rtl/>
        </w:rPr>
        <w:t xml:space="preserve"> </w:t>
      </w:r>
    </w:p>
    <w:p w:rsidR="00D420CC" w:rsidRPr="00C1245B" w:rsidP="00C1245B">
      <w:pPr>
        <w:pStyle w:val="RESHET"/>
        <w:ind w:left="567"/>
        <w:rPr>
          <w:rtl/>
        </w:rPr>
      </w:pPr>
      <w:r w:rsidRPr="00C1245B">
        <w:rPr>
          <w:rFonts w:hint="cs"/>
          <w:rtl/>
        </w:rPr>
        <w:t>במצב הקיים, לציבור אין כל מידע על עבודת תובעת הגנת הסביבה אף שהיא עוסקת בנושאים מגוונים, כאמור.</w:t>
      </w:r>
    </w:p>
    <w:p w:rsidR="00DE080A" w:rsidP="00DE080A">
      <w:pPr>
        <w:pStyle w:val="TableofFigures"/>
        <w:spacing w:after="0" w:line="180" w:lineRule="exact"/>
        <w:rPr>
          <w:rtl/>
          <w:lang w:eastAsia="en-US"/>
        </w:rPr>
      </w:pPr>
    </w:p>
    <w:p w:rsidR="00D420CC" w:rsidRPr="00C1245B" w:rsidP="002362AD">
      <w:pPr>
        <w:pStyle w:val="RESHET"/>
        <w:ind w:left="567"/>
        <w:rPr>
          <w:rtl/>
        </w:rPr>
      </w:pPr>
      <w:r w:rsidRPr="00C1245B">
        <w:rPr>
          <w:rFonts w:hint="eastAsia"/>
          <w:rtl/>
        </w:rPr>
        <w:t>מן</w:t>
      </w:r>
      <w:r w:rsidRPr="00C1245B">
        <w:rPr>
          <w:rtl/>
        </w:rPr>
        <w:t xml:space="preserve"> </w:t>
      </w:r>
      <w:r w:rsidRPr="00C1245B">
        <w:rPr>
          <w:rFonts w:hint="eastAsia"/>
          <w:rtl/>
        </w:rPr>
        <w:t>האמור</w:t>
      </w:r>
      <w:r w:rsidRPr="00C1245B">
        <w:rPr>
          <w:rtl/>
        </w:rPr>
        <w:t xml:space="preserve"> </w:t>
      </w:r>
      <w:r w:rsidRPr="00C1245B">
        <w:rPr>
          <w:rFonts w:hint="eastAsia"/>
          <w:rtl/>
        </w:rPr>
        <w:t>לעיל</w:t>
      </w:r>
      <w:r w:rsidRPr="00C1245B">
        <w:rPr>
          <w:rtl/>
        </w:rPr>
        <w:t xml:space="preserve"> </w:t>
      </w:r>
      <w:r w:rsidRPr="00C1245B">
        <w:rPr>
          <w:rFonts w:hint="eastAsia"/>
          <w:rtl/>
        </w:rPr>
        <w:t>עולה</w:t>
      </w:r>
      <w:r w:rsidRPr="00C1245B">
        <w:rPr>
          <w:rtl/>
        </w:rPr>
        <w:t xml:space="preserve"> ש</w:t>
      </w:r>
      <w:r w:rsidRPr="00C1245B">
        <w:rPr>
          <w:rFonts w:hint="eastAsia"/>
          <w:rtl/>
        </w:rPr>
        <w:t>רוב</w:t>
      </w:r>
      <w:r w:rsidRPr="00C1245B">
        <w:rPr>
          <w:rtl/>
        </w:rPr>
        <w:t xml:space="preserve"> </w:t>
      </w:r>
      <w:r w:rsidRPr="00C1245B">
        <w:rPr>
          <w:rFonts w:hint="eastAsia"/>
          <w:rtl/>
        </w:rPr>
        <w:t>ה</w:t>
      </w:r>
      <w:r w:rsidRPr="00C1245B">
        <w:rPr>
          <w:rtl/>
        </w:rPr>
        <w:t>נהלים וה</w:t>
      </w:r>
      <w:r w:rsidRPr="00C1245B">
        <w:rPr>
          <w:rFonts w:hint="cs"/>
          <w:rtl/>
        </w:rPr>
        <w:t>ה</w:t>
      </w:r>
      <w:r w:rsidRPr="00C1245B">
        <w:rPr>
          <w:rtl/>
        </w:rPr>
        <w:t xml:space="preserve">נחיות </w:t>
      </w:r>
      <w:r w:rsidRPr="00C1245B">
        <w:rPr>
          <w:rFonts w:hint="eastAsia"/>
          <w:rtl/>
        </w:rPr>
        <w:t>שעל</w:t>
      </w:r>
      <w:r w:rsidRPr="00C1245B">
        <w:rPr>
          <w:rtl/>
        </w:rPr>
        <w:t xml:space="preserve"> פיהם </w:t>
      </w:r>
      <w:r w:rsidRPr="00C1245B">
        <w:rPr>
          <w:rFonts w:hint="eastAsia"/>
          <w:rtl/>
        </w:rPr>
        <w:t>פועל</w:t>
      </w:r>
      <w:r w:rsidRPr="00C1245B">
        <w:rPr>
          <w:rtl/>
        </w:rPr>
        <w:t xml:space="preserve"> מערך התביעות המשטרתי </w:t>
      </w:r>
      <w:r w:rsidRPr="00C1245B">
        <w:rPr>
          <w:rFonts w:hint="cs"/>
          <w:rtl/>
        </w:rPr>
        <w:t>אינם</w:t>
      </w:r>
      <w:r w:rsidRPr="00C1245B">
        <w:rPr>
          <w:rtl/>
        </w:rPr>
        <w:t xml:space="preserve"> מפורסמים לציבור</w:t>
      </w:r>
      <w:r w:rsidRPr="00C1245B">
        <w:rPr>
          <w:rFonts w:hint="cs"/>
          <w:rtl/>
        </w:rPr>
        <w:t>.</w:t>
      </w:r>
      <w:r w:rsidRPr="00C1245B">
        <w:rPr>
          <w:rtl/>
        </w:rPr>
        <w:t xml:space="preserve"> משרד מבקר המדינה מעיר למשטרה כי אין הלימה בין אי</w:t>
      </w:r>
      <w:r w:rsidRPr="00C1245B">
        <w:rPr>
          <w:rFonts w:hint="cs"/>
          <w:rtl/>
        </w:rPr>
        <w:t>-</w:t>
      </w:r>
      <w:r w:rsidRPr="00C1245B">
        <w:rPr>
          <w:rtl/>
        </w:rPr>
        <w:t xml:space="preserve">פרסומם של הנהלים וההנחיות לעומת פרסום </w:t>
      </w:r>
      <w:r w:rsidRPr="00C1245B">
        <w:rPr>
          <w:rFonts w:hint="eastAsia"/>
          <w:rtl/>
        </w:rPr>
        <w:t>עשרות</w:t>
      </w:r>
      <w:r w:rsidRPr="00C1245B">
        <w:rPr>
          <w:rtl/>
        </w:rPr>
        <w:t xml:space="preserve"> </w:t>
      </w:r>
      <w:r w:rsidRPr="00C1245B">
        <w:rPr>
          <w:rFonts w:hint="eastAsia"/>
          <w:rtl/>
        </w:rPr>
        <w:t>נהלים</w:t>
      </w:r>
      <w:r w:rsidRPr="00C1245B">
        <w:rPr>
          <w:rtl/>
        </w:rPr>
        <w:t xml:space="preserve"> </w:t>
      </w:r>
      <w:r w:rsidRPr="00C1245B">
        <w:rPr>
          <w:rFonts w:hint="eastAsia"/>
          <w:rtl/>
        </w:rPr>
        <w:t>ב</w:t>
      </w:r>
      <w:r w:rsidRPr="00C1245B">
        <w:rPr>
          <w:rFonts w:hint="cs"/>
          <w:rtl/>
        </w:rPr>
        <w:t xml:space="preserve">מרשתת </w:t>
      </w:r>
      <w:r w:rsidRPr="00C1245B">
        <w:rPr>
          <w:rFonts w:hint="eastAsia"/>
          <w:rtl/>
        </w:rPr>
        <w:t>הנוגעים</w:t>
      </w:r>
      <w:r w:rsidRPr="00C1245B">
        <w:rPr>
          <w:rtl/>
        </w:rPr>
        <w:t xml:space="preserve"> </w:t>
      </w:r>
      <w:r w:rsidRPr="00C1245B">
        <w:rPr>
          <w:rFonts w:hint="eastAsia"/>
          <w:rtl/>
        </w:rPr>
        <w:t>לסדרי</w:t>
      </w:r>
      <w:r w:rsidRPr="00C1245B">
        <w:rPr>
          <w:rtl/>
        </w:rPr>
        <w:t xml:space="preserve"> </w:t>
      </w:r>
      <w:r w:rsidRPr="00C1245B">
        <w:rPr>
          <w:rFonts w:hint="eastAsia"/>
          <w:rtl/>
        </w:rPr>
        <w:t>עבודתה</w:t>
      </w:r>
      <w:r w:rsidRPr="00C1245B">
        <w:rPr>
          <w:rtl/>
        </w:rPr>
        <w:t xml:space="preserve"> </w:t>
      </w:r>
      <w:r w:rsidRPr="00C1245B">
        <w:rPr>
          <w:rFonts w:hint="eastAsia"/>
          <w:rtl/>
        </w:rPr>
        <w:t>ומדיניות</w:t>
      </w:r>
      <w:r w:rsidRPr="00C1245B">
        <w:rPr>
          <w:rtl/>
        </w:rPr>
        <w:t xml:space="preserve"> </w:t>
      </w:r>
      <w:r w:rsidRPr="00C1245B">
        <w:rPr>
          <w:rFonts w:hint="eastAsia"/>
          <w:rtl/>
        </w:rPr>
        <w:t>התביעה</w:t>
      </w:r>
      <w:r w:rsidRPr="00C1245B">
        <w:rPr>
          <w:rtl/>
        </w:rPr>
        <w:t xml:space="preserve"> של </w:t>
      </w:r>
      <w:r w:rsidRPr="00C1245B">
        <w:rPr>
          <w:rFonts w:hint="eastAsia"/>
          <w:rtl/>
        </w:rPr>
        <w:t>פרקליטות</w:t>
      </w:r>
      <w:r w:rsidRPr="00C1245B">
        <w:rPr>
          <w:rtl/>
        </w:rPr>
        <w:t xml:space="preserve"> </w:t>
      </w:r>
      <w:r w:rsidRPr="00C1245B">
        <w:rPr>
          <w:rFonts w:hint="eastAsia"/>
          <w:rtl/>
        </w:rPr>
        <w:t>המדינה</w:t>
      </w:r>
      <w:r w:rsidRPr="00C1245B">
        <w:rPr>
          <w:rtl/>
        </w:rPr>
        <w:t xml:space="preserve">. </w:t>
      </w:r>
      <w:r w:rsidRPr="00C1245B">
        <w:rPr>
          <w:rFonts w:hint="eastAsia"/>
          <w:rtl/>
        </w:rPr>
        <w:t>החלט</w:t>
      </w:r>
      <w:r w:rsidRPr="00C1245B">
        <w:rPr>
          <w:rFonts w:hint="cs"/>
          <w:rtl/>
        </w:rPr>
        <w:t>ת המשטרה</w:t>
      </w:r>
      <w:r w:rsidRPr="00C1245B">
        <w:rPr>
          <w:rtl/>
        </w:rPr>
        <w:t xml:space="preserve"> </w:t>
      </w:r>
      <w:r w:rsidRPr="00C1245B">
        <w:rPr>
          <w:rFonts w:hint="cs"/>
          <w:rtl/>
        </w:rPr>
        <w:t>ש</w:t>
      </w:r>
      <w:r w:rsidRPr="00C1245B">
        <w:rPr>
          <w:rFonts w:hint="eastAsia"/>
          <w:rtl/>
        </w:rPr>
        <w:t>לא</w:t>
      </w:r>
      <w:r w:rsidRPr="00C1245B">
        <w:rPr>
          <w:rtl/>
        </w:rPr>
        <w:t xml:space="preserve"> </w:t>
      </w:r>
      <w:r w:rsidRPr="00C1245B">
        <w:rPr>
          <w:rFonts w:hint="eastAsia"/>
          <w:rtl/>
        </w:rPr>
        <w:t>לפרסם</w:t>
      </w:r>
      <w:r w:rsidRPr="00C1245B">
        <w:rPr>
          <w:rtl/>
        </w:rPr>
        <w:t xml:space="preserve"> את </w:t>
      </w:r>
      <w:r w:rsidRPr="00C1245B">
        <w:rPr>
          <w:rFonts w:hint="cs"/>
          <w:rtl/>
        </w:rPr>
        <w:t>ה</w:t>
      </w:r>
      <w:r w:rsidRPr="00C1245B">
        <w:rPr>
          <w:rtl/>
        </w:rPr>
        <w:t xml:space="preserve">הנחיות </w:t>
      </w:r>
      <w:r w:rsidRPr="00C1245B">
        <w:rPr>
          <w:rFonts w:hint="cs"/>
          <w:rtl/>
        </w:rPr>
        <w:t>מסתמנת כ</w:t>
      </w:r>
      <w:r w:rsidRPr="00C1245B">
        <w:rPr>
          <w:rFonts w:hint="eastAsia"/>
          <w:rtl/>
        </w:rPr>
        <w:t>גורפת</w:t>
      </w:r>
      <w:r w:rsidRPr="00C1245B">
        <w:rPr>
          <w:rFonts w:hint="cs"/>
          <w:rtl/>
        </w:rPr>
        <w:t>,</w:t>
      </w:r>
      <w:r w:rsidRPr="00C1245B">
        <w:rPr>
          <w:rtl/>
        </w:rPr>
        <w:t xml:space="preserve"> </w:t>
      </w:r>
      <w:r w:rsidRPr="00C1245B">
        <w:rPr>
          <w:rFonts w:hint="cs"/>
          <w:rtl/>
        </w:rPr>
        <w:t xml:space="preserve">ומשכך יש בה כדי לפגוע </w:t>
      </w:r>
      <w:r w:rsidRPr="00C1245B">
        <w:rPr>
          <w:rFonts w:hint="eastAsia"/>
          <w:rtl/>
        </w:rPr>
        <w:t>בזכות</w:t>
      </w:r>
      <w:r w:rsidRPr="00C1245B">
        <w:rPr>
          <w:rtl/>
        </w:rPr>
        <w:t xml:space="preserve"> </w:t>
      </w:r>
      <w:r w:rsidRPr="00C1245B">
        <w:rPr>
          <w:rFonts w:hint="cs"/>
          <w:rtl/>
        </w:rPr>
        <w:t xml:space="preserve">הציבור לחופש מידע. </w:t>
      </w:r>
      <w:r w:rsidRPr="0012789B" w:rsidR="002362AD">
        <w:rPr>
          <w:noProof/>
          <w:szCs w:val="17"/>
          <w:rtl/>
          <w:lang w:eastAsia="en-US"/>
        </w:rPr>
        <mc:AlternateContent>
          <mc:Choice Requires="wps">
            <w:drawing>
              <wp:anchor distT="0" distB="0" distL="114300" distR="114300" simplePos="0" relativeHeight="251660288" behindDoc="1" locked="0" layoutInCell="1" allowOverlap="1">
                <wp:simplePos x="0" y="0"/>
                <wp:positionH relativeFrom="margin">
                  <wp:posOffset>-431800</wp:posOffset>
                </wp:positionH>
                <wp:positionV relativeFrom="margin">
                  <wp:align>top</wp:align>
                </wp:positionV>
                <wp:extent cx="1620000" cy="4140000"/>
                <wp:effectExtent l="0" t="0" r="0" b="0"/>
                <wp:wrapNone/>
                <wp:docPr id="4"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CD26DD" w:rsidRPr="00373C5D" w:rsidP="002362AD">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2015796842"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587521"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CD26DD" w:rsidRPr="00881D99" w:rsidP="002362AD">
                            <w:pPr>
                              <w:spacing w:after="0" w:line="240" w:lineRule="auto"/>
                              <w:rPr>
                                <w:color w:val="0B5294"/>
                                <w:spacing w:val="-4"/>
                                <w:sz w:val="24"/>
                                <w:szCs w:val="24"/>
                                <w:rtl/>
                                <w:cs/>
                              </w:rPr>
                            </w:pPr>
                            <w:r w:rsidRPr="002362AD">
                              <w:rPr>
                                <w:rFonts w:cs="Tahoma" w:hint="eastAsia"/>
                                <w:color w:val="0B5294"/>
                                <w:spacing w:val="-4"/>
                                <w:sz w:val="24"/>
                                <w:szCs w:val="24"/>
                                <w:rtl/>
                              </w:rPr>
                              <w:t>רוב</w:t>
                            </w:r>
                            <w:r w:rsidRPr="002362AD">
                              <w:rPr>
                                <w:rFonts w:cs="Tahoma"/>
                                <w:color w:val="0B5294"/>
                                <w:spacing w:val="-4"/>
                                <w:sz w:val="24"/>
                                <w:szCs w:val="24"/>
                                <w:rtl/>
                              </w:rPr>
                              <w:t xml:space="preserve"> </w:t>
                            </w:r>
                            <w:r w:rsidRPr="002362AD">
                              <w:rPr>
                                <w:rFonts w:cs="Tahoma" w:hint="eastAsia"/>
                                <w:color w:val="0B5294"/>
                                <w:spacing w:val="-4"/>
                                <w:sz w:val="24"/>
                                <w:szCs w:val="24"/>
                                <w:rtl/>
                              </w:rPr>
                              <w:t>הנהלים</w:t>
                            </w:r>
                            <w:r w:rsidRPr="002362AD">
                              <w:rPr>
                                <w:rFonts w:cs="Tahoma"/>
                                <w:color w:val="0B5294"/>
                                <w:spacing w:val="-4"/>
                                <w:sz w:val="24"/>
                                <w:szCs w:val="24"/>
                                <w:rtl/>
                              </w:rPr>
                              <w:t xml:space="preserve"> </w:t>
                            </w:r>
                            <w:r w:rsidRPr="002362AD">
                              <w:rPr>
                                <w:rFonts w:cs="Tahoma" w:hint="eastAsia"/>
                                <w:color w:val="0B5294"/>
                                <w:spacing w:val="-4"/>
                                <w:sz w:val="24"/>
                                <w:szCs w:val="24"/>
                                <w:rtl/>
                              </w:rPr>
                              <w:t>וההנחיות</w:t>
                            </w:r>
                            <w:r w:rsidRPr="002362AD">
                              <w:rPr>
                                <w:rFonts w:cs="Tahoma"/>
                                <w:color w:val="0B5294"/>
                                <w:spacing w:val="-4"/>
                                <w:sz w:val="24"/>
                                <w:szCs w:val="24"/>
                                <w:rtl/>
                              </w:rPr>
                              <w:t xml:space="preserve"> </w:t>
                            </w:r>
                            <w:r w:rsidRPr="002362AD">
                              <w:rPr>
                                <w:rFonts w:cs="Tahoma" w:hint="eastAsia"/>
                                <w:color w:val="0B5294"/>
                                <w:spacing w:val="-4"/>
                                <w:sz w:val="24"/>
                                <w:szCs w:val="24"/>
                                <w:rtl/>
                              </w:rPr>
                              <w:t>שעל</w:t>
                            </w:r>
                            <w:r w:rsidRPr="002362AD">
                              <w:rPr>
                                <w:rFonts w:cs="Tahoma"/>
                                <w:color w:val="0B5294"/>
                                <w:spacing w:val="-4"/>
                                <w:sz w:val="24"/>
                                <w:szCs w:val="24"/>
                                <w:rtl/>
                              </w:rPr>
                              <w:t xml:space="preserve"> </w:t>
                            </w:r>
                            <w:r w:rsidRPr="002362AD">
                              <w:rPr>
                                <w:rFonts w:cs="Tahoma" w:hint="eastAsia"/>
                                <w:color w:val="0B5294"/>
                                <w:spacing w:val="-4"/>
                                <w:sz w:val="24"/>
                                <w:szCs w:val="24"/>
                                <w:rtl/>
                              </w:rPr>
                              <w:t>פיהם</w:t>
                            </w:r>
                            <w:r w:rsidRPr="002362AD">
                              <w:rPr>
                                <w:rFonts w:cs="Tahoma"/>
                                <w:color w:val="0B5294"/>
                                <w:spacing w:val="-4"/>
                                <w:sz w:val="24"/>
                                <w:szCs w:val="24"/>
                                <w:rtl/>
                              </w:rPr>
                              <w:t xml:space="preserve"> </w:t>
                            </w:r>
                            <w:r w:rsidRPr="002362AD">
                              <w:rPr>
                                <w:rFonts w:cs="Tahoma" w:hint="eastAsia"/>
                                <w:color w:val="0B5294"/>
                                <w:spacing w:val="-4"/>
                                <w:sz w:val="24"/>
                                <w:szCs w:val="24"/>
                                <w:rtl/>
                              </w:rPr>
                              <w:t>פועל</w:t>
                            </w:r>
                            <w:r w:rsidRPr="002362AD">
                              <w:rPr>
                                <w:rFonts w:cs="Tahoma"/>
                                <w:color w:val="0B5294"/>
                                <w:spacing w:val="-4"/>
                                <w:sz w:val="24"/>
                                <w:szCs w:val="24"/>
                                <w:rtl/>
                              </w:rPr>
                              <w:t xml:space="preserve"> </w:t>
                            </w:r>
                            <w:r w:rsidRPr="002362AD">
                              <w:rPr>
                                <w:rFonts w:cs="Tahoma" w:hint="eastAsia"/>
                                <w:color w:val="0B5294"/>
                                <w:spacing w:val="-4"/>
                                <w:sz w:val="24"/>
                                <w:szCs w:val="24"/>
                                <w:rtl/>
                              </w:rPr>
                              <w:t>מערך</w:t>
                            </w:r>
                            <w:r w:rsidRPr="002362AD">
                              <w:rPr>
                                <w:rFonts w:cs="Tahoma"/>
                                <w:color w:val="0B5294"/>
                                <w:spacing w:val="-4"/>
                                <w:sz w:val="24"/>
                                <w:szCs w:val="24"/>
                                <w:rtl/>
                              </w:rPr>
                              <w:t xml:space="preserve"> </w:t>
                            </w:r>
                            <w:r w:rsidRPr="002362AD">
                              <w:rPr>
                                <w:rFonts w:cs="Tahoma" w:hint="eastAsia"/>
                                <w:color w:val="0B5294"/>
                                <w:spacing w:val="-4"/>
                                <w:sz w:val="24"/>
                                <w:szCs w:val="24"/>
                                <w:rtl/>
                              </w:rPr>
                              <w:t>התביעות</w:t>
                            </w:r>
                            <w:r w:rsidRPr="002362AD">
                              <w:rPr>
                                <w:rFonts w:cs="Tahoma"/>
                                <w:color w:val="0B5294"/>
                                <w:spacing w:val="-4"/>
                                <w:sz w:val="24"/>
                                <w:szCs w:val="24"/>
                                <w:rtl/>
                              </w:rPr>
                              <w:t xml:space="preserve"> </w:t>
                            </w:r>
                            <w:r w:rsidRPr="002362AD">
                              <w:rPr>
                                <w:rFonts w:cs="Tahoma" w:hint="eastAsia"/>
                                <w:color w:val="0B5294"/>
                                <w:spacing w:val="-4"/>
                                <w:sz w:val="24"/>
                                <w:szCs w:val="24"/>
                                <w:rtl/>
                              </w:rPr>
                              <w:t>המשטרתי</w:t>
                            </w:r>
                            <w:r w:rsidRPr="002362AD">
                              <w:rPr>
                                <w:rFonts w:cs="Tahoma"/>
                                <w:color w:val="0B5294"/>
                                <w:spacing w:val="-4"/>
                                <w:sz w:val="24"/>
                                <w:szCs w:val="24"/>
                                <w:rtl/>
                              </w:rPr>
                              <w:t xml:space="preserve"> </w:t>
                            </w:r>
                            <w:r w:rsidRPr="002362AD">
                              <w:rPr>
                                <w:rFonts w:cs="Tahoma" w:hint="eastAsia"/>
                                <w:color w:val="0B5294"/>
                                <w:spacing w:val="-4"/>
                                <w:sz w:val="24"/>
                                <w:szCs w:val="24"/>
                                <w:rtl/>
                              </w:rPr>
                              <w:t>אינם</w:t>
                            </w:r>
                            <w:r w:rsidRPr="002362AD">
                              <w:rPr>
                                <w:rFonts w:cs="Tahoma"/>
                                <w:color w:val="0B5294"/>
                                <w:spacing w:val="-4"/>
                                <w:sz w:val="24"/>
                                <w:szCs w:val="24"/>
                                <w:rtl/>
                              </w:rPr>
                              <w:t xml:space="preserve"> </w:t>
                            </w:r>
                            <w:r w:rsidRPr="002362AD">
                              <w:rPr>
                                <w:rFonts w:cs="Tahoma" w:hint="eastAsia"/>
                                <w:color w:val="0B5294"/>
                                <w:spacing w:val="-4"/>
                                <w:sz w:val="24"/>
                                <w:szCs w:val="24"/>
                                <w:rtl/>
                              </w:rPr>
                              <w:t>מפורסמים</w:t>
                            </w:r>
                            <w:r w:rsidRPr="002362AD">
                              <w:rPr>
                                <w:rFonts w:cs="Tahoma"/>
                                <w:color w:val="0B5294"/>
                                <w:spacing w:val="-4"/>
                                <w:sz w:val="24"/>
                                <w:szCs w:val="24"/>
                                <w:rtl/>
                              </w:rPr>
                              <w:t xml:space="preserve"> </w:t>
                            </w:r>
                            <w:r w:rsidRPr="002362AD">
                              <w:rPr>
                                <w:rFonts w:cs="Tahoma" w:hint="eastAsia"/>
                                <w:color w:val="0B5294"/>
                                <w:spacing w:val="-4"/>
                                <w:sz w:val="24"/>
                                <w:szCs w:val="24"/>
                                <w:rtl/>
                              </w:rPr>
                              <w:t>לציבור</w:t>
                            </w:r>
                          </w:p>
                          <w:p w:rsidR="00CD26DD" w:rsidRPr="00373C5D" w:rsidP="002362AD">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427869145"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4051472"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47" type="#_x0000_t202" style="width:127.55pt;height:326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55168" filled="f" stroked="f">
                <v:textbox>
                  <w:txbxContent>
                    <w:p w:rsidR="00CD26DD" w:rsidRPr="00373C5D" w:rsidP="002362AD">
                      <w:pPr>
                        <w:spacing w:line="240" w:lineRule="atLeast"/>
                        <w:rPr>
                          <w:rFonts w:cs="Tahoma"/>
                          <w:b/>
                          <w:bCs/>
                          <w:color w:val="0B5294"/>
                          <w:sz w:val="48"/>
                          <w:szCs w:val="48"/>
                          <w:rtl/>
                        </w:rPr>
                      </w:pPr>
                      <w:drawing>
                        <wp:inline distT="0" distB="0" distL="0" distR="0">
                          <wp:extent cx="311150" cy="256800"/>
                          <wp:effectExtent l="0" t="0" r="0" b="0"/>
                          <wp:docPr id="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463081"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CD26DD" w:rsidRPr="00881D99" w:rsidP="002362AD">
                      <w:pPr>
                        <w:spacing w:after="0" w:line="240" w:lineRule="auto"/>
                        <w:rPr>
                          <w:color w:val="0B5294"/>
                          <w:spacing w:val="-4"/>
                          <w:sz w:val="24"/>
                          <w:szCs w:val="24"/>
                          <w:rtl/>
                          <w:cs/>
                        </w:rPr>
                      </w:pPr>
                      <w:r w:rsidRPr="002362AD">
                        <w:rPr>
                          <w:rFonts w:cs="Tahoma" w:hint="eastAsia"/>
                          <w:color w:val="0B5294"/>
                          <w:spacing w:val="-4"/>
                          <w:sz w:val="24"/>
                          <w:szCs w:val="24"/>
                          <w:rtl/>
                        </w:rPr>
                        <w:t>רוב</w:t>
                      </w:r>
                      <w:r w:rsidRPr="002362AD">
                        <w:rPr>
                          <w:rFonts w:cs="Tahoma"/>
                          <w:color w:val="0B5294"/>
                          <w:spacing w:val="-4"/>
                          <w:sz w:val="24"/>
                          <w:szCs w:val="24"/>
                          <w:rtl/>
                        </w:rPr>
                        <w:t xml:space="preserve"> </w:t>
                      </w:r>
                      <w:r w:rsidRPr="002362AD">
                        <w:rPr>
                          <w:rFonts w:cs="Tahoma" w:hint="eastAsia"/>
                          <w:color w:val="0B5294"/>
                          <w:spacing w:val="-4"/>
                          <w:sz w:val="24"/>
                          <w:szCs w:val="24"/>
                          <w:rtl/>
                        </w:rPr>
                        <w:t>הנהלים</w:t>
                      </w:r>
                      <w:r w:rsidRPr="002362AD">
                        <w:rPr>
                          <w:rFonts w:cs="Tahoma"/>
                          <w:color w:val="0B5294"/>
                          <w:spacing w:val="-4"/>
                          <w:sz w:val="24"/>
                          <w:szCs w:val="24"/>
                          <w:rtl/>
                        </w:rPr>
                        <w:t xml:space="preserve"> </w:t>
                      </w:r>
                      <w:r w:rsidRPr="002362AD">
                        <w:rPr>
                          <w:rFonts w:cs="Tahoma" w:hint="eastAsia"/>
                          <w:color w:val="0B5294"/>
                          <w:spacing w:val="-4"/>
                          <w:sz w:val="24"/>
                          <w:szCs w:val="24"/>
                          <w:rtl/>
                        </w:rPr>
                        <w:t>וההנחיות</w:t>
                      </w:r>
                      <w:r w:rsidRPr="002362AD">
                        <w:rPr>
                          <w:rFonts w:cs="Tahoma"/>
                          <w:color w:val="0B5294"/>
                          <w:spacing w:val="-4"/>
                          <w:sz w:val="24"/>
                          <w:szCs w:val="24"/>
                          <w:rtl/>
                        </w:rPr>
                        <w:t xml:space="preserve"> </w:t>
                      </w:r>
                      <w:r w:rsidRPr="002362AD">
                        <w:rPr>
                          <w:rFonts w:cs="Tahoma" w:hint="eastAsia"/>
                          <w:color w:val="0B5294"/>
                          <w:spacing w:val="-4"/>
                          <w:sz w:val="24"/>
                          <w:szCs w:val="24"/>
                          <w:rtl/>
                        </w:rPr>
                        <w:t>שעל</w:t>
                      </w:r>
                      <w:r w:rsidRPr="002362AD">
                        <w:rPr>
                          <w:rFonts w:cs="Tahoma"/>
                          <w:color w:val="0B5294"/>
                          <w:spacing w:val="-4"/>
                          <w:sz w:val="24"/>
                          <w:szCs w:val="24"/>
                          <w:rtl/>
                        </w:rPr>
                        <w:t xml:space="preserve"> </w:t>
                      </w:r>
                      <w:r w:rsidRPr="002362AD">
                        <w:rPr>
                          <w:rFonts w:cs="Tahoma" w:hint="eastAsia"/>
                          <w:color w:val="0B5294"/>
                          <w:spacing w:val="-4"/>
                          <w:sz w:val="24"/>
                          <w:szCs w:val="24"/>
                          <w:rtl/>
                        </w:rPr>
                        <w:t>פיהם</w:t>
                      </w:r>
                      <w:r w:rsidRPr="002362AD">
                        <w:rPr>
                          <w:rFonts w:cs="Tahoma"/>
                          <w:color w:val="0B5294"/>
                          <w:spacing w:val="-4"/>
                          <w:sz w:val="24"/>
                          <w:szCs w:val="24"/>
                          <w:rtl/>
                        </w:rPr>
                        <w:t xml:space="preserve"> </w:t>
                      </w:r>
                      <w:r w:rsidRPr="002362AD">
                        <w:rPr>
                          <w:rFonts w:cs="Tahoma" w:hint="eastAsia"/>
                          <w:color w:val="0B5294"/>
                          <w:spacing w:val="-4"/>
                          <w:sz w:val="24"/>
                          <w:szCs w:val="24"/>
                          <w:rtl/>
                        </w:rPr>
                        <w:t>פועל</w:t>
                      </w:r>
                      <w:r w:rsidRPr="002362AD">
                        <w:rPr>
                          <w:rFonts w:cs="Tahoma"/>
                          <w:color w:val="0B5294"/>
                          <w:spacing w:val="-4"/>
                          <w:sz w:val="24"/>
                          <w:szCs w:val="24"/>
                          <w:rtl/>
                        </w:rPr>
                        <w:t xml:space="preserve"> </w:t>
                      </w:r>
                      <w:r w:rsidRPr="002362AD">
                        <w:rPr>
                          <w:rFonts w:cs="Tahoma" w:hint="eastAsia"/>
                          <w:color w:val="0B5294"/>
                          <w:spacing w:val="-4"/>
                          <w:sz w:val="24"/>
                          <w:szCs w:val="24"/>
                          <w:rtl/>
                        </w:rPr>
                        <w:t>מערך</w:t>
                      </w:r>
                      <w:r w:rsidRPr="002362AD">
                        <w:rPr>
                          <w:rFonts w:cs="Tahoma"/>
                          <w:color w:val="0B5294"/>
                          <w:spacing w:val="-4"/>
                          <w:sz w:val="24"/>
                          <w:szCs w:val="24"/>
                          <w:rtl/>
                        </w:rPr>
                        <w:t xml:space="preserve"> </w:t>
                      </w:r>
                      <w:r w:rsidRPr="002362AD">
                        <w:rPr>
                          <w:rFonts w:cs="Tahoma" w:hint="eastAsia"/>
                          <w:color w:val="0B5294"/>
                          <w:spacing w:val="-4"/>
                          <w:sz w:val="24"/>
                          <w:szCs w:val="24"/>
                          <w:rtl/>
                        </w:rPr>
                        <w:t>התביעות</w:t>
                      </w:r>
                      <w:r w:rsidRPr="002362AD">
                        <w:rPr>
                          <w:rFonts w:cs="Tahoma"/>
                          <w:color w:val="0B5294"/>
                          <w:spacing w:val="-4"/>
                          <w:sz w:val="24"/>
                          <w:szCs w:val="24"/>
                          <w:rtl/>
                        </w:rPr>
                        <w:t xml:space="preserve"> </w:t>
                      </w:r>
                      <w:r w:rsidRPr="002362AD">
                        <w:rPr>
                          <w:rFonts w:cs="Tahoma" w:hint="eastAsia"/>
                          <w:color w:val="0B5294"/>
                          <w:spacing w:val="-4"/>
                          <w:sz w:val="24"/>
                          <w:szCs w:val="24"/>
                          <w:rtl/>
                        </w:rPr>
                        <w:t>המשטרתי</w:t>
                      </w:r>
                      <w:r w:rsidRPr="002362AD">
                        <w:rPr>
                          <w:rFonts w:cs="Tahoma"/>
                          <w:color w:val="0B5294"/>
                          <w:spacing w:val="-4"/>
                          <w:sz w:val="24"/>
                          <w:szCs w:val="24"/>
                          <w:rtl/>
                        </w:rPr>
                        <w:t xml:space="preserve"> </w:t>
                      </w:r>
                      <w:r w:rsidRPr="002362AD">
                        <w:rPr>
                          <w:rFonts w:cs="Tahoma" w:hint="eastAsia"/>
                          <w:color w:val="0B5294"/>
                          <w:spacing w:val="-4"/>
                          <w:sz w:val="24"/>
                          <w:szCs w:val="24"/>
                          <w:rtl/>
                        </w:rPr>
                        <w:t>אינם</w:t>
                      </w:r>
                      <w:r w:rsidRPr="002362AD">
                        <w:rPr>
                          <w:rFonts w:cs="Tahoma"/>
                          <w:color w:val="0B5294"/>
                          <w:spacing w:val="-4"/>
                          <w:sz w:val="24"/>
                          <w:szCs w:val="24"/>
                          <w:rtl/>
                        </w:rPr>
                        <w:t xml:space="preserve"> </w:t>
                      </w:r>
                      <w:r w:rsidRPr="002362AD">
                        <w:rPr>
                          <w:rFonts w:cs="Tahoma" w:hint="eastAsia"/>
                          <w:color w:val="0B5294"/>
                          <w:spacing w:val="-4"/>
                          <w:sz w:val="24"/>
                          <w:szCs w:val="24"/>
                          <w:rtl/>
                        </w:rPr>
                        <w:t>מפורסמים</w:t>
                      </w:r>
                      <w:r w:rsidRPr="002362AD">
                        <w:rPr>
                          <w:rFonts w:cs="Tahoma"/>
                          <w:color w:val="0B5294"/>
                          <w:spacing w:val="-4"/>
                          <w:sz w:val="24"/>
                          <w:szCs w:val="24"/>
                          <w:rtl/>
                        </w:rPr>
                        <w:t xml:space="preserve"> </w:t>
                      </w:r>
                      <w:r w:rsidRPr="002362AD">
                        <w:rPr>
                          <w:rFonts w:cs="Tahoma" w:hint="eastAsia"/>
                          <w:color w:val="0B5294"/>
                          <w:spacing w:val="-4"/>
                          <w:sz w:val="24"/>
                          <w:szCs w:val="24"/>
                          <w:rtl/>
                        </w:rPr>
                        <w:t>לציבור</w:t>
                      </w:r>
                    </w:p>
                    <w:p w:rsidR="00CD26DD" w:rsidRPr="00373C5D" w:rsidP="002362AD">
                      <w:pPr>
                        <w:spacing w:before="120" w:after="0" w:line="240" w:lineRule="atLeast"/>
                        <w:rPr>
                          <w:rFonts w:cs="Tahoma"/>
                          <w:b/>
                          <w:bCs/>
                          <w:color w:val="0B5294"/>
                          <w:sz w:val="48"/>
                          <w:szCs w:val="48"/>
                          <w:rtl/>
                        </w:rPr>
                      </w:pPr>
                      <w:drawing>
                        <wp:inline distT="0" distB="0" distL="0" distR="0">
                          <wp:extent cx="288000" cy="31337"/>
                          <wp:effectExtent l="0" t="0" r="0" b="6985"/>
                          <wp:docPr id="10"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469987"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D420CC" w:rsidRPr="00C1245B" w:rsidP="00C1245B">
      <w:pPr>
        <w:pStyle w:val="RESHET"/>
        <w:ind w:left="567"/>
        <w:rPr>
          <w:sz w:val="18"/>
        </w:rPr>
      </w:pPr>
      <w:r w:rsidRPr="00C1245B">
        <w:rPr>
          <w:rFonts w:hint="cs"/>
          <w:sz w:val="18"/>
          <w:rtl/>
        </w:rPr>
        <w:t>המשטרה נדרשת לשקול מחדש את עמדתה בהקשר זה ולבחון את הצורך לפרסם את המידע לציבור באופן נגיש ונוח. אם המשטרה מחליטה שלא לפרסם נהלים והנחיות שעל פיהם פועלת התביעה המשטרתית עליה לפרט ולהבהיר את הטעמים העומדים ביסוד החלטותיה בנוגע לאותם נהלים והנחיות</w:t>
      </w:r>
      <w:r>
        <w:rPr>
          <w:rStyle w:val="FootnoteReference0"/>
          <w:sz w:val="18"/>
          <w:rtl/>
        </w:rPr>
        <w:footnoteReference w:id="64"/>
      </w:r>
      <w:r w:rsidRPr="00C1245B">
        <w:rPr>
          <w:rFonts w:hint="cs"/>
          <w:sz w:val="18"/>
          <w:rtl/>
        </w:rPr>
        <w:t xml:space="preserve">. </w:t>
      </w:r>
    </w:p>
    <w:p w:rsidR="00D420CC" w:rsidRPr="0019029E" w:rsidP="00C1245B">
      <w:pPr>
        <w:spacing w:before="180" w:line="240" w:lineRule="exact"/>
        <w:ind w:left="340" w:right="2268"/>
        <w:jc w:val="both"/>
        <w:rPr>
          <w:rFonts w:ascii="Tahoma" w:hAnsi="Tahoma" w:cs="Tahoma"/>
          <w:sz w:val="18"/>
          <w:szCs w:val="18"/>
          <w:rtl/>
        </w:rPr>
      </w:pPr>
      <w:r w:rsidRPr="0019029E">
        <w:rPr>
          <w:rFonts w:ascii="Tahoma" w:hAnsi="Tahoma" w:cs="Tahoma" w:hint="cs"/>
          <w:sz w:val="18"/>
          <w:szCs w:val="18"/>
          <w:rtl/>
        </w:rPr>
        <w:t xml:space="preserve">בתשובת המשטרה נמסר כי היא מקבלת את הערות משרד מבקר המדינה בנוגע לפרסום הנחיות ונוהלי עבודה של </w:t>
      </w:r>
      <w:r w:rsidRPr="0019029E">
        <w:rPr>
          <w:rFonts w:ascii="Tahoma" w:hAnsi="Tahoma" w:cs="Tahoma" w:hint="cs"/>
          <w:sz w:val="18"/>
          <w:szCs w:val="18"/>
          <w:rtl/>
        </w:rPr>
        <w:t>מינהל</w:t>
      </w:r>
      <w:r w:rsidRPr="0019029E">
        <w:rPr>
          <w:rFonts w:ascii="Tahoma" w:hAnsi="Tahoma" w:cs="Tahoma" w:hint="cs"/>
          <w:sz w:val="18"/>
          <w:szCs w:val="18"/>
          <w:rtl/>
        </w:rPr>
        <w:t xml:space="preserve"> התביעות, מערך תובעי רישוי עסקים ומדור הגנת הסביבה. המשטרה הוסיפה שתפעל לפרסומם באתר המרשתת שלה לפי חוק חופש המידע. אשר לאגף התנועה, נמסר כי</w:t>
      </w:r>
      <w:r w:rsidRPr="0019029E">
        <w:rPr>
          <w:rFonts w:ascii="Tahoma" w:hAnsi="Tahoma" w:cs="Tahoma"/>
          <w:sz w:val="18"/>
          <w:szCs w:val="18"/>
          <w:rtl/>
        </w:rPr>
        <w:t xml:space="preserve"> </w:t>
      </w:r>
      <w:r w:rsidRPr="0019029E">
        <w:rPr>
          <w:rFonts w:ascii="Tahoma" w:hAnsi="Tahoma" w:cs="Tahoma" w:hint="cs"/>
          <w:sz w:val="18"/>
          <w:szCs w:val="18"/>
          <w:rtl/>
        </w:rPr>
        <w:t>הנהלים ייבחנו</w:t>
      </w:r>
      <w:r w:rsidRPr="0019029E">
        <w:rPr>
          <w:rFonts w:ascii="Tahoma" w:hAnsi="Tahoma" w:cs="Tahoma"/>
          <w:sz w:val="18"/>
          <w:szCs w:val="18"/>
          <w:rtl/>
        </w:rPr>
        <w:t xml:space="preserve"> </w:t>
      </w:r>
      <w:r w:rsidRPr="0019029E">
        <w:rPr>
          <w:rFonts w:ascii="Tahoma" w:hAnsi="Tahoma" w:cs="Tahoma" w:hint="cs"/>
          <w:sz w:val="18"/>
          <w:szCs w:val="18"/>
          <w:rtl/>
        </w:rPr>
        <w:t>על פי הערת משרד מבקר המדינה.</w:t>
      </w:r>
    </w:p>
    <w:p w:rsidR="00D420CC" w:rsidRPr="0019029E" w:rsidP="003C37B8">
      <w:pPr>
        <w:spacing w:line="240" w:lineRule="exact"/>
        <w:ind w:right="2268"/>
        <w:jc w:val="both"/>
        <w:rPr>
          <w:rFonts w:ascii="Tahoma" w:hAnsi="Tahoma" w:cs="Tahoma"/>
          <w:sz w:val="18"/>
          <w:szCs w:val="18"/>
        </w:rPr>
      </w:pPr>
      <w:r w:rsidRPr="0019029E">
        <w:rPr>
          <w:rStyle w:val="Heading7Char"/>
          <w:rFonts w:ascii="Tahoma" w:hAnsi="Tahoma" w:cs="Tahoma" w:hint="cs"/>
          <w:sz w:val="18"/>
          <w:szCs w:val="18"/>
          <w:rtl/>
        </w:rPr>
        <w:t>הנגשה של מידע ונתונים לציבור</w:t>
      </w:r>
      <w:r w:rsidRPr="0019029E">
        <w:rPr>
          <w:rStyle w:val="Heading7Char"/>
          <w:rFonts w:ascii="Tahoma" w:hAnsi="Tahoma" w:cs="Tahoma"/>
          <w:sz w:val="18"/>
          <w:szCs w:val="18"/>
          <w:rtl/>
        </w:rPr>
        <w:t>:</w:t>
      </w:r>
      <w:r w:rsidRPr="0019029E">
        <w:rPr>
          <w:rFonts w:ascii="Tahoma" w:hAnsi="Tahoma" w:cs="Tahoma" w:hint="cs"/>
          <w:b/>
          <w:bCs/>
          <w:sz w:val="18"/>
          <w:szCs w:val="18"/>
          <w:rtl/>
        </w:rPr>
        <w:t xml:space="preserve"> </w:t>
      </w:r>
      <w:r w:rsidRPr="0019029E">
        <w:rPr>
          <w:rFonts w:ascii="Tahoma" w:hAnsi="Tahoma" w:cs="Tahoma" w:hint="cs"/>
          <w:sz w:val="18"/>
          <w:szCs w:val="18"/>
          <w:rtl/>
        </w:rPr>
        <w:t>לפי חוק חופש המידע, על המשטרה כרשות ציבורית לפרסם דוח שנתי שיכלול מידע על פעילותה ועל תחומי אחריותה וכן הסבר על תפקידיה וסמכויותיה.</w:t>
      </w:r>
    </w:p>
    <w:p w:rsidR="00D420CC" w:rsidRPr="0019029E" w:rsidP="00C1245B">
      <w:pPr>
        <w:spacing w:after="240" w:line="240" w:lineRule="exact"/>
        <w:ind w:right="2268"/>
        <w:jc w:val="both"/>
        <w:rPr>
          <w:rFonts w:ascii="Tahoma" w:hAnsi="Tahoma" w:cs="Tahoma"/>
          <w:sz w:val="18"/>
          <w:szCs w:val="18"/>
          <w:rtl/>
        </w:rPr>
      </w:pPr>
      <w:r w:rsidRPr="0019029E">
        <w:rPr>
          <w:rFonts w:ascii="Tahoma" w:hAnsi="Tahoma" w:cs="Tahoma" w:hint="cs"/>
          <w:sz w:val="18"/>
          <w:szCs w:val="18"/>
          <w:rtl/>
        </w:rPr>
        <w:t xml:space="preserve">במאי 2018 פרסמה המשטרה דוח שנתי ובו סקירת עיקרי פעילותה לשנת 2017. במסגרת הדוח השנתי כללה המשטרה את השנתון הסטטיסטי של פעילותה שבו פורסמו נתונים הנוגעים להיקפי הפשיעה במדינת ישראל, תאונות דרכים, דוחות התנועה ופניות אזרחים למשטרה. כמו כן, פרסמה המשטרה סקרים שערכה, ובכלל זה סקר אמון ועמדת הציבור וסקר שירות לאזרח. המשטרה פירטה בשנתון הסטטיסטי את מצבת כוח האדם במשטרה ואת תקציב המשטרה. </w:t>
      </w:r>
    </w:p>
    <w:p w:rsidR="00D420CC" w:rsidRPr="0019029E" w:rsidP="00C1245B">
      <w:pPr>
        <w:pStyle w:val="RESHET"/>
        <w:rPr>
          <w:rtl/>
        </w:rPr>
      </w:pPr>
      <w:r w:rsidRPr="0019029E">
        <w:rPr>
          <w:rFonts w:hint="cs"/>
          <w:rtl/>
        </w:rPr>
        <w:t xml:space="preserve">נמצא כי בדוח השנתי הכולל של המשטרה אין מידע מפורט על פעילות התביעה המשטרתית; הוא כולל מידע רק על מספר כתבי האישום ללא כל פירוט נוסף. </w:t>
      </w:r>
    </w:p>
    <w:p w:rsidR="00D420CC" w:rsidRPr="0019029E" w:rsidP="00C1245B">
      <w:pPr>
        <w:spacing w:before="180" w:line="240" w:lineRule="exact"/>
        <w:ind w:right="2268"/>
        <w:jc w:val="both"/>
        <w:rPr>
          <w:rFonts w:ascii="Tahoma" w:hAnsi="Tahoma" w:cs="Tahoma"/>
          <w:sz w:val="18"/>
          <w:szCs w:val="18"/>
          <w:rtl/>
        </w:rPr>
      </w:pPr>
      <w:r w:rsidRPr="0019029E">
        <w:rPr>
          <w:rFonts w:ascii="Tahoma" w:hAnsi="Tahoma" w:cs="Tahoma" w:hint="cs"/>
          <w:sz w:val="18"/>
          <w:szCs w:val="18"/>
          <w:rtl/>
        </w:rPr>
        <w:t xml:space="preserve">יצוין כי </w:t>
      </w:r>
      <w:r w:rsidRPr="0019029E">
        <w:rPr>
          <w:rFonts w:ascii="Tahoma" w:hAnsi="Tahoma" w:cs="Tahoma" w:hint="eastAsia"/>
          <w:sz w:val="18"/>
          <w:szCs w:val="18"/>
          <w:rtl/>
        </w:rPr>
        <w:t>הסנגוריה</w:t>
      </w:r>
      <w:r w:rsidRPr="0019029E">
        <w:rPr>
          <w:rFonts w:ascii="Tahoma" w:hAnsi="Tahoma" w:cs="Tahoma"/>
          <w:sz w:val="18"/>
          <w:szCs w:val="18"/>
          <w:rtl/>
        </w:rPr>
        <w:t xml:space="preserve"> </w:t>
      </w:r>
      <w:r w:rsidRPr="0019029E">
        <w:rPr>
          <w:rFonts w:ascii="Tahoma" w:hAnsi="Tahoma" w:cs="Tahoma" w:hint="eastAsia"/>
          <w:sz w:val="18"/>
          <w:szCs w:val="18"/>
          <w:rtl/>
        </w:rPr>
        <w:t>הציבורית</w:t>
      </w:r>
      <w:r w:rsidRPr="0019029E">
        <w:rPr>
          <w:rFonts w:ascii="Tahoma" w:hAnsi="Tahoma" w:cs="Tahoma"/>
          <w:sz w:val="18"/>
          <w:szCs w:val="18"/>
          <w:rtl/>
        </w:rPr>
        <w:t xml:space="preserve"> </w:t>
      </w:r>
      <w:r w:rsidRPr="0019029E">
        <w:rPr>
          <w:rFonts w:ascii="Tahoma" w:hAnsi="Tahoma" w:cs="Tahoma" w:hint="eastAsia"/>
          <w:sz w:val="18"/>
          <w:szCs w:val="18"/>
          <w:rtl/>
        </w:rPr>
        <w:t>והפרקליטות</w:t>
      </w:r>
      <w:r w:rsidRPr="0019029E">
        <w:rPr>
          <w:rFonts w:ascii="Tahoma" w:hAnsi="Tahoma" w:cs="Tahoma"/>
          <w:sz w:val="18"/>
          <w:szCs w:val="18"/>
          <w:rtl/>
        </w:rPr>
        <w:t xml:space="preserve"> </w:t>
      </w:r>
      <w:r w:rsidRPr="0019029E">
        <w:rPr>
          <w:rFonts w:ascii="Tahoma" w:hAnsi="Tahoma" w:cs="Tahoma" w:hint="eastAsia"/>
          <w:sz w:val="18"/>
          <w:szCs w:val="18"/>
          <w:rtl/>
        </w:rPr>
        <w:t>מפרסמ</w:t>
      </w:r>
      <w:r w:rsidRPr="0019029E">
        <w:rPr>
          <w:rFonts w:ascii="Tahoma" w:hAnsi="Tahoma" w:cs="Tahoma" w:hint="cs"/>
          <w:sz w:val="18"/>
          <w:szCs w:val="18"/>
          <w:rtl/>
        </w:rPr>
        <w:t>ות</w:t>
      </w:r>
      <w:r w:rsidRPr="0019029E">
        <w:rPr>
          <w:rFonts w:ascii="Tahoma" w:hAnsi="Tahoma" w:cs="Tahoma"/>
          <w:sz w:val="18"/>
          <w:szCs w:val="18"/>
          <w:rtl/>
        </w:rPr>
        <w:t xml:space="preserve"> </w:t>
      </w:r>
      <w:r w:rsidRPr="0019029E">
        <w:rPr>
          <w:rFonts w:ascii="Tahoma" w:hAnsi="Tahoma" w:cs="Tahoma" w:hint="eastAsia"/>
          <w:sz w:val="18"/>
          <w:szCs w:val="18"/>
          <w:rtl/>
        </w:rPr>
        <w:t>לציבור</w:t>
      </w:r>
      <w:r w:rsidRPr="0019029E">
        <w:rPr>
          <w:rFonts w:ascii="Tahoma" w:hAnsi="Tahoma" w:cs="Tahoma"/>
          <w:sz w:val="18"/>
          <w:szCs w:val="18"/>
          <w:rtl/>
        </w:rPr>
        <w:t xml:space="preserve"> </w:t>
      </w:r>
      <w:r w:rsidRPr="0019029E">
        <w:rPr>
          <w:rFonts w:ascii="Tahoma" w:hAnsi="Tahoma" w:cs="Tahoma" w:hint="eastAsia"/>
          <w:sz w:val="18"/>
          <w:szCs w:val="18"/>
          <w:rtl/>
        </w:rPr>
        <w:t>דוח</w:t>
      </w:r>
      <w:r w:rsidRPr="0019029E">
        <w:rPr>
          <w:rFonts w:ascii="Tahoma" w:hAnsi="Tahoma" w:cs="Tahoma"/>
          <w:sz w:val="18"/>
          <w:szCs w:val="18"/>
          <w:rtl/>
        </w:rPr>
        <w:t xml:space="preserve"> </w:t>
      </w:r>
      <w:r w:rsidRPr="0019029E">
        <w:rPr>
          <w:rFonts w:ascii="Tahoma" w:hAnsi="Tahoma" w:cs="Tahoma" w:hint="eastAsia"/>
          <w:sz w:val="18"/>
          <w:szCs w:val="18"/>
          <w:rtl/>
        </w:rPr>
        <w:t>שנתי</w:t>
      </w:r>
      <w:r w:rsidRPr="0019029E">
        <w:rPr>
          <w:rFonts w:ascii="Tahoma" w:hAnsi="Tahoma" w:cs="Tahoma"/>
          <w:sz w:val="18"/>
          <w:szCs w:val="18"/>
          <w:rtl/>
        </w:rPr>
        <w:t xml:space="preserve"> </w:t>
      </w:r>
      <w:r w:rsidRPr="0019029E">
        <w:rPr>
          <w:rFonts w:ascii="Tahoma" w:hAnsi="Tahoma" w:cs="Tahoma" w:hint="cs"/>
          <w:sz w:val="18"/>
          <w:szCs w:val="18"/>
          <w:rtl/>
        </w:rPr>
        <w:t xml:space="preserve">נפרד </w:t>
      </w:r>
      <w:r w:rsidRPr="0019029E">
        <w:rPr>
          <w:rFonts w:ascii="Tahoma" w:hAnsi="Tahoma" w:cs="Tahoma" w:hint="eastAsia"/>
          <w:sz w:val="18"/>
          <w:szCs w:val="18"/>
          <w:rtl/>
        </w:rPr>
        <w:t>הכולל</w:t>
      </w:r>
      <w:r w:rsidRPr="0019029E">
        <w:rPr>
          <w:rFonts w:ascii="Tahoma" w:hAnsi="Tahoma" w:cs="Tahoma"/>
          <w:sz w:val="18"/>
          <w:szCs w:val="18"/>
          <w:rtl/>
        </w:rPr>
        <w:t xml:space="preserve"> </w:t>
      </w:r>
      <w:r w:rsidRPr="0019029E">
        <w:rPr>
          <w:rFonts w:ascii="Tahoma" w:hAnsi="Tahoma" w:cs="Tahoma" w:hint="cs"/>
          <w:sz w:val="18"/>
          <w:szCs w:val="18"/>
          <w:rtl/>
        </w:rPr>
        <w:t>מידע ו</w:t>
      </w:r>
      <w:r w:rsidRPr="0019029E">
        <w:rPr>
          <w:rFonts w:ascii="Tahoma" w:hAnsi="Tahoma" w:cs="Tahoma" w:hint="eastAsia"/>
          <w:sz w:val="18"/>
          <w:szCs w:val="18"/>
          <w:rtl/>
        </w:rPr>
        <w:t>נתונים</w:t>
      </w:r>
      <w:r w:rsidRPr="0019029E">
        <w:rPr>
          <w:rFonts w:ascii="Tahoma" w:hAnsi="Tahoma" w:cs="Tahoma"/>
          <w:sz w:val="18"/>
          <w:szCs w:val="18"/>
          <w:rtl/>
        </w:rPr>
        <w:t xml:space="preserve"> </w:t>
      </w:r>
      <w:r w:rsidRPr="0019029E">
        <w:rPr>
          <w:rFonts w:ascii="Tahoma" w:hAnsi="Tahoma" w:cs="Tahoma" w:hint="eastAsia"/>
          <w:sz w:val="18"/>
          <w:szCs w:val="18"/>
          <w:rtl/>
        </w:rPr>
        <w:t>סטטיסטיים</w:t>
      </w:r>
      <w:r w:rsidRPr="0019029E">
        <w:rPr>
          <w:rFonts w:ascii="Tahoma" w:hAnsi="Tahoma" w:cs="Tahoma" w:hint="cs"/>
          <w:sz w:val="18"/>
          <w:szCs w:val="18"/>
          <w:rtl/>
        </w:rPr>
        <w:t xml:space="preserve"> על עבודתן.</w:t>
      </w:r>
      <w:r w:rsidRPr="0019029E">
        <w:rPr>
          <w:rFonts w:ascii="Tahoma" w:hAnsi="Tahoma" w:cs="Tahoma"/>
          <w:sz w:val="18"/>
          <w:szCs w:val="18"/>
          <w:rtl/>
        </w:rPr>
        <w:t xml:space="preserve"> </w:t>
      </w:r>
    </w:p>
    <w:p w:rsidR="00D420CC" w:rsidRPr="0019029E" w:rsidP="00C1245B">
      <w:pPr>
        <w:pStyle w:val="RESHET"/>
        <w:rPr>
          <w:rtl/>
        </w:rPr>
      </w:pPr>
      <w:r w:rsidRPr="0019029E">
        <w:rPr>
          <w:rFonts w:hint="cs"/>
          <w:rtl/>
        </w:rPr>
        <w:t>משרד מבקר המדינה מעיר למשטרה כי למערך ה</w:t>
      </w:r>
      <w:r w:rsidRPr="0019029E">
        <w:rPr>
          <w:rtl/>
        </w:rPr>
        <w:t xml:space="preserve">תביעה המשטרתית חלק </w:t>
      </w:r>
      <w:r w:rsidRPr="0019029E">
        <w:rPr>
          <w:rFonts w:hint="cs"/>
          <w:rtl/>
        </w:rPr>
        <w:t>ניכר</w:t>
      </w:r>
      <w:r w:rsidRPr="0019029E">
        <w:rPr>
          <w:rtl/>
        </w:rPr>
        <w:t xml:space="preserve"> </w:t>
      </w:r>
      <w:r w:rsidRPr="0019029E">
        <w:rPr>
          <w:rFonts w:hint="cs"/>
          <w:rtl/>
        </w:rPr>
        <w:t>ב</w:t>
      </w:r>
      <w:r w:rsidRPr="0019029E">
        <w:rPr>
          <w:rtl/>
        </w:rPr>
        <w:t>ניהול ההליכים הפליליים בישראל ו</w:t>
      </w:r>
      <w:r w:rsidRPr="0019029E">
        <w:rPr>
          <w:rFonts w:hint="cs"/>
          <w:rtl/>
        </w:rPr>
        <w:t>ב</w:t>
      </w:r>
      <w:r w:rsidRPr="0019029E">
        <w:rPr>
          <w:rtl/>
        </w:rPr>
        <w:t xml:space="preserve">ייצוג האינטרסים הציבוריים, </w:t>
      </w:r>
      <w:r w:rsidRPr="0019029E">
        <w:rPr>
          <w:rFonts w:hint="cs"/>
          <w:rtl/>
        </w:rPr>
        <w:t xml:space="preserve">ולכן היא </w:t>
      </w:r>
      <w:r w:rsidRPr="0019029E">
        <w:rPr>
          <w:rtl/>
        </w:rPr>
        <w:t xml:space="preserve">חבה </w:t>
      </w:r>
      <w:r w:rsidRPr="0019029E">
        <w:rPr>
          <w:rFonts w:hint="cs"/>
          <w:rtl/>
        </w:rPr>
        <w:t>ב</w:t>
      </w:r>
      <w:r w:rsidRPr="0019029E">
        <w:rPr>
          <w:rtl/>
        </w:rPr>
        <w:t xml:space="preserve">אחריות כלפי </w:t>
      </w:r>
      <w:r w:rsidRPr="0019029E">
        <w:rPr>
          <w:rFonts w:hint="cs"/>
          <w:rtl/>
        </w:rPr>
        <w:t xml:space="preserve">הציבור </w:t>
      </w:r>
      <w:r w:rsidRPr="0019029E">
        <w:rPr>
          <w:rFonts w:hint="cs"/>
          <w:rtl/>
        </w:rPr>
        <w:t>להנגיש</w:t>
      </w:r>
      <w:r w:rsidRPr="0019029E">
        <w:rPr>
          <w:rFonts w:hint="cs"/>
          <w:rtl/>
        </w:rPr>
        <w:t xml:space="preserve"> </w:t>
      </w:r>
      <w:r w:rsidRPr="0019029E">
        <w:rPr>
          <w:rtl/>
        </w:rPr>
        <w:t xml:space="preserve">מידע על </w:t>
      </w:r>
      <w:r w:rsidRPr="0019029E">
        <w:rPr>
          <w:rFonts w:hint="cs"/>
          <w:rtl/>
        </w:rPr>
        <w:t>ת</w:t>
      </w:r>
      <w:r w:rsidRPr="0019029E">
        <w:rPr>
          <w:rtl/>
        </w:rPr>
        <w:t>הליכי עבודתה ותוצרי</w:t>
      </w:r>
      <w:r w:rsidRPr="0019029E">
        <w:rPr>
          <w:rFonts w:hint="cs"/>
          <w:rtl/>
        </w:rPr>
        <w:t>הם.</w:t>
      </w:r>
      <w:r w:rsidRPr="0019029E">
        <w:rPr>
          <w:rtl/>
        </w:rPr>
        <w:t xml:space="preserve"> </w:t>
      </w:r>
      <w:r w:rsidRPr="0019029E">
        <w:rPr>
          <w:rFonts w:hint="cs"/>
          <w:rtl/>
        </w:rPr>
        <w:t xml:space="preserve">לפיכך, על המשטרה לפרסם דוח נפרד על פעילות מערך התביעה המשטרתית כדי לחזק את אמון הציבור בעצמאותו של מערך זה. </w:t>
      </w:r>
    </w:p>
    <w:p w:rsidR="00D420CC" w:rsidRPr="0019029E" w:rsidP="00C1245B">
      <w:pPr>
        <w:spacing w:before="180" w:after="240" w:line="240" w:lineRule="exact"/>
        <w:ind w:right="2268"/>
        <w:jc w:val="both"/>
        <w:rPr>
          <w:rFonts w:ascii="Tahoma" w:hAnsi="Tahoma" w:cs="Tahoma"/>
          <w:sz w:val="18"/>
          <w:szCs w:val="18"/>
          <w:rtl/>
        </w:rPr>
      </w:pPr>
      <w:r w:rsidRPr="0019029E">
        <w:rPr>
          <w:rFonts w:ascii="Tahoma" w:hAnsi="Tahoma" w:cs="Tahoma" w:hint="cs"/>
          <w:sz w:val="18"/>
          <w:szCs w:val="18"/>
          <w:rtl/>
        </w:rPr>
        <w:t>בתשובתה מסרה המשטרה</w:t>
      </w:r>
      <w:r w:rsidRPr="0019029E">
        <w:rPr>
          <w:rFonts w:ascii="Tahoma" w:hAnsi="Tahoma" w:cs="Tahoma"/>
          <w:sz w:val="18"/>
          <w:szCs w:val="18"/>
          <w:rtl/>
        </w:rPr>
        <w:t xml:space="preserve"> </w:t>
      </w:r>
      <w:r w:rsidRPr="0019029E">
        <w:rPr>
          <w:rFonts w:ascii="Tahoma" w:hAnsi="Tahoma" w:cs="Tahoma" w:hint="eastAsia"/>
          <w:sz w:val="18"/>
          <w:szCs w:val="18"/>
          <w:rtl/>
        </w:rPr>
        <w:t>כי</w:t>
      </w:r>
      <w:r w:rsidRPr="0019029E">
        <w:rPr>
          <w:rFonts w:ascii="Tahoma" w:hAnsi="Tahoma" w:cs="Tahoma"/>
          <w:sz w:val="18"/>
          <w:szCs w:val="18"/>
          <w:rtl/>
        </w:rPr>
        <w:t xml:space="preserve"> </w:t>
      </w:r>
      <w:r w:rsidRPr="0019029E">
        <w:rPr>
          <w:rFonts w:ascii="Tahoma" w:hAnsi="Tahoma" w:cs="Tahoma" w:hint="cs"/>
          <w:sz w:val="18"/>
          <w:szCs w:val="18"/>
          <w:rtl/>
        </w:rPr>
        <w:t>ב</w:t>
      </w:r>
      <w:r w:rsidRPr="0019029E">
        <w:rPr>
          <w:rFonts w:ascii="Tahoma" w:hAnsi="Tahoma" w:cs="Tahoma" w:hint="eastAsia"/>
          <w:sz w:val="18"/>
          <w:szCs w:val="18"/>
          <w:rtl/>
        </w:rPr>
        <w:t>כוונת</w:t>
      </w:r>
      <w:r w:rsidRPr="0019029E">
        <w:rPr>
          <w:rFonts w:ascii="Tahoma" w:hAnsi="Tahoma" w:cs="Tahoma"/>
          <w:sz w:val="18"/>
          <w:szCs w:val="18"/>
          <w:rtl/>
        </w:rPr>
        <w:t xml:space="preserve"> </w:t>
      </w:r>
      <w:r w:rsidRPr="0019029E">
        <w:rPr>
          <w:rFonts w:ascii="Tahoma" w:hAnsi="Tahoma" w:cs="Tahoma" w:hint="cs"/>
          <w:sz w:val="18"/>
          <w:szCs w:val="18"/>
          <w:rtl/>
        </w:rPr>
        <w:t>מינהל</w:t>
      </w:r>
      <w:r w:rsidRPr="0019029E">
        <w:rPr>
          <w:rFonts w:ascii="Tahoma" w:hAnsi="Tahoma" w:cs="Tahoma"/>
          <w:sz w:val="18"/>
          <w:szCs w:val="18"/>
          <w:rtl/>
        </w:rPr>
        <w:t xml:space="preserve"> </w:t>
      </w:r>
      <w:r w:rsidRPr="0019029E">
        <w:rPr>
          <w:rFonts w:ascii="Tahoma" w:hAnsi="Tahoma" w:cs="Tahoma" w:hint="eastAsia"/>
          <w:sz w:val="18"/>
          <w:szCs w:val="18"/>
          <w:rtl/>
        </w:rPr>
        <w:t>התביעות</w:t>
      </w:r>
      <w:r w:rsidRPr="0019029E">
        <w:rPr>
          <w:rFonts w:ascii="Tahoma" w:hAnsi="Tahoma" w:cs="Tahoma"/>
          <w:sz w:val="18"/>
          <w:szCs w:val="18"/>
          <w:rtl/>
        </w:rPr>
        <w:t xml:space="preserve"> </w:t>
      </w:r>
      <w:r w:rsidRPr="0019029E">
        <w:rPr>
          <w:rFonts w:ascii="Tahoma" w:hAnsi="Tahoma" w:cs="Tahoma" w:hint="eastAsia"/>
          <w:sz w:val="18"/>
          <w:szCs w:val="18"/>
          <w:rtl/>
        </w:rPr>
        <w:t>להפיץ</w:t>
      </w:r>
      <w:r w:rsidRPr="0019029E">
        <w:rPr>
          <w:rFonts w:ascii="Tahoma" w:hAnsi="Tahoma" w:cs="Tahoma"/>
          <w:sz w:val="18"/>
          <w:szCs w:val="18"/>
          <w:rtl/>
        </w:rPr>
        <w:t xml:space="preserve"> </w:t>
      </w:r>
      <w:r w:rsidRPr="0019029E">
        <w:rPr>
          <w:rFonts w:ascii="Tahoma" w:hAnsi="Tahoma" w:cs="Tahoma" w:hint="eastAsia"/>
          <w:sz w:val="18"/>
          <w:szCs w:val="18"/>
          <w:rtl/>
        </w:rPr>
        <w:t>דוח</w:t>
      </w:r>
      <w:r w:rsidRPr="0019029E">
        <w:rPr>
          <w:rFonts w:ascii="Tahoma" w:hAnsi="Tahoma" w:cs="Tahoma"/>
          <w:sz w:val="18"/>
          <w:szCs w:val="18"/>
          <w:rtl/>
        </w:rPr>
        <w:t xml:space="preserve"> </w:t>
      </w:r>
      <w:r w:rsidRPr="0019029E">
        <w:rPr>
          <w:rFonts w:ascii="Tahoma" w:hAnsi="Tahoma" w:cs="Tahoma" w:hint="eastAsia"/>
          <w:sz w:val="18"/>
          <w:szCs w:val="18"/>
          <w:rtl/>
        </w:rPr>
        <w:t>סיכום</w:t>
      </w:r>
      <w:r w:rsidRPr="0019029E">
        <w:rPr>
          <w:rFonts w:ascii="Tahoma" w:hAnsi="Tahoma" w:cs="Tahoma"/>
          <w:sz w:val="18"/>
          <w:szCs w:val="18"/>
          <w:rtl/>
        </w:rPr>
        <w:t xml:space="preserve"> </w:t>
      </w:r>
      <w:r w:rsidRPr="0019029E">
        <w:rPr>
          <w:rFonts w:ascii="Tahoma" w:hAnsi="Tahoma" w:cs="Tahoma" w:hint="eastAsia"/>
          <w:sz w:val="18"/>
          <w:szCs w:val="18"/>
          <w:rtl/>
        </w:rPr>
        <w:t>שנתי</w:t>
      </w:r>
      <w:r w:rsidRPr="0019029E">
        <w:rPr>
          <w:rFonts w:ascii="Tahoma" w:hAnsi="Tahoma" w:cs="Tahoma" w:hint="cs"/>
          <w:sz w:val="18"/>
          <w:szCs w:val="18"/>
          <w:rtl/>
        </w:rPr>
        <w:t xml:space="preserve"> בדומה לדוח של פרקליטות המדינה ולדוח של </w:t>
      </w:r>
      <w:r w:rsidRPr="0019029E">
        <w:rPr>
          <w:rFonts w:ascii="Tahoma" w:hAnsi="Tahoma" w:cs="Tahoma" w:hint="cs"/>
          <w:sz w:val="18"/>
          <w:szCs w:val="18"/>
          <w:rtl/>
        </w:rPr>
        <w:t>הסגוריה</w:t>
      </w:r>
      <w:r w:rsidRPr="0019029E">
        <w:rPr>
          <w:rFonts w:ascii="Tahoma" w:hAnsi="Tahoma" w:cs="Tahoma" w:hint="cs"/>
          <w:sz w:val="18"/>
          <w:szCs w:val="18"/>
          <w:rtl/>
        </w:rPr>
        <w:t xml:space="preserve"> הציבורית</w:t>
      </w:r>
      <w:r w:rsidRPr="0019029E">
        <w:rPr>
          <w:rFonts w:ascii="Tahoma" w:hAnsi="Tahoma" w:cs="Tahoma"/>
          <w:sz w:val="18"/>
          <w:szCs w:val="18"/>
          <w:rtl/>
        </w:rPr>
        <w:t>.</w:t>
      </w:r>
    </w:p>
    <w:p w:rsidR="00D420CC" w:rsidRPr="0019029E" w:rsidP="002362AD">
      <w:pPr>
        <w:pStyle w:val="RESHET"/>
        <w:rPr>
          <w:rtl/>
        </w:rPr>
      </w:pPr>
      <w:r w:rsidRPr="0019029E">
        <w:rPr>
          <w:rFonts w:hint="cs"/>
          <w:rtl/>
        </w:rPr>
        <w:t xml:space="preserve">משרד מבקר המדינה מציין שחובת </w:t>
      </w:r>
      <w:r w:rsidRPr="0019029E">
        <w:rPr>
          <w:rFonts w:hint="cs"/>
          <w:rtl/>
        </w:rPr>
        <w:t>הנגשת</w:t>
      </w:r>
      <w:r w:rsidRPr="0019029E">
        <w:rPr>
          <w:rFonts w:hint="cs"/>
          <w:rtl/>
        </w:rPr>
        <w:t xml:space="preserve"> המידע חלה על כלל תהליכי עבודתה של התביעה המשטרתית, ולכן ראוי שהמשטרה תפעל לפרסום דוח סיכום שנתי שיכלול מידע על כל מערך התביעות, לרבות תביעות </w:t>
      </w:r>
      <w:r w:rsidRPr="0019029E">
        <w:rPr>
          <w:rFonts w:hint="cs"/>
          <w:rtl/>
        </w:rPr>
        <w:t>את"ן</w:t>
      </w:r>
      <w:r w:rsidRPr="0019029E">
        <w:rPr>
          <w:rFonts w:hint="cs"/>
          <w:rtl/>
        </w:rPr>
        <w:t>, תביעות רישוי ותביעות הגנת הסביבה.</w:t>
      </w:r>
      <w:r w:rsidRPr="002362AD" w:rsidR="002362AD">
        <w:rPr>
          <w:noProof/>
          <w:szCs w:val="17"/>
          <w:rtl/>
        </w:rPr>
        <w:t xml:space="preserve"> </w:t>
      </w:r>
      <w:r w:rsidRPr="0012789B" w:rsidR="002362AD">
        <w:rPr>
          <w:noProof/>
          <w:szCs w:val="17"/>
          <w:rtl/>
          <w:lang w:eastAsia="en-US"/>
        </w:rPr>
        <mc:AlternateContent>
          <mc:Choice Requires="wps">
            <w:drawing>
              <wp:anchor distT="0" distB="0" distL="114300" distR="114300" simplePos="0" relativeHeight="251705344" behindDoc="1" locked="0" layoutInCell="1" allowOverlap="1">
                <wp:simplePos x="0" y="0"/>
                <wp:positionH relativeFrom="margin">
                  <wp:posOffset>-431800</wp:posOffset>
                </wp:positionH>
                <wp:positionV relativeFrom="margin">
                  <wp:align>top</wp:align>
                </wp:positionV>
                <wp:extent cx="1620000" cy="4140000"/>
                <wp:effectExtent l="0" t="0" r="0" b="0"/>
                <wp:wrapNone/>
                <wp:docPr id="78"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CD26DD" w:rsidRPr="00373C5D" w:rsidP="002362AD">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614130333"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266519"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CD26DD" w:rsidRPr="00881D99" w:rsidP="002362AD">
                            <w:pPr>
                              <w:spacing w:after="0" w:line="240" w:lineRule="auto"/>
                              <w:rPr>
                                <w:color w:val="0B5294"/>
                                <w:spacing w:val="-4"/>
                                <w:sz w:val="24"/>
                                <w:szCs w:val="24"/>
                                <w:rtl/>
                                <w:cs/>
                              </w:rPr>
                            </w:pPr>
                            <w:r w:rsidRPr="002362AD">
                              <w:rPr>
                                <w:rFonts w:cs="Tahoma" w:hint="eastAsia"/>
                                <w:color w:val="0B5294"/>
                                <w:spacing w:val="-4"/>
                                <w:sz w:val="24"/>
                                <w:szCs w:val="24"/>
                                <w:rtl/>
                              </w:rPr>
                              <w:t>ראוי</w:t>
                            </w:r>
                            <w:r w:rsidRPr="002362AD">
                              <w:rPr>
                                <w:rFonts w:cs="Tahoma"/>
                                <w:color w:val="0B5294"/>
                                <w:spacing w:val="-4"/>
                                <w:sz w:val="24"/>
                                <w:szCs w:val="24"/>
                                <w:rtl/>
                              </w:rPr>
                              <w:t xml:space="preserve"> </w:t>
                            </w:r>
                            <w:r w:rsidRPr="002362AD">
                              <w:rPr>
                                <w:rFonts w:cs="Tahoma" w:hint="eastAsia"/>
                                <w:color w:val="0B5294"/>
                                <w:spacing w:val="-4"/>
                                <w:sz w:val="24"/>
                                <w:szCs w:val="24"/>
                                <w:rtl/>
                              </w:rPr>
                              <w:t>שהמשטרה</w:t>
                            </w:r>
                            <w:r w:rsidRPr="002362AD">
                              <w:rPr>
                                <w:rFonts w:cs="Tahoma"/>
                                <w:color w:val="0B5294"/>
                                <w:spacing w:val="-4"/>
                                <w:sz w:val="24"/>
                                <w:szCs w:val="24"/>
                                <w:rtl/>
                              </w:rPr>
                              <w:t xml:space="preserve"> </w:t>
                            </w:r>
                            <w:r w:rsidRPr="002362AD">
                              <w:rPr>
                                <w:rFonts w:cs="Tahoma" w:hint="eastAsia"/>
                                <w:color w:val="0B5294"/>
                                <w:spacing w:val="-4"/>
                                <w:sz w:val="24"/>
                                <w:szCs w:val="24"/>
                                <w:rtl/>
                              </w:rPr>
                              <w:t>תפעל</w:t>
                            </w:r>
                            <w:r w:rsidRPr="002362AD">
                              <w:rPr>
                                <w:rFonts w:cs="Tahoma"/>
                                <w:color w:val="0B5294"/>
                                <w:spacing w:val="-4"/>
                                <w:sz w:val="24"/>
                                <w:szCs w:val="24"/>
                                <w:rtl/>
                              </w:rPr>
                              <w:t xml:space="preserve"> </w:t>
                            </w:r>
                            <w:r w:rsidRPr="002362AD">
                              <w:rPr>
                                <w:rFonts w:cs="Tahoma" w:hint="eastAsia"/>
                                <w:color w:val="0B5294"/>
                                <w:spacing w:val="-4"/>
                                <w:sz w:val="24"/>
                                <w:szCs w:val="24"/>
                                <w:rtl/>
                              </w:rPr>
                              <w:t>לפרסום</w:t>
                            </w:r>
                            <w:r w:rsidRPr="002362AD">
                              <w:rPr>
                                <w:rFonts w:cs="Tahoma"/>
                                <w:color w:val="0B5294"/>
                                <w:spacing w:val="-4"/>
                                <w:sz w:val="24"/>
                                <w:szCs w:val="24"/>
                                <w:rtl/>
                              </w:rPr>
                              <w:t xml:space="preserve"> </w:t>
                            </w:r>
                            <w:r w:rsidRPr="002362AD">
                              <w:rPr>
                                <w:rFonts w:cs="Tahoma" w:hint="eastAsia"/>
                                <w:color w:val="0B5294"/>
                                <w:spacing w:val="-4"/>
                                <w:sz w:val="24"/>
                                <w:szCs w:val="24"/>
                                <w:rtl/>
                              </w:rPr>
                              <w:t>דוח</w:t>
                            </w:r>
                            <w:r w:rsidRPr="002362AD">
                              <w:rPr>
                                <w:rFonts w:cs="Tahoma"/>
                                <w:color w:val="0B5294"/>
                                <w:spacing w:val="-4"/>
                                <w:sz w:val="24"/>
                                <w:szCs w:val="24"/>
                                <w:rtl/>
                              </w:rPr>
                              <w:t xml:space="preserve"> </w:t>
                            </w:r>
                            <w:r w:rsidRPr="002362AD">
                              <w:rPr>
                                <w:rFonts w:cs="Tahoma" w:hint="eastAsia"/>
                                <w:color w:val="0B5294"/>
                                <w:spacing w:val="-4"/>
                                <w:sz w:val="24"/>
                                <w:szCs w:val="24"/>
                                <w:rtl/>
                              </w:rPr>
                              <w:t>סיכום</w:t>
                            </w:r>
                            <w:r w:rsidRPr="002362AD">
                              <w:rPr>
                                <w:rFonts w:cs="Tahoma"/>
                                <w:color w:val="0B5294"/>
                                <w:spacing w:val="-4"/>
                                <w:sz w:val="24"/>
                                <w:szCs w:val="24"/>
                                <w:rtl/>
                              </w:rPr>
                              <w:t xml:space="preserve"> </w:t>
                            </w:r>
                            <w:r w:rsidRPr="002362AD">
                              <w:rPr>
                                <w:rFonts w:cs="Tahoma" w:hint="eastAsia"/>
                                <w:color w:val="0B5294"/>
                                <w:spacing w:val="-4"/>
                                <w:sz w:val="24"/>
                                <w:szCs w:val="24"/>
                                <w:rtl/>
                              </w:rPr>
                              <w:t>שנתי</w:t>
                            </w:r>
                            <w:r w:rsidRPr="002362AD">
                              <w:rPr>
                                <w:rFonts w:cs="Tahoma"/>
                                <w:color w:val="0B5294"/>
                                <w:spacing w:val="-4"/>
                                <w:sz w:val="24"/>
                                <w:szCs w:val="24"/>
                                <w:rtl/>
                              </w:rPr>
                              <w:t xml:space="preserve"> </w:t>
                            </w:r>
                            <w:r w:rsidRPr="002362AD">
                              <w:rPr>
                                <w:rFonts w:cs="Tahoma" w:hint="eastAsia"/>
                                <w:color w:val="0B5294"/>
                                <w:spacing w:val="-4"/>
                                <w:sz w:val="24"/>
                                <w:szCs w:val="24"/>
                                <w:rtl/>
                              </w:rPr>
                              <w:t>שיכלול</w:t>
                            </w:r>
                            <w:r w:rsidRPr="002362AD">
                              <w:rPr>
                                <w:rFonts w:cs="Tahoma"/>
                                <w:color w:val="0B5294"/>
                                <w:spacing w:val="-4"/>
                                <w:sz w:val="24"/>
                                <w:szCs w:val="24"/>
                                <w:rtl/>
                              </w:rPr>
                              <w:t xml:space="preserve"> </w:t>
                            </w:r>
                            <w:r w:rsidRPr="002362AD">
                              <w:rPr>
                                <w:rFonts w:cs="Tahoma" w:hint="eastAsia"/>
                                <w:color w:val="0B5294"/>
                                <w:spacing w:val="-4"/>
                                <w:sz w:val="24"/>
                                <w:szCs w:val="24"/>
                                <w:rtl/>
                              </w:rPr>
                              <w:t>מידע</w:t>
                            </w:r>
                            <w:r w:rsidRPr="002362AD">
                              <w:rPr>
                                <w:rFonts w:cs="Tahoma"/>
                                <w:color w:val="0B5294"/>
                                <w:spacing w:val="-4"/>
                                <w:sz w:val="24"/>
                                <w:szCs w:val="24"/>
                                <w:rtl/>
                              </w:rPr>
                              <w:t xml:space="preserve"> </w:t>
                            </w:r>
                            <w:r w:rsidRPr="002362AD">
                              <w:rPr>
                                <w:rFonts w:cs="Tahoma" w:hint="eastAsia"/>
                                <w:color w:val="0B5294"/>
                                <w:spacing w:val="-4"/>
                                <w:sz w:val="24"/>
                                <w:szCs w:val="24"/>
                                <w:rtl/>
                              </w:rPr>
                              <w:t>על</w:t>
                            </w:r>
                            <w:r w:rsidRPr="002362AD">
                              <w:rPr>
                                <w:rFonts w:cs="Tahoma"/>
                                <w:color w:val="0B5294"/>
                                <w:spacing w:val="-4"/>
                                <w:sz w:val="24"/>
                                <w:szCs w:val="24"/>
                                <w:rtl/>
                              </w:rPr>
                              <w:t xml:space="preserve"> </w:t>
                            </w:r>
                            <w:r w:rsidRPr="002362AD">
                              <w:rPr>
                                <w:rFonts w:cs="Tahoma" w:hint="eastAsia"/>
                                <w:color w:val="0B5294"/>
                                <w:spacing w:val="-4"/>
                                <w:sz w:val="24"/>
                                <w:szCs w:val="24"/>
                                <w:rtl/>
                              </w:rPr>
                              <w:t>כל</w:t>
                            </w:r>
                            <w:r w:rsidRPr="002362AD">
                              <w:rPr>
                                <w:rFonts w:cs="Tahoma"/>
                                <w:color w:val="0B5294"/>
                                <w:spacing w:val="-4"/>
                                <w:sz w:val="24"/>
                                <w:szCs w:val="24"/>
                                <w:rtl/>
                              </w:rPr>
                              <w:t xml:space="preserve"> </w:t>
                            </w:r>
                            <w:r w:rsidRPr="002362AD">
                              <w:rPr>
                                <w:rFonts w:cs="Tahoma" w:hint="eastAsia"/>
                                <w:color w:val="0B5294"/>
                                <w:spacing w:val="-4"/>
                                <w:sz w:val="24"/>
                                <w:szCs w:val="24"/>
                                <w:rtl/>
                              </w:rPr>
                              <w:t>מערך</w:t>
                            </w:r>
                            <w:r w:rsidRPr="002362AD">
                              <w:rPr>
                                <w:rFonts w:cs="Tahoma"/>
                                <w:color w:val="0B5294"/>
                                <w:spacing w:val="-4"/>
                                <w:sz w:val="24"/>
                                <w:szCs w:val="24"/>
                                <w:rtl/>
                              </w:rPr>
                              <w:t xml:space="preserve"> </w:t>
                            </w:r>
                            <w:r w:rsidRPr="002362AD">
                              <w:rPr>
                                <w:rFonts w:cs="Tahoma" w:hint="eastAsia"/>
                                <w:color w:val="0B5294"/>
                                <w:spacing w:val="-4"/>
                                <w:sz w:val="24"/>
                                <w:szCs w:val="24"/>
                                <w:rtl/>
                              </w:rPr>
                              <w:t>התביעות</w:t>
                            </w:r>
                            <w:r w:rsidRPr="002362AD">
                              <w:rPr>
                                <w:rFonts w:cs="Tahoma"/>
                                <w:color w:val="0B5294"/>
                                <w:spacing w:val="-4"/>
                                <w:sz w:val="24"/>
                                <w:szCs w:val="24"/>
                                <w:rtl/>
                              </w:rPr>
                              <w:t xml:space="preserve">, </w:t>
                            </w:r>
                            <w:r w:rsidRPr="002362AD">
                              <w:rPr>
                                <w:rFonts w:cs="Tahoma" w:hint="eastAsia"/>
                                <w:color w:val="0B5294"/>
                                <w:spacing w:val="-4"/>
                                <w:sz w:val="24"/>
                                <w:szCs w:val="24"/>
                                <w:rtl/>
                              </w:rPr>
                              <w:t>לרבות</w:t>
                            </w:r>
                            <w:r w:rsidRPr="002362AD">
                              <w:rPr>
                                <w:rFonts w:cs="Tahoma"/>
                                <w:color w:val="0B5294"/>
                                <w:spacing w:val="-4"/>
                                <w:sz w:val="24"/>
                                <w:szCs w:val="24"/>
                                <w:rtl/>
                              </w:rPr>
                              <w:t xml:space="preserve"> </w:t>
                            </w:r>
                            <w:r w:rsidRPr="002362AD">
                              <w:rPr>
                                <w:rFonts w:cs="Tahoma" w:hint="eastAsia"/>
                                <w:color w:val="0B5294"/>
                                <w:spacing w:val="-4"/>
                                <w:sz w:val="24"/>
                                <w:szCs w:val="24"/>
                                <w:rtl/>
                              </w:rPr>
                              <w:t>תביעות</w:t>
                            </w:r>
                            <w:r w:rsidRPr="002362AD">
                              <w:rPr>
                                <w:rFonts w:cs="Tahoma"/>
                                <w:color w:val="0B5294"/>
                                <w:spacing w:val="-4"/>
                                <w:sz w:val="24"/>
                                <w:szCs w:val="24"/>
                                <w:rtl/>
                              </w:rPr>
                              <w:t xml:space="preserve"> </w:t>
                            </w:r>
                            <w:r w:rsidRPr="002362AD">
                              <w:rPr>
                                <w:rFonts w:cs="Tahoma" w:hint="eastAsia"/>
                                <w:color w:val="0B5294"/>
                                <w:spacing w:val="-4"/>
                                <w:sz w:val="24"/>
                                <w:szCs w:val="24"/>
                                <w:rtl/>
                              </w:rPr>
                              <w:t>אגף</w:t>
                            </w:r>
                            <w:r w:rsidRPr="002362AD">
                              <w:rPr>
                                <w:rFonts w:cs="Tahoma"/>
                                <w:color w:val="0B5294"/>
                                <w:spacing w:val="-4"/>
                                <w:sz w:val="24"/>
                                <w:szCs w:val="24"/>
                                <w:rtl/>
                              </w:rPr>
                              <w:t xml:space="preserve"> </w:t>
                            </w:r>
                            <w:r w:rsidRPr="002362AD">
                              <w:rPr>
                                <w:rFonts w:cs="Tahoma" w:hint="eastAsia"/>
                                <w:color w:val="0B5294"/>
                                <w:spacing w:val="-4"/>
                                <w:sz w:val="24"/>
                                <w:szCs w:val="24"/>
                                <w:rtl/>
                              </w:rPr>
                              <w:t>התנועה</w:t>
                            </w:r>
                            <w:r w:rsidRPr="002362AD">
                              <w:rPr>
                                <w:rFonts w:cs="Tahoma"/>
                                <w:color w:val="0B5294"/>
                                <w:spacing w:val="-4"/>
                                <w:sz w:val="24"/>
                                <w:szCs w:val="24"/>
                                <w:rtl/>
                              </w:rPr>
                              <w:t xml:space="preserve">, </w:t>
                            </w:r>
                            <w:r w:rsidRPr="002362AD">
                              <w:rPr>
                                <w:rFonts w:cs="Tahoma" w:hint="eastAsia"/>
                                <w:color w:val="0B5294"/>
                                <w:spacing w:val="-4"/>
                                <w:sz w:val="24"/>
                                <w:szCs w:val="24"/>
                                <w:rtl/>
                              </w:rPr>
                              <w:t>תביעות</w:t>
                            </w:r>
                            <w:r w:rsidRPr="002362AD">
                              <w:rPr>
                                <w:rFonts w:cs="Tahoma"/>
                                <w:color w:val="0B5294"/>
                                <w:spacing w:val="-4"/>
                                <w:sz w:val="24"/>
                                <w:szCs w:val="24"/>
                                <w:rtl/>
                              </w:rPr>
                              <w:t xml:space="preserve"> </w:t>
                            </w:r>
                            <w:r w:rsidRPr="002362AD">
                              <w:rPr>
                                <w:rFonts w:cs="Tahoma" w:hint="eastAsia"/>
                                <w:color w:val="0B5294"/>
                                <w:spacing w:val="-4"/>
                                <w:sz w:val="24"/>
                                <w:szCs w:val="24"/>
                                <w:rtl/>
                              </w:rPr>
                              <w:t>רישוי</w:t>
                            </w:r>
                            <w:r w:rsidRPr="002362AD">
                              <w:rPr>
                                <w:rFonts w:cs="Tahoma"/>
                                <w:color w:val="0B5294"/>
                                <w:spacing w:val="-4"/>
                                <w:sz w:val="24"/>
                                <w:szCs w:val="24"/>
                                <w:rtl/>
                              </w:rPr>
                              <w:t xml:space="preserve"> </w:t>
                            </w:r>
                            <w:r w:rsidRPr="002362AD">
                              <w:rPr>
                                <w:rFonts w:cs="Tahoma" w:hint="eastAsia"/>
                                <w:color w:val="0B5294"/>
                                <w:spacing w:val="-4"/>
                                <w:sz w:val="24"/>
                                <w:szCs w:val="24"/>
                                <w:rtl/>
                              </w:rPr>
                              <w:t>ותביעות</w:t>
                            </w:r>
                            <w:r w:rsidRPr="002362AD">
                              <w:rPr>
                                <w:rFonts w:cs="Tahoma"/>
                                <w:color w:val="0B5294"/>
                                <w:spacing w:val="-4"/>
                                <w:sz w:val="24"/>
                                <w:szCs w:val="24"/>
                                <w:rtl/>
                              </w:rPr>
                              <w:t xml:space="preserve"> </w:t>
                            </w:r>
                            <w:r w:rsidRPr="002362AD">
                              <w:rPr>
                                <w:rFonts w:cs="Tahoma" w:hint="eastAsia"/>
                                <w:color w:val="0B5294"/>
                                <w:spacing w:val="-4"/>
                                <w:sz w:val="24"/>
                                <w:szCs w:val="24"/>
                                <w:rtl/>
                              </w:rPr>
                              <w:t>הגנת</w:t>
                            </w:r>
                            <w:r w:rsidRPr="002362AD">
                              <w:rPr>
                                <w:rFonts w:cs="Tahoma"/>
                                <w:color w:val="0B5294"/>
                                <w:spacing w:val="-4"/>
                                <w:sz w:val="24"/>
                                <w:szCs w:val="24"/>
                                <w:rtl/>
                              </w:rPr>
                              <w:t xml:space="preserve"> </w:t>
                            </w:r>
                            <w:r w:rsidRPr="002362AD">
                              <w:rPr>
                                <w:rFonts w:cs="Tahoma" w:hint="eastAsia"/>
                                <w:color w:val="0B5294"/>
                                <w:spacing w:val="-4"/>
                                <w:sz w:val="24"/>
                                <w:szCs w:val="24"/>
                                <w:rtl/>
                              </w:rPr>
                              <w:t>הסביבה</w:t>
                            </w:r>
                          </w:p>
                          <w:p w:rsidR="00CD26DD" w:rsidRPr="00373C5D" w:rsidP="002362AD">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438957345"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151934"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48" type="#_x0000_t202" style="width:127.55pt;height:326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10112" filled="f" stroked="f">
                <v:textbox>
                  <w:txbxContent>
                    <w:p w:rsidR="00CD26DD" w:rsidRPr="00373C5D" w:rsidP="002362AD">
                      <w:pPr>
                        <w:spacing w:line="240" w:lineRule="atLeast"/>
                        <w:rPr>
                          <w:rFonts w:cs="Tahoma"/>
                          <w:b/>
                          <w:bCs/>
                          <w:color w:val="0B5294"/>
                          <w:sz w:val="48"/>
                          <w:szCs w:val="48"/>
                          <w:rtl/>
                        </w:rPr>
                      </w:pPr>
                      <w:drawing>
                        <wp:inline distT="0" distB="0" distL="0" distR="0">
                          <wp:extent cx="311150" cy="256800"/>
                          <wp:effectExtent l="0" t="0" r="0" b="0"/>
                          <wp:docPr id="79"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305435"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CD26DD" w:rsidRPr="00881D99" w:rsidP="002362AD">
                      <w:pPr>
                        <w:spacing w:after="0" w:line="240" w:lineRule="auto"/>
                        <w:rPr>
                          <w:color w:val="0B5294"/>
                          <w:spacing w:val="-4"/>
                          <w:sz w:val="24"/>
                          <w:szCs w:val="24"/>
                          <w:rtl/>
                          <w:cs/>
                        </w:rPr>
                      </w:pPr>
                      <w:r w:rsidRPr="002362AD">
                        <w:rPr>
                          <w:rFonts w:cs="Tahoma" w:hint="eastAsia"/>
                          <w:color w:val="0B5294"/>
                          <w:spacing w:val="-4"/>
                          <w:sz w:val="24"/>
                          <w:szCs w:val="24"/>
                          <w:rtl/>
                        </w:rPr>
                        <w:t>ראוי</w:t>
                      </w:r>
                      <w:r w:rsidRPr="002362AD">
                        <w:rPr>
                          <w:rFonts w:cs="Tahoma"/>
                          <w:color w:val="0B5294"/>
                          <w:spacing w:val="-4"/>
                          <w:sz w:val="24"/>
                          <w:szCs w:val="24"/>
                          <w:rtl/>
                        </w:rPr>
                        <w:t xml:space="preserve"> </w:t>
                      </w:r>
                      <w:r w:rsidRPr="002362AD">
                        <w:rPr>
                          <w:rFonts w:cs="Tahoma" w:hint="eastAsia"/>
                          <w:color w:val="0B5294"/>
                          <w:spacing w:val="-4"/>
                          <w:sz w:val="24"/>
                          <w:szCs w:val="24"/>
                          <w:rtl/>
                        </w:rPr>
                        <w:t>שהמשטרה</w:t>
                      </w:r>
                      <w:r w:rsidRPr="002362AD">
                        <w:rPr>
                          <w:rFonts w:cs="Tahoma"/>
                          <w:color w:val="0B5294"/>
                          <w:spacing w:val="-4"/>
                          <w:sz w:val="24"/>
                          <w:szCs w:val="24"/>
                          <w:rtl/>
                        </w:rPr>
                        <w:t xml:space="preserve"> </w:t>
                      </w:r>
                      <w:r w:rsidRPr="002362AD">
                        <w:rPr>
                          <w:rFonts w:cs="Tahoma" w:hint="eastAsia"/>
                          <w:color w:val="0B5294"/>
                          <w:spacing w:val="-4"/>
                          <w:sz w:val="24"/>
                          <w:szCs w:val="24"/>
                          <w:rtl/>
                        </w:rPr>
                        <w:t>תפעל</w:t>
                      </w:r>
                      <w:r w:rsidRPr="002362AD">
                        <w:rPr>
                          <w:rFonts w:cs="Tahoma"/>
                          <w:color w:val="0B5294"/>
                          <w:spacing w:val="-4"/>
                          <w:sz w:val="24"/>
                          <w:szCs w:val="24"/>
                          <w:rtl/>
                        </w:rPr>
                        <w:t xml:space="preserve"> </w:t>
                      </w:r>
                      <w:r w:rsidRPr="002362AD">
                        <w:rPr>
                          <w:rFonts w:cs="Tahoma" w:hint="eastAsia"/>
                          <w:color w:val="0B5294"/>
                          <w:spacing w:val="-4"/>
                          <w:sz w:val="24"/>
                          <w:szCs w:val="24"/>
                          <w:rtl/>
                        </w:rPr>
                        <w:t>לפרסום</w:t>
                      </w:r>
                      <w:r w:rsidRPr="002362AD">
                        <w:rPr>
                          <w:rFonts w:cs="Tahoma"/>
                          <w:color w:val="0B5294"/>
                          <w:spacing w:val="-4"/>
                          <w:sz w:val="24"/>
                          <w:szCs w:val="24"/>
                          <w:rtl/>
                        </w:rPr>
                        <w:t xml:space="preserve"> </w:t>
                      </w:r>
                      <w:r w:rsidRPr="002362AD">
                        <w:rPr>
                          <w:rFonts w:cs="Tahoma" w:hint="eastAsia"/>
                          <w:color w:val="0B5294"/>
                          <w:spacing w:val="-4"/>
                          <w:sz w:val="24"/>
                          <w:szCs w:val="24"/>
                          <w:rtl/>
                        </w:rPr>
                        <w:t>דוח</w:t>
                      </w:r>
                      <w:r w:rsidRPr="002362AD">
                        <w:rPr>
                          <w:rFonts w:cs="Tahoma"/>
                          <w:color w:val="0B5294"/>
                          <w:spacing w:val="-4"/>
                          <w:sz w:val="24"/>
                          <w:szCs w:val="24"/>
                          <w:rtl/>
                        </w:rPr>
                        <w:t xml:space="preserve"> </w:t>
                      </w:r>
                      <w:r w:rsidRPr="002362AD">
                        <w:rPr>
                          <w:rFonts w:cs="Tahoma" w:hint="eastAsia"/>
                          <w:color w:val="0B5294"/>
                          <w:spacing w:val="-4"/>
                          <w:sz w:val="24"/>
                          <w:szCs w:val="24"/>
                          <w:rtl/>
                        </w:rPr>
                        <w:t>סיכום</w:t>
                      </w:r>
                      <w:r w:rsidRPr="002362AD">
                        <w:rPr>
                          <w:rFonts w:cs="Tahoma"/>
                          <w:color w:val="0B5294"/>
                          <w:spacing w:val="-4"/>
                          <w:sz w:val="24"/>
                          <w:szCs w:val="24"/>
                          <w:rtl/>
                        </w:rPr>
                        <w:t xml:space="preserve"> </w:t>
                      </w:r>
                      <w:r w:rsidRPr="002362AD">
                        <w:rPr>
                          <w:rFonts w:cs="Tahoma" w:hint="eastAsia"/>
                          <w:color w:val="0B5294"/>
                          <w:spacing w:val="-4"/>
                          <w:sz w:val="24"/>
                          <w:szCs w:val="24"/>
                          <w:rtl/>
                        </w:rPr>
                        <w:t>שנתי</w:t>
                      </w:r>
                      <w:r w:rsidRPr="002362AD">
                        <w:rPr>
                          <w:rFonts w:cs="Tahoma"/>
                          <w:color w:val="0B5294"/>
                          <w:spacing w:val="-4"/>
                          <w:sz w:val="24"/>
                          <w:szCs w:val="24"/>
                          <w:rtl/>
                        </w:rPr>
                        <w:t xml:space="preserve"> </w:t>
                      </w:r>
                      <w:r w:rsidRPr="002362AD">
                        <w:rPr>
                          <w:rFonts w:cs="Tahoma" w:hint="eastAsia"/>
                          <w:color w:val="0B5294"/>
                          <w:spacing w:val="-4"/>
                          <w:sz w:val="24"/>
                          <w:szCs w:val="24"/>
                          <w:rtl/>
                        </w:rPr>
                        <w:t>שיכלול</w:t>
                      </w:r>
                      <w:r w:rsidRPr="002362AD">
                        <w:rPr>
                          <w:rFonts w:cs="Tahoma"/>
                          <w:color w:val="0B5294"/>
                          <w:spacing w:val="-4"/>
                          <w:sz w:val="24"/>
                          <w:szCs w:val="24"/>
                          <w:rtl/>
                        </w:rPr>
                        <w:t xml:space="preserve"> </w:t>
                      </w:r>
                      <w:r w:rsidRPr="002362AD">
                        <w:rPr>
                          <w:rFonts w:cs="Tahoma" w:hint="eastAsia"/>
                          <w:color w:val="0B5294"/>
                          <w:spacing w:val="-4"/>
                          <w:sz w:val="24"/>
                          <w:szCs w:val="24"/>
                          <w:rtl/>
                        </w:rPr>
                        <w:t>מידע</w:t>
                      </w:r>
                      <w:r w:rsidRPr="002362AD">
                        <w:rPr>
                          <w:rFonts w:cs="Tahoma"/>
                          <w:color w:val="0B5294"/>
                          <w:spacing w:val="-4"/>
                          <w:sz w:val="24"/>
                          <w:szCs w:val="24"/>
                          <w:rtl/>
                        </w:rPr>
                        <w:t xml:space="preserve"> </w:t>
                      </w:r>
                      <w:r w:rsidRPr="002362AD">
                        <w:rPr>
                          <w:rFonts w:cs="Tahoma" w:hint="eastAsia"/>
                          <w:color w:val="0B5294"/>
                          <w:spacing w:val="-4"/>
                          <w:sz w:val="24"/>
                          <w:szCs w:val="24"/>
                          <w:rtl/>
                        </w:rPr>
                        <w:t>על</w:t>
                      </w:r>
                      <w:r w:rsidRPr="002362AD">
                        <w:rPr>
                          <w:rFonts w:cs="Tahoma"/>
                          <w:color w:val="0B5294"/>
                          <w:spacing w:val="-4"/>
                          <w:sz w:val="24"/>
                          <w:szCs w:val="24"/>
                          <w:rtl/>
                        </w:rPr>
                        <w:t xml:space="preserve"> </w:t>
                      </w:r>
                      <w:r w:rsidRPr="002362AD">
                        <w:rPr>
                          <w:rFonts w:cs="Tahoma" w:hint="eastAsia"/>
                          <w:color w:val="0B5294"/>
                          <w:spacing w:val="-4"/>
                          <w:sz w:val="24"/>
                          <w:szCs w:val="24"/>
                          <w:rtl/>
                        </w:rPr>
                        <w:t>כל</w:t>
                      </w:r>
                      <w:r w:rsidRPr="002362AD">
                        <w:rPr>
                          <w:rFonts w:cs="Tahoma"/>
                          <w:color w:val="0B5294"/>
                          <w:spacing w:val="-4"/>
                          <w:sz w:val="24"/>
                          <w:szCs w:val="24"/>
                          <w:rtl/>
                        </w:rPr>
                        <w:t xml:space="preserve"> </w:t>
                      </w:r>
                      <w:r w:rsidRPr="002362AD">
                        <w:rPr>
                          <w:rFonts w:cs="Tahoma" w:hint="eastAsia"/>
                          <w:color w:val="0B5294"/>
                          <w:spacing w:val="-4"/>
                          <w:sz w:val="24"/>
                          <w:szCs w:val="24"/>
                          <w:rtl/>
                        </w:rPr>
                        <w:t>מערך</w:t>
                      </w:r>
                      <w:r w:rsidRPr="002362AD">
                        <w:rPr>
                          <w:rFonts w:cs="Tahoma"/>
                          <w:color w:val="0B5294"/>
                          <w:spacing w:val="-4"/>
                          <w:sz w:val="24"/>
                          <w:szCs w:val="24"/>
                          <w:rtl/>
                        </w:rPr>
                        <w:t xml:space="preserve"> </w:t>
                      </w:r>
                      <w:r w:rsidRPr="002362AD">
                        <w:rPr>
                          <w:rFonts w:cs="Tahoma" w:hint="eastAsia"/>
                          <w:color w:val="0B5294"/>
                          <w:spacing w:val="-4"/>
                          <w:sz w:val="24"/>
                          <w:szCs w:val="24"/>
                          <w:rtl/>
                        </w:rPr>
                        <w:t>התביעות</w:t>
                      </w:r>
                      <w:r w:rsidRPr="002362AD">
                        <w:rPr>
                          <w:rFonts w:cs="Tahoma"/>
                          <w:color w:val="0B5294"/>
                          <w:spacing w:val="-4"/>
                          <w:sz w:val="24"/>
                          <w:szCs w:val="24"/>
                          <w:rtl/>
                        </w:rPr>
                        <w:t xml:space="preserve">, </w:t>
                      </w:r>
                      <w:r w:rsidRPr="002362AD">
                        <w:rPr>
                          <w:rFonts w:cs="Tahoma" w:hint="eastAsia"/>
                          <w:color w:val="0B5294"/>
                          <w:spacing w:val="-4"/>
                          <w:sz w:val="24"/>
                          <w:szCs w:val="24"/>
                          <w:rtl/>
                        </w:rPr>
                        <w:t>לרבות</w:t>
                      </w:r>
                      <w:r w:rsidRPr="002362AD">
                        <w:rPr>
                          <w:rFonts w:cs="Tahoma"/>
                          <w:color w:val="0B5294"/>
                          <w:spacing w:val="-4"/>
                          <w:sz w:val="24"/>
                          <w:szCs w:val="24"/>
                          <w:rtl/>
                        </w:rPr>
                        <w:t xml:space="preserve"> </w:t>
                      </w:r>
                      <w:r w:rsidRPr="002362AD">
                        <w:rPr>
                          <w:rFonts w:cs="Tahoma" w:hint="eastAsia"/>
                          <w:color w:val="0B5294"/>
                          <w:spacing w:val="-4"/>
                          <w:sz w:val="24"/>
                          <w:szCs w:val="24"/>
                          <w:rtl/>
                        </w:rPr>
                        <w:t>תביעות</w:t>
                      </w:r>
                      <w:r w:rsidRPr="002362AD">
                        <w:rPr>
                          <w:rFonts w:cs="Tahoma"/>
                          <w:color w:val="0B5294"/>
                          <w:spacing w:val="-4"/>
                          <w:sz w:val="24"/>
                          <w:szCs w:val="24"/>
                          <w:rtl/>
                        </w:rPr>
                        <w:t xml:space="preserve"> </w:t>
                      </w:r>
                      <w:r w:rsidRPr="002362AD">
                        <w:rPr>
                          <w:rFonts w:cs="Tahoma" w:hint="eastAsia"/>
                          <w:color w:val="0B5294"/>
                          <w:spacing w:val="-4"/>
                          <w:sz w:val="24"/>
                          <w:szCs w:val="24"/>
                          <w:rtl/>
                        </w:rPr>
                        <w:t>אגף</w:t>
                      </w:r>
                      <w:r w:rsidRPr="002362AD">
                        <w:rPr>
                          <w:rFonts w:cs="Tahoma"/>
                          <w:color w:val="0B5294"/>
                          <w:spacing w:val="-4"/>
                          <w:sz w:val="24"/>
                          <w:szCs w:val="24"/>
                          <w:rtl/>
                        </w:rPr>
                        <w:t xml:space="preserve"> </w:t>
                      </w:r>
                      <w:r w:rsidRPr="002362AD">
                        <w:rPr>
                          <w:rFonts w:cs="Tahoma" w:hint="eastAsia"/>
                          <w:color w:val="0B5294"/>
                          <w:spacing w:val="-4"/>
                          <w:sz w:val="24"/>
                          <w:szCs w:val="24"/>
                          <w:rtl/>
                        </w:rPr>
                        <w:t>התנועה</w:t>
                      </w:r>
                      <w:r w:rsidRPr="002362AD">
                        <w:rPr>
                          <w:rFonts w:cs="Tahoma"/>
                          <w:color w:val="0B5294"/>
                          <w:spacing w:val="-4"/>
                          <w:sz w:val="24"/>
                          <w:szCs w:val="24"/>
                          <w:rtl/>
                        </w:rPr>
                        <w:t xml:space="preserve">, </w:t>
                      </w:r>
                      <w:r w:rsidRPr="002362AD">
                        <w:rPr>
                          <w:rFonts w:cs="Tahoma" w:hint="eastAsia"/>
                          <w:color w:val="0B5294"/>
                          <w:spacing w:val="-4"/>
                          <w:sz w:val="24"/>
                          <w:szCs w:val="24"/>
                          <w:rtl/>
                        </w:rPr>
                        <w:t>תביעות</w:t>
                      </w:r>
                      <w:r w:rsidRPr="002362AD">
                        <w:rPr>
                          <w:rFonts w:cs="Tahoma"/>
                          <w:color w:val="0B5294"/>
                          <w:spacing w:val="-4"/>
                          <w:sz w:val="24"/>
                          <w:szCs w:val="24"/>
                          <w:rtl/>
                        </w:rPr>
                        <w:t xml:space="preserve"> </w:t>
                      </w:r>
                      <w:r w:rsidRPr="002362AD">
                        <w:rPr>
                          <w:rFonts w:cs="Tahoma" w:hint="eastAsia"/>
                          <w:color w:val="0B5294"/>
                          <w:spacing w:val="-4"/>
                          <w:sz w:val="24"/>
                          <w:szCs w:val="24"/>
                          <w:rtl/>
                        </w:rPr>
                        <w:t>רישוי</w:t>
                      </w:r>
                      <w:r w:rsidRPr="002362AD">
                        <w:rPr>
                          <w:rFonts w:cs="Tahoma"/>
                          <w:color w:val="0B5294"/>
                          <w:spacing w:val="-4"/>
                          <w:sz w:val="24"/>
                          <w:szCs w:val="24"/>
                          <w:rtl/>
                        </w:rPr>
                        <w:t xml:space="preserve"> </w:t>
                      </w:r>
                      <w:r w:rsidRPr="002362AD">
                        <w:rPr>
                          <w:rFonts w:cs="Tahoma" w:hint="eastAsia"/>
                          <w:color w:val="0B5294"/>
                          <w:spacing w:val="-4"/>
                          <w:sz w:val="24"/>
                          <w:szCs w:val="24"/>
                          <w:rtl/>
                        </w:rPr>
                        <w:t>ותביעות</w:t>
                      </w:r>
                      <w:r w:rsidRPr="002362AD">
                        <w:rPr>
                          <w:rFonts w:cs="Tahoma"/>
                          <w:color w:val="0B5294"/>
                          <w:spacing w:val="-4"/>
                          <w:sz w:val="24"/>
                          <w:szCs w:val="24"/>
                          <w:rtl/>
                        </w:rPr>
                        <w:t xml:space="preserve"> </w:t>
                      </w:r>
                      <w:r w:rsidRPr="002362AD">
                        <w:rPr>
                          <w:rFonts w:cs="Tahoma" w:hint="eastAsia"/>
                          <w:color w:val="0B5294"/>
                          <w:spacing w:val="-4"/>
                          <w:sz w:val="24"/>
                          <w:szCs w:val="24"/>
                          <w:rtl/>
                        </w:rPr>
                        <w:t>הגנת</w:t>
                      </w:r>
                      <w:r w:rsidRPr="002362AD">
                        <w:rPr>
                          <w:rFonts w:cs="Tahoma"/>
                          <w:color w:val="0B5294"/>
                          <w:spacing w:val="-4"/>
                          <w:sz w:val="24"/>
                          <w:szCs w:val="24"/>
                          <w:rtl/>
                        </w:rPr>
                        <w:t xml:space="preserve"> </w:t>
                      </w:r>
                      <w:r w:rsidRPr="002362AD">
                        <w:rPr>
                          <w:rFonts w:cs="Tahoma" w:hint="eastAsia"/>
                          <w:color w:val="0B5294"/>
                          <w:spacing w:val="-4"/>
                          <w:sz w:val="24"/>
                          <w:szCs w:val="24"/>
                          <w:rtl/>
                        </w:rPr>
                        <w:t>הסביבה</w:t>
                      </w:r>
                    </w:p>
                    <w:p w:rsidR="00CD26DD" w:rsidRPr="00373C5D" w:rsidP="002362AD">
                      <w:pPr>
                        <w:spacing w:before="120" w:after="0" w:line="240" w:lineRule="atLeast"/>
                        <w:rPr>
                          <w:rFonts w:cs="Tahoma"/>
                          <w:b/>
                          <w:bCs/>
                          <w:color w:val="0B5294"/>
                          <w:sz w:val="48"/>
                          <w:szCs w:val="48"/>
                          <w:rtl/>
                        </w:rPr>
                      </w:pPr>
                      <w:drawing>
                        <wp:inline distT="0" distB="0" distL="0" distR="0">
                          <wp:extent cx="288000" cy="31337"/>
                          <wp:effectExtent l="0" t="0" r="0" b="6985"/>
                          <wp:docPr id="80"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1820501"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D420CC" w:rsidRPr="0019029E" w:rsidP="003C37B8">
      <w:pPr>
        <w:spacing w:line="240" w:lineRule="exact"/>
        <w:ind w:right="2268"/>
        <w:jc w:val="both"/>
        <w:rPr>
          <w:rFonts w:ascii="Tahoma" w:hAnsi="Tahoma" w:cs="Tahoma"/>
          <w:sz w:val="18"/>
          <w:szCs w:val="18"/>
          <w:rtl/>
        </w:rPr>
      </w:pPr>
    </w:p>
    <w:p w:rsidR="00C1245B">
      <w:pPr>
        <w:bidi w:val="0"/>
        <w:rPr>
          <w:rFonts w:ascii="Tahoma" w:eastAsia="Times New Roman" w:hAnsi="Tahoma" w:cs="Tahoma"/>
          <w:color w:val="009692"/>
          <w:sz w:val="32"/>
          <w:szCs w:val="32"/>
          <w:rtl/>
        </w:rPr>
      </w:pPr>
      <w:r>
        <w:rPr>
          <w:rtl/>
        </w:rPr>
        <w:br w:type="page"/>
      </w:r>
    </w:p>
    <w:p w:rsidR="00D420CC" w:rsidRPr="004620D8" w:rsidP="003C37B8">
      <w:pPr>
        <w:pStyle w:val="KOT4"/>
        <w:rPr>
          <w:rtl/>
        </w:rPr>
      </w:pPr>
      <w:r w:rsidRPr="004620D8">
        <w:rPr>
          <w:rFonts w:hint="cs"/>
          <w:rtl/>
        </w:rPr>
        <w:t>סיכום</w:t>
      </w:r>
    </w:p>
    <w:p w:rsidR="00D420CC" w:rsidRPr="00C1245B" w:rsidP="00C1245B">
      <w:pPr>
        <w:pStyle w:val="RESHET"/>
        <w:rPr>
          <w:rtl/>
        </w:rPr>
      </w:pPr>
      <w:r w:rsidRPr="00C1245B">
        <w:rPr>
          <w:rFonts w:hint="cs"/>
          <w:rtl/>
        </w:rPr>
        <w:t>התפקיד של התביעה הפלילית באכיפת החוק אינו מוטל בספק, לפיכך יש חשיבות רבה לכך שהיא תזכה באמון הציבור ותהיה גוף עצמאי, בלתי תלוי, מקצועי ויעיל. כיום, רובם המוחלט של כתבי האישום במדינת ישראל מוגשים בידי תובעים הפועלים במסגרת המשטרה האמונה גם על מערכי החקירות. כבר בשנת 2001 החליטה הממשלה על איחוד התביעה המשטרתית עם פרקליטות המדינה, ומאז נדון האיחוד תוך קביעה של שני מתווים. המתווה הראשון - הסדר קבע לטווח הרחוק, דהיינו איחוד מלא, והמתווה השני - כשלב ביניים - שבמסגרתו תוגבר עצמאותה של התביעה המשטרתית בתוך המשטרה בד בבד עם הגברת הפיקוח והכפיפות הנורמטיבית לפרקליטות. ההחלטה כאמור לא יושמה, אך גם לא בוטלה באופן מפורש, ולא הוחזרה להכרעת הממשלה. בחלוף כמעט 20 שנים, ניתן לומר כי שאלת איחוד שתי רשויות התביעה, אינה עוד על הפרק, ודומה כי הפתרון הזמני הפך הסדר קבע, זאת בלי שהונח לכך הבסיס המהותי, המקצועי והפורמלי.</w:t>
      </w:r>
    </w:p>
    <w:p w:rsidR="00D420CC" w:rsidRPr="00C1245B" w:rsidP="00C1245B">
      <w:pPr>
        <w:pStyle w:val="RESHET"/>
        <w:rPr>
          <w:rtl/>
        </w:rPr>
      </w:pPr>
      <w:r w:rsidRPr="00C1245B">
        <w:rPr>
          <w:rFonts w:hint="cs"/>
          <w:rtl/>
        </w:rPr>
        <w:t xml:space="preserve">משטרת ישראל ביצעה שינויים פנים-ארגוניים במערך התביעה הפלילית במטרה להגביר את עצמאותה של התביעה המשטרתית, שעיקרם הפרדת </w:t>
      </w:r>
      <w:r w:rsidRPr="00C1245B">
        <w:rPr>
          <w:rFonts w:hint="cs"/>
          <w:rtl/>
        </w:rPr>
        <w:t>מינהל</w:t>
      </w:r>
      <w:r w:rsidRPr="00C1245B">
        <w:rPr>
          <w:rFonts w:hint="cs"/>
          <w:rtl/>
        </w:rPr>
        <w:t xml:space="preserve"> התביעות מהחקירות והכפפתו למפכ"ל. עם זאת, בביקורת עלה שלא היה בכך די. על מנת לחזק את עצמאות התביעה המשטרתית עד ליישום הסדר קבע נדרשת המשטרה לבצע עוד צעדים ארגוניים, ובהם ניתוק כפיפותם של התובעים המשטרתיים בתחומי התעבורה, הרישוי והגנת הסביבה מהיחידות המבצעיות והמקצועיות שהם פועלים בהן.</w:t>
      </w:r>
      <w:r w:rsidRPr="00C1245B">
        <w:rPr>
          <w:rFonts w:hint="cs"/>
          <w:rtl/>
        </w:rPr>
        <w:t xml:space="preserve"> על המשטרה </w:t>
      </w:r>
      <w:r w:rsidRPr="00C1245B">
        <w:rPr>
          <w:rFonts w:hint="cs"/>
          <w:rtl/>
        </w:rPr>
        <w:t>להשלים את</w:t>
      </w:r>
      <w:r w:rsidRPr="00C1245B">
        <w:rPr>
          <w:rFonts w:hint="cs"/>
          <w:rtl/>
        </w:rPr>
        <w:t xml:space="preserve"> המהלך בו החלה </w:t>
      </w:r>
      <w:r w:rsidRPr="00C1245B">
        <w:rPr>
          <w:rFonts w:hint="cs"/>
          <w:rtl/>
        </w:rPr>
        <w:t>להגברת העצמאות של התביעה המשטרתית.</w:t>
      </w:r>
      <w:r w:rsidRPr="00C1245B">
        <w:rPr>
          <w:rFonts w:hint="cs"/>
          <w:rtl/>
        </w:rPr>
        <w:t xml:space="preserve"> הפרקליטות נדרשת להגביר את מידת מעורבותה בפעילותה של התביעה המשטרתית, תוך יצירת מנגנונים מוסדרים של הנחיה מקצועית ובקרה.</w:t>
      </w:r>
      <w:r w:rsidRPr="00C1245B">
        <w:rPr>
          <w:rFonts w:hint="cs"/>
          <w:rtl/>
        </w:rPr>
        <w:t xml:space="preserve"> </w:t>
      </w:r>
    </w:p>
    <w:p w:rsidR="00D420CC" w:rsidRPr="00C1245B" w:rsidP="00C1245B">
      <w:pPr>
        <w:pStyle w:val="RESHET"/>
        <w:rPr>
          <w:rtl/>
        </w:rPr>
      </w:pPr>
      <w:r w:rsidRPr="00C1245B">
        <w:rPr>
          <w:rFonts w:hint="cs"/>
          <w:rtl/>
        </w:rPr>
        <w:t xml:space="preserve">לדעת משרד מבקר המדינה במצב הדברים הקיים יש מקום כי הממשלה תקים ועדה ציבורית-מקצועית בלתי תלויה שתשוב ותידרש לשאלות היסוד המבניות בכל הנוגע לאיחוד מערך התביעה המשטרתית עם הפרקליטות. בחינת הדברים ראוי כי תעשה בין היתר, באמצעות עבודת מטה מקיפה בראי התקופה הנוכחית, בשים לב לתמורות שחלו מאז ועד היום ולנוכח המסקנות העולות מדוח ביקורת זה. יצוין כי משרד האוצר, נציבות שירות המדינה, המשרד לביטחון הפנים ומשטרת ישראל הביעו נכונות לבצע בחינה כזו. </w:t>
      </w:r>
    </w:p>
    <w:p w:rsidR="00D420CC" w:rsidRPr="00C1245B" w:rsidP="002362AD">
      <w:pPr>
        <w:pStyle w:val="RESHET"/>
        <w:rPr>
          <w:rtl/>
        </w:rPr>
      </w:pPr>
      <w:r w:rsidRPr="00C1245B">
        <w:rPr>
          <w:rFonts w:hint="cs"/>
          <w:rtl/>
        </w:rPr>
        <w:t xml:space="preserve">מוצע כי </w:t>
      </w:r>
      <w:r w:rsidRPr="00C1245B">
        <w:rPr>
          <w:rtl/>
        </w:rPr>
        <w:t xml:space="preserve">משרד המשפטים והיועץ המשפטי לממשלה </w:t>
      </w:r>
      <w:r w:rsidRPr="00C1245B">
        <w:rPr>
          <w:rFonts w:hint="cs"/>
          <w:rtl/>
        </w:rPr>
        <w:t xml:space="preserve">ישמשו בנושא זה חלוץ לפני המחנה באמצעות אימוץ גישה שלפיה </w:t>
      </w:r>
      <w:r w:rsidRPr="00C1245B">
        <w:rPr>
          <w:rtl/>
        </w:rPr>
        <w:t>יש להעמיד את מדינת ישראל</w:t>
      </w:r>
      <w:r w:rsidRPr="00C1245B">
        <w:rPr>
          <w:rFonts w:hint="cs"/>
          <w:rtl/>
        </w:rPr>
        <w:t>,</w:t>
      </w:r>
      <w:r w:rsidRPr="00C1245B">
        <w:rPr>
          <w:rtl/>
        </w:rPr>
        <w:t xml:space="preserve"> בשורה אחת עם מרבית המדינות המתוקנות</w:t>
      </w:r>
      <w:r w:rsidRPr="00C1245B">
        <w:rPr>
          <w:rFonts w:hint="cs"/>
          <w:rtl/>
        </w:rPr>
        <w:t>,</w:t>
      </w:r>
      <w:r w:rsidRPr="00C1245B">
        <w:rPr>
          <w:rtl/>
        </w:rPr>
        <w:t xml:space="preserve"> </w:t>
      </w:r>
      <w:r w:rsidRPr="00C1245B">
        <w:rPr>
          <w:rFonts w:hint="cs"/>
          <w:rtl/>
        </w:rPr>
        <w:t>ב</w:t>
      </w:r>
      <w:r w:rsidRPr="00C1245B">
        <w:rPr>
          <w:rtl/>
        </w:rPr>
        <w:t>עולם המשפט המקובל</w:t>
      </w:r>
      <w:r w:rsidRPr="00C1245B">
        <w:rPr>
          <w:rFonts w:hint="cs"/>
          <w:rtl/>
        </w:rPr>
        <w:t xml:space="preserve">. לנוכח ההשלכות הנגרמות מהמשך המצב בו המשטרה היא הגורם שאמון הן על החקירה והן על התביעה עליהם לבחון את שיוכו הארגוני של מערך התביעה המשטרתית ועצמאותו מהבחינה העובדתית, </w:t>
      </w:r>
      <w:r w:rsidRPr="00DE080A">
        <w:rPr>
          <w:rFonts w:hint="cs"/>
          <w:spacing w:val="-4"/>
          <w:rtl/>
        </w:rPr>
        <w:t>הרעיונית, תפיסתית וחוקתית, משום</w:t>
      </w:r>
      <w:r w:rsidRPr="00DE080A">
        <w:rPr>
          <w:spacing w:val="-4"/>
          <w:rtl/>
        </w:rPr>
        <w:t xml:space="preserve"> </w:t>
      </w:r>
      <w:r w:rsidRPr="00DE080A">
        <w:rPr>
          <w:rFonts w:hint="cs"/>
          <w:spacing w:val="-4"/>
          <w:rtl/>
        </w:rPr>
        <w:t>ש</w:t>
      </w:r>
      <w:r w:rsidRPr="00DE080A">
        <w:rPr>
          <w:spacing w:val="-4"/>
          <w:rtl/>
        </w:rPr>
        <w:t>מדובר בנושא בעל היבטים עקרוניים</w:t>
      </w:r>
      <w:r w:rsidRPr="00C1245B">
        <w:rPr>
          <w:rtl/>
        </w:rPr>
        <w:t xml:space="preserve"> מן המעלה הראשונה</w:t>
      </w:r>
      <w:r w:rsidRPr="00C1245B">
        <w:rPr>
          <w:rFonts w:hint="cs"/>
          <w:rtl/>
        </w:rPr>
        <w:t>.</w:t>
      </w:r>
      <w:r w:rsidRPr="002362AD" w:rsidR="002362AD">
        <w:rPr>
          <w:noProof/>
          <w:szCs w:val="17"/>
          <w:rtl/>
        </w:rPr>
        <w:t xml:space="preserve"> </w:t>
      </w:r>
      <w:r w:rsidRPr="0012789B" w:rsidR="002362AD">
        <w:rPr>
          <w:noProof/>
          <w:szCs w:val="17"/>
          <w:rtl/>
          <w:lang w:eastAsia="en-US"/>
        </w:rPr>
        <mc:AlternateContent>
          <mc:Choice Requires="wps">
            <w:drawing>
              <wp:anchor distT="0" distB="0" distL="114300" distR="114300" simplePos="0" relativeHeight="251658240" behindDoc="1" locked="0" layoutInCell="1" allowOverlap="1">
                <wp:simplePos x="0" y="0"/>
                <wp:positionH relativeFrom="margin">
                  <wp:posOffset>-431800</wp:posOffset>
                </wp:positionH>
                <wp:positionV relativeFrom="margin">
                  <wp:align>top</wp:align>
                </wp:positionV>
                <wp:extent cx="1620000" cy="4140000"/>
                <wp:effectExtent l="0" t="0" r="0" b="0"/>
                <wp:wrapNone/>
                <wp:docPr id="34"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CD26DD" w:rsidRPr="00373C5D" w:rsidP="002362AD">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776438769"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785478"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CD26DD" w:rsidRPr="00881D99" w:rsidP="002362AD">
                            <w:pPr>
                              <w:spacing w:after="0" w:line="240" w:lineRule="auto"/>
                              <w:rPr>
                                <w:color w:val="0B5294"/>
                                <w:spacing w:val="-4"/>
                                <w:sz w:val="24"/>
                                <w:szCs w:val="24"/>
                                <w:rtl/>
                                <w:cs/>
                              </w:rPr>
                            </w:pPr>
                            <w:r w:rsidRPr="002362AD">
                              <w:rPr>
                                <w:rFonts w:cs="Tahoma" w:hint="eastAsia"/>
                                <w:color w:val="0B5294"/>
                                <w:spacing w:val="-4"/>
                                <w:sz w:val="24"/>
                                <w:szCs w:val="24"/>
                                <w:rtl/>
                              </w:rPr>
                              <w:t>מוצע</w:t>
                            </w:r>
                            <w:r w:rsidRPr="002362AD">
                              <w:rPr>
                                <w:rFonts w:cs="Tahoma"/>
                                <w:color w:val="0B5294"/>
                                <w:spacing w:val="-4"/>
                                <w:sz w:val="24"/>
                                <w:szCs w:val="24"/>
                                <w:rtl/>
                              </w:rPr>
                              <w:t xml:space="preserve"> </w:t>
                            </w:r>
                            <w:r w:rsidRPr="002362AD">
                              <w:rPr>
                                <w:rFonts w:cs="Tahoma" w:hint="eastAsia"/>
                                <w:color w:val="0B5294"/>
                                <w:spacing w:val="-4"/>
                                <w:sz w:val="24"/>
                                <w:szCs w:val="24"/>
                                <w:rtl/>
                              </w:rPr>
                              <w:t>כי</w:t>
                            </w:r>
                            <w:r w:rsidRPr="002362AD">
                              <w:rPr>
                                <w:rFonts w:cs="Tahoma"/>
                                <w:color w:val="0B5294"/>
                                <w:spacing w:val="-4"/>
                                <w:sz w:val="24"/>
                                <w:szCs w:val="24"/>
                                <w:rtl/>
                              </w:rPr>
                              <w:t xml:space="preserve"> </w:t>
                            </w:r>
                            <w:r w:rsidRPr="002362AD">
                              <w:rPr>
                                <w:rFonts w:cs="Tahoma" w:hint="eastAsia"/>
                                <w:color w:val="0B5294"/>
                                <w:spacing w:val="-4"/>
                                <w:sz w:val="24"/>
                                <w:szCs w:val="24"/>
                                <w:rtl/>
                              </w:rPr>
                              <w:t>משרד</w:t>
                            </w:r>
                            <w:r w:rsidRPr="002362AD">
                              <w:rPr>
                                <w:rFonts w:cs="Tahoma"/>
                                <w:color w:val="0B5294"/>
                                <w:spacing w:val="-4"/>
                                <w:sz w:val="24"/>
                                <w:szCs w:val="24"/>
                                <w:rtl/>
                              </w:rPr>
                              <w:t xml:space="preserve"> </w:t>
                            </w:r>
                            <w:r w:rsidRPr="002362AD">
                              <w:rPr>
                                <w:rFonts w:cs="Tahoma" w:hint="eastAsia"/>
                                <w:color w:val="0B5294"/>
                                <w:spacing w:val="-4"/>
                                <w:sz w:val="24"/>
                                <w:szCs w:val="24"/>
                                <w:rtl/>
                              </w:rPr>
                              <w:t>המשפטים</w:t>
                            </w:r>
                            <w:r w:rsidRPr="002362AD">
                              <w:rPr>
                                <w:rFonts w:cs="Tahoma"/>
                                <w:color w:val="0B5294"/>
                                <w:spacing w:val="-4"/>
                                <w:sz w:val="24"/>
                                <w:szCs w:val="24"/>
                                <w:rtl/>
                              </w:rPr>
                              <w:t xml:space="preserve"> </w:t>
                            </w:r>
                            <w:r w:rsidRPr="002362AD">
                              <w:rPr>
                                <w:rFonts w:cs="Tahoma" w:hint="eastAsia"/>
                                <w:color w:val="0B5294"/>
                                <w:spacing w:val="-4"/>
                                <w:sz w:val="24"/>
                                <w:szCs w:val="24"/>
                                <w:rtl/>
                              </w:rPr>
                              <w:t>והיועץ</w:t>
                            </w:r>
                            <w:r w:rsidRPr="002362AD">
                              <w:rPr>
                                <w:rFonts w:cs="Tahoma"/>
                                <w:color w:val="0B5294"/>
                                <w:spacing w:val="-4"/>
                                <w:sz w:val="24"/>
                                <w:szCs w:val="24"/>
                                <w:rtl/>
                              </w:rPr>
                              <w:t xml:space="preserve"> </w:t>
                            </w:r>
                            <w:r w:rsidRPr="002362AD">
                              <w:rPr>
                                <w:rFonts w:cs="Tahoma" w:hint="eastAsia"/>
                                <w:color w:val="0B5294"/>
                                <w:spacing w:val="-4"/>
                                <w:sz w:val="24"/>
                                <w:szCs w:val="24"/>
                                <w:rtl/>
                              </w:rPr>
                              <w:t>המשפטי</w:t>
                            </w:r>
                            <w:r w:rsidRPr="002362AD">
                              <w:rPr>
                                <w:rFonts w:cs="Tahoma"/>
                                <w:color w:val="0B5294"/>
                                <w:spacing w:val="-4"/>
                                <w:sz w:val="24"/>
                                <w:szCs w:val="24"/>
                                <w:rtl/>
                              </w:rPr>
                              <w:t xml:space="preserve"> </w:t>
                            </w:r>
                            <w:r w:rsidRPr="002362AD">
                              <w:rPr>
                                <w:rFonts w:cs="Tahoma" w:hint="eastAsia"/>
                                <w:color w:val="0B5294"/>
                                <w:spacing w:val="-4"/>
                                <w:sz w:val="24"/>
                                <w:szCs w:val="24"/>
                                <w:rtl/>
                              </w:rPr>
                              <w:t>לממשלה</w:t>
                            </w:r>
                            <w:r w:rsidRPr="002362AD">
                              <w:rPr>
                                <w:rFonts w:cs="Tahoma"/>
                                <w:color w:val="0B5294"/>
                                <w:spacing w:val="-4"/>
                                <w:sz w:val="24"/>
                                <w:szCs w:val="24"/>
                                <w:rtl/>
                              </w:rPr>
                              <w:t xml:space="preserve"> </w:t>
                            </w:r>
                            <w:r w:rsidRPr="002362AD">
                              <w:rPr>
                                <w:rFonts w:cs="Tahoma" w:hint="eastAsia"/>
                                <w:color w:val="0B5294"/>
                                <w:spacing w:val="-4"/>
                                <w:sz w:val="24"/>
                                <w:szCs w:val="24"/>
                                <w:rtl/>
                              </w:rPr>
                              <w:t>ישמשו</w:t>
                            </w:r>
                            <w:r w:rsidRPr="002362AD">
                              <w:rPr>
                                <w:rFonts w:cs="Tahoma"/>
                                <w:color w:val="0B5294"/>
                                <w:spacing w:val="-4"/>
                                <w:sz w:val="24"/>
                                <w:szCs w:val="24"/>
                                <w:rtl/>
                              </w:rPr>
                              <w:t xml:space="preserve"> </w:t>
                            </w:r>
                            <w:r w:rsidRPr="002362AD">
                              <w:rPr>
                                <w:rFonts w:cs="Tahoma" w:hint="eastAsia"/>
                                <w:color w:val="0B5294"/>
                                <w:spacing w:val="-4"/>
                                <w:sz w:val="24"/>
                                <w:szCs w:val="24"/>
                                <w:rtl/>
                              </w:rPr>
                              <w:t>בנושא</w:t>
                            </w:r>
                            <w:r w:rsidRPr="002362AD">
                              <w:rPr>
                                <w:rFonts w:cs="Tahoma"/>
                                <w:color w:val="0B5294"/>
                                <w:spacing w:val="-4"/>
                                <w:sz w:val="24"/>
                                <w:szCs w:val="24"/>
                                <w:rtl/>
                              </w:rPr>
                              <w:t xml:space="preserve"> </w:t>
                            </w:r>
                            <w:r w:rsidRPr="002362AD">
                              <w:rPr>
                                <w:rFonts w:cs="Tahoma" w:hint="eastAsia"/>
                                <w:color w:val="0B5294"/>
                                <w:spacing w:val="-4"/>
                                <w:sz w:val="24"/>
                                <w:szCs w:val="24"/>
                                <w:rtl/>
                              </w:rPr>
                              <w:t>זה</w:t>
                            </w:r>
                            <w:r w:rsidRPr="002362AD">
                              <w:rPr>
                                <w:rFonts w:cs="Tahoma"/>
                                <w:color w:val="0B5294"/>
                                <w:spacing w:val="-4"/>
                                <w:sz w:val="24"/>
                                <w:szCs w:val="24"/>
                                <w:rtl/>
                              </w:rPr>
                              <w:t xml:space="preserve"> </w:t>
                            </w:r>
                            <w:r w:rsidRPr="002362AD">
                              <w:rPr>
                                <w:rFonts w:cs="Tahoma" w:hint="eastAsia"/>
                                <w:color w:val="0B5294"/>
                                <w:spacing w:val="-4"/>
                                <w:sz w:val="24"/>
                                <w:szCs w:val="24"/>
                                <w:rtl/>
                              </w:rPr>
                              <w:t>חלוץ</w:t>
                            </w:r>
                            <w:r w:rsidRPr="002362AD">
                              <w:rPr>
                                <w:rFonts w:cs="Tahoma"/>
                                <w:color w:val="0B5294"/>
                                <w:spacing w:val="-4"/>
                                <w:sz w:val="24"/>
                                <w:szCs w:val="24"/>
                                <w:rtl/>
                              </w:rPr>
                              <w:t xml:space="preserve"> </w:t>
                            </w:r>
                            <w:r w:rsidRPr="002362AD">
                              <w:rPr>
                                <w:rFonts w:cs="Tahoma" w:hint="eastAsia"/>
                                <w:color w:val="0B5294"/>
                                <w:spacing w:val="-4"/>
                                <w:sz w:val="24"/>
                                <w:szCs w:val="24"/>
                                <w:rtl/>
                              </w:rPr>
                              <w:t>לפני</w:t>
                            </w:r>
                            <w:r w:rsidRPr="002362AD">
                              <w:rPr>
                                <w:rFonts w:cs="Tahoma"/>
                                <w:color w:val="0B5294"/>
                                <w:spacing w:val="-4"/>
                                <w:sz w:val="24"/>
                                <w:szCs w:val="24"/>
                                <w:rtl/>
                              </w:rPr>
                              <w:t xml:space="preserve"> </w:t>
                            </w:r>
                            <w:r w:rsidRPr="002362AD">
                              <w:rPr>
                                <w:rFonts w:cs="Tahoma" w:hint="eastAsia"/>
                                <w:color w:val="0B5294"/>
                                <w:spacing w:val="-4"/>
                                <w:sz w:val="24"/>
                                <w:szCs w:val="24"/>
                                <w:rtl/>
                              </w:rPr>
                              <w:t>המחנה</w:t>
                            </w:r>
                            <w:r w:rsidRPr="002362AD">
                              <w:rPr>
                                <w:rFonts w:cs="Tahoma"/>
                                <w:color w:val="0B5294"/>
                                <w:spacing w:val="-4"/>
                                <w:sz w:val="24"/>
                                <w:szCs w:val="24"/>
                                <w:rtl/>
                              </w:rPr>
                              <w:t xml:space="preserve"> </w:t>
                            </w:r>
                            <w:r w:rsidRPr="002362AD">
                              <w:rPr>
                                <w:rFonts w:cs="Tahoma" w:hint="eastAsia"/>
                                <w:color w:val="0B5294"/>
                                <w:spacing w:val="-4"/>
                                <w:sz w:val="24"/>
                                <w:szCs w:val="24"/>
                                <w:rtl/>
                              </w:rPr>
                              <w:t>באמצעות</w:t>
                            </w:r>
                            <w:r w:rsidRPr="002362AD">
                              <w:rPr>
                                <w:rFonts w:cs="Tahoma"/>
                                <w:color w:val="0B5294"/>
                                <w:spacing w:val="-4"/>
                                <w:sz w:val="24"/>
                                <w:szCs w:val="24"/>
                                <w:rtl/>
                              </w:rPr>
                              <w:t xml:space="preserve"> </w:t>
                            </w:r>
                            <w:r w:rsidRPr="002362AD">
                              <w:rPr>
                                <w:rFonts w:cs="Tahoma" w:hint="eastAsia"/>
                                <w:color w:val="0B5294"/>
                                <w:spacing w:val="-4"/>
                                <w:sz w:val="24"/>
                                <w:szCs w:val="24"/>
                                <w:rtl/>
                              </w:rPr>
                              <w:t>אימוץ</w:t>
                            </w:r>
                            <w:r w:rsidRPr="002362AD">
                              <w:rPr>
                                <w:rFonts w:cs="Tahoma"/>
                                <w:color w:val="0B5294"/>
                                <w:spacing w:val="-4"/>
                                <w:sz w:val="24"/>
                                <w:szCs w:val="24"/>
                                <w:rtl/>
                              </w:rPr>
                              <w:t xml:space="preserve"> </w:t>
                            </w:r>
                            <w:r w:rsidRPr="002362AD">
                              <w:rPr>
                                <w:rFonts w:cs="Tahoma" w:hint="eastAsia"/>
                                <w:color w:val="0B5294"/>
                                <w:spacing w:val="-4"/>
                                <w:sz w:val="24"/>
                                <w:szCs w:val="24"/>
                                <w:rtl/>
                              </w:rPr>
                              <w:t>גישה</w:t>
                            </w:r>
                            <w:r w:rsidRPr="002362AD">
                              <w:rPr>
                                <w:rFonts w:cs="Tahoma"/>
                                <w:color w:val="0B5294"/>
                                <w:spacing w:val="-4"/>
                                <w:sz w:val="24"/>
                                <w:szCs w:val="24"/>
                                <w:rtl/>
                              </w:rPr>
                              <w:t xml:space="preserve"> </w:t>
                            </w:r>
                            <w:r w:rsidRPr="002362AD">
                              <w:rPr>
                                <w:rFonts w:cs="Tahoma" w:hint="eastAsia"/>
                                <w:color w:val="0B5294"/>
                                <w:spacing w:val="-4"/>
                                <w:sz w:val="24"/>
                                <w:szCs w:val="24"/>
                                <w:rtl/>
                              </w:rPr>
                              <w:t>שלפיה</w:t>
                            </w:r>
                            <w:r w:rsidRPr="002362AD">
                              <w:rPr>
                                <w:rFonts w:cs="Tahoma"/>
                                <w:color w:val="0B5294"/>
                                <w:spacing w:val="-4"/>
                                <w:sz w:val="24"/>
                                <w:szCs w:val="24"/>
                                <w:rtl/>
                              </w:rPr>
                              <w:t xml:space="preserve"> </w:t>
                            </w:r>
                            <w:r w:rsidRPr="002362AD">
                              <w:rPr>
                                <w:rFonts w:cs="Tahoma" w:hint="eastAsia"/>
                                <w:color w:val="0B5294"/>
                                <w:spacing w:val="-4"/>
                                <w:sz w:val="24"/>
                                <w:szCs w:val="24"/>
                                <w:rtl/>
                              </w:rPr>
                              <w:t>יש</w:t>
                            </w:r>
                            <w:r w:rsidRPr="002362AD">
                              <w:rPr>
                                <w:rFonts w:cs="Tahoma"/>
                                <w:color w:val="0B5294"/>
                                <w:spacing w:val="-4"/>
                                <w:sz w:val="24"/>
                                <w:szCs w:val="24"/>
                                <w:rtl/>
                              </w:rPr>
                              <w:t xml:space="preserve"> </w:t>
                            </w:r>
                            <w:r w:rsidRPr="002362AD">
                              <w:rPr>
                                <w:rFonts w:cs="Tahoma" w:hint="eastAsia"/>
                                <w:color w:val="0B5294"/>
                                <w:spacing w:val="-4"/>
                                <w:sz w:val="24"/>
                                <w:szCs w:val="24"/>
                                <w:rtl/>
                              </w:rPr>
                              <w:t>להעמיד</w:t>
                            </w:r>
                            <w:r w:rsidRPr="002362AD">
                              <w:rPr>
                                <w:rFonts w:cs="Tahoma"/>
                                <w:color w:val="0B5294"/>
                                <w:spacing w:val="-4"/>
                                <w:sz w:val="24"/>
                                <w:szCs w:val="24"/>
                                <w:rtl/>
                              </w:rPr>
                              <w:t xml:space="preserve"> </w:t>
                            </w:r>
                            <w:r w:rsidRPr="002362AD">
                              <w:rPr>
                                <w:rFonts w:cs="Tahoma" w:hint="eastAsia"/>
                                <w:color w:val="0B5294"/>
                                <w:spacing w:val="-4"/>
                                <w:sz w:val="24"/>
                                <w:szCs w:val="24"/>
                                <w:rtl/>
                              </w:rPr>
                              <w:t>את</w:t>
                            </w:r>
                            <w:r w:rsidRPr="002362AD">
                              <w:rPr>
                                <w:rFonts w:cs="Tahoma"/>
                                <w:color w:val="0B5294"/>
                                <w:spacing w:val="-4"/>
                                <w:sz w:val="24"/>
                                <w:szCs w:val="24"/>
                                <w:rtl/>
                              </w:rPr>
                              <w:t xml:space="preserve"> </w:t>
                            </w:r>
                            <w:r w:rsidRPr="002362AD">
                              <w:rPr>
                                <w:rFonts w:cs="Tahoma" w:hint="eastAsia"/>
                                <w:color w:val="0B5294"/>
                                <w:spacing w:val="-4"/>
                                <w:sz w:val="24"/>
                                <w:szCs w:val="24"/>
                                <w:rtl/>
                              </w:rPr>
                              <w:t>מדינת</w:t>
                            </w:r>
                            <w:r w:rsidRPr="002362AD">
                              <w:rPr>
                                <w:rFonts w:cs="Tahoma"/>
                                <w:color w:val="0B5294"/>
                                <w:spacing w:val="-4"/>
                                <w:sz w:val="24"/>
                                <w:szCs w:val="24"/>
                                <w:rtl/>
                              </w:rPr>
                              <w:t xml:space="preserve"> </w:t>
                            </w:r>
                            <w:r w:rsidRPr="002362AD">
                              <w:rPr>
                                <w:rFonts w:cs="Tahoma" w:hint="eastAsia"/>
                                <w:color w:val="0B5294"/>
                                <w:spacing w:val="-4"/>
                                <w:sz w:val="24"/>
                                <w:szCs w:val="24"/>
                                <w:rtl/>
                              </w:rPr>
                              <w:t>ישראל</w:t>
                            </w:r>
                            <w:r w:rsidRPr="002362AD">
                              <w:rPr>
                                <w:rFonts w:cs="Tahoma"/>
                                <w:color w:val="0B5294"/>
                                <w:spacing w:val="-4"/>
                                <w:sz w:val="24"/>
                                <w:szCs w:val="24"/>
                                <w:rtl/>
                              </w:rPr>
                              <w:t xml:space="preserve">, </w:t>
                            </w:r>
                            <w:r w:rsidRPr="002362AD">
                              <w:rPr>
                                <w:rFonts w:cs="Tahoma" w:hint="eastAsia"/>
                                <w:color w:val="0B5294"/>
                                <w:spacing w:val="-4"/>
                                <w:sz w:val="24"/>
                                <w:szCs w:val="24"/>
                                <w:rtl/>
                              </w:rPr>
                              <w:t>בשורה</w:t>
                            </w:r>
                            <w:r w:rsidRPr="002362AD">
                              <w:rPr>
                                <w:rFonts w:cs="Tahoma"/>
                                <w:color w:val="0B5294"/>
                                <w:spacing w:val="-4"/>
                                <w:sz w:val="24"/>
                                <w:szCs w:val="24"/>
                                <w:rtl/>
                              </w:rPr>
                              <w:t xml:space="preserve"> </w:t>
                            </w:r>
                            <w:r w:rsidRPr="002362AD">
                              <w:rPr>
                                <w:rFonts w:cs="Tahoma" w:hint="eastAsia"/>
                                <w:color w:val="0B5294"/>
                                <w:spacing w:val="-4"/>
                                <w:sz w:val="24"/>
                                <w:szCs w:val="24"/>
                                <w:rtl/>
                              </w:rPr>
                              <w:t>אחת</w:t>
                            </w:r>
                            <w:r w:rsidRPr="002362AD">
                              <w:rPr>
                                <w:rFonts w:cs="Tahoma"/>
                                <w:color w:val="0B5294"/>
                                <w:spacing w:val="-4"/>
                                <w:sz w:val="24"/>
                                <w:szCs w:val="24"/>
                                <w:rtl/>
                              </w:rPr>
                              <w:t xml:space="preserve"> </w:t>
                            </w:r>
                            <w:r w:rsidRPr="002362AD">
                              <w:rPr>
                                <w:rFonts w:cs="Tahoma" w:hint="eastAsia"/>
                                <w:color w:val="0B5294"/>
                                <w:spacing w:val="-4"/>
                                <w:sz w:val="24"/>
                                <w:szCs w:val="24"/>
                                <w:rtl/>
                              </w:rPr>
                              <w:t>עם</w:t>
                            </w:r>
                            <w:r w:rsidRPr="002362AD">
                              <w:rPr>
                                <w:rFonts w:cs="Tahoma"/>
                                <w:color w:val="0B5294"/>
                                <w:spacing w:val="-4"/>
                                <w:sz w:val="24"/>
                                <w:szCs w:val="24"/>
                                <w:rtl/>
                              </w:rPr>
                              <w:t xml:space="preserve"> </w:t>
                            </w:r>
                            <w:r w:rsidRPr="002362AD">
                              <w:rPr>
                                <w:rFonts w:cs="Tahoma" w:hint="eastAsia"/>
                                <w:color w:val="0B5294"/>
                                <w:spacing w:val="-4"/>
                                <w:sz w:val="24"/>
                                <w:szCs w:val="24"/>
                                <w:rtl/>
                              </w:rPr>
                              <w:t>מרבית</w:t>
                            </w:r>
                            <w:r w:rsidRPr="002362AD">
                              <w:rPr>
                                <w:rFonts w:cs="Tahoma"/>
                                <w:color w:val="0B5294"/>
                                <w:spacing w:val="-4"/>
                                <w:sz w:val="24"/>
                                <w:szCs w:val="24"/>
                                <w:rtl/>
                              </w:rPr>
                              <w:t xml:space="preserve"> </w:t>
                            </w:r>
                            <w:r w:rsidRPr="002362AD">
                              <w:rPr>
                                <w:rFonts w:cs="Tahoma" w:hint="eastAsia"/>
                                <w:color w:val="0B5294"/>
                                <w:spacing w:val="-4"/>
                                <w:sz w:val="24"/>
                                <w:szCs w:val="24"/>
                                <w:rtl/>
                              </w:rPr>
                              <w:t>המדינות</w:t>
                            </w:r>
                            <w:r w:rsidRPr="002362AD">
                              <w:rPr>
                                <w:rFonts w:cs="Tahoma"/>
                                <w:color w:val="0B5294"/>
                                <w:spacing w:val="-4"/>
                                <w:sz w:val="24"/>
                                <w:szCs w:val="24"/>
                                <w:rtl/>
                              </w:rPr>
                              <w:t xml:space="preserve"> </w:t>
                            </w:r>
                            <w:r w:rsidRPr="002362AD">
                              <w:rPr>
                                <w:rFonts w:cs="Tahoma" w:hint="eastAsia"/>
                                <w:color w:val="0B5294"/>
                                <w:spacing w:val="-4"/>
                                <w:sz w:val="24"/>
                                <w:szCs w:val="24"/>
                                <w:rtl/>
                              </w:rPr>
                              <w:t>המתוקנות</w:t>
                            </w:r>
                            <w:r w:rsidRPr="002362AD">
                              <w:rPr>
                                <w:rFonts w:cs="Tahoma"/>
                                <w:color w:val="0B5294"/>
                                <w:spacing w:val="-4"/>
                                <w:sz w:val="24"/>
                                <w:szCs w:val="24"/>
                                <w:rtl/>
                              </w:rPr>
                              <w:t xml:space="preserve">, </w:t>
                            </w:r>
                            <w:r w:rsidRPr="002362AD">
                              <w:rPr>
                                <w:rFonts w:cs="Tahoma" w:hint="eastAsia"/>
                                <w:color w:val="0B5294"/>
                                <w:spacing w:val="-4"/>
                                <w:sz w:val="24"/>
                                <w:szCs w:val="24"/>
                                <w:rtl/>
                              </w:rPr>
                              <w:t>בעולם</w:t>
                            </w:r>
                            <w:r w:rsidRPr="002362AD">
                              <w:rPr>
                                <w:rFonts w:cs="Tahoma"/>
                                <w:color w:val="0B5294"/>
                                <w:spacing w:val="-4"/>
                                <w:sz w:val="24"/>
                                <w:szCs w:val="24"/>
                                <w:rtl/>
                              </w:rPr>
                              <w:t xml:space="preserve"> </w:t>
                            </w:r>
                            <w:r w:rsidRPr="002362AD">
                              <w:rPr>
                                <w:rFonts w:cs="Tahoma" w:hint="eastAsia"/>
                                <w:color w:val="0B5294"/>
                                <w:spacing w:val="-4"/>
                                <w:sz w:val="24"/>
                                <w:szCs w:val="24"/>
                                <w:rtl/>
                              </w:rPr>
                              <w:t>המשפט</w:t>
                            </w:r>
                            <w:r w:rsidRPr="002362AD">
                              <w:rPr>
                                <w:rFonts w:cs="Tahoma"/>
                                <w:color w:val="0B5294"/>
                                <w:spacing w:val="-4"/>
                                <w:sz w:val="24"/>
                                <w:szCs w:val="24"/>
                                <w:rtl/>
                              </w:rPr>
                              <w:t xml:space="preserve"> </w:t>
                            </w:r>
                            <w:r w:rsidRPr="002362AD">
                              <w:rPr>
                                <w:rFonts w:cs="Tahoma" w:hint="eastAsia"/>
                                <w:color w:val="0B5294"/>
                                <w:spacing w:val="-4"/>
                                <w:sz w:val="24"/>
                                <w:szCs w:val="24"/>
                                <w:rtl/>
                              </w:rPr>
                              <w:t>המקובל</w:t>
                            </w:r>
                          </w:p>
                          <w:p w:rsidR="00CD26DD" w:rsidRPr="00373C5D" w:rsidP="002362AD">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551384943"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154345"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49" type="#_x0000_t202" style="width:127.55pt;height:326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57216" filled="f" stroked="f">
                <v:textbox>
                  <w:txbxContent>
                    <w:p w:rsidR="00CD26DD" w:rsidRPr="00373C5D" w:rsidP="002362AD">
                      <w:pPr>
                        <w:spacing w:line="240" w:lineRule="atLeast"/>
                        <w:rPr>
                          <w:rFonts w:cs="Tahoma"/>
                          <w:b/>
                          <w:bCs/>
                          <w:color w:val="0B5294"/>
                          <w:sz w:val="48"/>
                          <w:szCs w:val="48"/>
                          <w:rtl/>
                        </w:rPr>
                      </w:pPr>
                      <w:drawing>
                        <wp:inline distT="0" distB="0" distL="0" distR="0">
                          <wp:extent cx="311150" cy="256800"/>
                          <wp:effectExtent l="0" t="0" r="0" b="0"/>
                          <wp:docPr id="6"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6712250"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CD26DD" w:rsidRPr="00881D99" w:rsidP="002362AD">
                      <w:pPr>
                        <w:spacing w:after="0" w:line="240" w:lineRule="auto"/>
                        <w:rPr>
                          <w:color w:val="0B5294"/>
                          <w:spacing w:val="-4"/>
                          <w:sz w:val="24"/>
                          <w:szCs w:val="24"/>
                          <w:rtl/>
                          <w:cs/>
                        </w:rPr>
                      </w:pPr>
                      <w:r w:rsidRPr="002362AD">
                        <w:rPr>
                          <w:rFonts w:cs="Tahoma" w:hint="eastAsia"/>
                          <w:color w:val="0B5294"/>
                          <w:spacing w:val="-4"/>
                          <w:sz w:val="24"/>
                          <w:szCs w:val="24"/>
                          <w:rtl/>
                        </w:rPr>
                        <w:t>מוצע</w:t>
                      </w:r>
                      <w:r w:rsidRPr="002362AD">
                        <w:rPr>
                          <w:rFonts w:cs="Tahoma"/>
                          <w:color w:val="0B5294"/>
                          <w:spacing w:val="-4"/>
                          <w:sz w:val="24"/>
                          <w:szCs w:val="24"/>
                          <w:rtl/>
                        </w:rPr>
                        <w:t xml:space="preserve"> </w:t>
                      </w:r>
                      <w:r w:rsidRPr="002362AD">
                        <w:rPr>
                          <w:rFonts w:cs="Tahoma" w:hint="eastAsia"/>
                          <w:color w:val="0B5294"/>
                          <w:spacing w:val="-4"/>
                          <w:sz w:val="24"/>
                          <w:szCs w:val="24"/>
                          <w:rtl/>
                        </w:rPr>
                        <w:t>כי</w:t>
                      </w:r>
                      <w:r w:rsidRPr="002362AD">
                        <w:rPr>
                          <w:rFonts w:cs="Tahoma"/>
                          <w:color w:val="0B5294"/>
                          <w:spacing w:val="-4"/>
                          <w:sz w:val="24"/>
                          <w:szCs w:val="24"/>
                          <w:rtl/>
                        </w:rPr>
                        <w:t xml:space="preserve"> </w:t>
                      </w:r>
                      <w:r w:rsidRPr="002362AD">
                        <w:rPr>
                          <w:rFonts w:cs="Tahoma" w:hint="eastAsia"/>
                          <w:color w:val="0B5294"/>
                          <w:spacing w:val="-4"/>
                          <w:sz w:val="24"/>
                          <w:szCs w:val="24"/>
                          <w:rtl/>
                        </w:rPr>
                        <w:t>משרד</w:t>
                      </w:r>
                      <w:r w:rsidRPr="002362AD">
                        <w:rPr>
                          <w:rFonts w:cs="Tahoma"/>
                          <w:color w:val="0B5294"/>
                          <w:spacing w:val="-4"/>
                          <w:sz w:val="24"/>
                          <w:szCs w:val="24"/>
                          <w:rtl/>
                        </w:rPr>
                        <w:t xml:space="preserve"> </w:t>
                      </w:r>
                      <w:r w:rsidRPr="002362AD">
                        <w:rPr>
                          <w:rFonts w:cs="Tahoma" w:hint="eastAsia"/>
                          <w:color w:val="0B5294"/>
                          <w:spacing w:val="-4"/>
                          <w:sz w:val="24"/>
                          <w:szCs w:val="24"/>
                          <w:rtl/>
                        </w:rPr>
                        <w:t>המשפטים</w:t>
                      </w:r>
                      <w:r w:rsidRPr="002362AD">
                        <w:rPr>
                          <w:rFonts w:cs="Tahoma"/>
                          <w:color w:val="0B5294"/>
                          <w:spacing w:val="-4"/>
                          <w:sz w:val="24"/>
                          <w:szCs w:val="24"/>
                          <w:rtl/>
                        </w:rPr>
                        <w:t xml:space="preserve"> </w:t>
                      </w:r>
                      <w:r w:rsidRPr="002362AD">
                        <w:rPr>
                          <w:rFonts w:cs="Tahoma" w:hint="eastAsia"/>
                          <w:color w:val="0B5294"/>
                          <w:spacing w:val="-4"/>
                          <w:sz w:val="24"/>
                          <w:szCs w:val="24"/>
                          <w:rtl/>
                        </w:rPr>
                        <w:t>והיועץ</w:t>
                      </w:r>
                      <w:r w:rsidRPr="002362AD">
                        <w:rPr>
                          <w:rFonts w:cs="Tahoma"/>
                          <w:color w:val="0B5294"/>
                          <w:spacing w:val="-4"/>
                          <w:sz w:val="24"/>
                          <w:szCs w:val="24"/>
                          <w:rtl/>
                        </w:rPr>
                        <w:t xml:space="preserve"> </w:t>
                      </w:r>
                      <w:r w:rsidRPr="002362AD">
                        <w:rPr>
                          <w:rFonts w:cs="Tahoma" w:hint="eastAsia"/>
                          <w:color w:val="0B5294"/>
                          <w:spacing w:val="-4"/>
                          <w:sz w:val="24"/>
                          <w:szCs w:val="24"/>
                          <w:rtl/>
                        </w:rPr>
                        <w:t>המשפטי</w:t>
                      </w:r>
                      <w:r w:rsidRPr="002362AD">
                        <w:rPr>
                          <w:rFonts w:cs="Tahoma"/>
                          <w:color w:val="0B5294"/>
                          <w:spacing w:val="-4"/>
                          <w:sz w:val="24"/>
                          <w:szCs w:val="24"/>
                          <w:rtl/>
                        </w:rPr>
                        <w:t xml:space="preserve"> </w:t>
                      </w:r>
                      <w:r w:rsidRPr="002362AD">
                        <w:rPr>
                          <w:rFonts w:cs="Tahoma" w:hint="eastAsia"/>
                          <w:color w:val="0B5294"/>
                          <w:spacing w:val="-4"/>
                          <w:sz w:val="24"/>
                          <w:szCs w:val="24"/>
                          <w:rtl/>
                        </w:rPr>
                        <w:t>לממשלה</w:t>
                      </w:r>
                      <w:r w:rsidRPr="002362AD">
                        <w:rPr>
                          <w:rFonts w:cs="Tahoma"/>
                          <w:color w:val="0B5294"/>
                          <w:spacing w:val="-4"/>
                          <w:sz w:val="24"/>
                          <w:szCs w:val="24"/>
                          <w:rtl/>
                        </w:rPr>
                        <w:t xml:space="preserve"> </w:t>
                      </w:r>
                      <w:r w:rsidRPr="002362AD">
                        <w:rPr>
                          <w:rFonts w:cs="Tahoma" w:hint="eastAsia"/>
                          <w:color w:val="0B5294"/>
                          <w:spacing w:val="-4"/>
                          <w:sz w:val="24"/>
                          <w:szCs w:val="24"/>
                          <w:rtl/>
                        </w:rPr>
                        <w:t>ישמשו</w:t>
                      </w:r>
                      <w:r w:rsidRPr="002362AD">
                        <w:rPr>
                          <w:rFonts w:cs="Tahoma"/>
                          <w:color w:val="0B5294"/>
                          <w:spacing w:val="-4"/>
                          <w:sz w:val="24"/>
                          <w:szCs w:val="24"/>
                          <w:rtl/>
                        </w:rPr>
                        <w:t xml:space="preserve"> </w:t>
                      </w:r>
                      <w:r w:rsidRPr="002362AD">
                        <w:rPr>
                          <w:rFonts w:cs="Tahoma" w:hint="eastAsia"/>
                          <w:color w:val="0B5294"/>
                          <w:spacing w:val="-4"/>
                          <w:sz w:val="24"/>
                          <w:szCs w:val="24"/>
                          <w:rtl/>
                        </w:rPr>
                        <w:t>בנושא</w:t>
                      </w:r>
                      <w:r w:rsidRPr="002362AD">
                        <w:rPr>
                          <w:rFonts w:cs="Tahoma"/>
                          <w:color w:val="0B5294"/>
                          <w:spacing w:val="-4"/>
                          <w:sz w:val="24"/>
                          <w:szCs w:val="24"/>
                          <w:rtl/>
                        </w:rPr>
                        <w:t xml:space="preserve"> </w:t>
                      </w:r>
                      <w:r w:rsidRPr="002362AD">
                        <w:rPr>
                          <w:rFonts w:cs="Tahoma" w:hint="eastAsia"/>
                          <w:color w:val="0B5294"/>
                          <w:spacing w:val="-4"/>
                          <w:sz w:val="24"/>
                          <w:szCs w:val="24"/>
                          <w:rtl/>
                        </w:rPr>
                        <w:t>זה</w:t>
                      </w:r>
                      <w:r w:rsidRPr="002362AD">
                        <w:rPr>
                          <w:rFonts w:cs="Tahoma"/>
                          <w:color w:val="0B5294"/>
                          <w:spacing w:val="-4"/>
                          <w:sz w:val="24"/>
                          <w:szCs w:val="24"/>
                          <w:rtl/>
                        </w:rPr>
                        <w:t xml:space="preserve"> </w:t>
                      </w:r>
                      <w:r w:rsidRPr="002362AD">
                        <w:rPr>
                          <w:rFonts w:cs="Tahoma" w:hint="eastAsia"/>
                          <w:color w:val="0B5294"/>
                          <w:spacing w:val="-4"/>
                          <w:sz w:val="24"/>
                          <w:szCs w:val="24"/>
                          <w:rtl/>
                        </w:rPr>
                        <w:t>חלוץ</w:t>
                      </w:r>
                      <w:r w:rsidRPr="002362AD">
                        <w:rPr>
                          <w:rFonts w:cs="Tahoma"/>
                          <w:color w:val="0B5294"/>
                          <w:spacing w:val="-4"/>
                          <w:sz w:val="24"/>
                          <w:szCs w:val="24"/>
                          <w:rtl/>
                        </w:rPr>
                        <w:t xml:space="preserve"> </w:t>
                      </w:r>
                      <w:r w:rsidRPr="002362AD">
                        <w:rPr>
                          <w:rFonts w:cs="Tahoma" w:hint="eastAsia"/>
                          <w:color w:val="0B5294"/>
                          <w:spacing w:val="-4"/>
                          <w:sz w:val="24"/>
                          <w:szCs w:val="24"/>
                          <w:rtl/>
                        </w:rPr>
                        <w:t>לפני</w:t>
                      </w:r>
                      <w:r w:rsidRPr="002362AD">
                        <w:rPr>
                          <w:rFonts w:cs="Tahoma"/>
                          <w:color w:val="0B5294"/>
                          <w:spacing w:val="-4"/>
                          <w:sz w:val="24"/>
                          <w:szCs w:val="24"/>
                          <w:rtl/>
                        </w:rPr>
                        <w:t xml:space="preserve"> </w:t>
                      </w:r>
                      <w:r w:rsidRPr="002362AD">
                        <w:rPr>
                          <w:rFonts w:cs="Tahoma" w:hint="eastAsia"/>
                          <w:color w:val="0B5294"/>
                          <w:spacing w:val="-4"/>
                          <w:sz w:val="24"/>
                          <w:szCs w:val="24"/>
                          <w:rtl/>
                        </w:rPr>
                        <w:t>המחנה</w:t>
                      </w:r>
                      <w:r w:rsidRPr="002362AD">
                        <w:rPr>
                          <w:rFonts w:cs="Tahoma"/>
                          <w:color w:val="0B5294"/>
                          <w:spacing w:val="-4"/>
                          <w:sz w:val="24"/>
                          <w:szCs w:val="24"/>
                          <w:rtl/>
                        </w:rPr>
                        <w:t xml:space="preserve"> </w:t>
                      </w:r>
                      <w:r w:rsidRPr="002362AD">
                        <w:rPr>
                          <w:rFonts w:cs="Tahoma" w:hint="eastAsia"/>
                          <w:color w:val="0B5294"/>
                          <w:spacing w:val="-4"/>
                          <w:sz w:val="24"/>
                          <w:szCs w:val="24"/>
                          <w:rtl/>
                        </w:rPr>
                        <w:t>באמצעות</w:t>
                      </w:r>
                      <w:r w:rsidRPr="002362AD">
                        <w:rPr>
                          <w:rFonts w:cs="Tahoma"/>
                          <w:color w:val="0B5294"/>
                          <w:spacing w:val="-4"/>
                          <w:sz w:val="24"/>
                          <w:szCs w:val="24"/>
                          <w:rtl/>
                        </w:rPr>
                        <w:t xml:space="preserve"> </w:t>
                      </w:r>
                      <w:r w:rsidRPr="002362AD">
                        <w:rPr>
                          <w:rFonts w:cs="Tahoma" w:hint="eastAsia"/>
                          <w:color w:val="0B5294"/>
                          <w:spacing w:val="-4"/>
                          <w:sz w:val="24"/>
                          <w:szCs w:val="24"/>
                          <w:rtl/>
                        </w:rPr>
                        <w:t>אימוץ</w:t>
                      </w:r>
                      <w:r w:rsidRPr="002362AD">
                        <w:rPr>
                          <w:rFonts w:cs="Tahoma"/>
                          <w:color w:val="0B5294"/>
                          <w:spacing w:val="-4"/>
                          <w:sz w:val="24"/>
                          <w:szCs w:val="24"/>
                          <w:rtl/>
                        </w:rPr>
                        <w:t xml:space="preserve"> </w:t>
                      </w:r>
                      <w:r w:rsidRPr="002362AD">
                        <w:rPr>
                          <w:rFonts w:cs="Tahoma" w:hint="eastAsia"/>
                          <w:color w:val="0B5294"/>
                          <w:spacing w:val="-4"/>
                          <w:sz w:val="24"/>
                          <w:szCs w:val="24"/>
                          <w:rtl/>
                        </w:rPr>
                        <w:t>גישה</w:t>
                      </w:r>
                      <w:r w:rsidRPr="002362AD">
                        <w:rPr>
                          <w:rFonts w:cs="Tahoma"/>
                          <w:color w:val="0B5294"/>
                          <w:spacing w:val="-4"/>
                          <w:sz w:val="24"/>
                          <w:szCs w:val="24"/>
                          <w:rtl/>
                        </w:rPr>
                        <w:t xml:space="preserve"> </w:t>
                      </w:r>
                      <w:r w:rsidRPr="002362AD">
                        <w:rPr>
                          <w:rFonts w:cs="Tahoma" w:hint="eastAsia"/>
                          <w:color w:val="0B5294"/>
                          <w:spacing w:val="-4"/>
                          <w:sz w:val="24"/>
                          <w:szCs w:val="24"/>
                          <w:rtl/>
                        </w:rPr>
                        <w:t>שלפיה</w:t>
                      </w:r>
                      <w:r w:rsidRPr="002362AD">
                        <w:rPr>
                          <w:rFonts w:cs="Tahoma"/>
                          <w:color w:val="0B5294"/>
                          <w:spacing w:val="-4"/>
                          <w:sz w:val="24"/>
                          <w:szCs w:val="24"/>
                          <w:rtl/>
                        </w:rPr>
                        <w:t xml:space="preserve"> </w:t>
                      </w:r>
                      <w:r w:rsidRPr="002362AD">
                        <w:rPr>
                          <w:rFonts w:cs="Tahoma" w:hint="eastAsia"/>
                          <w:color w:val="0B5294"/>
                          <w:spacing w:val="-4"/>
                          <w:sz w:val="24"/>
                          <w:szCs w:val="24"/>
                          <w:rtl/>
                        </w:rPr>
                        <w:t>יש</w:t>
                      </w:r>
                      <w:r w:rsidRPr="002362AD">
                        <w:rPr>
                          <w:rFonts w:cs="Tahoma"/>
                          <w:color w:val="0B5294"/>
                          <w:spacing w:val="-4"/>
                          <w:sz w:val="24"/>
                          <w:szCs w:val="24"/>
                          <w:rtl/>
                        </w:rPr>
                        <w:t xml:space="preserve"> </w:t>
                      </w:r>
                      <w:r w:rsidRPr="002362AD">
                        <w:rPr>
                          <w:rFonts w:cs="Tahoma" w:hint="eastAsia"/>
                          <w:color w:val="0B5294"/>
                          <w:spacing w:val="-4"/>
                          <w:sz w:val="24"/>
                          <w:szCs w:val="24"/>
                          <w:rtl/>
                        </w:rPr>
                        <w:t>להעמיד</w:t>
                      </w:r>
                      <w:r w:rsidRPr="002362AD">
                        <w:rPr>
                          <w:rFonts w:cs="Tahoma"/>
                          <w:color w:val="0B5294"/>
                          <w:spacing w:val="-4"/>
                          <w:sz w:val="24"/>
                          <w:szCs w:val="24"/>
                          <w:rtl/>
                        </w:rPr>
                        <w:t xml:space="preserve"> </w:t>
                      </w:r>
                      <w:r w:rsidRPr="002362AD">
                        <w:rPr>
                          <w:rFonts w:cs="Tahoma" w:hint="eastAsia"/>
                          <w:color w:val="0B5294"/>
                          <w:spacing w:val="-4"/>
                          <w:sz w:val="24"/>
                          <w:szCs w:val="24"/>
                          <w:rtl/>
                        </w:rPr>
                        <w:t>את</w:t>
                      </w:r>
                      <w:r w:rsidRPr="002362AD">
                        <w:rPr>
                          <w:rFonts w:cs="Tahoma"/>
                          <w:color w:val="0B5294"/>
                          <w:spacing w:val="-4"/>
                          <w:sz w:val="24"/>
                          <w:szCs w:val="24"/>
                          <w:rtl/>
                        </w:rPr>
                        <w:t xml:space="preserve"> </w:t>
                      </w:r>
                      <w:r w:rsidRPr="002362AD">
                        <w:rPr>
                          <w:rFonts w:cs="Tahoma" w:hint="eastAsia"/>
                          <w:color w:val="0B5294"/>
                          <w:spacing w:val="-4"/>
                          <w:sz w:val="24"/>
                          <w:szCs w:val="24"/>
                          <w:rtl/>
                        </w:rPr>
                        <w:t>מדינת</w:t>
                      </w:r>
                      <w:r w:rsidRPr="002362AD">
                        <w:rPr>
                          <w:rFonts w:cs="Tahoma"/>
                          <w:color w:val="0B5294"/>
                          <w:spacing w:val="-4"/>
                          <w:sz w:val="24"/>
                          <w:szCs w:val="24"/>
                          <w:rtl/>
                        </w:rPr>
                        <w:t xml:space="preserve"> </w:t>
                      </w:r>
                      <w:r w:rsidRPr="002362AD">
                        <w:rPr>
                          <w:rFonts w:cs="Tahoma" w:hint="eastAsia"/>
                          <w:color w:val="0B5294"/>
                          <w:spacing w:val="-4"/>
                          <w:sz w:val="24"/>
                          <w:szCs w:val="24"/>
                          <w:rtl/>
                        </w:rPr>
                        <w:t>ישראל</w:t>
                      </w:r>
                      <w:r w:rsidRPr="002362AD">
                        <w:rPr>
                          <w:rFonts w:cs="Tahoma"/>
                          <w:color w:val="0B5294"/>
                          <w:spacing w:val="-4"/>
                          <w:sz w:val="24"/>
                          <w:szCs w:val="24"/>
                          <w:rtl/>
                        </w:rPr>
                        <w:t xml:space="preserve">, </w:t>
                      </w:r>
                      <w:r w:rsidRPr="002362AD">
                        <w:rPr>
                          <w:rFonts w:cs="Tahoma" w:hint="eastAsia"/>
                          <w:color w:val="0B5294"/>
                          <w:spacing w:val="-4"/>
                          <w:sz w:val="24"/>
                          <w:szCs w:val="24"/>
                          <w:rtl/>
                        </w:rPr>
                        <w:t>בשורה</w:t>
                      </w:r>
                      <w:r w:rsidRPr="002362AD">
                        <w:rPr>
                          <w:rFonts w:cs="Tahoma"/>
                          <w:color w:val="0B5294"/>
                          <w:spacing w:val="-4"/>
                          <w:sz w:val="24"/>
                          <w:szCs w:val="24"/>
                          <w:rtl/>
                        </w:rPr>
                        <w:t xml:space="preserve"> </w:t>
                      </w:r>
                      <w:r w:rsidRPr="002362AD">
                        <w:rPr>
                          <w:rFonts w:cs="Tahoma" w:hint="eastAsia"/>
                          <w:color w:val="0B5294"/>
                          <w:spacing w:val="-4"/>
                          <w:sz w:val="24"/>
                          <w:szCs w:val="24"/>
                          <w:rtl/>
                        </w:rPr>
                        <w:t>אחת</w:t>
                      </w:r>
                      <w:r w:rsidRPr="002362AD">
                        <w:rPr>
                          <w:rFonts w:cs="Tahoma"/>
                          <w:color w:val="0B5294"/>
                          <w:spacing w:val="-4"/>
                          <w:sz w:val="24"/>
                          <w:szCs w:val="24"/>
                          <w:rtl/>
                        </w:rPr>
                        <w:t xml:space="preserve"> </w:t>
                      </w:r>
                      <w:r w:rsidRPr="002362AD">
                        <w:rPr>
                          <w:rFonts w:cs="Tahoma" w:hint="eastAsia"/>
                          <w:color w:val="0B5294"/>
                          <w:spacing w:val="-4"/>
                          <w:sz w:val="24"/>
                          <w:szCs w:val="24"/>
                          <w:rtl/>
                        </w:rPr>
                        <w:t>עם</w:t>
                      </w:r>
                      <w:r w:rsidRPr="002362AD">
                        <w:rPr>
                          <w:rFonts w:cs="Tahoma"/>
                          <w:color w:val="0B5294"/>
                          <w:spacing w:val="-4"/>
                          <w:sz w:val="24"/>
                          <w:szCs w:val="24"/>
                          <w:rtl/>
                        </w:rPr>
                        <w:t xml:space="preserve"> </w:t>
                      </w:r>
                      <w:r w:rsidRPr="002362AD">
                        <w:rPr>
                          <w:rFonts w:cs="Tahoma" w:hint="eastAsia"/>
                          <w:color w:val="0B5294"/>
                          <w:spacing w:val="-4"/>
                          <w:sz w:val="24"/>
                          <w:szCs w:val="24"/>
                          <w:rtl/>
                        </w:rPr>
                        <w:t>מרבית</w:t>
                      </w:r>
                      <w:r w:rsidRPr="002362AD">
                        <w:rPr>
                          <w:rFonts w:cs="Tahoma"/>
                          <w:color w:val="0B5294"/>
                          <w:spacing w:val="-4"/>
                          <w:sz w:val="24"/>
                          <w:szCs w:val="24"/>
                          <w:rtl/>
                        </w:rPr>
                        <w:t xml:space="preserve"> </w:t>
                      </w:r>
                      <w:r w:rsidRPr="002362AD">
                        <w:rPr>
                          <w:rFonts w:cs="Tahoma" w:hint="eastAsia"/>
                          <w:color w:val="0B5294"/>
                          <w:spacing w:val="-4"/>
                          <w:sz w:val="24"/>
                          <w:szCs w:val="24"/>
                          <w:rtl/>
                        </w:rPr>
                        <w:t>המדינות</w:t>
                      </w:r>
                      <w:r w:rsidRPr="002362AD">
                        <w:rPr>
                          <w:rFonts w:cs="Tahoma"/>
                          <w:color w:val="0B5294"/>
                          <w:spacing w:val="-4"/>
                          <w:sz w:val="24"/>
                          <w:szCs w:val="24"/>
                          <w:rtl/>
                        </w:rPr>
                        <w:t xml:space="preserve"> </w:t>
                      </w:r>
                      <w:r w:rsidRPr="002362AD">
                        <w:rPr>
                          <w:rFonts w:cs="Tahoma" w:hint="eastAsia"/>
                          <w:color w:val="0B5294"/>
                          <w:spacing w:val="-4"/>
                          <w:sz w:val="24"/>
                          <w:szCs w:val="24"/>
                          <w:rtl/>
                        </w:rPr>
                        <w:t>המתוקנות</w:t>
                      </w:r>
                      <w:r w:rsidRPr="002362AD">
                        <w:rPr>
                          <w:rFonts w:cs="Tahoma"/>
                          <w:color w:val="0B5294"/>
                          <w:spacing w:val="-4"/>
                          <w:sz w:val="24"/>
                          <w:szCs w:val="24"/>
                          <w:rtl/>
                        </w:rPr>
                        <w:t xml:space="preserve">, </w:t>
                      </w:r>
                      <w:r w:rsidRPr="002362AD">
                        <w:rPr>
                          <w:rFonts w:cs="Tahoma" w:hint="eastAsia"/>
                          <w:color w:val="0B5294"/>
                          <w:spacing w:val="-4"/>
                          <w:sz w:val="24"/>
                          <w:szCs w:val="24"/>
                          <w:rtl/>
                        </w:rPr>
                        <w:t>בעולם</w:t>
                      </w:r>
                      <w:r w:rsidRPr="002362AD">
                        <w:rPr>
                          <w:rFonts w:cs="Tahoma"/>
                          <w:color w:val="0B5294"/>
                          <w:spacing w:val="-4"/>
                          <w:sz w:val="24"/>
                          <w:szCs w:val="24"/>
                          <w:rtl/>
                        </w:rPr>
                        <w:t xml:space="preserve"> </w:t>
                      </w:r>
                      <w:r w:rsidRPr="002362AD">
                        <w:rPr>
                          <w:rFonts w:cs="Tahoma" w:hint="eastAsia"/>
                          <w:color w:val="0B5294"/>
                          <w:spacing w:val="-4"/>
                          <w:sz w:val="24"/>
                          <w:szCs w:val="24"/>
                          <w:rtl/>
                        </w:rPr>
                        <w:t>המשפט</w:t>
                      </w:r>
                      <w:r w:rsidRPr="002362AD">
                        <w:rPr>
                          <w:rFonts w:cs="Tahoma"/>
                          <w:color w:val="0B5294"/>
                          <w:spacing w:val="-4"/>
                          <w:sz w:val="24"/>
                          <w:szCs w:val="24"/>
                          <w:rtl/>
                        </w:rPr>
                        <w:t xml:space="preserve"> </w:t>
                      </w:r>
                      <w:r w:rsidRPr="002362AD">
                        <w:rPr>
                          <w:rFonts w:cs="Tahoma" w:hint="eastAsia"/>
                          <w:color w:val="0B5294"/>
                          <w:spacing w:val="-4"/>
                          <w:sz w:val="24"/>
                          <w:szCs w:val="24"/>
                          <w:rtl/>
                        </w:rPr>
                        <w:t>המקובל</w:t>
                      </w:r>
                    </w:p>
                    <w:p w:rsidR="00CD26DD" w:rsidRPr="00373C5D" w:rsidP="002362AD">
                      <w:pPr>
                        <w:spacing w:before="120" w:after="0" w:line="240" w:lineRule="atLeast"/>
                        <w:rPr>
                          <w:rFonts w:cs="Tahoma"/>
                          <w:b/>
                          <w:bCs/>
                          <w:color w:val="0B5294"/>
                          <w:sz w:val="48"/>
                          <w:szCs w:val="48"/>
                          <w:rtl/>
                        </w:rPr>
                      </w:pPr>
                      <w:drawing>
                        <wp:inline distT="0" distB="0" distL="0" distR="0">
                          <wp:extent cx="288000" cy="31337"/>
                          <wp:effectExtent l="0" t="0" r="0" b="6985"/>
                          <wp:docPr id="7"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2904613"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2525CC" w:rsidRPr="0019029E" w:rsidP="003C37B8">
      <w:pPr>
        <w:spacing w:line="240" w:lineRule="exact"/>
        <w:ind w:right="2268"/>
        <w:jc w:val="both"/>
        <w:rPr>
          <w:rFonts w:ascii="Tahoma" w:hAnsi="Tahoma" w:cs="Tahoma"/>
          <w:b/>
          <w:bCs/>
          <w:sz w:val="18"/>
          <w:szCs w:val="18"/>
          <w:rtl/>
        </w:rPr>
      </w:pPr>
      <w:bookmarkStart w:id="6" w:name="_GoBack"/>
      <w:bookmarkEnd w:id="6"/>
    </w:p>
    <w:sectPr w:rsidSect="00890ED9">
      <w:headerReference w:type="even" r:id="rId20"/>
      <w:headerReference w:type="default" r:id="rId21"/>
      <w:pgSz w:w="11906" w:h="16838" w:code="9"/>
      <w:pgMar w:top="3119" w:right="1701" w:bottom="3119" w:left="1701" w:header="1559" w:footer="709"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B1"/>
    <w:family w:val="swiss"/>
    <w:pitch w:val="variable"/>
    <w:sig w:usb0="00000801" w:usb1="00000000" w:usb2="00000000" w:usb3="00000000" w:csb0="0000002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Bold">
    <w:panose1 w:val="00000000000000000000"/>
    <w:charset w:val="00"/>
    <w:family w:val="roman"/>
    <w:notTrueType/>
    <w:pitch w:val="default"/>
  </w:font>
  <w:font w:name="Gisha">
    <w:panose1 w:val="020B0502040204020203"/>
    <w:charset w:val="00"/>
    <w:family w:val="swiss"/>
    <w:pitch w:val="variable"/>
    <w:sig w:usb0="80000807" w:usb1="40000042" w:usb2="00000000" w:usb3="00000000" w:csb0="00000021" w:csb1="00000000"/>
  </w:font>
  <w:font w:name="David">
    <w:panose1 w:val="020E0502060401010101"/>
    <w:charset w:val="B1"/>
    <w:family w:val="swiss"/>
    <w:pitch w:val="variable"/>
    <w:sig w:usb0="00000801" w:usb1="00000000" w:usb2="00000000" w:usb3="00000000" w:csb0="00000020"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Rockwell">
    <w:panose1 w:val="02060603020205020403"/>
    <w:charset w:val="00"/>
    <w:family w:val="roman"/>
    <w:pitch w:val="variable"/>
    <w:sig w:usb0="00000003" w:usb1="00000000" w:usb2="00000000" w:usb3="00000000" w:csb0="00000001" w:csb1="00000000"/>
  </w:font>
  <w:font w:name="Arial TUR">
    <w:altName w:val="Arial"/>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adasa Roso SL">
    <w:altName w:val="Times New Roman"/>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Bookman Old Style">
    <w:panose1 w:val="02050604050505020204"/>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DB4490" w:rsidRPr="008A007A" w:rsidP="008A007A">
      <w:pPr>
        <w:pStyle w:val="Footer"/>
      </w:pPr>
    </w:p>
  </w:footnote>
  <w:footnote w:type="continuationSeparator" w:id="1">
    <w:p w:rsidR="00DB4490" w:rsidP="00CB3322">
      <w:pPr>
        <w:spacing w:after="0" w:line="240" w:lineRule="auto"/>
      </w:pPr>
      <w:r>
        <w:continuationSeparator/>
      </w:r>
    </w:p>
    <w:p w:rsidR="00DB4490"/>
  </w:footnote>
  <w:footnote w:id="2">
    <w:p w:rsidR="00CD26DD" w:rsidRPr="00D420CC" w:rsidP="00D420CC">
      <w:pPr>
        <w:pStyle w:val="FootnoteText"/>
      </w:pPr>
      <w:r w:rsidRPr="003C37B8">
        <w:rPr>
          <w:rStyle w:val="FootnoteReference0"/>
          <w:vertAlign w:val="baseline"/>
        </w:rPr>
        <w:footnoteRef/>
      </w:r>
      <w:r w:rsidRPr="00D420CC">
        <w:rPr>
          <w:rtl/>
        </w:rPr>
        <w:t xml:space="preserve"> </w:t>
      </w:r>
      <w:r w:rsidRPr="00D420CC">
        <w:rPr>
          <w:rtl/>
        </w:rPr>
        <w:tab/>
      </w:r>
      <w:r w:rsidRPr="00D420CC">
        <w:rPr>
          <w:rFonts w:hint="cs"/>
          <w:rtl/>
        </w:rPr>
        <w:t>על פי המחלקה להנחיית תובעים בפרקליטות המדינה, כ-900 עורכי דין במשרדי הממשלה השונים ובשוק הפרטי מחזיקים בייפוי כוח מטעם היועץ המשפטי לממשלה לייצג את מדינת ישראל בהליכים פליליים.</w:t>
      </w:r>
    </w:p>
  </w:footnote>
  <w:footnote w:id="3">
    <w:p w:rsidR="00CD26DD" w:rsidRPr="00D420CC" w:rsidP="00D420CC">
      <w:pPr>
        <w:pStyle w:val="FootnoteText"/>
        <w:rPr>
          <w:rtl/>
        </w:rPr>
      </w:pPr>
      <w:r w:rsidRPr="003C37B8">
        <w:rPr>
          <w:rStyle w:val="FootnoteReference0"/>
          <w:vertAlign w:val="baseline"/>
        </w:rPr>
        <w:footnoteRef/>
      </w:r>
      <w:r w:rsidRPr="00D420CC">
        <w:rPr>
          <w:rtl/>
        </w:rPr>
        <w:t xml:space="preserve"> </w:t>
      </w:r>
      <w:r w:rsidRPr="00D420CC">
        <w:rPr>
          <w:rtl/>
        </w:rPr>
        <w:tab/>
      </w:r>
      <w:r w:rsidRPr="00D420CC">
        <w:rPr>
          <w:rFonts w:hint="cs"/>
          <w:rtl/>
        </w:rPr>
        <w:t>תלת"ן</w:t>
      </w:r>
      <w:r w:rsidRPr="00D420CC">
        <w:rPr>
          <w:rFonts w:hint="cs"/>
          <w:rtl/>
        </w:rPr>
        <w:t xml:space="preserve"> - הליך של </w:t>
      </w:r>
      <w:r w:rsidRPr="00D420CC">
        <w:rPr>
          <w:rFonts w:hint="cs"/>
          <w:b/>
          <w:bCs/>
          <w:rtl/>
        </w:rPr>
        <w:t>ת</w:t>
      </w:r>
      <w:r w:rsidRPr="00D420CC">
        <w:rPr>
          <w:rFonts w:hint="cs"/>
          <w:rtl/>
        </w:rPr>
        <w:t xml:space="preserve">ביעה </w:t>
      </w:r>
      <w:r w:rsidRPr="00D420CC">
        <w:rPr>
          <w:rFonts w:hint="cs"/>
          <w:b/>
          <w:bCs/>
          <w:rtl/>
        </w:rPr>
        <w:t>ל</w:t>
      </w:r>
      <w:r w:rsidRPr="00D420CC">
        <w:rPr>
          <w:rFonts w:hint="cs"/>
          <w:rtl/>
        </w:rPr>
        <w:t xml:space="preserve">חומרה </w:t>
      </w:r>
      <w:r w:rsidRPr="00D420CC">
        <w:rPr>
          <w:rFonts w:hint="cs"/>
          <w:b/>
          <w:bCs/>
          <w:rtl/>
        </w:rPr>
        <w:t>ת</w:t>
      </w:r>
      <w:r w:rsidRPr="00D420CC">
        <w:rPr>
          <w:rFonts w:hint="cs"/>
          <w:rtl/>
        </w:rPr>
        <w:t xml:space="preserve">ביעות </w:t>
      </w:r>
      <w:r w:rsidRPr="00D420CC">
        <w:rPr>
          <w:rFonts w:hint="cs"/>
          <w:b/>
          <w:bCs/>
          <w:rtl/>
        </w:rPr>
        <w:t>תנ</w:t>
      </w:r>
      <w:r w:rsidRPr="00D420CC">
        <w:rPr>
          <w:rFonts w:hint="cs"/>
          <w:rtl/>
        </w:rPr>
        <w:t>ועה.</w:t>
      </w:r>
    </w:p>
  </w:footnote>
  <w:footnote w:id="4">
    <w:p w:rsidR="00CD26DD" w:rsidRPr="00D420CC" w:rsidP="00D420CC">
      <w:pPr>
        <w:pStyle w:val="FootnoteText"/>
        <w:rPr>
          <w:rtl/>
        </w:rPr>
      </w:pPr>
      <w:r w:rsidRPr="003C37B8">
        <w:rPr>
          <w:rStyle w:val="FootnoteReference0"/>
          <w:vertAlign w:val="baseline"/>
        </w:rPr>
        <w:footnoteRef/>
      </w:r>
      <w:r w:rsidRPr="00D420CC">
        <w:rPr>
          <w:rtl/>
        </w:rPr>
        <w:t xml:space="preserve"> </w:t>
      </w:r>
      <w:r w:rsidRPr="00D420CC">
        <w:rPr>
          <w:rtl/>
        </w:rPr>
        <w:tab/>
      </w:r>
      <w:r w:rsidRPr="00D420CC">
        <w:rPr>
          <w:rFonts w:hint="cs"/>
          <w:rtl/>
        </w:rPr>
        <w:t>החסד"פ</w:t>
      </w:r>
      <w:r w:rsidRPr="00D420CC">
        <w:rPr>
          <w:rFonts w:hint="cs"/>
          <w:rtl/>
        </w:rPr>
        <w:t xml:space="preserve"> קובע כי נציגי היועץ המשפטי לממשלה הם: פרקליט המדינה, משנהו, פרקליטי המחוז ופרקליטים אחרים מפרקליטות המדינה ששר המשפטים קבע את תואריהם בצו שפורסם ברשומות; וכן מי שהיועץ המשפטי לממשלה הסמיכו להיות תובע דרך כלל, לסוג של משפטים, לבתי משפט מסוימים או למשפט מסוים. סעיף 12(ב) מגדיר את התובע המשטרתי כשוטר שהתקיימו בו תנאי הכשירות שקבע שר המשפטים בהתייעצות עם שר הפנים והתמנה להיות תובע בידי מפכ"ל המשטרה. תנאי הכשירות הוגדרו בתקנות סדר הדין הפלילי (כשירות שוטר תובע וסמכויותיו), התשכ"ו-1966.</w:t>
      </w:r>
    </w:p>
  </w:footnote>
  <w:footnote w:id="5">
    <w:p w:rsidR="00CD26DD" w:rsidRPr="00D420CC" w:rsidP="00D420CC">
      <w:pPr>
        <w:pStyle w:val="FootnoteText"/>
      </w:pPr>
      <w:r w:rsidRPr="003C37B8">
        <w:rPr>
          <w:rStyle w:val="FootnoteReference0"/>
          <w:vertAlign w:val="baseline"/>
        </w:rPr>
        <w:footnoteRef/>
      </w:r>
      <w:r w:rsidRPr="00D420CC">
        <w:rPr>
          <w:rtl/>
        </w:rPr>
        <w:t xml:space="preserve"> </w:t>
      </w:r>
      <w:r w:rsidRPr="00D420CC">
        <w:rPr>
          <w:rtl/>
        </w:rPr>
        <w:tab/>
      </w:r>
      <w:r w:rsidRPr="00D420CC">
        <w:rPr>
          <w:rFonts w:hint="cs"/>
          <w:rtl/>
        </w:rPr>
        <w:t xml:space="preserve">במשטרת ישראל נפתחים מדי שנה מאות אלפי תיקי חקירה ורק חלקם מועבר להמשך טיפול </w:t>
      </w:r>
      <w:r w:rsidRPr="00D420CC">
        <w:rPr>
          <w:rFonts w:hint="cs"/>
          <w:rtl/>
        </w:rPr>
        <w:t>במינהל</w:t>
      </w:r>
      <w:r w:rsidRPr="00D420CC">
        <w:rPr>
          <w:rFonts w:hint="cs"/>
          <w:rtl/>
        </w:rPr>
        <w:t>.</w:t>
      </w:r>
    </w:p>
  </w:footnote>
  <w:footnote w:id="6">
    <w:p w:rsidR="00CD26DD" w:rsidRPr="00D420CC" w:rsidP="00D420CC">
      <w:pPr>
        <w:pStyle w:val="FootnoteText"/>
      </w:pPr>
      <w:r w:rsidRPr="003C37B8">
        <w:rPr>
          <w:rStyle w:val="FootnoteReference0"/>
          <w:vertAlign w:val="baseline"/>
        </w:rPr>
        <w:footnoteRef/>
      </w:r>
      <w:r w:rsidRPr="00D420CC">
        <w:rPr>
          <w:rtl/>
        </w:rPr>
        <w:t xml:space="preserve"> </w:t>
      </w:r>
      <w:r w:rsidRPr="00D420CC">
        <w:rPr>
          <w:rtl/>
        </w:rPr>
        <w:tab/>
      </w:r>
      <w:r w:rsidRPr="00D420CC">
        <w:rPr>
          <w:rFonts w:hint="cs"/>
          <w:rtl/>
        </w:rPr>
        <w:t>על פי המחלקה להנחיית תובעים בפרקליטות המדינה, כ-900 עורכי דין במשרדי הממשלה השונים ובשוק הפרטי מחזיקים בייפוי כוח מטעם היועץ המשפטי לממשלה לייצג את מדינת ישראל בהליכים פליליים.</w:t>
      </w:r>
    </w:p>
  </w:footnote>
  <w:footnote w:id="7">
    <w:p w:rsidR="00CD26DD" w:rsidRPr="00D420CC" w:rsidP="00D420CC">
      <w:pPr>
        <w:pStyle w:val="FootnoteText"/>
        <w:rPr>
          <w:rtl/>
        </w:rPr>
      </w:pPr>
      <w:r w:rsidRPr="003C37B8">
        <w:rPr>
          <w:rStyle w:val="FootnoteReference0"/>
          <w:vertAlign w:val="baseline"/>
        </w:rPr>
        <w:footnoteRef/>
      </w:r>
      <w:r w:rsidRPr="00D420CC">
        <w:rPr>
          <w:rtl/>
        </w:rPr>
        <w:t xml:space="preserve"> </w:t>
      </w:r>
      <w:r w:rsidRPr="00D420CC">
        <w:rPr>
          <w:rtl/>
        </w:rPr>
        <w:tab/>
      </w:r>
      <w:r w:rsidRPr="00D420CC">
        <w:rPr>
          <w:rFonts w:hint="cs"/>
          <w:rtl/>
        </w:rPr>
        <w:t xml:space="preserve">ראו השופט (בדימוס) אליקים רובינשטיין, "התביעה הכללית בשנת היובל למדינת ישראל ולהכרזה האוניברסלית על זכויות האדם", </w:t>
      </w:r>
      <w:r w:rsidRPr="00D420CC">
        <w:rPr>
          <w:rFonts w:hint="eastAsia"/>
          <w:b/>
          <w:bCs/>
          <w:rtl/>
        </w:rPr>
        <w:t>עלי</w:t>
      </w:r>
      <w:r w:rsidRPr="00D420CC">
        <w:rPr>
          <w:b/>
          <w:bCs/>
          <w:rtl/>
        </w:rPr>
        <w:t xml:space="preserve"> </w:t>
      </w:r>
      <w:r w:rsidRPr="00D420CC">
        <w:rPr>
          <w:rFonts w:hint="eastAsia"/>
          <w:b/>
          <w:bCs/>
          <w:rtl/>
        </w:rPr>
        <w:t>משפט</w:t>
      </w:r>
      <w:r w:rsidRPr="00D420CC">
        <w:rPr>
          <w:rFonts w:hint="cs"/>
          <w:b/>
          <w:bCs/>
          <w:rtl/>
        </w:rPr>
        <w:t>,</w:t>
      </w:r>
      <w:r w:rsidRPr="00D420CC">
        <w:rPr>
          <w:rFonts w:hint="cs"/>
          <w:rtl/>
        </w:rPr>
        <w:t xml:space="preserve"> א, תש"ס, עמ' 19; ראו מרדכי </w:t>
      </w:r>
      <w:r w:rsidRPr="00D420CC">
        <w:rPr>
          <w:rFonts w:hint="cs"/>
          <w:rtl/>
        </w:rPr>
        <w:t>קרמניצר</w:t>
      </w:r>
      <w:r w:rsidRPr="00D420CC">
        <w:rPr>
          <w:rFonts w:hint="cs"/>
          <w:rtl/>
        </w:rPr>
        <w:t xml:space="preserve">, "תפקידו של התובע בהליך הפלילי", </w:t>
      </w:r>
      <w:r w:rsidRPr="00D420CC">
        <w:rPr>
          <w:rFonts w:hint="eastAsia"/>
          <w:b/>
          <w:bCs/>
          <w:rtl/>
        </w:rPr>
        <w:t>פלילים</w:t>
      </w:r>
      <w:r w:rsidRPr="00D420CC">
        <w:rPr>
          <w:rFonts w:hint="cs"/>
          <w:rtl/>
        </w:rPr>
        <w:t>, ה (ספטמבר 1996), עמ' 173 עד 187.</w:t>
      </w:r>
    </w:p>
  </w:footnote>
  <w:footnote w:id="8">
    <w:p w:rsidR="00CD26DD" w:rsidRPr="00D420CC" w:rsidP="00D420CC">
      <w:pPr>
        <w:pStyle w:val="FootnoteText"/>
        <w:rPr>
          <w:rtl/>
        </w:rPr>
      </w:pPr>
      <w:r w:rsidRPr="003C37B8">
        <w:rPr>
          <w:rStyle w:val="FootnoteReference0"/>
          <w:vertAlign w:val="baseline"/>
        </w:rPr>
        <w:footnoteRef/>
      </w:r>
      <w:r w:rsidRPr="00D420CC">
        <w:rPr>
          <w:rtl/>
        </w:rPr>
        <w:t xml:space="preserve"> </w:t>
      </w:r>
      <w:r w:rsidRPr="00D420CC">
        <w:rPr>
          <w:rtl/>
        </w:rPr>
        <w:tab/>
      </w:r>
      <w:r w:rsidRPr="00D420CC">
        <w:rPr>
          <w:rFonts w:hint="cs"/>
          <w:rtl/>
        </w:rPr>
        <w:t>הנחיה מס' 1.1, עדכון אחרון 1.1.03.</w:t>
      </w:r>
    </w:p>
  </w:footnote>
  <w:footnote w:id="9">
    <w:p w:rsidR="00CD26DD" w:rsidRPr="00D420CC" w:rsidP="00D420CC">
      <w:pPr>
        <w:pStyle w:val="FootnoteText"/>
        <w:rPr>
          <w:rtl/>
        </w:rPr>
      </w:pPr>
      <w:r w:rsidRPr="003C37B8">
        <w:rPr>
          <w:rStyle w:val="FootnoteReference0"/>
          <w:vertAlign w:val="baseline"/>
        </w:rPr>
        <w:footnoteRef/>
      </w:r>
      <w:r w:rsidRPr="00D420CC">
        <w:rPr>
          <w:rtl/>
        </w:rPr>
        <w:t xml:space="preserve"> </w:t>
      </w:r>
      <w:r w:rsidRPr="00D420CC">
        <w:rPr>
          <w:rtl/>
        </w:rPr>
        <w:tab/>
      </w:r>
      <w:r w:rsidRPr="00D420CC">
        <w:rPr>
          <w:rFonts w:hint="cs"/>
          <w:rtl/>
        </w:rPr>
        <w:t xml:space="preserve">מבקר המדינה, </w:t>
      </w:r>
      <w:r w:rsidRPr="00D420CC">
        <w:rPr>
          <w:rFonts w:hint="eastAsia"/>
          <w:b/>
          <w:bCs/>
          <w:rtl/>
        </w:rPr>
        <w:t>דוח</w:t>
      </w:r>
      <w:r w:rsidRPr="00D420CC">
        <w:rPr>
          <w:b/>
          <w:bCs/>
          <w:rtl/>
        </w:rPr>
        <w:t xml:space="preserve"> </w:t>
      </w:r>
      <w:r w:rsidRPr="00D420CC">
        <w:rPr>
          <w:rFonts w:hint="eastAsia"/>
          <w:b/>
          <w:bCs/>
          <w:rtl/>
        </w:rPr>
        <w:t>שנתי</w:t>
      </w:r>
      <w:r w:rsidRPr="00D420CC">
        <w:rPr>
          <w:b/>
          <w:bCs/>
          <w:rtl/>
        </w:rPr>
        <w:t xml:space="preserve"> 51ב</w:t>
      </w:r>
      <w:r w:rsidRPr="00D420CC">
        <w:rPr>
          <w:rFonts w:hint="cs"/>
          <w:rtl/>
        </w:rPr>
        <w:t xml:space="preserve"> (2001), "התביעה הפלילית - בפרקליטות ובמשטרה", עמ' 363.</w:t>
      </w:r>
    </w:p>
  </w:footnote>
  <w:footnote w:id="10">
    <w:p w:rsidR="00CD26DD" w:rsidP="00B227BC">
      <w:pPr>
        <w:pStyle w:val="FootnoteText"/>
      </w:pPr>
      <w:r w:rsidRPr="003C37B8">
        <w:rPr>
          <w:rStyle w:val="FootnoteReference0"/>
          <w:vertAlign w:val="baseline"/>
        </w:rPr>
        <w:footnoteRef/>
      </w:r>
      <w:r>
        <w:rPr>
          <w:rtl/>
        </w:rPr>
        <w:t xml:space="preserve"> </w:t>
      </w:r>
      <w:r>
        <w:rPr>
          <w:rtl/>
        </w:rPr>
        <w:tab/>
      </w:r>
      <w:r>
        <w:rPr>
          <w:rFonts w:hint="cs"/>
          <w:rtl/>
        </w:rPr>
        <w:t xml:space="preserve">המכון הישראלי לדמוקרטיה, </w:t>
      </w:r>
      <w:r w:rsidRPr="000216CF">
        <w:rPr>
          <w:rFonts w:hint="cs"/>
          <w:b/>
          <w:bCs/>
          <w:rtl/>
        </w:rPr>
        <w:t>איחוד</w:t>
      </w:r>
      <w:r w:rsidRPr="000216CF">
        <w:rPr>
          <w:b/>
          <w:bCs/>
          <w:rtl/>
        </w:rPr>
        <w:t xml:space="preserve"> </w:t>
      </w:r>
      <w:r w:rsidRPr="000216CF">
        <w:rPr>
          <w:rFonts w:hint="cs"/>
          <w:b/>
          <w:bCs/>
          <w:rtl/>
        </w:rPr>
        <w:t>התביעה</w:t>
      </w:r>
      <w:r w:rsidRPr="000216CF">
        <w:rPr>
          <w:b/>
          <w:bCs/>
          <w:rtl/>
        </w:rPr>
        <w:t xml:space="preserve"> </w:t>
      </w:r>
      <w:r w:rsidRPr="000216CF">
        <w:rPr>
          <w:rFonts w:hint="cs"/>
          <w:b/>
          <w:bCs/>
          <w:rtl/>
        </w:rPr>
        <w:t>המשטרתית</w:t>
      </w:r>
      <w:r w:rsidRPr="000216CF">
        <w:rPr>
          <w:b/>
          <w:bCs/>
          <w:rtl/>
        </w:rPr>
        <w:t xml:space="preserve"> </w:t>
      </w:r>
      <w:r w:rsidRPr="000216CF">
        <w:rPr>
          <w:rFonts w:hint="cs"/>
          <w:b/>
          <w:bCs/>
          <w:rtl/>
        </w:rPr>
        <w:t>עם</w:t>
      </w:r>
      <w:r w:rsidRPr="000216CF">
        <w:rPr>
          <w:b/>
          <w:bCs/>
          <w:rtl/>
        </w:rPr>
        <w:t xml:space="preserve"> </w:t>
      </w:r>
      <w:r w:rsidRPr="00727093">
        <w:rPr>
          <w:rFonts w:hint="eastAsia"/>
          <w:b/>
          <w:bCs/>
          <w:rtl/>
        </w:rPr>
        <w:t>הפרקליטות</w:t>
      </w:r>
      <w:r>
        <w:rPr>
          <w:rFonts w:hint="cs"/>
          <w:rtl/>
        </w:rPr>
        <w:t xml:space="preserve">, נובמבר 2014, עמ' 24 עד 27. </w:t>
      </w:r>
    </w:p>
  </w:footnote>
  <w:footnote w:id="11">
    <w:p w:rsidR="00CD26DD" w:rsidRPr="00D420CC" w:rsidP="00D420CC">
      <w:pPr>
        <w:pStyle w:val="FootnoteText"/>
      </w:pPr>
      <w:r w:rsidRPr="003C37B8">
        <w:rPr>
          <w:rStyle w:val="FootnoteReference0"/>
          <w:vertAlign w:val="baseline"/>
        </w:rPr>
        <w:footnoteRef/>
      </w:r>
      <w:r w:rsidRPr="00D420CC">
        <w:rPr>
          <w:rtl/>
        </w:rPr>
        <w:t xml:space="preserve"> </w:t>
      </w:r>
      <w:r w:rsidRPr="00D420CC">
        <w:rPr>
          <w:rtl/>
        </w:rPr>
        <w:tab/>
      </w:r>
      <w:r w:rsidRPr="00D420CC">
        <w:rPr>
          <w:rFonts w:hint="cs"/>
          <w:rtl/>
        </w:rPr>
        <w:t>משרד המשפטים, "היחס בין התביעה המשטרתית במדינות המשפט המקובל - סקירה השוואתית", עמ' 5 ועד עמ' 10.</w:t>
      </w:r>
    </w:p>
  </w:footnote>
  <w:footnote w:id="12">
    <w:p w:rsidR="00CD26DD" w:rsidP="00B227BC">
      <w:pPr>
        <w:pStyle w:val="FootnoteText"/>
      </w:pPr>
      <w:r w:rsidRPr="003C37B8">
        <w:rPr>
          <w:rStyle w:val="FootnoteReference0"/>
          <w:vertAlign w:val="baseline"/>
        </w:rPr>
        <w:footnoteRef/>
      </w:r>
      <w:r>
        <w:rPr>
          <w:rtl/>
        </w:rPr>
        <w:t xml:space="preserve"> </w:t>
      </w:r>
      <w:r>
        <w:rPr>
          <w:rtl/>
        </w:rPr>
        <w:tab/>
      </w:r>
      <w:r>
        <w:rPr>
          <w:rFonts w:hint="cs"/>
          <w:rtl/>
        </w:rPr>
        <w:t xml:space="preserve">דוח הוועדה הציבורית לחוק משטרה חדש, יוני 1999. </w:t>
      </w:r>
    </w:p>
  </w:footnote>
  <w:footnote w:id="13">
    <w:p w:rsidR="00CD26DD" w:rsidP="00B227BC">
      <w:pPr>
        <w:pStyle w:val="FootnoteText"/>
        <w:rPr>
          <w:rtl/>
        </w:rPr>
      </w:pPr>
      <w:r w:rsidRPr="003C37B8">
        <w:rPr>
          <w:rStyle w:val="FootnoteReference0"/>
          <w:vertAlign w:val="baseline"/>
        </w:rPr>
        <w:footnoteRef/>
      </w:r>
      <w:r>
        <w:rPr>
          <w:rtl/>
        </w:rPr>
        <w:t xml:space="preserve"> </w:t>
      </w:r>
      <w:r>
        <w:rPr>
          <w:rFonts w:hint="cs"/>
          <w:rtl/>
        </w:rPr>
        <w:tab/>
        <w:t>דוח פרקליטות 2000, הוגש לשר המשפטים ביום 13.2.00, עמ' 8.</w:t>
      </w:r>
    </w:p>
  </w:footnote>
  <w:footnote w:id="14">
    <w:p w:rsidR="00CD26DD" w:rsidP="00B227BC">
      <w:pPr>
        <w:pStyle w:val="FootnoteText"/>
        <w:rPr>
          <w:rtl/>
        </w:rPr>
      </w:pPr>
      <w:r w:rsidRPr="003C37B8">
        <w:rPr>
          <w:rStyle w:val="FootnoteReference0"/>
          <w:vertAlign w:val="baseline"/>
        </w:rPr>
        <w:footnoteRef/>
      </w:r>
      <w:r>
        <w:rPr>
          <w:rtl/>
        </w:rPr>
        <w:t xml:space="preserve"> </w:t>
      </w:r>
      <w:r>
        <w:rPr>
          <w:rtl/>
        </w:rPr>
        <w:tab/>
      </w:r>
      <w:r>
        <w:rPr>
          <w:rFonts w:hint="cs"/>
          <w:rtl/>
        </w:rPr>
        <w:t xml:space="preserve">מבקר המדינה, </w:t>
      </w:r>
      <w:r w:rsidRPr="0070043C">
        <w:rPr>
          <w:rFonts w:hint="eastAsia"/>
          <w:b/>
          <w:bCs/>
          <w:rtl/>
        </w:rPr>
        <w:t>דוח</w:t>
      </w:r>
      <w:r w:rsidRPr="0070043C">
        <w:rPr>
          <w:b/>
          <w:bCs/>
          <w:rtl/>
        </w:rPr>
        <w:t xml:space="preserve"> </w:t>
      </w:r>
      <w:r w:rsidRPr="0070043C">
        <w:rPr>
          <w:rFonts w:hint="eastAsia"/>
          <w:b/>
          <w:bCs/>
          <w:rtl/>
        </w:rPr>
        <w:t>שנתי</w:t>
      </w:r>
      <w:r w:rsidRPr="0070043C">
        <w:rPr>
          <w:b/>
          <w:bCs/>
          <w:rtl/>
        </w:rPr>
        <w:t xml:space="preserve"> 51ב</w:t>
      </w:r>
      <w:r>
        <w:rPr>
          <w:rFonts w:hint="cs"/>
          <w:rtl/>
        </w:rPr>
        <w:t xml:space="preserve"> (2001), "התביעה הפלילית - בפרקליטות ובמשטרה", עמ' 390.</w:t>
      </w:r>
    </w:p>
  </w:footnote>
  <w:footnote w:id="15">
    <w:p w:rsidR="00CD26DD" w:rsidRPr="00627486" w:rsidP="00B227BC">
      <w:pPr>
        <w:pStyle w:val="FootnoteText"/>
        <w:tabs>
          <w:tab w:val="left" w:pos="720"/>
          <w:tab w:val="left" w:pos="1440"/>
          <w:tab w:val="left" w:pos="2160"/>
          <w:tab w:val="left" w:pos="2880"/>
          <w:tab w:val="center" w:pos="4110"/>
        </w:tabs>
      </w:pPr>
      <w:r w:rsidRPr="003C37B8">
        <w:rPr>
          <w:rStyle w:val="FootnoteReference0"/>
          <w:vertAlign w:val="baseline"/>
        </w:rPr>
        <w:footnoteRef/>
      </w:r>
      <w:r>
        <w:rPr>
          <w:rtl/>
        </w:rPr>
        <w:t xml:space="preserve"> </w:t>
      </w:r>
      <w:r>
        <w:rPr>
          <w:rtl/>
        </w:rPr>
        <w:tab/>
      </w:r>
      <w:r>
        <w:rPr>
          <w:rFonts w:hint="cs"/>
          <w:rtl/>
        </w:rPr>
        <w:t>החלטה 123 (</w:t>
      </w:r>
      <w:r>
        <w:rPr>
          <w:rFonts w:hint="cs"/>
          <w:rtl/>
        </w:rPr>
        <w:t>תמ</w:t>
      </w:r>
      <w:r>
        <w:rPr>
          <w:rFonts w:hint="cs"/>
          <w:rtl/>
        </w:rPr>
        <w:t>/10) של הממשלה ה-29 "התביעה הפלילית בפרקליטות ובמשטרה - דו"ח מס' 51ב' של מבקר המדינה" (3.4.01).</w:t>
      </w:r>
    </w:p>
  </w:footnote>
  <w:footnote w:id="16">
    <w:p w:rsidR="00CD26DD" w:rsidP="00B227BC">
      <w:pPr>
        <w:pStyle w:val="FootnoteText"/>
        <w:rPr>
          <w:rtl/>
        </w:rPr>
      </w:pPr>
      <w:r w:rsidRPr="003C37B8">
        <w:rPr>
          <w:rStyle w:val="FootnoteReference0"/>
          <w:vertAlign w:val="baseline"/>
        </w:rPr>
        <w:footnoteRef/>
      </w:r>
      <w:r>
        <w:rPr>
          <w:rtl/>
        </w:rPr>
        <w:t xml:space="preserve"> </w:t>
      </w:r>
      <w:r>
        <w:rPr>
          <w:rtl/>
        </w:rPr>
        <w:tab/>
      </w:r>
      <w:r>
        <w:rPr>
          <w:rFonts w:hint="cs"/>
          <w:rtl/>
        </w:rPr>
        <w:t>דוח ביניים של הוועדה הבין-משרדית לאיחוד התביעה הפלילית (2002) עמ' 17 עד 18.</w:t>
      </w:r>
    </w:p>
  </w:footnote>
  <w:footnote w:id="17">
    <w:p w:rsidR="00CD26DD" w:rsidRPr="00B925A0" w:rsidP="00B227BC">
      <w:pPr>
        <w:pStyle w:val="FootnoteText"/>
        <w:rPr>
          <w:rtl/>
        </w:rPr>
      </w:pPr>
      <w:r w:rsidRPr="003C37B8">
        <w:rPr>
          <w:rStyle w:val="FootnoteReference0"/>
          <w:vertAlign w:val="baseline"/>
        </w:rPr>
        <w:footnoteRef/>
      </w:r>
      <w:r w:rsidRPr="00B925A0">
        <w:rPr>
          <w:rtl/>
        </w:rPr>
        <w:t xml:space="preserve"> </w:t>
      </w:r>
      <w:r w:rsidRPr="00B925A0">
        <w:rPr>
          <w:rtl/>
        </w:rPr>
        <w:tab/>
      </w:r>
      <w:r w:rsidRPr="00B925A0">
        <w:rPr>
          <w:rFonts w:hint="cs"/>
          <w:rtl/>
        </w:rPr>
        <w:t xml:space="preserve">היועץ המשפטי לממשלה דאז, מתוך פרוטוקול מס' 477 מישיבת הוועדה: </w:t>
      </w:r>
      <w:r w:rsidRPr="00B925A0">
        <w:rPr>
          <w:rFonts w:hint="cs"/>
          <w:sz w:val="24"/>
          <w:rtl/>
        </w:rPr>
        <w:t>"</w:t>
      </w:r>
      <w:r w:rsidRPr="00B925A0">
        <w:rPr>
          <w:sz w:val="24"/>
          <w:rtl/>
        </w:rPr>
        <w:t>בכל מערכת הדברים שנתפסים פחות רגישים, פחות גדולים, פחות חשובים, זוכים לאי טיפול, או לפחות טיפול, ואותם דברים שאנחנו קוראים להם "</w:t>
      </w:r>
      <w:r>
        <w:rPr>
          <w:rFonts w:hint="cs"/>
          <w:sz w:val="24"/>
          <w:rtl/>
        </w:rPr>
        <w:t>'</w:t>
      </w:r>
      <w:r w:rsidRPr="00B925A0">
        <w:rPr>
          <w:sz w:val="24"/>
          <w:rtl/>
        </w:rPr>
        <w:t>קטנים" הם אלה שקובעים את איכות החיים של כל אחד מאתנו</w:t>
      </w:r>
      <w:r w:rsidRPr="00B925A0">
        <w:rPr>
          <w:rFonts w:hint="cs"/>
          <w:sz w:val="24"/>
          <w:rtl/>
        </w:rPr>
        <w:t>...</w:t>
      </w:r>
      <w:r w:rsidRPr="00B925A0">
        <w:rPr>
          <w:sz w:val="24"/>
          <w:rtl/>
        </w:rPr>
        <w:t>כל אזרח יכול להיתקל לפי הסטטיסטיקה אולי פעם בחיים בעבירה חמורה, אולי פחות, אבל הוא ייתקל מספר פעמים בשנה בעבירות קלות, ואם הן יעברו תחת קורת גג אחת, באופן טבעי מערכת שסובלת ממחסור במשאבים, כמעט בהגדרה, תמיד תשיג משאבים לתיקים שנתפסים כתיקים יותר מורכבים, יותר רגישים, יותר כבדים, והתיקים הפחות חשובים יקופחו</w:t>
      </w:r>
      <w:r w:rsidRPr="00B925A0">
        <w:rPr>
          <w:rFonts w:hint="cs"/>
          <w:sz w:val="24"/>
          <w:rtl/>
        </w:rPr>
        <w:t>"</w:t>
      </w:r>
      <w:r>
        <w:rPr>
          <w:rFonts w:hint="cs"/>
          <w:rtl/>
        </w:rPr>
        <w:t>.</w:t>
      </w:r>
      <w:r w:rsidRPr="00B925A0">
        <w:rPr>
          <w:rFonts w:hint="cs"/>
          <w:rtl/>
        </w:rPr>
        <w:t xml:space="preserve"> 17.5.05, עמ' 12.</w:t>
      </w:r>
    </w:p>
  </w:footnote>
  <w:footnote w:id="18">
    <w:p w:rsidR="00CD26DD" w:rsidP="00B227BC">
      <w:pPr>
        <w:pStyle w:val="FootnoteText"/>
        <w:rPr>
          <w:rtl/>
        </w:rPr>
      </w:pPr>
      <w:r w:rsidRPr="003C37B8">
        <w:rPr>
          <w:rStyle w:val="FootnoteReference0"/>
          <w:vertAlign w:val="baseline"/>
        </w:rPr>
        <w:footnoteRef/>
      </w:r>
      <w:r w:rsidRPr="00B925A0">
        <w:rPr>
          <w:rtl/>
        </w:rPr>
        <w:t xml:space="preserve"> </w:t>
      </w:r>
      <w:r w:rsidRPr="00B925A0">
        <w:rPr>
          <w:rtl/>
        </w:rPr>
        <w:tab/>
      </w:r>
      <w:r w:rsidRPr="00B925A0">
        <w:rPr>
          <w:rFonts w:hint="cs"/>
          <w:rtl/>
        </w:rPr>
        <w:t>נציג הפרקליטות, מתוך פרוטוקול מס' 249 מישיבת הוועדה: "אסור לערב בין בית-חולים לבין קופת-חולים, כי זה יפגע גם בבית-החולים וגם בקופת החולים. עכשיו, אנחנו נמצאים במצב שבו הפרקליטות, קרי בית-החולים, מתמקצע בעבודה שרלוונטית לתיקים הגדולים</w:t>
      </w:r>
      <w:r>
        <w:rPr>
          <w:rFonts w:hint="cs"/>
          <w:rtl/>
        </w:rPr>
        <w:t>, לתיקים המשמעותיים, לתיקים שמגיעים בעיקרם לבית המשפט המחוזי. והמשטרה, קרי קופת - החולים, מתמחה, הם טובים מאתנו בתיקים הללו. אני אומר לכם את זה: הם טובים מאתנו. היינו את העבודה הזאת פחות טוב מהם. ולמה? ראשית, בגלל המבנה הארגוני של משטרת ישראל. לא יעזור, העובדה שמדובר במבנה היררכי וכו' יוצר יתרונות שלא קיימים בפרקליטות", 4.11.14, עמ' 23.</w:t>
      </w:r>
    </w:p>
  </w:footnote>
  <w:footnote w:id="19">
    <w:p w:rsidR="00CD26DD" w:rsidP="00B227BC">
      <w:pPr>
        <w:pStyle w:val="FootnoteText"/>
      </w:pPr>
      <w:r w:rsidRPr="003C37B8">
        <w:rPr>
          <w:rStyle w:val="FootnoteReference0"/>
          <w:vertAlign w:val="baseline"/>
        </w:rPr>
        <w:footnoteRef/>
      </w:r>
      <w:r>
        <w:rPr>
          <w:rtl/>
        </w:rPr>
        <w:t xml:space="preserve"> </w:t>
      </w:r>
      <w:r>
        <w:rPr>
          <w:rtl/>
        </w:rPr>
        <w:tab/>
      </w:r>
      <w:r>
        <w:rPr>
          <w:rFonts w:hint="cs"/>
          <w:rtl/>
        </w:rPr>
        <w:t xml:space="preserve">מבקר המדינה, </w:t>
      </w:r>
      <w:r w:rsidRPr="005D282A">
        <w:rPr>
          <w:rFonts w:hint="cs"/>
          <w:b/>
          <w:bCs/>
          <w:rtl/>
        </w:rPr>
        <w:t>דוח שנ</w:t>
      </w:r>
      <w:r>
        <w:rPr>
          <w:rFonts w:hint="cs"/>
          <w:b/>
          <w:bCs/>
          <w:rtl/>
        </w:rPr>
        <w:t>ת</w:t>
      </w:r>
      <w:r w:rsidRPr="00811624">
        <w:rPr>
          <w:rFonts w:hint="eastAsia"/>
          <w:b/>
          <w:bCs/>
          <w:rtl/>
        </w:rPr>
        <w:t>י</w:t>
      </w:r>
      <w:r w:rsidRPr="00811624">
        <w:rPr>
          <w:b/>
          <w:bCs/>
          <w:rtl/>
        </w:rPr>
        <w:t xml:space="preserve"> 51</w:t>
      </w:r>
      <w:r w:rsidRPr="00811624">
        <w:rPr>
          <w:rFonts w:hint="eastAsia"/>
          <w:b/>
          <w:bCs/>
          <w:rtl/>
        </w:rPr>
        <w:t>ב</w:t>
      </w:r>
      <w:r w:rsidRPr="00811624">
        <w:rPr>
          <w:rFonts w:hint="cs"/>
          <w:rtl/>
        </w:rPr>
        <w:t xml:space="preserve"> (2001), "התביעה הפלילית - בפרקליטות ובמשטרה", עמ' 371.</w:t>
      </w:r>
    </w:p>
  </w:footnote>
  <w:footnote w:id="20">
    <w:p w:rsidR="00CD26DD" w:rsidP="00B227BC">
      <w:pPr>
        <w:pStyle w:val="FootnoteText"/>
        <w:rPr>
          <w:rtl/>
        </w:rPr>
      </w:pPr>
      <w:r w:rsidRPr="003C37B8">
        <w:rPr>
          <w:rStyle w:val="FootnoteReference0"/>
          <w:vertAlign w:val="baseline"/>
        </w:rPr>
        <w:footnoteRef/>
      </w:r>
      <w:r>
        <w:rPr>
          <w:rtl/>
        </w:rPr>
        <w:t xml:space="preserve"> </w:t>
      </w:r>
      <w:r>
        <w:rPr>
          <w:rtl/>
        </w:rPr>
        <w:tab/>
      </w:r>
      <w:r>
        <w:rPr>
          <w:rFonts w:hint="cs"/>
          <w:rtl/>
        </w:rPr>
        <w:t xml:space="preserve">עצמאות התביעה המשטרתית, דוח צוות בראשות ס' ר' </w:t>
      </w:r>
      <w:r>
        <w:rPr>
          <w:rFonts w:hint="cs"/>
          <w:rtl/>
        </w:rPr>
        <w:t>אג"ת</w:t>
      </w:r>
      <w:r>
        <w:rPr>
          <w:rFonts w:hint="cs"/>
          <w:rtl/>
        </w:rPr>
        <w:t xml:space="preserve">, אוגוסט 2004, עמ' 32. </w:t>
      </w:r>
    </w:p>
  </w:footnote>
  <w:footnote w:id="21">
    <w:p w:rsidR="00CD26DD" w:rsidRPr="00D420CC" w:rsidP="00D420CC">
      <w:pPr>
        <w:pStyle w:val="FootnoteText"/>
      </w:pPr>
      <w:r w:rsidRPr="003C37B8">
        <w:rPr>
          <w:rStyle w:val="FootnoteReference0"/>
          <w:vertAlign w:val="baseline"/>
        </w:rPr>
        <w:footnoteRef/>
      </w:r>
      <w:r w:rsidRPr="00D420CC">
        <w:rPr>
          <w:rtl/>
        </w:rPr>
        <w:t xml:space="preserve"> </w:t>
      </w:r>
      <w:r w:rsidRPr="00D420CC">
        <w:rPr>
          <w:rtl/>
        </w:rPr>
        <w:tab/>
      </w:r>
      <w:r w:rsidRPr="00D420CC">
        <w:rPr>
          <w:rFonts w:hint="cs"/>
          <w:rtl/>
        </w:rPr>
        <w:t>תוכנית</w:t>
      </w:r>
      <w:r w:rsidRPr="00D420CC">
        <w:rPr>
          <w:rFonts w:hint="cs"/>
          <w:rtl/>
        </w:rPr>
        <w:t xml:space="preserve"> העבודה השנתית שנגזרת ממדיניות השר לביטחון הפנים ומתווה את פעילות משטרת ישראל להשגת מטרותיה וביצוע משימותיה.</w:t>
      </w:r>
    </w:p>
  </w:footnote>
  <w:footnote w:id="22">
    <w:p w:rsidR="00CD26DD" w:rsidRPr="00D420CC" w:rsidP="00D420CC">
      <w:pPr>
        <w:pStyle w:val="FootnoteText"/>
        <w:rPr>
          <w:rtl/>
        </w:rPr>
      </w:pPr>
      <w:r w:rsidRPr="003C37B8">
        <w:rPr>
          <w:rStyle w:val="FootnoteReference0"/>
          <w:vertAlign w:val="baseline"/>
        </w:rPr>
        <w:footnoteRef/>
      </w:r>
      <w:r w:rsidRPr="00D420CC">
        <w:rPr>
          <w:rtl/>
        </w:rPr>
        <w:t xml:space="preserve"> </w:t>
      </w:r>
      <w:r w:rsidRPr="00D420CC">
        <w:rPr>
          <w:rtl/>
        </w:rPr>
        <w:tab/>
      </w:r>
      <w:r w:rsidRPr="00D420CC">
        <w:rPr>
          <w:rFonts w:hint="cs"/>
          <w:rtl/>
        </w:rPr>
        <w:t>מכתב מלשכת היועץ המשפטי לממשלה לפרקליט המדינה ואחרים, 30.6.14 .</w:t>
      </w:r>
    </w:p>
  </w:footnote>
  <w:footnote w:id="23">
    <w:p w:rsidR="00CD26DD" w:rsidRPr="00D420CC" w:rsidP="00D420CC">
      <w:pPr>
        <w:pStyle w:val="FootnoteText"/>
        <w:rPr>
          <w:rtl/>
        </w:rPr>
      </w:pPr>
      <w:r w:rsidRPr="003C37B8">
        <w:rPr>
          <w:rStyle w:val="FootnoteReference0"/>
          <w:vertAlign w:val="baseline"/>
        </w:rPr>
        <w:footnoteRef/>
      </w:r>
      <w:r w:rsidRPr="00D420CC">
        <w:rPr>
          <w:rtl/>
        </w:rPr>
        <w:t xml:space="preserve"> </w:t>
      </w:r>
      <w:r w:rsidRPr="00D420CC">
        <w:rPr>
          <w:rtl/>
        </w:rPr>
        <w:tab/>
      </w:r>
      <w:r w:rsidRPr="00D420CC">
        <w:rPr>
          <w:rFonts w:hint="cs"/>
          <w:rtl/>
        </w:rPr>
        <w:t xml:space="preserve">מכתב המפכ"ל לפרקליט המדינה בנושא ניתוק </w:t>
      </w:r>
      <w:r w:rsidRPr="00D420CC">
        <w:rPr>
          <w:rFonts w:hint="cs"/>
          <w:rtl/>
        </w:rPr>
        <w:t>מינהל</w:t>
      </w:r>
      <w:r w:rsidRPr="00D420CC">
        <w:rPr>
          <w:rFonts w:hint="cs"/>
          <w:rtl/>
        </w:rPr>
        <w:t xml:space="preserve"> התביעות מאגף החקירות, 22.10.14.</w:t>
      </w:r>
    </w:p>
  </w:footnote>
  <w:footnote w:id="24">
    <w:p w:rsidR="00CD26DD" w:rsidRPr="00D420CC" w:rsidP="00D420CC">
      <w:pPr>
        <w:pStyle w:val="FootnoteText"/>
      </w:pPr>
      <w:r w:rsidRPr="003C37B8">
        <w:rPr>
          <w:rStyle w:val="FootnoteReference0"/>
          <w:vertAlign w:val="baseline"/>
        </w:rPr>
        <w:footnoteRef/>
      </w:r>
      <w:r w:rsidRPr="00D420CC">
        <w:rPr>
          <w:rtl/>
        </w:rPr>
        <w:t xml:space="preserve"> </w:t>
      </w:r>
      <w:r w:rsidRPr="00D420CC">
        <w:rPr>
          <w:rtl/>
        </w:rPr>
        <w:tab/>
      </w:r>
      <w:r w:rsidRPr="00D420CC">
        <w:rPr>
          <w:rFonts w:hint="cs"/>
          <w:rtl/>
        </w:rPr>
        <w:t xml:space="preserve">הדיווח נעשה על רקע דיונים בוועדת החוקה סביב תיקונים </w:t>
      </w:r>
      <w:r w:rsidRPr="00D420CC">
        <w:rPr>
          <w:rFonts w:hint="cs"/>
          <w:rtl/>
        </w:rPr>
        <w:t>לחסד"פ</w:t>
      </w:r>
      <w:r w:rsidRPr="00D420CC">
        <w:rPr>
          <w:rFonts w:hint="cs"/>
          <w:rtl/>
        </w:rPr>
        <w:t xml:space="preserve"> בנוגע לחלוקת העבודה בין המשטרה לפרקליטות, במסגרת בקשת השרה מ-30.10.14 להארכת תוקף הוראת שעה עד סוף 2016.</w:t>
      </w:r>
    </w:p>
  </w:footnote>
  <w:footnote w:id="25">
    <w:p w:rsidR="00CD26DD" w:rsidRPr="00D420CC" w:rsidP="00D420CC">
      <w:pPr>
        <w:pStyle w:val="FootnoteText"/>
        <w:rPr>
          <w:rtl/>
        </w:rPr>
      </w:pPr>
      <w:r w:rsidRPr="003C37B8">
        <w:rPr>
          <w:rStyle w:val="FootnoteReference0"/>
          <w:vertAlign w:val="baseline"/>
        </w:rPr>
        <w:footnoteRef/>
      </w:r>
      <w:r w:rsidRPr="00D420CC">
        <w:rPr>
          <w:rtl/>
        </w:rPr>
        <w:t xml:space="preserve"> </w:t>
      </w:r>
      <w:r w:rsidRPr="00D420CC">
        <w:rPr>
          <w:rtl/>
        </w:rPr>
        <w:tab/>
      </w:r>
      <w:r w:rsidRPr="00D420CC">
        <w:rPr>
          <w:rFonts w:hint="cs"/>
          <w:rtl/>
        </w:rPr>
        <w:t>דיון מפכ"ל בנושא הקמת מערך התביעות במ"י, 11.12.14.</w:t>
      </w:r>
    </w:p>
  </w:footnote>
  <w:footnote w:id="26">
    <w:p w:rsidR="00CD26DD" w:rsidP="00B227BC">
      <w:pPr>
        <w:pStyle w:val="FootnoteText"/>
      </w:pPr>
      <w:r w:rsidRPr="003C37B8">
        <w:rPr>
          <w:rStyle w:val="FootnoteReference0"/>
          <w:vertAlign w:val="baseline"/>
        </w:rPr>
        <w:footnoteRef/>
      </w:r>
      <w:r>
        <w:rPr>
          <w:rtl/>
        </w:rPr>
        <w:t xml:space="preserve"> </w:t>
      </w:r>
      <w:r>
        <w:rPr>
          <w:rtl/>
        </w:rPr>
        <w:tab/>
      </w:r>
      <w:r>
        <w:rPr>
          <w:rFonts w:hint="cs"/>
          <w:rtl/>
        </w:rPr>
        <w:t>דוח פרקליטות 2000, עמ' 8.</w:t>
      </w:r>
    </w:p>
  </w:footnote>
  <w:footnote w:id="27">
    <w:p w:rsidR="00CD26DD" w:rsidP="00B227BC">
      <w:pPr>
        <w:pStyle w:val="FootnoteText"/>
      </w:pPr>
      <w:r w:rsidRPr="003C37B8">
        <w:rPr>
          <w:rStyle w:val="FootnoteReference0"/>
          <w:vertAlign w:val="baseline"/>
        </w:rPr>
        <w:footnoteRef/>
      </w:r>
      <w:r>
        <w:rPr>
          <w:rtl/>
        </w:rPr>
        <w:t xml:space="preserve"> </w:t>
      </w:r>
      <w:r>
        <w:rPr>
          <w:rtl/>
        </w:rPr>
        <w:tab/>
      </w:r>
      <w:r w:rsidRPr="00730CCF">
        <w:rPr>
          <w:rFonts w:hint="eastAsia"/>
          <w:rtl/>
        </w:rPr>
        <w:t>מדובר</w:t>
      </w:r>
      <w:r w:rsidRPr="00730CCF">
        <w:rPr>
          <w:rtl/>
        </w:rPr>
        <w:t xml:space="preserve"> בהסדרים שנכנסו לתוקפם בנובמבר 2010 ולפיהם בחלק ניכר מהתיקים הסמכות לסגור תיקים בכל העילות, </w:t>
      </w:r>
      <w:r>
        <w:rPr>
          <w:rtl/>
        </w:rPr>
        <w:t>לרבות היעדר עניין לציבור,</w:t>
      </w:r>
      <w:r>
        <w:rPr>
          <w:rFonts w:hint="cs"/>
          <w:rtl/>
        </w:rPr>
        <w:t xml:space="preserve"> הועברה</w:t>
      </w:r>
      <w:r>
        <w:rPr>
          <w:rtl/>
        </w:rPr>
        <w:t xml:space="preserve"> </w:t>
      </w:r>
      <w:r>
        <w:rPr>
          <w:rFonts w:hint="cs"/>
          <w:rtl/>
        </w:rPr>
        <w:t>מ</w:t>
      </w:r>
      <w:r>
        <w:rPr>
          <w:rtl/>
        </w:rPr>
        <w:t xml:space="preserve">הפרקליטות </w:t>
      </w:r>
      <w:r w:rsidRPr="00730CCF">
        <w:rPr>
          <w:rtl/>
        </w:rPr>
        <w:t>לתביעה המשטרתית.</w:t>
      </w:r>
    </w:p>
  </w:footnote>
  <w:footnote w:id="28">
    <w:p w:rsidR="00CD26DD" w:rsidP="00B227BC">
      <w:pPr>
        <w:pStyle w:val="FootnoteText"/>
        <w:rPr>
          <w:rtl/>
        </w:rPr>
      </w:pPr>
      <w:r w:rsidRPr="003C37B8">
        <w:rPr>
          <w:rStyle w:val="FootnoteReference0"/>
          <w:vertAlign w:val="baseline"/>
        </w:rPr>
        <w:footnoteRef/>
      </w:r>
      <w:r>
        <w:rPr>
          <w:rtl/>
        </w:rPr>
        <w:t xml:space="preserve"> </w:t>
      </w:r>
      <w:r>
        <w:rPr>
          <w:rtl/>
        </w:rPr>
        <w:tab/>
      </w:r>
      <w:r>
        <w:rPr>
          <w:rFonts w:hint="cs"/>
          <w:rtl/>
        </w:rPr>
        <w:t>מבקר המדינה, "</w:t>
      </w:r>
      <w:r w:rsidRPr="00A76A7A">
        <w:rPr>
          <w:rFonts w:hint="cs"/>
          <w:b/>
          <w:bCs/>
          <w:rtl/>
        </w:rPr>
        <w:t>סגירת תיקי חקירה בשל היעדר עניין לציבור</w:t>
      </w:r>
      <w:r>
        <w:rPr>
          <w:rFonts w:hint="cs"/>
          <w:rtl/>
        </w:rPr>
        <w:t>", קובץ דוחות ביקורת (2011), עמ' 77.</w:t>
      </w:r>
    </w:p>
  </w:footnote>
  <w:footnote w:id="29">
    <w:p w:rsidR="00CD26DD" w:rsidP="00B227BC">
      <w:pPr>
        <w:pStyle w:val="FootnoteText"/>
      </w:pPr>
      <w:r w:rsidRPr="003C37B8">
        <w:rPr>
          <w:rStyle w:val="FootnoteReference0"/>
          <w:vertAlign w:val="baseline"/>
        </w:rPr>
        <w:footnoteRef/>
      </w:r>
      <w:r>
        <w:rPr>
          <w:rtl/>
        </w:rPr>
        <w:t xml:space="preserve"> </w:t>
      </w:r>
      <w:r>
        <w:rPr>
          <w:rtl/>
        </w:rPr>
        <w:tab/>
      </w:r>
      <w:r>
        <w:rPr>
          <w:rFonts w:hint="cs"/>
          <w:rtl/>
        </w:rPr>
        <w:t>תיקונים שנעשו בסעיף 51 לחוק בתי המשפט [נוסח משולב], התשמ"ד-1984, בשנים 1984 ו-1992.</w:t>
      </w:r>
    </w:p>
  </w:footnote>
  <w:footnote w:id="30">
    <w:p w:rsidR="00CD26DD" w:rsidP="00B227BC">
      <w:pPr>
        <w:pStyle w:val="FootnoteText"/>
      </w:pPr>
      <w:r w:rsidRPr="003C37B8">
        <w:rPr>
          <w:rStyle w:val="FootnoteReference0"/>
          <w:vertAlign w:val="baseline"/>
        </w:rPr>
        <w:footnoteRef/>
      </w:r>
      <w:r>
        <w:rPr>
          <w:rtl/>
        </w:rPr>
        <w:t xml:space="preserve"> </w:t>
      </w:r>
      <w:r>
        <w:rPr>
          <w:rtl/>
        </w:rPr>
        <w:tab/>
      </w:r>
      <w:r>
        <w:rPr>
          <w:rFonts w:hint="cs"/>
          <w:rtl/>
        </w:rPr>
        <w:t xml:space="preserve">עבירות פשע שהעונש הקבוע </w:t>
      </w:r>
      <w:r>
        <w:rPr>
          <w:rFonts w:hint="cs"/>
          <w:rtl/>
        </w:rPr>
        <w:t>בצידן</w:t>
      </w:r>
      <w:r>
        <w:rPr>
          <w:rFonts w:hint="cs"/>
          <w:rtl/>
        </w:rPr>
        <w:t xml:space="preserve"> אינו עולה על שבע שנות מאסר.</w:t>
      </w:r>
    </w:p>
  </w:footnote>
  <w:footnote w:id="31">
    <w:p w:rsidR="00CD26DD" w:rsidRPr="00D420CC" w:rsidP="00D420CC">
      <w:pPr>
        <w:pStyle w:val="FootnoteText"/>
      </w:pPr>
      <w:r w:rsidRPr="003C37B8">
        <w:rPr>
          <w:rStyle w:val="FootnoteReference0"/>
          <w:vertAlign w:val="baseline"/>
        </w:rPr>
        <w:footnoteRef/>
      </w:r>
      <w:r w:rsidRPr="00D420CC">
        <w:rPr>
          <w:rtl/>
        </w:rPr>
        <w:t xml:space="preserve"> </w:t>
      </w:r>
      <w:r w:rsidRPr="00D420CC">
        <w:rPr>
          <w:rtl/>
        </w:rPr>
        <w:tab/>
      </w:r>
      <w:r w:rsidRPr="00D420CC">
        <w:rPr>
          <w:rFonts w:hint="cs"/>
          <w:rtl/>
        </w:rPr>
        <w:t xml:space="preserve">פרוטוקול מס' 332 מישיבת ועדת החוקה חוק ומשפט של הכנסת מיום 3 ביולי 2001, עמ' 5. </w:t>
      </w:r>
    </w:p>
  </w:footnote>
  <w:footnote w:id="32">
    <w:p w:rsidR="00CD26DD" w:rsidRPr="00D420CC" w:rsidP="00D420CC">
      <w:pPr>
        <w:pStyle w:val="FootnoteText"/>
        <w:rPr>
          <w:rtl/>
        </w:rPr>
      </w:pPr>
      <w:r w:rsidRPr="003C37B8">
        <w:rPr>
          <w:rStyle w:val="FootnoteReference0"/>
          <w:vertAlign w:val="baseline"/>
        </w:rPr>
        <w:footnoteRef/>
      </w:r>
      <w:r w:rsidRPr="00D420CC">
        <w:rPr>
          <w:rtl/>
        </w:rPr>
        <w:t xml:space="preserve"> </w:t>
      </w:r>
      <w:r w:rsidRPr="00D420CC">
        <w:rPr>
          <w:rtl/>
        </w:rPr>
        <w:tab/>
      </w:r>
      <w:r w:rsidRPr="00D420CC">
        <w:rPr>
          <w:rFonts w:hint="cs"/>
          <w:rtl/>
        </w:rPr>
        <w:t xml:space="preserve">תיקון מס' 62 (תיקון), התשע"ד-2013. תיקון זה מתייחס לסעיף60(ד) </w:t>
      </w:r>
      <w:r w:rsidRPr="00D420CC">
        <w:rPr>
          <w:rFonts w:hint="cs"/>
          <w:rtl/>
        </w:rPr>
        <w:t>לחסד"פ</w:t>
      </w:r>
      <w:r w:rsidRPr="00D420CC">
        <w:rPr>
          <w:rFonts w:hint="cs"/>
          <w:rtl/>
        </w:rPr>
        <w:t xml:space="preserve">. </w:t>
      </w:r>
    </w:p>
  </w:footnote>
  <w:footnote w:id="33">
    <w:p w:rsidR="00CD26DD" w:rsidRPr="00D420CC" w:rsidP="00D420CC">
      <w:pPr>
        <w:pStyle w:val="FootnoteText"/>
        <w:rPr>
          <w:rtl/>
        </w:rPr>
      </w:pPr>
      <w:r w:rsidRPr="003C37B8">
        <w:rPr>
          <w:rStyle w:val="FootnoteReference0"/>
          <w:vertAlign w:val="baseline"/>
        </w:rPr>
        <w:footnoteRef/>
      </w:r>
      <w:r w:rsidRPr="00D420CC">
        <w:rPr>
          <w:rtl/>
        </w:rPr>
        <w:t xml:space="preserve"> </w:t>
      </w:r>
      <w:r w:rsidRPr="00D420CC">
        <w:rPr>
          <w:rtl/>
        </w:rPr>
        <w:tab/>
      </w:r>
      <w:r w:rsidRPr="00D420CC">
        <w:rPr>
          <w:rFonts w:hint="cs"/>
          <w:rtl/>
        </w:rPr>
        <w:t xml:space="preserve">עבירה אחרת שבטיפול פרקליט ואינה בסמכותו הייחודית של בית משפט מחוזי, שנחקרה עם עבירה שבטיפול תובע משטרתי והיא כרוכה ושלובה בה, ושפרקליט מחוז מצא כי בנסיבות העניין העבירה שבטיפול התובע המשטרתי היא העבירה המרכזית. </w:t>
      </w:r>
    </w:p>
  </w:footnote>
  <w:footnote w:id="34">
    <w:p w:rsidR="00CD26DD" w:rsidRPr="00D420CC" w:rsidP="00D420CC">
      <w:pPr>
        <w:pStyle w:val="FootnoteText"/>
        <w:rPr>
          <w:rtl/>
        </w:rPr>
      </w:pPr>
      <w:r w:rsidRPr="003C37B8">
        <w:rPr>
          <w:rStyle w:val="FootnoteReference0"/>
          <w:vertAlign w:val="baseline"/>
        </w:rPr>
        <w:footnoteRef/>
      </w:r>
      <w:r w:rsidRPr="00D420CC">
        <w:rPr>
          <w:rtl/>
        </w:rPr>
        <w:t xml:space="preserve"> </w:t>
      </w:r>
      <w:r w:rsidRPr="00D420CC">
        <w:rPr>
          <w:rtl/>
        </w:rPr>
        <w:tab/>
      </w:r>
      <w:r w:rsidRPr="00D420CC">
        <w:rPr>
          <w:rFonts w:hint="cs"/>
          <w:rtl/>
        </w:rPr>
        <w:t>חוק סדר הדין הפלילי (תיקון 62 - הוראת שעה )(תיקון מס' 4), התשע"ז-2017.</w:t>
      </w:r>
    </w:p>
  </w:footnote>
  <w:footnote w:id="35">
    <w:p w:rsidR="00CD26DD" w:rsidRPr="00501493" w:rsidP="00B227BC">
      <w:pPr>
        <w:pStyle w:val="FootnoteText"/>
        <w:rPr>
          <w:rtl/>
        </w:rPr>
      </w:pPr>
      <w:r w:rsidRPr="003C37B8">
        <w:rPr>
          <w:rStyle w:val="FootnoteReference0"/>
          <w:vertAlign w:val="baseline"/>
        </w:rPr>
        <w:footnoteRef/>
      </w:r>
      <w:r>
        <w:rPr>
          <w:rtl/>
        </w:rPr>
        <w:t xml:space="preserve"> </w:t>
      </w:r>
      <w:r>
        <w:rPr>
          <w:rtl/>
        </w:rPr>
        <w:tab/>
      </w:r>
      <w:r>
        <w:rPr>
          <w:rFonts w:hint="cs"/>
          <w:rtl/>
        </w:rPr>
        <w:t xml:space="preserve">ת"פ (ת"א) 29508-09-16 </w:t>
      </w:r>
      <w:r>
        <w:rPr>
          <w:rFonts w:hint="cs"/>
          <w:b/>
          <w:bCs/>
          <w:rtl/>
        </w:rPr>
        <w:t xml:space="preserve">מדינת ישראל נ' אגם </w:t>
      </w:r>
      <w:r>
        <w:rPr>
          <w:rFonts w:hint="cs"/>
          <w:rtl/>
        </w:rPr>
        <w:t>(פורסם במאגר ממוחשב, 22.11.17).</w:t>
      </w:r>
    </w:p>
  </w:footnote>
  <w:footnote w:id="36">
    <w:p w:rsidR="00CD26DD" w:rsidRPr="00D420CC" w:rsidP="00D420CC">
      <w:pPr>
        <w:pStyle w:val="FootnoteText"/>
        <w:rPr>
          <w:rtl/>
        </w:rPr>
      </w:pPr>
      <w:r w:rsidRPr="003C37B8">
        <w:rPr>
          <w:rStyle w:val="FootnoteReference0"/>
          <w:vertAlign w:val="baseline"/>
        </w:rPr>
        <w:footnoteRef/>
      </w:r>
      <w:r w:rsidRPr="00D420CC">
        <w:rPr>
          <w:rtl/>
        </w:rPr>
        <w:t xml:space="preserve"> </w:t>
      </w:r>
      <w:r w:rsidRPr="00D420CC">
        <w:rPr>
          <w:rtl/>
        </w:rPr>
        <w:tab/>
      </w:r>
      <w:r w:rsidRPr="00D420CC">
        <w:rPr>
          <w:rFonts w:hint="cs"/>
          <w:rtl/>
        </w:rPr>
        <w:t>ועדת החוקה, חוק ומשפט של הכנסת, פרוטוקול דיון 5.11.13.</w:t>
      </w:r>
    </w:p>
  </w:footnote>
  <w:footnote w:id="37">
    <w:p w:rsidR="00CD26DD" w:rsidRPr="00D420CC" w:rsidP="00D420CC">
      <w:pPr>
        <w:pStyle w:val="FootnoteText"/>
      </w:pPr>
      <w:r w:rsidRPr="003C37B8">
        <w:rPr>
          <w:rStyle w:val="FootnoteReference0"/>
          <w:vertAlign w:val="baseline"/>
        </w:rPr>
        <w:footnoteRef/>
      </w:r>
      <w:r w:rsidRPr="00D420CC">
        <w:rPr>
          <w:rtl/>
        </w:rPr>
        <w:t xml:space="preserve"> </w:t>
      </w:r>
      <w:r w:rsidRPr="00D420CC">
        <w:rPr>
          <w:rtl/>
        </w:rPr>
        <w:tab/>
      </w:r>
      <w:r w:rsidRPr="00D420CC">
        <w:rPr>
          <w:rFonts w:hint="cs"/>
          <w:rtl/>
        </w:rPr>
        <w:t>מסמך של הסנגוריה הציבורית "טיפול התביעה המשטרתית בעבירות כלפי שוטרים - הצעה לתיקון חקיקה" מיום 16.4.18, וכן פרוטוקול מס' 299 מישיבת ועדת החוקה, חוק ומשפט של הכנסת מיום 12.12.16.</w:t>
      </w:r>
    </w:p>
  </w:footnote>
  <w:footnote w:id="38">
    <w:p w:rsidR="00CD26DD" w:rsidRPr="00D420CC" w:rsidP="00D420CC">
      <w:pPr>
        <w:pStyle w:val="FootnoteText"/>
      </w:pPr>
      <w:r w:rsidRPr="003C37B8">
        <w:rPr>
          <w:rStyle w:val="FootnoteReference0"/>
          <w:vertAlign w:val="baseline"/>
        </w:rPr>
        <w:footnoteRef/>
      </w:r>
      <w:r w:rsidRPr="00D420CC">
        <w:rPr>
          <w:rtl/>
        </w:rPr>
        <w:t xml:space="preserve"> </w:t>
      </w:r>
      <w:r w:rsidRPr="00D420CC">
        <w:rPr>
          <w:rtl/>
        </w:rPr>
        <w:tab/>
      </w:r>
      <w:r w:rsidRPr="00D420CC">
        <w:rPr>
          <w:rFonts w:hint="cs"/>
          <w:rtl/>
        </w:rPr>
        <w:t xml:space="preserve">בג"ץ 935/89 </w:t>
      </w:r>
      <w:r w:rsidRPr="00D420CC">
        <w:rPr>
          <w:rFonts w:hint="eastAsia"/>
          <w:b/>
          <w:bCs/>
          <w:rtl/>
        </w:rPr>
        <w:t>גנור</w:t>
      </w:r>
      <w:r w:rsidRPr="00D420CC">
        <w:rPr>
          <w:b/>
          <w:bCs/>
          <w:rtl/>
        </w:rPr>
        <w:t xml:space="preserve"> </w:t>
      </w:r>
      <w:r w:rsidRPr="00D420CC">
        <w:rPr>
          <w:rFonts w:hint="eastAsia"/>
          <w:b/>
          <w:bCs/>
          <w:rtl/>
        </w:rPr>
        <w:t>נ</w:t>
      </w:r>
      <w:r w:rsidRPr="00D420CC">
        <w:rPr>
          <w:b/>
          <w:bCs/>
          <w:rtl/>
        </w:rPr>
        <w:t xml:space="preserve">' </w:t>
      </w:r>
      <w:r w:rsidRPr="00D420CC">
        <w:rPr>
          <w:rFonts w:hint="eastAsia"/>
          <w:b/>
          <w:bCs/>
          <w:rtl/>
        </w:rPr>
        <w:t>היועץ</w:t>
      </w:r>
      <w:r w:rsidRPr="00D420CC">
        <w:rPr>
          <w:b/>
          <w:bCs/>
          <w:rtl/>
        </w:rPr>
        <w:t xml:space="preserve"> </w:t>
      </w:r>
      <w:r w:rsidRPr="00D420CC">
        <w:rPr>
          <w:rFonts w:hint="eastAsia"/>
          <w:b/>
          <w:bCs/>
          <w:rtl/>
        </w:rPr>
        <w:t>המשפטי</w:t>
      </w:r>
      <w:r w:rsidRPr="00D420CC">
        <w:rPr>
          <w:b/>
          <w:bCs/>
          <w:rtl/>
        </w:rPr>
        <w:t xml:space="preserve"> </w:t>
      </w:r>
      <w:r w:rsidRPr="00D420CC">
        <w:rPr>
          <w:rFonts w:hint="eastAsia"/>
          <w:b/>
          <w:bCs/>
          <w:rtl/>
        </w:rPr>
        <w:t>לממשלה</w:t>
      </w:r>
      <w:r w:rsidRPr="00D420CC">
        <w:rPr>
          <w:rFonts w:hint="cs"/>
          <w:rtl/>
        </w:rPr>
        <w:t>, פ"ד מד (2) 508.</w:t>
      </w:r>
    </w:p>
  </w:footnote>
  <w:footnote w:id="39">
    <w:p w:rsidR="00CD26DD" w:rsidRPr="00D420CC" w:rsidP="00D420CC">
      <w:pPr>
        <w:pStyle w:val="FootnoteText"/>
        <w:rPr>
          <w:rtl/>
        </w:rPr>
      </w:pPr>
      <w:r w:rsidRPr="003C37B8">
        <w:rPr>
          <w:rStyle w:val="FootnoteReference0"/>
          <w:vertAlign w:val="baseline"/>
        </w:rPr>
        <w:footnoteRef/>
      </w:r>
      <w:r w:rsidRPr="00D420CC">
        <w:rPr>
          <w:rtl/>
        </w:rPr>
        <w:t xml:space="preserve"> </w:t>
      </w:r>
      <w:r w:rsidRPr="00D420CC">
        <w:rPr>
          <w:rtl/>
        </w:rPr>
        <w:tab/>
      </w:r>
      <w:r w:rsidRPr="00D420CC">
        <w:rPr>
          <w:rFonts w:hint="cs"/>
          <w:rtl/>
        </w:rPr>
        <w:t>ראו אליקים רובינשטיין, "</w:t>
      </w:r>
      <w:r w:rsidRPr="00D420CC">
        <w:rPr>
          <w:rFonts w:hint="eastAsia"/>
          <w:rtl/>
        </w:rPr>
        <w:t>התביעה</w:t>
      </w:r>
      <w:r w:rsidRPr="00D420CC">
        <w:t xml:space="preserve"> </w:t>
      </w:r>
      <w:r w:rsidRPr="00D420CC">
        <w:rPr>
          <w:rFonts w:hint="eastAsia"/>
          <w:rtl/>
        </w:rPr>
        <w:t>הכללית</w:t>
      </w:r>
      <w:r w:rsidRPr="00D420CC">
        <w:t xml:space="preserve"> </w:t>
      </w:r>
      <w:r w:rsidRPr="00D420CC">
        <w:rPr>
          <w:rFonts w:hint="eastAsia"/>
          <w:rtl/>
        </w:rPr>
        <w:t>בשנת</w:t>
      </w:r>
      <w:r w:rsidRPr="00D420CC">
        <w:t xml:space="preserve"> </w:t>
      </w:r>
      <w:r w:rsidRPr="00D420CC">
        <w:rPr>
          <w:rFonts w:hint="eastAsia"/>
          <w:rtl/>
        </w:rPr>
        <w:t>היובל</w:t>
      </w:r>
      <w:r w:rsidRPr="00D420CC">
        <w:t xml:space="preserve"> </w:t>
      </w:r>
      <w:r w:rsidRPr="00D420CC">
        <w:rPr>
          <w:rFonts w:hint="eastAsia"/>
          <w:rtl/>
        </w:rPr>
        <w:t>למדינת</w:t>
      </w:r>
      <w:r w:rsidRPr="00D420CC">
        <w:t xml:space="preserve"> </w:t>
      </w:r>
      <w:r w:rsidRPr="00D420CC">
        <w:rPr>
          <w:rFonts w:hint="eastAsia"/>
          <w:rtl/>
        </w:rPr>
        <w:t>ישראל</w:t>
      </w:r>
      <w:r w:rsidRPr="00D420CC">
        <w:rPr>
          <w:rtl/>
        </w:rPr>
        <w:t xml:space="preserve"> </w:t>
      </w:r>
      <w:r w:rsidRPr="00D420CC">
        <w:rPr>
          <w:rFonts w:hint="eastAsia"/>
          <w:rtl/>
        </w:rPr>
        <w:t>ולהכרזה</w:t>
      </w:r>
      <w:r w:rsidRPr="00D420CC">
        <w:t xml:space="preserve"> </w:t>
      </w:r>
      <w:r w:rsidRPr="00D420CC">
        <w:rPr>
          <w:rFonts w:hint="eastAsia"/>
          <w:rtl/>
        </w:rPr>
        <w:t>האוניברסלית</w:t>
      </w:r>
      <w:r w:rsidRPr="00D420CC">
        <w:t xml:space="preserve"> </w:t>
      </w:r>
      <w:r w:rsidRPr="00D420CC">
        <w:rPr>
          <w:rFonts w:hint="eastAsia"/>
          <w:rtl/>
        </w:rPr>
        <w:t>על</w:t>
      </w:r>
      <w:r w:rsidRPr="00D420CC">
        <w:t xml:space="preserve"> </w:t>
      </w:r>
      <w:r w:rsidRPr="00D420CC">
        <w:rPr>
          <w:rFonts w:hint="eastAsia"/>
          <w:rtl/>
        </w:rPr>
        <w:t>זכויות</w:t>
      </w:r>
      <w:r w:rsidRPr="00D420CC">
        <w:t xml:space="preserve"> </w:t>
      </w:r>
      <w:r w:rsidRPr="00D420CC">
        <w:rPr>
          <w:rFonts w:hint="eastAsia"/>
          <w:rtl/>
        </w:rPr>
        <w:t>האדם</w:t>
      </w:r>
      <w:r w:rsidRPr="00D420CC">
        <w:rPr>
          <w:rFonts w:hint="cs"/>
          <w:rtl/>
        </w:rPr>
        <w:t xml:space="preserve">", </w:t>
      </w:r>
      <w:r w:rsidRPr="00D420CC">
        <w:rPr>
          <w:rFonts w:hint="eastAsia"/>
          <w:b/>
          <w:bCs/>
          <w:rtl/>
        </w:rPr>
        <w:t>עלי</w:t>
      </w:r>
      <w:r w:rsidRPr="00D420CC">
        <w:rPr>
          <w:b/>
          <w:bCs/>
        </w:rPr>
        <w:t xml:space="preserve"> </w:t>
      </w:r>
      <w:r w:rsidRPr="00D420CC">
        <w:rPr>
          <w:rFonts w:hint="eastAsia"/>
          <w:b/>
          <w:bCs/>
          <w:rtl/>
        </w:rPr>
        <w:t>משפט</w:t>
      </w:r>
      <w:r w:rsidRPr="00D420CC">
        <w:rPr>
          <w:rFonts w:hint="cs"/>
          <w:rtl/>
        </w:rPr>
        <w:t>,</w:t>
      </w:r>
      <w:r w:rsidRPr="00D420CC">
        <w:t xml:space="preserve"> </w:t>
      </w:r>
      <w:r w:rsidRPr="00D420CC">
        <w:rPr>
          <w:rFonts w:hint="cs"/>
          <w:rtl/>
        </w:rPr>
        <w:t>א,</w:t>
      </w:r>
      <w:r w:rsidRPr="00D420CC">
        <w:t xml:space="preserve"> </w:t>
      </w:r>
      <w:r w:rsidRPr="00D420CC">
        <w:rPr>
          <w:rFonts w:hint="cs"/>
          <w:rtl/>
        </w:rPr>
        <w:t>תש״ס, עמ' 17 עד 26.</w:t>
      </w:r>
    </w:p>
  </w:footnote>
  <w:footnote w:id="40">
    <w:p w:rsidR="00CD26DD" w:rsidRPr="00D420CC" w:rsidP="00D420CC">
      <w:pPr>
        <w:pStyle w:val="FootnoteText"/>
        <w:rPr>
          <w:rtl/>
        </w:rPr>
      </w:pPr>
      <w:r w:rsidRPr="003C37B8">
        <w:rPr>
          <w:rStyle w:val="FootnoteReference0"/>
          <w:vertAlign w:val="baseline"/>
        </w:rPr>
        <w:footnoteRef/>
      </w:r>
      <w:r w:rsidRPr="00D420CC">
        <w:rPr>
          <w:rtl/>
        </w:rPr>
        <w:t xml:space="preserve"> </w:t>
      </w:r>
      <w:r w:rsidRPr="00D420CC">
        <w:rPr>
          <w:rtl/>
        </w:rPr>
        <w:tab/>
      </w:r>
      <w:r w:rsidRPr="00D420CC">
        <w:rPr>
          <w:rFonts w:hint="cs"/>
          <w:rtl/>
        </w:rPr>
        <w:t>מתוך דוח פעילות לשנת 2016 של הסנגוריה הציבורית, אוגוסט 2017.</w:t>
      </w:r>
    </w:p>
  </w:footnote>
  <w:footnote w:id="41">
    <w:p w:rsidR="00CD26DD" w:rsidRPr="00D420CC" w:rsidP="00D420CC">
      <w:pPr>
        <w:pStyle w:val="FootnoteText"/>
        <w:rPr>
          <w:rtl/>
        </w:rPr>
      </w:pPr>
      <w:r w:rsidRPr="003C37B8">
        <w:rPr>
          <w:rStyle w:val="FootnoteReference0"/>
          <w:vertAlign w:val="baseline"/>
        </w:rPr>
        <w:footnoteRef/>
      </w:r>
      <w:r w:rsidRPr="00D420CC">
        <w:rPr>
          <w:rtl/>
        </w:rPr>
        <w:t xml:space="preserve"> </w:t>
      </w:r>
      <w:r w:rsidRPr="00D420CC">
        <w:rPr>
          <w:rtl/>
        </w:rPr>
        <w:tab/>
      </w:r>
      <w:r w:rsidRPr="00D420CC">
        <w:rPr>
          <w:rFonts w:hint="cs"/>
          <w:rtl/>
        </w:rPr>
        <w:t>מסמך משטרתי בנושא "תפקידו של ראש הצוות ביחידות המרוכזות" מיום 27.9.17.</w:t>
      </w:r>
    </w:p>
  </w:footnote>
  <w:footnote w:id="42">
    <w:p w:rsidR="00CD26DD" w:rsidRPr="00D420CC" w:rsidP="00D420CC">
      <w:pPr>
        <w:pStyle w:val="FootnoteText"/>
        <w:rPr>
          <w:b/>
          <w:bCs/>
          <w:rtl/>
        </w:rPr>
      </w:pPr>
      <w:r w:rsidRPr="003C37B8">
        <w:rPr>
          <w:rStyle w:val="FootnoteReference0"/>
          <w:vertAlign w:val="baseline"/>
        </w:rPr>
        <w:footnoteRef/>
      </w:r>
      <w:r w:rsidRPr="00D420CC">
        <w:rPr>
          <w:rtl/>
        </w:rPr>
        <w:t xml:space="preserve"> </w:t>
      </w:r>
      <w:r w:rsidRPr="00D420CC">
        <w:rPr>
          <w:rtl/>
        </w:rPr>
        <w:tab/>
      </w:r>
      <w:r w:rsidRPr="00D420CC">
        <w:rPr>
          <w:rFonts w:hint="cs"/>
          <w:rtl/>
        </w:rPr>
        <w:t xml:space="preserve">ראו מבקר המדינה, </w:t>
      </w:r>
      <w:r w:rsidRPr="00D420CC">
        <w:rPr>
          <w:rFonts w:hint="cs"/>
          <w:b/>
          <w:bCs/>
          <w:rtl/>
        </w:rPr>
        <w:t xml:space="preserve">דוח שנתי 68ג </w:t>
      </w:r>
      <w:r w:rsidRPr="00D420CC">
        <w:rPr>
          <w:rFonts w:hint="cs"/>
          <w:rtl/>
        </w:rPr>
        <w:t>(2018)</w:t>
      </w:r>
      <w:r w:rsidRPr="00D420CC">
        <w:rPr>
          <w:rFonts w:hint="cs"/>
          <w:b/>
          <w:bCs/>
          <w:rtl/>
        </w:rPr>
        <w:t>, "</w:t>
      </w:r>
      <w:r w:rsidRPr="00D420CC">
        <w:rPr>
          <w:rFonts w:hint="cs"/>
          <w:rtl/>
        </w:rPr>
        <w:t>הליכי מינוי קצינים במשטרת ישראל", 259.</w:t>
      </w:r>
    </w:p>
  </w:footnote>
  <w:footnote w:id="43">
    <w:p w:rsidR="00CD26DD" w:rsidRPr="00D420CC" w:rsidP="00D420CC">
      <w:pPr>
        <w:pStyle w:val="FootnoteText"/>
      </w:pPr>
      <w:r w:rsidRPr="003C37B8">
        <w:rPr>
          <w:rStyle w:val="FootnoteReference0"/>
          <w:vertAlign w:val="baseline"/>
        </w:rPr>
        <w:footnoteRef/>
      </w:r>
      <w:r w:rsidRPr="00D420CC">
        <w:rPr>
          <w:rtl/>
        </w:rPr>
        <w:t xml:space="preserve"> </w:t>
      </w:r>
      <w:r w:rsidRPr="00D420CC">
        <w:rPr>
          <w:rtl/>
        </w:rPr>
        <w:tab/>
      </w:r>
      <w:r w:rsidRPr="00D420CC">
        <w:rPr>
          <w:rFonts w:hint="cs"/>
          <w:rtl/>
        </w:rPr>
        <w:t xml:space="preserve">למשל, היועץ המשפטי לממשלה דאז ציין בפני ועדת החוקה, חוק ומשפט של הכנסת בדיון מ-17.5.05 כי "תיקי פשע שהמשטרה מטפלת, כדי להעביר לפרקליטות, שיטופלו בסטנדרט של פרקליטות, זה מחייב הגדלה של לפחות פי שלושה, פי ארבעה בכוח האדם". </w:t>
      </w:r>
    </w:p>
  </w:footnote>
  <w:footnote w:id="44">
    <w:p w:rsidR="00CD26DD" w:rsidRPr="000C71B1" w:rsidP="00B227BC">
      <w:pPr>
        <w:pStyle w:val="FootnoteText"/>
      </w:pPr>
      <w:r w:rsidRPr="003C37B8">
        <w:rPr>
          <w:rStyle w:val="FootnoteReference0"/>
          <w:vertAlign w:val="baseline"/>
        </w:rPr>
        <w:footnoteRef/>
      </w:r>
      <w:r>
        <w:rPr>
          <w:rtl/>
        </w:rPr>
        <w:t xml:space="preserve"> </w:t>
      </w:r>
      <w:r>
        <w:rPr>
          <w:rtl/>
        </w:rPr>
        <w:tab/>
      </w:r>
      <w:r w:rsidRPr="000C71B1">
        <w:rPr>
          <w:rFonts w:hint="cs"/>
          <w:rtl/>
        </w:rPr>
        <w:t xml:space="preserve">נוסף </w:t>
      </w:r>
      <w:r>
        <w:rPr>
          <w:rFonts w:hint="cs"/>
          <w:rtl/>
        </w:rPr>
        <w:t>ע</w:t>
      </w:r>
      <w:r w:rsidRPr="000C71B1">
        <w:rPr>
          <w:rFonts w:hint="cs"/>
          <w:rtl/>
        </w:rPr>
        <w:t>ל</w:t>
      </w:r>
      <w:r>
        <w:rPr>
          <w:rFonts w:hint="cs"/>
          <w:rtl/>
        </w:rPr>
        <w:t xml:space="preserve"> </w:t>
      </w:r>
      <w:r w:rsidRPr="000C71B1">
        <w:rPr>
          <w:rFonts w:hint="cs"/>
          <w:rtl/>
        </w:rPr>
        <w:t xml:space="preserve">תובעים </w:t>
      </w:r>
      <w:r>
        <w:rPr>
          <w:rFonts w:hint="cs"/>
          <w:rtl/>
        </w:rPr>
        <w:t>ה</w:t>
      </w:r>
      <w:r w:rsidRPr="000C71B1">
        <w:rPr>
          <w:rFonts w:hint="cs"/>
          <w:rtl/>
        </w:rPr>
        <w:t xml:space="preserve">משרתים </w:t>
      </w:r>
      <w:r w:rsidRPr="000C71B1">
        <w:rPr>
          <w:rFonts w:hint="cs"/>
          <w:rtl/>
        </w:rPr>
        <w:t>ב</w:t>
      </w:r>
      <w:r>
        <w:rPr>
          <w:rFonts w:hint="cs"/>
          <w:rtl/>
        </w:rPr>
        <w:t>מינהל</w:t>
      </w:r>
      <w:r>
        <w:rPr>
          <w:rFonts w:hint="cs"/>
          <w:rtl/>
        </w:rPr>
        <w:t xml:space="preserve"> התביעות</w:t>
      </w:r>
      <w:r w:rsidRPr="00A069BA">
        <w:rPr>
          <w:rFonts w:hint="cs"/>
          <w:rtl/>
        </w:rPr>
        <w:t xml:space="preserve"> </w:t>
      </w:r>
      <w:r w:rsidRPr="000C71B1">
        <w:rPr>
          <w:rFonts w:hint="cs"/>
          <w:rtl/>
        </w:rPr>
        <w:t>כ-150 אנשי מערך תומך.</w:t>
      </w:r>
    </w:p>
  </w:footnote>
  <w:footnote w:id="45">
    <w:p w:rsidR="00CD26DD" w:rsidRPr="00D420CC" w:rsidP="00D420CC">
      <w:pPr>
        <w:pStyle w:val="FootnoteText"/>
      </w:pPr>
      <w:r w:rsidRPr="003C37B8">
        <w:rPr>
          <w:rStyle w:val="FootnoteReference0"/>
          <w:vertAlign w:val="baseline"/>
        </w:rPr>
        <w:footnoteRef/>
      </w:r>
      <w:r w:rsidRPr="00D420CC">
        <w:rPr>
          <w:rtl/>
        </w:rPr>
        <w:t xml:space="preserve"> </w:t>
      </w:r>
      <w:r w:rsidRPr="00D420CC">
        <w:rPr>
          <w:rtl/>
        </w:rPr>
        <w:tab/>
      </w:r>
      <w:r w:rsidRPr="00D420CC">
        <w:rPr>
          <w:rFonts w:hint="cs"/>
          <w:rtl/>
        </w:rPr>
        <w:t>מלבד תיקי תאונות דרכים קטלניות שבהם הפרקליטות מייצגת את המדינה.</w:t>
      </w:r>
    </w:p>
  </w:footnote>
  <w:footnote w:id="46">
    <w:p w:rsidR="00CD26DD" w:rsidRPr="00D420CC" w:rsidP="00D420CC">
      <w:pPr>
        <w:pStyle w:val="FootnoteText"/>
        <w:rPr>
          <w:rtl/>
        </w:rPr>
      </w:pPr>
      <w:r w:rsidRPr="003C37B8">
        <w:rPr>
          <w:rStyle w:val="FootnoteReference0"/>
          <w:vertAlign w:val="baseline"/>
        </w:rPr>
        <w:footnoteRef/>
      </w:r>
      <w:r w:rsidRPr="00D420CC">
        <w:rPr>
          <w:rtl/>
        </w:rPr>
        <w:t xml:space="preserve"> </w:t>
      </w:r>
      <w:r w:rsidRPr="00D420CC">
        <w:rPr>
          <w:rtl/>
        </w:rPr>
        <w:tab/>
      </w:r>
      <w:r w:rsidRPr="00D420CC">
        <w:rPr>
          <w:rFonts w:hint="cs"/>
          <w:rtl/>
        </w:rPr>
        <w:t>ברירת משפט הינה הברירה העומדת בפני מי שנמסרה לו דרישה לתשלום קנס בגין עבירת תעבורה לשלם את הקנס בתוך 90 יום ממועד ההודעה או להודיע למרכז לפניות נהגים ארצי שברצונו להישפט בגין העבירה.</w:t>
      </w:r>
    </w:p>
  </w:footnote>
  <w:footnote w:id="47">
    <w:p w:rsidR="00CD26DD" w:rsidRPr="00D420CC" w:rsidP="00D420CC">
      <w:pPr>
        <w:pStyle w:val="FootnoteText"/>
        <w:rPr>
          <w:rtl/>
        </w:rPr>
      </w:pPr>
      <w:r w:rsidRPr="003C37B8">
        <w:rPr>
          <w:rStyle w:val="FootnoteReference0"/>
          <w:vertAlign w:val="baseline"/>
        </w:rPr>
        <w:footnoteRef/>
      </w:r>
      <w:r w:rsidRPr="00D420CC">
        <w:rPr>
          <w:rtl/>
        </w:rPr>
        <w:t xml:space="preserve"> </w:t>
      </w:r>
      <w:r w:rsidRPr="00D420CC">
        <w:rPr>
          <w:rtl/>
        </w:rPr>
        <w:tab/>
      </w:r>
      <w:r w:rsidRPr="00D420CC">
        <w:rPr>
          <w:rFonts w:hint="cs"/>
          <w:rtl/>
        </w:rPr>
        <w:t xml:space="preserve">ועדת החוקה, חוק ומשפט של הכנסת, פרוטוקול מס' 249, 4.11.14. </w:t>
      </w:r>
    </w:p>
  </w:footnote>
  <w:footnote w:id="48">
    <w:p w:rsidR="00CD26DD" w:rsidRPr="00D420CC" w:rsidP="00D420CC">
      <w:pPr>
        <w:pStyle w:val="FootnoteText"/>
        <w:rPr>
          <w:rtl/>
        </w:rPr>
      </w:pPr>
      <w:r w:rsidRPr="003C37B8">
        <w:rPr>
          <w:rStyle w:val="FootnoteReference0"/>
          <w:vertAlign w:val="baseline"/>
        </w:rPr>
        <w:footnoteRef/>
      </w:r>
      <w:r w:rsidRPr="00D420CC">
        <w:rPr>
          <w:rtl/>
        </w:rPr>
        <w:t xml:space="preserve"> </w:t>
      </w:r>
      <w:r w:rsidRPr="00D420CC">
        <w:rPr>
          <w:rtl/>
        </w:rPr>
        <w:tab/>
      </w:r>
      <w:r w:rsidRPr="00D420CC">
        <w:rPr>
          <w:rFonts w:hint="cs"/>
          <w:rtl/>
        </w:rPr>
        <w:t xml:space="preserve">מבקר המדינה, </w:t>
      </w:r>
      <w:r w:rsidRPr="00D420CC">
        <w:rPr>
          <w:rFonts w:hint="eastAsia"/>
          <w:b/>
          <w:bCs/>
          <w:rtl/>
        </w:rPr>
        <w:t>דוח</w:t>
      </w:r>
      <w:r w:rsidRPr="00D420CC">
        <w:rPr>
          <w:b/>
          <w:bCs/>
          <w:rtl/>
        </w:rPr>
        <w:t xml:space="preserve"> </w:t>
      </w:r>
      <w:r w:rsidRPr="00D420CC">
        <w:rPr>
          <w:rFonts w:hint="eastAsia"/>
          <w:b/>
          <w:bCs/>
          <w:rtl/>
        </w:rPr>
        <w:t>שנתי</w:t>
      </w:r>
      <w:r w:rsidRPr="00D420CC">
        <w:rPr>
          <w:b/>
          <w:bCs/>
          <w:rtl/>
        </w:rPr>
        <w:t xml:space="preserve"> 51ב</w:t>
      </w:r>
      <w:r w:rsidRPr="00D420CC">
        <w:rPr>
          <w:rFonts w:hint="cs"/>
          <w:rtl/>
        </w:rPr>
        <w:t xml:space="preserve"> (2001), התביעה הפלילית - בפרקליטות ובמשטרה, עמ' 368. </w:t>
      </w:r>
    </w:p>
  </w:footnote>
  <w:footnote w:id="49">
    <w:p w:rsidR="00CD26DD" w:rsidRPr="00D420CC" w:rsidP="00D420CC">
      <w:pPr>
        <w:pStyle w:val="FootnoteText"/>
      </w:pPr>
      <w:r w:rsidRPr="003C37B8">
        <w:rPr>
          <w:rStyle w:val="FootnoteReference0"/>
          <w:vertAlign w:val="baseline"/>
        </w:rPr>
        <w:footnoteRef/>
      </w:r>
      <w:r w:rsidRPr="00D420CC">
        <w:rPr>
          <w:rtl/>
        </w:rPr>
        <w:t xml:space="preserve"> </w:t>
      </w:r>
      <w:r w:rsidRPr="00D420CC">
        <w:rPr>
          <w:rtl/>
        </w:rPr>
        <w:tab/>
      </w:r>
      <w:r w:rsidRPr="00D420CC">
        <w:rPr>
          <w:rFonts w:hint="cs"/>
          <w:sz w:val="24"/>
          <w:rtl/>
        </w:rPr>
        <w:t xml:space="preserve">מנתונים שהתקבלו ממחלקת תביעות </w:t>
      </w:r>
      <w:r w:rsidRPr="00D420CC">
        <w:rPr>
          <w:rFonts w:hint="cs"/>
          <w:sz w:val="24"/>
          <w:rtl/>
        </w:rPr>
        <w:t>את"ן</w:t>
      </w:r>
      <w:r w:rsidRPr="00D420CC">
        <w:rPr>
          <w:rFonts w:hint="cs"/>
          <w:sz w:val="24"/>
          <w:rtl/>
        </w:rPr>
        <w:t xml:space="preserve"> הוברר כי מיום 1.1.17 עד 30.11.17 לא הופקדו 544 כלי רכב שהושבתו, וההליך המשפטי בעניינם טרם הסתיים, ו-135 כלי רכב לא הופקדו לאחר שההליך בעניינם הסתיים בבית המשפט.</w:t>
      </w:r>
    </w:p>
  </w:footnote>
  <w:footnote w:id="50">
    <w:p w:rsidR="00CD26DD" w:rsidRPr="00D420CC" w:rsidP="00D420CC">
      <w:pPr>
        <w:pStyle w:val="FootnoteText"/>
        <w:spacing w:line="269" w:lineRule="auto"/>
        <w:rPr>
          <w:rtl/>
        </w:rPr>
      </w:pPr>
      <w:r w:rsidRPr="003C37B8">
        <w:rPr>
          <w:rStyle w:val="FootnoteReference0"/>
          <w:vertAlign w:val="baseline"/>
        </w:rPr>
        <w:footnoteRef/>
      </w:r>
      <w:r w:rsidRPr="00D420CC">
        <w:rPr>
          <w:rtl/>
        </w:rPr>
        <w:t xml:space="preserve"> </w:t>
      </w:r>
      <w:r w:rsidRPr="00D420CC">
        <w:rPr>
          <w:rtl/>
        </w:rPr>
        <w:tab/>
      </w:r>
      <w:r w:rsidRPr="00D420CC">
        <w:rPr>
          <w:rFonts w:hint="cs"/>
          <w:rtl/>
        </w:rPr>
        <w:t>תלת"ן</w:t>
      </w:r>
      <w:r w:rsidRPr="00D420CC">
        <w:rPr>
          <w:rFonts w:hint="cs"/>
          <w:rtl/>
        </w:rPr>
        <w:t xml:space="preserve"> - הליך של </w:t>
      </w:r>
      <w:r w:rsidRPr="00D420CC">
        <w:rPr>
          <w:rFonts w:hint="cs"/>
          <w:b/>
          <w:bCs/>
          <w:rtl/>
        </w:rPr>
        <w:t>ת</w:t>
      </w:r>
      <w:r w:rsidRPr="00D420CC">
        <w:rPr>
          <w:rFonts w:hint="cs"/>
          <w:rtl/>
        </w:rPr>
        <w:t xml:space="preserve">ביעה </w:t>
      </w:r>
      <w:r w:rsidRPr="00D420CC">
        <w:rPr>
          <w:rFonts w:hint="cs"/>
          <w:b/>
          <w:bCs/>
          <w:rtl/>
        </w:rPr>
        <w:t>ל</w:t>
      </w:r>
      <w:r w:rsidRPr="00D420CC">
        <w:rPr>
          <w:rFonts w:hint="cs"/>
          <w:rtl/>
        </w:rPr>
        <w:t xml:space="preserve">חומרה </w:t>
      </w:r>
      <w:r w:rsidRPr="00D420CC">
        <w:rPr>
          <w:rFonts w:hint="cs"/>
          <w:b/>
          <w:bCs/>
          <w:rtl/>
        </w:rPr>
        <w:t>ת</w:t>
      </w:r>
      <w:r w:rsidRPr="00D420CC">
        <w:rPr>
          <w:rFonts w:hint="cs"/>
          <w:rtl/>
        </w:rPr>
        <w:t xml:space="preserve">ביעות </w:t>
      </w:r>
      <w:r w:rsidRPr="00D420CC">
        <w:rPr>
          <w:rFonts w:hint="cs"/>
          <w:b/>
          <w:bCs/>
          <w:rtl/>
        </w:rPr>
        <w:t>תנ</w:t>
      </w:r>
      <w:r w:rsidRPr="00D420CC">
        <w:rPr>
          <w:rFonts w:hint="cs"/>
          <w:rtl/>
        </w:rPr>
        <w:t xml:space="preserve">ועה. </w:t>
      </w:r>
    </w:p>
  </w:footnote>
  <w:footnote w:id="51">
    <w:p w:rsidR="00CD26DD" w:rsidRPr="00D420CC" w:rsidP="00D420CC">
      <w:pPr>
        <w:pStyle w:val="FootnoteText"/>
      </w:pPr>
      <w:r w:rsidRPr="003C37B8">
        <w:rPr>
          <w:rStyle w:val="FootnoteReference0"/>
          <w:vertAlign w:val="baseline"/>
        </w:rPr>
        <w:footnoteRef/>
      </w:r>
      <w:r w:rsidRPr="00D420CC">
        <w:rPr>
          <w:rtl/>
        </w:rPr>
        <w:t xml:space="preserve"> </w:t>
      </w:r>
      <w:r w:rsidRPr="00D420CC">
        <w:rPr>
          <w:rtl/>
        </w:rPr>
        <w:tab/>
      </w:r>
      <w:r w:rsidRPr="00D420CC">
        <w:rPr>
          <w:rFonts w:hint="cs"/>
          <w:rtl/>
        </w:rPr>
        <w:t xml:space="preserve">חוק סדר הדין הפלילי [נוסח משולב], התשמ"ב-1982; </w:t>
      </w:r>
      <w:r w:rsidRPr="00D420CC">
        <w:rPr>
          <w:rFonts w:hint="cs"/>
          <w:rtl/>
        </w:rPr>
        <w:t>דנ"פ</w:t>
      </w:r>
      <w:r w:rsidRPr="00D420CC">
        <w:rPr>
          <w:rFonts w:hint="cs"/>
          <w:rtl/>
        </w:rPr>
        <w:t xml:space="preserve"> 532/93 </w:t>
      </w:r>
      <w:r w:rsidRPr="00D420CC">
        <w:rPr>
          <w:rFonts w:hint="eastAsia"/>
          <w:b/>
          <w:bCs/>
          <w:rtl/>
        </w:rPr>
        <w:t>מנינג</w:t>
      </w:r>
      <w:r w:rsidRPr="00D420CC">
        <w:rPr>
          <w:b/>
          <w:bCs/>
          <w:rtl/>
        </w:rPr>
        <w:t xml:space="preserve"> </w:t>
      </w:r>
      <w:r w:rsidRPr="00D420CC">
        <w:rPr>
          <w:rFonts w:hint="eastAsia"/>
          <w:b/>
          <w:bCs/>
          <w:rtl/>
        </w:rPr>
        <w:t>נ</w:t>
      </w:r>
      <w:r w:rsidRPr="00D420CC">
        <w:rPr>
          <w:b/>
          <w:bCs/>
          <w:rtl/>
        </w:rPr>
        <w:t xml:space="preserve">' </w:t>
      </w:r>
      <w:r w:rsidRPr="00D420CC">
        <w:rPr>
          <w:rFonts w:hint="eastAsia"/>
          <w:b/>
          <w:bCs/>
          <w:rtl/>
        </w:rPr>
        <w:t>היועץ</w:t>
      </w:r>
      <w:r w:rsidRPr="00D420CC">
        <w:rPr>
          <w:b/>
          <w:bCs/>
          <w:rtl/>
        </w:rPr>
        <w:t xml:space="preserve"> </w:t>
      </w:r>
      <w:r w:rsidRPr="00D420CC">
        <w:rPr>
          <w:rFonts w:hint="eastAsia"/>
          <w:b/>
          <w:bCs/>
          <w:rtl/>
        </w:rPr>
        <w:t>המשפטי</w:t>
      </w:r>
      <w:r w:rsidRPr="00D420CC">
        <w:rPr>
          <w:b/>
          <w:bCs/>
          <w:rtl/>
        </w:rPr>
        <w:t xml:space="preserve"> </w:t>
      </w:r>
      <w:r w:rsidRPr="00D420CC">
        <w:rPr>
          <w:rFonts w:hint="eastAsia"/>
          <w:b/>
          <w:bCs/>
          <w:rtl/>
        </w:rPr>
        <w:t>לממשלה</w:t>
      </w:r>
      <w:r w:rsidRPr="00D420CC">
        <w:rPr>
          <w:rFonts w:hint="cs"/>
          <w:rtl/>
        </w:rPr>
        <w:t xml:space="preserve"> (פורסם במאגר ממוחשב, 16.8.93).</w:t>
      </w:r>
    </w:p>
  </w:footnote>
  <w:footnote w:id="52">
    <w:p w:rsidR="00CD26DD" w:rsidRPr="00D420CC" w:rsidP="00D420CC">
      <w:pPr>
        <w:pStyle w:val="FootnoteText"/>
      </w:pPr>
      <w:r w:rsidRPr="003C37B8">
        <w:rPr>
          <w:rStyle w:val="FootnoteReference0"/>
          <w:vertAlign w:val="baseline"/>
        </w:rPr>
        <w:footnoteRef/>
      </w:r>
      <w:r w:rsidRPr="00D420CC">
        <w:rPr>
          <w:rtl/>
        </w:rPr>
        <w:t xml:space="preserve"> </w:t>
      </w:r>
      <w:r w:rsidRPr="00D420CC">
        <w:rPr>
          <w:rtl/>
        </w:rPr>
        <w:tab/>
      </w:r>
      <w:r w:rsidRPr="00D420CC">
        <w:rPr>
          <w:rFonts w:hint="cs"/>
          <w:rtl/>
        </w:rPr>
        <w:t xml:space="preserve">(ת"א) 7195-02-14 </w:t>
      </w:r>
      <w:r w:rsidRPr="00D420CC">
        <w:rPr>
          <w:rFonts w:hint="eastAsia"/>
          <w:b/>
          <w:bCs/>
          <w:rtl/>
        </w:rPr>
        <w:t>מדינת</w:t>
      </w:r>
      <w:r w:rsidRPr="00D420CC">
        <w:rPr>
          <w:b/>
          <w:bCs/>
          <w:rtl/>
        </w:rPr>
        <w:t xml:space="preserve"> ישראל נ' </w:t>
      </w:r>
      <w:r w:rsidRPr="00D420CC">
        <w:rPr>
          <w:rFonts w:hint="cs"/>
          <w:b/>
          <w:bCs/>
          <w:rtl/>
        </w:rPr>
        <w:t>א"ג</w:t>
      </w:r>
      <w:r w:rsidRPr="00D420CC">
        <w:rPr>
          <w:rFonts w:hint="cs"/>
          <w:rtl/>
        </w:rPr>
        <w:t xml:space="preserve"> (פורסם במאגר ממוחשב, 3.6.15).</w:t>
      </w:r>
    </w:p>
  </w:footnote>
  <w:footnote w:id="53">
    <w:p w:rsidR="00CD26DD" w:rsidRPr="00D420CC" w:rsidP="00D420CC">
      <w:pPr>
        <w:pStyle w:val="FootnoteText"/>
        <w:rPr>
          <w:rtl/>
        </w:rPr>
      </w:pPr>
      <w:r w:rsidRPr="003C37B8">
        <w:rPr>
          <w:rStyle w:val="FootnoteReference0"/>
          <w:vertAlign w:val="baseline"/>
        </w:rPr>
        <w:footnoteRef/>
      </w:r>
      <w:r w:rsidRPr="00D420CC">
        <w:rPr>
          <w:rtl/>
        </w:rPr>
        <w:t xml:space="preserve"> </w:t>
      </w:r>
      <w:r w:rsidRPr="00D420CC">
        <w:rPr>
          <w:rtl/>
        </w:rPr>
        <w:tab/>
      </w:r>
      <w:r w:rsidRPr="00D420CC">
        <w:rPr>
          <w:rFonts w:hint="cs"/>
          <w:rtl/>
        </w:rPr>
        <w:t xml:space="preserve">כבר בשנת 2000 עלה נושא הצורך בתיאום בין רשויות התביעה בענייני רישוי עסקים והגשת כתבי אישום באותו עניין בידי רשויות שונות, ובכלל זה משטרת ישראל - עניין זה </w:t>
      </w:r>
      <w:r w:rsidRPr="00D420CC">
        <w:rPr>
          <w:rFonts w:hint="cs"/>
          <w:rtl/>
        </w:rPr>
        <w:t>צויין</w:t>
      </w:r>
      <w:r w:rsidRPr="00D420CC">
        <w:rPr>
          <w:rFonts w:hint="cs"/>
          <w:rtl/>
        </w:rPr>
        <w:t xml:space="preserve"> כבר במכתבה של פרקליטת מחוז דרום דאז ליועץ המשפטי לממשלה דאז מיוני 2000. </w:t>
      </w:r>
    </w:p>
  </w:footnote>
  <w:footnote w:id="54">
    <w:p w:rsidR="00CD26DD" w:rsidP="00B227BC">
      <w:pPr>
        <w:pStyle w:val="FootnoteText"/>
        <w:rPr>
          <w:rtl/>
        </w:rPr>
      </w:pPr>
      <w:r w:rsidRPr="003C37B8">
        <w:rPr>
          <w:rStyle w:val="FootnoteReference0"/>
          <w:vertAlign w:val="baseline"/>
        </w:rPr>
        <w:footnoteRef/>
      </w:r>
      <w:r>
        <w:rPr>
          <w:rtl/>
        </w:rPr>
        <w:t xml:space="preserve"> </w:t>
      </w:r>
      <w:r>
        <w:rPr>
          <w:rtl/>
        </w:rPr>
        <w:tab/>
      </w:r>
      <w:r>
        <w:rPr>
          <w:rFonts w:hint="cs"/>
          <w:rtl/>
        </w:rPr>
        <w:t xml:space="preserve">מסמך בנושא "אכיפה על פי חוק רישוי עסקים - </w:t>
      </w:r>
      <w:r>
        <w:rPr>
          <w:rFonts w:hint="cs"/>
          <w:rtl/>
        </w:rPr>
        <w:t>נמ"ט</w:t>
      </w:r>
      <w:r>
        <w:rPr>
          <w:rFonts w:hint="cs"/>
          <w:rtl/>
        </w:rPr>
        <w:t>", 12.6.00.</w:t>
      </w:r>
    </w:p>
  </w:footnote>
  <w:footnote w:id="55">
    <w:p w:rsidR="00CD26DD" w:rsidP="00B227BC">
      <w:pPr>
        <w:pStyle w:val="FootnoteText"/>
      </w:pPr>
      <w:r w:rsidRPr="003C37B8">
        <w:rPr>
          <w:rStyle w:val="FootnoteReference0"/>
          <w:vertAlign w:val="baseline"/>
        </w:rPr>
        <w:footnoteRef/>
      </w:r>
      <w:r>
        <w:rPr>
          <w:rtl/>
        </w:rPr>
        <w:t xml:space="preserve"> </w:t>
      </w:r>
      <w:r>
        <w:rPr>
          <w:rtl/>
        </w:rPr>
        <w:tab/>
      </w:r>
      <w:r>
        <w:rPr>
          <w:rFonts w:hint="cs"/>
          <w:rtl/>
        </w:rPr>
        <w:t>מסמך בנושא "הסמכת תובעי רישוי", 14.3.13.</w:t>
      </w:r>
    </w:p>
  </w:footnote>
  <w:footnote w:id="56">
    <w:p w:rsidR="00CD26DD" w:rsidRPr="00D420CC" w:rsidP="00D420CC">
      <w:pPr>
        <w:pStyle w:val="FootnoteText"/>
        <w:rPr>
          <w:rtl/>
        </w:rPr>
      </w:pPr>
      <w:r w:rsidRPr="003C37B8">
        <w:rPr>
          <w:rStyle w:val="FootnoteReference0"/>
          <w:vertAlign w:val="baseline"/>
        </w:rPr>
        <w:footnoteRef/>
      </w:r>
      <w:r w:rsidRPr="00D420CC">
        <w:rPr>
          <w:rtl/>
        </w:rPr>
        <w:t xml:space="preserve"> </w:t>
      </w:r>
      <w:r w:rsidRPr="00D420CC">
        <w:rPr>
          <w:rtl/>
        </w:rPr>
        <w:tab/>
      </w:r>
      <w:r w:rsidRPr="00D420CC">
        <w:rPr>
          <w:rFonts w:hint="cs"/>
          <w:rtl/>
        </w:rPr>
        <w:t>עדכון המערכת הממוחשבת החל רק משנת 2016 ולכן אין נתונים על מספר כתבי האישום שהוגשו לפני 2016.</w:t>
      </w:r>
    </w:p>
  </w:footnote>
  <w:footnote w:id="57">
    <w:p w:rsidR="00CD26DD" w:rsidRPr="00D420CC" w:rsidP="00D420CC">
      <w:pPr>
        <w:pStyle w:val="FootnoteText"/>
      </w:pPr>
      <w:r w:rsidRPr="003C37B8">
        <w:rPr>
          <w:rStyle w:val="FootnoteReference0"/>
          <w:vertAlign w:val="baseline"/>
        </w:rPr>
        <w:footnoteRef/>
      </w:r>
      <w:r w:rsidRPr="00D420CC">
        <w:rPr>
          <w:rtl/>
        </w:rPr>
        <w:t xml:space="preserve"> </w:t>
      </w:r>
      <w:r w:rsidRPr="00D420CC">
        <w:rPr>
          <w:rtl/>
        </w:rPr>
        <w:tab/>
      </w:r>
      <w:r w:rsidRPr="00D420CC">
        <w:rPr>
          <w:rFonts w:hint="cs"/>
          <w:rtl/>
        </w:rPr>
        <w:t xml:space="preserve">אכיפת חוקי איכות הסביבה נעשית בידי משטרת ישראל על פי נוהל באחריות מקצועית של ראש מדור הגנת הסביבה ממחלקת סיור אגף מבצעים. בין היתר, פעילות אכיפה, פיקוח וחקירה נעשית לפי החוקים האלו: חוק שמירת הניקיון, התשמ"ד-1984; חוק למניעת מפגעים, התשכ"א-1961; חוק החומרים המסוכנים, התשנ"ג-1993; חוק אוויר נקי, התשס"ח-2008; חוק המים, התשי"ט-1959; חוק </w:t>
      </w:r>
      <w:r w:rsidRPr="00D420CC">
        <w:rPr>
          <w:rFonts w:hint="cs"/>
          <w:rtl/>
        </w:rPr>
        <w:t>הפקדון</w:t>
      </w:r>
      <w:r w:rsidRPr="00D420CC">
        <w:rPr>
          <w:rFonts w:hint="cs"/>
          <w:rtl/>
        </w:rPr>
        <w:t xml:space="preserve"> על מכלי משקה, התשנ"ט-1999; חוק מניעת זיהום הים (הטלת פסולת), התשמ"ג-1983; חוק צער בעלי חיים (הגנה על בעלי חיים), התשנ"ד-1994; תקנות למניעת מפגעים (מניעת רעש), התשנ"ג-1992. </w:t>
      </w:r>
    </w:p>
  </w:footnote>
  <w:footnote w:id="58">
    <w:p w:rsidR="00CD26DD" w:rsidP="00373A77">
      <w:pPr>
        <w:pStyle w:val="FootnoteText"/>
      </w:pPr>
      <w:r w:rsidRPr="003C37B8">
        <w:rPr>
          <w:rStyle w:val="FootnoteReference0"/>
          <w:vertAlign w:val="baseline"/>
        </w:rPr>
        <w:footnoteRef/>
      </w:r>
      <w:r>
        <w:rPr>
          <w:rtl/>
        </w:rPr>
        <w:t xml:space="preserve"> </w:t>
      </w:r>
      <w:r>
        <w:rPr>
          <w:rtl/>
        </w:rPr>
        <w:tab/>
      </w:r>
      <w:r>
        <w:rPr>
          <w:rFonts w:hint="cs"/>
          <w:rtl/>
        </w:rPr>
        <w:t>למשל, בתביעות בעבירות התעללות בבעלי חיים מטפלת תובעת הגנת הסביבה, וזאת על פי הנחיית היועץ המשפטי לממשלה שיש לעתור בתביעות אלו לעונש של מאסר בפועל מאחורי סורג ובריח, 31.7.13.</w:t>
      </w:r>
    </w:p>
  </w:footnote>
  <w:footnote w:id="59">
    <w:p w:rsidR="00CD26DD" w:rsidRPr="00D420CC" w:rsidP="00D420CC">
      <w:pPr>
        <w:pStyle w:val="FootnoteText"/>
        <w:rPr>
          <w:rtl/>
        </w:rPr>
      </w:pPr>
      <w:r w:rsidRPr="003C37B8">
        <w:rPr>
          <w:rStyle w:val="FootnoteReference0"/>
          <w:vertAlign w:val="baseline"/>
        </w:rPr>
        <w:footnoteRef/>
      </w:r>
      <w:r w:rsidRPr="00D420CC">
        <w:rPr>
          <w:rtl/>
        </w:rPr>
        <w:t xml:space="preserve"> </w:t>
      </w:r>
      <w:r w:rsidRPr="00D420CC">
        <w:rPr>
          <w:rtl/>
        </w:rPr>
        <w:tab/>
      </w:r>
      <w:r w:rsidRPr="00D420CC">
        <w:rPr>
          <w:rFonts w:hint="cs"/>
          <w:rtl/>
        </w:rPr>
        <w:t>נוהל מס' 02.220.086.</w:t>
      </w:r>
    </w:p>
  </w:footnote>
  <w:footnote w:id="60">
    <w:p w:rsidR="00CD26DD" w:rsidRPr="00D420CC" w:rsidP="00D420CC">
      <w:pPr>
        <w:pStyle w:val="FootnoteText"/>
        <w:rPr>
          <w:rtl/>
        </w:rPr>
      </w:pPr>
      <w:r w:rsidRPr="003C37B8">
        <w:rPr>
          <w:rStyle w:val="FootnoteReference0"/>
          <w:vertAlign w:val="baseline"/>
        </w:rPr>
        <w:footnoteRef/>
      </w:r>
      <w:r w:rsidRPr="00D420CC">
        <w:rPr>
          <w:rtl/>
        </w:rPr>
        <w:t xml:space="preserve"> </w:t>
      </w:r>
      <w:r w:rsidRPr="00D420CC">
        <w:rPr>
          <w:rtl/>
        </w:rPr>
        <w:tab/>
      </w:r>
      <w:r w:rsidRPr="00D420CC">
        <w:rPr>
          <w:rFonts w:hint="cs"/>
          <w:rtl/>
        </w:rPr>
        <w:t xml:space="preserve">מכון </w:t>
      </w:r>
      <w:r w:rsidRPr="00D420CC">
        <w:rPr>
          <w:rFonts w:hint="cs"/>
        </w:rPr>
        <w:t>RAND</w:t>
      </w:r>
      <w:r w:rsidRPr="00D420CC">
        <w:rPr>
          <w:rFonts w:hint="cs"/>
          <w:rtl/>
        </w:rPr>
        <w:t>, "שיטור יעיל לישראל של המאה ה - 21", 2014.</w:t>
      </w:r>
    </w:p>
  </w:footnote>
  <w:footnote w:id="61">
    <w:p w:rsidR="00CD26DD" w:rsidRPr="00D420CC" w:rsidP="00D420CC">
      <w:pPr>
        <w:pStyle w:val="FootnoteText"/>
        <w:rPr>
          <w:rtl/>
        </w:rPr>
      </w:pPr>
      <w:r w:rsidRPr="003C37B8">
        <w:rPr>
          <w:rStyle w:val="FootnoteReference0"/>
          <w:vertAlign w:val="baseline"/>
        </w:rPr>
        <w:footnoteRef/>
      </w:r>
      <w:r w:rsidRPr="00D420CC">
        <w:rPr>
          <w:rtl/>
        </w:rPr>
        <w:t xml:space="preserve"> </w:t>
      </w:r>
      <w:r w:rsidRPr="00D420CC">
        <w:rPr>
          <w:rtl/>
        </w:rPr>
        <w:tab/>
      </w:r>
      <w:r w:rsidRPr="00D420CC">
        <w:rPr>
          <w:rFonts w:hint="cs"/>
          <w:rtl/>
        </w:rPr>
        <w:t xml:space="preserve">בג"ץ 5537/91 </w:t>
      </w:r>
      <w:r w:rsidRPr="00D420CC">
        <w:rPr>
          <w:rFonts w:hint="eastAsia"/>
          <w:b/>
          <w:bCs/>
          <w:rtl/>
        </w:rPr>
        <w:t>אפרתי</w:t>
      </w:r>
      <w:r w:rsidRPr="00D420CC">
        <w:rPr>
          <w:b/>
          <w:bCs/>
          <w:rtl/>
        </w:rPr>
        <w:t xml:space="preserve"> </w:t>
      </w:r>
      <w:r w:rsidRPr="00D420CC">
        <w:rPr>
          <w:rFonts w:hint="eastAsia"/>
          <w:b/>
          <w:bCs/>
          <w:rtl/>
        </w:rPr>
        <w:t>נ</w:t>
      </w:r>
      <w:r w:rsidRPr="00D420CC">
        <w:rPr>
          <w:b/>
          <w:bCs/>
          <w:rtl/>
        </w:rPr>
        <w:t>'</w:t>
      </w:r>
      <w:r w:rsidRPr="00D420CC">
        <w:rPr>
          <w:rFonts w:hint="cs"/>
          <w:b/>
          <w:bCs/>
          <w:rtl/>
        </w:rPr>
        <w:t xml:space="preserve"> </w:t>
      </w:r>
      <w:r w:rsidRPr="00D420CC">
        <w:rPr>
          <w:b/>
          <w:bCs/>
          <w:rtl/>
        </w:rPr>
        <w:t>אוסטפלד</w:t>
      </w:r>
      <w:r w:rsidRPr="00D420CC">
        <w:rPr>
          <w:rFonts w:hint="cs"/>
          <w:rtl/>
        </w:rPr>
        <w:t xml:space="preserve"> (פורסם במאגר ממוחשב, 3.6.92).</w:t>
      </w:r>
    </w:p>
  </w:footnote>
  <w:footnote w:id="62">
    <w:p w:rsidR="00CD26DD" w:rsidRPr="00D420CC" w:rsidP="00D420CC">
      <w:pPr>
        <w:pStyle w:val="FootnoteText"/>
      </w:pPr>
      <w:r w:rsidRPr="003C37B8">
        <w:rPr>
          <w:rStyle w:val="FootnoteReference0"/>
          <w:vertAlign w:val="baseline"/>
        </w:rPr>
        <w:footnoteRef/>
      </w:r>
      <w:r w:rsidRPr="00D420CC">
        <w:rPr>
          <w:rtl/>
        </w:rPr>
        <w:t xml:space="preserve"> </w:t>
      </w:r>
      <w:r w:rsidRPr="00D420CC">
        <w:rPr>
          <w:rtl/>
        </w:rPr>
        <w:tab/>
      </w:r>
      <w:r w:rsidRPr="00D420CC">
        <w:rPr>
          <w:rFonts w:hint="cs"/>
          <w:rtl/>
        </w:rPr>
        <w:t>משרד המשפטים, היחידה לחופש המידע, נהלי חופש המידע - נוהל מס' 3.1 "דרישות המענה בדחיית בקשת חופש המידע".</w:t>
      </w:r>
    </w:p>
  </w:footnote>
  <w:footnote w:id="63">
    <w:p w:rsidR="00CD26DD" w:rsidP="00373A77">
      <w:pPr>
        <w:pStyle w:val="FootnoteText"/>
      </w:pPr>
      <w:r w:rsidRPr="003C37B8">
        <w:rPr>
          <w:rStyle w:val="FootnoteReference0"/>
          <w:vertAlign w:val="baseline"/>
        </w:rPr>
        <w:footnoteRef/>
      </w:r>
      <w:r>
        <w:rPr>
          <w:rtl/>
        </w:rPr>
        <w:t xml:space="preserve"> </w:t>
      </w:r>
      <w:r>
        <w:rPr>
          <w:rtl/>
        </w:rPr>
        <w:tab/>
      </w:r>
      <w:r>
        <w:rPr>
          <w:rFonts w:hint="cs"/>
          <w:rtl/>
        </w:rPr>
        <w:t xml:space="preserve">למשל, בדצמבר 2015 דרשה עמותת "הצלחה" - התנועה הצרכנית לקידום חברה כלכלית הוגנת ממשטרת ישראל לקבל לידיה את </w:t>
      </w:r>
      <w:r>
        <w:rPr>
          <w:rFonts w:hint="cs"/>
          <w:rtl/>
        </w:rPr>
        <w:t>הנוהלים</w:t>
      </w:r>
      <w:r>
        <w:rPr>
          <w:rFonts w:hint="cs"/>
          <w:rtl/>
        </w:rPr>
        <w:t xml:space="preserve"> וההנחיות של חטיבת התביעות ופרסמה את הנהלים שקיבלה באתר "מידע לעם".</w:t>
      </w:r>
    </w:p>
  </w:footnote>
  <w:footnote w:id="64">
    <w:p w:rsidR="00CD26DD" w:rsidRPr="00D420CC" w:rsidP="00D420CC">
      <w:pPr>
        <w:pStyle w:val="FootnoteText"/>
        <w:rPr>
          <w:rtl/>
        </w:rPr>
      </w:pPr>
      <w:r w:rsidRPr="003C37B8">
        <w:rPr>
          <w:rStyle w:val="FootnoteReference0"/>
          <w:vertAlign w:val="baseline"/>
        </w:rPr>
        <w:footnoteRef/>
      </w:r>
      <w:r w:rsidRPr="00D420CC">
        <w:rPr>
          <w:rFonts w:hint="cs"/>
          <w:rtl/>
        </w:rPr>
        <w:t xml:space="preserve"> </w:t>
      </w:r>
      <w:r w:rsidRPr="00D420CC">
        <w:rPr>
          <w:rFonts w:hint="cs"/>
          <w:rtl/>
        </w:rPr>
        <w:tab/>
        <w:t xml:space="preserve">בג"ץ 6022/17 </w:t>
      </w:r>
      <w:r w:rsidRPr="00D420CC">
        <w:rPr>
          <w:rFonts w:hint="cs"/>
          <w:b/>
          <w:bCs/>
          <w:rtl/>
        </w:rPr>
        <w:t>התנועה למשילות ודמוקרטיה נ' נשיאת בית משפט עליון</w:t>
      </w:r>
      <w:r w:rsidRPr="00D420CC">
        <w:rPr>
          <w:rFonts w:hint="cs"/>
          <w:rtl/>
        </w:rPr>
        <w:t xml:space="preserve"> (פורסם במאגר ממוחשב, 2.10.17).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26DD" w:rsidRPr="000536D4" w:rsidP="003D09D3">
    <w:pPr>
      <w:pStyle w:val="Heading1"/>
      <w:pBdr>
        <w:bottom w:val="none" w:sz="0" w:space="0" w:color="auto"/>
      </w:pBdr>
      <w:tabs>
        <w:tab w:val="center" w:pos="4536"/>
        <w:tab w:val="right" w:pos="9072"/>
      </w:tabs>
      <w:ind w:left="0" w:firstLine="0"/>
      <w:rPr>
        <w:rFonts w:ascii="Arial Bold" w:hAnsi="Arial Bold" w:cs="Tahoma"/>
        <w:b w:val="0"/>
        <w:bCs w:val="0"/>
        <w:sz w:val="16"/>
        <w:szCs w:val="16"/>
      </w:rPr>
    </w:pPr>
    <w:r w:rsidRPr="000536D4">
      <w:rPr>
        <w:rFonts w:ascii="Arial Bold" w:hAnsi="Arial Bold" w:cs="Tahoma"/>
        <w:sz w:val="16"/>
        <w:szCs w:val="16"/>
      </w:rPr>
      <w:fldChar w:fldCharType="begin"/>
    </w:r>
    <w:r w:rsidRPr="000536D4">
      <w:rPr>
        <w:rFonts w:ascii="Arial Bold" w:hAnsi="Arial Bold" w:cs="Tahoma"/>
        <w:sz w:val="16"/>
        <w:szCs w:val="16"/>
      </w:rPr>
      <w:instrText xml:space="preserve"> PAGE   \* MERGEFORMAT </w:instrText>
    </w:r>
    <w:r w:rsidRPr="000536D4">
      <w:rPr>
        <w:rFonts w:ascii="Arial Bold" w:hAnsi="Arial Bold" w:cs="Tahoma"/>
        <w:sz w:val="16"/>
        <w:szCs w:val="16"/>
      </w:rPr>
      <w:fldChar w:fldCharType="separate"/>
    </w:r>
    <w:r>
      <w:rPr>
        <w:rFonts w:ascii="Arial Bold" w:hAnsi="Arial Bold" w:cs="Tahoma"/>
        <w:noProof/>
        <w:sz w:val="16"/>
        <w:szCs w:val="16"/>
        <w:rtl/>
      </w:rPr>
      <w:t>168</w:t>
    </w:r>
    <w:r w:rsidRPr="000536D4">
      <w:rPr>
        <w:rFonts w:ascii="Arial Bold" w:hAnsi="Arial Bold" w:cs="Tahoma"/>
        <w:noProof/>
        <w:sz w:val="16"/>
        <w:szCs w:val="16"/>
      </w:rPr>
      <w:fldChar w:fldCharType="end"/>
    </w:r>
    <w:r>
      <w:rPr>
        <w:rFonts w:ascii="Arial Bold" w:hAnsi="Arial Bold" w:cs="Tahoma" w:hint="cs"/>
        <w:b w:val="0"/>
        <w:bCs w:val="0"/>
        <w:sz w:val="16"/>
        <w:szCs w:val="16"/>
        <w:rtl/>
      </w:rPr>
      <w:t xml:space="preserve"> </w:t>
    </w:r>
    <w:r w:rsidRPr="000536D4">
      <w:rPr>
        <w:rFonts w:ascii="Arial Bold" w:hAnsi="Arial Bold" w:cs="Tahoma" w:hint="cs"/>
        <w:b w:val="0"/>
        <w:bCs w:val="0"/>
        <w:sz w:val="16"/>
        <w:szCs w:val="16"/>
        <w:rtl/>
      </w:rPr>
      <w:t xml:space="preserve"> </w:t>
    </w:r>
    <w:r w:rsidRPr="000536D4">
      <w:rPr>
        <w:rFonts w:ascii="Arial Bold" w:hAnsi="Arial Bold" w:cs="Tahoma" w:hint="cs"/>
        <w:b w:val="0"/>
        <w:bCs w:val="0"/>
        <w:spacing w:val="-40"/>
        <w:sz w:val="16"/>
        <w:szCs w:val="16"/>
        <w:rtl/>
      </w:rPr>
      <w:t>|</w:t>
    </w:r>
    <w:r>
      <w:rPr>
        <w:rFonts w:ascii="Arial Bold" w:hAnsi="Arial Bold" w:cs="Tahoma" w:hint="cs"/>
        <w:b w:val="0"/>
        <w:bCs w:val="0"/>
        <w:sz w:val="16"/>
        <w:szCs w:val="16"/>
        <w:rtl/>
      </w:rPr>
      <w:t xml:space="preserve"> </w:t>
    </w:r>
    <w:r w:rsidRPr="000536D4">
      <w:rPr>
        <w:rFonts w:ascii="Arial Bold" w:hAnsi="Arial Bold" w:cs="Tahoma" w:hint="cs"/>
        <w:b w:val="0"/>
        <w:bCs w:val="0"/>
        <w:sz w:val="16"/>
        <w:szCs w:val="16"/>
        <w:rtl/>
      </w:rPr>
      <w:t xml:space="preserve"> </w:t>
    </w:r>
    <w:r w:rsidRPr="000536D4">
      <w:rPr>
        <w:rFonts w:ascii="Arial Bold" w:hAnsi="Arial Bold" w:cs="Tahoma" w:hint="eastAsia"/>
        <w:b w:val="0"/>
        <w:bCs w:val="0"/>
        <w:sz w:val="16"/>
        <w:szCs w:val="16"/>
        <w:rtl/>
      </w:rPr>
      <w:t>דוח</w:t>
    </w:r>
    <w:r w:rsidRPr="000536D4">
      <w:rPr>
        <w:rFonts w:ascii="Arial Bold" w:hAnsi="Arial Bold" w:cs="Tahoma"/>
        <w:b w:val="0"/>
        <w:bCs w:val="0"/>
        <w:sz w:val="16"/>
        <w:szCs w:val="16"/>
        <w:rtl/>
      </w:rPr>
      <w:t xml:space="preserve"> </w:t>
    </w:r>
    <w:r w:rsidRPr="000536D4">
      <w:rPr>
        <w:rFonts w:ascii="Arial Bold" w:hAnsi="Arial Bold" w:cs="Tahoma" w:hint="eastAsia"/>
        <w:b w:val="0"/>
        <w:bCs w:val="0"/>
        <w:sz w:val="16"/>
        <w:szCs w:val="16"/>
        <w:rtl/>
      </w:rPr>
      <w:t>שנתי</w:t>
    </w:r>
    <w:r w:rsidRPr="000536D4">
      <w:rPr>
        <w:rFonts w:ascii="Arial Bold" w:hAnsi="Arial Bold" w:cs="Tahoma"/>
        <w:b w:val="0"/>
        <w:bCs w:val="0"/>
        <w:sz w:val="16"/>
        <w:szCs w:val="16"/>
        <w:rtl/>
      </w:rPr>
      <w:t xml:space="preserve"> 65</w:t>
    </w:r>
    <w:r w:rsidRPr="000536D4">
      <w:rPr>
        <w:rFonts w:ascii="Arial Bold" w:hAnsi="Arial Bold" w:cs="Tahoma" w:hint="eastAsia"/>
        <w:b w:val="0"/>
        <w:bCs w:val="0"/>
        <w:sz w:val="16"/>
        <w:szCs w:val="16"/>
        <w:rtl/>
      </w:rPr>
      <w:t>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26DD" w:rsidRPr="000536D4" w:rsidP="003D09D3">
    <w:pPr>
      <w:pStyle w:val="Heading1"/>
      <w:pBdr>
        <w:bottom w:val="none" w:sz="0" w:space="0" w:color="auto"/>
      </w:pBdr>
      <w:tabs>
        <w:tab w:val="center" w:pos="4536"/>
        <w:tab w:val="right" w:pos="9072"/>
      </w:tabs>
      <w:ind w:left="0" w:firstLine="0"/>
      <w:jc w:val="right"/>
      <w:rPr>
        <w:rFonts w:ascii="Arial Bold" w:hAnsi="Arial Bold" w:cs="Tahoma"/>
        <w:sz w:val="16"/>
        <w:szCs w:val="16"/>
      </w:rPr>
    </w:pPr>
    <w:r w:rsidRPr="000536D4">
      <w:rPr>
        <w:rFonts w:ascii="Arial Bold" w:hAnsi="Arial Bold" w:cs="Tahoma" w:hint="eastAsia"/>
        <w:b w:val="0"/>
        <w:bCs w:val="0"/>
        <w:sz w:val="16"/>
        <w:szCs w:val="16"/>
        <w:rtl/>
      </w:rPr>
      <w:t>אבדן</w:t>
    </w:r>
    <w:r w:rsidRPr="000536D4">
      <w:rPr>
        <w:rFonts w:ascii="Arial Bold" w:hAnsi="Arial Bold" w:cs="Tahoma"/>
        <w:b w:val="0"/>
        <w:bCs w:val="0"/>
        <w:sz w:val="16"/>
        <w:szCs w:val="16"/>
        <w:rtl/>
      </w:rPr>
      <w:t xml:space="preserve"> </w:t>
    </w:r>
    <w:r w:rsidRPr="000536D4">
      <w:rPr>
        <w:rFonts w:ascii="Arial Bold" w:hAnsi="Arial Bold" w:cs="Tahoma" w:hint="eastAsia"/>
        <w:b w:val="0"/>
        <w:bCs w:val="0"/>
        <w:sz w:val="16"/>
        <w:szCs w:val="16"/>
        <w:rtl/>
      </w:rPr>
      <w:t>מזון</w:t>
    </w:r>
    <w:r w:rsidRPr="000536D4">
      <w:rPr>
        <w:rFonts w:ascii="Arial Bold" w:hAnsi="Arial Bold" w:cs="Tahoma"/>
        <w:b w:val="0"/>
        <w:bCs w:val="0"/>
        <w:sz w:val="16"/>
        <w:szCs w:val="16"/>
        <w:rtl/>
      </w:rPr>
      <w:t xml:space="preserve"> - </w:t>
    </w:r>
    <w:r w:rsidRPr="000536D4">
      <w:rPr>
        <w:rFonts w:ascii="Arial Bold" w:hAnsi="Arial Bold" w:cs="Tahoma" w:hint="eastAsia"/>
        <w:b w:val="0"/>
        <w:bCs w:val="0"/>
        <w:sz w:val="16"/>
        <w:szCs w:val="16"/>
        <w:rtl/>
      </w:rPr>
      <w:t>השלכות</w:t>
    </w:r>
    <w:r w:rsidRPr="000536D4">
      <w:rPr>
        <w:rFonts w:ascii="Arial Bold" w:hAnsi="Arial Bold" w:cs="Tahoma"/>
        <w:b w:val="0"/>
        <w:bCs w:val="0"/>
        <w:sz w:val="16"/>
        <w:szCs w:val="16"/>
        <w:rtl/>
      </w:rPr>
      <w:t xml:space="preserve"> </w:t>
    </w:r>
    <w:r w:rsidRPr="000536D4">
      <w:rPr>
        <w:rFonts w:ascii="Arial Bold" w:hAnsi="Arial Bold" w:cs="Tahoma" w:hint="eastAsia"/>
        <w:b w:val="0"/>
        <w:bCs w:val="0"/>
        <w:sz w:val="16"/>
        <w:szCs w:val="16"/>
        <w:rtl/>
      </w:rPr>
      <w:t>חברתיות</w:t>
    </w:r>
    <w:r w:rsidRPr="000536D4">
      <w:rPr>
        <w:rFonts w:ascii="Arial Bold" w:hAnsi="Arial Bold" w:cs="Tahoma"/>
        <w:b w:val="0"/>
        <w:bCs w:val="0"/>
        <w:sz w:val="16"/>
        <w:szCs w:val="16"/>
        <w:rtl/>
      </w:rPr>
      <w:t xml:space="preserve">, </w:t>
    </w:r>
    <w:r w:rsidRPr="000536D4">
      <w:rPr>
        <w:rFonts w:ascii="Arial Bold" w:hAnsi="Arial Bold" w:cs="Tahoma" w:hint="eastAsia"/>
        <w:b w:val="0"/>
        <w:bCs w:val="0"/>
        <w:sz w:val="16"/>
        <w:szCs w:val="16"/>
        <w:rtl/>
      </w:rPr>
      <w:t>סביבתיות</w:t>
    </w:r>
    <w:r w:rsidRPr="000536D4">
      <w:rPr>
        <w:rFonts w:ascii="Arial Bold" w:hAnsi="Arial Bold" w:cs="Tahoma"/>
        <w:b w:val="0"/>
        <w:bCs w:val="0"/>
        <w:sz w:val="16"/>
        <w:szCs w:val="16"/>
        <w:rtl/>
      </w:rPr>
      <w:t xml:space="preserve"> </w:t>
    </w:r>
    <w:r w:rsidRPr="000536D4">
      <w:rPr>
        <w:rFonts w:ascii="Arial Bold" w:hAnsi="Arial Bold" w:cs="Tahoma" w:hint="eastAsia"/>
        <w:b w:val="0"/>
        <w:bCs w:val="0"/>
        <w:sz w:val="16"/>
        <w:szCs w:val="16"/>
        <w:rtl/>
      </w:rPr>
      <w:t>וכלכליות</w:t>
    </w:r>
    <w:r>
      <w:rPr>
        <w:rFonts w:ascii="Arial Bold" w:hAnsi="Arial Bold" w:cs="Tahoma" w:hint="cs"/>
        <w:b w:val="0"/>
        <w:bCs w:val="0"/>
        <w:sz w:val="16"/>
        <w:szCs w:val="16"/>
        <w:rtl/>
      </w:rPr>
      <w:t xml:space="preserve"> </w:t>
    </w:r>
    <w:r w:rsidRPr="000536D4">
      <w:rPr>
        <w:rFonts w:ascii="Arial Bold" w:hAnsi="Arial Bold" w:cs="Tahoma" w:hint="cs"/>
        <w:b w:val="0"/>
        <w:bCs w:val="0"/>
        <w:sz w:val="16"/>
        <w:szCs w:val="16"/>
        <w:rtl/>
      </w:rPr>
      <w:t xml:space="preserve"> </w:t>
    </w:r>
    <w:r w:rsidRPr="000536D4">
      <w:rPr>
        <w:rFonts w:ascii="Arial Bold" w:hAnsi="Arial Bold" w:cs="Tahoma" w:hint="cs"/>
        <w:b w:val="0"/>
        <w:bCs w:val="0"/>
        <w:spacing w:val="-40"/>
        <w:sz w:val="16"/>
        <w:szCs w:val="16"/>
        <w:rtl/>
      </w:rPr>
      <w:t>|</w:t>
    </w:r>
    <w:r>
      <w:rPr>
        <w:rFonts w:ascii="Arial Bold" w:hAnsi="Arial Bold" w:cs="Tahoma" w:hint="cs"/>
        <w:b w:val="0"/>
        <w:bCs w:val="0"/>
        <w:sz w:val="16"/>
        <w:szCs w:val="16"/>
        <w:rtl/>
      </w:rPr>
      <w:t xml:space="preserve"> </w:t>
    </w:r>
    <w:r w:rsidRPr="000536D4">
      <w:rPr>
        <w:rFonts w:ascii="Arial Bold" w:hAnsi="Arial Bold" w:cs="Tahoma" w:hint="cs"/>
        <w:b w:val="0"/>
        <w:bCs w:val="0"/>
        <w:sz w:val="16"/>
        <w:szCs w:val="16"/>
        <w:rtl/>
      </w:rPr>
      <w:t xml:space="preserve"> </w:t>
    </w:r>
    <w:r w:rsidRPr="000536D4">
      <w:rPr>
        <w:rFonts w:ascii="Arial Bold" w:hAnsi="Arial Bold" w:cs="Tahoma"/>
        <w:sz w:val="16"/>
        <w:szCs w:val="16"/>
      </w:rPr>
      <w:fldChar w:fldCharType="begin"/>
    </w:r>
    <w:r w:rsidRPr="000536D4">
      <w:rPr>
        <w:rFonts w:ascii="Arial Bold" w:hAnsi="Arial Bold" w:cs="Tahoma"/>
        <w:sz w:val="16"/>
        <w:szCs w:val="16"/>
      </w:rPr>
      <w:instrText xml:space="preserve"> PAGE   \* MERGEFORMAT </w:instrText>
    </w:r>
    <w:r w:rsidRPr="000536D4">
      <w:rPr>
        <w:rFonts w:ascii="Arial Bold" w:hAnsi="Arial Bold" w:cs="Tahoma"/>
        <w:sz w:val="16"/>
        <w:szCs w:val="16"/>
      </w:rPr>
      <w:fldChar w:fldCharType="separate"/>
    </w:r>
    <w:r>
      <w:rPr>
        <w:rFonts w:ascii="Arial Bold" w:hAnsi="Arial Bold" w:cs="Tahoma"/>
        <w:noProof/>
        <w:sz w:val="16"/>
        <w:szCs w:val="16"/>
        <w:rtl/>
      </w:rPr>
      <w:t>167</w:t>
    </w:r>
    <w:r w:rsidRPr="000536D4">
      <w:rPr>
        <w:rFonts w:ascii="Arial Bold" w:hAnsi="Arial Bold" w:cs="Tahoma"/>
        <w:noProof/>
        <w:sz w:val="16"/>
        <w:szCs w:val="16"/>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26DD" w:rsidRPr="007F1A39" w:rsidP="00890ED9">
    <w:pPr>
      <w:pStyle w:val="Header"/>
      <w:spacing w:before="240" w:after="180"/>
      <w:rPr>
        <w:rFonts w:ascii="Tahoma" w:hAnsi="Tahoma" w:eastAsiaTheme="majorEastAsia" w:cs="Tahoma"/>
        <w:noProof/>
        <w:color w:val="0B5294" w:themeColor="accent1" w:themeShade="BF"/>
        <w:sz w:val="16"/>
        <w:szCs w:val="16"/>
      </w:rPr>
    </w:pPr>
    <w:r w:rsidRPr="007F1A39">
      <w:rPr>
        <w:rFonts w:ascii="Tahoma" w:hAnsi="Tahoma" w:eastAsiaTheme="majorEastAsia" w:cs="Tahoma"/>
        <w:b/>
        <w:bCs/>
        <w:noProof/>
        <w:color w:val="0B5294" w:themeColor="accent1" w:themeShade="BF"/>
        <w:sz w:val="16"/>
        <w:szCs w:val="16"/>
      </w:rPr>
      <w:fldChar w:fldCharType="begin"/>
    </w:r>
    <w:r w:rsidRPr="007F1A39">
      <w:rPr>
        <w:rFonts w:ascii="Tahoma" w:hAnsi="Tahoma" w:eastAsiaTheme="majorEastAsia" w:cs="Tahoma"/>
        <w:b/>
        <w:bCs/>
        <w:noProof/>
        <w:color w:val="0B5294" w:themeColor="accent1" w:themeShade="BF"/>
        <w:sz w:val="16"/>
        <w:szCs w:val="16"/>
      </w:rPr>
      <w:instrText xml:space="preserve"> PAGE   \* MERGEFORMAT </w:instrText>
    </w:r>
    <w:r w:rsidRPr="007F1A39">
      <w:rPr>
        <w:rFonts w:ascii="Tahoma" w:hAnsi="Tahoma" w:eastAsiaTheme="majorEastAsia" w:cs="Tahoma"/>
        <w:b/>
        <w:bCs/>
        <w:noProof/>
        <w:color w:val="0B5294" w:themeColor="accent1" w:themeShade="BF"/>
        <w:sz w:val="16"/>
        <w:szCs w:val="16"/>
      </w:rPr>
      <w:fldChar w:fldCharType="separate"/>
    </w:r>
    <w:r w:rsidR="00FF2699">
      <w:rPr>
        <w:rFonts w:ascii="Tahoma" w:hAnsi="Tahoma" w:eastAsiaTheme="majorEastAsia" w:cs="Tahoma"/>
        <w:b/>
        <w:bCs/>
        <w:noProof/>
        <w:color w:val="0B5294" w:themeColor="accent1" w:themeShade="BF"/>
        <w:sz w:val="16"/>
        <w:szCs w:val="16"/>
        <w:rtl/>
      </w:rPr>
      <w:t>1822</w:t>
    </w:r>
    <w:r w:rsidRPr="007F1A39">
      <w:rPr>
        <w:rFonts w:ascii="Tahoma" w:hAnsi="Tahoma" w:eastAsiaTheme="majorEastAsia" w:cs="Tahoma"/>
        <w:b/>
        <w:bCs/>
        <w:noProof/>
        <w:color w:val="0B5294" w:themeColor="accent1" w:themeShade="BF"/>
        <w:sz w:val="16"/>
        <w:szCs w:val="16"/>
      </w:rPr>
      <w:fldChar w:fldCharType="end"/>
    </w:r>
    <w:r w:rsidRPr="007F1A39">
      <w:rPr>
        <w:rFonts w:ascii="Tahoma" w:hAnsi="Tahoma" w:eastAsiaTheme="majorEastAsia" w:cs="Tahoma" w:hint="cs"/>
        <w:noProof/>
        <w:color w:val="0B5294" w:themeColor="accent1" w:themeShade="BF"/>
        <w:sz w:val="16"/>
        <w:szCs w:val="16"/>
        <w:rtl/>
      </w:rPr>
      <w:t xml:space="preserve">  |  </w:t>
    </w:r>
    <w:r w:rsidRPr="007F1A39">
      <w:rPr>
        <w:rFonts w:ascii="Tahoma" w:hAnsi="Tahoma" w:eastAsiaTheme="majorEastAsia" w:cs="Tahoma" w:hint="eastAsia"/>
        <w:noProof/>
        <w:color w:val="0B5294" w:themeColor="accent1" w:themeShade="BF"/>
        <w:sz w:val="16"/>
        <w:szCs w:val="16"/>
        <w:rtl/>
      </w:rPr>
      <mc:AlternateContent>
        <mc:Choice Requires="wps">
          <w:drawing>
            <wp:anchor distT="0" distB="0" distL="114300" distR="114300" simplePos="0" relativeHeight="251660288" behindDoc="1" locked="0" layoutInCell="1" allowOverlap="1">
              <wp:simplePos x="0" y="0"/>
              <wp:positionH relativeFrom="page">
                <wp:align>center</wp:align>
              </wp:positionH>
              <wp:positionV relativeFrom="page">
                <wp:align>center</wp:align>
              </wp:positionV>
              <wp:extent cx="7560000" cy="9720000"/>
              <wp:effectExtent l="0" t="0" r="22225" b="14605"/>
              <wp:wrapNone/>
              <wp:docPr id="9" name="Rectangle 9"/>
              <wp:cNvGraphicFramePr/>
              <a:graphic xmlns:a="http://schemas.openxmlformats.org/drawingml/2006/main">
                <a:graphicData uri="http://schemas.microsoft.com/office/word/2010/wordprocessingShape">
                  <wps:wsp xmlns:wps="http://schemas.microsoft.com/office/word/2010/wordprocessingShape">
                    <wps:cNvSpPr/>
                    <wps:spPr>
                      <a:xfrm>
                        <a:off x="0" y="0"/>
                        <a:ext cx="7560000" cy="9720000"/>
                      </a:xfrm>
                      <a:prstGeom prst="rect">
                        <a:avLst/>
                      </a:prstGeom>
                      <a:solidFill>
                        <a:srgbClr val="FEF7EA"/>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9" o:spid="_x0000_s2049" style="width:595.3pt;height:765.35pt;margin-top:0;margin-left:0;mso-height-percent:0;mso-height-relative:margin;mso-position-horizontal:center;mso-position-horizontal-relative:page;mso-position-vertical:center;mso-position-vertical-relative:page;mso-width-percent:0;mso-width-relative:margin;mso-wrap-distance-bottom:0;mso-wrap-distance-left:9pt;mso-wrap-distance-right:9pt;mso-wrap-distance-top:0;mso-wrap-style:square;position:absolute;visibility:visible;v-text-anchor:middle;z-index:-251655168" fillcolor="#fef7ea" strokecolor="white" strokeweight="1.5pt">
              <v:stroke endcap="round"/>
            </v:rect>
          </w:pict>
        </mc:Fallback>
      </mc:AlternateContent>
    </w:r>
    <w:r w:rsidRPr="008E0524">
      <w:rPr>
        <w:rFonts w:ascii="Tahoma" w:hAnsi="Tahoma" w:eastAsiaTheme="majorEastAsia" w:cs="Tahoma" w:hint="eastAsia"/>
        <w:noProof/>
        <w:color w:val="0B5294" w:themeColor="accent1" w:themeShade="BF"/>
        <w:sz w:val="16"/>
        <w:szCs w:val="16"/>
        <w:rtl/>
      </w:rPr>
      <w:t>דוח</w:t>
    </w:r>
    <w:r w:rsidRPr="008E0524">
      <w:rPr>
        <w:rFonts w:ascii="Tahoma" w:hAnsi="Tahoma" w:eastAsiaTheme="majorEastAsia" w:cs="Tahoma"/>
        <w:noProof/>
        <w:color w:val="0B5294" w:themeColor="accent1" w:themeShade="BF"/>
        <w:sz w:val="16"/>
        <w:szCs w:val="16"/>
        <w:rtl/>
      </w:rPr>
      <w:t xml:space="preserve"> </w:t>
    </w:r>
    <w:r w:rsidRPr="008E0524">
      <w:rPr>
        <w:rFonts w:ascii="Tahoma" w:hAnsi="Tahoma" w:eastAsiaTheme="majorEastAsia" w:cs="Tahoma" w:hint="eastAsia"/>
        <w:noProof/>
        <w:color w:val="0B5294" w:themeColor="accent1" w:themeShade="BF"/>
        <w:sz w:val="16"/>
        <w:szCs w:val="16"/>
        <w:rtl/>
      </w:rPr>
      <w:t>שנתי</w:t>
    </w:r>
    <w:r w:rsidRPr="008E0524">
      <w:rPr>
        <w:rFonts w:ascii="Tahoma" w:hAnsi="Tahoma" w:eastAsiaTheme="majorEastAsia" w:cs="Tahoma"/>
        <w:noProof/>
        <w:color w:val="0B5294" w:themeColor="accent1" w:themeShade="BF"/>
        <w:sz w:val="16"/>
        <w:szCs w:val="16"/>
        <w:rtl/>
      </w:rPr>
      <w:t xml:space="preserve"> </w:t>
    </w:r>
    <w:r>
      <w:rPr>
        <w:rFonts w:ascii="Tahoma" w:hAnsi="Tahoma" w:eastAsiaTheme="majorEastAsia" w:cs="Tahoma"/>
        <w:noProof/>
        <w:color w:val="0B5294" w:themeColor="accent1" w:themeShade="BF"/>
        <w:sz w:val="16"/>
        <w:szCs w:val="16"/>
        <w:rtl/>
      </w:rPr>
      <w:t>6</w:t>
    </w:r>
    <w:r>
      <w:rPr>
        <w:rFonts w:ascii="Tahoma" w:hAnsi="Tahoma" w:eastAsiaTheme="majorEastAsia" w:cs="Tahoma" w:hint="cs"/>
        <w:noProof/>
        <w:color w:val="0B5294" w:themeColor="accent1" w:themeShade="BF"/>
        <w:sz w:val="16"/>
        <w:szCs w:val="16"/>
        <w:rtl/>
      </w:rPr>
      <w:t>9ב</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26DD" w:rsidRPr="007F1A39" w:rsidP="00D420CC">
    <w:pPr>
      <w:pStyle w:val="Header"/>
      <w:spacing w:before="240" w:after="180"/>
      <w:jc w:val="right"/>
      <w:rPr>
        <w:rFonts w:ascii="Tahoma" w:hAnsi="Tahoma" w:eastAsiaTheme="majorEastAsia" w:cs="Tahoma"/>
        <w:noProof/>
        <w:color w:val="0B5294" w:themeColor="accent1" w:themeShade="BF"/>
        <w:sz w:val="16"/>
        <w:szCs w:val="16"/>
      </w:rPr>
    </w:pPr>
    <w:r w:rsidRPr="007F1A39">
      <w:rPr>
        <w:rFonts w:ascii="Tahoma" w:hAnsi="Tahoma" w:eastAsiaTheme="majorEastAsia" w:cs="Tahoma" w:hint="eastAsia"/>
        <w:noProof/>
        <w:color w:val="0B5294" w:themeColor="accent1" w:themeShade="BF"/>
        <w:sz w:val="16"/>
        <w:szCs w:val="16"/>
        <w:rtl/>
      </w:rPr>
      <mc:AlternateContent>
        <mc:Choice Requires="wps">
          <w:drawing>
            <wp:anchor distT="0" distB="0" distL="114300" distR="114300" simplePos="0" relativeHeight="251658240" behindDoc="1" locked="0" layoutInCell="1" allowOverlap="1">
              <wp:simplePos x="0" y="0"/>
              <wp:positionH relativeFrom="page">
                <wp:align>center</wp:align>
              </wp:positionH>
              <wp:positionV relativeFrom="page">
                <wp:align>center</wp:align>
              </wp:positionV>
              <wp:extent cx="7560000" cy="9720000"/>
              <wp:effectExtent l="0" t="0" r="22225" b="14605"/>
              <wp:wrapNone/>
              <wp:docPr id="8" name="Rectangle 8"/>
              <wp:cNvGraphicFramePr/>
              <a:graphic xmlns:a="http://schemas.openxmlformats.org/drawingml/2006/main">
                <a:graphicData uri="http://schemas.microsoft.com/office/word/2010/wordprocessingShape">
                  <wps:wsp xmlns:wps="http://schemas.microsoft.com/office/word/2010/wordprocessingShape">
                    <wps:cNvSpPr/>
                    <wps:spPr>
                      <a:xfrm>
                        <a:off x="0" y="0"/>
                        <a:ext cx="7560000" cy="9720000"/>
                      </a:xfrm>
                      <a:prstGeom prst="rect">
                        <a:avLst/>
                      </a:prstGeom>
                      <a:solidFill>
                        <a:srgbClr val="FEF7EA"/>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8" o:spid="_x0000_s2050" style="width:595.3pt;height:765.35pt;margin-top:0;margin-left:0;mso-height-percent:0;mso-height-relative:margin;mso-position-horizontal:center;mso-position-horizontal-relative:page;mso-position-vertical:center;mso-position-vertical-relative:page;mso-width-percent:0;mso-width-relative:margin;mso-wrap-distance-bottom:0;mso-wrap-distance-left:9pt;mso-wrap-distance-right:9pt;mso-wrap-distance-top:0;mso-wrap-style:square;position:absolute;visibility:visible;v-text-anchor:middle;z-index:-251657216" fillcolor="#fef7ea" strokecolor="white" strokeweight="1.5pt">
              <v:stroke endcap="round"/>
            </v:rect>
          </w:pict>
        </mc:Fallback>
      </mc:AlternateContent>
    </w:r>
    <w:r w:rsidRPr="00D420CC">
      <w:rPr>
        <w:rFonts w:ascii="Tahoma" w:hAnsi="Tahoma" w:eastAsiaTheme="majorEastAsia" w:cs="Tahoma" w:hint="eastAsia"/>
        <w:noProof/>
        <w:color w:val="0B5294" w:themeColor="accent1" w:themeShade="BF"/>
        <w:sz w:val="16"/>
        <w:szCs w:val="16"/>
        <w:rtl/>
      </w:rPr>
      <w:t>משרד</w:t>
    </w:r>
    <w:r w:rsidRPr="00D420CC">
      <w:rPr>
        <w:rFonts w:ascii="Tahoma" w:hAnsi="Tahoma" w:eastAsiaTheme="majorEastAsia" w:cs="Tahoma"/>
        <w:noProof/>
        <w:color w:val="0B5294" w:themeColor="accent1" w:themeShade="BF"/>
        <w:sz w:val="16"/>
        <w:szCs w:val="16"/>
        <w:rtl/>
      </w:rPr>
      <w:t xml:space="preserve"> </w:t>
    </w:r>
    <w:r w:rsidRPr="00D420CC">
      <w:rPr>
        <w:rFonts w:ascii="Tahoma" w:hAnsi="Tahoma" w:eastAsiaTheme="majorEastAsia" w:cs="Tahoma" w:hint="eastAsia"/>
        <w:noProof/>
        <w:color w:val="0B5294" w:themeColor="accent1" w:themeShade="BF"/>
        <w:sz w:val="16"/>
        <w:szCs w:val="16"/>
        <w:rtl/>
      </w:rPr>
      <w:t>המשפטים</w:t>
    </w:r>
    <w:r w:rsidRPr="00D420CC">
      <w:rPr>
        <w:rFonts w:ascii="Tahoma" w:hAnsi="Tahoma" w:eastAsiaTheme="majorEastAsia" w:cs="Tahoma"/>
        <w:noProof/>
        <w:color w:val="0B5294" w:themeColor="accent1" w:themeShade="BF"/>
        <w:sz w:val="16"/>
        <w:szCs w:val="16"/>
        <w:rtl/>
      </w:rPr>
      <w:t xml:space="preserve"> - </w:t>
    </w:r>
    <w:r w:rsidRPr="00D420CC">
      <w:rPr>
        <w:rFonts w:ascii="Tahoma" w:hAnsi="Tahoma" w:eastAsiaTheme="majorEastAsia" w:cs="Tahoma" w:hint="eastAsia"/>
        <w:noProof/>
        <w:color w:val="0B5294" w:themeColor="accent1" w:themeShade="BF"/>
        <w:sz w:val="16"/>
        <w:szCs w:val="16"/>
        <w:rtl/>
      </w:rPr>
      <w:t>מייצגי</w:t>
    </w:r>
    <w:r w:rsidRPr="00D420CC">
      <w:rPr>
        <w:rFonts w:ascii="Tahoma" w:hAnsi="Tahoma" w:eastAsiaTheme="majorEastAsia" w:cs="Tahoma"/>
        <w:noProof/>
        <w:color w:val="0B5294" w:themeColor="accent1" w:themeShade="BF"/>
        <w:sz w:val="16"/>
        <w:szCs w:val="16"/>
        <w:rtl/>
      </w:rPr>
      <w:t xml:space="preserve"> </w:t>
    </w:r>
    <w:r w:rsidRPr="00D420CC">
      <w:rPr>
        <w:rFonts w:ascii="Tahoma" w:hAnsi="Tahoma" w:eastAsiaTheme="majorEastAsia" w:cs="Tahoma" w:hint="eastAsia"/>
        <w:noProof/>
        <w:color w:val="0B5294" w:themeColor="accent1" w:themeShade="BF"/>
        <w:sz w:val="16"/>
        <w:szCs w:val="16"/>
        <w:rtl/>
      </w:rPr>
      <w:t>המדינה</w:t>
    </w:r>
    <w:r w:rsidRPr="00D420CC">
      <w:rPr>
        <w:rFonts w:ascii="Tahoma" w:hAnsi="Tahoma" w:eastAsiaTheme="majorEastAsia" w:cs="Tahoma"/>
        <w:noProof/>
        <w:color w:val="0B5294" w:themeColor="accent1" w:themeShade="BF"/>
        <w:sz w:val="16"/>
        <w:szCs w:val="16"/>
        <w:rtl/>
      </w:rPr>
      <w:t xml:space="preserve"> </w:t>
    </w:r>
    <w:r w:rsidRPr="00D420CC">
      <w:rPr>
        <w:rFonts w:ascii="Tahoma" w:hAnsi="Tahoma" w:eastAsiaTheme="majorEastAsia" w:cs="Tahoma" w:hint="eastAsia"/>
        <w:noProof/>
        <w:color w:val="0B5294" w:themeColor="accent1" w:themeShade="BF"/>
        <w:sz w:val="16"/>
        <w:szCs w:val="16"/>
        <w:rtl/>
      </w:rPr>
      <w:t>בערכאות</w:t>
    </w:r>
    <w:r w:rsidRPr="007F1A39">
      <w:rPr>
        <w:rFonts w:ascii="Tahoma" w:hAnsi="Tahoma" w:eastAsiaTheme="majorEastAsia" w:cs="Tahoma" w:hint="cs"/>
        <w:noProof/>
        <w:color w:val="0B5294" w:themeColor="accent1" w:themeShade="BF"/>
        <w:sz w:val="16"/>
        <w:szCs w:val="16"/>
        <w:rtl/>
      </w:rPr>
      <w:t xml:space="preserve">  |  </w:t>
    </w:r>
    <w:r w:rsidRPr="007F1A39">
      <w:rPr>
        <w:rFonts w:ascii="Tahoma" w:hAnsi="Tahoma" w:eastAsiaTheme="majorEastAsia" w:cs="Tahoma"/>
        <w:b/>
        <w:bCs/>
        <w:noProof/>
        <w:color w:val="0B5294" w:themeColor="accent1" w:themeShade="BF"/>
        <w:sz w:val="16"/>
        <w:szCs w:val="16"/>
      </w:rPr>
      <w:fldChar w:fldCharType="begin"/>
    </w:r>
    <w:r w:rsidRPr="007F1A39">
      <w:rPr>
        <w:rFonts w:ascii="Tahoma" w:hAnsi="Tahoma" w:eastAsiaTheme="majorEastAsia" w:cs="Tahoma"/>
        <w:b/>
        <w:bCs/>
        <w:noProof/>
        <w:color w:val="0B5294" w:themeColor="accent1" w:themeShade="BF"/>
        <w:sz w:val="16"/>
        <w:szCs w:val="16"/>
      </w:rPr>
      <w:instrText xml:space="preserve"> PAGE   \* MERGEFORMAT </w:instrText>
    </w:r>
    <w:r w:rsidRPr="007F1A39">
      <w:rPr>
        <w:rFonts w:ascii="Tahoma" w:hAnsi="Tahoma" w:eastAsiaTheme="majorEastAsia" w:cs="Tahoma"/>
        <w:b/>
        <w:bCs/>
        <w:noProof/>
        <w:color w:val="0B5294" w:themeColor="accent1" w:themeShade="BF"/>
        <w:sz w:val="16"/>
        <w:szCs w:val="16"/>
      </w:rPr>
      <w:fldChar w:fldCharType="separate"/>
    </w:r>
    <w:r w:rsidR="00FF2699">
      <w:rPr>
        <w:rFonts w:ascii="Tahoma" w:hAnsi="Tahoma" w:eastAsiaTheme="majorEastAsia" w:cs="Tahoma"/>
        <w:b/>
        <w:bCs/>
        <w:noProof/>
        <w:color w:val="0B5294" w:themeColor="accent1" w:themeShade="BF"/>
        <w:sz w:val="16"/>
        <w:szCs w:val="16"/>
        <w:rtl/>
      </w:rPr>
      <w:t>1821</w:t>
    </w:r>
    <w:r w:rsidRPr="007F1A39">
      <w:rPr>
        <w:rFonts w:ascii="Tahoma" w:hAnsi="Tahoma" w:eastAsiaTheme="majorEastAsia" w:cs="Tahoma"/>
        <w:b/>
        <w:bCs/>
        <w:noProof/>
        <w:color w:val="0B5294" w:themeColor="accent1" w:themeShade="BF"/>
        <w:sz w:val="16"/>
        <w:szCs w:val="16"/>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26DD" w:rsidRPr="00890ED9" w:rsidP="00890ED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26DD" w:rsidRPr="00B4501E" w:rsidP="00890ED9">
    <w:pPr>
      <w:pStyle w:val="Header"/>
      <w:spacing w:before="240" w:after="180"/>
      <w:rPr>
        <w:rFonts w:ascii="Tahoma" w:hAnsi="Tahoma" w:eastAsiaTheme="majorEastAsia" w:cs="Tahoma"/>
        <w:color w:val="0B5294" w:themeColor="accent1" w:themeShade="BF"/>
        <w:sz w:val="16"/>
        <w:szCs w:val="16"/>
      </w:rPr>
    </w:pPr>
    <w:r w:rsidRPr="00B4501E">
      <w:rPr>
        <w:rFonts w:ascii="Tahoma" w:hAnsi="Tahoma" w:eastAsiaTheme="majorEastAsia" w:cs="Tahoma"/>
        <w:b/>
        <w:bCs/>
        <w:color w:val="0B5294" w:themeColor="accent1" w:themeShade="BF"/>
        <w:sz w:val="16"/>
        <w:szCs w:val="16"/>
      </w:rPr>
      <w:fldChar w:fldCharType="begin"/>
    </w:r>
    <w:r w:rsidRPr="00B4501E">
      <w:rPr>
        <w:rFonts w:ascii="Tahoma" w:hAnsi="Tahoma" w:eastAsiaTheme="majorEastAsia" w:cs="Tahoma"/>
        <w:b/>
        <w:bCs/>
        <w:color w:val="0B5294" w:themeColor="accent1" w:themeShade="BF"/>
        <w:sz w:val="16"/>
        <w:szCs w:val="16"/>
      </w:rPr>
      <w:instrText xml:space="preserve"> PAGE   \* MERGEFORMAT </w:instrText>
    </w:r>
    <w:r w:rsidRPr="00B4501E">
      <w:rPr>
        <w:rFonts w:ascii="Tahoma" w:hAnsi="Tahoma" w:eastAsiaTheme="majorEastAsia" w:cs="Tahoma"/>
        <w:b/>
        <w:bCs/>
        <w:color w:val="0B5294" w:themeColor="accent1" w:themeShade="BF"/>
        <w:sz w:val="16"/>
        <w:szCs w:val="16"/>
      </w:rPr>
      <w:fldChar w:fldCharType="separate"/>
    </w:r>
    <w:r w:rsidR="00FF2699">
      <w:rPr>
        <w:rFonts w:ascii="Tahoma" w:hAnsi="Tahoma" w:eastAsiaTheme="majorEastAsia" w:cs="Tahoma"/>
        <w:b/>
        <w:bCs/>
        <w:noProof/>
        <w:color w:val="0B5294" w:themeColor="accent1" w:themeShade="BF"/>
        <w:sz w:val="16"/>
        <w:szCs w:val="16"/>
        <w:rtl/>
      </w:rPr>
      <w:t>1880</w:t>
    </w:r>
    <w:r w:rsidRPr="00B4501E">
      <w:rPr>
        <w:rFonts w:ascii="Tahoma" w:hAnsi="Tahoma" w:eastAsiaTheme="majorEastAsia" w:cs="Tahoma"/>
        <w:b/>
        <w:bCs/>
        <w:color w:val="0B5294" w:themeColor="accent1" w:themeShade="BF"/>
        <w:sz w:val="16"/>
        <w:szCs w:val="16"/>
      </w:rPr>
      <w:fldChar w:fldCharType="end"/>
    </w:r>
    <w:r w:rsidRPr="00B4501E">
      <w:rPr>
        <w:rFonts w:ascii="Tahoma" w:hAnsi="Tahoma" w:eastAsiaTheme="majorEastAsia" w:cs="Tahoma"/>
        <w:color w:val="0B5294" w:themeColor="accent1" w:themeShade="BF"/>
        <w:sz w:val="16"/>
        <w:szCs w:val="16"/>
        <w:rtl/>
      </w:rPr>
      <w:t xml:space="preserve">  |  </w:t>
    </w:r>
    <w:r w:rsidRPr="008E0524">
      <w:rPr>
        <w:rFonts w:ascii="Tahoma" w:hAnsi="Tahoma" w:eastAsiaTheme="majorEastAsia" w:cs="Tahoma" w:hint="eastAsia"/>
        <w:noProof/>
        <w:color w:val="0B5294" w:themeColor="accent1" w:themeShade="BF"/>
        <w:sz w:val="16"/>
        <w:szCs w:val="16"/>
        <w:rtl/>
      </w:rPr>
      <w:t>דוח</w:t>
    </w:r>
    <w:r w:rsidRPr="008E0524">
      <w:rPr>
        <w:rFonts w:ascii="Tahoma" w:hAnsi="Tahoma" w:eastAsiaTheme="majorEastAsia" w:cs="Tahoma"/>
        <w:noProof/>
        <w:color w:val="0B5294" w:themeColor="accent1" w:themeShade="BF"/>
        <w:sz w:val="16"/>
        <w:szCs w:val="16"/>
        <w:rtl/>
      </w:rPr>
      <w:t xml:space="preserve"> </w:t>
    </w:r>
    <w:r w:rsidRPr="008E0524">
      <w:rPr>
        <w:rFonts w:ascii="Tahoma" w:hAnsi="Tahoma" w:eastAsiaTheme="majorEastAsia" w:cs="Tahoma" w:hint="eastAsia"/>
        <w:noProof/>
        <w:color w:val="0B5294" w:themeColor="accent1" w:themeShade="BF"/>
        <w:sz w:val="16"/>
        <w:szCs w:val="16"/>
        <w:rtl/>
      </w:rPr>
      <w:t>שנתי</w:t>
    </w:r>
    <w:r w:rsidRPr="008E0524">
      <w:rPr>
        <w:rFonts w:ascii="Tahoma" w:hAnsi="Tahoma" w:eastAsiaTheme="majorEastAsia" w:cs="Tahoma"/>
        <w:noProof/>
        <w:color w:val="0B5294" w:themeColor="accent1" w:themeShade="BF"/>
        <w:sz w:val="16"/>
        <w:szCs w:val="16"/>
        <w:rtl/>
      </w:rPr>
      <w:t xml:space="preserve"> </w:t>
    </w:r>
    <w:r>
      <w:rPr>
        <w:rFonts w:ascii="Tahoma" w:hAnsi="Tahoma" w:eastAsiaTheme="majorEastAsia" w:cs="Tahoma"/>
        <w:noProof/>
        <w:color w:val="0B5294" w:themeColor="accent1" w:themeShade="BF"/>
        <w:sz w:val="16"/>
        <w:szCs w:val="16"/>
        <w:rtl/>
      </w:rPr>
      <w:t>6</w:t>
    </w:r>
    <w:r>
      <w:rPr>
        <w:rFonts w:ascii="Tahoma" w:hAnsi="Tahoma" w:eastAsiaTheme="majorEastAsia" w:cs="Tahoma" w:hint="cs"/>
        <w:noProof/>
        <w:color w:val="0B5294" w:themeColor="accent1" w:themeShade="BF"/>
        <w:sz w:val="16"/>
        <w:szCs w:val="16"/>
        <w:rtl/>
      </w:rPr>
      <w:t>9ב</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26DD" w:rsidRPr="007F1A39" w:rsidP="007F1A39">
    <w:pPr>
      <w:pStyle w:val="Header"/>
      <w:spacing w:before="240" w:after="180"/>
      <w:jc w:val="right"/>
      <w:rPr>
        <w:rFonts w:ascii="Tahoma" w:hAnsi="Tahoma" w:eastAsiaTheme="majorEastAsia" w:cs="Tahoma"/>
        <w:noProof/>
        <w:color w:val="0B5294" w:themeColor="accent1" w:themeShade="BF"/>
        <w:sz w:val="16"/>
        <w:szCs w:val="16"/>
      </w:rPr>
    </w:pPr>
    <w:r w:rsidRPr="00D420CC">
      <w:rPr>
        <w:rFonts w:ascii="Tahoma" w:hAnsi="Tahoma" w:eastAsiaTheme="majorEastAsia" w:cs="Tahoma" w:hint="eastAsia"/>
        <w:noProof/>
        <w:color w:val="0B5294" w:themeColor="accent1" w:themeShade="BF"/>
        <w:sz w:val="16"/>
        <w:szCs w:val="16"/>
        <w:rtl/>
      </w:rPr>
      <w:t>משרד</w:t>
    </w:r>
    <w:r w:rsidRPr="00D420CC">
      <w:rPr>
        <w:rFonts w:ascii="Tahoma" w:hAnsi="Tahoma" w:eastAsiaTheme="majorEastAsia" w:cs="Tahoma"/>
        <w:noProof/>
        <w:color w:val="0B5294" w:themeColor="accent1" w:themeShade="BF"/>
        <w:sz w:val="16"/>
        <w:szCs w:val="16"/>
        <w:rtl/>
      </w:rPr>
      <w:t xml:space="preserve"> </w:t>
    </w:r>
    <w:r w:rsidRPr="00D420CC">
      <w:rPr>
        <w:rFonts w:ascii="Tahoma" w:hAnsi="Tahoma" w:eastAsiaTheme="majorEastAsia" w:cs="Tahoma" w:hint="eastAsia"/>
        <w:noProof/>
        <w:color w:val="0B5294" w:themeColor="accent1" w:themeShade="BF"/>
        <w:sz w:val="16"/>
        <w:szCs w:val="16"/>
        <w:rtl/>
      </w:rPr>
      <w:t>המשפטים</w:t>
    </w:r>
    <w:r w:rsidRPr="00D420CC">
      <w:rPr>
        <w:rFonts w:ascii="Tahoma" w:hAnsi="Tahoma" w:eastAsiaTheme="majorEastAsia" w:cs="Tahoma"/>
        <w:noProof/>
        <w:color w:val="0B5294" w:themeColor="accent1" w:themeShade="BF"/>
        <w:sz w:val="16"/>
        <w:szCs w:val="16"/>
        <w:rtl/>
      </w:rPr>
      <w:t xml:space="preserve"> - </w:t>
    </w:r>
    <w:r w:rsidRPr="00D420CC">
      <w:rPr>
        <w:rFonts w:ascii="Tahoma" w:hAnsi="Tahoma" w:eastAsiaTheme="majorEastAsia" w:cs="Tahoma" w:hint="eastAsia"/>
        <w:noProof/>
        <w:color w:val="0B5294" w:themeColor="accent1" w:themeShade="BF"/>
        <w:sz w:val="16"/>
        <w:szCs w:val="16"/>
        <w:rtl/>
      </w:rPr>
      <w:t>מייצגי</w:t>
    </w:r>
    <w:r w:rsidRPr="00D420CC">
      <w:rPr>
        <w:rFonts w:ascii="Tahoma" w:hAnsi="Tahoma" w:eastAsiaTheme="majorEastAsia" w:cs="Tahoma"/>
        <w:noProof/>
        <w:color w:val="0B5294" w:themeColor="accent1" w:themeShade="BF"/>
        <w:sz w:val="16"/>
        <w:szCs w:val="16"/>
        <w:rtl/>
      </w:rPr>
      <w:t xml:space="preserve"> </w:t>
    </w:r>
    <w:r w:rsidRPr="00D420CC">
      <w:rPr>
        <w:rFonts w:ascii="Tahoma" w:hAnsi="Tahoma" w:eastAsiaTheme="majorEastAsia" w:cs="Tahoma" w:hint="eastAsia"/>
        <w:noProof/>
        <w:color w:val="0B5294" w:themeColor="accent1" w:themeShade="BF"/>
        <w:sz w:val="16"/>
        <w:szCs w:val="16"/>
        <w:rtl/>
      </w:rPr>
      <w:t>המדינה</w:t>
    </w:r>
    <w:r w:rsidRPr="00D420CC">
      <w:rPr>
        <w:rFonts w:ascii="Tahoma" w:hAnsi="Tahoma" w:eastAsiaTheme="majorEastAsia" w:cs="Tahoma"/>
        <w:noProof/>
        <w:color w:val="0B5294" w:themeColor="accent1" w:themeShade="BF"/>
        <w:sz w:val="16"/>
        <w:szCs w:val="16"/>
        <w:rtl/>
      </w:rPr>
      <w:t xml:space="preserve"> </w:t>
    </w:r>
    <w:r w:rsidRPr="00D420CC">
      <w:rPr>
        <w:rFonts w:ascii="Tahoma" w:hAnsi="Tahoma" w:eastAsiaTheme="majorEastAsia" w:cs="Tahoma" w:hint="eastAsia"/>
        <w:noProof/>
        <w:color w:val="0B5294" w:themeColor="accent1" w:themeShade="BF"/>
        <w:sz w:val="16"/>
        <w:szCs w:val="16"/>
        <w:rtl/>
      </w:rPr>
      <w:t>בערכאות</w:t>
    </w:r>
    <w:r w:rsidRPr="007F1A39">
      <w:rPr>
        <w:rFonts w:ascii="Tahoma" w:hAnsi="Tahoma" w:eastAsiaTheme="majorEastAsia" w:cs="Tahoma" w:hint="cs"/>
        <w:noProof/>
        <w:color w:val="0B5294" w:themeColor="accent1" w:themeShade="BF"/>
        <w:sz w:val="16"/>
        <w:szCs w:val="16"/>
        <w:rtl/>
      </w:rPr>
      <w:t xml:space="preserve">  |  </w:t>
    </w:r>
    <w:r w:rsidRPr="007F1A39">
      <w:rPr>
        <w:rFonts w:ascii="Tahoma" w:hAnsi="Tahoma" w:eastAsiaTheme="majorEastAsia" w:cs="Tahoma"/>
        <w:b/>
        <w:bCs/>
        <w:noProof/>
        <w:color w:val="0B5294" w:themeColor="accent1" w:themeShade="BF"/>
        <w:sz w:val="16"/>
        <w:szCs w:val="16"/>
      </w:rPr>
      <w:fldChar w:fldCharType="begin"/>
    </w:r>
    <w:r w:rsidRPr="007F1A39">
      <w:rPr>
        <w:rFonts w:ascii="Tahoma" w:hAnsi="Tahoma" w:eastAsiaTheme="majorEastAsia" w:cs="Tahoma"/>
        <w:b/>
        <w:bCs/>
        <w:noProof/>
        <w:color w:val="0B5294" w:themeColor="accent1" w:themeShade="BF"/>
        <w:sz w:val="16"/>
        <w:szCs w:val="16"/>
      </w:rPr>
      <w:instrText xml:space="preserve"> PAGE   \* MERGEFORMAT </w:instrText>
    </w:r>
    <w:r w:rsidRPr="007F1A39">
      <w:rPr>
        <w:rFonts w:ascii="Tahoma" w:hAnsi="Tahoma" w:eastAsiaTheme="majorEastAsia" w:cs="Tahoma"/>
        <w:b/>
        <w:bCs/>
        <w:noProof/>
        <w:color w:val="0B5294" w:themeColor="accent1" w:themeShade="BF"/>
        <w:sz w:val="16"/>
        <w:szCs w:val="16"/>
      </w:rPr>
      <w:fldChar w:fldCharType="separate"/>
    </w:r>
    <w:r w:rsidR="00FF2699">
      <w:rPr>
        <w:rFonts w:ascii="Tahoma" w:hAnsi="Tahoma" w:eastAsiaTheme="majorEastAsia" w:cs="Tahoma"/>
        <w:b/>
        <w:bCs/>
        <w:noProof/>
        <w:color w:val="0B5294" w:themeColor="accent1" w:themeShade="BF"/>
        <w:sz w:val="16"/>
        <w:szCs w:val="16"/>
        <w:rtl/>
      </w:rPr>
      <w:t>1829</w:t>
    </w:r>
    <w:r w:rsidRPr="007F1A39">
      <w:rPr>
        <w:rFonts w:ascii="Tahoma" w:hAnsi="Tahoma" w:eastAsiaTheme="majorEastAsia" w:cs="Tahoma"/>
        <w:b/>
        <w:bCs/>
        <w:noProof/>
        <w:color w:val="0B5294" w:themeColor="accent1" w:themeShade="BF"/>
        <w:sz w:val="16"/>
        <w:szCs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167F68"/>
    <w:multiLevelType w:val="multilevel"/>
    <w:tmpl w:val="E0302086"/>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
    <w:nsid w:val="05552DF7"/>
    <w:multiLevelType w:val="multilevel"/>
    <w:tmpl w:val="92323204"/>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
    <w:nsid w:val="095A637F"/>
    <w:multiLevelType w:val="multilevel"/>
    <w:tmpl w:val="EBB40BCC"/>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3">
    <w:nsid w:val="0E5F788D"/>
    <w:multiLevelType w:val="multilevel"/>
    <w:tmpl w:val="0BA40F00"/>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4">
    <w:nsid w:val="13E32E4C"/>
    <w:multiLevelType w:val="multilevel"/>
    <w:tmpl w:val="542EF94E"/>
    <w:lvl w:ilvl="0">
      <w:start w:val="1"/>
      <w:numFmt w:val="decimal"/>
      <w:lvlText w:val="%1."/>
      <w:lvlJc w:val="left"/>
      <w:pPr>
        <w:ind w:left="340" w:hanging="340"/>
      </w:pPr>
      <w:rPr>
        <w:b w:val="0"/>
        <w:bCs w:val="0"/>
      </w:r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5">
    <w:nsid w:val="188E22D7"/>
    <w:multiLevelType w:val="hybridMultilevel"/>
    <w:tmpl w:val="84A8A93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1CAD3FFE"/>
    <w:multiLevelType w:val="hybridMultilevel"/>
    <w:tmpl w:val="46189CA2"/>
    <w:lvl w:ilvl="0">
      <w:start w:val="3"/>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1CEC2E14"/>
    <w:multiLevelType w:val="multilevel"/>
    <w:tmpl w:val="0BA40F00"/>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8">
    <w:nsid w:val="20DF4A07"/>
    <w:multiLevelType w:val="hybridMultilevel"/>
    <w:tmpl w:val="537A00B0"/>
    <w:lvl w:ilvl="0">
      <w:start w:val="1"/>
      <w:numFmt w:val="decimal"/>
      <w:pStyle w:val="takzir-list-paragraph"/>
      <w:lvlText w:val="%1."/>
      <w:lvlJc w:val="left"/>
      <w:pPr>
        <w:ind w:left="890" w:hanging="360"/>
      </w:pPr>
    </w:lvl>
    <w:lvl w:ilvl="1" w:tentative="1">
      <w:start w:val="1"/>
      <w:numFmt w:val="lowerLetter"/>
      <w:lvlText w:val="%2."/>
      <w:lvlJc w:val="left"/>
      <w:pPr>
        <w:ind w:left="1610" w:hanging="360"/>
      </w:pPr>
    </w:lvl>
    <w:lvl w:ilvl="2" w:tentative="1">
      <w:start w:val="1"/>
      <w:numFmt w:val="lowerRoman"/>
      <w:lvlText w:val="%3."/>
      <w:lvlJc w:val="right"/>
      <w:pPr>
        <w:ind w:left="2330" w:hanging="180"/>
      </w:pPr>
    </w:lvl>
    <w:lvl w:ilvl="3" w:tentative="1">
      <w:start w:val="1"/>
      <w:numFmt w:val="decimal"/>
      <w:lvlText w:val="%4."/>
      <w:lvlJc w:val="left"/>
      <w:pPr>
        <w:ind w:left="3050" w:hanging="360"/>
      </w:pPr>
    </w:lvl>
    <w:lvl w:ilvl="4" w:tentative="1">
      <w:start w:val="1"/>
      <w:numFmt w:val="lowerLetter"/>
      <w:lvlText w:val="%5."/>
      <w:lvlJc w:val="left"/>
      <w:pPr>
        <w:ind w:left="3770" w:hanging="360"/>
      </w:pPr>
    </w:lvl>
    <w:lvl w:ilvl="5" w:tentative="1">
      <w:start w:val="1"/>
      <w:numFmt w:val="lowerRoman"/>
      <w:lvlText w:val="%6."/>
      <w:lvlJc w:val="right"/>
      <w:pPr>
        <w:ind w:left="4490" w:hanging="180"/>
      </w:pPr>
    </w:lvl>
    <w:lvl w:ilvl="6" w:tentative="1">
      <w:start w:val="1"/>
      <w:numFmt w:val="decimal"/>
      <w:lvlText w:val="%7."/>
      <w:lvlJc w:val="left"/>
      <w:pPr>
        <w:ind w:left="5210" w:hanging="360"/>
      </w:pPr>
    </w:lvl>
    <w:lvl w:ilvl="7" w:tentative="1">
      <w:start w:val="1"/>
      <w:numFmt w:val="lowerLetter"/>
      <w:lvlText w:val="%8."/>
      <w:lvlJc w:val="left"/>
      <w:pPr>
        <w:ind w:left="5930" w:hanging="360"/>
      </w:pPr>
    </w:lvl>
    <w:lvl w:ilvl="8" w:tentative="1">
      <w:start w:val="1"/>
      <w:numFmt w:val="lowerRoman"/>
      <w:lvlText w:val="%9."/>
      <w:lvlJc w:val="right"/>
      <w:pPr>
        <w:ind w:left="6650" w:hanging="180"/>
      </w:pPr>
    </w:lvl>
  </w:abstractNum>
  <w:abstractNum w:abstractNumId="9">
    <w:nsid w:val="235F1CDB"/>
    <w:multiLevelType w:val="hybridMultilevel"/>
    <w:tmpl w:val="8284614E"/>
    <w:lvl w:ilvl="0">
      <w:start w:val="1"/>
      <w:numFmt w:val="decimal"/>
      <w:pStyle w:val="ListParagraph"/>
      <w:lvlText w:val="%1."/>
      <w:lvlJc w:val="left"/>
      <w:pPr>
        <w:ind w:left="720" w:hanging="360"/>
      </w:pPr>
      <w:rPr>
        <w:rFonts w:hint="default"/>
        <w:b w:val="0"/>
        <w:b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24B20A1C"/>
    <w:multiLevelType w:val="multilevel"/>
    <w:tmpl w:val="DFB233E6"/>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1">
    <w:nsid w:val="2B2D08BD"/>
    <w:multiLevelType w:val="multilevel"/>
    <w:tmpl w:val="DFB233E6"/>
    <w:lvl w:ilvl="0">
      <w:start w:val="1"/>
      <w:numFmt w:val="decimal"/>
      <w:lvlText w:val="%1."/>
      <w:lvlJc w:val="left"/>
      <w:pPr>
        <w:ind w:left="1758"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2">
    <w:nsid w:val="32907E6D"/>
    <w:multiLevelType w:val="multilevel"/>
    <w:tmpl w:val="AD6C91BE"/>
    <w:lvl w:ilvl="0">
      <w:start w:val="1"/>
      <w:numFmt w:val="decimal"/>
      <w:lvlText w:val="%1"/>
      <w:lvlJc w:val="left"/>
      <w:pPr>
        <w:ind w:left="432" w:hanging="432"/>
      </w:pPr>
    </w:lvl>
    <w:lvl w:ilvl="1">
      <w:start w:val="1"/>
      <w:numFmt w:val="decimal"/>
      <w:lvlText w:val="%1.%2"/>
      <w:lvlJc w:val="left"/>
      <w:pPr>
        <w:ind w:left="1002" w:hanging="576"/>
      </w:pPr>
      <w:rPr>
        <w:b w:val="0"/>
        <w:bCs w:val="0"/>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3">
    <w:nsid w:val="35A70E6C"/>
    <w:multiLevelType w:val="hybridMultilevel"/>
    <w:tmpl w:val="6838A9B8"/>
    <w:lvl w:ilvl="0">
      <w:start w:val="1"/>
      <w:numFmt w:val="decimal"/>
      <w:lvlText w:val="%1."/>
      <w:lvlJc w:val="left"/>
      <w:pPr>
        <w:ind w:left="2988" w:hanging="360"/>
      </w:pPr>
    </w:lvl>
    <w:lvl w:ilvl="1" w:tentative="1">
      <w:start w:val="1"/>
      <w:numFmt w:val="lowerLetter"/>
      <w:lvlText w:val="%2."/>
      <w:lvlJc w:val="left"/>
      <w:pPr>
        <w:ind w:left="3708" w:hanging="360"/>
      </w:pPr>
    </w:lvl>
    <w:lvl w:ilvl="2" w:tentative="1">
      <w:start w:val="1"/>
      <w:numFmt w:val="lowerRoman"/>
      <w:lvlText w:val="%3."/>
      <w:lvlJc w:val="right"/>
      <w:pPr>
        <w:ind w:left="4428" w:hanging="180"/>
      </w:pPr>
    </w:lvl>
    <w:lvl w:ilvl="3" w:tentative="1">
      <w:start w:val="1"/>
      <w:numFmt w:val="decimal"/>
      <w:lvlText w:val="%4."/>
      <w:lvlJc w:val="left"/>
      <w:pPr>
        <w:ind w:left="5148" w:hanging="360"/>
      </w:pPr>
    </w:lvl>
    <w:lvl w:ilvl="4" w:tentative="1">
      <w:start w:val="1"/>
      <w:numFmt w:val="lowerLetter"/>
      <w:lvlText w:val="%5."/>
      <w:lvlJc w:val="left"/>
      <w:pPr>
        <w:ind w:left="5868" w:hanging="360"/>
      </w:pPr>
    </w:lvl>
    <w:lvl w:ilvl="5" w:tentative="1">
      <w:start w:val="1"/>
      <w:numFmt w:val="lowerRoman"/>
      <w:lvlText w:val="%6."/>
      <w:lvlJc w:val="right"/>
      <w:pPr>
        <w:ind w:left="6588" w:hanging="180"/>
      </w:pPr>
    </w:lvl>
    <w:lvl w:ilvl="6" w:tentative="1">
      <w:start w:val="1"/>
      <w:numFmt w:val="decimal"/>
      <w:lvlText w:val="%7."/>
      <w:lvlJc w:val="left"/>
      <w:pPr>
        <w:ind w:left="7308" w:hanging="360"/>
      </w:pPr>
    </w:lvl>
    <w:lvl w:ilvl="7" w:tentative="1">
      <w:start w:val="1"/>
      <w:numFmt w:val="lowerLetter"/>
      <w:lvlText w:val="%8."/>
      <w:lvlJc w:val="left"/>
      <w:pPr>
        <w:ind w:left="8028" w:hanging="360"/>
      </w:pPr>
    </w:lvl>
    <w:lvl w:ilvl="8" w:tentative="1">
      <w:start w:val="1"/>
      <w:numFmt w:val="lowerRoman"/>
      <w:lvlText w:val="%9."/>
      <w:lvlJc w:val="right"/>
      <w:pPr>
        <w:ind w:left="8748" w:hanging="180"/>
      </w:pPr>
    </w:lvl>
  </w:abstractNum>
  <w:abstractNum w:abstractNumId="14">
    <w:nsid w:val="4024702C"/>
    <w:multiLevelType w:val="multilevel"/>
    <w:tmpl w:val="06FA01D4"/>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5">
    <w:nsid w:val="452A2CD4"/>
    <w:multiLevelType w:val="hybridMultilevel"/>
    <w:tmpl w:val="6838A9B8"/>
    <w:lvl w:ilvl="0">
      <w:start w:val="1"/>
      <w:numFmt w:val="decimal"/>
      <w:lvlText w:val="%1."/>
      <w:lvlJc w:val="left"/>
      <w:pPr>
        <w:ind w:left="2988" w:hanging="360"/>
      </w:pPr>
    </w:lvl>
    <w:lvl w:ilvl="1" w:tentative="1">
      <w:start w:val="1"/>
      <w:numFmt w:val="lowerLetter"/>
      <w:lvlText w:val="%2."/>
      <w:lvlJc w:val="left"/>
      <w:pPr>
        <w:ind w:left="3708" w:hanging="360"/>
      </w:pPr>
    </w:lvl>
    <w:lvl w:ilvl="2" w:tentative="1">
      <w:start w:val="1"/>
      <w:numFmt w:val="lowerRoman"/>
      <w:lvlText w:val="%3."/>
      <w:lvlJc w:val="right"/>
      <w:pPr>
        <w:ind w:left="4428" w:hanging="180"/>
      </w:pPr>
    </w:lvl>
    <w:lvl w:ilvl="3" w:tentative="1">
      <w:start w:val="1"/>
      <w:numFmt w:val="decimal"/>
      <w:lvlText w:val="%4."/>
      <w:lvlJc w:val="left"/>
      <w:pPr>
        <w:ind w:left="5148" w:hanging="360"/>
      </w:pPr>
    </w:lvl>
    <w:lvl w:ilvl="4" w:tentative="1">
      <w:start w:val="1"/>
      <w:numFmt w:val="lowerLetter"/>
      <w:lvlText w:val="%5."/>
      <w:lvlJc w:val="left"/>
      <w:pPr>
        <w:ind w:left="5868" w:hanging="360"/>
      </w:pPr>
    </w:lvl>
    <w:lvl w:ilvl="5" w:tentative="1">
      <w:start w:val="1"/>
      <w:numFmt w:val="lowerRoman"/>
      <w:lvlText w:val="%6."/>
      <w:lvlJc w:val="right"/>
      <w:pPr>
        <w:ind w:left="6588" w:hanging="180"/>
      </w:pPr>
    </w:lvl>
    <w:lvl w:ilvl="6" w:tentative="1">
      <w:start w:val="1"/>
      <w:numFmt w:val="decimal"/>
      <w:lvlText w:val="%7."/>
      <w:lvlJc w:val="left"/>
      <w:pPr>
        <w:ind w:left="7308" w:hanging="360"/>
      </w:pPr>
    </w:lvl>
    <w:lvl w:ilvl="7" w:tentative="1">
      <w:start w:val="1"/>
      <w:numFmt w:val="lowerLetter"/>
      <w:lvlText w:val="%8."/>
      <w:lvlJc w:val="left"/>
      <w:pPr>
        <w:ind w:left="8028" w:hanging="360"/>
      </w:pPr>
    </w:lvl>
    <w:lvl w:ilvl="8" w:tentative="1">
      <w:start w:val="1"/>
      <w:numFmt w:val="lowerRoman"/>
      <w:lvlText w:val="%9."/>
      <w:lvlJc w:val="right"/>
      <w:pPr>
        <w:ind w:left="8748" w:hanging="180"/>
      </w:pPr>
    </w:lvl>
  </w:abstractNum>
  <w:abstractNum w:abstractNumId="16">
    <w:nsid w:val="47CE5E84"/>
    <w:multiLevelType w:val="multilevel"/>
    <w:tmpl w:val="06FA01D4"/>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7">
    <w:nsid w:val="55D16CBA"/>
    <w:multiLevelType w:val="multilevel"/>
    <w:tmpl w:val="06FA01D4"/>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8">
    <w:nsid w:val="61D5640C"/>
    <w:multiLevelType w:val="multilevel"/>
    <w:tmpl w:val="4356A1C4"/>
    <w:lvl w:ilvl="0">
      <w:start w:val="1"/>
      <w:numFmt w:val="decimal"/>
      <w:lvlText w:val="%1."/>
      <w:lvlJc w:val="left"/>
      <w:pPr>
        <w:ind w:left="340" w:hanging="340"/>
      </w:pPr>
      <w:rPr>
        <w:b w:val="0"/>
        <w:bCs w:val="0"/>
      </w:rPr>
    </w:lvl>
    <w:lvl w:ilvl="1">
      <w:start w:val="1"/>
      <w:numFmt w:val="hebrew1"/>
      <w:lvlText w:val="%2."/>
      <w:lvlJc w:val="left"/>
      <w:pPr>
        <w:ind w:left="680" w:hanging="340"/>
      </w:pPr>
      <w:rPr>
        <w:rFonts w:ascii="Tahoma" w:hAnsi="Tahoma" w:cs="Tahoma" w:hint="default"/>
        <w:color w:val="auto"/>
        <w:sz w:val="18"/>
        <w:szCs w:val="18"/>
      </w:r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9">
    <w:nsid w:val="67BF5139"/>
    <w:multiLevelType w:val="multilevel"/>
    <w:tmpl w:val="DC6C961C"/>
    <w:lvl w:ilvl="0">
      <w:start w:val="1"/>
      <w:numFmt w:val="decimal"/>
      <w:pStyle w:val="a3"/>
      <w:lvlText w:val="%1."/>
      <w:lvlJc w:val="right"/>
      <w:pPr>
        <w:tabs>
          <w:tab w:val="num" w:pos="2721"/>
        </w:tabs>
        <w:ind w:left="2721" w:hanging="397"/>
      </w:pPr>
      <w:rPr>
        <w:rFonts w:cs="FrankRuehl" w:hint="cs"/>
        <w:bCs w:val="0"/>
        <w:iCs w:val="0"/>
        <w:sz w:val="24"/>
        <w:szCs w:val="24"/>
      </w:rPr>
    </w:lvl>
    <w:lvl w:ilvl="1">
      <w:start w:val="1"/>
      <w:numFmt w:val="hebrew1"/>
      <w:lvlText w:val="(%2)"/>
      <w:lvlJc w:val="right"/>
      <w:pPr>
        <w:tabs>
          <w:tab w:val="num" w:pos="2001"/>
        </w:tabs>
        <w:ind w:left="2001" w:hanging="397"/>
      </w:pPr>
      <w:rPr>
        <w:rFonts w:cs="Times New Roman" w:hint="default"/>
        <w:sz w:val="2"/>
        <w:szCs w:val="24"/>
      </w:rPr>
    </w:lvl>
    <w:lvl w:ilvl="2">
      <w:start w:val="1"/>
      <w:numFmt w:val="decimal"/>
      <w:lvlRestart w:val="0"/>
      <w:lvlText w:val="%3)"/>
      <w:lvlJc w:val="right"/>
      <w:pPr>
        <w:tabs>
          <w:tab w:val="num" w:pos="2001"/>
        </w:tabs>
        <w:ind w:left="2001" w:hanging="397"/>
      </w:pPr>
      <w:rPr>
        <w:rFonts w:cs="Times New Roman" w:hint="default"/>
      </w:rPr>
    </w:lvl>
    <w:lvl w:ilvl="3">
      <w:start w:val="1"/>
      <w:numFmt w:val="decimal"/>
      <w:lvlText w:val="(%4)"/>
      <w:lvlJc w:val="right"/>
      <w:pPr>
        <w:tabs>
          <w:tab w:val="num" w:pos="2001"/>
        </w:tabs>
        <w:ind w:left="2001" w:hanging="397"/>
      </w:pPr>
      <w:rPr>
        <w:rFonts w:cs="Times New Roman" w:hint="default"/>
        <w:bCs w:val="0"/>
        <w:iCs w:val="0"/>
      </w:rPr>
    </w:lvl>
    <w:lvl w:ilvl="4">
      <w:start w:val="1"/>
      <w:numFmt w:val="lowerLetter"/>
      <w:lvlText w:val="(%5)"/>
      <w:lvlJc w:val="left"/>
      <w:pPr>
        <w:tabs>
          <w:tab w:val="num" w:pos="2553"/>
        </w:tabs>
        <w:ind w:left="2553" w:hanging="360"/>
      </w:pPr>
      <w:rPr>
        <w:rFonts w:cs="Times New Roman" w:hint="default"/>
      </w:rPr>
    </w:lvl>
    <w:lvl w:ilvl="5">
      <w:start w:val="1"/>
      <w:numFmt w:val="lowerRoman"/>
      <w:lvlText w:val="(%6)"/>
      <w:lvlJc w:val="left"/>
      <w:pPr>
        <w:tabs>
          <w:tab w:val="num" w:pos="2913"/>
        </w:tabs>
        <w:ind w:left="2913" w:hanging="360"/>
      </w:pPr>
      <w:rPr>
        <w:rFonts w:cs="Times New Roman" w:hint="default"/>
      </w:rPr>
    </w:lvl>
    <w:lvl w:ilvl="6">
      <w:start w:val="1"/>
      <w:numFmt w:val="decimal"/>
      <w:lvlText w:val="%7."/>
      <w:lvlJc w:val="left"/>
      <w:pPr>
        <w:tabs>
          <w:tab w:val="num" w:pos="3273"/>
        </w:tabs>
        <w:ind w:left="3273" w:hanging="360"/>
      </w:pPr>
      <w:rPr>
        <w:rFonts w:cs="Times New Roman" w:hint="default"/>
      </w:rPr>
    </w:lvl>
    <w:lvl w:ilvl="7">
      <w:start w:val="1"/>
      <w:numFmt w:val="lowerLetter"/>
      <w:lvlText w:val="%8."/>
      <w:lvlJc w:val="left"/>
      <w:pPr>
        <w:tabs>
          <w:tab w:val="num" w:pos="3633"/>
        </w:tabs>
        <w:ind w:left="3633" w:hanging="360"/>
      </w:pPr>
      <w:rPr>
        <w:rFonts w:cs="Times New Roman" w:hint="default"/>
      </w:rPr>
    </w:lvl>
    <w:lvl w:ilvl="8">
      <w:start w:val="1"/>
      <w:numFmt w:val="lowerRoman"/>
      <w:lvlText w:val="%9."/>
      <w:lvlJc w:val="left"/>
      <w:pPr>
        <w:tabs>
          <w:tab w:val="num" w:pos="3993"/>
        </w:tabs>
        <w:ind w:left="3993" w:hanging="360"/>
      </w:pPr>
      <w:rPr>
        <w:rFonts w:cs="Times New Roman" w:hint="default"/>
      </w:rPr>
    </w:lvl>
  </w:abstractNum>
  <w:abstractNum w:abstractNumId="20">
    <w:nsid w:val="6A812C87"/>
    <w:multiLevelType w:val="multilevel"/>
    <w:tmpl w:val="E7A098D0"/>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1">
    <w:nsid w:val="70194FBC"/>
    <w:multiLevelType w:val="multilevel"/>
    <w:tmpl w:val="0BA40F00"/>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2">
    <w:nsid w:val="71E067E3"/>
    <w:multiLevelType w:val="hybridMultilevel"/>
    <w:tmpl w:val="E94E0822"/>
    <w:lvl w:ilvl="0">
      <w:start w:val="1"/>
      <w:numFmt w:val="decimal"/>
      <w:lvlText w:val="%1."/>
      <w:lvlJc w:val="left"/>
      <w:pPr>
        <w:ind w:left="720" w:hanging="360"/>
      </w:pPr>
      <w:rPr>
        <w:rFonts w:hint="default"/>
        <w:sz w:val="24"/>
        <w:szCs w:val="24"/>
        <w:lang w:val="en-U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nsid w:val="7DAD3472"/>
    <w:multiLevelType w:val="hybridMultilevel"/>
    <w:tmpl w:val="52424518"/>
    <w:lvl w:ilvl="0">
      <w:start w:val="1"/>
      <w:numFmt w:val="decimal"/>
      <w:lvlText w:val="%1."/>
      <w:lvlJc w:val="left"/>
      <w:pPr>
        <w:ind w:left="720" w:hanging="360"/>
      </w:pPr>
      <w:rPr>
        <w:rFonts w:hint="default"/>
        <w:sz w:val="24"/>
        <w:szCs w:val="24"/>
        <w:lang w:val="en-U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nsid w:val="7EDF72B9"/>
    <w:multiLevelType w:val="multilevel"/>
    <w:tmpl w:val="FA3A2AEC"/>
    <w:lvl w:ilvl="0">
      <w:start w:val="1"/>
      <w:numFmt w:val="decimal"/>
      <w:lvlText w:val="%1."/>
      <w:lvlJc w:val="left"/>
      <w:pPr>
        <w:ind w:left="340" w:hanging="340"/>
      </w:pPr>
      <w:rPr>
        <w:b w:val="0"/>
        <w:bCs w:val="0"/>
      </w:r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5">
    <w:nsid w:val="7F6D3C3D"/>
    <w:multiLevelType w:val="multilevel"/>
    <w:tmpl w:val="0BA40F00"/>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6">
    <w:nsid w:val="7FC865D5"/>
    <w:multiLevelType w:val="multilevel"/>
    <w:tmpl w:val="DFB233E6"/>
    <w:lvl w:ilvl="0">
      <w:start w:val="1"/>
      <w:numFmt w:val="decimal"/>
      <w:lvlText w:val="%1."/>
      <w:lvlJc w:val="left"/>
      <w:pPr>
        <w:ind w:left="1758"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num w:numId="1">
    <w:abstractNumId w:val="12"/>
  </w:num>
  <w:num w:numId="2">
    <w:abstractNumId w:val="19"/>
  </w:num>
  <w:num w:numId="3">
    <w:abstractNumId w:val="9"/>
  </w:num>
  <w:num w:numId="4">
    <w:abstractNumId w:val="15"/>
  </w:num>
  <w:num w:numId="5">
    <w:abstractNumId w:val="13"/>
  </w:num>
  <w:num w:numId="6">
    <w:abstractNumId w:val="23"/>
  </w:num>
  <w:num w:numId="7">
    <w:abstractNumId w:val="22"/>
  </w:num>
  <w:num w:numId="8">
    <w:abstractNumId w:val="1"/>
  </w:num>
  <w:num w:numId="9">
    <w:abstractNumId w:val="20"/>
  </w:num>
  <w:num w:numId="10">
    <w:abstractNumId w:val="9"/>
  </w:num>
  <w:num w:numId="11">
    <w:abstractNumId w:val="9"/>
  </w:num>
  <w:num w:numId="12">
    <w:abstractNumId w:val="9"/>
  </w:num>
  <w:num w:numId="13">
    <w:abstractNumId w:val="9"/>
  </w:num>
  <w:num w:numId="14">
    <w:abstractNumId w:val="8"/>
  </w:num>
  <w:num w:numId="15">
    <w:abstractNumId w:val="8"/>
  </w:num>
  <w:num w:numId="16">
    <w:abstractNumId w:val="8"/>
  </w:num>
  <w:num w:numId="17">
    <w:abstractNumId w:val="8"/>
  </w:num>
  <w:num w:numId="18">
    <w:abstractNumId w:val="8"/>
  </w:num>
  <w:num w:numId="19">
    <w:abstractNumId w:val="8"/>
  </w:num>
  <w:num w:numId="20">
    <w:abstractNumId w:val="8"/>
  </w:num>
  <w:num w:numId="21">
    <w:abstractNumId w:val="6"/>
  </w:num>
  <w:num w:numId="22">
    <w:abstractNumId w:val="18"/>
  </w:num>
  <w:num w:numId="23">
    <w:abstractNumId w:val="11"/>
  </w:num>
  <w:num w:numId="24">
    <w:abstractNumId w:val="10"/>
  </w:num>
  <w:num w:numId="25">
    <w:abstractNumId w:val="24"/>
  </w:num>
  <w:num w:numId="26">
    <w:abstractNumId w:val="2"/>
  </w:num>
  <w:num w:numId="27">
    <w:abstractNumId w:val="4"/>
  </w:num>
  <w:num w:numId="28">
    <w:abstractNumId w:val="21"/>
  </w:num>
  <w:num w:numId="29">
    <w:abstractNumId w:val="7"/>
  </w:num>
  <w:num w:numId="30">
    <w:abstractNumId w:val="3"/>
  </w:num>
  <w:num w:numId="31">
    <w:abstractNumId w:val="25"/>
  </w:num>
  <w:num w:numId="32">
    <w:abstractNumId w:val="0"/>
  </w:num>
  <w:num w:numId="33">
    <w:abstractNumId w:val="26"/>
  </w:num>
  <w:num w:numId="34">
    <w:abstractNumId w:val="14"/>
  </w:num>
  <w:num w:numId="35">
    <w:abstractNumId w:val="17"/>
  </w:num>
  <w:num w:numId="36">
    <w:abstractNumId w:val="16"/>
  </w:num>
  <w:num w:numId="37">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isplayBackgroundShape/>
  <w:proofState w:spelling="clean" w:grammar="clean"/>
  <w:defaultTabStop w:val="397"/>
  <w:evenAndOddHeaders/>
  <w:characterSpacingControl w:val="doNotCompress"/>
  <w:footnotePr>
    <w:footnote w:id="0"/>
    <w:footnote w:id="1"/>
  </w:foot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43AF"/>
    <w:rsid w:val="0000095B"/>
    <w:rsid w:val="00002000"/>
    <w:rsid w:val="000021BD"/>
    <w:rsid w:val="000035C3"/>
    <w:rsid w:val="0000362C"/>
    <w:rsid w:val="000047FD"/>
    <w:rsid w:val="00005D49"/>
    <w:rsid w:val="00006C22"/>
    <w:rsid w:val="000073CC"/>
    <w:rsid w:val="000105AD"/>
    <w:rsid w:val="000114F5"/>
    <w:rsid w:val="00011508"/>
    <w:rsid w:val="00011AF5"/>
    <w:rsid w:val="000123B5"/>
    <w:rsid w:val="00012511"/>
    <w:rsid w:val="00012E42"/>
    <w:rsid w:val="00012FC5"/>
    <w:rsid w:val="00013127"/>
    <w:rsid w:val="0001566E"/>
    <w:rsid w:val="00015D42"/>
    <w:rsid w:val="00017099"/>
    <w:rsid w:val="000174BC"/>
    <w:rsid w:val="00021662"/>
    <w:rsid w:val="000216CF"/>
    <w:rsid w:val="000217C4"/>
    <w:rsid w:val="000225D3"/>
    <w:rsid w:val="000249E2"/>
    <w:rsid w:val="00025440"/>
    <w:rsid w:val="00025650"/>
    <w:rsid w:val="0002681A"/>
    <w:rsid w:val="0002689B"/>
    <w:rsid w:val="00027245"/>
    <w:rsid w:val="000315F5"/>
    <w:rsid w:val="00031938"/>
    <w:rsid w:val="00032126"/>
    <w:rsid w:val="000331D3"/>
    <w:rsid w:val="0003470F"/>
    <w:rsid w:val="00034F3F"/>
    <w:rsid w:val="000350BF"/>
    <w:rsid w:val="000356A7"/>
    <w:rsid w:val="00035AA3"/>
    <w:rsid w:val="00035BD0"/>
    <w:rsid w:val="00036469"/>
    <w:rsid w:val="00036B1B"/>
    <w:rsid w:val="00037596"/>
    <w:rsid w:val="00040CFC"/>
    <w:rsid w:val="00044478"/>
    <w:rsid w:val="00044647"/>
    <w:rsid w:val="00044A44"/>
    <w:rsid w:val="000461F4"/>
    <w:rsid w:val="00046B8C"/>
    <w:rsid w:val="00046DDB"/>
    <w:rsid w:val="00046F96"/>
    <w:rsid w:val="000473A2"/>
    <w:rsid w:val="0004763A"/>
    <w:rsid w:val="000504A0"/>
    <w:rsid w:val="00051008"/>
    <w:rsid w:val="000523CB"/>
    <w:rsid w:val="000536D4"/>
    <w:rsid w:val="0005686C"/>
    <w:rsid w:val="00057227"/>
    <w:rsid w:val="00057394"/>
    <w:rsid w:val="00057941"/>
    <w:rsid w:val="00057DBB"/>
    <w:rsid w:val="00060A1A"/>
    <w:rsid w:val="00061AC6"/>
    <w:rsid w:val="00061BAA"/>
    <w:rsid w:val="00061F85"/>
    <w:rsid w:val="00063866"/>
    <w:rsid w:val="0006471A"/>
    <w:rsid w:val="00064B2A"/>
    <w:rsid w:val="00064CC2"/>
    <w:rsid w:val="00064F00"/>
    <w:rsid w:val="000668F3"/>
    <w:rsid w:val="00067E4F"/>
    <w:rsid w:val="00067F8D"/>
    <w:rsid w:val="000700BA"/>
    <w:rsid w:val="00070DF2"/>
    <w:rsid w:val="00072DC7"/>
    <w:rsid w:val="000760A4"/>
    <w:rsid w:val="00076160"/>
    <w:rsid w:val="000761E8"/>
    <w:rsid w:val="00076C3B"/>
    <w:rsid w:val="00076C6A"/>
    <w:rsid w:val="000771FA"/>
    <w:rsid w:val="000772F2"/>
    <w:rsid w:val="000812BC"/>
    <w:rsid w:val="0008321A"/>
    <w:rsid w:val="00083F4F"/>
    <w:rsid w:val="000841FE"/>
    <w:rsid w:val="000847F9"/>
    <w:rsid w:val="00084F1F"/>
    <w:rsid w:val="0008572D"/>
    <w:rsid w:val="000868BD"/>
    <w:rsid w:val="00090AB0"/>
    <w:rsid w:val="00092220"/>
    <w:rsid w:val="00092F71"/>
    <w:rsid w:val="00093068"/>
    <w:rsid w:val="00095581"/>
    <w:rsid w:val="0009699F"/>
    <w:rsid w:val="000A0FC0"/>
    <w:rsid w:val="000A16EF"/>
    <w:rsid w:val="000A18FC"/>
    <w:rsid w:val="000A2903"/>
    <w:rsid w:val="000A2BC9"/>
    <w:rsid w:val="000A34B5"/>
    <w:rsid w:val="000A3DC6"/>
    <w:rsid w:val="000A47E6"/>
    <w:rsid w:val="000A57AD"/>
    <w:rsid w:val="000A5B7B"/>
    <w:rsid w:val="000A60EB"/>
    <w:rsid w:val="000A62A7"/>
    <w:rsid w:val="000A659E"/>
    <w:rsid w:val="000A6BFF"/>
    <w:rsid w:val="000A6DBB"/>
    <w:rsid w:val="000A7C62"/>
    <w:rsid w:val="000B0EA1"/>
    <w:rsid w:val="000B0EAD"/>
    <w:rsid w:val="000B10B2"/>
    <w:rsid w:val="000B1876"/>
    <w:rsid w:val="000B2128"/>
    <w:rsid w:val="000B291F"/>
    <w:rsid w:val="000B2D78"/>
    <w:rsid w:val="000B3659"/>
    <w:rsid w:val="000B4E54"/>
    <w:rsid w:val="000B544F"/>
    <w:rsid w:val="000B565F"/>
    <w:rsid w:val="000B6085"/>
    <w:rsid w:val="000B62E6"/>
    <w:rsid w:val="000B6799"/>
    <w:rsid w:val="000B682E"/>
    <w:rsid w:val="000B7227"/>
    <w:rsid w:val="000B73A9"/>
    <w:rsid w:val="000C0334"/>
    <w:rsid w:val="000C0F9D"/>
    <w:rsid w:val="000C19F9"/>
    <w:rsid w:val="000C1BB0"/>
    <w:rsid w:val="000C1F02"/>
    <w:rsid w:val="000C2E22"/>
    <w:rsid w:val="000C4DEF"/>
    <w:rsid w:val="000C5425"/>
    <w:rsid w:val="000C57FF"/>
    <w:rsid w:val="000C6708"/>
    <w:rsid w:val="000C7018"/>
    <w:rsid w:val="000C71B1"/>
    <w:rsid w:val="000D18BB"/>
    <w:rsid w:val="000D2DD0"/>
    <w:rsid w:val="000D3360"/>
    <w:rsid w:val="000D4784"/>
    <w:rsid w:val="000D5240"/>
    <w:rsid w:val="000D59A4"/>
    <w:rsid w:val="000D649A"/>
    <w:rsid w:val="000D6EAA"/>
    <w:rsid w:val="000D7D5B"/>
    <w:rsid w:val="000E03FF"/>
    <w:rsid w:val="000E0EF4"/>
    <w:rsid w:val="000E1559"/>
    <w:rsid w:val="000E1A45"/>
    <w:rsid w:val="000E1B3C"/>
    <w:rsid w:val="000E1E7D"/>
    <w:rsid w:val="000E28D1"/>
    <w:rsid w:val="000E37F3"/>
    <w:rsid w:val="000E42E0"/>
    <w:rsid w:val="000E46D3"/>
    <w:rsid w:val="000E5B6C"/>
    <w:rsid w:val="000E5C35"/>
    <w:rsid w:val="000E642B"/>
    <w:rsid w:val="000E6B72"/>
    <w:rsid w:val="000E6D1A"/>
    <w:rsid w:val="000E761F"/>
    <w:rsid w:val="000E7FC4"/>
    <w:rsid w:val="000F0117"/>
    <w:rsid w:val="000F0D79"/>
    <w:rsid w:val="000F3B27"/>
    <w:rsid w:val="000F41D0"/>
    <w:rsid w:val="000F4951"/>
    <w:rsid w:val="000F4997"/>
    <w:rsid w:val="000F49B9"/>
    <w:rsid w:val="000F4C6C"/>
    <w:rsid w:val="000F4E31"/>
    <w:rsid w:val="000F51B7"/>
    <w:rsid w:val="000F68CD"/>
    <w:rsid w:val="000F69B0"/>
    <w:rsid w:val="000F6B40"/>
    <w:rsid w:val="000F722D"/>
    <w:rsid w:val="000F7E18"/>
    <w:rsid w:val="00100786"/>
    <w:rsid w:val="0010121F"/>
    <w:rsid w:val="001012CC"/>
    <w:rsid w:val="00101DD5"/>
    <w:rsid w:val="0010229A"/>
    <w:rsid w:val="001024AF"/>
    <w:rsid w:val="001033B3"/>
    <w:rsid w:val="00103971"/>
    <w:rsid w:val="00103CED"/>
    <w:rsid w:val="00103D42"/>
    <w:rsid w:val="00103FBC"/>
    <w:rsid w:val="00104839"/>
    <w:rsid w:val="00104E94"/>
    <w:rsid w:val="0010599F"/>
    <w:rsid w:val="00105A73"/>
    <w:rsid w:val="00105B88"/>
    <w:rsid w:val="00105ED4"/>
    <w:rsid w:val="00106FBF"/>
    <w:rsid w:val="00106FC5"/>
    <w:rsid w:val="00107938"/>
    <w:rsid w:val="00111817"/>
    <w:rsid w:val="00111D0B"/>
    <w:rsid w:val="00112B7B"/>
    <w:rsid w:val="00112D83"/>
    <w:rsid w:val="00113A65"/>
    <w:rsid w:val="00113BEC"/>
    <w:rsid w:val="0011400B"/>
    <w:rsid w:val="00114587"/>
    <w:rsid w:val="001156F5"/>
    <w:rsid w:val="00115F32"/>
    <w:rsid w:val="00116EC6"/>
    <w:rsid w:val="00117163"/>
    <w:rsid w:val="00117668"/>
    <w:rsid w:val="00120C15"/>
    <w:rsid w:val="00121460"/>
    <w:rsid w:val="001215F4"/>
    <w:rsid w:val="001221B2"/>
    <w:rsid w:val="00124D10"/>
    <w:rsid w:val="00125732"/>
    <w:rsid w:val="00126FB8"/>
    <w:rsid w:val="00127083"/>
    <w:rsid w:val="00127147"/>
    <w:rsid w:val="00127204"/>
    <w:rsid w:val="001275EC"/>
    <w:rsid w:val="00130912"/>
    <w:rsid w:val="00130ABF"/>
    <w:rsid w:val="00130E45"/>
    <w:rsid w:val="0013170A"/>
    <w:rsid w:val="00131A11"/>
    <w:rsid w:val="00131AAF"/>
    <w:rsid w:val="00132921"/>
    <w:rsid w:val="00132FFC"/>
    <w:rsid w:val="00133296"/>
    <w:rsid w:val="00134716"/>
    <w:rsid w:val="00135EB9"/>
    <w:rsid w:val="00136B9E"/>
    <w:rsid w:val="00141E28"/>
    <w:rsid w:val="00143613"/>
    <w:rsid w:val="00144786"/>
    <w:rsid w:val="00145DAD"/>
    <w:rsid w:val="00146345"/>
    <w:rsid w:val="00150E90"/>
    <w:rsid w:val="001510CF"/>
    <w:rsid w:val="0015132E"/>
    <w:rsid w:val="001519D2"/>
    <w:rsid w:val="00152684"/>
    <w:rsid w:val="00152C39"/>
    <w:rsid w:val="00153D39"/>
    <w:rsid w:val="00154886"/>
    <w:rsid w:val="00154C30"/>
    <w:rsid w:val="00154C71"/>
    <w:rsid w:val="001551EA"/>
    <w:rsid w:val="001553E4"/>
    <w:rsid w:val="00156292"/>
    <w:rsid w:val="001563D0"/>
    <w:rsid w:val="0015686E"/>
    <w:rsid w:val="00156A81"/>
    <w:rsid w:val="00160149"/>
    <w:rsid w:val="00160DE1"/>
    <w:rsid w:val="00161297"/>
    <w:rsid w:val="00161324"/>
    <w:rsid w:val="0016160F"/>
    <w:rsid w:val="00161CBD"/>
    <w:rsid w:val="0016215A"/>
    <w:rsid w:val="00162D9B"/>
    <w:rsid w:val="001632AB"/>
    <w:rsid w:val="0016419A"/>
    <w:rsid w:val="001643E8"/>
    <w:rsid w:val="0016445C"/>
    <w:rsid w:val="00165197"/>
    <w:rsid w:val="001666D8"/>
    <w:rsid w:val="00166EE9"/>
    <w:rsid w:val="00170C02"/>
    <w:rsid w:val="00171743"/>
    <w:rsid w:val="00171E57"/>
    <w:rsid w:val="001740DF"/>
    <w:rsid w:val="00175C43"/>
    <w:rsid w:val="00175DFF"/>
    <w:rsid w:val="001762F4"/>
    <w:rsid w:val="00176E39"/>
    <w:rsid w:val="00177295"/>
    <w:rsid w:val="001772DD"/>
    <w:rsid w:val="00177493"/>
    <w:rsid w:val="0018090E"/>
    <w:rsid w:val="00180C76"/>
    <w:rsid w:val="001816A1"/>
    <w:rsid w:val="00181B5A"/>
    <w:rsid w:val="001856B7"/>
    <w:rsid w:val="0018650A"/>
    <w:rsid w:val="001866EE"/>
    <w:rsid w:val="00186FA6"/>
    <w:rsid w:val="0018762D"/>
    <w:rsid w:val="0018773C"/>
    <w:rsid w:val="001877CA"/>
    <w:rsid w:val="0019029E"/>
    <w:rsid w:val="001902CC"/>
    <w:rsid w:val="001904DB"/>
    <w:rsid w:val="0019127D"/>
    <w:rsid w:val="001927CC"/>
    <w:rsid w:val="00192DC4"/>
    <w:rsid w:val="001933DD"/>
    <w:rsid w:val="0019373E"/>
    <w:rsid w:val="00193C51"/>
    <w:rsid w:val="00194AD1"/>
    <w:rsid w:val="00194FE0"/>
    <w:rsid w:val="00196762"/>
    <w:rsid w:val="00196B27"/>
    <w:rsid w:val="00196D01"/>
    <w:rsid w:val="001A06FA"/>
    <w:rsid w:val="001A14B8"/>
    <w:rsid w:val="001A1832"/>
    <w:rsid w:val="001A1A35"/>
    <w:rsid w:val="001A1D8E"/>
    <w:rsid w:val="001A1EAA"/>
    <w:rsid w:val="001A214C"/>
    <w:rsid w:val="001A2E4B"/>
    <w:rsid w:val="001A2F80"/>
    <w:rsid w:val="001A39E5"/>
    <w:rsid w:val="001A3DA4"/>
    <w:rsid w:val="001A417A"/>
    <w:rsid w:val="001A559D"/>
    <w:rsid w:val="001A5864"/>
    <w:rsid w:val="001A7760"/>
    <w:rsid w:val="001A7A97"/>
    <w:rsid w:val="001B011A"/>
    <w:rsid w:val="001B0380"/>
    <w:rsid w:val="001B0381"/>
    <w:rsid w:val="001B04A4"/>
    <w:rsid w:val="001B0961"/>
    <w:rsid w:val="001B18C7"/>
    <w:rsid w:val="001B19A1"/>
    <w:rsid w:val="001B21ED"/>
    <w:rsid w:val="001B257E"/>
    <w:rsid w:val="001B2867"/>
    <w:rsid w:val="001B3A3F"/>
    <w:rsid w:val="001B40DE"/>
    <w:rsid w:val="001B476F"/>
    <w:rsid w:val="001B7FC5"/>
    <w:rsid w:val="001C0ABC"/>
    <w:rsid w:val="001C125C"/>
    <w:rsid w:val="001C265D"/>
    <w:rsid w:val="001C29CD"/>
    <w:rsid w:val="001C3D63"/>
    <w:rsid w:val="001C3F29"/>
    <w:rsid w:val="001C4789"/>
    <w:rsid w:val="001C4FC8"/>
    <w:rsid w:val="001C5E08"/>
    <w:rsid w:val="001C6058"/>
    <w:rsid w:val="001C617B"/>
    <w:rsid w:val="001C65F5"/>
    <w:rsid w:val="001C7644"/>
    <w:rsid w:val="001D200A"/>
    <w:rsid w:val="001D220E"/>
    <w:rsid w:val="001D34C8"/>
    <w:rsid w:val="001D3B88"/>
    <w:rsid w:val="001D409D"/>
    <w:rsid w:val="001D4460"/>
    <w:rsid w:val="001D458D"/>
    <w:rsid w:val="001D5906"/>
    <w:rsid w:val="001D7F39"/>
    <w:rsid w:val="001E070A"/>
    <w:rsid w:val="001E179C"/>
    <w:rsid w:val="001E21EA"/>
    <w:rsid w:val="001E25A0"/>
    <w:rsid w:val="001E3D2B"/>
    <w:rsid w:val="001E5A0D"/>
    <w:rsid w:val="001E5BF1"/>
    <w:rsid w:val="001E5C22"/>
    <w:rsid w:val="001E7054"/>
    <w:rsid w:val="001E7248"/>
    <w:rsid w:val="001E732D"/>
    <w:rsid w:val="001E7790"/>
    <w:rsid w:val="001F042F"/>
    <w:rsid w:val="001F184D"/>
    <w:rsid w:val="001F249E"/>
    <w:rsid w:val="001F2D9E"/>
    <w:rsid w:val="001F30C9"/>
    <w:rsid w:val="001F3894"/>
    <w:rsid w:val="001F3A92"/>
    <w:rsid w:val="001F449D"/>
    <w:rsid w:val="001F4B27"/>
    <w:rsid w:val="001F4FD0"/>
    <w:rsid w:val="001F540E"/>
    <w:rsid w:val="001F573D"/>
    <w:rsid w:val="001F60D3"/>
    <w:rsid w:val="001F6433"/>
    <w:rsid w:val="001F683F"/>
    <w:rsid w:val="001F6D2B"/>
    <w:rsid w:val="001F7132"/>
    <w:rsid w:val="00201773"/>
    <w:rsid w:val="00201C60"/>
    <w:rsid w:val="002020AF"/>
    <w:rsid w:val="00202CDF"/>
    <w:rsid w:val="00203A69"/>
    <w:rsid w:val="00204FD5"/>
    <w:rsid w:val="00206427"/>
    <w:rsid w:val="00206B50"/>
    <w:rsid w:val="00206E89"/>
    <w:rsid w:val="0020737B"/>
    <w:rsid w:val="00211542"/>
    <w:rsid w:val="002115E2"/>
    <w:rsid w:val="00211890"/>
    <w:rsid w:val="00211CD5"/>
    <w:rsid w:val="00212C70"/>
    <w:rsid w:val="00212CC9"/>
    <w:rsid w:val="00213D63"/>
    <w:rsid w:val="00214667"/>
    <w:rsid w:val="002164D6"/>
    <w:rsid w:val="00216564"/>
    <w:rsid w:val="00216CE4"/>
    <w:rsid w:val="00216E18"/>
    <w:rsid w:val="00217002"/>
    <w:rsid w:val="00217D25"/>
    <w:rsid w:val="00220150"/>
    <w:rsid w:val="00220A56"/>
    <w:rsid w:val="00220B1E"/>
    <w:rsid w:val="00220D93"/>
    <w:rsid w:val="00221B6D"/>
    <w:rsid w:val="00222EFD"/>
    <w:rsid w:val="00223E18"/>
    <w:rsid w:val="00225614"/>
    <w:rsid w:val="00225E4F"/>
    <w:rsid w:val="002262C7"/>
    <w:rsid w:val="00226A66"/>
    <w:rsid w:val="00226BE5"/>
    <w:rsid w:val="00226D6C"/>
    <w:rsid w:val="002303B8"/>
    <w:rsid w:val="00230D48"/>
    <w:rsid w:val="0023147E"/>
    <w:rsid w:val="002314C8"/>
    <w:rsid w:val="002330D7"/>
    <w:rsid w:val="00233EF1"/>
    <w:rsid w:val="002348BC"/>
    <w:rsid w:val="002362AD"/>
    <w:rsid w:val="0023632E"/>
    <w:rsid w:val="00236CF1"/>
    <w:rsid w:val="0023718D"/>
    <w:rsid w:val="002373DF"/>
    <w:rsid w:val="00240202"/>
    <w:rsid w:val="0024074B"/>
    <w:rsid w:val="00240B64"/>
    <w:rsid w:val="00240FF7"/>
    <w:rsid w:val="002415B8"/>
    <w:rsid w:val="0024225C"/>
    <w:rsid w:val="002422F3"/>
    <w:rsid w:val="00242B03"/>
    <w:rsid w:val="00242DD2"/>
    <w:rsid w:val="002438EA"/>
    <w:rsid w:val="00243FB3"/>
    <w:rsid w:val="00244F89"/>
    <w:rsid w:val="00245388"/>
    <w:rsid w:val="002455D9"/>
    <w:rsid w:val="002511A2"/>
    <w:rsid w:val="002518DB"/>
    <w:rsid w:val="002525CC"/>
    <w:rsid w:val="002530C2"/>
    <w:rsid w:val="00255959"/>
    <w:rsid w:val="00255CC3"/>
    <w:rsid w:val="00260172"/>
    <w:rsid w:val="002630E9"/>
    <w:rsid w:val="002634FC"/>
    <w:rsid w:val="00264588"/>
    <w:rsid w:val="002647FF"/>
    <w:rsid w:val="00264915"/>
    <w:rsid w:val="00265813"/>
    <w:rsid w:val="002665EC"/>
    <w:rsid w:val="00266740"/>
    <w:rsid w:val="0026692E"/>
    <w:rsid w:val="0027002F"/>
    <w:rsid w:val="00270AD8"/>
    <w:rsid w:val="002712C2"/>
    <w:rsid w:val="002717B8"/>
    <w:rsid w:val="00271BBF"/>
    <w:rsid w:val="002722F1"/>
    <w:rsid w:val="00272DCB"/>
    <w:rsid w:val="002735DC"/>
    <w:rsid w:val="00273C82"/>
    <w:rsid w:val="00274D7E"/>
    <w:rsid w:val="00277717"/>
    <w:rsid w:val="00277BC2"/>
    <w:rsid w:val="00277E0B"/>
    <w:rsid w:val="002805E4"/>
    <w:rsid w:val="00280807"/>
    <w:rsid w:val="00280A33"/>
    <w:rsid w:val="00280F37"/>
    <w:rsid w:val="00281CA7"/>
    <w:rsid w:val="00281E80"/>
    <w:rsid w:val="002821A4"/>
    <w:rsid w:val="0028253B"/>
    <w:rsid w:val="00283C5E"/>
    <w:rsid w:val="00284052"/>
    <w:rsid w:val="0028477B"/>
    <w:rsid w:val="002861DE"/>
    <w:rsid w:val="00286F9F"/>
    <w:rsid w:val="00287413"/>
    <w:rsid w:val="0028785B"/>
    <w:rsid w:val="002908EC"/>
    <w:rsid w:val="002917D1"/>
    <w:rsid w:val="00293651"/>
    <w:rsid w:val="00293C1D"/>
    <w:rsid w:val="00294765"/>
    <w:rsid w:val="0029606C"/>
    <w:rsid w:val="002963FC"/>
    <w:rsid w:val="0029657A"/>
    <w:rsid w:val="00296649"/>
    <w:rsid w:val="00296C96"/>
    <w:rsid w:val="002975FB"/>
    <w:rsid w:val="00297F9D"/>
    <w:rsid w:val="002A0F5E"/>
    <w:rsid w:val="002A11BD"/>
    <w:rsid w:val="002A122A"/>
    <w:rsid w:val="002A38DF"/>
    <w:rsid w:val="002A4062"/>
    <w:rsid w:val="002A4C50"/>
    <w:rsid w:val="002A51A3"/>
    <w:rsid w:val="002A7A49"/>
    <w:rsid w:val="002A7A4A"/>
    <w:rsid w:val="002A7C14"/>
    <w:rsid w:val="002B0204"/>
    <w:rsid w:val="002B064A"/>
    <w:rsid w:val="002B0758"/>
    <w:rsid w:val="002B07BA"/>
    <w:rsid w:val="002B0A10"/>
    <w:rsid w:val="002B1D68"/>
    <w:rsid w:val="002B285B"/>
    <w:rsid w:val="002B3C5B"/>
    <w:rsid w:val="002B5441"/>
    <w:rsid w:val="002B5517"/>
    <w:rsid w:val="002B5743"/>
    <w:rsid w:val="002B6920"/>
    <w:rsid w:val="002B6B84"/>
    <w:rsid w:val="002B701A"/>
    <w:rsid w:val="002C0374"/>
    <w:rsid w:val="002C0D01"/>
    <w:rsid w:val="002C167F"/>
    <w:rsid w:val="002C1805"/>
    <w:rsid w:val="002C3001"/>
    <w:rsid w:val="002C3A61"/>
    <w:rsid w:val="002C53F1"/>
    <w:rsid w:val="002C5D25"/>
    <w:rsid w:val="002C6165"/>
    <w:rsid w:val="002C6364"/>
    <w:rsid w:val="002C68CB"/>
    <w:rsid w:val="002C6F0A"/>
    <w:rsid w:val="002D1462"/>
    <w:rsid w:val="002D1F63"/>
    <w:rsid w:val="002D2002"/>
    <w:rsid w:val="002D238D"/>
    <w:rsid w:val="002D239D"/>
    <w:rsid w:val="002D2A02"/>
    <w:rsid w:val="002D2A09"/>
    <w:rsid w:val="002D2B39"/>
    <w:rsid w:val="002D41DC"/>
    <w:rsid w:val="002D4324"/>
    <w:rsid w:val="002D54F5"/>
    <w:rsid w:val="002D62C9"/>
    <w:rsid w:val="002D644D"/>
    <w:rsid w:val="002E19D0"/>
    <w:rsid w:val="002E2762"/>
    <w:rsid w:val="002E317F"/>
    <w:rsid w:val="002E395E"/>
    <w:rsid w:val="002E4809"/>
    <w:rsid w:val="002E4AD0"/>
    <w:rsid w:val="002E4B6B"/>
    <w:rsid w:val="002E4D18"/>
    <w:rsid w:val="002E6C36"/>
    <w:rsid w:val="002E7650"/>
    <w:rsid w:val="002E7F4E"/>
    <w:rsid w:val="002F0C58"/>
    <w:rsid w:val="002F1280"/>
    <w:rsid w:val="002F165F"/>
    <w:rsid w:val="002F195C"/>
    <w:rsid w:val="002F1A0D"/>
    <w:rsid w:val="002F2133"/>
    <w:rsid w:val="002F2319"/>
    <w:rsid w:val="002F2754"/>
    <w:rsid w:val="002F3251"/>
    <w:rsid w:val="002F6D3A"/>
    <w:rsid w:val="003006EA"/>
    <w:rsid w:val="00300E9F"/>
    <w:rsid w:val="00301280"/>
    <w:rsid w:val="003027AA"/>
    <w:rsid w:val="00302CDA"/>
    <w:rsid w:val="003044D4"/>
    <w:rsid w:val="00304A28"/>
    <w:rsid w:val="00305501"/>
    <w:rsid w:val="00306333"/>
    <w:rsid w:val="00310CE8"/>
    <w:rsid w:val="00311D24"/>
    <w:rsid w:val="00312650"/>
    <w:rsid w:val="003133FC"/>
    <w:rsid w:val="00313EC4"/>
    <w:rsid w:val="003150B1"/>
    <w:rsid w:val="00316C90"/>
    <w:rsid w:val="003173E0"/>
    <w:rsid w:val="00320159"/>
    <w:rsid w:val="00321D1B"/>
    <w:rsid w:val="003243AF"/>
    <w:rsid w:val="00325332"/>
    <w:rsid w:val="00325469"/>
    <w:rsid w:val="00327C2A"/>
    <w:rsid w:val="00327FBF"/>
    <w:rsid w:val="0033032D"/>
    <w:rsid w:val="00330465"/>
    <w:rsid w:val="00330697"/>
    <w:rsid w:val="003308D7"/>
    <w:rsid w:val="0033100C"/>
    <w:rsid w:val="00331522"/>
    <w:rsid w:val="00331A56"/>
    <w:rsid w:val="00331DAB"/>
    <w:rsid w:val="00333FB0"/>
    <w:rsid w:val="00334BBC"/>
    <w:rsid w:val="00335960"/>
    <w:rsid w:val="00335F65"/>
    <w:rsid w:val="00336A22"/>
    <w:rsid w:val="00336A9C"/>
    <w:rsid w:val="003404A8"/>
    <w:rsid w:val="00341EDA"/>
    <w:rsid w:val="00342E41"/>
    <w:rsid w:val="00342F9F"/>
    <w:rsid w:val="003437E8"/>
    <w:rsid w:val="00344900"/>
    <w:rsid w:val="00345A36"/>
    <w:rsid w:val="003466C7"/>
    <w:rsid w:val="00346DF9"/>
    <w:rsid w:val="003504AD"/>
    <w:rsid w:val="00351463"/>
    <w:rsid w:val="00352F48"/>
    <w:rsid w:val="00353326"/>
    <w:rsid w:val="0035361A"/>
    <w:rsid w:val="003541A3"/>
    <w:rsid w:val="0035442A"/>
    <w:rsid w:val="00354900"/>
    <w:rsid w:val="00357D06"/>
    <w:rsid w:val="003609E2"/>
    <w:rsid w:val="00361B78"/>
    <w:rsid w:val="00361CD3"/>
    <w:rsid w:val="0036393B"/>
    <w:rsid w:val="00363DBE"/>
    <w:rsid w:val="00364230"/>
    <w:rsid w:val="00364FDF"/>
    <w:rsid w:val="00366DF1"/>
    <w:rsid w:val="00367BD8"/>
    <w:rsid w:val="00370725"/>
    <w:rsid w:val="003707D3"/>
    <w:rsid w:val="00373A77"/>
    <w:rsid w:val="00373C5D"/>
    <w:rsid w:val="00373C76"/>
    <w:rsid w:val="0037422E"/>
    <w:rsid w:val="0037507E"/>
    <w:rsid w:val="00375407"/>
    <w:rsid w:val="003756C1"/>
    <w:rsid w:val="003757ED"/>
    <w:rsid w:val="00375D53"/>
    <w:rsid w:val="00377C93"/>
    <w:rsid w:val="003807F4"/>
    <w:rsid w:val="00380913"/>
    <w:rsid w:val="00381451"/>
    <w:rsid w:val="00381B6E"/>
    <w:rsid w:val="00381C43"/>
    <w:rsid w:val="00381C86"/>
    <w:rsid w:val="00381F88"/>
    <w:rsid w:val="0038206D"/>
    <w:rsid w:val="00382614"/>
    <w:rsid w:val="00383BAA"/>
    <w:rsid w:val="00384065"/>
    <w:rsid w:val="00384B2A"/>
    <w:rsid w:val="003850F7"/>
    <w:rsid w:val="00385249"/>
    <w:rsid w:val="003859A8"/>
    <w:rsid w:val="00386540"/>
    <w:rsid w:val="00386671"/>
    <w:rsid w:val="003875EE"/>
    <w:rsid w:val="00387A0C"/>
    <w:rsid w:val="00390616"/>
    <w:rsid w:val="00390F86"/>
    <w:rsid w:val="003923EB"/>
    <w:rsid w:val="00392980"/>
    <w:rsid w:val="00392AA4"/>
    <w:rsid w:val="00392AA6"/>
    <w:rsid w:val="0039302F"/>
    <w:rsid w:val="0039384A"/>
    <w:rsid w:val="00393B5E"/>
    <w:rsid w:val="00393B7D"/>
    <w:rsid w:val="00393D36"/>
    <w:rsid w:val="00394BB0"/>
    <w:rsid w:val="003954BF"/>
    <w:rsid w:val="00396C01"/>
    <w:rsid w:val="003976F4"/>
    <w:rsid w:val="003A082D"/>
    <w:rsid w:val="003A0B69"/>
    <w:rsid w:val="003A0F7A"/>
    <w:rsid w:val="003A10E7"/>
    <w:rsid w:val="003A16B7"/>
    <w:rsid w:val="003A1745"/>
    <w:rsid w:val="003A2E56"/>
    <w:rsid w:val="003A3862"/>
    <w:rsid w:val="003A4357"/>
    <w:rsid w:val="003A436D"/>
    <w:rsid w:val="003B0565"/>
    <w:rsid w:val="003B159D"/>
    <w:rsid w:val="003B1E8D"/>
    <w:rsid w:val="003B1FEC"/>
    <w:rsid w:val="003B348F"/>
    <w:rsid w:val="003B4D44"/>
    <w:rsid w:val="003B5B95"/>
    <w:rsid w:val="003B69D2"/>
    <w:rsid w:val="003B6EA3"/>
    <w:rsid w:val="003B7DC9"/>
    <w:rsid w:val="003C0020"/>
    <w:rsid w:val="003C02EE"/>
    <w:rsid w:val="003C1185"/>
    <w:rsid w:val="003C11B6"/>
    <w:rsid w:val="003C2223"/>
    <w:rsid w:val="003C317B"/>
    <w:rsid w:val="003C37B8"/>
    <w:rsid w:val="003C3AD5"/>
    <w:rsid w:val="003C4D6C"/>
    <w:rsid w:val="003C57DC"/>
    <w:rsid w:val="003C5926"/>
    <w:rsid w:val="003C5929"/>
    <w:rsid w:val="003C67A4"/>
    <w:rsid w:val="003D04FC"/>
    <w:rsid w:val="003D0701"/>
    <w:rsid w:val="003D09D3"/>
    <w:rsid w:val="003D14AF"/>
    <w:rsid w:val="003D15EC"/>
    <w:rsid w:val="003D3AD8"/>
    <w:rsid w:val="003D4208"/>
    <w:rsid w:val="003D4441"/>
    <w:rsid w:val="003D4A2A"/>
    <w:rsid w:val="003D4DAC"/>
    <w:rsid w:val="003D4FDE"/>
    <w:rsid w:val="003D5F15"/>
    <w:rsid w:val="003D7986"/>
    <w:rsid w:val="003E04AC"/>
    <w:rsid w:val="003E06C7"/>
    <w:rsid w:val="003E0C5E"/>
    <w:rsid w:val="003E1352"/>
    <w:rsid w:val="003E1383"/>
    <w:rsid w:val="003E323C"/>
    <w:rsid w:val="003E5430"/>
    <w:rsid w:val="003E709A"/>
    <w:rsid w:val="003F0A5C"/>
    <w:rsid w:val="003F0C3A"/>
    <w:rsid w:val="003F112F"/>
    <w:rsid w:val="003F2367"/>
    <w:rsid w:val="003F2902"/>
    <w:rsid w:val="003F2CA1"/>
    <w:rsid w:val="003F2E86"/>
    <w:rsid w:val="003F2FA6"/>
    <w:rsid w:val="003F35EC"/>
    <w:rsid w:val="003F4201"/>
    <w:rsid w:val="003F566D"/>
    <w:rsid w:val="003F5CC7"/>
    <w:rsid w:val="003F5E93"/>
    <w:rsid w:val="003F6C4B"/>
    <w:rsid w:val="003F6E1A"/>
    <w:rsid w:val="0040161B"/>
    <w:rsid w:val="004018FE"/>
    <w:rsid w:val="00402710"/>
    <w:rsid w:val="00403B07"/>
    <w:rsid w:val="00403F22"/>
    <w:rsid w:val="00404D52"/>
    <w:rsid w:val="00405C49"/>
    <w:rsid w:val="00406649"/>
    <w:rsid w:val="00406A0E"/>
    <w:rsid w:val="004101F3"/>
    <w:rsid w:val="00410B08"/>
    <w:rsid w:val="004113F4"/>
    <w:rsid w:val="00411D15"/>
    <w:rsid w:val="00412094"/>
    <w:rsid w:val="004128AD"/>
    <w:rsid w:val="00413AE2"/>
    <w:rsid w:val="004145F3"/>
    <w:rsid w:val="00417BE8"/>
    <w:rsid w:val="00417E58"/>
    <w:rsid w:val="0042074F"/>
    <w:rsid w:val="00420EE4"/>
    <w:rsid w:val="0042187F"/>
    <w:rsid w:val="00421913"/>
    <w:rsid w:val="00422464"/>
    <w:rsid w:val="0042253C"/>
    <w:rsid w:val="00422CF1"/>
    <w:rsid w:val="0042326E"/>
    <w:rsid w:val="00423366"/>
    <w:rsid w:val="004238F9"/>
    <w:rsid w:val="00423AB4"/>
    <w:rsid w:val="004248CA"/>
    <w:rsid w:val="00424B82"/>
    <w:rsid w:val="0042514C"/>
    <w:rsid w:val="0042536D"/>
    <w:rsid w:val="00425447"/>
    <w:rsid w:val="004255E3"/>
    <w:rsid w:val="00425D49"/>
    <w:rsid w:val="00426A12"/>
    <w:rsid w:val="00427615"/>
    <w:rsid w:val="004278E5"/>
    <w:rsid w:val="00427DE9"/>
    <w:rsid w:val="00430526"/>
    <w:rsid w:val="004309C5"/>
    <w:rsid w:val="00431864"/>
    <w:rsid w:val="00431E6E"/>
    <w:rsid w:val="00432DBC"/>
    <w:rsid w:val="004334FD"/>
    <w:rsid w:val="004335F4"/>
    <w:rsid w:val="00434573"/>
    <w:rsid w:val="00434979"/>
    <w:rsid w:val="00436B3D"/>
    <w:rsid w:val="00436DAE"/>
    <w:rsid w:val="00437A8F"/>
    <w:rsid w:val="00437CA8"/>
    <w:rsid w:val="00441319"/>
    <w:rsid w:val="00441A9F"/>
    <w:rsid w:val="00442153"/>
    <w:rsid w:val="00442E1F"/>
    <w:rsid w:val="00444737"/>
    <w:rsid w:val="00445112"/>
    <w:rsid w:val="00445C07"/>
    <w:rsid w:val="00445CE5"/>
    <w:rsid w:val="0044608E"/>
    <w:rsid w:val="00446104"/>
    <w:rsid w:val="0044687F"/>
    <w:rsid w:val="00446C74"/>
    <w:rsid w:val="00447EBD"/>
    <w:rsid w:val="0045028B"/>
    <w:rsid w:val="004505D6"/>
    <w:rsid w:val="00450E59"/>
    <w:rsid w:val="00451F72"/>
    <w:rsid w:val="00451F8B"/>
    <w:rsid w:val="004535E7"/>
    <w:rsid w:val="004557A8"/>
    <w:rsid w:val="00456430"/>
    <w:rsid w:val="0045656B"/>
    <w:rsid w:val="0045684E"/>
    <w:rsid w:val="00456CEF"/>
    <w:rsid w:val="00460993"/>
    <w:rsid w:val="004618B5"/>
    <w:rsid w:val="00461FDC"/>
    <w:rsid w:val="004620D8"/>
    <w:rsid w:val="00462875"/>
    <w:rsid w:val="004638C4"/>
    <w:rsid w:val="00464628"/>
    <w:rsid w:val="004649FA"/>
    <w:rsid w:val="004660F8"/>
    <w:rsid w:val="00466196"/>
    <w:rsid w:val="0046631D"/>
    <w:rsid w:val="0046700E"/>
    <w:rsid w:val="00467F06"/>
    <w:rsid w:val="00470F05"/>
    <w:rsid w:val="00472462"/>
    <w:rsid w:val="00472670"/>
    <w:rsid w:val="00472C02"/>
    <w:rsid w:val="00472DBD"/>
    <w:rsid w:val="00473314"/>
    <w:rsid w:val="0047349A"/>
    <w:rsid w:val="004739CF"/>
    <w:rsid w:val="00473C08"/>
    <w:rsid w:val="00475484"/>
    <w:rsid w:val="00475740"/>
    <w:rsid w:val="004768DA"/>
    <w:rsid w:val="004800D1"/>
    <w:rsid w:val="0048083D"/>
    <w:rsid w:val="00480E15"/>
    <w:rsid w:val="00480F04"/>
    <w:rsid w:val="004813E6"/>
    <w:rsid w:val="0048191F"/>
    <w:rsid w:val="00484C76"/>
    <w:rsid w:val="004859FE"/>
    <w:rsid w:val="004862E9"/>
    <w:rsid w:val="0048660B"/>
    <w:rsid w:val="00487C38"/>
    <w:rsid w:val="00487D38"/>
    <w:rsid w:val="00487D6F"/>
    <w:rsid w:val="0049073A"/>
    <w:rsid w:val="004912FC"/>
    <w:rsid w:val="00491500"/>
    <w:rsid w:val="00491D9E"/>
    <w:rsid w:val="00492BEB"/>
    <w:rsid w:val="00492C38"/>
    <w:rsid w:val="004936A3"/>
    <w:rsid w:val="0049381F"/>
    <w:rsid w:val="00493A82"/>
    <w:rsid w:val="00494463"/>
    <w:rsid w:val="00494DFB"/>
    <w:rsid w:val="00494F20"/>
    <w:rsid w:val="00494FCB"/>
    <w:rsid w:val="0049571D"/>
    <w:rsid w:val="004957E6"/>
    <w:rsid w:val="004958EF"/>
    <w:rsid w:val="00497B53"/>
    <w:rsid w:val="004A0293"/>
    <w:rsid w:val="004A083D"/>
    <w:rsid w:val="004A1648"/>
    <w:rsid w:val="004A36ED"/>
    <w:rsid w:val="004A4AA6"/>
    <w:rsid w:val="004A4B65"/>
    <w:rsid w:val="004A5646"/>
    <w:rsid w:val="004A7324"/>
    <w:rsid w:val="004A7AFD"/>
    <w:rsid w:val="004B02B5"/>
    <w:rsid w:val="004B1AC6"/>
    <w:rsid w:val="004B2AE7"/>
    <w:rsid w:val="004B2F00"/>
    <w:rsid w:val="004B4F74"/>
    <w:rsid w:val="004B5BE6"/>
    <w:rsid w:val="004B6CE7"/>
    <w:rsid w:val="004B781B"/>
    <w:rsid w:val="004B7EE2"/>
    <w:rsid w:val="004C1982"/>
    <w:rsid w:val="004C24BD"/>
    <w:rsid w:val="004C2BED"/>
    <w:rsid w:val="004C41A4"/>
    <w:rsid w:val="004C43F9"/>
    <w:rsid w:val="004C5249"/>
    <w:rsid w:val="004C646D"/>
    <w:rsid w:val="004C777F"/>
    <w:rsid w:val="004D04A5"/>
    <w:rsid w:val="004D2DF8"/>
    <w:rsid w:val="004D4132"/>
    <w:rsid w:val="004D496C"/>
    <w:rsid w:val="004D54CD"/>
    <w:rsid w:val="004D650D"/>
    <w:rsid w:val="004D67A8"/>
    <w:rsid w:val="004D78FF"/>
    <w:rsid w:val="004D7DDE"/>
    <w:rsid w:val="004E018A"/>
    <w:rsid w:val="004E0FD4"/>
    <w:rsid w:val="004E106A"/>
    <w:rsid w:val="004E1BCE"/>
    <w:rsid w:val="004E2013"/>
    <w:rsid w:val="004E382E"/>
    <w:rsid w:val="004E3B8C"/>
    <w:rsid w:val="004E44CC"/>
    <w:rsid w:val="004E55BE"/>
    <w:rsid w:val="004E5760"/>
    <w:rsid w:val="004E5C99"/>
    <w:rsid w:val="004E7AEF"/>
    <w:rsid w:val="004F0150"/>
    <w:rsid w:val="004F08EA"/>
    <w:rsid w:val="004F287A"/>
    <w:rsid w:val="004F2A5F"/>
    <w:rsid w:val="004F3A7A"/>
    <w:rsid w:val="004F417B"/>
    <w:rsid w:val="004F41E1"/>
    <w:rsid w:val="004F44AB"/>
    <w:rsid w:val="004F47FA"/>
    <w:rsid w:val="004F4842"/>
    <w:rsid w:val="004F49B8"/>
    <w:rsid w:val="004F4D11"/>
    <w:rsid w:val="004F52F1"/>
    <w:rsid w:val="004F58FF"/>
    <w:rsid w:val="004F5A33"/>
    <w:rsid w:val="004F6702"/>
    <w:rsid w:val="005000F1"/>
    <w:rsid w:val="00501493"/>
    <w:rsid w:val="00501EBE"/>
    <w:rsid w:val="00503016"/>
    <w:rsid w:val="00503346"/>
    <w:rsid w:val="00503914"/>
    <w:rsid w:val="00505054"/>
    <w:rsid w:val="00505951"/>
    <w:rsid w:val="00505E67"/>
    <w:rsid w:val="00505EE4"/>
    <w:rsid w:val="00505EE7"/>
    <w:rsid w:val="00506823"/>
    <w:rsid w:val="00506896"/>
    <w:rsid w:val="005072C0"/>
    <w:rsid w:val="005073A4"/>
    <w:rsid w:val="00510C73"/>
    <w:rsid w:val="00511771"/>
    <w:rsid w:val="00511D75"/>
    <w:rsid w:val="00512355"/>
    <w:rsid w:val="005124C7"/>
    <w:rsid w:val="00512C90"/>
    <w:rsid w:val="00512CF1"/>
    <w:rsid w:val="00513FBC"/>
    <w:rsid w:val="00514E43"/>
    <w:rsid w:val="00515123"/>
    <w:rsid w:val="0051556D"/>
    <w:rsid w:val="0052041C"/>
    <w:rsid w:val="00521E20"/>
    <w:rsid w:val="00522AB2"/>
    <w:rsid w:val="00523A2E"/>
    <w:rsid w:val="0052427E"/>
    <w:rsid w:val="00524A5D"/>
    <w:rsid w:val="005256F3"/>
    <w:rsid w:val="0052621D"/>
    <w:rsid w:val="00527462"/>
    <w:rsid w:val="005276C3"/>
    <w:rsid w:val="00527873"/>
    <w:rsid w:val="00530040"/>
    <w:rsid w:val="005302AB"/>
    <w:rsid w:val="00530A7F"/>
    <w:rsid w:val="00531652"/>
    <w:rsid w:val="00532AAB"/>
    <w:rsid w:val="00532B27"/>
    <w:rsid w:val="00535208"/>
    <w:rsid w:val="00536356"/>
    <w:rsid w:val="005377A6"/>
    <w:rsid w:val="00540FE0"/>
    <w:rsid w:val="0054263B"/>
    <w:rsid w:val="0054264F"/>
    <w:rsid w:val="00542ACA"/>
    <w:rsid w:val="005437E8"/>
    <w:rsid w:val="005438E7"/>
    <w:rsid w:val="00543BD2"/>
    <w:rsid w:val="00543F87"/>
    <w:rsid w:val="00544C20"/>
    <w:rsid w:val="00544E40"/>
    <w:rsid w:val="00545D3C"/>
    <w:rsid w:val="005505B7"/>
    <w:rsid w:val="00551A41"/>
    <w:rsid w:val="00552038"/>
    <w:rsid w:val="005529D8"/>
    <w:rsid w:val="00553692"/>
    <w:rsid w:val="00554A39"/>
    <w:rsid w:val="00555B3E"/>
    <w:rsid w:val="005560EB"/>
    <w:rsid w:val="0055660D"/>
    <w:rsid w:val="00557333"/>
    <w:rsid w:val="00557DD2"/>
    <w:rsid w:val="0056030C"/>
    <w:rsid w:val="00561B31"/>
    <w:rsid w:val="00562A5B"/>
    <w:rsid w:val="00563438"/>
    <w:rsid w:val="005634A6"/>
    <w:rsid w:val="005638B0"/>
    <w:rsid w:val="00563A26"/>
    <w:rsid w:val="00563B11"/>
    <w:rsid w:val="005643A3"/>
    <w:rsid w:val="005656C4"/>
    <w:rsid w:val="0056610F"/>
    <w:rsid w:val="0056734E"/>
    <w:rsid w:val="005679A6"/>
    <w:rsid w:val="005711E1"/>
    <w:rsid w:val="005721C0"/>
    <w:rsid w:val="005733A6"/>
    <w:rsid w:val="005733F3"/>
    <w:rsid w:val="00575075"/>
    <w:rsid w:val="00575AD1"/>
    <w:rsid w:val="005765C7"/>
    <w:rsid w:val="00576828"/>
    <w:rsid w:val="00577182"/>
    <w:rsid w:val="0057796D"/>
    <w:rsid w:val="00580C39"/>
    <w:rsid w:val="005818ED"/>
    <w:rsid w:val="00582EEE"/>
    <w:rsid w:val="0058546D"/>
    <w:rsid w:val="0058562D"/>
    <w:rsid w:val="00586C76"/>
    <w:rsid w:val="0059097C"/>
    <w:rsid w:val="00590AF8"/>
    <w:rsid w:val="00592176"/>
    <w:rsid w:val="0059367A"/>
    <w:rsid w:val="005943AE"/>
    <w:rsid w:val="00595206"/>
    <w:rsid w:val="00595D31"/>
    <w:rsid w:val="00595EE3"/>
    <w:rsid w:val="005968D1"/>
    <w:rsid w:val="00597D43"/>
    <w:rsid w:val="005A00A1"/>
    <w:rsid w:val="005A01C8"/>
    <w:rsid w:val="005A0264"/>
    <w:rsid w:val="005A02D4"/>
    <w:rsid w:val="005A15A4"/>
    <w:rsid w:val="005A169C"/>
    <w:rsid w:val="005A1CF1"/>
    <w:rsid w:val="005A1F68"/>
    <w:rsid w:val="005A4DBF"/>
    <w:rsid w:val="005B0219"/>
    <w:rsid w:val="005B07DE"/>
    <w:rsid w:val="005B0DFE"/>
    <w:rsid w:val="005B12E9"/>
    <w:rsid w:val="005B1713"/>
    <w:rsid w:val="005B2281"/>
    <w:rsid w:val="005B2537"/>
    <w:rsid w:val="005B3350"/>
    <w:rsid w:val="005B426A"/>
    <w:rsid w:val="005B463B"/>
    <w:rsid w:val="005B515A"/>
    <w:rsid w:val="005B59FC"/>
    <w:rsid w:val="005B5C8A"/>
    <w:rsid w:val="005B622B"/>
    <w:rsid w:val="005B7EBA"/>
    <w:rsid w:val="005C0F41"/>
    <w:rsid w:val="005C593E"/>
    <w:rsid w:val="005C7407"/>
    <w:rsid w:val="005D0510"/>
    <w:rsid w:val="005D142B"/>
    <w:rsid w:val="005D282A"/>
    <w:rsid w:val="005D2DCD"/>
    <w:rsid w:val="005D2F13"/>
    <w:rsid w:val="005D4091"/>
    <w:rsid w:val="005D4105"/>
    <w:rsid w:val="005D42F8"/>
    <w:rsid w:val="005D4696"/>
    <w:rsid w:val="005D5D01"/>
    <w:rsid w:val="005D5EA2"/>
    <w:rsid w:val="005D6AA1"/>
    <w:rsid w:val="005D6EC7"/>
    <w:rsid w:val="005D713A"/>
    <w:rsid w:val="005D7B4E"/>
    <w:rsid w:val="005D7FE0"/>
    <w:rsid w:val="005E2557"/>
    <w:rsid w:val="005E441D"/>
    <w:rsid w:val="005E4B81"/>
    <w:rsid w:val="005E50FE"/>
    <w:rsid w:val="005E62CC"/>
    <w:rsid w:val="005E65B0"/>
    <w:rsid w:val="005E6BCA"/>
    <w:rsid w:val="005E7520"/>
    <w:rsid w:val="005E7F2B"/>
    <w:rsid w:val="005F0AA4"/>
    <w:rsid w:val="005F1009"/>
    <w:rsid w:val="005F1021"/>
    <w:rsid w:val="005F18F1"/>
    <w:rsid w:val="005F1CD3"/>
    <w:rsid w:val="005F295F"/>
    <w:rsid w:val="005F29F8"/>
    <w:rsid w:val="005F3BAC"/>
    <w:rsid w:val="005F4396"/>
    <w:rsid w:val="005F4618"/>
    <w:rsid w:val="005F620B"/>
    <w:rsid w:val="005F665B"/>
    <w:rsid w:val="005F6FCA"/>
    <w:rsid w:val="00600227"/>
    <w:rsid w:val="0060059B"/>
    <w:rsid w:val="00601C39"/>
    <w:rsid w:val="00601FC8"/>
    <w:rsid w:val="00602B4F"/>
    <w:rsid w:val="0060384E"/>
    <w:rsid w:val="00605EF8"/>
    <w:rsid w:val="00606EC8"/>
    <w:rsid w:val="00607172"/>
    <w:rsid w:val="00607298"/>
    <w:rsid w:val="00610160"/>
    <w:rsid w:val="00611F89"/>
    <w:rsid w:val="0061200A"/>
    <w:rsid w:val="0061213D"/>
    <w:rsid w:val="00613B94"/>
    <w:rsid w:val="0061400C"/>
    <w:rsid w:val="00614331"/>
    <w:rsid w:val="006152BC"/>
    <w:rsid w:val="00615BC7"/>
    <w:rsid w:val="006162C2"/>
    <w:rsid w:val="00616A04"/>
    <w:rsid w:val="00622048"/>
    <w:rsid w:val="00622944"/>
    <w:rsid w:val="00624217"/>
    <w:rsid w:val="00624795"/>
    <w:rsid w:val="00624B91"/>
    <w:rsid w:val="0062578F"/>
    <w:rsid w:val="00625EFD"/>
    <w:rsid w:val="00626741"/>
    <w:rsid w:val="00627486"/>
    <w:rsid w:val="006274AF"/>
    <w:rsid w:val="00627BBF"/>
    <w:rsid w:val="006339F3"/>
    <w:rsid w:val="00633BB2"/>
    <w:rsid w:val="00634119"/>
    <w:rsid w:val="0063470B"/>
    <w:rsid w:val="0063519E"/>
    <w:rsid w:val="0063632E"/>
    <w:rsid w:val="00640298"/>
    <w:rsid w:val="00641FC6"/>
    <w:rsid w:val="006423C5"/>
    <w:rsid w:val="0064502B"/>
    <w:rsid w:val="006453AA"/>
    <w:rsid w:val="006454C5"/>
    <w:rsid w:val="00646CF4"/>
    <w:rsid w:val="006474EC"/>
    <w:rsid w:val="00650187"/>
    <w:rsid w:val="0065147A"/>
    <w:rsid w:val="00651AFD"/>
    <w:rsid w:val="00652312"/>
    <w:rsid w:val="00652A0E"/>
    <w:rsid w:val="00652ADF"/>
    <w:rsid w:val="006548CE"/>
    <w:rsid w:val="00655A3C"/>
    <w:rsid w:val="00655C9A"/>
    <w:rsid w:val="006562BE"/>
    <w:rsid w:val="00656936"/>
    <w:rsid w:val="00656EF1"/>
    <w:rsid w:val="00656FED"/>
    <w:rsid w:val="006571FD"/>
    <w:rsid w:val="006600F0"/>
    <w:rsid w:val="00660683"/>
    <w:rsid w:val="006620DC"/>
    <w:rsid w:val="00662ED9"/>
    <w:rsid w:val="006638D7"/>
    <w:rsid w:val="00663E81"/>
    <w:rsid w:val="0066553D"/>
    <w:rsid w:val="006655A1"/>
    <w:rsid w:val="00665F32"/>
    <w:rsid w:val="006706C3"/>
    <w:rsid w:val="006716C5"/>
    <w:rsid w:val="00672A57"/>
    <w:rsid w:val="0067322C"/>
    <w:rsid w:val="00674685"/>
    <w:rsid w:val="00674B39"/>
    <w:rsid w:val="00674CB4"/>
    <w:rsid w:val="00676370"/>
    <w:rsid w:val="00677315"/>
    <w:rsid w:val="006779F2"/>
    <w:rsid w:val="00677C89"/>
    <w:rsid w:val="00680880"/>
    <w:rsid w:val="0068493A"/>
    <w:rsid w:val="00685F36"/>
    <w:rsid w:val="006864D0"/>
    <w:rsid w:val="006869CE"/>
    <w:rsid w:val="00686AC9"/>
    <w:rsid w:val="006879DE"/>
    <w:rsid w:val="006915EC"/>
    <w:rsid w:val="006917A2"/>
    <w:rsid w:val="00692071"/>
    <w:rsid w:val="0069266B"/>
    <w:rsid w:val="00692787"/>
    <w:rsid w:val="006928C5"/>
    <w:rsid w:val="00692AB8"/>
    <w:rsid w:val="006953FC"/>
    <w:rsid w:val="00696B9F"/>
    <w:rsid w:val="00696D29"/>
    <w:rsid w:val="006971EF"/>
    <w:rsid w:val="006977B2"/>
    <w:rsid w:val="00697BF1"/>
    <w:rsid w:val="00697F56"/>
    <w:rsid w:val="006A019B"/>
    <w:rsid w:val="006A257A"/>
    <w:rsid w:val="006A2939"/>
    <w:rsid w:val="006A639B"/>
    <w:rsid w:val="006A77B5"/>
    <w:rsid w:val="006B1191"/>
    <w:rsid w:val="006B1C39"/>
    <w:rsid w:val="006B21E1"/>
    <w:rsid w:val="006B3631"/>
    <w:rsid w:val="006B5117"/>
    <w:rsid w:val="006B5429"/>
    <w:rsid w:val="006B59CA"/>
    <w:rsid w:val="006B5D69"/>
    <w:rsid w:val="006B6B3C"/>
    <w:rsid w:val="006B6E97"/>
    <w:rsid w:val="006B77AC"/>
    <w:rsid w:val="006B78C5"/>
    <w:rsid w:val="006B7DD0"/>
    <w:rsid w:val="006C3610"/>
    <w:rsid w:val="006C3674"/>
    <w:rsid w:val="006C3E19"/>
    <w:rsid w:val="006C47F6"/>
    <w:rsid w:val="006C4AC5"/>
    <w:rsid w:val="006C5F46"/>
    <w:rsid w:val="006C6EFC"/>
    <w:rsid w:val="006C7D34"/>
    <w:rsid w:val="006D0320"/>
    <w:rsid w:val="006D07E5"/>
    <w:rsid w:val="006D0882"/>
    <w:rsid w:val="006D093A"/>
    <w:rsid w:val="006D497F"/>
    <w:rsid w:val="006D50D8"/>
    <w:rsid w:val="006D5D93"/>
    <w:rsid w:val="006D6574"/>
    <w:rsid w:val="006D738E"/>
    <w:rsid w:val="006D7F0F"/>
    <w:rsid w:val="006E139E"/>
    <w:rsid w:val="006E1EA3"/>
    <w:rsid w:val="006E32AD"/>
    <w:rsid w:val="006E4CAE"/>
    <w:rsid w:val="006E53DD"/>
    <w:rsid w:val="006E6A69"/>
    <w:rsid w:val="006E6BDB"/>
    <w:rsid w:val="006E78D2"/>
    <w:rsid w:val="006F011F"/>
    <w:rsid w:val="006F06E2"/>
    <w:rsid w:val="006F3869"/>
    <w:rsid w:val="006F4319"/>
    <w:rsid w:val="006F5088"/>
    <w:rsid w:val="006F52D7"/>
    <w:rsid w:val="006F580D"/>
    <w:rsid w:val="006F63D4"/>
    <w:rsid w:val="006F6AA7"/>
    <w:rsid w:val="006F738C"/>
    <w:rsid w:val="006F75B9"/>
    <w:rsid w:val="006F7845"/>
    <w:rsid w:val="0070043C"/>
    <w:rsid w:val="00700AAE"/>
    <w:rsid w:val="00701BD8"/>
    <w:rsid w:val="007020A2"/>
    <w:rsid w:val="00702D9F"/>
    <w:rsid w:val="007034C9"/>
    <w:rsid w:val="00703639"/>
    <w:rsid w:val="00703667"/>
    <w:rsid w:val="00703D4D"/>
    <w:rsid w:val="007046B8"/>
    <w:rsid w:val="007050EE"/>
    <w:rsid w:val="007052DE"/>
    <w:rsid w:val="0070658D"/>
    <w:rsid w:val="00707B71"/>
    <w:rsid w:val="0071065C"/>
    <w:rsid w:val="00710A24"/>
    <w:rsid w:val="00710B0D"/>
    <w:rsid w:val="00710F9E"/>
    <w:rsid w:val="0071172E"/>
    <w:rsid w:val="00711A26"/>
    <w:rsid w:val="007121A5"/>
    <w:rsid w:val="00712AAD"/>
    <w:rsid w:val="0071362B"/>
    <w:rsid w:val="00714130"/>
    <w:rsid w:val="0071436C"/>
    <w:rsid w:val="007151B8"/>
    <w:rsid w:val="0071538E"/>
    <w:rsid w:val="00715C5C"/>
    <w:rsid w:val="00716E79"/>
    <w:rsid w:val="00717591"/>
    <w:rsid w:val="007177E4"/>
    <w:rsid w:val="00720F2C"/>
    <w:rsid w:val="007215EA"/>
    <w:rsid w:val="007256CC"/>
    <w:rsid w:val="00725709"/>
    <w:rsid w:val="00726A8E"/>
    <w:rsid w:val="00726E7C"/>
    <w:rsid w:val="00727093"/>
    <w:rsid w:val="00730CCF"/>
    <w:rsid w:val="007310D1"/>
    <w:rsid w:val="00731C66"/>
    <w:rsid w:val="00731F92"/>
    <w:rsid w:val="007323EF"/>
    <w:rsid w:val="0073258E"/>
    <w:rsid w:val="007334C1"/>
    <w:rsid w:val="0073386A"/>
    <w:rsid w:val="00733F84"/>
    <w:rsid w:val="00734514"/>
    <w:rsid w:val="007345A2"/>
    <w:rsid w:val="007349B8"/>
    <w:rsid w:val="007359A3"/>
    <w:rsid w:val="00736A81"/>
    <w:rsid w:val="00737811"/>
    <w:rsid w:val="0073787B"/>
    <w:rsid w:val="00737F3F"/>
    <w:rsid w:val="00737F8A"/>
    <w:rsid w:val="00740459"/>
    <w:rsid w:val="00741B41"/>
    <w:rsid w:val="00741B9F"/>
    <w:rsid w:val="00742351"/>
    <w:rsid w:val="00742EB6"/>
    <w:rsid w:val="007443E2"/>
    <w:rsid w:val="00744AB2"/>
    <w:rsid w:val="00745414"/>
    <w:rsid w:val="007457FE"/>
    <w:rsid w:val="00745E61"/>
    <w:rsid w:val="00745EA3"/>
    <w:rsid w:val="00747605"/>
    <w:rsid w:val="007478C9"/>
    <w:rsid w:val="00747A16"/>
    <w:rsid w:val="00747C60"/>
    <w:rsid w:val="00747FE0"/>
    <w:rsid w:val="007508DF"/>
    <w:rsid w:val="007509FE"/>
    <w:rsid w:val="00750CA6"/>
    <w:rsid w:val="00751401"/>
    <w:rsid w:val="0075152D"/>
    <w:rsid w:val="00751A50"/>
    <w:rsid w:val="00751CE2"/>
    <w:rsid w:val="00752D9A"/>
    <w:rsid w:val="00754C8A"/>
    <w:rsid w:val="00755065"/>
    <w:rsid w:val="00755174"/>
    <w:rsid w:val="00755361"/>
    <w:rsid w:val="0075563D"/>
    <w:rsid w:val="007568D6"/>
    <w:rsid w:val="00757121"/>
    <w:rsid w:val="007579EE"/>
    <w:rsid w:val="0076145B"/>
    <w:rsid w:val="007621B6"/>
    <w:rsid w:val="00762B63"/>
    <w:rsid w:val="00763840"/>
    <w:rsid w:val="00763FE4"/>
    <w:rsid w:val="0076417E"/>
    <w:rsid w:val="00764C43"/>
    <w:rsid w:val="00766F23"/>
    <w:rsid w:val="00767C08"/>
    <w:rsid w:val="0077052B"/>
    <w:rsid w:val="00770607"/>
    <w:rsid w:val="00770C49"/>
    <w:rsid w:val="00770FE5"/>
    <w:rsid w:val="00772DF5"/>
    <w:rsid w:val="007763DB"/>
    <w:rsid w:val="00777AED"/>
    <w:rsid w:val="00781580"/>
    <w:rsid w:val="00781B8F"/>
    <w:rsid w:val="007825F8"/>
    <w:rsid w:val="00783C28"/>
    <w:rsid w:val="0078411D"/>
    <w:rsid w:val="0078455B"/>
    <w:rsid w:val="00784CEF"/>
    <w:rsid w:val="007855D3"/>
    <w:rsid w:val="00785B8C"/>
    <w:rsid w:val="00786289"/>
    <w:rsid w:val="00786677"/>
    <w:rsid w:val="007870D3"/>
    <w:rsid w:val="00790729"/>
    <w:rsid w:val="00790BAE"/>
    <w:rsid w:val="0079102F"/>
    <w:rsid w:val="00791D84"/>
    <w:rsid w:val="00792192"/>
    <w:rsid w:val="00792257"/>
    <w:rsid w:val="00792932"/>
    <w:rsid w:val="00793681"/>
    <w:rsid w:val="00796B9C"/>
    <w:rsid w:val="00796C2E"/>
    <w:rsid w:val="007A071F"/>
    <w:rsid w:val="007A1C50"/>
    <w:rsid w:val="007A2601"/>
    <w:rsid w:val="007A55DD"/>
    <w:rsid w:val="007A6F7E"/>
    <w:rsid w:val="007A734A"/>
    <w:rsid w:val="007A73F1"/>
    <w:rsid w:val="007A76BA"/>
    <w:rsid w:val="007B1194"/>
    <w:rsid w:val="007B1532"/>
    <w:rsid w:val="007B24B1"/>
    <w:rsid w:val="007B2A3E"/>
    <w:rsid w:val="007B3E10"/>
    <w:rsid w:val="007B4ADC"/>
    <w:rsid w:val="007B55B2"/>
    <w:rsid w:val="007B654B"/>
    <w:rsid w:val="007B6EC7"/>
    <w:rsid w:val="007B7880"/>
    <w:rsid w:val="007C08FF"/>
    <w:rsid w:val="007C1B63"/>
    <w:rsid w:val="007C206C"/>
    <w:rsid w:val="007C270F"/>
    <w:rsid w:val="007C2B52"/>
    <w:rsid w:val="007C375F"/>
    <w:rsid w:val="007C4083"/>
    <w:rsid w:val="007C444C"/>
    <w:rsid w:val="007C52C8"/>
    <w:rsid w:val="007C62E0"/>
    <w:rsid w:val="007C657C"/>
    <w:rsid w:val="007C6F21"/>
    <w:rsid w:val="007D0B84"/>
    <w:rsid w:val="007D0CD4"/>
    <w:rsid w:val="007D12CB"/>
    <w:rsid w:val="007D156D"/>
    <w:rsid w:val="007D1E41"/>
    <w:rsid w:val="007D20AC"/>
    <w:rsid w:val="007D3698"/>
    <w:rsid w:val="007D3D17"/>
    <w:rsid w:val="007D3E7B"/>
    <w:rsid w:val="007D4375"/>
    <w:rsid w:val="007D5A8B"/>
    <w:rsid w:val="007D5EA7"/>
    <w:rsid w:val="007D65FD"/>
    <w:rsid w:val="007D7362"/>
    <w:rsid w:val="007E13D8"/>
    <w:rsid w:val="007E2125"/>
    <w:rsid w:val="007E277B"/>
    <w:rsid w:val="007E38A7"/>
    <w:rsid w:val="007E3DC8"/>
    <w:rsid w:val="007E4EE5"/>
    <w:rsid w:val="007E5CB0"/>
    <w:rsid w:val="007E7DCC"/>
    <w:rsid w:val="007F0371"/>
    <w:rsid w:val="007F1528"/>
    <w:rsid w:val="007F1A39"/>
    <w:rsid w:val="007F1C80"/>
    <w:rsid w:val="007F25D7"/>
    <w:rsid w:val="007F2E2C"/>
    <w:rsid w:val="007F3DD9"/>
    <w:rsid w:val="007F4D25"/>
    <w:rsid w:val="007F58F7"/>
    <w:rsid w:val="007F5F57"/>
    <w:rsid w:val="007F6279"/>
    <w:rsid w:val="007F7121"/>
    <w:rsid w:val="007F7833"/>
    <w:rsid w:val="00800A36"/>
    <w:rsid w:val="008011FB"/>
    <w:rsid w:val="00801750"/>
    <w:rsid w:val="00801B26"/>
    <w:rsid w:val="00801D83"/>
    <w:rsid w:val="00805601"/>
    <w:rsid w:val="0081005B"/>
    <w:rsid w:val="00810C64"/>
    <w:rsid w:val="00810F32"/>
    <w:rsid w:val="00811624"/>
    <w:rsid w:val="008116BD"/>
    <w:rsid w:val="008120B2"/>
    <w:rsid w:val="00812495"/>
    <w:rsid w:val="00812889"/>
    <w:rsid w:val="0081405F"/>
    <w:rsid w:val="0081431F"/>
    <w:rsid w:val="008145FF"/>
    <w:rsid w:val="008149D8"/>
    <w:rsid w:val="00814F32"/>
    <w:rsid w:val="00815050"/>
    <w:rsid w:val="0081575E"/>
    <w:rsid w:val="0081584B"/>
    <w:rsid w:val="00816193"/>
    <w:rsid w:val="00816EF0"/>
    <w:rsid w:val="008170D9"/>
    <w:rsid w:val="008173FC"/>
    <w:rsid w:val="00817431"/>
    <w:rsid w:val="00817709"/>
    <w:rsid w:val="00817DC4"/>
    <w:rsid w:val="00820812"/>
    <w:rsid w:val="00822AC6"/>
    <w:rsid w:val="008231DC"/>
    <w:rsid w:val="0082398B"/>
    <w:rsid w:val="00824815"/>
    <w:rsid w:val="00824E8B"/>
    <w:rsid w:val="00824F71"/>
    <w:rsid w:val="00825707"/>
    <w:rsid w:val="008266BB"/>
    <w:rsid w:val="008269D5"/>
    <w:rsid w:val="00827C3F"/>
    <w:rsid w:val="0083167E"/>
    <w:rsid w:val="00831F16"/>
    <w:rsid w:val="00832EA1"/>
    <w:rsid w:val="00833570"/>
    <w:rsid w:val="008341F0"/>
    <w:rsid w:val="008345DE"/>
    <w:rsid w:val="00835A31"/>
    <w:rsid w:val="00837A4C"/>
    <w:rsid w:val="00837D6E"/>
    <w:rsid w:val="008405E1"/>
    <w:rsid w:val="00840A50"/>
    <w:rsid w:val="00841411"/>
    <w:rsid w:val="008435D2"/>
    <w:rsid w:val="00843AF4"/>
    <w:rsid w:val="00843FC0"/>
    <w:rsid w:val="0084415B"/>
    <w:rsid w:val="008446DF"/>
    <w:rsid w:val="008460DC"/>
    <w:rsid w:val="00846236"/>
    <w:rsid w:val="00850CF8"/>
    <w:rsid w:val="00850D48"/>
    <w:rsid w:val="00850FF6"/>
    <w:rsid w:val="008510EB"/>
    <w:rsid w:val="00851C2F"/>
    <w:rsid w:val="00852B4D"/>
    <w:rsid w:val="008536FF"/>
    <w:rsid w:val="0085406D"/>
    <w:rsid w:val="008541DD"/>
    <w:rsid w:val="0085492B"/>
    <w:rsid w:val="00854FDC"/>
    <w:rsid w:val="00855126"/>
    <w:rsid w:val="008562A8"/>
    <w:rsid w:val="0085690A"/>
    <w:rsid w:val="00856FB0"/>
    <w:rsid w:val="008572A2"/>
    <w:rsid w:val="00857574"/>
    <w:rsid w:val="008577DA"/>
    <w:rsid w:val="00860D6C"/>
    <w:rsid w:val="00862168"/>
    <w:rsid w:val="0086284D"/>
    <w:rsid w:val="008635A7"/>
    <w:rsid w:val="00865CCF"/>
    <w:rsid w:val="00865D67"/>
    <w:rsid w:val="00865F8B"/>
    <w:rsid w:val="00866E36"/>
    <w:rsid w:val="008672D0"/>
    <w:rsid w:val="00870102"/>
    <w:rsid w:val="00874CE4"/>
    <w:rsid w:val="00875335"/>
    <w:rsid w:val="0087623D"/>
    <w:rsid w:val="008769A8"/>
    <w:rsid w:val="008809B1"/>
    <w:rsid w:val="00881ACD"/>
    <w:rsid w:val="00881D99"/>
    <w:rsid w:val="00882B79"/>
    <w:rsid w:val="00882BBF"/>
    <w:rsid w:val="00882DEC"/>
    <w:rsid w:val="00884819"/>
    <w:rsid w:val="00884846"/>
    <w:rsid w:val="00885759"/>
    <w:rsid w:val="008862D2"/>
    <w:rsid w:val="0088680D"/>
    <w:rsid w:val="00886893"/>
    <w:rsid w:val="00890ED9"/>
    <w:rsid w:val="008917FE"/>
    <w:rsid w:val="00891992"/>
    <w:rsid w:val="00891FD5"/>
    <w:rsid w:val="0089389E"/>
    <w:rsid w:val="00893B2F"/>
    <w:rsid w:val="008947B7"/>
    <w:rsid w:val="00894B47"/>
    <w:rsid w:val="008952A5"/>
    <w:rsid w:val="008968F5"/>
    <w:rsid w:val="00896F60"/>
    <w:rsid w:val="0089720F"/>
    <w:rsid w:val="00897663"/>
    <w:rsid w:val="00897B6A"/>
    <w:rsid w:val="008A007A"/>
    <w:rsid w:val="008A0E23"/>
    <w:rsid w:val="008A0E45"/>
    <w:rsid w:val="008A1DA2"/>
    <w:rsid w:val="008A281D"/>
    <w:rsid w:val="008A3686"/>
    <w:rsid w:val="008A3BB9"/>
    <w:rsid w:val="008A3FF2"/>
    <w:rsid w:val="008A4077"/>
    <w:rsid w:val="008A4453"/>
    <w:rsid w:val="008A6F4C"/>
    <w:rsid w:val="008A74DD"/>
    <w:rsid w:val="008A76FB"/>
    <w:rsid w:val="008B059F"/>
    <w:rsid w:val="008B07D3"/>
    <w:rsid w:val="008B1A71"/>
    <w:rsid w:val="008B3389"/>
    <w:rsid w:val="008B5613"/>
    <w:rsid w:val="008B5617"/>
    <w:rsid w:val="008B57E5"/>
    <w:rsid w:val="008B6FFC"/>
    <w:rsid w:val="008C03D1"/>
    <w:rsid w:val="008C1E66"/>
    <w:rsid w:val="008C1E94"/>
    <w:rsid w:val="008C25DE"/>
    <w:rsid w:val="008C26B7"/>
    <w:rsid w:val="008C37DE"/>
    <w:rsid w:val="008C3BD6"/>
    <w:rsid w:val="008C438F"/>
    <w:rsid w:val="008C43F1"/>
    <w:rsid w:val="008C51A0"/>
    <w:rsid w:val="008C51C2"/>
    <w:rsid w:val="008C590F"/>
    <w:rsid w:val="008C64A5"/>
    <w:rsid w:val="008C6B96"/>
    <w:rsid w:val="008C6DE4"/>
    <w:rsid w:val="008D0753"/>
    <w:rsid w:val="008D14B1"/>
    <w:rsid w:val="008D193D"/>
    <w:rsid w:val="008D1C34"/>
    <w:rsid w:val="008D3AE9"/>
    <w:rsid w:val="008D405B"/>
    <w:rsid w:val="008D4281"/>
    <w:rsid w:val="008D629E"/>
    <w:rsid w:val="008D6F63"/>
    <w:rsid w:val="008D7A33"/>
    <w:rsid w:val="008E0524"/>
    <w:rsid w:val="008E0A00"/>
    <w:rsid w:val="008E1DB9"/>
    <w:rsid w:val="008E20FC"/>
    <w:rsid w:val="008E3AF7"/>
    <w:rsid w:val="008E405A"/>
    <w:rsid w:val="008E6454"/>
    <w:rsid w:val="008E71D2"/>
    <w:rsid w:val="008E76BF"/>
    <w:rsid w:val="008F0135"/>
    <w:rsid w:val="008F1460"/>
    <w:rsid w:val="008F2459"/>
    <w:rsid w:val="008F2C31"/>
    <w:rsid w:val="008F3566"/>
    <w:rsid w:val="008F4DD2"/>
    <w:rsid w:val="008F4F78"/>
    <w:rsid w:val="008F5897"/>
    <w:rsid w:val="008F6EB4"/>
    <w:rsid w:val="008F6EFC"/>
    <w:rsid w:val="008F7A3A"/>
    <w:rsid w:val="00901329"/>
    <w:rsid w:val="009016E3"/>
    <w:rsid w:val="00902085"/>
    <w:rsid w:val="00902426"/>
    <w:rsid w:val="00903071"/>
    <w:rsid w:val="00903450"/>
    <w:rsid w:val="009044F4"/>
    <w:rsid w:val="009053DA"/>
    <w:rsid w:val="009059FF"/>
    <w:rsid w:val="009060FE"/>
    <w:rsid w:val="00910747"/>
    <w:rsid w:val="00910E3B"/>
    <w:rsid w:val="009122D0"/>
    <w:rsid w:val="009125B7"/>
    <w:rsid w:val="00912CFB"/>
    <w:rsid w:val="009139E6"/>
    <w:rsid w:val="009175E4"/>
    <w:rsid w:val="00917AF0"/>
    <w:rsid w:val="00917C5F"/>
    <w:rsid w:val="00920A37"/>
    <w:rsid w:val="00920ACC"/>
    <w:rsid w:val="00920F8A"/>
    <w:rsid w:val="00922D49"/>
    <w:rsid w:val="009243D2"/>
    <w:rsid w:val="0092481E"/>
    <w:rsid w:val="00927CFC"/>
    <w:rsid w:val="00927DF8"/>
    <w:rsid w:val="00930567"/>
    <w:rsid w:val="00930E5C"/>
    <w:rsid w:val="0093159F"/>
    <w:rsid w:val="00931974"/>
    <w:rsid w:val="009319B4"/>
    <w:rsid w:val="00931A16"/>
    <w:rsid w:val="0093264A"/>
    <w:rsid w:val="00932776"/>
    <w:rsid w:val="00932A90"/>
    <w:rsid w:val="00933096"/>
    <w:rsid w:val="00934385"/>
    <w:rsid w:val="009350D0"/>
    <w:rsid w:val="00935FD5"/>
    <w:rsid w:val="00936019"/>
    <w:rsid w:val="0093607D"/>
    <w:rsid w:val="0093614F"/>
    <w:rsid w:val="009366F7"/>
    <w:rsid w:val="00936799"/>
    <w:rsid w:val="009370FC"/>
    <w:rsid w:val="009374D4"/>
    <w:rsid w:val="0094087B"/>
    <w:rsid w:val="0094352E"/>
    <w:rsid w:val="00944100"/>
    <w:rsid w:val="0094505B"/>
    <w:rsid w:val="00946587"/>
    <w:rsid w:val="0094720D"/>
    <w:rsid w:val="0094772D"/>
    <w:rsid w:val="009511E5"/>
    <w:rsid w:val="0095149D"/>
    <w:rsid w:val="009517F6"/>
    <w:rsid w:val="009521C1"/>
    <w:rsid w:val="00952A15"/>
    <w:rsid w:val="009534C9"/>
    <w:rsid w:val="00953CF8"/>
    <w:rsid w:val="00953EF6"/>
    <w:rsid w:val="0095402B"/>
    <w:rsid w:val="00955290"/>
    <w:rsid w:val="00955EBD"/>
    <w:rsid w:val="009568B5"/>
    <w:rsid w:val="00962F77"/>
    <w:rsid w:val="00963193"/>
    <w:rsid w:val="00964AA4"/>
    <w:rsid w:val="00964DE9"/>
    <w:rsid w:val="00965598"/>
    <w:rsid w:val="009665B5"/>
    <w:rsid w:val="0096660F"/>
    <w:rsid w:val="009677C7"/>
    <w:rsid w:val="009712EA"/>
    <w:rsid w:val="009729A9"/>
    <w:rsid w:val="009752BE"/>
    <w:rsid w:val="009752D4"/>
    <w:rsid w:val="0097535C"/>
    <w:rsid w:val="00975A23"/>
    <w:rsid w:val="009761D3"/>
    <w:rsid w:val="009762F4"/>
    <w:rsid w:val="00976F28"/>
    <w:rsid w:val="009822AB"/>
    <w:rsid w:val="00982A00"/>
    <w:rsid w:val="00983048"/>
    <w:rsid w:val="0098318A"/>
    <w:rsid w:val="0098335A"/>
    <w:rsid w:val="00983B82"/>
    <w:rsid w:val="00986127"/>
    <w:rsid w:val="009864F0"/>
    <w:rsid w:val="00986D7B"/>
    <w:rsid w:val="00987481"/>
    <w:rsid w:val="00987864"/>
    <w:rsid w:val="00987BF2"/>
    <w:rsid w:val="00990141"/>
    <w:rsid w:val="00993242"/>
    <w:rsid w:val="00993CF6"/>
    <w:rsid w:val="009943FA"/>
    <w:rsid w:val="009960EE"/>
    <w:rsid w:val="00996ACF"/>
    <w:rsid w:val="00997F29"/>
    <w:rsid w:val="009A01B1"/>
    <w:rsid w:val="009A2106"/>
    <w:rsid w:val="009A29D8"/>
    <w:rsid w:val="009A29E9"/>
    <w:rsid w:val="009A2D45"/>
    <w:rsid w:val="009A348A"/>
    <w:rsid w:val="009A56C0"/>
    <w:rsid w:val="009A6C25"/>
    <w:rsid w:val="009A6D2A"/>
    <w:rsid w:val="009A7FF9"/>
    <w:rsid w:val="009B015F"/>
    <w:rsid w:val="009B04E6"/>
    <w:rsid w:val="009B0883"/>
    <w:rsid w:val="009B0AD1"/>
    <w:rsid w:val="009B0AF0"/>
    <w:rsid w:val="009B0B98"/>
    <w:rsid w:val="009B0CDF"/>
    <w:rsid w:val="009B2515"/>
    <w:rsid w:val="009B2CE1"/>
    <w:rsid w:val="009B3AFA"/>
    <w:rsid w:val="009B3B5C"/>
    <w:rsid w:val="009B7053"/>
    <w:rsid w:val="009B7CBB"/>
    <w:rsid w:val="009C0063"/>
    <w:rsid w:val="009C030B"/>
    <w:rsid w:val="009C0321"/>
    <w:rsid w:val="009C29DF"/>
    <w:rsid w:val="009C3181"/>
    <w:rsid w:val="009C555E"/>
    <w:rsid w:val="009C7936"/>
    <w:rsid w:val="009D0074"/>
    <w:rsid w:val="009D1A50"/>
    <w:rsid w:val="009D2E7D"/>
    <w:rsid w:val="009D491B"/>
    <w:rsid w:val="009D65BC"/>
    <w:rsid w:val="009D7C5D"/>
    <w:rsid w:val="009D7F07"/>
    <w:rsid w:val="009D7F36"/>
    <w:rsid w:val="009E124C"/>
    <w:rsid w:val="009E2122"/>
    <w:rsid w:val="009E2628"/>
    <w:rsid w:val="009E2729"/>
    <w:rsid w:val="009E29EC"/>
    <w:rsid w:val="009E2E72"/>
    <w:rsid w:val="009E2FC5"/>
    <w:rsid w:val="009E343C"/>
    <w:rsid w:val="009E4504"/>
    <w:rsid w:val="009E4F58"/>
    <w:rsid w:val="009E5242"/>
    <w:rsid w:val="009E7227"/>
    <w:rsid w:val="009E7C4C"/>
    <w:rsid w:val="009E7D67"/>
    <w:rsid w:val="009F0666"/>
    <w:rsid w:val="009F0ED9"/>
    <w:rsid w:val="009F1368"/>
    <w:rsid w:val="009F140E"/>
    <w:rsid w:val="009F1852"/>
    <w:rsid w:val="009F1AC6"/>
    <w:rsid w:val="009F1F39"/>
    <w:rsid w:val="009F1F98"/>
    <w:rsid w:val="009F2EE1"/>
    <w:rsid w:val="009F35CA"/>
    <w:rsid w:val="009F3698"/>
    <w:rsid w:val="009F3D37"/>
    <w:rsid w:val="009F4DAB"/>
    <w:rsid w:val="009F6428"/>
    <w:rsid w:val="009F64DC"/>
    <w:rsid w:val="00A0092D"/>
    <w:rsid w:val="00A00AB9"/>
    <w:rsid w:val="00A014DF"/>
    <w:rsid w:val="00A018DB"/>
    <w:rsid w:val="00A018F9"/>
    <w:rsid w:val="00A01C8C"/>
    <w:rsid w:val="00A02A8E"/>
    <w:rsid w:val="00A02BE8"/>
    <w:rsid w:val="00A0304E"/>
    <w:rsid w:val="00A0323A"/>
    <w:rsid w:val="00A05E5D"/>
    <w:rsid w:val="00A069A8"/>
    <w:rsid w:val="00A069BA"/>
    <w:rsid w:val="00A079A4"/>
    <w:rsid w:val="00A1046C"/>
    <w:rsid w:val="00A123E9"/>
    <w:rsid w:val="00A12A8C"/>
    <w:rsid w:val="00A12D45"/>
    <w:rsid w:val="00A13326"/>
    <w:rsid w:val="00A134DC"/>
    <w:rsid w:val="00A137EE"/>
    <w:rsid w:val="00A15114"/>
    <w:rsid w:val="00A15EAB"/>
    <w:rsid w:val="00A1667B"/>
    <w:rsid w:val="00A16854"/>
    <w:rsid w:val="00A16A80"/>
    <w:rsid w:val="00A178DD"/>
    <w:rsid w:val="00A20610"/>
    <w:rsid w:val="00A21BFE"/>
    <w:rsid w:val="00A21ED8"/>
    <w:rsid w:val="00A22EA6"/>
    <w:rsid w:val="00A239BC"/>
    <w:rsid w:val="00A25379"/>
    <w:rsid w:val="00A25895"/>
    <w:rsid w:val="00A26B14"/>
    <w:rsid w:val="00A27B7B"/>
    <w:rsid w:val="00A3003D"/>
    <w:rsid w:val="00A30122"/>
    <w:rsid w:val="00A30FE4"/>
    <w:rsid w:val="00A31BFA"/>
    <w:rsid w:val="00A36F15"/>
    <w:rsid w:val="00A371B5"/>
    <w:rsid w:val="00A41377"/>
    <w:rsid w:val="00A413BE"/>
    <w:rsid w:val="00A428DD"/>
    <w:rsid w:val="00A43126"/>
    <w:rsid w:val="00A4464E"/>
    <w:rsid w:val="00A44AA1"/>
    <w:rsid w:val="00A44DE9"/>
    <w:rsid w:val="00A460E1"/>
    <w:rsid w:val="00A479C4"/>
    <w:rsid w:val="00A50246"/>
    <w:rsid w:val="00A51691"/>
    <w:rsid w:val="00A51EC8"/>
    <w:rsid w:val="00A52274"/>
    <w:rsid w:val="00A52DF0"/>
    <w:rsid w:val="00A53A47"/>
    <w:rsid w:val="00A548C5"/>
    <w:rsid w:val="00A54FBC"/>
    <w:rsid w:val="00A5509C"/>
    <w:rsid w:val="00A55649"/>
    <w:rsid w:val="00A557A7"/>
    <w:rsid w:val="00A56559"/>
    <w:rsid w:val="00A56B64"/>
    <w:rsid w:val="00A6114C"/>
    <w:rsid w:val="00A6310F"/>
    <w:rsid w:val="00A63741"/>
    <w:rsid w:val="00A63E2A"/>
    <w:rsid w:val="00A6494D"/>
    <w:rsid w:val="00A64AFA"/>
    <w:rsid w:val="00A64BC4"/>
    <w:rsid w:val="00A64E0C"/>
    <w:rsid w:val="00A6523B"/>
    <w:rsid w:val="00A654A2"/>
    <w:rsid w:val="00A65B5B"/>
    <w:rsid w:val="00A65E42"/>
    <w:rsid w:val="00A67EE2"/>
    <w:rsid w:val="00A67F8F"/>
    <w:rsid w:val="00A71215"/>
    <w:rsid w:val="00A71736"/>
    <w:rsid w:val="00A71870"/>
    <w:rsid w:val="00A72A97"/>
    <w:rsid w:val="00A73EAD"/>
    <w:rsid w:val="00A740B1"/>
    <w:rsid w:val="00A74325"/>
    <w:rsid w:val="00A76915"/>
    <w:rsid w:val="00A76A7A"/>
    <w:rsid w:val="00A80991"/>
    <w:rsid w:val="00A8099A"/>
    <w:rsid w:val="00A8199B"/>
    <w:rsid w:val="00A827F3"/>
    <w:rsid w:val="00A82A69"/>
    <w:rsid w:val="00A8379B"/>
    <w:rsid w:val="00A84A7A"/>
    <w:rsid w:val="00A863C1"/>
    <w:rsid w:val="00A8660E"/>
    <w:rsid w:val="00A879CC"/>
    <w:rsid w:val="00A9017C"/>
    <w:rsid w:val="00A90478"/>
    <w:rsid w:val="00A91319"/>
    <w:rsid w:val="00A913C6"/>
    <w:rsid w:val="00A9188B"/>
    <w:rsid w:val="00A92764"/>
    <w:rsid w:val="00A92AB8"/>
    <w:rsid w:val="00A92DE6"/>
    <w:rsid w:val="00A93164"/>
    <w:rsid w:val="00A93AA6"/>
    <w:rsid w:val="00A93E9A"/>
    <w:rsid w:val="00A95011"/>
    <w:rsid w:val="00A9575F"/>
    <w:rsid w:val="00A95CBE"/>
    <w:rsid w:val="00A9601D"/>
    <w:rsid w:val="00A97FC6"/>
    <w:rsid w:val="00AA01F2"/>
    <w:rsid w:val="00AA030E"/>
    <w:rsid w:val="00AA0351"/>
    <w:rsid w:val="00AA0707"/>
    <w:rsid w:val="00AA0C8A"/>
    <w:rsid w:val="00AA0E9F"/>
    <w:rsid w:val="00AA1012"/>
    <w:rsid w:val="00AA1253"/>
    <w:rsid w:val="00AA1C9B"/>
    <w:rsid w:val="00AA2564"/>
    <w:rsid w:val="00AA2627"/>
    <w:rsid w:val="00AA2C77"/>
    <w:rsid w:val="00AA3E65"/>
    <w:rsid w:val="00AA4691"/>
    <w:rsid w:val="00AA4DC0"/>
    <w:rsid w:val="00AA5C59"/>
    <w:rsid w:val="00AA5D8A"/>
    <w:rsid w:val="00AA673E"/>
    <w:rsid w:val="00AA69B7"/>
    <w:rsid w:val="00AA6EDE"/>
    <w:rsid w:val="00AA77AB"/>
    <w:rsid w:val="00AB1B9B"/>
    <w:rsid w:val="00AB1E01"/>
    <w:rsid w:val="00AB37FE"/>
    <w:rsid w:val="00AB3B26"/>
    <w:rsid w:val="00AB4D98"/>
    <w:rsid w:val="00AB51DF"/>
    <w:rsid w:val="00AB54B2"/>
    <w:rsid w:val="00AB598D"/>
    <w:rsid w:val="00AB598E"/>
    <w:rsid w:val="00AB59EB"/>
    <w:rsid w:val="00AB62DA"/>
    <w:rsid w:val="00AC0359"/>
    <w:rsid w:val="00AC0DBD"/>
    <w:rsid w:val="00AC3E3F"/>
    <w:rsid w:val="00AC428D"/>
    <w:rsid w:val="00AC4547"/>
    <w:rsid w:val="00AC4609"/>
    <w:rsid w:val="00AC4636"/>
    <w:rsid w:val="00AC49A9"/>
    <w:rsid w:val="00AC4E14"/>
    <w:rsid w:val="00AC58FF"/>
    <w:rsid w:val="00AC6194"/>
    <w:rsid w:val="00AC6547"/>
    <w:rsid w:val="00AC67E4"/>
    <w:rsid w:val="00AC76EA"/>
    <w:rsid w:val="00AC7BC7"/>
    <w:rsid w:val="00AC7CAA"/>
    <w:rsid w:val="00AD028A"/>
    <w:rsid w:val="00AD1019"/>
    <w:rsid w:val="00AD13F3"/>
    <w:rsid w:val="00AD1C51"/>
    <w:rsid w:val="00AD1CB2"/>
    <w:rsid w:val="00AD262A"/>
    <w:rsid w:val="00AD380D"/>
    <w:rsid w:val="00AD38D9"/>
    <w:rsid w:val="00AD39BA"/>
    <w:rsid w:val="00AD4FCA"/>
    <w:rsid w:val="00AD7241"/>
    <w:rsid w:val="00AE0583"/>
    <w:rsid w:val="00AE1E4E"/>
    <w:rsid w:val="00AE2012"/>
    <w:rsid w:val="00AE387A"/>
    <w:rsid w:val="00AE3E83"/>
    <w:rsid w:val="00AE473B"/>
    <w:rsid w:val="00AE547B"/>
    <w:rsid w:val="00AE5987"/>
    <w:rsid w:val="00AE5ABB"/>
    <w:rsid w:val="00AE5B9F"/>
    <w:rsid w:val="00AE627E"/>
    <w:rsid w:val="00AE67E3"/>
    <w:rsid w:val="00AE6B27"/>
    <w:rsid w:val="00AE6B76"/>
    <w:rsid w:val="00AE712D"/>
    <w:rsid w:val="00AE7B89"/>
    <w:rsid w:val="00AF0C95"/>
    <w:rsid w:val="00AF21F0"/>
    <w:rsid w:val="00AF2CFE"/>
    <w:rsid w:val="00AF2F84"/>
    <w:rsid w:val="00AF3B28"/>
    <w:rsid w:val="00AF4BB2"/>
    <w:rsid w:val="00AF7C38"/>
    <w:rsid w:val="00B00474"/>
    <w:rsid w:val="00B00878"/>
    <w:rsid w:val="00B01198"/>
    <w:rsid w:val="00B01900"/>
    <w:rsid w:val="00B0276C"/>
    <w:rsid w:val="00B0286F"/>
    <w:rsid w:val="00B030C8"/>
    <w:rsid w:val="00B043D6"/>
    <w:rsid w:val="00B050C4"/>
    <w:rsid w:val="00B05327"/>
    <w:rsid w:val="00B066D3"/>
    <w:rsid w:val="00B068A4"/>
    <w:rsid w:val="00B06C9B"/>
    <w:rsid w:val="00B07121"/>
    <w:rsid w:val="00B07D20"/>
    <w:rsid w:val="00B07ED2"/>
    <w:rsid w:val="00B104B5"/>
    <w:rsid w:val="00B1068B"/>
    <w:rsid w:val="00B1079F"/>
    <w:rsid w:val="00B1096F"/>
    <w:rsid w:val="00B10C4B"/>
    <w:rsid w:val="00B10F65"/>
    <w:rsid w:val="00B11E1B"/>
    <w:rsid w:val="00B121B5"/>
    <w:rsid w:val="00B12DE1"/>
    <w:rsid w:val="00B12E08"/>
    <w:rsid w:val="00B130FD"/>
    <w:rsid w:val="00B13320"/>
    <w:rsid w:val="00B13D0A"/>
    <w:rsid w:val="00B1464A"/>
    <w:rsid w:val="00B14D75"/>
    <w:rsid w:val="00B15605"/>
    <w:rsid w:val="00B160CB"/>
    <w:rsid w:val="00B172F9"/>
    <w:rsid w:val="00B20507"/>
    <w:rsid w:val="00B2219E"/>
    <w:rsid w:val="00B227BC"/>
    <w:rsid w:val="00B2285D"/>
    <w:rsid w:val="00B22929"/>
    <w:rsid w:val="00B237F8"/>
    <w:rsid w:val="00B243C7"/>
    <w:rsid w:val="00B245CD"/>
    <w:rsid w:val="00B25E04"/>
    <w:rsid w:val="00B26A10"/>
    <w:rsid w:val="00B278EC"/>
    <w:rsid w:val="00B30AF1"/>
    <w:rsid w:val="00B30C3B"/>
    <w:rsid w:val="00B3356E"/>
    <w:rsid w:val="00B3392D"/>
    <w:rsid w:val="00B33F95"/>
    <w:rsid w:val="00B353A7"/>
    <w:rsid w:val="00B35CE3"/>
    <w:rsid w:val="00B367CB"/>
    <w:rsid w:val="00B37757"/>
    <w:rsid w:val="00B408F3"/>
    <w:rsid w:val="00B40D7B"/>
    <w:rsid w:val="00B4220B"/>
    <w:rsid w:val="00B42E84"/>
    <w:rsid w:val="00B42FD8"/>
    <w:rsid w:val="00B43740"/>
    <w:rsid w:val="00B43D6C"/>
    <w:rsid w:val="00B44292"/>
    <w:rsid w:val="00B44488"/>
    <w:rsid w:val="00B4501E"/>
    <w:rsid w:val="00B4512C"/>
    <w:rsid w:val="00B45828"/>
    <w:rsid w:val="00B45F4D"/>
    <w:rsid w:val="00B477C0"/>
    <w:rsid w:val="00B47912"/>
    <w:rsid w:val="00B47EDD"/>
    <w:rsid w:val="00B5059C"/>
    <w:rsid w:val="00B50AB6"/>
    <w:rsid w:val="00B50C14"/>
    <w:rsid w:val="00B51222"/>
    <w:rsid w:val="00B514C6"/>
    <w:rsid w:val="00B51761"/>
    <w:rsid w:val="00B51829"/>
    <w:rsid w:val="00B51968"/>
    <w:rsid w:val="00B52936"/>
    <w:rsid w:val="00B529B9"/>
    <w:rsid w:val="00B52D6D"/>
    <w:rsid w:val="00B52F79"/>
    <w:rsid w:val="00B55203"/>
    <w:rsid w:val="00B55C79"/>
    <w:rsid w:val="00B56002"/>
    <w:rsid w:val="00B570C1"/>
    <w:rsid w:val="00B572E8"/>
    <w:rsid w:val="00B57514"/>
    <w:rsid w:val="00B57CE4"/>
    <w:rsid w:val="00B616D3"/>
    <w:rsid w:val="00B634DD"/>
    <w:rsid w:val="00B638B6"/>
    <w:rsid w:val="00B6458A"/>
    <w:rsid w:val="00B658C4"/>
    <w:rsid w:val="00B66841"/>
    <w:rsid w:val="00B670B3"/>
    <w:rsid w:val="00B671C2"/>
    <w:rsid w:val="00B67321"/>
    <w:rsid w:val="00B70997"/>
    <w:rsid w:val="00B70ECE"/>
    <w:rsid w:val="00B71012"/>
    <w:rsid w:val="00B712E1"/>
    <w:rsid w:val="00B716B1"/>
    <w:rsid w:val="00B71CE4"/>
    <w:rsid w:val="00B7213D"/>
    <w:rsid w:val="00B72996"/>
    <w:rsid w:val="00B7346C"/>
    <w:rsid w:val="00B73685"/>
    <w:rsid w:val="00B75E92"/>
    <w:rsid w:val="00B760DE"/>
    <w:rsid w:val="00B77C41"/>
    <w:rsid w:val="00B80292"/>
    <w:rsid w:val="00B80343"/>
    <w:rsid w:val="00B81D46"/>
    <w:rsid w:val="00B82069"/>
    <w:rsid w:val="00B8249F"/>
    <w:rsid w:val="00B85616"/>
    <w:rsid w:val="00B90C3E"/>
    <w:rsid w:val="00B914C7"/>
    <w:rsid w:val="00B9160E"/>
    <w:rsid w:val="00B9248D"/>
    <w:rsid w:val="00B925A0"/>
    <w:rsid w:val="00B92AC7"/>
    <w:rsid w:val="00B95615"/>
    <w:rsid w:val="00B96064"/>
    <w:rsid w:val="00B96F64"/>
    <w:rsid w:val="00B972EE"/>
    <w:rsid w:val="00B97A74"/>
    <w:rsid w:val="00BA051B"/>
    <w:rsid w:val="00BA08DC"/>
    <w:rsid w:val="00BA18EC"/>
    <w:rsid w:val="00BA2C23"/>
    <w:rsid w:val="00BA3299"/>
    <w:rsid w:val="00BA358D"/>
    <w:rsid w:val="00BA4104"/>
    <w:rsid w:val="00BA4CF3"/>
    <w:rsid w:val="00BA5F0A"/>
    <w:rsid w:val="00BA6595"/>
    <w:rsid w:val="00BA65DE"/>
    <w:rsid w:val="00BA6B90"/>
    <w:rsid w:val="00BA6DE9"/>
    <w:rsid w:val="00BA74E6"/>
    <w:rsid w:val="00BA76BF"/>
    <w:rsid w:val="00BA797C"/>
    <w:rsid w:val="00BA7C7A"/>
    <w:rsid w:val="00BB0D0A"/>
    <w:rsid w:val="00BB0DD3"/>
    <w:rsid w:val="00BB143A"/>
    <w:rsid w:val="00BB162C"/>
    <w:rsid w:val="00BB22AF"/>
    <w:rsid w:val="00BB4C95"/>
    <w:rsid w:val="00BB58FC"/>
    <w:rsid w:val="00BB6CAF"/>
    <w:rsid w:val="00BB6D1C"/>
    <w:rsid w:val="00BC0FC9"/>
    <w:rsid w:val="00BC4504"/>
    <w:rsid w:val="00BC54FE"/>
    <w:rsid w:val="00BC6C3B"/>
    <w:rsid w:val="00BC6F81"/>
    <w:rsid w:val="00BD0182"/>
    <w:rsid w:val="00BD01FC"/>
    <w:rsid w:val="00BD1505"/>
    <w:rsid w:val="00BD178B"/>
    <w:rsid w:val="00BD296C"/>
    <w:rsid w:val="00BD2B58"/>
    <w:rsid w:val="00BD38C5"/>
    <w:rsid w:val="00BD675C"/>
    <w:rsid w:val="00BD6C42"/>
    <w:rsid w:val="00BD704C"/>
    <w:rsid w:val="00BD71E6"/>
    <w:rsid w:val="00BE03E9"/>
    <w:rsid w:val="00BE0988"/>
    <w:rsid w:val="00BE37E0"/>
    <w:rsid w:val="00BE531E"/>
    <w:rsid w:val="00BE5EA7"/>
    <w:rsid w:val="00BE630D"/>
    <w:rsid w:val="00BF044F"/>
    <w:rsid w:val="00BF1F74"/>
    <w:rsid w:val="00BF3CC5"/>
    <w:rsid w:val="00BF42A4"/>
    <w:rsid w:val="00BF6CCE"/>
    <w:rsid w:val="00BF7116"/>
    <w:rsid w:val="00BF7EF8"/>
    <w:rsid w:val="00C00058"/>
    <w:rsid w:val="00C00A84"/>
    <w:rsid w:val="00C010F3"/>
    <w:rsid w:val="00C01558"/>
    <w:rsid w:val="00C02754"/>
    <w:rsid w:val="00C03083"/>
    <w:rsid w:val="00C03C73"/>
    <w:rsid w:val="00C040D9"/>
    <w:rsid w:val="00C04A0A"/>
    <w:rsid w:val="00C05394"/>
    <w:rsid w:val="00C10A0D"/>
    <w:rsid w:val="00C11811"/>
    <w:rsid w:val="00C11A43"/>
    <w:rsid w:val="00C11B96"/>
    <w:rsid w:val="00C1245B"/>
    <w:rsid w:val="00C127DB"/>
    <w:rsid w:val="00C12A34"/>
    <w:rsid w:val="00C13C3C"/>
    <w:rsid w:val="00C13EF4"/>
    <w:rsid w:val="00C1490B"/>
    <w:rsid w:val="00C15051"/>
    <w:rsid w:val="00C15108"/>
    <w:rsid w:val="00C15687"/>
    <w:rsid w:val="00C15B25"/>
    <w:rsid w:val="00C162F8"/>
    <w:rsid w:val="00C17387"/>
    <w:rsid w:val="00C176C8"/>
    <w:rsid w:val="00C20217"/>
    <w:rsid w:val="00C20745"/>
    <w:rsid w:val="00C21781"/>
    <w:rsid w:val="00C22E13"/>
    <w:rsid w:val="00C22EB5"/>
    <w:rsid w:val="00C243CF"/>
    <w:rsid w:val="00C244FC"/>
    <w:rsid w:val="00C24A39"/>
    <w:rsid w:val="00C257A6"/>
    <w:rsid w:val="00C257E1"/>
    <w:rsid w:val="00C25ABF"/>
    <w:rsid w:val="00C266D8"/>
    <w:rsid w:val="00C3070D"/>
    <w:rsid w:val="00C308C8"/>
    <w:rsid w:val="00C31D0F"/>
    <w:rsid w:val="00C320E7"/>
    <w:rsid w:val="00C353BF"/>
    <w:rsid w:val="00C35EE4"/>
    <w:rsid w:val="00C4085B"/>
    <w:rsid w:val="00C409CD"/>
    <w:rsid w:val="00C41220"/>
    <w:rsid w:val="00C41706"/>
    <w:rsid w:val="00C43668"/>
    <w:rsid w:val="00C43CDD"/>
    <w:rsid w:val="00C443B1"/>
    <w:rsid w:val="00C45621"/>
    <w:rsid w:val="00C4624B"/>
    <w:rsid w:val="00C46382"/>
    <w:rsid w:val="00C46854"/>
    <w:rsid w:val="00C47F61"/>
    <w:rsid w:val="00C47FB9"/>
    <w:rsid w:val="00C5074B"/>
    <w:rsid w:val="00C51E75"/>
    <w:rsid w:val="00C524A1"/>
    <w:rsid w:val="00C52CB1"/>
    <w:rsid w:val="00C54AF8"/>
    <w:rsid w:val="00C564D6"/>
    <w:rsid w:val="00C57862"/>
    <w:rsid w:val="00C5799C"/>
    <w:rsid w:val="00C60040"/>
    <w:rsid w:val="00C61068"/>
    <w:rsid w:val="00C61467"/>
    <w:rsid w:val="00C62529"/>
    <w:rsid w:val="00C63553"/>
    <w:rsid w:val="00C64599"/>
    <w:rsid w:val="00C658F0"/>
    <w:rsid w:val="00C65C4E"/>
    <w:rsid w:val="00C66A56"/>
    <w:rsid w:val="00C66B15"/>
    <w:rsid w:val="00C709C7"/>
    <w:rsid w:val="00C7227D"/>
    <w:rsid w:val="00C72405"/>
    <w:rsid w:val="00C73D25"/>
    <w:rsid w:val="00C755DA"/>
    <w:rsid w:val="00C7701F"/>
    <w:rsid w:val="00C80CDA"/>
    <w:rsid w:val="00C8105B"/>
    <w:rsid w:val="00C81E8F"/>
    <w:rsid w:val="00C8274E"/>
    <w:rsid w:val="00C830F4"/>
    <w:rsid w:val="00C83C29"/>
    <w:rsid w:val="00C83EC4"/>
    <w:rsid w:val="00C84EB4"/>
    <w:rsid w:val="00C85E9F"/>
    <w:rsid w:val="00C86438"/>
    <w:rsid w:val="00C86E09"/>
    <w:rsid w:val="00C86FBB"/>
    <w:rsid w:val="00C873AE"/>
    <w:rsid w:val="00C90B47"/>
    <w:rsid w:val="00C9124C"/>
    <w:rsid w:val="00C92423"/>
    <w:rsid w:val="00C95789"/>
    <w:rsid w:val="00C95D08"/>
    <w:rsid w:val="00C96091"/>
    <w:rsid w:val="00C969A5"/>
    <w:rsid w:val="00C96B43"/>
    <w:rsid w:val="00C97EE5"/>
    <w:rsid w:val="00CA02EF"/>
    <w:rsid w:val="00CA07ED"/>
    <w:rsid w:val="00CA1595"/>
    <w:rsid w:val="00CA1A7A"/>
    <w:rsid w:val="00CA2809"/>
    <w:rsid w:val="00CA39BF"/>
    <w:rsid w:val="00CA4073"/>
    <w:rsid w:val="00CA43A3"/>
    <w:rsid w:val="00CA44DA"/>
    <w:rsid w:val="00CA4558"/>
    <w:rsid w:val="00CA47FD"/>
    <w:rsid w:val="00CA4E2D"/>
    <w:rsid w:val="00CA54D1"/>
    <w:rsid w:val="00CA761A"/>
    <w:rsid w:val="00CA77B7"/>
    <w:rsid w:val="00CB13D3"/>
    <w:rsid w:val="00CB1E24"/>
    <w:rsid w:val="00CB232B"/>
    <w:rsid w:val="00CB2820"/>
    <w:rsid w:val="00CB3322"/>
    <w:rsid w:val="00CB44FB"/>
    <w:rsid w:val="00CB4798"/>
    <w:rsid w:val="00CB53A9"/>
    <w:rsid w:val="00CB553A"/>
    <w:rsid w:val="00CB60B0"/>
    <w:rsid w:val="00CB72B9"/>
    <w:rsid w:val="00CB7B7E"/>
    <w:rsid w:val="00CC28DB"/>
    <w:rsid w:val="00CC2CB6"/>
    <w:rsid w:val="00CC3425"/>
    <w:rsid w:val="00CC3662"/>
    <w:rsid w:val="00CC407A"/>
    <w:rsid w:val="00CC4549"/>
    <w:rsid w:val="00CC4947"/>
    <w:rsid w:val="00CC6E6D"/>
    <w:rsid w:val="00CC710B"/>
    <w:rsid w:val="00CD133E"/>
    <w:rsid w:val="00CD1B85"/>
    <w:rsid w:val="00CD26DD"/>
    <w:rsid w:val="00CD2727"/>
    <w:rsid w:val="00CD293F"/>
    <w:rsid w:val="00CD3559"/>
    <w:rsid w:val="00CD3FC9"/>
    <w:rsid w:val="00CD632A"/>
    <w:rsid w:val="00CD63F0"/>
    <w:rsid w:val="00CD7551"/>
    <w:rsid w:val="00CE0511"/>
    <w:rsid w:val="00CE08DE"/>
    <w:rsid w:val="00CE1025"/>
    <w:rsid w:val="00CE172B"/>
    <w:rsid w:val="00CE1CCD"/>
    <w:rsid w:val="00CE28D6"/>
    <w:rsid w:val="00CE3019"/>
    <w:rsid w:val="00CE30E3"/>
    <w:rsid w:val="00CE312E"/>
    <w:rsid w:val="00CE3D12"/>
    <w:rsid w:val="00CE3E46"/>
    <w:rsid w:val="00CE4847"/>
    <w:rsid w:val="00CE5877"/>
    <w:rsid w:val="00CE7203"/>
    <w:rsid w:val="00CE7948"/>
    <w:rsid w:val="00CF0094"/>
    <w:rsid w:val="00CF2005"/>
    <w:rsid w:val="00CF31C2"/>
    <w:rsid w:val="00CF3645"/>
    <w:rsid w:val="00CF3EF0"/>
    <w:rsid w:val="00CF3FF4"/>
    <w:rsid w:val="00CF455A"/>
    <w:rsid w:val="00CF6A48"/>
    <w:rsid w:val="00CF7D0D"/>
    <w:rsid w:val="00CF7D0F"/>
    <w:rsid w:val="00D00580"/>
    <w:rsid w:val="00D005FD"/>
    <w:rsid w:val="00D015BA"/>
    <w:rsid w:val="00D01782"/>
    <w:rsid w:val="00D02C6D"/>
    <w:rsid w:val="00D02D97"/>
    <w:rsid w:val="00D03561"/>
    <w:rsid w:val="00D03764"/>
    <w:rsid w:val="00D03998"/>
    <w:rsid w:val="00D0513D"/>
    <w:rsid w:val="00D074AE"/>
    <w:rsid w:val="00D0792B"/>
    <w:rsid w:val="00D07A50"/>
    <w:rsid w:val="00D10410"/>
    <w:rsid w:val="00D10817"/>
    <w:rsid w:val="00D108DB"/>
    <w:rsid w:val="00D114FE"/>
    <w:rsid w:val="00D11AF0"/>
    <w:rsid w:val="00D13727"/>
    <w:rsid w:val="00D15224"/>
    <w:rsid w:val="00D17D22"/>
    <w:rsid w:val="00D21745"/>
    <w:rsid w:val="00D228C5"/>
    <w:rsid w:val="00D228EE"/>
    <w:rsid w:val="00D2438E"/>
    <w:rsid w:val="00D255A3"/>
    <w:rsid w:val="00D25F82"/>
    <w:rsid w:val="00D27368"/>
    <w:rsid w:val="00D3198F"/>
    <w:rsid w:val="00D31CB3"/>
    <w:rsid w:val="00D33781"/>
    <w:rsid w:val="00D33D8A"/>
    <w:rsid w:val="00D343EC"/>
    <w:rsid w:val="00D36781"/>
    <w:rsid w:val="00D373E5"/>
    <w:rsid w:val="00D37527"/>
    <w:rsid w:val="00D3772C"/>
    <w:rsid w:val="00D40268"/>
    <w:rsid w:val="00D40382"/>
    <w:rsid w:val="00D40B22"/>
    <w:rsid w:val="00D40DD4"/>
    <w:rsid w:val="00D4121F"/>
    <w:rsid w:val="00D420CC"/>
    <w:rsid w:val="00D43E82"/>
    <w:rsid w:val="00D452E5"/>
    <w:rsid w:val="00D4689F"/>
    <w:rsid w:val="00D46996"/>
    <w:rsid w:val="00D46ECB"/>
    <w:rsid w:val="00D47438"/>
    <w:rsid w:val="00D47B16"/>
    <w:rsid w:val="00D50466"/>
    <w:rsid w:val="00D527BD"/>
    <w:rsid w:val="00D5367E"/>
    <w:rsid w:val="00D5428E"/>
    <w:rsid w:val="00D54395"/>
    <w:rsid w:val="00D54DF6"/>
    <w:rsid w:val="00D5644A"/>
    <w:rsid w:val="00D56955"/>
    <w:rsid w:val="00D5717C"/>
    <w:rsid w:val="00D5730E"/>
    <w:rsid w:val="00D57418"/>
    <w:rsid w:val="00D575ED"/>
    <w:rsid w:val="00D57DA6"/>
    <w:rsid w:val="00D6123D"/>
    <w:rsid w:val="00D6153D"/>
    <w:rsid w:val="00D615BB"/>
    <w:rsid w:val="00D61C87"/>
    <w:rsid w:val="00D61CAC"/>
    <w:rsid w:val="00D62F1F"/>
    <w:rsid w:val="00D63A85"/>
    <w:rsid w:val="00D63A93"/>
    <w:rsid w:val="00D6487C"/>
    <w:rsid w:val="00D64BAB"/>
    <w:rsid w:val="00D6685C"/>
    <w:rsid w:val="00D70430"/>
    <w:rsid w:val="00D707E1"/>
    <w:rsid w:val="00D714D0"/>
    <w:rsid w:val="00D7180F"/>
    <w:rsid w:val="00D719EC"/>
    <w:rsid w:val="00D71DD0"/>
    <w:rsid w:val="00D7311C"/>
    <w:rsid w:val="00D73FED"/>
    <w:rsid w:val="00D74906"/>
    <w:rsid w:val="00D74C73"/>
    <w:rsid w:val="00D74F71"/>
    <w:rsid w:val="00D762C2"/>
    <w:rsid w:val="00D770B2"/>
    <w:rsid w:val="00D77E06"/>
    <w:rsid w:val="00D80113"/>
    <w:rsid w:val="00D80DC8"/>
    <w:rsid w:val="00D814E6"/>
    <w:rsid w:val="00D81C35"/>
    <w:rsid w:val="00D81DDF"/>
    <w:rsid w:val="00D824AE"/>
    <w:rsid w:val="00D82986"/>
    <w:rsid w:val="00D82A10"/>
    <w:rsid w:val="00D82BD3"/>
    <w:rsid w:val="00D83408"/>
    <w:rsid w:val="00D83AE7"/>
    <w:rsid w:val="00D84D68"/>
    <w:rsid w:val="00D864F9"/>
    <w:rsid w:val="00D86A15"/>
    <w:rsid w:val="00D86B3D"/>
    <w:rsid w:val="00D86FC5"/>
    <w:rsid w:val="00D87793"/>
    <w:rsid w:val="00D90BFD"/>
    <w:rsid w:val="00D90EA9"/>
    <w:rsid w:val="00D91633"/>
    <w:rsid w:val="00D91DAA"/>
    <w:rsid w:val="00D91F36"/>
    <w:rsid w:val="00D92695"/>
    <w:rsid w:val="00D92CD5"/>
    <w:rsid w:val="00D93F3B"/>
    <w:rsid w:val="00D944FD"/>
    <w:rsid w:val="00D94743"/>
    <w:rsid w:val="00D94783"/>
    <w:rsid w:val="00D949DF"/>
    <w:rsid w:val="00D94B67"/>
    <w:rsid w:val="00D94BA9"/>
    <w:rsid w:val="00D951D8"/>
    <w:rsid w:val="00D9567C"/>
    <w:rsid w:val="00D96534"/>
    <w:rsid w:val="00D96D5A"/>
    <w:rsid w:val="00D96F58"/>
    <w:rsid w:val="00D973E8"/>
    <w:rsid w:val="00D97BE5"/>
    <w:rsid w:val="00DA00E3"/>
    <w:rsid w:val="00DA1383"/>
    <w:rsid w:val="00DA1594"/>
    <w:rsid w:val="00DA1E5D"/>
    <w:rsid w:val="00DA35D6"/>
    <w:rsid w:val="00DA4F09"/>
    <w:rsid w:val="00DA5A48"/>
    <w:rsid w:val="00DA607F"/>
    <w:rsid w:val="00DA6850"/>
    <w:rsid w:val="00DA6C5B"/>
    <w:rsid w:val="00DB1106"/>
    <w:rsid w:val="00DB12CA"/>
    <w:rsid w:val="00DB19C5"/>
    <w:rsid w:val="00DB1D55"/>
    <w:rsid w:val="00DB212F"/>
    <w:rsid w:val="00DB348A"/>
    <w:rsid w:val="00DB4490"/>
    <w:rsid w:val="00DB514B"/>
    <w:rsid w:val="00DB553B"/>
    <w:rsid w:val="00DB6C5A"/>
    <w:rsid w:val="00DC00AE"/>
    <w:rsid w:val="00DC01A4"/>
    <w:rsid w:val="00DC0951"/>
    <w:rsid w:val="00DC0DE9"/>
    <w:rsid w:val="00DC20F7"/>
    <w:rsid w:val="00DC2820"/>
    <w:rsid w:val="00DC3224"/>
    <w:rsid w:val="00DC445E"/>
    <w:rsid w:val="00DC4B1B"/>
    <w:rsid w:val="00DC5533"/>
    <w:rsid w:val="00DC59F9"/>
    <w:rsid w:val="00DC5DD9"/>
    <w:rsid w:val="00DC7FAB"/>
    <w:rsid w:val="00DD0BE7"/>
    <w:rsid w:val="00DD1477"/>
    <w:rsid w:val="00DD2373"/>
    <w:rsid w:val="00DD29E9"/>
    <w:rsid w:val="00DD2E2C"/>
    <w:rsid w:val="00DD31F3"/>
    <w:rsid w:val="00DD3938"/>
    <w:rsid w:val="00DD5D7C"/>
    <w:rsid w:val="00DD7E98"/>
    <w:rsid w:val="00DD7F36"/>
    <w:rsid w:val="00DD7F4E"/>
    <w:rsid w:val="00DE0589"/>
    <w:rsid w:val="00DE080A"/>
    <w:rsid w:val="00DE1685"/>
    <w:rsid w:val="00DE1AE0"/>
    <w:rsid w:val="00DE1C0C"/>
    <w:rsid w:val="00DE3984"/>
    <w:rsid w:val="00DE3B4A"/>
    <w:rsid w:val="00DE3C4A"/>
    <w:rsid w:val="00DE4168"/>
    <w:rsid w:val="00DE447F"/>
    <w:rsid w:val="00DE575A"/>
    <w:rsid w:val="00DE5E8E"/>
    <w:rsid w:val="00DE63CA"/>
    <w:rsid w:val="00DE7757"/>
    <w:rsid w:val="00DE7947"/>
    <w:rsid w:val="00DF009A"/>
    <w:rsid w:val="00DF0608"/>
    <w:rsid w:val="00DF0A38"/>
    <w:rsid w:val="00DF0FE3"/>
    <w:rsid w:val="00DF13A8"/>
    <w:rsid w:val="00DF21D0"/>
    <w:rsid w:val="00DF34C1"/>
    <w:rsid w:val="00DF41D1"/>
    <w:rsid w:val="00DF6172"/>
    <w:rsid w:val="00DF77EF"/>
    <w:rsid w:val="00E00223"/>
    <w:rsid w:val="00E00972"/>
    <w:rsid w:val="00E01FC1"/>
    <w:rsid w:val="00E02286"/>
    <w:rsid w:val="00E027B1"/>
    <w:rsid w:val="00E03346"/>
    <w:rsid w:val="00E0354C"/>
    <w:rsid w:val="00E0378F"/>
    <w:rsid w:val="00E038E3"/>
    <w:rsid w:val="00E0471C"/>
    <w:rsid w:val="00E04B57"/>
    <w:rsid w:val="00E04E62"/>
    <w:rsid w:val="00E055FA"/>
    <w:rsid w:val="00E05B99"/>
    <w:rsid w:val="00E05BCE"/>
    <w:rsid w:val="00E0603A"/>
    <w:rsid w:val="00E0693F"/>
    <w:rsid w:val="00E077B7"/>
    <w:rsid w:val="00E10234"/>
    <w:rsid w:val="00E10A13"/>
    <w:rsid w:val="00E11DD7"/>
    <w:rsid w:val="00E11F05"/>
    <w:rsid w:val="00E12809"/>
    <w:rsid w:val="00E12EE0"/>
    <w:rsid w:val="00E12F4E"/>
    <w:rsid w:val="00E12FFB"/>
    <w:rsid w:val="00E13798"/>
    <w:rsid w:val="00E138C6"/>
    <w:rsid w:val="00E14358"/>
    <w:rsid w:val="00E14804"/>
    <w:rsid w:val="00E15AE5"/>
    <w:rsid w:val="00E167E6"/>
    <w:rsid w:val="00E170B7"/>
    <w:rsid w:val="00E1723C"/>
    <w:rsid w:val="00E2018D"/>
    <w:rsid w:val="00E205EB"/>
    <w:rsid w:val="00E2089B"/>
    <w:rsid w:val="00E21918"/>
    <w:rsid w:val="00E220A2"/>
    <w:rsid w:val="00E23066"/>
    <w:rsid w:val="00E250CE"/>
    <w:rsid w:val="00E26BCB"/>
    <w:rsid w:val="00E270D3"/>
    <w:rsid w:val="00E27274"/>
    <w:rsid w:val="00E2744B"/>
    <w:rsid w:val="00E27572"/>
    <w:rsid w:val="00E27A76"/>
    <w:rsid w:val="00E27F7E"/>
    <w:rsid w:val="00E3002F"/>
    <w:rsid w:val="00E309D7"/>
    <w:rsid w:val="00E30DEE"/>
    <w:rsid w:val="00E317B9"/>
    <w:rsid w:val="00E321AA"/>
    <w:rsid w:val="00E32B95"/>
    <w:rsid w:val="00E3316F"/>
    <w:rsid w:val="00E335E0"/>
    <w:rsid w:val="00E343D4"/>
    <w:rsid w:val="00E358D2"/>
    <w:rsid w:val="00E36E76"/>
    <w:rsid w:val="00E3779D"/>
    <w:rsid w:val="00E40305"/>
    <w:rsid w:val="00E40ADE"/>
    <w:rsid w:val="00E41D67"/>
    <w:rsid w:val="00E43F01"/>
    <w:rsid w:val="00E46189"/>
    <w:rsid w:val="00E46193"/>
    <w:rsid w:val="00E46878"/>
    <w:rsid w:val="00E46C28"/>
    <w:rsid w:val="00E50BA5"/>
    <w:rsid w:val="00E5284F"/>
    <w:rsid w:val="00E53108"/>
    <w:rsid w:val="00E53841"/>
    <w:rsid w:val="00E53BBE"/>
    <w:rsid w:val="00E549F2"/>
    <w:rsid w:val="00E54EB6"/>
    <w:rsid w:val="00E5529E"/>
    <w:rsid w:val="00E56791"/>
    <w:rsid w:val="00E56EA4"/>
    <w:rsid w:val="00E57291"/>
    <w:rsid w:val="00E6240F"/>
    <w:rsid w:val="00E657A9"/>
    <w:rsid w:val="00E66DCA"/>
    <w:rsid w:val="00E67056"/>
    <w:rsid w:val="00E677DE"/>
    <w:rsid w:val="00E67E7C"/>
    <w:rsid w:val="00E721AF"/>
    <w:rsid w:val="00E72DE0"/>
    <w:rsid w:val="00E7492C"/>
    <w:rsid w:val="00E74E55"/>
    <w:rsid w:val="00E76C73"/>
    <w:rsid w:val="00E77874"/>
    <w:rsid w:val="00E81429"/>
    <w:rsid w:val="00E81794"/>
    <w:rsid w:val="00E81824"/>
    <w:rsid w:val="00E8357C"/>
    <w:rsid w:val="00E83B42"/>
    <w:rsid w:val="00E85C20"/>
    <w:rsid w:val="00E87438"/>
    <w:rsid w:val="00E901AF"/>
    <w:rsid w:val="00E90BF4"/>
    <w:rsid w:val="00E91008"/>
    <w:rsid w:val="00E91741"/>
    <w:rsid w:val="00E91833"/>
    <w:rsid w:val="00E96931"/>
    <w:rsid w:val="00E97C36"/>
    <w:rsid w:val="00EA0079"/>
    <w:rsid w:val="00EA0837"/>
    <w:rsid w:val="00EA16CA"/>
    <w:rsid w:val="00EA3740"/>
    <w:rsid w:val="00EA4173"/>
    <w:rsid w:val="00EA4174"/>
    <w:rsid w:val="00EA423E"/>
    <w:rsid w:val="00EA4A3B"/>
    <w:rsid w:val="00EA4D8E"/>
    <w:rsid w:val="00EA4F5A"/>
    <w:rsid w:val="00EA5DE9"/>
    <w:rsid w:val="00EA62D3"/>
    <w:rsid w:val="00EA6D15"/>
    <w:rsid w:val="00EA7E5E"/>
    <w:rsid w:val="00EA7F23"/>
    <w:rsid w:val="00EB048C"/>
    <w:rsid w:val="00EB081A"/>
    <w:rsid w:val="00EB098C"/>
    <w:rsid w:val="00EB216C"/>
    <w:rsid w:val="00EB2255"/>
    <w:rsid w:val="00EB2A81"/>
    <w:rsid w:val="00EB3BB1"/>
    <w:rsid w:val="00EB4C23"/>
    <w:rsid w:val="00EB50A0"/>
    <w:rsid w:val="00EB52FE"/>
    <w:rsid w:val="00EB568A"/>
    <w:rsid w:val="00EB57A3"/>
    <w:rsid w:val="00EB5E88"/>
    <w:rsid w:val="00EB6CAF"/>
    <w:rsid w:val="00EB7BDE"/>
    <w:rsid w:val="00EC106E"/>
    <w:rsid w:val="00EC38E4"/>
    <w:rsid w:val="00EC4B5F"/>
    <w:rsid w:val="00EC6320"/>
    <w:rsid w:val="00EC6340"/>
    <w:rsid w:val="00EC6FC1"/>
    <w:rsid w:val="00ED00B0"/>
    <w:rsid w:val="00ED01F1"/>
    <w:rsid w:val="00ED0E81"/>
    <w:rsid w:val="00ED1385"/>
    <w:rsid w:val="00ED15C2"/>
    <w:rsid w:val="00ED168C"/>
    <w:rsid w:val="00ED347F"/>
    <w:rsid w:val="00ED37A2"/>
    <w:rsid w:val="00ED4BB5"/>
    <w:rsid w:val="00ED5E40"/>
    <w:rsid w:val="00ED6E15"/>
    <w:rsid w:val="00EE04E7"/>
    <w:rsid w:val="00EE083D"/>
    <w:rsid w:val="00EE0DB2"/>
    <w:rsid w:val="00EE0E9A"/>
    <w:rsid w:val="00EE12A7"/>
    <w:rsid w:val="00EE2409"/>
    <w:rsid w:val="00EE3042"/>
    <w:rsid w:val="00EE30FD"/>
    <w:rsid w:val="00EE3C5A"/>
    <w:rsid w:val="00EE4547"/>
    <w:rsid w:val="00EE45A6"/>
    <w:rsid w:val="00EE4D72"/>
    <w:rsid w:val="00EE5292"/>
    <w:rsid w:val="00EE658F"/>
    <w:rsid w:val="00EE6649"/>
    <w:rsid w:val="00EE6B18"/>
    <w:rsid w:val="00EE7D3F"/>
    <w:rsid w:val="00EF020B"/>
    <w:rsid w:val="00EF2B60"/>
    <w:rsid w:val="00EF2C79"/>
    <w:rsid w:val="00EF3241"/>
    <w:rsid w:val="00EF41CD"/>
    <w:rsid w:val="00EF524B"/>
    <w:rsid w:val="00EF58D8"/>
    <w:rsid w:val="00EF6212"/>
    <w:rsid w:val="00F00459"/>
    <w:rsid w:val="00F00FDE"/>
    <w:rsid w:val="00F01D75"/>
    <w:rsid w:val="00F0213D"/>
    <w:rsid w:val="00F03DA1"/>
    <w:rsid w:val="00F03DBB"/>
    <w:rsid w:val="00F03FDB"/>
    <w:rsid w:val="00F047CB"/>
    <w:rsid w:val="00F04852"/>
    <w:rsid w:val="00F06211"/>
    <w:rsid w:val="00F067DC"/>
    <w:rsid w:val="00F0684A"/>
    <w:rsid w:val="00F07CF1"/>
    <w:rsid w:val="00F1131D"/>
    <w:rsid w:val="00F114C3"/>
    <w:rsid w:val="00F11816"/>
    <w:rsid w:val="00F119F0"/>
    <w:rsid w:val="00F11B52"/>
    <w:rsid w:val="00F11C0B"/>
    <w:rsid w:val="00F12294"/>
    <w:rsid w:val="00F1230D"/>
    <w:rsid w:val="00F12B23"/>
    <w:rsid w:val="00F1368B"/>
    <w:rsid w:val="00F13E32"/>
    <w:rsid w:val="00F142D0"/>
    <w:rsid w:val="00F16057"/>
    <w:rsid w:val="00F20BD8"/>
    <w:rsid w:val="00F20EBB"/>
    <w:rsid w:val="00F2229D"/>
    <w:rsid w:val="00F22B38"/>
    <w:rsid w:val="00F22C95"/>
    <w:rsid w:val="00F23538"/>
    <w:rsid w:val="00F2356D"/>
    <w:rsid w:val="00F24631"/>
    <w:rsid w:val="00F2504F"/>
    <w:rsid w:val="00F2553B"/>
    <w:rsid w:val="00F2568A"/>
    <w:rsid w:val="00F25B9A"/>
    <w:rsid w:val="00F268B5"/>
    <w:rsid w:val="00F30756"/>
    <w:rsid w:val="00F308C8"/>
    <w:rsid w:val="00F30D7F"/>
    <w:rsid w:val="00F313AE"/>
    <w:rsid w:val="00F314F5"/>
    <w:rsid w:val="00F32AFF"/>
    <w:rsid w:val="00F32B41"/>
    <w:rsid w:val="00F340BA"/>
    <w:rsid w:val="00F34506"/>
    <w:rsid w:val="00F34FA4"/>
    <w:rsid w:val="00F3514E"/>
    <w:rsid w:val="00F3577A"/>
    <w:rsid w:val="00F36A56"/>
    <w:rsid w:val="00F3702E"/>
    <w:rsid w:val="00F379A8"/>
    <w:rsid w:val="00F404B0"/>
    <w:rsid w:val="00F40C61"/>
    <w:rsid w:val="00F413CE"/>
    <w:rsid w:val="00F42536"/>
    <w:rsid w:val="00F42F16"/>
    <w:rsid w:val="00F43906"/>
    <w:rsid w:val="00F44AFB"/>
    <w:rsid w:val="00F46AFB"/>
    <w:rsid w:val="00F46BF5"/>
    <w:rsid w:val="00F47170"/>
    <w:rsid w:val="00F47BD3"/>
    <w:rsid w:val="00F47FF3"/>
    <w:rsid w:val="00F50B37"/>
    <w:rsid w:val="00F514E1"/>
    <w:rsid w:val="00F521FE"/>
    <w:rsid w:val="00F52D85"/>
    <w:rsid w:val="00F52E56"/>
    <w:rsid w:val="00F535ED"/>
    <w:rsid w:val="00F5471B"/>
    <w:rsid w:val="00F55B59"/>
    <w:rsid w:val="00F56BEB"/>
    <w:rsid w:val="00F607EE"/>
    <w:rsid w:val="00F6171E"/>
    <w:rsid w:val="00F62F4B"/>
    <w:rsid w:val="00F64120"/>
    <w:rsid w:val="00F646CD"/>
    <w:rsid w:val="00F65293"/>
    <w:rsid w:val="00F65969"/>
    <w:rsid w:val="00F65E52"/>
    <w:rsid w:val="00F65E5D"/>
    <w:rsid w:val="00F66C8C"/>
    <w:rsid w:val="00F67E4C"/>
    <w:rsid w:val="00F70F31"/>
    <w:rsid w:val="00F71CB3"/>
    <w:rsid w:val="00F72A6B"/>
    <w:rsid w:val="00F73DC1"/>
    <w:rsid w:val="00F744C3"/>
    <w:rsid w:val="00F75043"/>
    <w:rsid w:val="00F7554E"/>
    <w:rsid w:val="00F76CF7"/>
    <w:rsid w:val="00F77502"/>
    <w:rsid w:val="00F77CE9"/>
    <w:rsid w:val="00F8029A"/>
    <w:rsid w:val="00F80A42"/>
    <w:rsid w:val="00F829DA"/>
    <w:rsid w:val="00F8432A"/>
    <w:rsid w:val="00F8705E"/>
    <w:rsid w:val="00F870DE"/>
    <w:rsid w:val="00F87698"/>
    <w:rsid w:val="00F87ED6"/>
    <w:rsid w:val="00F901E3"/>
    <w:rsid w:val="00F90409"/>
    <w:rsid w:val="00F90FEF"/>
    <w:rsid w:val="00F9180A"/>
    <w:rsid w:val="00F91BEA"/>
    <w:rsid w:val="00F92254"/>
    <w:rsid w:val="00F926D1"/>
    <w:rsid w:val="00F92DC1"/>
    <w:rsid w:val="00F92FE3"/>
    <w:rsid w:val="00F9311F"/>
    <w:rsid w:val="00F939CC"/>
    <w:rsid w:val="00F93B4A"/>
    <w:rsid w:val="00F93FE7"/>
    <w:rsid w:val="00F94E21"/>
    <w:rsid w:val="00F94F2E"/>
    <w:rsid w:val="00F951FA"/>
    <w:rsid w:val="00F95FB8"/>
    <w:rsid w:val="00F96DDE"/>
    <w:rsid w:val="00F96EE0"/>
    <w:rsid w:val="00F9763C"/>
    <w:rsid w:val="00F978E1"/>
    <w:rsid w:val="00F97E99"/>
    <w:rsid w:val="00FA0323"/>
    <w:rsid w:val="00FA2663"/>
    <w:rsid w:val="00FA296C"/>
    <w:rsid w:val="00FA5231"/>
    <w:rsid w:val="00FA62B3"/>
    <w:rsid w:val="00FA6956"/>
    <w:rsid w:val="00FA6BD5"/>
    <w:rsid w:val="00FA6F1D"/>
    <w:rsid w:val="00FA744D"/>
    <w:rsid w:val="00FA75FA"/>
    <w:rsid w:val="00FA783C"/>
    <w:rsid w:val="00FB0A48"/>
    <w:rsid w:val="00FB0EF2"/>
    <w:rsid w:val="00FB0F14"/>
    <w:rsid w:val="00FB1367"/>
    <w:rsid w:val="00FB1DA9"/>
    <w:rsid w:val="00FB2648"/>
    <w:rsid w:val="00FB301D"/>
    <w:rsid w:val="00FB3070"/>
    <w:rsid w:val="00FB3B5A"/>
    <w:rsid w:val="00FB4797"/>
    <w:rsid w:val="00FB5D10"/>
    <w:rsid w:val="00FC0A33"/>
    <w:rsid w:val="00FC10A2"/>
    <w:rsid w:val="00FC11B6"/>
    <w:rsid w:val="00FC149D"/>
    <w:rsid w:val="00FC1512"/>
    <w:rsid w:val="00FC1B41"/>
    <w:rsid w:val="00FC2CE7"/>
    <w:rsid w:val="00FC2E4B"/>
    <w:rsid w:val="00FC35E0"/>
    <w:rsid w:val="00FC4D11"/>
    <w:rsid w:val="00FC5175"/>
    <w:rsid w:val="00FC6B5B"/>
    <w:rsid w:val="00FC6C0B"/>
    <w:rsid w:val="00FC778C"/>
    <w:rsid w:val="00FC7EC0"/>
    <w:rsid w:val="00FD0A22"/>
    <w:rsid w:val="00FD0CA5"/>
    <w:rsid w:val="00FD15E8"/>
    <w:rsid w:val="00FD32D1"/>
    <w:rsid w:val="00FD3AAE"/>
    <w:rsid w:val="00FD3D4B"/>
    <w:rsid w:val="00FD3E67"/>
    <w:rsid w:val="00FD3F95"/>
    <w:rsid w:val="00FD4271"/>
    <w:rsid w:val="00FD6BA8"/>
    <w:rsid w:val="00FE1FB9"/>
    <w:rsid w:val="00FE2588"/>
    <w:rsid w:val="00FE28E3"/>
    <w:rsid w:val="00FE31DC"/>
    <w:rsid w:val="00FE50EC"/>
    <w:rsid w:val="00FE5CC4"/>
    <w:rsid w:val="00FE6451"/>
    <w:rsid w:val="00FE745F"/>
    <w:rsid w:val="00FE761A"/>
    <w:rsid w:val="00FE7AF1"/>
    <w:rsid w:val="00FE7B7D"/>
    <w:rsid w:val="00FF08E1"/>
    <w:rsid w:val="00FF092B"/>
    <w:rsid w:val="00FF2699"/>
    <w:rsid w:val="00FF2D97"/>
    <w:rsid w:val="00FF2F42"/>
    <w:rsid w:val="00FF4B7F"/>
    <w:rsid w:val="00FF524C"/>
    <w:rsid w:val="00FF63B2"/>
    <w:rsid w:val="00FF64A6"/>
    <w:rsid w:val="00FF6974"/>
    <w:rsid w:val="00FF7073"/>
    <w:rsid w:val="00FF749B"/>
    <w:rsid w:val="00FF75CC"/>
  </w:rsids>
  <w:docVars>
    <w:docVar w:name="sivug" w:val="0"/>
  </w:docVars>
  <m:mathPr>
    <m:mathFont m:val="Cambria Math"/>
    <m:smallFrac/>
  </m:mathPr>
  <w:themeFontLang w:val="en-US" w:bidi="he-I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1"/>
        <w:szCs w:val="21"/>
        <w:lang w:val="en-US" w:eastAsia="en-US" w:bidi="he-IL"/>
      </w:rPr>
    </w:rPrDefault>
    <w:pPrDefault>
      <w:pPr>
        <w:spacing w:after="12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1" w:qFormat="1"/>
    <w:lsdException w:name="heading 6" w:uiPriority="1" w:qFormat="1"/>
    <w:lsdException w:name="heading 7" w:uiPriority="1" w:qFormat="1"/>
    <w:lsdException w:name="heading 8" w:uiPriority="1"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F41"/>
    <w:pPr>
      <w:bidi/>
    </w:pPr>
  </w:style>
  <w:style w:type="paragraph" w:styleId="Heading1">
    <w:name w:val="heading 1"/>
    <w:basedOn w:val="Normal"/>
    <w:next w:val="Normal"/>
    <w:link w:val="Heading1Char"/>
    <w:uiPriority w:val="1"/>
    <w:qFormat/>
    <w:rsid w:val="007B7880"/>
    <w:pPr>
      <w:keepNext/>
      <w:keepLines/>
      <w:pBdr>
        <w:bottom w:val="single" w:sz="4" w:space="2" w:color="009DD9" w:themeColor="accent2"/>
      </w:pBdr>
      <w:spacing w:before="240" w:after="180" w:line="240" w:lineRule="auto"/>
      <w:ind w:left="431" w:hanging="431"/>
      <w:outlineLvl w:val="0"/>
    </w:pPr>
    <w:rPr>
      <w:rFonts w:ascii="Arial" w:hAnsi="Arial" w:eastAsiaTheme="majorEastAsia" w:cs="Arial"/>
      <w:b/>
      <w:bCs/>
      <w:color w:val="0B5294" w:themeColor="accent1" w:themeShade="BF"/>
      <w:sz w:val="36"/>
      <w:szCs w:val="36"/>
    </w:rPr>
  </w:style>
  <w:style w:type="paragraph" w:styleId="Heading2">
    <w:name w:val="heading 2"/>
    <w:basedOn w:val="Normal"/>
    <w:next w:val="Normal"/>
    <w:link w:val="Heading2Char"/>
    <w:uiPriority w:val="1"/>
    <w:unhideWhenUsed/>
    <w:qFormat/>
    <w:rsid w:val="00AC4547"/>
    <w:pPr>
      <w:keepNext/>
      <w:keepLines/>
      <w:spacing w:after="60" w:line="240" w:lineRule="auto"/>
      <w:ind w:left="510" w:hanging="567"/>
      <w:jc w:val="both"/>
      <w:outlineLvl w:val="1"/>
    </w:pPr>
    <w:rPr>
      <w:rFonts w:ascii="Arial Bold" w:hAnsi="Arial Bold" w:eastAsiaTheme="majorEastAsia" w:cs="Arial"/>
      <w:b/>
      <w:bCs/>
      <w:color w:val="387026" w:themeColor="accent5" w:themeShade="80"/>
      <w:sz w:val="29"/>
      <w:szCs w:val="30"/>
    </w:rPr>
  </w:style>
  <w:style w:type="paragraph" w:styleId="Heading3">
    <w:name w:val="heading 3"/>
    <w:basedOn w:val="Normal"/>
    <w:next w:val="Normal"/>
    <w:link w:val="Heading3Char"/>
    <w:uiPriority w:val="1"/>
    <w:unhideWhenUsed/>
    <w:qFormat/>
    <w:rsid w:val="00C43CDD"/>
    <w:pPr>
      <w:keepNext/>
      <w:keepLines/>
      <w:numPr>
        <w:ilvl w:val="2"/>
        <w:numId w:val="1"/>
      </w:numPr>
      <w:spacing w:before="40" w:after="40" w:line="240" w:lineRule="auto"/>
      <w:outlineLvl w:val="2"/>
    </w:pPr>
    <w:rPr>
      <w:rFonts w:asciiTheme="majorHAnsi" w:eastAsiaTheme="majorEastAsia" w:hAnsiTheme="majorHAnsi" w:cs="Arial"/>
      <w:b/>
      <w:bCs/>
      <w:color w:val="660066"/>
      <w:sz w:val="24"/>
      <w:szCs w:val="26"/>
    </w:rPr>
  </w:style>
  <w:style w:type="paragraph" w:styleId="Heading4">
    <w:name w:val="heading 4"/>
    <w:basedOn w:val="Normal"/>
    <w:next w:val="Normal"/>
    <w:link w:val="Heading4Char"/>
    <w:uiPriority w:val="1"/>
    <w:unhideWhenUsed/>
    <w:qFormat/>
    <w:rsid w:val="005C0F41"/>
    <w:pPr>
      <w:keepNext/>
      <w:keepLines/>
      <w:numPr>
        <w:ilvl w:val="3"/>
        <w:numId w:val="1"/>
      </w:numPr>
      <w:spacing w:before="80" w:after="0" w:line="240" w:lineRule="auto"/>
      <w:outlineLvl w:val="3"/>
    </w:pPr>
    <w:rPr>
      <w:rFonts w:asciiTheme="majorHAnsi" w:eastAsiaTheme="majorEastAsia" w:hAnsiTheme="majorHAnsi" w:cstheme="majorBidi"/>
      <w:i/>
      <w:iCs/>
      <w:color w:val="004E6C" w:themeColor="accent2" w:themeShade="80"/>
      <w:sz w:val="28"/>
      <w:szCs w:val="28"/>
    </w:rPr>
  </w:style>
  <w:style w:type="paragraph" w:styleId="Heading5">
    <w:name w:val="heading 5"/>
    <w:basedOn w:val="Normal"/>
    <w:next w:val="Normal"/>
    <w:link w:val="Heading5Char"/>
    <w:uiPriority w:val="1"/>
    <w:unhideWhenUsed/>
    <w:qFormat/>
    <w:rsid w:val="005C0F41"/>
    <w:pPr>
      <w:keepNext/>
      <w:keepLines/>
      <w:numPr>
        <w:ilvl w:val="4"/>
        <w:numId w:val="1"/>
      </w:numPr>
      <w:bidi w:val="0"/>
      <w:spacing w:before="80" w:after="0" w:line="240" w:lineRule="auto"/>
      <w:outlineLvl w:val="4"/>
    </w:pPr>
    <w:rPr>
      <w:rFonts w:asciiTheme="majorHAnsi" w:eastAsiaTheme="majorEastAsia" w:hAnsiTheme="majorHAnsi" w:cstheme="majorBidi"/>
      <w:color w:val="0075A2" w:themeColor="accent2" w:themeShade="BF"/>
      <w:sz w:val="24"/>
      <w:szCs w:val="24"/>
    </w:rPr>
  </w:style>
  <w:style w:type="paragraph" w:styleId="Heading6">
    <w:name w:val="heading 6"/>
    <w:basedOn w:val="Normal"/>
    <w:next w:val="Normal"/>
    <w:link w:val="Heading6Char"/>
    <w:uiPriority w:val="1"/>
    <w:unhideWhenUsed/>
    <w:qFormat/>
    <w:rsid w:val="005C0F41"/>
    <w:pPr>
      <w:keepNext/>
      <w:keepLines/>
      <w:numPr>
        <w:ilvl w:val="5"/>
        <w:numId w:val="1"/>
      </w:numPr>
      <w:bidi w:val="0"/>
      <w:spacing w:before="80" w:after="0" w:line="240" w:lineRule="auto"/>
      <w:outlineLvl w:val="5"/>
    </w:pPr>
    <w:rPr>
      <w:rFonts w:asciiTheme="majorHAnsi" w:eastAsiaTheme="majorEastAsia" w:hAnsiTheme="majorHAnsi" w:cstheme="majorBidi"/>
      <w:i/>
      <w:iCs/>
      <w:color w:val="004E6C" w:themeColor="accent2" w:themeShade="80"/>
      <w:sz w:val="24"/>
      <w:szCs w:val="24"/>
    </w:rPr>
  </w:style>
  <w:style w:type="paragraph" w:styleId="Heading7">
    <w:name w:val="heading 7"/>
    <w:basedOn w:val="Normal"/>
    <w:next w:val="Normal"/>
    <w:link w:val="Heading7Char"/>
    <w:uiPriority w:val="1"/>
    <w:unhideWhenUsed/>
    <w:qFormat/>
    <w:rsid w:val="005C0F41"/>
    <w:pPr>
      <w:keepNext/>
      <w:keepLines/>
      <w:numPr>
        <w:ilvl w:val="6"/>
        <w:numId w:val="1"/>
      </w:numPr>
      <w:bidi w:val="0"/>
      <w:spacing w:before="80" w:after="0" w:line="240" w:lineRule="auto"/>
      <w:outlineLvl w:val="6"/>
    </w:pPr>
    <w:rPr>
      <w:rFonts w:asciiTheme="majorHAnsi" w:eastAsiaTheme="majorEastAsia" w:hAnsiTheme="majorHAnsi" w:cstheme="majorBidi"/>
      <w:b/>
      <w:bCs/>
      <w:color w:val="004E6C" w:themeColor="accent2" w:themeShade="80"/>
      <w:sz w:val="22"/>
      <w:szCs w:val="22"/>
    </w:rPr>
  </w:style>
  <w:style w:type="paragraph" w:styleId="Heading8">
    <w:name w:val="heading 8"/>
    <w:basedOn w:val="Normal"/>
    <w:next w:val="Normal"/>
    <w:link w:val="Heading8Char"/>
    <w:uiPriority w:val="1"/>
    <w:unhideWhenUsed/>
    <w:qFormat/>
    <w:rsid w:val="005C0F41"/>
    <w:pPr>
      <w:keepNext/>
      <w:keepLines/>
      <w:numPr>
        <w:ilvl w:val="7"/>
        <w:numId w:val="1"/>
      </w:numPr>
      <w:bidi w:val="0"/>
      <w:spacing w:before="80" w:after="0" w:line="240" w:lineRule="auto"/>
      <w:outlineLvl w:val="7"/>
    </w:pPr>
    <w:rPr>
      <w:rFonts w:asciiTheme="majorHAnsi" w:eastAsiaTheme="majorEastAsia" w:hAnsiTheme="majorHAnsi" w:cstheme="majorBidi"/>
      <w:color w:val="004E6C" w:themeColor="accent2" w:themeShade="80"/>
      <w:sz w:val="22"/>
      <w:szCs w:val="22"/>
    </w:rPr>
  </w:style>
  <w:style w:type="paragraph" w:styleId="Heading9">
    <w:name w:val="heading 9"/>
    <w:basedOn w:val="Normal"/>
    <w:next w:val="Normal"/>
    <w:link w:val="Heading9Char"/>
    <w:uiPriority w:val="9"/>
    <w:unhideWhenUsed/>
    <w:qFormat/>
    <w:rsid w:val="005C0F41"/>
    <w:pPr>
      <w:keepNext/>
      <w:keepLines/>
      <w:numPr>
        <w:ilvl w:val="8"/>
        <w:numId w:val="1"/>
      </w:numPr>
      <w:bidi w:val="0"/>
      <w:spacing w:before="80" w:after="0" w:line="240" w:lineRule="auto"/>
      <w:outlineLvl w:val="8"/>
    </w:pPr>
    <w:rPr>
      <w:rFonts w:asciiTheme="majorHAnsi" w:eastAsiaTheme="majorEastAsia" w:hAnsiTheme="majorHAnsi" w:cstheme="majorBidi"/>
      <w:i/>
      <w:iCs/>
      <w:color w:val="004E6C"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B7880"/>
    <w:rPr>
      <w:rFonts w:ascii="Arial" w:hAnsi="Arial" w:eastAsiaTheme="majorEastAsia" w:cs="Arial"/>
      <w:b/>
      <w:bCs/>
      <w:color w:val="0B5294" w:themeColor="accent1" w:themeShade="BF"/>
      <w:sz w:val="36"/>
      <w:szCs w:val="36"/>
    </w:rPr>
  </w:style>
  <w:style w:type="character" w:customStyle="1" w:styleId="Heading2Char">
    <w:name w:val="Heading 2 Char"/>
    <w:basedOn w:val="DefaultParagraphFont"/>
    <w:link w:val="Heading2"/>
    <w:uiPriority w:val="1"/>
    <w:rsid w:val="00AC4547"/>
    <w:rPr>
      <w:rFonts w:ascii="Arial Bold" w:hAnsi="Arial Bold" w:eastAsiaTheme="majorEastAsia" w:cs="Arial"/>
      <w:b/>
      <w:bCs/>
      <w:color w:val="387026" w:themeColor="accent5" w:themeShade="80"/>
      <w:sz w:val="29"/>
      <w:szCs w:val="30"/>
    </w:rPr>
  </w:style>
  <w:style w:type="character" w:customStyle="1" w:styleId="Heading3Char">
    <w:name w:val="Heading 3 Char"/>
    <w:basedOn w:val="DefaultParagraphFont"/>
    <w:link w:val="Heading3"/>
    <w:uiPriority w:val="1"/>
    <w:rsid w:val="00C43CDD"/>
    <w:rPr>
      <w:rFonts w:asciiTheme="majorHAnsi" w:eastAsiaTheme="majorEastAsia" w:hAnsiTheme="majorHAnsi" w:cs="Arial"/>
      <w:b/>
      <w:bCs/>
      <w:color w:val="660066"/>
      <w:sz w:val="24"/>
      <w:szCs w:val="26"/>
    </w:rPr>
  </w:style>
  <w:style w:type="character" w:customStyle="1" w:styleId="Heading4Char">
    <w:name w:val="Heading 4 Char"/>
    <w:basedOn w:val="DefaultParagraphFont"/>
    <w:link w:val="Heading4"/>
    <w:uiPriority w:val="1"/>
    <w:rsid w:val="005C0F41"/>
    <w:rPr>
      <w:rFonts w:asciiTheme="majorHAnsi" w:eastAsiaTheme="majorEastAsia" w:hAnsiTheme="majorHAnsi" w:cstheme="majorBidi"/>
      <w:i/>
      <w:iCs/>
      <w:color w:val="004E6C" w:themeColor="accent2" w:themeShade="80"/>
      <w:sz w:val="28"/>
      <w:szCs w:val="28"/>
    </w:rPr>
  </w:style>
  <w:style w:type="character" w:customStyle="1" w:styleId="Heading5Char">
    <w:name w:val="Heading 5 Char"/>
    <w:basedOn w:val="DefaultParagraphFont"/>
    <w:link w:val="Heading5"/>
    <w:uiPriority w:val="1"/>
    <w:rsid w:val="005C0F41"/>
    <w:rPr>
      <w:rFonts w:asciiTheme="majorHAnsi" w:eastAsiaTheme="majorEastAsia" w:hAnsiTheme="majorHAnsi" w:cstheme="majorBidi"/>
      <w:color w:val="0075A2" w:themeColor="accent2" w:themeShade="BF"/>
      <w:sz w:val="24"/>
      <w:szCs w:val="24"/>
    </w:rPr>
  </w:style>
  <w:style w:type="character" w:customStyle="1" w:styleId="Heading6Char">
    <w:name w:val="Heading 6 Char"/>
    <w:basedOn w:val="DefaultParagraphFont"/>
    <w:link w:val="Heading6"/>
    <w:uiPriority w:val="1"/>
    <w:rsid w:val="005C0F41"/>
    <w:rPr>
      <w:rFonts w:asciiTheme="majorHAnsi" w:eastAsiaTheme="majorEastAsia" w:hAnsiTheme="majorHAnsi" w:cstheme="majorBidi"/>
      <w:i/>
      <w:iCs/>
      <w:color w:val="004E6C" w:themeColor="accent2" w:themeShade="80"/>
      <w:sz w:val="24"/>
      <w:szCs w:val="24"/>
    </w:rPr>
  </w:style>
  <w:style w:type="character" w:customStyle="1" w:styleId="Heading7Char">
    <w:name w:val="Heading 7 Char"/>
    <w:basedOn w:val="DefaultParagraphFont"/>
    <w:link w:val="Heading7"/>
    <w:uiPriority w:val="1"/>
    <w:rsid w:val="005C0F41"/>
    <w:rPr>
      <w:rFonts w:asciiTheme="majorHAnsi" w:eastAsiaTheme="majorEastAsia" w:hAnsiTheme="majorHAnsi" w:cstheme="majorBidi"/>
      <w:b/>
      <w:bCs/>
      <w:color w:val="004E6C" w:themeColor="accent2" w:themeShade="80"/>
      <w:sz w:val="22"/>
      <w:szCs w:val="22"/>
    </w:rPr>
  </w:style>
  <w:style w:type="character" w:customStyle="1" w:styleId="Heading8Char">
    <w:name w:val="Heading 8 Char"/>
    <w:basedOn w:val="DefaultParagraphFont"/>
    <w:link w:val="Heading8"/>
    <w:uiPriority w:val="1"/>
    <w:rsid w:val="005C0F41"/>
    <w:rPr>
      <w:rFonts w:asciiTheme="majorHAnsi" w:eastAsiaTheme="majorEastAsia" w:hAnsiTheme="majorHAnsi" w:cstheme="majorBidi"/>
      <w:color w:val="004E6C" w:themeColor="accent2" w:themeShade="80"/>
      <w:sz w:val="22"/>
      <w:szCs w:val="22"/>
    </w:rPr>
  </w:style>
  <w:style w:type="character" w:customStyle="1" w:styleId="Heading9Char">
    <w:name w:val="Heading 9 Char"/>
    <w:basedOn w:val="DefaultParagraphFont"/>
    <w:link w:val="Heading9"/>
    <w:uiPriority w:val="9"/>
    <w:rsid w:val="005C0F41"/>
    <w:rPr>
      <w:rFonts w:asciiTheme="majorHAnsi" w:eastAsiaTheme="majorEastAsia" w:hAnsiTheme="majorHAnsi" w:cstheme="majorBidi"/>
      <w:i/>
      <w:iCs/>
      <w:color w:val="004E6C" w:themeColor="accent2" w:themeShade="80"/>
      <w:sz w:val="22"/>
      <w:szCs w:val="22"/>
    </w:rPr>
  </w:style>
  <w:style w:type="paragraph" w:styleId="TableofFigures">
    <w:name w:val="table of figures"/>
    <w:basedOn w:val="Normal"/>
    <w:next w:val="Normal"/>
    <w:uiPriority w:val="99"/>
    <w:unhideWhenUsed/>
    <w:rsid w:val="0027002F"/>
    <w:rPr>
      <w:lang w:eastAsia="ja-JP"/>
    </w:rPr>
  </w:style>
  <w:style w:type="paragraph" w:styleId="ListParagraph">
    <w:name w:val="List Paragraph"/>
    <w:basedOn w:val="Normal"/>
    <w:link w:val="ListParagraphChar"/>
    <w:uiPriority w:val="34"/>
    <w:qFormat/>
    <w:rsid w:val="004F49B8"/>
    <w:pPr>
      <w:numPr>
        <w:numId w:val="3"/>
      </w:numPr>
      <w:autoSpaceDE w:val="0"/>
      <w:autoSpaceDN w:val="0"/>
      <w:adjustRightInd w:val="0"/>
      <w:spacing w:line="320" w:lineRule="exact"/>
      <w:jc w:val="both"/>
    </w:pPr>
    <w:rPr>
      <w:rFonts w:ascii="Tahoma" w:hAnsi="Tahoma" w:cs="Tahoma"/>
      <w:sz w:val="20"/>
    </w:rPr>
  </w:style>
  <w:style w:type="character" w:customStyle="1" w:styleId="ListParagraphChar">
    <w:name w:val="List Paragraph Char"/>
    <w:link w:val="ListParagraph"/>
    <w:uiPriority w:val="34"/>
    <w:rsid w:val="004F49B8"/>
    <w:rPr>
      <w:rFonts w:ascii="Tahoma" w:hAnsi="Tahoma" w:cs="Tahoma"/>
      <w:sz w:val="20"/>
    </w:rPr>
  </w:style>
  <w:style w:type="character" w:customStyle="1" w:styleId="Heading1Char1">
    <w:name w:val="Heading 1 Char1"/>
    <w:rsid w:val="00AC4E14"/>
    <w:rPr>
      <w:rFonts w:ascii="Gisha" w:eastAsia="Times New Roman" w:hAnsi="Gisha" w:cs="Gisha"/>
      <w:b/>
      <w:bCs/>
      <w:color w:val="000000"/>
      <w:kern w:val="32"/>
      <w:sz w:val="40"/>
      <w:szCs w:val="40"/>
    </w:rPr>
  </w:style>
  <w:style w:type="paragraph" w:styleId="Header">
    <w:name w:val="header"/>
    <w:basedOn w:val="Normal"/>
    <w:link w:val="HeaderChar"/>
    <w:uiPriority w:val="99"/>
    <w:unhideWhenUsed/>
    <w:rsid w:val="00CB3322"/>
    <w:pPr>
      <w:tabs>
        <w:tab w:val="center" w:pos="4320"/>
        <w:tab w:val="right" w:pos="8640"/>
      </w:tabs>
      <w:spacing w:after="0" w:line="240" w:lineRule="auto"/>
    </w:pPr>
  </w:style>
  <w:style w:type="character" w:customStyle="1" w:styleId="HeaderChar">
    <w:name w:val="Header Char"/>
    <w:basedOn w:val="DefaultParagraphFont"/>
    <w:link w:val="Header"/>
    <w:uiPriority w:val="99"/>
    <w:rsid w:val="00CB3322"/>
    <w:rPr>
      <w:rFonts w:cs="David"/>
      <w:sz w:val="24"/>
      <w:szCs w:val="24"/>
    </w:rPr>
  </w:style>
  <w:style w:type="paragraph" w:styleId="Footer">
    <w:name w:val="footer"/>
    <w:basedOn w:val="Normal"/>
    <w:link w:val="FooterChar"/>
    <w:uiPriority w:val="99"/>
    <w:unhideWhenUsed/>
    <w:rsid w:val="00CB3322"/>
    <w:pPr>
      <w:tabs>
        <w:tab w:val="center" w:pos="4320"/>
        <w:tab w:val="right" w:pos="8640"/>
      </w:tabs>
      <w:spacing w:after="0" w:line="240" w:lineRule="auto"/>
    </w:pPr>
  </w:style>
  <w:style w:type="character" w:customStyle="1" w:styleId="FooterChar">
    <w:name w:val="Footer Char"/>
    <w:basedOn w:val="DefaultParagraphFont"/>
    <w:link w:val="Footer"/>
    <w:uiPriority w:val="99"/>
    <w:rsid w:val="00CB3322"/>
    <w:rPr>
      <w:rFonts w:cs="David"/>
      <w:sz w:val="24"/>
      <w:szCs w:val="24"/>
    </w:rPr>
  </w:style>
  <w:style w:type="character" w:styleId="CommentReference">
    <w:name w:val="annotation reference"/>
    <w:basedOn w:val="DefaultParagraphFont"/>
    <w:uiPriority w:val="99"/>
    <w:semiHidden/>
    <w:unhideWhenUsed/>
    <w:rsid w:val="00702D9F"/>
    <w:rPr>
      <w:sz w:val="16"/>
      <w:szCs w:val="16"/>
    </w:rPr>
  </w:style>
  <w:style w:type="paragraph" w:styleId="CommentText">
    <w:name w:val="annotation text"/>
    <w:basedOn w:val="Normal"/>
    <w:link w:val="CommentTextChar"/>
    <w:uiPriority w:val="99"/>
    <w:unhideWhenUsed/>
    <w:rsid w:val="00702D9F"/>
    <w:pPr>
      <w:spacing w:line="240" w:lineRule="auto"/>
    </w:pPr>
    <w:rPr>
      <w:sz w:val="20"/>
      <w:szCs w:val="20"/>
    </w:rPr>
  </w:style>
  <w:style w:type="character" w:customStyle="1" w:styleId="CommentTextChar">
    <w:name w:val="Comment Text Char"/>
    <w:basedOn w:val="DefaultParagraphFont"/>
    <w:link w:val="CommentText"/>
    <w:uiPriority w:val="99"/>
    <w:rsid w:val="00702D9F"/>
    <w:rPr>
      <w:rFonts w:cs="David"/>
    </w:rPr>
  </w:style>
  <w:style w:type="paragraph" w:styleId="CommentSubject">
    <w:name w:val="annotation subject"/>
    <w:basedOn w:val="CommentText"/>
    <w:next w:val="CommentText"/>
    <w:link w:val="CommentSubjectChar"/>
    <w:uiPriority w:val="99"/>
    <w:semiHidden/>
    <w:unhideWhenUsed/>
    <w:rsid w:val="00702D9F"/>
    <w:rPr>
      <w:b/>
      <w:bCs/>
    </w:rPr>
  </w:style>
  <w:style w:type="character" w:customStyle="1" w:styleId="CommentSubjectChar">
    <w:name w:val="Comment Subject Char"/>
    <w:basedOn w:val="CommentTextChar"/>
    <w:link w:val="CommentSubject"/>
    <w:uiPriority w:val="99"/>
    <w:semiHidden/>
    <w:rsid w:val="00702D9F"/>
    <w:rPr>
      <w:rFonts w:cs="David"/>
      <w:b/>
      <w:bCs/>
    </w:rPr>
  </w:style>
  <w:style w:type="paragraph" w:styleId="BalloonText">
    <w:name w:val="Balloon Text"/>
    <w:basedOn w:val="Normal"/>
    <w:link w:val="BalloonTextChar"/>
    <w:uiPriority w:val="99"/>
    <w:unhideWhenUsed/>
    <w:rsid w:val="00702D9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702D9F"/>
    <w:rPr>
      <w:rFonts w:ascii="Segoe UI" w:hAnsi="Segoe UI" w:cs="Segoe UI"/>
      <w:sz w:val="18"/>
      <w:szCs w:val="18"/>
    </w:rPr>
  </w:style>
  <w:style w:type="paragraph" w:styleId="Revision">
    <w:name w:val="Revision"/>
    <w:hidden/>
    <w:uiPriority w:val="99"/>
    <w:semiHidden/>
    <w:rsid w:val="00702D9F"/>
    <w:rPr>
      <w:rFonts w:cs="David"/>
      <w:sz w:val="24"/>
      <w:szCs w:val="24"/>
    </w:rPr>
  </w:style>
  <w:style w:type="table" w:styleId="TableGrid">
    <w:name w:val="Table Grid"/>
    <w:basedOn w:val="TableNormal"/>
    <w:uiPriority w:val="59"/>
    <w:rsid w:val="004253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 Char,FOOTNOTES,Footnote Text - Sharp,Footnote Text - Sharp Char,Footnote Text - Sharp Char Char,Footnote Text Char Char Char Char Char,Footnote reference,Sharp - Footnote Text,Sharp - Footnote Text1 Char,fn,footnote text,single space"/>
    <w:basedOn w:val="Normal"/>
    <w:link w:val="FootnoteTextChar"/>
    <w:uiPriority w:val="99"/>
    <w:unhideWhenUsed/>
    <w:rsid w:val="00D36781"/>
    <w:pPr>
      <w:keepLines/>
      <w:spacing w:after="40" w:line="200" w:lineRule="exact"/>
      <w:ind w:left="397" w:right="2268" w:hanging="397"/>
      <w:jc w:val="both"/>
    </w:pPr>
    <w:rPr>
      <w:rFonts w:ascii="Tahoma" w:hAnsi="Tahoma" w:cs="Tahoma"/>
      <w:sz w:val="14"/>
      <w:szCs w:val="14"/>
    </w:rPr>
  </w:style>
  <w:style w:type="character" w:customStyle="1" w:styleId="FootnoteTextChar">
    <w:name w:val="Footnote Text Char"/>
    <w:aliases w:val=" Char Char1,FOOTNOTES Char1,Footnote Text - Sharp Char Char Char1,Footnote Text - Sharp Char Char2,Footnote Text - Sharp Char2,Footnote Text Char Char Char Char Char Char1,Footnote reference Char1,Sharp - Footnote Text Char1,fn Char1"/>
    <w:basedOn w:val="DefaultParagraphFont"/>
    <w:link w:val="FootnoteText"/>
    <w:uiPriority w:val="99"/>
    <w:rsid w:val="00D36781"/>
    <w:rPr>
      <w:rFonts w:ascii="Tahoma" w:hAnsi="Tahoma" w:cs="Tahoma"/>
      <w:sz w:val="14"/>
      <w:szCs w:val="14"/>
    </w:rPr>
  </w:style>
  <w:style w:type="character" w:styleId="FootnoteReference0">
    <w:name w:val="footnote reference"/>
    <w:basedOn w:val="DefaultParagraphFont"/>
    <w:uiPriority w:val="99"/>
    <w:unhideWhenUsed/>
    <w:rsid w:val="00AC4E14"/>
    <w:rPr>
      <w:vertAlign w:val="superscript"/>
    </w:rPr>
  </w:style>
  <w:style w:type="paragraph" w:styleId="NormalWeb">
    <w:name w:val="Normal (Web)"/>
    <w:basedOn w:val="Normal"/>
    <w:uiPriority w:val="99"/>
    <w:unhideWhenUsed/>
    <w:rsid w:val="00C66B15"/>
    <w:pPr>
      <w:bidi w:val="0"/>
      <w:spacing w:before="100" w:beforeAutospacing="1" w:after="100" w:afterAutospacing="1" w:line="240" w:lineRule="auto"/>
    </w:pPr>
    <w:rPr>
      <w:rFonts w:ascii="Times New Roman" w:hAnsi="Times New Roman" w:cs="Times New Roman"/>
    </w:rPr>
  </w:style>
  <w:style w:type="table" w:customStyle="1" w:styleId="ListTable7Colorful-Accent41">
    <w:name w:val="List Table 7 Colorful - Accent 41"/>
    <w:basedOn w:val="TableNormal"/>
    <w:uiPriority w:val="52"/>
    <w:rsid w:val="00C41220"/>
    <w:rPr>
      <w:color w:val="0C9A73" w:themeColor="accent4" w:themeShade="BF"/>
    </w:rPr>
    <w:tblPr>
      <w:tblStyleRowBandSize w:val="1"/>
      <w:tblStyleColBandSize w:val="1"/>
    </w:tblPr>
    <w:tblStylePr w:type="firstRow">
      <w:rPr>
        <w:rFonts w:asciiTheme="majorHAnsi" w:eastAsiaTheme="majorEastAsia" w:hAnsiTheme="majorHAnsi" w:cstheme="majorBidi" w:hint="default"/>
        <w:i/>
        <w:iCs/>
        <w:sz w:val="26"/>
        <w:szCs w:val="26"/>
      </w:rPr>
      <w:tblPr/>
      <w:tcPr>
        <w:tcBorders>
          <w:bottom w:val="single" w:sz="4" w:space="0" w:color="10CF9B" w:themeColor="accent4"/>
        </w:tcBorders>
        <w:shd w:val="clear" w:color="auto" w:fill="FFFFFF" w:themeFill="background1"/>
      </w:tcPr>
    </w:tblStylePr>
    <w:tblStylePr w:type="lastRow">
      <w:rPr>
        <w:rFonts w:asciiTheme="majorHAnsi" w:eastAsiaTheme="majorEastAsia" w:hAnsiTheme="majorHAnsi" w:cstheme="majorBidi" w:hint="default"/>
        <w:i/>
        <w:iCs/>
        <w:sz w:val="26"/>
        <w:szCs w:val="26"/>
      </w:rPr>
      <w:tblPr/>
      <w:tcPr>
        <w:tcBorders>
          <w:top w:val="single" w:sz="4" w:space="0" w:color="10CF9B" w:themeColor="accent4"/>
        </w:tcBorders>
        <w:shd w:val="clear" w:color="auto" w:fill="FFFFFF" w:themeFill="background1"/>
      </w:tcPr>
    </w:tblStylePr>
    <w:tblStylePr w:type="firstCol">
      <w:pPr>
        <w:jc w:val="right"/>
      </w:pPr>
      <w:rPr>
        <w:rFonts w:asciiTheme="majorHAnsi" w:eastAsiaTheme="majorEastAsia" w:hAnsiTheme="majorHAnsi" w:cstheme="majorBidi" w:hint="default"/>
        <w:i/>
        <w:iCs/>
        <w:sz w:val="26"/>
        <w:szCs w:val="26"/>
      </w:rPr>
      <w:tblPr/>
      <w:tcPr>
        <w:tcBorders>
          <w:right w:val="single" w:sz="4" w:space="0" w:color="10CF9B" w:themeColor="accent4"/>
        </w:tcBorders>
        <w:shd w:val="clear" w:color="auto" w:fill="FFFFFF" w:themeFill="background1"/>
      </w:tcPr>
    </w:tblStylePr>
    <w:tblStylePr w:type="lastCol">
      <w:rPr>
        <w:rFonts w:asciiTheme="majorHAnsi" w:eastAsiaTheme="majorEastAsia" w:hAnsiTheme="majorHAnsi" w:cstheme="majorBidi" w:hint="default"/>
        <w:i/>
        <w:iCs/>
        <w:sz w:val="26"/>
        <w:szCs w:val="26"/>
      </w:rPr>
      <w:tblPr/>
      <w:tcPr>
        <w:tcBorders>
          <w:left w:val="single" w:sz="4" w:space="0" w:color="10CF9B" w:themeColor="accent4"/>
        </w:tcBorders>
        <w:shd w:val="clear" w:color="auto" w:fill="FFFFFF" w:themeFill="background1"/>
      </w:tcPr>
    </w:tblStylePr>
    <w:tblStylePr w:type="band1Vert">
      <w:tblPr/>
      <w:tcPr>
        <w:shd w:val="clear" w:color="auto" w:fill="C9FBED" w:themeFill="accent4" w:themeFillTint="33"/>
      </w:tcPr>
    </w:tblStylePr>
    <w:tblStylePr w:type="band1Horz">
      <w:tblPr/>
      <w:tcPr>
        <w:shd w:val="clear" w:color="auto" w:fill="C9FBED"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apple-converted-space">
    <w:name w:val="apple-converted-space"/>
    <w:basedOn w:val="DefaultParagraphFont"/>
    <w:rsid w:val="00E46878"/>
  </w:style>
  <w:style w:type="character" w:styleId="Strong">
    <w:name w:val="Strong"/>
    <w:basedOn w:val="DefaultParagraphFont"/>
    <w:uiPriority w:val="22"/>
    <w:qFormat/>
    <w:rsid w:val="005C0F41"/>
    <w:rPr>
      <w:b/>
      <w:bCs/>
    </w:rPr>
  </w:style>
  <w:style w:type="character" w:styleId="Hyperlink">
    <w:name w:val="Hyperlink"/>
    <w:basedOn w:val="DefaultParagraphFont"/>
    <w:uiPriority w:val="99"/>
    <w:unhideWhenUsed/>
    <w:rsid w:val="00E46878"/>
    <w:rPr>
      <w:color w:val="0000FF"/>
      <w:u w:val="single"/>
    </w:rPr>
  </w:style>
  <w:style w:type="paragraph" w:styleId="TOCHeading">
    <w:name w:val="TOC Heading"/>
    <w:basedOn w:val="Heading1"/>
    <w:next w:val="Normal"/>
    <w:uiPriority w:val="39"/>
    <w:unhideWhenUsed/>
    <w:qFormat/>
    <w:rsid w:val="005C0F41"/>
    <w:pPr>
      <w:outlineLvl w:val="9"/>
    </w:pPr>
  </w:style>
  <w:style w:type="paragraph" w:styleId="TOC1">
    <w:name w:val="toc 1"/>
    <w:basedOn w:val="Normal"/>
    <w:next w:val="Normal"/>
    <w:autoRedefine/>
    <w:uiPriority w:val="39"/>
    <w:unhideWhenUsed/>
    <w:qFormat/>
    <w:rsid w:val="006B5429"/>
    <w:pPr>
      <w:spacing w:after="100"/>
    </w:pPr>
  </w:style>
  <w:style w:type="paragraph" w:styleId="TOC2">
    <w:name w:val="toc 2"/>
    <w:basedOn w:val="Normal"/>
    <w:next w:val="Normal"/>
    <w:link w:val="TOC2Char"/>
    <w:autoRedefine/>
    <w:uiPriority w:val="39"/>
    <w:unhideWhenUsed/>
    <w:qFormat/>
    <w:rsid w:val="002A51A3"/>
    <w:pPr>
      <w:tabs>
        <w:tab w:val="right" w:leader="dot" w:pos="8296"/>
      </w:tabs>
      <w:spacing w:after="100"/>
      <w:ind w:left="240"/>
    </w:pPr>
    <w:rPr>
      <w:noProof/>
    </w:rPr>
  </w:style>
  <w:style w:type="character" w:styleId="FollowedHyperlink">
    <w:name w:val="FollowedHyperlink"/>
    <w:basedOn w:val="DefaultParagraphFont"/>
    <w:uiPriority w:val="99"/>
    <w:semiHidden/>
    <w:unhideWhenUsed/>
    <w:rsid w:val="000473A2"/>
    <w:rPr>
      <w:color w:val="85DFD0" w:themeColor="followedHyperlink"/>
      <w:u w:val="single"/>
    </w:rPr>
  </w:style>
  <w:style w:type="paragraph" w:styleId="NoSpacing">
    <w:name w:val="No Spacing"/>
    <w:uiPriority w:val="1"/>
    <w:qFormat/>
    <w:rsid w:val="005C0F41"/>
    <w:pPr>
      <w:bidi/>
      <w:spacing w:after="0" w:line="240" w:lineRule="auto"/>
    </w:pPr>
  </w:style>
  <w:style w:type="paragraph" w:styleId="Caption">
    <w:name w:val="caption"/>
    <w:basedOn w:val="Normal"/>
    <w:next w:val="Normal"/>
    <w:link w:val="CaptionChar"/>
    <w:uiPriority w:val="35"/>
    <w:unhideWhenUsed/>
    <w:qFormat/>
    <w:rsid w:val="005C0F41"/>
    <w:pPr>
      <w:bidi w:val="0"/>
      <w:spacing w:line="240" w:lineRule="auto"/>
    </w:pPr>
    <w:rPr>
      <w:b/>
      <w:bCs/>
      <w:color w:val="404040" w:themeColor="text1" w:themeTint="BF"/>
      <w:sz w:val="16"/>
      <w:szCs w:val="16"/>
    </w:rPr>
  </w:style>
  <w:style w:type="paragraph" w:styleId="Title">
    <w:name w:val="Title"/>
    <w:basedOn w:val="Normal"/>
    <w:next w:val="Normal"/>
    <w:link w:val="TitleChar"/>
    <w:qFormat/>
    <w:rsid w:val="005C0F41"/>
    <w:pPr>
      <w:bidi w:val="0"/>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5C0F41"/>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5C0F41"/>
    <w:pPr>
      <w:numPr>
        <w:ilvl w:val="1"/>
      </w:numPr>
      <w:bidi w:val="0"/>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5C0F41"/>
    <w:rPr>
      <w:caps/>
      <w:color w:val="404040" w:themeColor="text1" w:themeTint="BF"/>
      <w:spacing w:val="20"/>
      <w:sz w:val="28"/>
      <w:szCs w:val="28"/>
    </w:rPr>
  </w:style>
  <w:style w:type="character" w:styleId="Emphasis">
    <w:name w:val="Emphasis"/>
    <w:basedOn w:val="DefaultParagraphFont"/>
    <w:uiPriority w:val="20"/>
    <w:qFormat/>
    <w:rsid w:val="005C0F41"/>
    <w:rPr>
      <w:i/>
      <w:iCs/>
      <w:color w:val="000000" w:themeColor="text1"/>
    </w:rPr>
  </w:style>
  <w:style w:type="paragraph" w:styleId="Quote">
    <w:name w:val="Quote"/>
    <w:basedOn w:val="Normal"/>
    <w:next w:val="Normal"/>
    <w:link w:val="QuoteChar"/>
    <w:uiPriority w:val="29"/>
    <w:qFormat/>
    <w:rsid w:val="005C0F41"/>
    <w:pPr>
      <w:bidi w:val="0"/>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5C0F41"/>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5C0F41"/>
    <w:pPr>
      <w:pBdr>
        <w:top w:val="single" w:sz="24" w:space="4" w:color="009DD9" w:themeColor="accent2"/>
      </w:pBdr>
      <w:bidi w:val="0"/>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5C0F41"/>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5C0F41"/>
    <w:rPr>
      <w:i/>
      <w:iCs/>
      <w:color w:val="595959" w:themeColor="text1" w:themeTint="A6"/>
    </w:rPr>
  </w:style>
  <w:style w:type="character" w:styleId="IntenseEmphasis">
    <w:name w:val="Intense Emphasis"/>
    <w:basedOn w:val="DefaultParagraphFont"/>
    <w:uiPriority w:val="21"/>
    <w:qFormat/>
    <w:rsid w:val="005C0F41"/>
    <w:rPr>
      <w:b/>
      <w:bCs/>
      <w:i/>
      <w:iCs/>
      <w:caps w:val="0"/>
      <w:smallCaps w:val="0"/>
      <w:strike w:val="0"/>
      <w:dstrike w:val="0"/>
      <w:color w:val="009DD9" w:themeColor="accent2"/>
    </w:rPr>
  </w:style>
  <w:style w:type="character" w:styleId="SubtleReference">
    <w:name w:val="Subtle Reference"/>
    <w:basedOn w:val="DefaultParagraphFont"/>
    <w:uiPriority w:val="31"/>
    <w:qFormat/>
    <w:rsid w:val="005C0F41"/>
    <w:rPr>
      <w:caps w:val="0"/>
      <w:smallCaps/>
      <w:color w:val="404040" w:themeColor="text1" w:themeTint="BF"/>
      <w:spacing w:val="0"/>
      <w:u w:val="single" w:color="7F7F7F"/>
    </w:rPr>
  </w:style>
  <w:style w:type="character" w:styleId="IntenseReference">
    <w:name w:val="Intense Reference"/>
    <w:basedOn w:val="DefaultParagraphFont"/>
    <w:uiPriority w:val="32"/>
    <w:qFormat/>
    <w:rsid w:val="005C0F41"/>
    <w:rPr>
      <w:b/>
      <w:bCs/>
      <w:caps w:val="0"/>
      <w:smallCaps/>
      <w:color w:val="auto"/>
      <w:spacing w:val="0"/>
      <w:u w:val="single"/>
    </w:rPr>
  </w:style>
  <w:style w:type="character" w:styleId="BookTitle">
    <w:name w:val="Book Title"/>
    <w:basedOn w:val="DefaultParagraphFont"/>
    <w:uiPriority w:val="33"/>
    <w:qFormat/>
    <w:rsid w:val="005C0F41"/>
    <w:rPr>
      <w:b/>
      <w:bCs/>
      <w:caps w:val="0"/>
      <w:smallCaps/>
      <w:spacing w:val="0"/>
    </w:rPr>
  </w:style>
  <w:style w:type="paragraph" w:customStyle="1" w:styleId="tableheading">
    <w:name w:val="table heading"/>
    <w:basedOn w:val="Normal"/>
    <w:next w:val="Normal"/>
    <w:qFormat/>
    <w:rsid w:val="003A10E7"/>
    <w:pPr>
      <w:keepNext/>
      <w:spacing w:line="288" w:lineRule="auto"/>
      <w:ind w:left="924" w:hanging="924"/>
    </w:pPr>
    <w:rPr>
      <w:rFonts w:ascii="Times New Roman" w:eastAsia="Times New Roman" w:hAnsi="Times New Roman" w:cs="David"/>
      <w:b/>
      <w:bCs/>
      <w:sz w:val="24"/>
      <w:szCs w:val="26"/>
      <w:lang w:eastAsia="he-IL"/>
    </w:rPr>
  </w:style>
  <w:style w:type="paragraph" w:customStyle="1" w:styleId="chart">
    <w:name w:val="chart"/>
    <w:basedOn w:val="Normal"/>
    <w:qFormat/>
    <w:rsid w:val="00576828"/>
    <w:pPr>
      <w:keepNext/>
      <w:spacing w:after="0"/>
      <w:ind w:left="922" w:hanging="922"/>
      <w:jc w:val="both"/>
    </w:pPr>
    <w:rPr>
      <w:rFonts w:ascii="Times New Roman" w:eastAsia="Times New Roman" w:hAnsi="Times New Roman" w:cs="David"/>
      <w:b/>
      <w:bCs/>
      <w:sz w:val="24"/>
      <w:szCs w:val="26"/>
      <w:lang w:eastAsia="he-IL"/>
    </w:rPr>
  </w:style>
  <w:style w:type="paragraph" w:styleId="TOC3">
    <w:name w:val="toc 3"/>
    <w:basedOn w:val="Normal"/>
    <w:next w:val="Normal"/>
    <w:autoRedefine/>
    <w:uiPriority w:val="39"/>
    <w:unhideWhenUsed/>
    <w:qFormat/>
    <w:rsid w:val="004A36ED"/>
    <w:pPr>
      <w:spacing w:after="100" w:line="259" w:lineRule="auto"/>
      <w:ind w:left="440"/>
    </w:pPr>
    <w:rPr>
      <w:sz w:val="22"/>
      <w:szCs w:val="22"/>
    </w:rPr>
  </w:style>
  <w:style w:type="paragraph" w:styleId="TOC4">
    <w:name w:val="toc 4"/>
    <w:basedOn w:val="Normal"/>
    <w:next w:val="Normal"/>
    <w:autoRedefine/>
    <w:uiPriority w:val="39"/>
    <w:unhideWhenUsed/>
    <w:rsid w:val="004A36ED"/>
    <w:pPr>
      <w:spacing w:after="100" w:line="259" w:lineRule="auto"/>
      <w:ind w:left="660"/>
    </w:pPr>
    <w:rPr>
      <w:sz w:val="22"/>
      <w:szCs w:val="22"/>
    </w:rPr>
  </w:style>
  <w:style w:type="paragraph" w:styleId="TOC5">
    <w:name w:val="toc 5"/>
    <w:basedOn w:val="Normal"/>
    <w:next w:val="Normal"/>
    <w:autoRedefine/>
    <w:uiPriority w:val="39"/>
    <w:unhideWhenUsed/>
    <w:rsid w:val="004A36ED"/>
    <w:pPr>
      <w:spacing w:after="100" w:line="259" w:lineRule="auto"/>
      <w:ind w:left="880"/>
    </w:pPr>
    <w:rPr>
      <w:sz w:val="22"/>
      <w:szCs w:val="22"/>
    </w:rPr>
  </w:style>
  <w:style w:type="paragraph" w:styleId="TOC6">
    <w:name w:val="toc 6"/>
    <w:basedOn w:val="Normal"/>
    <w:next w:val="Normal"/>
    <w:autoRedefine/>
    <w:uiPriority w:val="39"/>
    <w:unhideWhenUsed/>
    <w:rsid w:val="004A36ED"/>
    <w:pPr>
      <w:spacing w:after="100" w:line="259" w:lineRule="auto"/>
      <w:ind w:left="1100"/>
    </w:pPr>
    <w:rPr>
      <w:sz w:val="22"/>
      <w:szCs w:val="22"/>
    </w:rPr>
  </w:style>
  <w:style w:type="paragraph" w:styleId="TOC7">
    <w:name w:val="toc 7"/>
    <w:basedOn w:val="Normal"/>
    <w:next w:val="Normal"/>
    <w:autoRedefine/>
    <w:uiPriority w:val="39"/>
    <w:unhideWhenUsed/>
    <w:rsid w:val="004A36ED"/>
    <w:pPr>
      <w:spacing w:after="100" w:line="259" w:lineRule="auto"/>
      <w:ind w:left="1320"/>
    </w:pPr>
    <w:rPr>
      <w:sz w:val="22"/>
      <w:szCs w:val="22"/>
    </w:rPr>
  </w:style>
  <w:style w:type="paragraph" w:styleId="TOC8">
    <w:name w:val="toc 8"/>
    <w:basedOn w:val="Normal"/>
    <w:next w:val="Normal"/>
    <w:autoRedefine/>
    <w:uiPriority w:val="39"/>
    <w:unhideWhenUsed/>
    <w:rsid w:val="004A36ED"/>
    <w:pPr>
      <w:spacing w:after="100" w:line="259" w:lineRule="auto"/>
      <w:ind w:left="1540"/>
    </w:pPr>
    <w:rPr>
      <w:sz w:val="22"/>
      <w:szCs w:val="22"/>
    </w:rPr>
  </w:style>
  <w:style w:type="paragraph" w:styleId="TOC9">
    <w:name w:val="toc 9"/>
    <w:basedOn w:val="Normal"/>
    <w:next w:val="Normal"/>
    <w:autoRedefine/>
    <w:uiPriority w:val="39"/>
    <w:unhideWhenUsed/>
    <w:rsid w:val="004A36ED"/>
    <w:pPr>
      <w:spacing w:after="100" w:line="259" w:lineRule="auto"/>
      <w:ind w:left="1760"/>
    </w:pPr>
    <w:rPr>
      <w:sz w:val="22"/>
      <w:szCs w:val="22"/>
    </w:rPr>
  </w:style>
  <w:style w:type="paragraph" w:styleId="BodyText">
    <w:name w:val="Body Text"/>
    <w:basedOn w:val="Normal"/>
    <w:link w:val="BodyTextChar"/>
    <w:unhideWhenUsed/>
    <w:rsid w:val="00AC58FF"/>
    <w:pPr>
      <w:framePr w:hSpace="180" w:wrap="around" w:vAnchor="text" w:hAnchor="margin" w:y="450"/>
      <w:spacing w:before="120" w:after="0" w:line="276" w:lineRule="auto"/>
      <w:suppressOverlap/>
      <w:jc w:val="center"/>
    </w:pPr>
    <w:rPr>
      <w:rFonts w:ascii="Tahoma" w:hAnsi="Tahoma" w:cs="Tahoma"/>
      <w:color w:val="0B5294" w:themeColor="accent1" w:themeShade="BF"/>
      <w:sz w:val="22"/>
      <w:szCs w:val="22"/>
    </w:rPr>
  </w:style>
  <w:style w:type="character" w:customStyle="1" w:styleId="BodyTextChar">
    <w:name w:val="Body Text Char"/>
    <w:basedOn w:val="DefaultParagraphFont"/>
    <w:link w:val="BodyText"/>
    <w:uiPriority w:val="99"/>
    <w:rsid w:val="00AC58FF"/>
    <w:rPr>
      <w:rFonts w:ascii="Tahoma" w:hAnsi="Tahoma" w:cs="Tahoma"/>
      <w:color w:val="0B5294" w:themeColor="accent1" w:themeShade="BF"/>
      <w:sz w:val="22"/>
      <w:szCs w:val="22"/>
    </w:rPr>
  </w:style>
  <w:style w:type="paragraph" w:styleId="BodyText2">
    <w:name w:val="Body Text 2"/>
    <w:basedOn w:val="Normal"/>
    <w:link w:val="BodyText2Char"/>
    <w:unhideWhenUsed/>
    <w:rsid w:val="00DB1D55"/>
    <w:pPr>
      <w:tabs>
        <w:tab w:val="left" w:pos="340"/>
      </w:tabs>
      <w:spacing w:line="360" w:lineRule="exact"/>
      <w:jc w:val="both"/>
    </w:pPr>
    <w:rPr>
      <w:rFonts w:ascii="Tahoma" w:hAnsi="Tahoma" w:cs="Tahoma"/>
      <w:sz w:val="22"/>
      <w:szCs w:val="22"/>
    </w:rPr>
  </w:style>
  <w:style w:type="character" w:customStyle="1" w:styleId="BodyText2Char">
    <w:name w:val="Body Text 2 Char"/>
    <w:basedOn w:val="DefaultParagraphFont"/>
    <w:link w:val="BodyText2"/>
    <w:uiPriority w:val="99"/>
    <w:rsid w:val="00DB1D55"/>
    <w:rPr>
      <w:rFonts w:ascii="Tahoma" w:hAnsi="Tahoma" w:cs="Tahoma"/>
      <w:sz w:val="22"/>
      <w:szCs w:val="22"/>
    </w:rPr>
  </w:style>
  <w:style w:type="character" w:customStyle="1" w:styleId="1">
    <w:name w:val="כותרת 1 תו"/>
    <w:locked/>
    <w:rsid w:val="00F1368B"/>
    <w:rPr>
      <w:rFonts w:ascii="Cambria" w:hAnsi="Cambria" w:cs="Times New Roman"/>
      <w:b/>
      <w:bCs/>
      <w:kern w:val="32"/>
      <w:sz w:val="32"/>
      <w:szCs w:val="32"/>
    </w:rPr>
  </w:style>
  <w:style w:type="character" w:customStyle="1" w:styleId="2">
    <w:name w:val="כותרת 2 תו"/>
    <w:locked/>
    <w:rsid w:val="00F1368B"/>
    <w:rPr>
      <w:rFonts w:ascii="Cambria" w:hAnsi="Cambria" w:cs="Times New Roman"/>
      <w:b/>
      <w:bCs/>
      <w:i/>
      <w:iCs/>
      <w:sz w:val="28"/>
      <w:szCs w:val="28"/>
    </w:rPr>
  </w:style>
  <w:style w:type="character" w:customStyle="1" w:styleId="3">
    <w:name w:val="כותרת 3 תו"/>
    <w:locked/>
    <w:rsid w:val="00F1368B"/>
    <w:rPr>
      <w:rFonts w:ascii="Cambria" w:hAnsi="Cambria" w:cs="Times New Roman"/>
      <w:b/>
      <w:bCs/>
      <w:sz w:val="26"/>
      <w:szCs w:val="26"/>
    </w:rPr>
  </w:style>
  <w:style w:type="character" w:customStyle="1" w:styleId="4">
    <w:name w:val="כותרת 4 תו"/>
    <w:locked/>
    <w:rsid w:val="00F1368B"/>
    <w:rPr>
      <w:rFonts w:ascii="Calibri" w:hAnsi="Calibri" w:cs="Arial"/>
      <w:b/>
      <w:bCs/>
      <w:sz w:val="28"/>
      <w:szCs w:val="28"/>
    </w:rPr>
  </w:style>
  <w:style w:type="character" w:customStyle="1" w:styleId="5">
    <w:name w:val="כותרת 5 תו"/>
    <w:locked/>
    <w:rsid w:val="00F1368B"/>
    <w:rPr>
      <w:rFonts w:ascii="Calibri" w:hAnsi="Calibri" w:cs="Arial"/>
      <w:b/>
      <w:bCs/>
      <w:i/>
      <w:iCs/>
      <w:sz w:val="26"/>
      <w:szCs w:val="26"/>
    </w:rPr>
  </w:style>
  <w:style w:type="character" w:customStyle="1" w:styleId="6">
    <w:name w:val="כותרת 6 תו"/>
    <w:locked/>
    <w:rsid w:val="00F1368B"/>
    <w:rPr>
      <w:rFonts w:ascii="Calibri" w:hAnsi="Calibri" w:cs="Arial"/>
      <w:b/>
      <w:bCs/>
    </w:rPr>
  </w:style>
  <w:style w:type="character" w:customStyle="1" w:styleId="7">
    <w:name w:val="כותרת 7 תו"/>
    <w:locked/>
    <w:rsid w:val="00F1368B"/>
    <w:rPr>
      <w:rFonts w:ascii="Calibri" w:hAnsi="Calibri" w:cs="Arial"/>
      <w:sz w:val="24"/>
      <w:szCs w:val="24"/>
    </w:rPr>
  </w:style>
  <w:style w:type="character" w:customStyle="1" w:styleId="8">
    <w:name w:val="כותרת 8 תו"/>
    <w:locked/>
    <w:rsid w:val="00F1368B"/>
    <w:rPr>
      <w:rFonts w:ascii="Calibri" w:hAnsi="Calibri" w:cs="Arial"/>
      <w:i/>
      <w:iCs/>
      <w:sz w:val="24"/>
      <w:szCs w:val="24"/>
    </w:rPr>
  </w:style>
  <w:style w:type="character" w:customStyle="1" w:styleId="9">
    <w:name w:val="כותרת 9 תו"/>
    <w:locked/>
    <w:rsid w:val="00F1368B"/>
    <w:rPr>
      <w:rFonts w:ascii="Cambria" w:hAnsi="Cambria" w:cs="Times New Roman"/>
    </w:rPr>
  </w:style>
  <w:style w:type="character" w:customStyle="1" w:styleId="a">
    <w:name w:val="כותרת טקסט תו"/>
    <w:locked/>
    <w:rsid w:val="00F1368B"/>
    <w:rPr>
      <w:rFonts w:ascii="Cambria" w:hAnsi="Cambria" w:cs="Times New Roman"/>
      <w:b/>
      <w:bCs/>
      <w:kern w:val="28"/>
      <w:sz w:val="32"/>
      <w:szCs w:val="32"/>
    </w:rPr>
  </w:style>
  <w:style w:type="paragraph" w:customStyle="1" w:styleId="KOT1">
    <w:name w:val="KOT1"/>
    <w:basedOn w:val="Normal"/>
    <w:rsid w:val="00F1368B"/>
    <w:pPr>
      <w:keepNext/>
      <w:spacing w:after="360" w:line="400" w:lineRule="exact"/>
      <w:jc w:val="center"/>
    </w:pPr>
    <w:rPr>
      <w:rFonts w:ascii="Times New Roman" w:eastAsia="Times New Roman" w:hAnsi="Times New Roman" w:cs="David"/>
      <w:b/>
      <w:bCs/>
      <w:sz w:val="36"/>
      <w:szCs w:val="36"/>
      <w:lang w:eastAsia="he-IL"/>
    </w:rPr>
  </w:style>
  <w:style w:type="paragraph" w:customStyle="1" w:styleId="KOT2">
    <w:name w:val="KOT2"/>
    <w:basedOn w:val="Normal"/>
    <w:rsid w:val="00E7492C"/>
    <w:pPr>
      <w:keepNext/>
      <w:pageBreakBefore/>
      <w:spacing w:before="360" w:after="240" w:line="480" w:lineRule="exact"/>
      <w:ind w:right="2268"/>
      <w:outlineLvl w:val="0"/>
    </w:pPr>
    <w:rPr>
      <w:rFonts w:ascii="Arial Bold" w:hAnsi="Arial Bold" w:eastAsiaTheme="majorEastAsia" w:cs="Tahoma"/>
      <w:color w:val="0B5294" w:themeColor="accent1" w:themeShade="BF"/>
      <w:sz w:val="36"/>
      <w:szCs w:val="36"/>
    </w:rPr>
  </w:style>
  <w:style w:type="paragraph" w:customStyle="1" w:styleId="30">
    <w:name w:val="כותרת 3_0"/>
    <w:basedOn w:val="Normal"/>
    <w:next w:val="Normal"/>
    <w:rsid w:val="00F1368B"/>
    <w:pPr>
      <w:spacing w:before="100" w:beforeAutospacing="1" w:after="0" w:line="288" w:lineRule="auto"/>
      <w:outlineLvl w:val="2"/>
    </w:pPr>
    <w:rPr>
      <w:rFonts w:ascii="Times New Roman" w:eastAsia="Times New Roman" w:hAnsi="Times New Roman" w:cs="David"/>
      <w:b/>
      <w:bCs/>
      <w:sz w:val="24"/>
      <w:szCs w:val="28"/>
      <w:u w:val="single"/>
    </w:rPr>
  </w:style>
  <w:style w:type="paragraph" w:customStyle="1" w:styleId="40">
    <w:name w:val="כותרת 4_0"/>
    <w:basedOn w:val="Normal"/>
    <w:next w:val="Normal"/>
    <w:rsid w:val="00F1368B"/>
    <w:pPr>
      <w:spacing w:before="100" w:beforeAutospacing="1" w:after="0" w:line="264" w:lineRule="auto"/>
      <w:outlineLvl w:val="3"/>
    </w:pPr>
    <w:rPr>
      <w:rFonts w:ascii="Times New Roman" w:eastAsia="Times New Roman" w:hAnsi="Times New Roman" w:cs="David"/>
      <w:b/>
      <w:bCs/>
      <w:sz w:val="22"/>
      <w:szCs w:val="26"/>
    </w:rPr>
  </w:style>
  <w:style w:type="paragraph" w:customStyle="1" w:styleId="a0">
    <w:name w:val="נבנצלים"/>
    <w:basedOn w:val="Normal"/>
    <w:next w:val="Normal"/>
    <w:rsid w:val="00F1368B"/>
    <w:pPr>
      <w:widowControl w:val="0"/>
      <w:spacing w:after="0" w:line="269" w:lineRule="auto"/>
      <w:ind w:left="-567"/>
      <w:jc w:val="both"/>
    </w:pPr>
    <w:rPr>
      <w:rFonts w:ascii="Times New Roman" w:eastAsia="Times New Roman" w:hAnsi="Times New Roman" w:cs="David"/>
      <w:sz w:val="20"/>
      <w:szCs w:val="20"/>
      <w:lang w:eastAsia="he-IL"/>
    </w:rPr>
  </w:style>
  <w:style w:type="character" w:customStyle="1" w:styleId="a1">
    <w:name w:val="כותרת עליונה תו"/>
    <w:locked/>
    <w:rsid w:val="00F1368B"/>
    <w:rPr>
      <w:rFonts w:cs="David"/>
      <w:sz w:val="24"/>
      <w:szCs w:val="24"/>
      <w:lang w:bidi="he-IL"/>
    </w:rPr>
  </w:style>
  <w:style w:type="character" w:customStyle="1" w:styleId="a2">
    <w:name w:val="כותרת תחתונה תו"/>
    <w:locked/>
    <w:rsid w:val="00F1368B"/>
    <w:rPr>
      <w:rFonts w:cs="David"/>
      <w:sz w:val="24"/>
      <w:szCs w:val="24"/>
      <w:lang w:bidi="he-IL"/>
    </w:rPr>
  </w:style>
  <w:style w:type="character" w:customStyle="1" w:styleId="EndnoteTextChar">
    <w:name w:val="Endnote Text Char"/>
    <w:basedOn w:val="DefaultParagraphFont"/>
    <w:link w:val="EndnoteText"/>
    <w:uiPriority w:val="99"/>
    <w:semiHidden/>
    <w:rsid w:val="00F1368B"/>
    <w:rPr>
      <w:rFonts w:ascii="Times New Roman" w:eastAsia="Times New Roman" w:hAnsi="Times New Roman" w:cs="David"/>
      <w:sz w:val="24"/>
      <w:szCs w:val="20"/>
    </w:rPr>
  </w:style>
  <w:style w:type="paragraph" w:styleId="EndnoteText">
    <w:name w:val="endnote text"/>
    <w:basedOn w:val="Normal"/>
    <w:link w:val="EndnoteTextChar"/>
    <w:uiPriority w:val="99"/>
    <w:semiHidden/>
    <w:rsid w:val="00F1368B"/>
    <w:pPr>
      <w:spacing w:after="0" w:line="240" w:lineRule="exact"/>
      <w:jc w:val="both"/>
    </w:pPr>
    <w:rPr>
      <w:rFonts w:ascii="Times New Roman" w:eastAsia="Times New Roman" w:hAnsi="Times New Roman" w:cs="David"/>
      <w:sz w:val="24"/>
      <w:szCs w:val="20"/>
    </w:rPr>
  </w:style>
  <w:style w:type="character" w:styleId="EndnoteReference">
    <w:name w:val="endnote reference"/>
    <w:uiPriority w:val="99"/>
    <w:semiHidden/>
    <w:rsid w:val="00F1368B"/>
    <w:rPr>
      <w:rFonts w:cs="Times New Roman"/>
      <w:vertAlign w:val="superscript"/>
    </w:rPr>
  </w:style>
  <w:style w:type="character" w:customStyle="1" w:styleId="BodyText3Char">
    <w:name w:val="Body Text 3 Char"/>
    <w:basedOn w:val="DefaultParagraphFont"/>
    <w:link w:val="BodyText3"/>
    <w:semiHidden/>
    <w:rsid w:val="00F1368B"/>
    <w:rPr>
      <w:rFonts w:ascii="Times New Roman" w:eastAsia="Times New Roman" w:hAnsi="Times New Roman" w:cs="David"/>
      <w:sz w:val="24"/>
      <w:szCs w:val="24"/>
    </w:rPr>
  </w:style>
  <w:style w:type="paragraph" w:styleId="BodyText3">
    <w:name w:val="Body Text 3"/>
    <w:basedOn w:val="Normal"/>
    <w:link w:val="BodyText3Char"/>
    <w:semiHidden/>
    <w:rsid w:val="00F1368B"/>
    <w:pPr>
      <w:widowControl w:val="0"/>
      <w:spacing w:after="0" w:line="240" w:lineRule="exact"/>
      <w:jc w:val="both"/>
    </w:pPr>
    <w:rPr>
      <w:rFonts w:ascii="Times New Roman" w:eastAsia="Times New Roman" w:hAnsi="Times New Roman" w:cs="David"/>
      <w:sz w:val="24"/>
      <w:szCs w:val="24"/>
    </w:rPr>
  </w:style>
  <w:style w:type="paragraph" w:customStyle="1" w:styleId="KOT3A">
    <w:name w:val="KOT3A"/>
    <w:basedOn w:val="Normal"/>
    <w:rsid w:val="00F1368B"/>
    <w:pPr>
      <w:spacing w:line="360" w:lineRule="exact"/>
    </w:pPr>
    <w:rPr>
      <w:rFonts w:ascii="Times New Roman" w:eastAsia="Times New Roman" w:hAnsi="Times New Roman" w:cs="David"/>
      <w:b/>
      <w:bCs/>
      <w:spacing w:val="40"/>
      <w:sz w:val="24"/>
      <w:szCs w:val="30"/>
    </w:rPr>
  </w:style>
  <w:style w:type="paragraph" w:customStyle="1" w:styleId="KOT3">
    <w:name w:val="KOT3"/>
    <w:basedOn w:val="KOT3A"/>
    <w:rsid w:val="00F1368B"/>
    <w:pPr>
      <w:keepNext/>
      <w:spacing w:after="360"/>
      <w:jc w:val="center"/>
    </w:pPr>
    <w:rPr>
      <w:spacing w:val="0"/>
      <w:szCs w:val="28"/>
    </w:rPr>
  </w:style>
  <w:style w:type="paragraph" w:customStyle="1" w:styleId="KOT4">
    <w:name w:val="KOT4"/>
    <w:basedOn w:val="KOT3"/>
    <w:rsid w:val="00E7492C"/>
    <w:pPr>
      <w:spacing w:before="120" w:after="120"/>
      <w:ind w:right="2268"/>
      <w:jc w:val="left"/>
      <w:outlineLvl w:val="1"/>
    </w:pPr>
    <w:rPr>
      <w:rFonts w:ascii="Tahoma" w:hAnsi="Tahoma" w:cs="Tahoma"/>
      <w:b w:val="0"/>
      <w:bCs w:val="0"/>
      <w:color w:val="009692"/>
      <w:sz w:val="32"/>
      <w:szCs w:val="32"/>
    </w:rPr>
  </w:style>
  <w:style w:type="paragraph" w:customStyle="1" w:styleId="KOT5">
    <w:name w:val="KOT5"/>
    <w:basedOn w:val="KOT4"/>
    <w:rsid w:val="00F8029A"/>
    <w:pPr>
      <w:spacing w:line="320" w:lineRule="exact"/>
      <w:outlineLvl w:val="2"/>
    </w:pPr>
    <w:rPr>
      <w:rFonts w:eastAsiaTheme="majorEastAsia"/>
      <w:color w:val="387026"/>
      <w:sz w:val="26"/>
      <w:szCs w:val="26"/>
    </w:rPr>
  </w:style>
  <w:style w:type="character" w:customStyle="1" w:styleId="10">
    <w:name w:val="סגנון (עברית ושפות אחרות) ‏10 נק'"/>
    <w:rsid w:val="00F1368B"/>
    <w:rPr>
      <w:rFonts w:ascii="Times New Roman" w:hAnsi="Times New Roman"/>
      <w:sz w:val="24"/>
      <w:vertAlign w:val="baseline"/>
    </w:rPr>
  </w:style>
  <w:style w:type="paragraph" w:customStyle="1" w:styleId="NAME">
    <w:name w:val="NAME"/>
    <w:basedOn w:val="Normal"/>
    <w:rsid w:val="00E077B7"/>
    <w:pPr>
      <w:spacing w:before="2000" w:line="312" w:lineRule="auto"/>
      <w:jc w:val="center"/>
      <w:outlineLvl w:val="0"/>
    </w:pPr>
    <w:rPr>
      <w:rFonts w:ascii="Tahoma" w:eastAsia="Times New Roman" w:hAnsi="Tahoma" w:cs="Tahoma"/>
      <w:color w:val="2A2AA6"/>
      <w:sz w:val="42"/>
      <w:szCs w:val="42"/>
      <w:lang w:eastAsia="he-IL"/>
    </w:rPr>
  </w:style>
  <w:style w:type="paragraph" w:customStyle="1" w:styleId="PATIAH">
    <w:name w:val="PATIAH"/>
    <w:basedOn w:val="Normal"/>
    <w:rsid w:val="00F1368B"/>
    <w:pPr>
      <w:spacing w:line="260" w:lineRule="exact"/>
      <w:jc w:val="both"/>
    </w:pPr>
    <w:rPr>
      <w:rFonts w:ascii="Times New Roman" w:eastAsia="Times New Roman" w:hAnsi="Times New Roman" w:cs="David"/>
      <w:sz w:val="20"/>
      <w:szCs w:val="24"/>
      <w:lang w:eastAsia="he-IL"/>
    </w:rPr>
  </w:style>
  <w:style w:type="paragraph" w:customStyle="1" w:styleId="RESHET">
    <w:name w:val="RESHET"/>
    <w:basedOn w:val="Normal"/>
    <w:rsid w:val="00A654A2"/>
    <w:pPr>
      <w:keepLines/>
      <w:pBdr>
        <w:top w:val="single" w:sz="12" w:space="4" w:color="CEEAF5"/>
        <w:left w:val="single" w:sz="12" w:space="11" w:color="CEEAF5"/>
        <w:bottom w:val="single" w:sz="12" w:space="6" w:color="CEEAF5"/>
        <w:right w:val="single" w:sz="12" w:space="11" w:color="CEEAF5"/>
      </w:pBdr>
      <w:shd w:val="solid" w:color="CEEAF5" w:fill="auto"/>
      <w:tabs>
        <w:tab w:val="left" w:pos="624"/>
      </w:tabs>
      <w:spacing w:line="240" w:lineRule="exact"/>
      <w:ind w:left="227" w:right="2495"/>
      <w:jc w:val="both"/>
    </w:pPr>
    <w:rPr>
      <w:rFonts w:ascii="Tahoma" w:eastAsia="Times New Roman" w:hAnsi="Tahoma" w:cs="Tahoma"/>
      <w:sz w:val="17"/>
      <w:szCs w:val="18"/>
      <w:lang w:eastAsia="he-IL"/>
    </w:rPr>
  </w:style>
  <w:style w:type="paragraph" w:customStyle="1" w:styleId="takzir">
    <w:name w:val="takzir"/>
    <w:basedOn w:val="Normal"/>
    <w:uiPriority w:val="99"/>
    <w:rsid w:val="00F1368B"/>
    <w:pPr>
      <w:spacing w:line="240" w:lineRule="exact"/>
      <w:jc w:val="both"/>
    </w:pPr>
    <w:rPr>
      <w:rFonts w:ascii="Times New Roman" w:eastAsia="Times New Roman" w:hAnsi="Times New Roman" w:cs="David"/>
      <w:b/>
      <w:bCs/>
      <w:noProof/>
      <w:sz w:val="22"/>
      <w:szCs w:val="22"/>
      <w:lang w:eastAsia="he-IL"/>
    </w:rPr>
  </w:style>
  <w:style w:type="paragraph" w:styleId="PlainText">
    <w:name w:val="Plain Text"/>
    <w:basedOn w:val="Normal"/>
    <w:link w:val="PlainTextChar"/>
    <w:uiPriority w:val="99"/>
    <w:semiHidden/>
    <w:rsid w:val="00F1368B"/>
    <w:pPr>
      <w:widowControl w:val="0"/>
      <w:spacing w:after="0" w:line="312" w:lineRule="auto"/>
      <w:jc w:val="both"/>
    </w:pPr>
    <w:rPr>
      <w:rFonts w:ascii="Courier New" w:eastAsia="Times New Roman" w:hAnsi="Courier New" w:cs="Courier New"/>
      <w:sz w:val="20"/>
      <w:szCs w:val="20"/>
      <w:lang w:eastAsia="he-IL"/>
    </w:rPr>
  </w:style>
  <w:style w:type="character" w:customStyle="1" w:styleId="PlainTextChar">
    <w:name w:val="Plain Text Char"/>
    <w:basedOn w:val="DefaultParagraphFont"/>
    <w:link w:val="PlainText"/>
    <w:uiPriority w:val="99"/>
    <w:semiHidden/>
    <w:rsid w:val="00F1368B"/>
    <w:rPr>
      <w:rFonts w:ascii="Courier New" w:eastAsia="Times New Roman" w:hAnsi="Courier New" w:cs="Courier New"/>
      <w:sz w:val="20"/>
      <w:szCs w:val="20"/>
      <w:lang w:eastAsia="he-IL"/>
    </w:rPr>
  </w:style>
  <w:style w:type="character" w:customStyle="1" w:styleId="51">
    <w:name w:val="כותרת 51"/>
    <w:rsid w:val="00F1368B"/>
    <w:rPr>
      <w:rFonts w:ascii="Times New Roman" w:hAnsi="Times New Roman"/>
      <w:b/>
      <w:color w:val="auto"/>
      <w:spacing w:val="40"/>
      <w:w w:val="100"/>
      <w:position w:val="0"/>
      <w:sz w:val="24"/>
      <w:u w:val="none"/>
      <w:vertAlign w:val="baseline"/>
    </w:rPr>
  </w:style>
  <w:style w:type="character" w:customStyle="1" w:styleId="61">
    <w:name w:val="כותרת 61"/>
    <w:rsid w:val="00F1368B"/>
    <w:rPr>
      <w:rFonts w:ascii="Times New Roman" w:hAnsi="Times New Roman"/>
      <w:color w:val="auto"/>
      <w:spacing w:val="40"/>
      <w:w w:val="100"/>
      <w:position w:val="0"/>
      <w:sz w:val="24"/>
      <w:u w:val="none"/>
    </w:rPr>
  </w:style>
  <w:style w:type="character" w:customStyle="1" w:styleId="PersonalComposeStyle">
    <w:name w:val="Personal Compose Style"/>
    <w:rsid w:val="00F1368B"/>
    <w:rPr>
      <w:rFonts w:ascii="Arial" w:hAnsi="Arial"/>
      <w:color w:val="auto"/>
      <w:sz w:val="20"/>
    </w:rPr>
  </w:style>
  <w:style w:type="character" w:customStyle="1" w:styleId="PersonalReplyStyle">
    <w:name w:val="Personal Reply Style"/>
    <w:rsid w:val="00F1368B"/>
    <w:rPr>
      <w:rFonts w:ascii="Arial" w:hAnsi="Arial"/>
      <w:color w:val="auto"/>
      <w:sz w:val="20"/>
    </w:rPr>
  </w:style>
  <w:style w:type="character" w:customStyle="1" w:styleId="52">
    <w:name w:val="כותרת 52"/>
    <w:rsid w:val="00F1368B"/>
    <w:rPr>
      <w:rFonts w:ascii="Times New Roman" w:hAnsi="Times New Roman"/>
      <w:b/>
      <w:color w:val="auto"/>
      <w:spacing w:val="40"/>
      <w:w w:val="100"/>
      <w:position w:val="0"/>
      <w:sz w:val="24"/>
      <w:u w:val="none"/>
      <w:vertAlign w:val="baseline"/>
    </w:rPr>
  </w:style>
  <w:style w:type="character" w:customStyle="1" w:styleId="520">
    <w:name w:val="כותרת 5 תו2"/>
    <w:rsid w:val="00F1368B"/>
    <w:rPr>
      <w:b/>
      <w:spacing w:val="40"/>
      <w:sz w:val="24"/>
      <w:lang w:val="en-US" w:eastAsia="he-IL" w:bidi="he-IL"/>
    </w:rPr>
  </w:style>
  <w:style w:type="character" w:customStyle="1" w:styleId="71">
    <w:name w:val="כותרת 7 תו1"/>
    <w:rsid w:val="00F1368B"/>
    <w:rPr>
      <w:b/>
      <w:spacing w:val="40"/>
      <w:sz w:val="24"/>
      <w:lang w:val="en-US" w:eastAsia="he-IL" w:bidi="he-IL"/>
    </w:rPr>
  </w:style>
  <w:style w:type="paragraph" w:customStyle="1" w:styleId="a3">
    <w:name w:val="ממוספר"/>
    <w:basedOn w:val="Normal"/>
    <w:rsid w:val="00F1368B"/>
    <w:pPr>
      <w:numPr>
        <w:numId w:val="2"/>
      </w:numPr>
      <w:spacing w:after="240" w:line="312" w:lineRule="auto"/>
      <w:ind w:right="397"/>
      <w:jc w:val="both"/>
    </w:pPr>
    <w:rPr>
      <w:rFonts w:ascii="Times New Roman" w:eastAsia="Times New Roman" w:hAnsi="Times New Roman" w:cs="FrankRuehl"/>
      <w:sz w:val="24"/>
      <w:szCs w:val="24"/>
      <w:lang w:eastAsia="he-IL"/>
    </w:rPr>
  </w:style>
  <w:style w:type="paragraph" w:customStyle="1" w:styleId="a4">
    <w:name w:val="טקסט מודגש"/>
    <w:basedOn w:val="Normal"/>
    <w:rsid w:val="00F1368B"/>
    <w:pPr>
      <w:spacing w:after="240" w:line="312" w:lineRule="auto"/>
      <w:jc w:val="both"/>
    </w:pPr>
    <w:rPr>
      <w:rFonts w:ascii="Times New Roman" w:eastAsia="Times New Roman" w:hAnsi="Times New Roman" w:cs="David"/>
      <w:b/>
      <w:bCs/>
      <w:sz w:val="22"/>
      <w:szCs w:val="22"/>
      <w:lang w:eastAsia="he-IL"/>
    </w:rPr>
  </w:style>
  <w:style w:type="paragraph" w:customStyle="1" w:styleId="11">
    <w:name w:val="ציטוט1"/>
    <w:basedOn w:val="Normal"/>
    <w:rsid w:val="00F1368B"/>
    <w:pPr>
      <w:spacing w:after="240" w:line="240" w:lineRule="auto"/>
      <w:ind w:left="851" w:right="851"/>
      <w:jc w:val="both"/>
    </w:pPr>
    <w:rPr>
      <w:rFonts w:ascii="Times New Roman" w:eastAsia="Times New Roman" w:hAnsi="Times New Roman" w:cs="FrankRuehl"/>
      <w:sz w:val="24"/>
      <w:szCs w:val="24"/>
      <w:lang w:eastAsia="he-IL"/>
    </w:rPr>
  </w:style>
  <w:style w:type="character" w:customStyle="1" w:styleId="BodyTextIndent2Char">
    <w:name w:val="Body Text Indent 2 Char"/>
    <w:basedOn w:val="DefaultParagraphFont"/>
    <w:link w:val="BodyTextIndent2"/>
    <w:semiHidden/>
    <w:rsid w:val="00F1368B"/>
    <w:rPr>
      <w:rFonts w:ascii="Times New Roman" w:eastAsia="Times New Roman" w:hAnsi="Times New Roman" w:cs="FrankRuehl"/>
      <w:sz w:val="24"/>
      <w:szCs w:val="24"/>
      <w:lang w:eastAsia="he-IL"/>
    </w:rPr>
  </w:style>
  <w:style w:type="paragraph" w:styleId="BodyTextIndent2">
    <w:name w:val="Body Text Indent 2"/>
    <w:basedOn w:val="Normal"/>
    <w:link w:val="BodyTextIndent2Char"/>
    <w:semiHidden/>
    <w:rsid w:val="00F1368B"/>
    <w:pPr>
      <w:spacing w:after="240" w:line="240" w:lineRule="auto"/>
      <w:ind w:left="540" w:hanging="540"/>
      <w:jc w:val="both"/>
    </w:pPr>
    <w:rPr>
      <w:rFonts w:ascii="Times New Roman" w:eastAsia="Times New Roman" w:hAnsi="Times New Roman" w:cs="FrankRuehl"/>
      <w:sz w:val="24"/>
      <w:szCs w:val="24"/>
      <w:lang w:eastAsia="he-IL"/>
    </w:rPr>
  </w:style>
  <w:style w:type="character" w:customStyle="1" w:styleId="notes">
    <w:name w:val="notes"/>
    <w:rsid w:val="00F1368B"/>
  </w:style>
  <w:style w:type="character" w:customStyle="1" w:styleId="a5">
    <w:name w:val="טקסט הערות שוליים תו"/>
    <w:rsid w:val="00F1368B"/>
    <w:rPr>
      <w:lang w:val="en-US" w:eastAsia="en-US"/>
    </w:rPr>
  </w:style>
  <w:style w:type="character" w:customStyle="1" w:styleId="a6">
    <w:name w:val="טקסט הערת שוליים תו"/>
    <w:locked/>
    <w:rsid w:val="00F1368B"/>
    <w:rPr>
      <w:lang w:val="en-US" w:eastAsia="en-US"/>
    </w:rPr>
  </w:style>
  <w:style w:type="character" w:customStyle="1" w:styleId="BodyTextIndent3Char">
    <w:name w:val="Body Text Indent 3 Char"/>
    <w:basedOn w:val="DefaultParagraphFont"/>
    <w:link w:val="BodyTextIndent3"/>
    <w:semiHidden/>
    <w:rsid w:val="00F1368B"/>
    <w:rPr>
      <w:rFonts w:ascii="Times New Roman" w:eastAsia="Times New Roman" w:hAnsi="Times New Roman" w:cs="David"/>
      <w:sz w:val="16"/>
      <w:szCs w:val="16"/>
    </w:rPr>
  </w:style>
  <w:style w:type="paragraph" w:styleId="BodyTextIndent3">
    <w:name w:val="Body Text Indent 3"/>
    <w:basedOn w:val="Normal"/>
    <w:link w:val="BodyTextIndent3Char"/>
    <w:semiHidden/>
    <w:rsid w:val="00F1368B"/>
    <w:pPr>
      <w:spacing w:line="240" w:lineRule="exact"/>
      <w:ind w:left="283"/>
    </w:pPr>
    <w:rPr>
      <w:rFonts w:ascii="Times New Roman" w:eastAsia="Times New Roman" w:hAnsi="Times New Roman" w:cs="David"/>
      <w:sz w:val="16"/>
      <w:szCs w:val="16"/>
    </w:rPr>
  </w:style>
  <w:style w:type="paragraph" w:customStyle="1" w:styleId="12">
    <w:name w:val="פיסקת רשימה1"/>
    <w:basedOn w:val="Normal"/>
    <w:rsid w:val="00F1368B"/>
    <w:pPr>
      <w:spacing w:after="0" w:line="240" w:lineRule="exact"/>
      <w:ind w:left="720"/>
    </w:pPr>
    <w:rPr>
      <w:rFonts w:ascii="Times New Roman" w:eastAsia="Times New Roman" w:hAnsi="Times New Roman" w:cs="David"/>
      <w:sz w:val="24"/>
      <w:szCs w:val="24"/>
    </w:rPr>
  </w:style>
  <w:style w:type="character" w:customStyle="1" w:styleId="BodyTextIndentChar">
    <w:name w:val="Body Text Indent Char"/>
    <w:basedOn w:val="DefaultParagraphFont"/>
    <w:link w:val="BodyTextIndent"/>
    <w:semiHidden/>
    <w:rsid w:val="00F1368B"/>
    <w:rPr>
      <w:rFonts w:ascii="Times New Roman" w:eastAsia="Times New Roman" w:hAnsi="Times New Roman" w:cs="David"/>
      <w:sz w:val="24"/>
      <w:szCs w:val="24"/>
    </w:rPr>
  </w:style>
  <w:style w:type="paragraph" w:styleId="BodyTextIndent">
    <w:name w:val="Body Text Indent"/>
    <w:basedOn w:val="Normal"/>
    <w:link w:val="BodyTextIndentChar"/>
    <w:semiHidden/>
    <w:rsid w:val="00F1368B"/>
    <w:pPr>
      <w:spacing w:line="240" w:lineRule="exact"/>
      <w:ind w:left="283"/>
    </w:pPr>
    <w:rPr>
      <w:rFonts w:ascii="Times New Roman" w:eastAsia="Times New Roman" w:hAnsi="Times New Roman" w:cs="David"/>
      <w:sz w:val="24"/>
      <w:szCs w:val="24"/>
    </w:rPr>
  </w:style>
  <w:style w:type="paragraph" w:customStyle="1" w:styleId="31">
    <w:name w:val="כותרת 31"/>
    <w:basedOn w:val="Normal"/>
    <w:next w:val="Normal"/>
    <w:rsid w:val="00F1368B"/>
    <w:pPr>
      <w:spacing w:before="100" w:beforeAutospacing="1" w:after="0" w:line="288" w:lineRule="auto"/>
      <w:outlineLvl w:val="2"/>
    </w:pPr>
    <w:rPr>
      <w:rFonts w:ascii="Times New Roman" w:eastAsia="Times New Roman" w:hAnsi="Times New Roman" w:cs="David"/>
      <w:b/>
      <w:bCs/>
      <w:sz w:val="24"/>
      <w:szCs w:val="28"/>
      <w:u w:val="single"/>
    </w:rPr>
  </w:style>
  <w:style w:type="paragraph" w:customStyle="1" w:styleId="41">
    <w:name w:val="כותרת 41"/>
    <w:basedOn w:val="Normal"/>
    <w:next w:val="Normal"/>
    <w:rsid w:val="00F1368B"/>
    <w:pPr>
      <w:spacing w:before="100" w:beforeAutospacing="1" w:after="0" w:line="264" w:lineRule="auto"/>
      <w:outlineLvl w:val="3"/>
    </w:pPr>
    <w:rPr>
      <w:rFonts w:ascii="Times New Roman" w:eastAsia="Times New Roman" w:hAnsi="Times New Roman" w:cs="David"/>
      <w:b/>
      <w:bCs/>
      <w:sz w:val="22"/>
      <w:szCs w:val="26"/>
    </w:rPr>
  </w:style>
  <w:style w:type="character" w:customStyle="1" w:styleId="default">
    <w:name w:val="default"/>
    <w:rsid w:val="00F1368B"/>
    <w:rPr>
      <w:rFonts w:ascii="Times New Roman" w:hAnsi="Times New Roman"/>
      <w:sz w:val="26"/>
    </w:rPr>
  </w:style>
  <w:style w:type="character" w:customStyle="1" w:styleId="510">
    <w:name w:val="כותרת 5 תו1"/>
    <w:locked/>
    <w:rsid w:val="00F1368B"/>
    <w:rPr>
      <w:rFonts w:cs="David"/>
      <w:b/>
      <w:bCs/>
      <w:sz w:val="32"/>
      <w:szCs w:val="32"/>
      <w:lang w:eastAsia="he-IL"/>
    </w:rPr>
  </w:style>
  <w:style w:type="character" w:customStyle="1" w:styleId="72">
    <w:name w:val="כותרת 7 תו2"/>
    <w:locked/>
    <w:rsid w:val="00F1368B"/>
    <w:rPr>
      <w:rFonts w:cs="David"/>
      <w:sz w:val="36"/>
      <w:szCs w:val="36"/>
      <w:lang w:eastAsia="he-IL"/>
    </w:rPr>
  </w:style>
  <w:style w:type="paragraph" w:customStyle="1" w:styleId="Arial10">
    <w:name w:val="סגנון (לטיני) Arial (עברית ושפות אחרות) ‏10 נק' שמאל מרווח בין ש..."/>
    <w:basedOn w:val="Normal"/>
    <w:rsid w:val="00F1368B"/>
    <w:pPr>
      <w:widowControl w:val="0"/>
      <w:spacing w:after="0"/>
      <w:jc w:val="right"/>
    </w:pPr>
    <w:rPr>
      <w:rFonts w:ascii="David" w:eastAsia="Times New Roman" w:hAnsi="David" w:cs="David"/>
      <w:sz w:val="20"/>
      <w:szCs w:val="20"/>
      <w:lang w:eastAsia="he-IL"/>
    </w:rPr>
  </w:style>
  <w:style w:type="character" w:customStyle="1" w:styleId="20">
    <w:name w:val="תו תו2"/>
    <w:rsid w:val="00F1368B"/>
    <w:rPr>
      <w:b/>
      <w:spacing w:val="40"/>
      <w:sz w:val="24"/>
      <w:lang w:val="en-US" w:eastAsia="he-IL" w:bidi="he-IL"/>
    </w:rPr>
  </w:style>
  <w:style w:type="paragraph" w:customStyle="1" w:styleId="KOT6">
    <w:name w:val="KOT6"/>
    <w:basedOn w:val="KOT5"/>
    <w:locked/>
    <w:rsid w:val="001B19A1"/>
    <w:pPr>
      <w:outlineLvl w:val="3"/>
    </w:pPr>
    <w:rPr>
      <w:sz w:val="21"/>
      <w:szCs w:val="21"/>
    </w:rPr>
  </w:style>
  <w:style w:type="paragraph" w:customStyle="1" w:styleId="KOT7">
    <w:name w:val="KOT7"/>
    <w:basedOn w:val="KOT6"/>
    <w:locked/>
    <w:rsid w:val="00E7492C"/>
    <w:pPr>
      <w:outlineLvl w:val="4"/>
    </w:pPr>
    <w:rPr>
      <w:sz w:val="20"/>
      <w:szCs w:val="20"/>
    </w:rPr>
  </w:style>
  <w:style w:type="character" w:customStyle="1" w:styleId="610">
    <w:name w:val="כותרת 6 תו1"/>
    <w:rsid w:val="00F1368B"/>
    <w:rPr>
      <w:rFonts w:cs="David"/>
      <w:spacing w:val="40"/>
      <w:szCs w:val="24"/>
      <w:lang w:val="en-US" w:eastAsia="he-IL" w:bidi="he-IL"/>
    </w:rPr>
  </w:style>
  <w:style w:type="paragraph" w:customStyle="1" w:styleId="32">
    <w:name w:val="כותרת 32"/>
    <w:basedOn w:val="Normal"/>
    <w:next w:val="Normal"/>
    <w:rsid w:val="00F1368B"/>
    <w:pPr>
      <w:widowControl w:val="0"/>
      <w:spacing w:before="100" w:beforeAutospacing="1" w:after="0" w:line="288" w:lineRule="auto"/>
      <w:outlineLvl w:val="2"/>
    </w:pPr>
    <w:rPr>
      <w:rFonts w:ascii="Times New Roman" w:eastAsia="Times New Roman" w:hAnsi="Times New Roman" w:cs="David"/>
      <w:b/>
      <w:bCs/>
      <w:sz w:val="24"/>
      <w:szCs w:val="28"/>
      <w:u w:val="single"/>
      <w:lang w:eastAsia="he-IL"/>
    </w:rPr>
  </w:style>
  <w:style w:type="paragraph" w:customStyle="1" w:styleId="42">
    <w:name w:val="כותרת 42"/>
    <w:basedOn w:val="Normal"/>
    <w:next w:val="Normal"/>
    <w:rsid w:val="00F1368B"/>
    <w:pPr>
      <w:widowControl w:val="0"/>
      <w:spacing w:before="100" w:beforeAutospacing="1" w:after="0" w:line="264" w:lineRule="auto"/>
      <w:outlineLvl w:val="3"/>
    </w:pPr>
    <w:rPr>
      <w:rFonts w:ascii="Times New Roman" w:eastAsia="Times New Roman" w:hAnsi="Times New Roman" w:cs="David"/>
      <w:b/>
      <w:bCs/>
      <w:sz w:val="22"/>
      <w:szCs w:val="26"/>
      <w:lang w:eastAsia="he-IL"/>
    </w:rPr>
  </w:style>
  <w:style w:type="character" w:customStyle="1" w:styleId="410">
    <w:name w:val="כותרת 41 תו"/>
    <w:rsid w:val="00F1368B"/>
    <w:rPr>
      <w:rFonts w:cs="David"/>
      <w:b/>
      <w:bCs/>
      <w:sz w:val="22"/>
      <w:szCs w:val="26"/>
    </w:rPr>
  </w:style>
  <w:style w:type="character" w:customStyle="1" w:styleId="DocumentMapChar">
    <w:name w:val="Document Map Char"/>
    <w:basedOn w:val="DefaultParagraphFont"/>
    <w:link w:val="DocumentMap"/>
    <w:semiHidden/>
    <w:rsid w:val="00F1368B"/>
    <w:rPr>
      <w:rFonts w:ascii="Tahoma" w:eastAsia="Times New Roman" w:hAnsi="Tahoma" w:cs="Tahoma"/>
      <w:sz w:val="20"/>
      <w:szCs w:val="20"/>
      <w:shd w:val="clear" w:color="auto" w:fill="000080"/>
      <w:lang w:eastAsia="he-IL"/>
    </w:rPr>
  </w:style>
  <w:style w:type="paragraph" w:styleId="DocumentMap">
    <w:name w:val="Document Map"/>
    <w:basedOn w:val="Normal"/>
    <w:link w:val="DocumentMapChar"/>
    <w:semiHidden/>
    <w:rsid w:val="00F1368B"/>
    <w:pPr>
      <w:widowControl w:val="0"/>
      <w:shd w:val="clear" w:color="auto" w:fill="000080"/>
      <w:spacing w:after="0" w:line="312" w:lineRule="auto"/>
      <w:jc w:val="both"/>
    </w:pPr>
    <w:rPr>
      <w:rFonts w:ascii="Tahoma" w:eastAsia="Times New Roman" w:hAnsi="Tahoma" w:cs="Tahoma"/>
      <w:sz w:val="20"/>
      <w:szCs w:val="20"/>
      <w:lang w:eastAsia="he-IL"/>
    </w:rPr>
  </w:style>
  <w:style w:type="paragraph" w:customStyle="1" w:styleId="a7">
    <w:name w:val="נבנצאל"/>
    <w:basedOn w:val="Normal"/>
    <w:next w:val="Normal"/>
    <w:uiPriority w:val="99"/>
    <w:rsid w:val="00F1368B"/>
    <w:pPr>
      <w:spacing w:after="200" w:line="276" w:lineRule="auto"/>
      <w:ind w:left="-567"/>
    </w:pPr>
    <w:rPr>
      <w:rFonts w:ascii="Rockwell" w:eastAsia="Rockwell" w:hAnsi="Rockwell" w:cs="David"/>
      <w:sz w:val="22"/>
      <w:szCs w:val="20"/>
    </w:rPr>
  </w:style>
  <w:style w:type="character" w:customStyle="1" w:styleId="a8">
    <w:name w:val="נבנצאל תו"/>
    <w:uiPriority w:val="99"/>
    <w:locked/>
    <w:rsid w:val="00F1368B"/>
    <w:rPr>
      <w:rFonts w:ascii="Rockwell" w:eastAsia="Rockwell" w:hAnsi="Rockwell" w:cs="David"/>
      <w:sz w:val="22"/>
    </w:rPr>
  </w:style>
  <w:style w:type="paragraph" w:styleId="Date">
    <w:name w:val="Date"/>
    <w:basedOn w:val="Normal"/>
    <w:next w:val="Normal"/>
    <w:link w:val="DateChar"/>
    <w:uiPriority w:val="99"/>
    <w:rsid w:val="00F1368B"/>
    <w:pPr>
      <w:spacing w:before="120" w:after="200" w:line="240" w:lineRule="auto"/>
    </w:pPr>
    <w:rPr>
      <w:rFonts w:ascii="Rockwell" w:eastAsia="Rockwell" w:hAnsi="Rockwell" w:cs="David"/>
      <w:sz w:val="22"/>
      <w:szCs w:val="22"/>
    </w:rPr>
  </w:style>
  <w:style w:type="character" w:customStyle="1" w:styleId="DateChar">
    <w:name w:val="Date Char"/>
    <w:basedOn w:val="DefaultParagraphFont"/>
    <w:link w:val="Date"/>
    <w:uiPriority w:val="99"/>
    <w:rsid w:val="00F1368B"/>
    <w:rPr>
      <w:rFonts w:ascii="Rockwell" w:eastAsia="Rockwell" w:hAnsi="Rockwell" w:cs="David"/>
      <w:sz w:val="22"/>
      <w:szCs w:val="22"/>
    </w:rPr>
  </w:style>
  <w:style w:type="character" w:customStyle="1" w:styleId="a9">
    <w:name w:val="תאריך תו"/>
    <w:rsid w:val="00F1368B"/>
    <w:rPr>
      <w:rFonts w:ascii="Rockwell" w:eastAsia="Rockwell" w:hAnsi="Rockwell" w:cs="David"/>
      <w:sz w:val="22"/>
      <w:szCs w:val="22"/>
    </w:rPr>
  </w:style>
  <w:style w:type="paragraph" w:customStyle="1" w:styleId="tab-name">
    <w:name w:val="tab-name"/>
    <w:basedOn w:val="KOT5"/>
    <w:qFormat/>
    <w:rsid w:val="00132FFC"/>
    <w:pPr>
      <w:outlineLvl w:val="9"/>
    </w:pPr>
    <w:rPr>
      <w:rFonts w:eastAsiaTheme="minorEastAsia"/>
      <w:color w:val="0B5294" w:themeColor="accent1" w:themeShade="BF"/>
      <w:sz w:val="18"/>
      <w:szCs w:val="18"/>
    </w:rPr>
  </w:style>
  <w:style w:type="paragraph" w:customStyle="1" w:styleId="chap-name">
    <w:name w:val="chap-name"/>
    <w:basedOn w:val="Footer"/>
    <w:qFormat/>
    <w:rsid w:val="00E077B7"/>
    <w:pPr>
      <w:spacing w:before="2000" w:after="240" w:line="800" w:lineRule="atLeast"/>
      <w:jc w:val="center"/>
    </w:pPr>
    <w:rPr>
      <w:rFonts w:ascii="Tahoma" w:hAnsi="Tahoma" w:cs="Tahoma"/>
      <w:color w:val="2A2AA6"/>
      <w:sz w:val="32"/>
      <w:szCs w:val="36"/>
    </w:rPr>
  </w:style>
  <w:style w:type="paragraph" w:customStyle="1" w:styleId="KOT3T">
    <w:name w:val="KOT3T"/>
    <w:basedOn w:val="KOT3"/>
    <w:qFormat/>
    <w:rsid w:val="00D94BA9"/>
    <w:pPr>
      <w:spacing w:after="240" w:line="240" w:lineRule="atLeast"/>
      <w:outlineLvl w:val="0"/>
    </w:pPr>
    <w:rPr>
      <w:rFonts w:ascii="Tahoma" w:hAnsi="Tahoma" w:cs="Tahoma"/>
      <w:b w:val="0"/>
      <w:bCs w:val="0"/>
      <w:color w:val="2A2AA6"/>
      <w:sz w:val="48"/>
      <w:szCs w:val="52"/>
    </w:rPr>
  </w:style>
  <w:style w:type="paragraph" w:customStyle="1" w:styleId="KOT4T">
    <w:name w:val="KOT4T"/>
    <w:basedOn w:val="KOT4"/>
    <w:qFormat/>
    <w:rsid w:val="00D94BA9"/>
    <w:pPr>
      <w:spacing w:line="240" w:lineRule="atLeast"/>
    </w:pPr>
    <w:rPr>
      <w:color w:val="2A2AA6"/>
      <w:sz w:val="36"/>
      <w:szCs w:val="36"/>
    </w:rPr>
  </w:style>
  <w:style w:type="paragraph" w:customStyle="1" w:styleId="KOT4S">
    <w:name w:val="KOT4S"/>
    <w:basedOn w:val="KOT4"/>
    <w:qFormat/>
    <w:rsid w:val="00D94BA9"/>
    <w:pPr>
      <w:spacing w:line="240" w:lineRule="atLeast"/>
    </w:pPr>
    <w:rPr>
      <w:color w:val="6B2757"/>
      <w:sz w:val="36"/>
      <w:szCs w:val="36"/>
    </w:rPr>
  </w:style>
  <w:style w:type="paragraph" w:customStyle="1" w:styleId="KOT5T">
    <w:name w:val="KOT5T"/>
    <w:basedOn w:val="KOT5"/>
    <w:qFormat/>
    <w:rsid w:val="00D36781"/>
    <w:pPr>
      <w:jc w:val="center"/>
    </w:pPr>
    <w:rPr>
      <w:b/>
      <w:bCs/>
      <w:sz w:val="24"/>
      <w:szCs w:val="24"/>
      <w:u w:color="FF0000"/>
    </w:rPr>
  </w:style>
  <w:style w:type="paragraph" w:customStyle="1" w:styleId="KOT6T">
    <w:name w:val="KOT6T"/>
    <w:basedOn w:val="KOT6"/>
    <w:qFormat/>
    <w:rsid w:val="00D94BA9"/>
    <w:pPr>
      <w:spacing w:after="60"/>
    </w:pPr>
    <w:rPr>
      <w:sz w:val="20"/>
      <w:szCs w:val="20"/>
    </w:rPr>
  </w:style>
  <w:style w:type="paragraph" w:styleId="BlockText">
    <w:name w:val="Block Text"/>
    <w:basedOn w:val="Normal"/>
    <w:unhideWhenUsed/>
    <w:rsid w:val="00E67E7C"/>
    <w:pPr>
      <w:pBdr>
        <w:top w:val="single" w:sz="12" w:space="1" w:color="2A2AA6"/>
        <w:left w:val="single" w:sz="12" w:space="4" w:color="2A2AA6"/>
        <w:bottom w:val="single" w:sz="12" w:space="1" w:color="2A2AA6"/>
        <w:right w:val="single" w:sz="12" w:space="4" w:color="2A2AA6"/>
      </w:pBdr>
      <w:spacing w:line="240" w:lineRule="exact"/>
      <w:ind w:left="170" w:right="2268"/>
      <w:jc w:val="both"/>
    </w:pPr>
    <w:rPr>
      <w:rFonts w:ascii="Tahoma" w:hAnsi="Tahoma" w:cs="Tahoma"/>
      <w:sz w:val="17"/>
      <w:szCs w:val="17"/>
    </w:rPr>
  </w:style>
  <w:style w:type="paragraph" w:customStyle="1" w:styleId="name-sub">
    <w:name w:val="name-sub"/>
    <w:basedOn w:val="NAME"/>
    <w:qFormat/>
    <w:rsid w:val="00C20745"/>
    <w:pPr>
      <w:spacing w:before="0" w:after="240"/>
    </w:pPr>
    <w:rPr>
      <w:sz w:val="32"/>
      <w:szCs w:val="32"/>
    </w:rPr>
  </w:style>
  <w:style w:type="character" w:customStyle="1" w:styleId="Heading5Char1">
    <w:name w:val="Heading 5 Char1"/>
    <w:basedOn w:val="DefaultParagraphFont"/>
    <w:uiPriority w:val="1"/>
    <w:rsid w:val="000F41D0"/>
    <w:rPr>
      <w:rFonts w:eastAsiaTheme="majorEastAsia"/>
      <w:bCs/>
      <w:spacing w:val="40"/>
    </w:rPr>
  </w:style>
  <w:style w:type="character" w:customStyle="1" w:styleId="FootnoteTextChar1">
    <w:name w:val="Footnote Text Char1"/>
    <w:aliases w:val=" Char Char,FOOTNOTES Char,Footnote Text - Sharp Char Char Char,Footnote Text - Sharp Char Char1,Footnote Text - Sharp Char1,Footnote Text Char Char Char Char Char Char,Footnote reference Char,Sharp - Footnote Text Char,fn Char"/>
    <w:basedOn w:val="DefaultParagraphFont"/>
    <w:rsid w:val="000F41D0"/>
    <w:rPr>
      <w:szCs w:val="20"/>
    </w:rPr>
  </w:style>
  <w:style w:type="paragraph" w:customStyle="1" w:styleId="P00">
    <w:name w:val="P00"/>
    <w:rsid w:val="000F41D0"/>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character" w:customStyle="1" w:styleId="st1">
    <w:name w:val="st1"/>
    <w:basedOn w:val="DefaultParagraphFont"/>
    <w:rsid w:val="000F41D0"/>
  </w:style>
  <w:style w:type="paragraph" w:customStyle="1" w:styleId="sub-name-2">
    <w:name w:val="sub-name-2"/>
    <w:basedOn w:val="name-sub"/>
    <w:qFormat/>
    <w:rsid w:val="00C20745"/>
    <w:pPr>
      <w:outlineLvl w:val="9"/>
    </w:pPr>
    <w:rPr>
      <w:sz w:val="24"/>
      <w:szCs w:val="24"/>
    </w:rPr>
  </w:style>
  <w:style w:type="paragraph" w:customStyle="1" w:styleId="name-sub-2">
    <w:name w:val="name-sub-2"/>
    <w:basedOn w:val="sub-name-2"/>
    <w:qFormat/>
    <w:rsid w:val="00C20745"/>
    <w:pPr>
      <w:spacing w:after="120"/>
    </w:pPr>
  </w:style>
  <w:style w:type="paragraph" w:customStyle="1" w:styleId="takzir-text">
    <w:name w:val="takzir-text"/>
    <w:qFormat/>
    <w:rsid w:val="00F67E4C"/>
    <w:pPr>
      <w:pBdr>
        <w:top w:val="single" w:sz="8" w:space="4" w:color="2A2AA6"/>
        <w:left w:val="single" w:sz="8" w:space="4" w:color="2A2AA6"/>
        <w:bottom w:val="single" w:sz="8" w:space="6" w:color="2A2AA6"/>
        <w:right w:val="single" w:sz="8" w:space="4" w:color="2A2AA6"/>
      </w:pBdr>
      <w:spacing w:line="240" w:lineRule="exact"/>
      <w:ind w:left="170" w:right="2268"/>
      <w:jc w:val="both"/>
    </w:pPr>
    <w:rPr>
      <w:rFonts w:ascii="Tahoma" w:hAnsi="Tahoma" w:cs="Tahoma"/>
      <w:sz w:val="17"/>
      <w:szCs w:val="18"/>
    </w:rPr>
  </w:style>
  <w:style w:type="paragraph" w:customStyle="1" w:styleId="takzir-list-paragraph">
    <w:name w:val="takzir-list-paragraph"/>
    <w:basedOn w:val="ListParagraph"/>
    <w:next w:val="takzir-text"/>
    <w:qFormat/>
    <w:rsid w:val="00F67E4C"/>
    <w:pPr>
      <w:numPr>
        <w:numId w:val="14"/>
      </w:numPr>
      <w:pBdr>
        <w:top w:val="single" w:sz="8" w:space="4" w:color="2A2AA6"/>
        <w:left w:val="single" w:sz="8" w:space="4" w:color="2A2AA6"/>
        <w:bottom w:val="single" w:sz="8" w:space="6" w:color="2A2AA6"/>
        <w:right w:val="single" w:sz="8" w:space="4" w:color="2A2AA6"/>
      </w:pBdr>
      <w:spacing w:line="240" w:lineRule="exact"/>
      <w:ind w:right="2268"/>
    </w:pPr>
    <w:rPr>
      <w:sz w:val="17"/>
      <w:szCs w:val="18"/>
    </w:rPr>
  </w:style>
  <w:style w:type="paragraph" w:customStyle="1" w:styleId="running-text">
    <w:name w:val="running-text"/>
    <w:qFormat/>
    <w:rsid w:val="00F67E4C"/>
    <w:pPr>
      <w:spacing w:line="240" w:lineRule="exact"/>
      <w:ind w:right="2268"/>
      <w:jc w:val="both"/>
    </w:pPr>
    <w:rPr>
      <w:rFonts w:ascii="Tahoma" w:hAnsi="Tahoma" w:cs="Tahoma"/>
      <w:sz w:val="17"/>
      <w:szCs w:val="18"/>
    </w:rPr>
  </w:style>
  <w:style w:type="paragraph" w:customStyle="1" w:styleId="text-source">
    <w:name w:val="text-source"/>
    <w:basedOn w:val="Normal"/>
    <w:next w:val="takzir-text"/>
    <w:qFormat/>
    <w:rsid w:val="00E7492C"/>
    <w:pPr>
      <w:shd w:val="clear" w:color="auto" w:fill="FFFFFF"/>
      <w:spacing w:before="120" w:after="240" w:line="200" w:lineRule="exact"/>
      <w:ind w:right="2268"/>
    </w:pPr>
    <w:rPr>
      <w:rFonts w:ascii="Tahoma" w:eastAsia="Times New Roman" w:hAnsi="Tahoma" w:cs="Tahoma"/>
      <w:color w:val="222222"/>
      <w:sz w:val="14"/>
      <w:szCs w:val="14"/>
    </w:rPr>
  </w:style>
  <w:style w:type="table" w:styleId="MediumGrid3Accent5">
    <w:name w:val="Medium Grid 3 Accent 5"/>
    <w:basedOn w:val="TableNormal"/>
    <w:uiPriority w:val="69"/>
    <w:rsid w:val="00D420CC"/>
    <w:pPr>
      <w:bidi/>
      <w:spacing w:after="0" w:line="240" w:lineRule="auto"/>
      <w:jc w:val="both"/>
    </w:pPr>
    <w:rPr>
      <w:rFonts w:ascii="Times New Roman" w:hAnsi="Times New Roman" w:eastAsiaTheme="minorHAnsi" w:cs="David"/>
      <w:sz w:val="20"/>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EF2D8"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CCA62"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CCA62"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CCA62"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CCA62"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DE4B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DE4B0" w:themeFill="accent5" w:themeFillTint="7F"/>
      </w:tcPr>
    </w:tblStylePr>
  </w:style>
  <w:style w:type="table" w:styleId="MediumShading1Accent5">
    <w:name w:val="Medium Shading 1 Accent 5"/>
    <w:basedOn w:val="TableNormal"/>
    <w:uiPriority w:val="63"/>
    <w:rsid w:val="00D420CC"/>
    <w:pPr>
      <w:bidi/>
      <w:spacing w:after="0" w:line="240" w:lineRule="auto"/>
      <w:jc w:val="both"/>
    </w:pPr>
    <w:rPr>
      <w:rFonts w:ascii="Times New Roman" w:hAnsi="Times New Roman" w:eastAsiaTheme="minorHAnsi" w:cs="David"/>
      <w:sz w:val="20"/>
      <w:szCs w:val="24"/>
    </w:rPr>
    <w:tblPr>
      <w:tblStyleRowBandSize w:val="1"/>
      <w:tblStyleColBandSize w:val="1"/>
      <w:tblBorders>
        <w:top w:val="single" w:sz="8" w:space="0" w:color="9CD789" w:themeColor="accent5" w:themeTint="BF"/>
        <w:left w:val="single" w:sz="8" w:space="0" w:color="9CD789" w:themeColor="accent5" w:themeTint="BF"/>
        <w:bottom w:val="single" w:sz="8" w:space="0" w:color="9CD789" w:themeColor="accent5" w:themeTint="BF"/>
        <w:right w:val="single" w:sz="8" w:space="0" w:color="9CD789" w:themeColor="accent5" w:themeTint="BF"/>
        <w:insideH w:val="single" w:sz="8" w:space="0" w:color="9CD789" w:themeColor="accent5" w:themeTint="BF"/>
      </w:tblBorders>
    </w:tblPr>
    <w:tblStylePr w:type="firstRow">
      <w:pPr>
        <w:spacing w:before="0" w:after="0" w:line="240" w:lineRule="auto"/>
      </w:pPr>
      <w:rPr>
        <w:b/>
        <w:bCs/>
        <w:color w:val="FFFFFF" w:themeColor="background1"/>
      </w:rPr>
      <w:tblPr/>
      <w:tcPr>
        <w:tcBorders>
          <w:top w:val="single" w:sz="8" w:space="0" w:color="9CD789" w:themeColor="accent5" w:themeTint="BF"/>
          <w:left w:val="single" w:sz="8" w:space="0" w:color="9CD789" w:themeColor="accent5" w:themeTint="BF"/>
          <w:bottom w:val="single" w:sz="8" w:space="0" w:color="9CD789" w:themeColor="accent5" w:themeTint="BF"/>
          <w:right w:val="single" w:sz="8" w:space="0" w:color="9CD789" w:themeColor="accent5" w:themeTint="BF"/>
          <w:insideH w:val="nil"/>
          <w:insideV w:val="nil"/>
        </w:tcBorders>
        <w:shd w:val="clear" w:color="auto" w:fill="7CCA62" w:themeFill="accent5"/>
      </w:tcPr>
    </w:tblStylePr>
    <w:tblStylePr w:type="lastRow">
      <w:pPr>
        <w:spacing w:before="0" w:after="0" w:line="240" w:lineRule="auto"/>
      </w:pPr>
      <w:rPr>
        <w:b/>
        <w:bCs/>
      </w:rPr>
      <w:tblPr/>
      <w:tcPr>
        <w:tcBorders>
          <w:top w:val="double" w:sz="6" w:space="0" w:color="9CD789" w:themeColor="accent5" w:themeTint="BF"/>
          <w:left w:val="single" w:sz="8" w:space="0" w:color="9CD789" w:themeColor="accent5" w:themeTint="BF"/>
          <w:bottom w:val="single" w:sz="8" w:space="0" w:color="9CD789" w:themeColor="accent5" w:themeTint="BF"/>
          <w:right w:val="single" w:sz="8" w:space="0" w:color="9CD789" w:themeColor="accent5" w:themeTint="BF"/>
          <w:insideH w:val="nil"/>
          <w:insideV w:val="nil"/>
        </w:tcBorders>
      </w:tcPr>
    </w:tblStylePr>
    <w:tblStylePr w:type="firstCol">
      <w:rPr>
        <w:b/>
        <w:bCs/>
      </w:rPr>
    </w:tblStylePr>
    <w:tblStylePr w:type="lastCol">
      <w:rPr>
        <w:b/>
        <w:bCs/>
      </w:rPr>
    </w:tblStylePr>
    <w:tblStylePr w:type="band1Vert">
      <w:tblPr/>
      <w:tcPr>
        <w:shd w:val="clear" w:color="auto" w:fill="DEF2D8" w:themeFill="accent5" w:themeFillTint="3F"/>
      </w:tcPr>
    </w:tblStylePr>
    <w:tblStylePr w:type="band1Horz">
      <w:tblPr/>
      <w:tcPr>
        <w:tcBorders>
          <w:insideH w:val="nil"/>
          <w:insideV w:val="nil"/>
        </w:tcBorders>
        <w:shd w:val="clear" w:color="auto" w:fill="DEF2D8" w:themeFill="accent5" w:themeFillTint="3F"/>
      </w:tcPr>
    </w:tblStylePr>
    <w:tblStylePr w:type="band2Horz">
      <w:tblPr/>
      <w:tcPr>
        <w:tcBorders>
          <w:insideH w:val="nil"/>
          <w:insideV w:val="nil"/>
        </w:tcBorders>
      </w:tcPr>
    </w:tblStylePr>
  </w:style>
  <w:style w:type="paragraph" w:customStyle="1" w:styleId="footnote">
    <w:name w:val="footnote"/>
    <w:basedOn w:val="Normal"/>
    <w:rsid w:val="00D420CC"/>
    <w:pPr>
      <w:widowControl w:val="0"/>
      <w:suppressAutoHyphens/>
      <w:autoSpaceDE w:val="0"/>
      <w:autoSpaceDN w:val="0"/>
      <w:spacing w:after="0" w:line="240" w:lineRule="auto"/>
      <w:ind w:left="2835"/>
      <w:jc w:val="both"/>
    </w:pPr>
    <w:rPr>
      <w:rFonts w:ascii="Times New Roman" w:eastAsia="Times New Roman" w:hAnsi="Times New Roman" w:cs="FrankRuehl"/>
      <w:noProof/>
      <w:sz w:val="22"/>
      <w:szCs w:val="22"/>
      <w:lang w:eastAsia="he-IL"/>
    </w:rPr>
  </w:style>
  <w:style w:type="paragraph" w:customStyle="1" w:styleId="Ruller4">
    <w:name w:val="Ruller4"/>
    <w:basedOn w:val="Normal"/>
    <w:link w:val="Ruller41"/>
    <w:rsid w:val="00D420CC"/>
    <w:pPr>
      <w:tabs>
        <w:tab w:val="left" w:pos="800"/>
      </w:tabs>
      <w:overflowPunct w:val="0"/>
      <w:autoSpaceDE w:val="0"/>
      <w:autoSpaceDN w:val="0"/>
      <w:adjustRightInd w:val="0"/>
      <w:spacing w:after="0"/>
      <w:jc w:val="both"/>
    </w:pPr>
    <w:rPr>
      <w:rFonts w:ascii="Arial TUR" w:eastAsia="Times New Roman" w:hAnsi="Arial TUR" w:cs="FrankRuehl"/>
      <w:spacing w:val="10"/>
      <w:sz w:val="22"/>
      <w:szCs w:val="28"/>
    </w:rPr>
  </w:style>
  <w:style w:type="paragraph" w:customStyle="1" w:styleId="ruller40">
    <w:name w:val="ruller40"/>
    <w:basedOn w:val="Normal"/>
    <w:rsid w:val="00D420CC"/>
    <w:pPr>
      <w:overflowPunct w:val="0"/>
      <w:autoSpaceDE w:val="0"/>
      <w:autoSpaceDN w:val="0"/>
      <w:spacing w:after="0"/>
      <w:jc w:val="both"/>
    </w:pPr>
    <w:rPr>
      <w:rFonts w:ascii="Arial TUR" w:eastAsia="Times New Roman" w:hAnsi="Arial TUR" w:cs="Arial TUR"/>
      <w:spacing w:val="10"/>
      <w:sz w:val="22"/>
      <w:szCs w:val="22"/>
    </w:rPr>
  </w:style>
  <w:style w:type="paragraph" w:customStyle="1" w:styleId="ruller50">
    <w:name w:val="ruller50"/>
    <w:basedOn w:val="Normal"/>
    <w:rsid w:val="00D420CC"/>
    <w:pPr>
      <w:overflowPunct w:val="0"/>
      <w:autoSpaceDE w:val="0"/>
      <w:autoSpaceDN w:val="0"/>
      <w:spacing w:after="0" w:line="240" w:lineRule="auto"/>
      <w:ind w:left="1642" w:right="1282"/>
      <w:jc w:val="both"/>
    </w:pPr>
    <w:rPr>
      <w:rFonts w:ascii="Arial TUR" w:eastAsia="Times New Roman" w:hAnsi="Arial TUR" w:cs="Arial TUR"/>
      <w:spacing w:val="10"/>
      <w:sz w:val="22"/>
      <w:szCs w:val="22"/>
    </w:rPr>
  </w:style>
  <w:style w:type="paragraph" w:customStyle="1" w:styleId="big-header">
    <w:name w:val="big-header"/>
    <w:basedOn w:val="Normal"/>
    <w:rsid w:val="00D420CC"/>
    <w:pPr>
      <w:keepNext/>
      <w:keepLines/>
      <w:widowControl w:val="0"/>
      <w:tabs>
        <w:tab w:val="left" w:pos="624"/>
        <w:tab w:val="left" w:pos="1021"/>
        <w:tab w:val="left" w:pos="1474"/>
        <w:tab w:val="left" w:pos="1928"/>
        <w:tab w:val="left" w:pos="2381"/>
        <w:tab w:val="left" w:pos="2835"/>
      </w:tabs>
      <w:suppressAutoHyphens/>
      <w:autoSpaceDE w:val="0"/>
      <w:autoSpaceDN w:val="0"/>
      <w:spacing w:before="440" w:line="240" w:lineRule="auto"/>
      <w:ind w:left="2835"/>
      <w:jc w:val="center"/>
    </w:pPr>
    <w:rPr>
      <w:rFonts w:ascii="Times New Roman" w:eastAsia="Times New Roman" w:hAnsi="Times New Roman" w:cs="Times New Roman"/>
      <w:noProof/>
      <w:sz w:val="20"/>
      <w:szCs w:val="32"/>
      <w:lang w:eastAsia="he-IL"/>
    </w:rPr>
  </w:style>
  <w:style w:type="character" w:customStyle="1" w:styleId="big-number">
    <w:name w:val="big-number"/>
    <w:rsid w:val="00D420CC"/>
    <w:rPr>
      <w:rFonts w:ascii="Times New Roman" w:hAnsi="Times New Roman" w:cs="Times New Roman"/>
      <w:sz w:val="32"/>
      <w:szCs w:val="32"/>
    </w:rPr>
  </w:style>
  <w:style w:type="paragraph" w:customStyle="1" w:styleId="P22">
    <w:name w:val="P22"/>
    <w:basedOn w:val="P00"/>
    <w:rsid w:val="00D420CC"/>
    <w:pPr>
      <w:tabs>
        <w:tab w:val="clear" w:pos="624"/>
        <w:tab w:val="clear" w:pos="1021"/>
      </w:tabs>
      <w:ind w:right="1021"/>
    </w:pPr>
  </w:style>
  <w:style w:type="paragraph" w:customStyle="1" w:styleId="page">
    <w:name w:val="page"/>
    <w:rsid w:val="00D420CC"/>
    <w:pPr>
      <w:widowControl w:val="0"/>
      <w:autoSpaceDE w:val="0"/>
      <w:autoSpaceDN w:val="0"/>
      <w:bidi/>
      <w:spacing w:after="0" w:line="240" w:lineRule="auto"/>
    </w:pPr>
    <w:rPr>
      <w:rFonts w:ascii="Times New Roman" w:eastAsia="Times New Roman" w:hAnsi="Times New Roman" w:cs="Times New Roman"/>
      <w:noProof/>
      <w:position w:val="4"/>
      <w:sz w:val="20"/>
      <w:szCs w:val="22"/>
      <w:lang w:eastAsia="he-IL"/>
    </w:rPr>
  </w:style>
  <w:style w:type="paragraph" w:customStyle="1" w:styleId="BodyRuller">
    <w:name w:val="Body Ruller"/>
    <w:basedOn w:val="Normal"/>
    <w:rsid w:val="00D420CC"/>
    <w:pPr>
      <w:overflowPunct w:val="0"/>
      <w:autoSpaceDE w:val="0"/>
      <w:autoSpaceDN w:val="0"/>
      <w:adjustRightInd w:val="0"/>
      <w:spacing w:after="0" w:line="240" w:lineRule="auto"/>
    </w:pPr>
    <w:rPr>
      <w:rFonts w:ascii="Times New Roman" w:eastAsia="Times New Roman" w:hAnsi="Times New Roman" w:cs="David"/>
      <w:sz w:val="22"/>
      <w:szCs w:val="28"/>
    </w:rPr>
  </w:style>
  <w:style w:type="table" w:customStyle="1" w:styleId="13">
    <w:name w:val="טבלה רגילה1"/>
    <w:semiHidden/>
    <w:rsid w:val="00D420CC"/>
    <w:pPr>
      <w:bidi/>
      <w:spacing w:after="0" w:line="240" w:lineRule="auto"/>
    </w:pPr>
    <w:rPr>
      <w:rFonts w:ascii="Times New Roman" w:eastAsia="Times New Roman" w:hAnsi="Times New Roman" w:cs="Times New Roman"/>
      <w:sz w:val="20"/>
      <w:szCs w:val="20"/>
    </w:rPr>
    <w:tblPr>
      <w:tblCellMar>
        <w:top w:w="0" w:type="dxa"/>
        <w:left w:w="108" w:type="dxa"/>
        <w:bottom w:w="0" w:type="dxa"/>
        <w:right w:w="108" w:type="dxa"/>
      </w:tblCellMar>
    </w:tblPr>
  </w:style>
  <w:style w:type="character" w:customStyle="1" w:styleId="Ruller41">
    <w:name w:val="Ruller4 תו"/>
    <w:link w:val="Ruller4"/>
    <w:locked/>
    <w:rsid w:val="00D420CC"/>
    <w:rPr>
      <w:rFonts w:ascii="Arial TUR" w:eastAsia="Times New Roman" w:hAnsi="Arial TUR" w:cs="FrankRuehl"/>
      <w:spacing w:val="10"/>
      <w:sz w:val="22"/>
      <w:szCs w:val="28"/>
    </w:rPr>
  </w:style>
  <w:style w:type="paragraph" w:customStyle="1" w:styleId="ruller5">
    <w:name w:val="ruller5"/>
    <w:basedOn w:val="Normal"/>
    <w:rsid w:val="00D420CC"/>
    <w:pPr>
      <w:overflowPunct w:val="0"/>
      <w:autoSpaceDE w:val="0"/>
      <w:autoSpaceDN w:val="0"/>
      <w:spacing w:after="0" w:line="240" w:lineRule="auto"/>
      <w:ind w:left="1642" w:right="1282"/>
      <w:jc w:val="both"/>
    </w:pPr>
    <w:rPr>
      <w:rFonts w:ascii="Arial TUR" w:eastAsia="Times New Roman" w:hAnsi="Arial TUR" w:cs="Arial TUR"/>
      <w:spacing w:val="10"/>
      <w:sz w:val="22"/>
      <w:szCs w:val="22"/>
    </w:rPr>
  </w:style>
  <w:style w:type="paragraph" w:customStyle="1" w:styleId="P11">
    <w:name w:val="P11"/>
    <w:basedOn w:val="P00"/>
    <w:rsid w:val="00D420CC"/>
    <w:pPr>
      <w:tabs>
        <w:tab w:val="clear" w:pos="624"/>
      </w:tabs>
      <w:ind w:right="624"/>
    </w:pPr>
  </w:style>
  <w:style w:type="character" w:customStyle="1" w:styleId="Bodytext20">
    <w:name w:val="Body text (2)_"/>
    <w:basedOn w:val="DefaultParagraphFont"/>
    <w:link w:val="Bodytext21"/>
    <w:rsid w:val="00D420CC"/>
    <w:rPr>
      <w:rFonts w:ascii="David" w:eastAsia="David" w:hAnsi="David"/>
      <w:sz w:val="32"/>
      <w:szCs w:val="32"/>
      <w:shd w:val="clear" w:color="auto" w:fill="FFFFFF"/>
    </w:rPr>
  </w:style>
  <w:style w:type="paragraph" w:customStyle="1" w:styleId="Bodytext21">
    <w:name w:val="Body text (2)"/>
    <w:basedOn w:val="Normal"/>
    <w:link w:val="Bodytext20"/>
    <w:rsid w:val="00D420CC"/>
    <w:pPr>
      <w:widowControl w:val="0"/>
      <w:shd w:val="clear" w:color="auto" w:fill="FFFFFF"/>
      <w:spacing w:before="540" w:after="180" w:line="480" w:lineRule="exact"/>
      <w:jc w:val="both"/>
    </w:pPr>
    <w:rPr>
      <w:rFonts w:ascii="David" w:eastAsia="David" w:hAnsi="David"/>
      <w:sz w:val="32"/>
      <w:szCs w:val="32"/>
    </w:rPr>
  </w:style>
  <w:style w:type="table" w:customStyle="1" w:styleId="LightList-Accent11">
    <w:name w:val="Light List - Accent 11"/>
    <w:basedOn w:val="TableNormal"/>
    <w:uiPriority w:val="61"/>
    <w:rsid w:val="00D420CC"/>
    <w:pPr>
      <w:bidi/>
      <w:spacing w:after="0" w:line="240" w:lineRule="auto"/>
      <w:jc w:val="both"/>
    </w:pPr>
    <w:rPr>
      <w:rFonts w:ascii="Times New Roman" w:hAnsi="Times New Roman" w:eastAsiaTheme="minorHAnsi" w:cs="David"/>
      <w:sz w:val="20"/>
      <w:szCs w:val="24"/>
    </w:rPr>
    <w:tblPr>
      <w:tblStyleRowBandSize w:val="1"/>
      <w:tblStyleColBandSize w:val="1"/>
      <w:tblBorders>
        <w:top w:val="single" w:sz="8" w:space="0" w:color="0F6FC6" w:themeColor="accent1"/>
        <w:left w:val="single" w:sz="8" w:space="0" w:color="0F6FC6" w:themeColor="accent1"/>
        <w:bottom w:val="single" w:sz="8" w:space="0" w:color="0F6FC6" w:themeColor="accent1"/>
        <w:right w:val="single" w:sz="8" w:space="0" w:color="0F6FC6" w:themeColor="accent1"/>
      </w:tblBorders>
    </w:tblPr>
    <w:tblStylePr w:type="firstRow">
      <w:pPr>
        <w:spacing w:before="0" w:after="0" w:line="240" w:lineRule="auto"/>
      </w:pPr>
      <w:rPr>
        <w:b/>
        <w:bCs/>
        <w:color w:val="FFFFFF" w:themeColor="background1"/>
      </w:rPr>
      <w:tblPr/>
      <w:tcPr>
        <w:shd w:val="clear" w:color="auto" w:fill="0F6FC6" w:themeFill="accent1"/>
      </w:tcPr>
    </w:tblStylePr>
    <w:tblStylePr w:type="lastRow">
      <w:pPr>
        <w:spacing w:before="0" w:after="0" w:line="240" w:lineRule="auto"/>
      </w:pPr>
      <w:rPr>
        <w:b/>
        <w:bCs/>
      </w:rPr>
      <w:tblPr/>
      <w:tcPr>
        <w:tcBorders>
          <w:top w:val="double" w:sz="6" w:space="0" w:color="0F6FC6" w:themeColor="accent1"/>
          <w:left w:val="single" w:sz="8" w:space="0" w:color="0F6FC6" w:themeColor="accent1"/>
          <w:bottom w:val="single" w:sz="8" w:space="0" w:color="0F6FC6" w:themeColor="accent1"/>
          <w:right w:val="single" w:sz="8" w:space="0" w:color="0F6FC6" w:themeColor="accent1"/>
        </w:tcBorders>
      </w:tcPr>
    </w:tblStylePr>
    <w:tblStylePr w:type="firstCol">
      <w:rPr>
        <w:b/>
        <w:bCs/>
      </w:rPr>
    </w:tblStylePr>
    <w:tblStylePr w:type="lastCol">
      <w:rPr>
        <w:b/>
        <w:bCs/>
      </w:rPr>
    </w:tblStylePr>
    <w:tblStylePr w:type="band1Vert">
      <w:tblPr/>
      <w:tcPr>
        <w:tcBorders>
          <w:top w:val="single" w:sz="8" w:space="0" w:color="0F6FC6" w:themeColor="accent1"/>
          <w:left w:val="single" w:sz="8" w:space="0" w:color="0F6FC6" w:themeColor="accent1"/>
          <w:bottom w:val="single" w:sz="8" w:space="0" w:color="0F6FC6" w:themeColor="accent1"/>
          <w:right w:val="single" w:sz="8" w:space="0" w:color="0F6FC6" w:themeColor="accent1"/>
        </w:tcBorders>
      </w:tcPr>
    </w:tblStylePr>
    <w:tblStylePr w:type="band1Horz">
      <w:tblPr/>
      <w:tcPr>
        <w:tcBorders>
          <w:top w:val="single" w:sz="8" w:space="0" w:color="0F6FC6" w:themeColor="accent1"/>
          <w:left w:val="single" w:sz="8" w:space="0" w:color="0F6FC6" w:themeColor="accent1"/>
          <w:bottom w:val="single" w:sz="8" w:space="0" w:color="0F6FC6" w:themeColor="accent1"/>
          <w:right w:val="single" w:sz="8" w:space="0" w:color="0F6FC6" w:themeColor="accent1"/>
        </w:tcBorders>
      </w:tcPr>
    </w:tblStylePr>
  </w:style>
  <w:style w:type="table" w:styleId="ColorfulListAccent6">
    <w:name w:val="Colorful List Accent 6"/>
    <w:basedOn w:val="TableNormal"/>
    <w:uiPriority w:val="72"/>
    <w:rsid w:val="00D420CC"/>
    <w:pPr>
      <w:bidi/>
      <w:spacing w:after="0" w:line="240" w:lineRule="auto"/>
      <w:jc w:val="both"/>
    </w:pPr>
    <w:rPr>
      <w:rFonts w:ascii="Times New Roman" w:hAnsi="Times New Roman" w:eastAsiaTheme="minorHAnsi" w:cs="David"/>
      <w:color w:val="000000" w:themeColor="text1"/>
      <w:sz w:val="20"/>
      <w:szCs w:val="24"/>
    </w:rPr>
    <w:tblPr>
      <w:tblStyleRowBandSize w:val="1"/>
      <w:tblStyleColBandSize w:val="1"/>
    </w:tblPr>
    <w:tcPr>
      <w:shd w:val="clear" w:color="auto" w:fill="F6F9ED" w:themeFill="accent6" w:themeFillTint="19"/>
    </w:tcPr>
    <w:tblStylePr w:type="firstRow">
      <w:rPr>
        <w:b/>
        <w:bCs/>
        <w:color w:val="FFFFFF" w:themeColor="background1"/>
      </w:rPr>
      <w:tblPr/>
      <w:tcPr>
        <w:tcBorders>
          <w:bottom w:val="single" w:sz="12" w:space="0" w:color="FFFFFF" w:themeColor="background1"/>
        </w:tcBorders>
        <w:shd w:val="clear" w:color="auto" w:fill="59B33C" w:themeFill="accent5" w:themeFillShade="CC"/>
      </w:tcPr>
    </w:tblStylePr>
    <w:tblStylePr w:type="lastRow">
      <w:rPr>
        <w:b/>
        <w:bCs/>
        <w:color w:val="59B33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F0D1" w:themeFill="accent6" w:themeFillTint="3F"/>
      </w:tcPr>
    </w:tblStylePr>
    <w:tblStylePr w:type="band1Horz">
      <w:tblPr/>
      <w:tcPr>
        <w:shd w:val="clear" w:color="auto" w:fill="ECF2DA" w:themeFill="accent6" w:themeFillTint="33"/>
      </w:tcPr>
    </w:tblStylePr>
  </w:style>
  <w:style w:type="table" w:styleId="MediumList1Accent5">
    <w:name w:val="Medium List 1 Accent 5"/>
    <w:basedOn w:val="TableNormal"/>
    <w:uiPriority w:val="65"/>
    <w:rsid w:val="00D420CC"/>
    <w:pPr>
      <w:bidi/>
      <w:spacing w:after="0" w:line="240" w:lineRule="auto"/>
      <w:jc w:val="both"/>
    </w:pPr>
    <w:rPr>
      <w:rFonts w:ascii="Times New Roman" w:hAnsi="Times New Roman" w:eastAsiaTheme="minorHAnsi" w:cs="David"/>
      <w:color w:val="000000" w:themeColor="text1"/>
      <w:sz w:val="20"/>
      <w:szCs w:val="24"/>
    </w:rPr>
    <w:tblPr>
      <w:tblStyleRowBandSize w:val="1"/>
      <w:tblStyleColBandSize w:val="1"/>
      <w:tblBorders>
        <w:top w:val="single" w:sz="8" w:space="0" w:color="7CCA62" w:themeColor="accent5"/>
        <w:bottom w:val="single" w:sz="8" w:space="0" w:color="7CCA62" w:themeColor="accent5"/>
      </w:tblBorders>
    </w:tblPr>
    <w:tblStylePr w:type="firstRow">
      <w:rPr>
        <w:rFonts w:asciiTheme="majorHAnsi" w:eastAsiaTheme="majorEastAsia" w:hAnsiTheme="majorHAnsi" w:cstheme="majorBidi"/>
      </w:rPr>
      <w:tblPr/>
      <w:tcPr>
        <w:tcBorders>
          <w:top w:val="nil"/>
          <w:bottom w:val="single" w:sz="8" w:space="0" w:color="7CCA62" w:themeColor="accent5"/>
        </w:tcBorders>
      </w:tcPr>
    </w:tblStylePr>
    <w:tblStylePr w:type="lastRow">
      <w:rPr>
        <w:b/>
        <w:bCs/>
        <w:color w:val="17406D" w:themeColor="text2"/>
      </w:rPr>
      <w:tblPr/>
      <w:tcPr>
        <w:tcBorders>
          <w:top w:val="single" w:sz="8" w:space="0" w:color="7CCA62" w:themeColor="accent5"/>
          <w:bottom w:val="single" w:sz="8" w:space="0" w:color="7CCA62" w:themeColor="accent5"/>
        </w:tcBorders>
      </w:tcPr>
    </w:tblStylePr>
    <w:tblStylePr w:type="firstCol">
      <w:rPr>
        <w:b/>
        <w:bCs/>
      </w:rPr>
    </w:tblStylePr>
    <w:tblStylePr w:type="lastCol">
      <w:rPr>
        <w:b/>
        <w:bCs/>
      </w:rPr>
      <w:tblPr/>
      <w:tcPr>
        <w:tcBorders>
          <w:top w:val="single" w:sz="8" w:space="0" w:color="7CCA62" w:themeColor="accent5"/>
          <w:bottom w:val="single" w:sz="8" w:space="0" w:color="7CCA62" w:themeColor="accent5"/>
        </w:tcBorders>
      </w:tcPr>
    </w:tblStylePr>
    <w:tblStylePr w:type="band1Vert">
      <w:tblPr/>
      <w:tcPr>
        <w:shd w:val="clear" w:color="auto" w:fill="DEF2D8" w:themeFill="accent5" w:themeFillTint="3F"/>
      </w:tcPr>
    </w:tblStylePr>
    <w:tblStylePr w:type="band1Horz">
      <w:tblPr/>
      <w:tcPr>
        <w:shd w:val="clear" w:color="auto" w:fill="DEF2D8" w:themeFill="accent5" w:themeFillTint="3F"/>
      </w:tcPr>
    </w:tblStylePr>
  </w:style>
  <w:style w:type="table" w:styleId="LightListAccent6">
    <w:name w:val="Light List Accent 6"/>
    <w:basedOn w:val="TableNormal"/>
    <w:uiPriority w:val="61"/>
    <w:rsid w:val="00D420CC"/>
    <w:pPr>
      <w:bidi/>
      <w:spacing w:after="0" w:line="240" w:lineRule="auto"/>
      <w:jc w:val="both"/>
    </w:pPr>
    <w:rPr>
      <w:rFonts w:ascii="Times New Roman" w:hAnsi="Times New Roman" w:eastAsiaTheme="minorHAnsi" w:cs="David"/>
      <w:sz w:val="20"/>
      <w:szCs w:val="24"/>
    </w:rPr>
    <w:tblPr>
      <w:tblStyleRowBandSize w:val="1"/>
      <w:tblStyleColBandSize w:val="1"/>
      <w:tblBorders>
        <w:top w:val="single" w:sz="8" w:space="0" w:color="A5C249" w:themeColor="accent6"/>
        <w:left w:val="single" w:sz="8" w:space="0" w:color="A5C249" w:themeColor="accent6"/>
        <w:bottom w:val="single" w:sz="8" w:space="0" w:color="A5C249" w:themeColor="accent6"/>
        <w:right w:val="single" w:sz="8" w:space="0" w:color="A5C249" w:themeColor="accent6"/>
      </w:tblBorders>
    </w:tblPr>
    <w:tblStylePr w:type="firstRow">
      <w:pPr>
        <w:spacing w:before="0" w:after="0" w:line="240" w:lineRule="auto"/>
      </w:pPr>
      <w:rPr>
        <w:b/>
        <w:bCs/>
        <w:color w:val="FFFFFF" w:themeColor="background1"/>
      </w:rPr>
      <w:tblPr/>
      <w:tcPr>
        <w:shd w:val="clear" w:color="auto" w:fill="A5C249" w:themeFill="accent6"/>
      </w:tcPr>
    </w:tblStylePr>
    <w:tblStylePr w:type="lastRow">
      <w:pPr>
        <w:spacing w:before="0" w:after="0" w:line="240" w:lineRule="auto"/>
      </w:pPr>
      <w:rPr>
        <w:b/>
        <w:bCs/>
      </w:rPr>
      <w:tblPr/>
      <w:tcPr>
        <w:tcBorders>
          <w:top w:val="double" w:sz="6" w:space="0" w:color="A5C249" w:themeColor="accent6"/>
          <w:left w:val="single" w:sz="8" w:space="0" w:color="A5C249" w:themeColor="accent6"/>
          <w:bottom w:val="single" w:sz="8" w:space="0" w:color="A5C249" w:themeColor="accent6"/>
          <w:right w:val="single" w:sz="8" w:space="0" w:color="A5C249" w:themeColor="accent6"/>
        </w:tcBorders>
      </w:tcPr>
    </w:tblStylePr>
    <w:tblStylePr w:type="firstCol">
      <w:rPr>
        <w:b/>
        <w:bCs/>
      </w:rPr>
    </w:tblStylePr>
    <w:tblStylePr w:type="lastCol">
      <w:rPr>
        <w:b/>
        <w:bCs/>
      </w:rPr>
    </w:tblStylePr>
    <w:tblStylePr w:type="band1Vert">
      <w:tblPr/>
      <w:tcPr>
        <w:tcBorders>
          <w:top w:val="single" w:sz="8" w:space="0" w:color="A5C249" w:themeColor="accent6"/>
          <w:left w:val="single" w:sz="8" w:space="0" w:color="A5C249" w:themeColor="accent6"/>
          <w:bottom w:val="single" w:sz="8" w:space="0" w:color="A5C249" w:themeColor="accent6"/>
          <w:right w:val="single" w:sz="8" w:space="0" w:color="A5C249" w:themeColor="accent6"/>
        </w:tcBorders>
      </w:tcPr>
    </w:tblStylePr>
    <w:tblStylePr w:type="band1Horz">
      <w:tblPr/>
      <w:tcPr>
        <w:tcBorders>
          <w:top w:val="single" w:sz="8" w:space="0" w:color="A5C249" w:themeColor="accent6"/>
          <w:left w:val="single" w:sz="8" w:space="0" w:color="A5C249" w:themeColor="accent6"/>
          <w:bottom w:val="single" w:sz="8" w:space="0" w:color="A5C249" w:themeColor="accent6"/>
          <w:right w:val="single" w:sz="8" w:space="0" w:color="A5C249" w:themeColor="accent6"/>
        </w:tcBorders>
      </w:tcPr>
    </w:tblStylePr>
  </w:style>
  <w:style w:type="table" w:styleId="LightListAccent5">
    <w:name w:val="Light List Accent 5"/>
    <w:basedOn w:val="TableNormal"/>
    <w:uiPriority w:val="61"/>
    <w:rsid w:val="00D420CC"/>
    <w:pPr>
      <w:bidi/>
      <w:spacing w:after="0" w:line="240" w:lineRule="auto"/>
      <w:jc w:val="both"/>
    </w:pPr>
    <w:rPr>
      <w:rFonts w:ascii="Times New Roman" w:hAnsi="Times New Roman" w:eastAsiaTheme="minorHAnsi" w:cs="David"/>
      <w:sz w:val="20"/>
      <w:szCs w:val="24"/>
    </w:rPr>
    <w:tblPr>
      <w:tblStyleRowBandSize w:val="1"/>
      <w:tblStyleColBandSize w:val="1"/>
      <w:tblBorders>
        <w:top w:val="single" w:sz="8" w:space="0" w:color="7CCA62" w:themeColor="accent5"/>
        <w:left w:val="single" w:sz="8" w:space="0" w:color="7CCA62" w:themeColor="accent5"/>
        <w:bottom w:val="single" w:sz="8" w:space="0" w:color="7CCA62" w:themeColor="accent5"/>
        <w:right w:val="single" w:sz="8" w:space="0" w:color="7CCA62" w:themeColor="accent5"/>
      </w:tblBorders>
    </w:tblPr>
    <w:tblStylePr w:type="firstRow">
      <w:pPr>
        <w:spacing w:before="0" w:after="0" w:line="240" w:lineRule="auto"/>
      </w:pPr>
      <w:rPr>
        <w:b/>
        <w:bCs/>
        <w:color w:val="FFFFFF" w:themeColor="background1"/>
      </w:rPr>
      <w:tblPr/>
      <w:tcPr>
        <w:shd w:val="clear" w:color="auto" w:fill="7CCA62" w:themeFill="accent5"/>
      </w:tcPr>
    </w:tblStylePr>
    <w:tblStylePr w:type="lastRow">
      <w:pPr>
        <w:spacing w:before="0" w:after="0" w:line="240" w:lineRule="auto"/>
      </w:pPr>
      <w:rPr>
        <w:b/>
        <w:bCs/>
      </w:rPr>
      <w:tblPr/>
      <w:tcPr>
        <w:tcBorders>
          <w:top w:val="double" w:sz="6" w:space="0" w:color="7CCA62" w:themeColor="accent5"/>
          <w:left w:val="single" w:sz="8" w:space="0" w:color="7CCA62" w:themeColor="accent5"/>
          <w:bottom w:val="single" w:sz="8" w:space="0" w:color="7CCA62" w:themeColor="accent5"/>
          <w:right w:val="single" w:sz="8" w:space="0" w:color="7CCA62" w:themeColor="accent5"/>
        </w:tcBorders>
      </w:tcPr>
    </w:tblStylePr>
    <w:tblStylePr w:type="firstCol">
      <w:rPr>
        <w:b/>
        <w:bCs/>
      </w:rPr>
    </w:tblStylePr>
    <w:tblStylePr w:type="lastCol">
      <w:rPr>
        <w:b/>
        <w:bCs/>
      </w:rPr>
    </w:tblStylePr>
    <w:tblStylePr w:type="band1Vert">
      <w:tblPr/>
      <w:tcPr>
        <w:tcBorders>
          <w:top w:val="single" w:sz="8" w:space="0" w:color="7CCA62" w:themeColor="accent5"/>
          <w:left w:val="single" w:sz="8" w:space="0" w:color="7CCA62" w:themeColor="accent5"/>
          <w:bottom w:val="single" w:sz="8" w:space="0" w:color="7CCA62" w:themeColor="accent5"/>
          <w:right w:val="single" w:sz="8" w:space="0" w:color="7CCA62" w:themeColor="accent5"/>
        </w:tcBorders>
      </w:tcPr>
    </w:tblStylePr>
    <w:tblStylePr w:type="band1Horz">
      <w:tblPr/>
      <w:tcPr>
        <w:tcBorders>
          <w:top w:val="single" w:sz="8" w:space="0" w:color="7CCA62" w:themeColor="accent5"/>
          <w:left w:val="single" w:sz="8" w:space="0" w:color="7CCA62" w:themeColor="accent5"/>
          <w:bottom w:val="single" w:sz="8" w:space="0" w:color="7CCA62" w:themeColor="accent5"/>
          <w:right w:val="single" w:sz="8" w:space="0" w:color="7CCA62" w:themeColor="accent5"/>
        </w:tcBorders>
      </w:tcPr>
    </w:tblStylePr>
  </w:style>
  <w:style w:type="character" w:customStyle="1" w:styleId="Heading20">
    <w:name w:val="Heading #2_"/>
    <w:basedOn w:val="DefaultParagraphFont"/>
    <w:rsid w:val="00D420CC"/>
    <w:rPr>
      <w:rFonts w:ascii="David" w:eastAsia="David" w:hAnsi="David" w:cs="David"/>
      <w:b/>
      <w:bCs/>
      <w:i w:val="0"/>
      <w:iCs w:val="0"/>
      <w:smallCaps w:val="0"/>
      <w:strike w:val="0"/>
      <w:sz w:val="32"/>
      <w:szCs w:val="32"/>
      <w:u w:val="none"/>
    </w:rPr>
  </w:style>
  <w:style w:type="character" w:customStyle="1" w:styleId="Heading21">
    <w:name w:val="Heading #2"/>
    <w:basedOn w:val="Heading20"/>
    <w:rsid w:val="00D420CC"/>
    <w:rPr>
      <w:rFonts w:ascii="David" w:eastAsia="David" w:hAnsi="David" w:cs="David"/>
      <w:b/>
      <w:bCs/>
      <w:i w:val="0"/>
      <w:iCs w:val="0"/>
      <w:smallCaps w:val="0"/>
      <w:strike w:val="0"/>
      <w:color w:val="000000"/>
      <w:spacing w:val="0"/>
      <w:w w:val="100"/>
      <w:position w:val="0"/>
      <w:sz w:val="32"/>
      <w:szCs w:val="32"/>
      <w:u w:val="single"/>
      <w:lang w:val="he-IL" w:eastAsia="he-IL" w:bidi="he-IL"/>
    </w:rPr>
  </w:style>
  <w:style w:type="character" w:customStyle="1" w:styleId="Heading50">
    <w:name w:val="Heading #5_"/>
    <w:basedOn w:val="DefaultParagraphFont"/>
    <w:link w:val="Heading51"/>
    <w:rsid w:val="00D420CC"/>
    <w:rPr>
      <w:rFonts w:ascii="David" w:eastAsia="David" w:hAnsi="David"/>
      <w:b/>
      <w:bCs/>
      <w:shd w:val="clear" w:color="auto" w:fill="FFFFFF"/>
    </w:rPr>
  </w:style>
  <w:style w:type="paragraph" w:customStyle="1" w:styleId="Heading51">
    <w:name w:val="Heading #5"/>
    <w:basedOn w:val="Normal"/>
    <w:link w:val="Heading50"/>
    <w:rsid w:val="00D420CC"/>
    <w:pPr>
      <w:widowControl w:val="0"/>
      <w:shd w:val="clear" w:color="auto" w:fill="FFFFFF"/>
      <w:spacing w:after="420" w:line="0" w:lineRule="atLeast"/>
      <w:jc w:val="center"/>
      <w:outlineLvl w:val="4"/>
    </w:pPr>
    <w:rPr>
      <w:rFonts w:ascii="David" w:eastAsia="David" w:hAnsi="David"/>
      <w:b/>
      <w:bCs/>
    </w:rPr>
  </w:style>
  <w:style w:type="table" w:customStyle="1" w:styleId="TableNormal1">
    <w:name w:val="Table Normal1"/>
    <w:uiPriority w:val="99"/>
    <w:semiHidden/>
    <w:rsid w:val="00D420CC"/>
    <w:pPr>
      <w:bidi/>
      <w:spacing w:after="0" w:line="240" w:lineRule="auto"/>
    </w:pPr>
    <w:rPr>
      <w:rFonts w:ascii="Times New Roman" w:eastAsia="Times New Roman" w:hAnsi="Times New Roman" w:cs="Times New Roman"/>
      <w:sz w:val="20"/>
      <w:szCs w:val="20"/>
    </w:rPr>
    <w:tblPr>
      <w:tblCellMar>
        <w:top w:w="0" w:type="dxa"/>
        <w:left w:w="108" w:type="dxa"/>
        <w:bottom w:w="0" w:type="dxa"/>
        <w:right w:w="108" w:type="dxa"/>
      </w:tblCellMar>
    </w:tblPr>
  </w:style>
  <w:style w:type="table" w:styleId="LightShadingAccent4">
    <w:name w:val="Light Shading Accent 4"/>
    <w:basedOn w:val="TableNormal"/>
    <w:uiPriority w:val="60"/>
    <w:rsid w:val="00D420CC"/>
    <w:pPr>
      <w:bidi/>
      <w:spacing w:after="0" w:line="240" w:lineRule="auto"/>
      <w:jc w:val="both"/>
    </w:pPr>
    <w:rPr>
      <w:rFonts w:ascii="Times New Roman" w:hAnsi="Times New Roman" w:eastAsiaTheme="minorHAnsi" w:cs="David"/>
      <w:color w:val="0C9A73" w:themeColor="accent4" w:themeShade="BF"/>
      <w:sz w:val="20"/>
      <w:szCs w:val="24"/>
    </w:rPr>
    <w:tblPr>
      <w:tblStyleRowBandSize w:val="1"/>
      <w:tblStyleColBandSize w:val="1"/>
      <w:tblBorders>
        <w:top w:val="single" w:sz="8" w:space="0" w:color="10CF9B" w:themeColor="accent4"/>
        <w:bottom w:val="single" w:sz="8" w:space="0" w:color="10CF9B" w:themeColor="accent4"/>
      </w:tblBorders>
    </w:tblPr>
    <w:tblStylePr w:type="firstRow">
      <w:pPr>
        <w:spacing w:before="0" w:after="0" w:line="240" w:lineRule="auto"/>
      </w:pPr>
      <w:rPr>
        <w:b/>
        <w:bCs/>
      </w:rPr>
      <w:tblPr/>
      <w:tcPr>
        <w:tcBorders>
          <w:top w:val="single" w:sz="8" w:space="0" w:color="10CF9B" w:themeColor="accent4"/>
          <w:left w:val="nil"/>
          <w:bottom w:val="single" w:sz="8" w:space="0" w:color="10CF9B" w:themeColor="accent4"/>
          <w:right w:val="nil"/>
          <w:insideH w:val="nil"/>
          <w:insideV w:val="nil"/>
        </w:tcBorders>
      </w:tcPr>
    </w:tblStylePr>
    <w:tblStylePr w:type="lastRow">
      <w:pPr>
        <w:spacing w:before="0" w:after="0" w:line="240" w:lineRule="auto"/>
      </w:pPr>
      <w:rPr>
        <w:b/>
        <w:bCs/>
      </w:rPr>
      <w:tblPr/>
      <w:tcPr>
        <w:tcBorders>
          <w:top w:val="single" w:sz="8" w:space="0" w:color="10CF9B" w:themeColor="accent4"/>
          <w:left w:val="nil"/>
          <w:bottom w:val="single" w:sz="8" w:space="0" w:color="10CF9B"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FAE9" w:themeFill="accent4" w:themeFillTint="3F"/>
      </w:tcPr>
    </w:tblStylePr>
    <w:tblStylePr w:type="band1Horz">
      <w:tblPr/>
      <w:tcPr>
        <w:tcBorders>
          <w:left w:val="nil"/>
          <w:right w:val="nil"/>
          <w:insideH w:val="nil"/>
          <w:insideV w:val="nil"/>
        </w:tcBorders>
        <w:shd w:val="clear" w:color="auto" w:fill="BDFAE9" w:themeFill="accent4" w:themeFillTint="3F"/>
      </w:tcPr>
    </w:tblStylePr>
  </w:style>
  <w:style w:type="table" w:styleId="LightGridAccent2">
    <w:name w:val="Light Grid Accent 2"/>
    <w:basedOn w:val="TableNormal"/>
    <w:uiPriority w:val="62"/>
    <w:rsid w:val="00D420CC"/>
    <w:pPr>
      <w:bidi/>
      <w:spacing w:after="0" w:line="240" w:lineRule="auto"/>
      <w:jc w:val="both"/>
    </w:pPr>
    <w:rPr>
      <w:rFonts w:ascii="Times New Roman" w:hAnsi="Times New Roman" w:eastAsiaTheme="minorHAnsi" w:cs="David"/>
      <w:sz w:val="20"/>
      <w:szCs w:val="24"/>
    </w:rPr>
    <w:tblPr>
      <w:tblStyleRowBandSize w:val="1"/>
      <w:tblStyleColBandSize w:val="1"/>
      <w:tblBorders>
        <w:top w:val="single" w:sz="8" w:space="0" w:color="009DD9" w:themeColor="accent2"/>
        <w:left w:val="single" w:sz="8" w:space="0" w:color="009DD9" w:themeColor="accent2"/>
        <w:bottom w:val="single" w:sz="8" w:space="0" w:color="009DD9" w:themeColor="accent2"/>
        <w:right w:val="single" w:sz="8" w:space="0" w:color="009DD9" w:themeColor="accent2"/>
        <w:insideH w:val="single" w:sz="8" w:space="0" w:color="009DD9" w:themeColor="accent2"/>
        <w:insideV w:val="single" w:sz="8" w:space="0" w:color="009DD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DD9" w:themeColor="accent2"/>
          <w:left w:val="single" w:sz="8" w:space="0" w:color="009DD9" w:themeColor="accent2"/>
          <w:bottom w:val="single" w:sz="18" w:space="0" w:color="009DD9" w:themeColor="accent2"/>
          <w:right w:val="single" w:sz="8" w:space="0" w:color="009DD9" w:themeColor="accent2"/>
          <w:insideH w:val="nil"/>
          <w:insideV w:val="single" w:sz="8" w:space="0" w:color="009DD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DD9" w:themeColor="accent2"/>
          <w:left w:val="single" w:sz="8" w:space="0" w:color="009DD9" w:themeColor="accent2"/>
          <w:bottom w:val="single" w:sz="8" w:space="0" w:color="009DD9" w:themeColor="accent2"/>
          <w:right w:val="single" w:sz="8" w:space="0" w:color="009DD9" w:themeColor="accent2"/>
          <w:insideH w:val="nil"/>
          <w:insideV w:val="single" w:sz="8" w:space="0" w:color="009DD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DD9" w:themeColor="accent2"/>
          <w:left w:val="single" w:sz="8" w:space="0" w:color="009DD9" w:themeColor="accent2"/>
          <w:bottom w:val="single" w:sz="8" w:space="0" w:color="009DD9" w:themeColor="accent2"/>
          <w:right w:val="single" w:sz="8" w:space="0" w:color="009DD9" w:themeColor="accent2"/>
        </w:tcBorders>
      </w:tcPr>
    </w:tblStylePr>
    <w:tblStylePr w:type="band1Vert">
      <w:tblPr/>
      <w:tcPr>
        <w:tcBorders>
          <w:top w:val="single" w:sz="8" w:space="0" w:color="009DD9" w:themeColor="accent2"/>
          <w:left w:val="single" w:sz="8" w:space="0" w:color="009DD9" w:themeColor="accent2"/>
          <w:bottom w:val="single" w:sz="8" w:space="0" w:color="009DD9" w:themeColor="accent2"/>
          <w:right w:val="single" w:sz="8" w:space="0" w:color="009DD9" w:themeColor="accent2"/>
        </w:tcBorders>
        <w:shd w:val="clear" w:color="auto" w:fill="B6EAFF" w:themeFill="accent2" w:themeFillTint="3F"/>
      </w:tcPr>
    </w:tblStylePr>
    <w:tblStylePr w:type="band1Horz">
      <w:tblPr/>
      <w:tcPr>
        <w:tcBorders>
          <w:top w:val="single" w:sz="8" w:space="0" w:color="009DD9" w:themeColor="accent2"/>
          <w:left w:val="single" w:sz="8" w:space="0" w:color="009DD9" w:themeColor="accent2"/>
          <w:bottom w:val="single" w:sz="8" w:space="0" w:color="009DD9" w:themeColor="accent2"/>
          <w:right w:val="single" w:sz="8" w:space="0" w:color="009DD9" w:themeColor="accent2"/>
          <w:insideV w:val="single" w:sz="8" w:space="0" w:color="009DD9" w:themeColor="accent2"/>
        </w:tcBorders>
        <w:shd w:val="clear" w:color="auto" w:fill="B6EAFF" w:themeFill="accent2" w:themeFillTint="3F"/>
      </w:tcPr>
    </w:tblStylePr>
    <w:tblStylePr w:type="band2Horz">
      <w:tblPr/>
      <w:tcPr>
        <w:tcBorders>
          <w:top w:val="single" w:sz="8" w:space="0" w:color="009DD9" w:themeColor="accent2"/>
          <w:left w:val="single" w:sz="8" w:space="0" w:color="009DD9" w:themeColor="accent2"/>
          <w:bottom w:val="single" w:sz="8" w:space="0" w:color="009DD9" w:themeColor="accent2"/>
          <w:right w:val="single" w:sz="8" w:space="0" w:color="009DD9" w:themeColor="accent2"/>
          <w:insideV w:val="single" w:sz="8" w:space="0" w:color="009DD9" w:themeColor="accent2"/>
        </w:tcBorders>
      </w:tcPr>
    </w:tblStylePr>
  </w:style>
  <w:style w:type="table" w:customStyle="1" w:styleId="LightGrid-Accent11">
    <w:name w:val="Light Grid - Accent 11"/>
    <w:basedOn w:val="TableNormal"/>
    <w:uiPriority w:val="62"/>
    <w:rsid w:val="00D420CC"/>
    <w:pPr>
      <w:bidi/>
      <w:spacing w:after="0" w:line="240" w:lineRule="auto"/>
      <w:jc w:val="both"/>
    </w:pPr>
    <w:rPr>
      <w:rFonts w:ascii="Times New Roman" w:hAnsi="Times New Roman" w:eastAsiaTheme="minorHAnsi" w:cs="David"/>
      <w:sz w:val="20"/>
      <w:szCs w:val="24"/>
    </w:rPr>
    <w:tblPr>
      <w:tblStyleRowBandSize w:val="1"/>
      <w:tblStyleColBandSize w:val="1"/>
      <w:tblBorders>
        <w:top w:val="single" w:sz="8" w:space="0" w:color="0F6FC6" w:themeColor="accent1"/>
        <w:left w:val="single" w:sz="8" w:space="0" w:color="0F6FC6" w:themeColor="accent1"/>
        <w:bottom w:val="single" w:sz="8" w:space="0" w:color="0F6FC6" w:themeColor="accent1"/>
        <w:right w:val="single" w:sz="8" w:space="0" w:color="0F6FC6" w:themeColor="accent1"/>
        <w:insideH w:val="single" w:sz="8" w:space="0" w:color="0F6FC6" w:themeColor="accent1"/>
        <w:insideV w:val="single" w:sz="8" w:space="0" w:color="0F6FC6"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6FC6" w:themeColor="accent1"/>
          <w:left w:val="single" w:sz="8" w:space="0" w:color="0F6FC6" w:themeColor="accent1"/>
          <w:bottom w:val="single" w:sz="18" w:space="0" w:color="0F6FC6" w:themeColor="accent1"/>
          <w:right w:val="single" w:sz="8" w:space="0" w:color="0F6FC6" w:themeColor="accent1"/>
          <w:insideH w:val="nil"/>
          <w:insideV w:val="single" w:sz="8" w:space="0" w:color="0F6FC6"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6FC6" w:themeColor="accent1"/>
          <w:left w:val="single" w:sz="8" w:space="0" w:color="0F6FC6" w:themeColor="accent1"/>
          <w:bottom w:val="single" w:sz="8" w:space="0" w:color="0F6FC6" w:themeColor="accent1"/>
          <w:right w:val="single" w:sz="8" w:space="0" w:color="0F6FC6" w:themeColor="accent1"/>
          <w:insideH w:val="nil"/>
          <w:insideV w:val="single" w:sz="8" w:space="0" w:color="0F6FC6"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6FC6" w:themeColor="accent1"/>
          <w:left w:val="single" w:sz="8" w:space="0" w:color="0F6FC6" w:themeColor="accent1"/>
          <w:bottom w:val="single" w:sz="8" w:space="0" w:color="0F6FC6" w:themeColor="accent1"/>
          <w:right w:val="single" w:sz="8" w:space="0" w:color="0F6FC6" w:themeColor="accent1"/>
        </w:tcBorders>
      </w:tcPr>
    </w:tblStylePr>
    <w:tblStylePr w:type="band1Vert">
      <w:tblPr/>
      <w:tcPr>
        <w:tcBorders>
          <w:top w:val="single" w:sz="8" w:space="0" w:color="0F6FC6" w:themeColor="accent1"/>
          <w:left w:val="single" w:sz="8" w:space="0" w:color="0F6FC6" w:themeColor="accent1"/>
          <w:bottom w:val="single" w:sz="8" w:space="0" w:color="0F6FC6" w:themeColor="accent1"/>
          <w:right w:val="single" w:sz="8" w:space="0" w:color="0F6FC6" w:themeColor="accent1"/>
        </w:tcBorders>
        <w:shd w:val="clear" w:color="auto" w:fill="BADBF9" w:themeFill="accent1" w:themeFillTint="3F"/>
      </w:tcPr>
    </w:tblStylePr>
    <w:tblStylePr w:type="band1Horz">
      <w:tblPr/>
      <w:tcPr>
        <w:tcBorders>
          <w:top w:val="single" w:sz="8" w:space="0" w:color="0F6FC6" w:themeColor="accent1"/>
          <w:left w:val="single" w:sz="8" w:space="0" w:color="0F6FC6" w:themeColor="accent1"/>
          <w:bottom w:val="single" w:sz="8" w:space="0" w:color="0F6FC6" w:themeColor="accent1"/>
          <w:right w:val="single" w:sz="8" w:space="0" w:color="0F6FC6" w:themeColor="accent1"/>
          <w:insideV w:val="single" w:sz="8" w:space="0" w:color="0F6FC6" w:themeColor="accent1"/>
        </w:tcBorders>
        <w:shd w:val="clear" w:color="auto" w:fill="BADBF9" w:themeFill="accent1" w:themeFillTint="3F"/>
      </w:tcPr>
    </w:tblStylePr>
    <w:tblStylePr w:type="band2Horz">
      <w:tblPr/>
      <w:tcPr>
        <w:tcBorders>
          <w:top w:val="single" w:sz="8" w:space="0" w:color="0F6FC6" w:themeColor="accent1"/>
          <w:left w:val="single" w:sz="8" w:space="0" w:color="0F6FC6" w:themeColor="accent1"/>
          <w:bottom w:val="single" w:sz="8" w:space="0" w:color="0F6FC6" w:themeColor="accent1"/>
          <w:right w:val="single" w:sz="8" w:space="0" w:color="0F6FC6" w:themeColor="accent1"/>
          <w:insideV w:val="single" w:sz="8" w:space="0" w:color="0F6FC6" w:themeColor="accent1"/>
        </w:tcBorders>
      </w:tcPr>
    </w:tblStylePr>
  </w:style>
  <w:style w:type="table" w:customStyle="1" w:styleId="21">
    <w:name w:val="טבלת רשת2"/>
    <w:basedOn w:val="TableNormal"/>
    <w:next w:val="TableGrid"/>
    <w:uiPriority w:val="59"/>
    <w:rsid w:val="00D420CC"/>
    <w:pPr>
      <w:bidi/>
      <w:spacing w:after="0" w:line="240" w:lineRule="auto"/>
    </w:pPr>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ptionChar">
    <w:name w:val="Caption Char"/>
    <w:link w:val="Caption"/>
    <w:uiPriority w:val="35"/>
    <w:rsid w:val="00D420CC"/>
    <w:rPr>
      <w:b/>
      <w:bCs/>
      <w:color w:val="404040" w:themeColor="text1" w:themeTint="BF"/>
      <w:sz w:val="16"/>
      <w:szCs w:val="16"/>
    </w:rPr>
  </w:style>
  <w:style w:type="character" w:customStyle="1" w:styleId="Footnote0">
    <w:name w:val="Footnote_"/>
    <w:basedOn w:val="DefaultParagraphFont"/>
    <w:rsid w:val="00D420CC"/>
    <w:rPr>
      <w:rFonts w:ascii="FrankRuehl" w:eastAsia="FrankRuehl" w:hAnsi="FrankRuehl" w:cs="FrankRuehl"/>
      <w:b w:val="0"/>
      <w:bCs w:val="0"/>
      <w:i w:val="0"/>
      <w:iCs w:val="0"/>
      <w:smallCaps w:val="0"/>
      <w:strike w:val="0"/>
      <w:sz w:val="20"/>
      <w:szCs w:val="20"/>
      <w:u w:val="none"/>
    </w:rPr>
  </w:style>
  <w:style w:type="character" w:customStyle="1" w:styleId="Footnote1">
    <w:name w:val="Footnote"/>
    <w:basedOn w:val="Footnote0"/>
    <w:rsid w:val="00D420CC"/>
    <w:rPr>
      <w:rFonts w:ascii="FrankRuehl" w:eastAsia="FrankRuehl" w:hAnsi="FrankRuehl" w:cs="FrankRuehl"/>
      <w:b w:val="0"/>
      <w:bCs w:val="0"/>
      <w:i w:val="0"/>
      <w:iCs w:val="0"/>
      <w:smallCaps w:val="0"/>
      <w:strike w:val="0"/>
      <w:color w:val="000000"/>
      <w:spacing w:val="0"/>
      <w:w w:val="100"/>
      <w:position w:val="0"/>
      <w:sz w:val="20"/>
      <w:szCs w:val="20"/>
      <w:u w:val="none"/>
      <w:lang w:val="he-IL" w:eastAsia="he-IL" w:bidi="he-IL"/>
    </w:rPr>
  </w:style>
  <w:style w:type="character" w:customStyle="1" w:styleId="Heading10">
    <w:name w:val="Heading #1"/>
    <w:basedOn w:val="DefaultParagraphFont"/>
    <w:rsid w:val="00D420CC"/>
    <w:rPr>
      <w:rFonts w:ascii="Tahoma" w:eastAsia="Tahoma" w:hAnsi="Tahoma" w:cs="Tahoma"/>
      <w:b w:val="0"/>
      <w:bCs w:val="0"/>
      <w:i w:val="0"/>
      <w:iCs w:val="0"/>
      <w:smallCaps w:val="0"/>
      <w:strike w:val="0"/>
      <w:color w:val="000000"/>
      <w:spacing w:val="0"/>
      <w:w w:val="100"/>
      <w:position w:val="0"/>
      <w:sz w:val="28"/>
      <w:szCs w:val="28"/>
      <w:u w:val="none"/>
      <w:lang w:val="he-IL" w:eastAsia="he-IL" w:bidi="he-IL"/>
    </w:rPr>
  </w:style>
  <w:style w:type="character" w:customStyle="1" w:styleId="Bodytext7">
    <w:name w:val="Body text (7)_"/>
    <w:basedOn w:val="DefaultParagraphFont"/>
    <w:link w:val="Bodytext70"/>
    <w:rsid w:val="00D420CC"/>
    <w:rPr>
      <w:rFonts w:ascii="Tahoma" w:eastAsia="Tahoma" w:hAnsi="Tahoma" w:cs="Tahoma"/>
      <w:b/>
      <w:bCs/>
      <w:sz w:val="19"/>
      <w:szCs w:val="19"/>
      <w:shd w:val="clear" w:color="auto" w:fill="FFFFFF"/>
    </w:rPr>
  </w:style>
  <w:style w:type="paragraph" w:customStyle="1" w:styleId="Bodytext70">
    <w:name w:val="Body text (7)"/>
    <w:basedOn w:val="Normal"/>
    <w:link w:val="Bodytext7"/>
    <w:rsid w:val="00D420CC"/>
    <w:pPr>
      <w:widowControl w:val="0"/>
      <w:shd w:val="clear" w:color="auto" w:fill="FFFFFF"/>
      <w:spacing w:before="180" w:after="180" w:line="355" w:lineRule="exact"/>
      <w:jc w:val="both"/>
    </w:pPr>
    <w:rPr>
      <w:rFonts w:ascii="Tahoma" w:eastAsia="Tahoma" w:hAnsi="Tahoma" w:cs="Tahoma"/>
      <w:b/>
      <w:bCs/>
      <w:sz w:val="19"/>
      <w:szCs w:val="19"/>
    </w:rPr>
  </w:style>
  <w:style w:type="character" w:customStyle="1" w:styleId="Bodytext2Bold">
    <w:name w:val="Body text (2) + Bold"/>
    <w:basedOn w:val="Bodytext20"/>
    <w:rsid w:val="00D420CC"/>
    <w:rPr>
      <w:rFonts w:ascii="Tahoma" w:eastAsia="Tahoma" w:hAnsi="Tahoma" w:cs="Tahoma"/>
      <w:b/>
      <w:bCs/>
      <w:i w:val="0"/>
      <w:iCs w:val="0"/>
      <w:smallCaps w:val="0"/>
      <w:strike w:val="0"/>
      <w:color w:val="000000"/>
      <w:spacing w:val="0"/>
      <w:w w:val="100"/>
      <w:position w:val="0"/>
      <w:sz w:val="19"/>
      <w:szCs w:val="19"/>
      <w:u w:val="none"/>
      <w:shd w:val="clear" w:color="auto" w:fill="FFFFFF"/>
      <w:lang w:val="he-IL" w:eastAsia="he-IL" w:bidi="he-IL"/>
    </w:rPr>
  </w:style>
  <w:style w:type="paragraph" w:customStyle="1" w:styleId="Hesber">
    <w:name w:val="Hesber"/>
    <w:basedOn w:val="Normal"/>
    <w:rsid w:val="00D420CC"/>
    <w:pPr>
      <w:widowControl w:val="0"/>
      <w:autoSpaceDE w:val="0"/>
      <w:autoSpaceDN w:val="0"/>
      <w:adjustRightInd w:val="0"/>
      <w:snapToGrid w:val="0"/>
      <w:spacing w:after="0"/>
      <w:ind w:firstLine="340"/>
      <w:jc w:val="both"/>
    </w:pPr>
    <w:rPr>
      <w:rFonts w:ascii="Arial" w:eastAsia="Arial Unicode MS" w:hAnsi="Arial" w:cs="David"/>
      <w:color w:val="000000"/>
      <w:sz w:val="20"/>
      <w:szCs w:val="26"/>
      <w:lang w:eastAsia="ja-JP"/>
    </w:rPr>
  </w:style>
  <w:style w:type="character" w:customStyle="1" w:styleId="Bodytext5">
    <w:name w:val="Body text (5)_"/>
    <w:basedOn w:val="DefaultParagraphFont"/>
    <w:rsid w:val="00D420CC"/>
    <w:rPr>
      <w:rFonts w:ascii="Tahoma" w:eastAsia="Tahoma" w:hAnsi="Tahoma" w:cs="Tahoma"/>
      <w:b/>
      <w:bCs/>
      <w:i w:val="0"/>
      <w:iCs w:val="0"/>
      <w:smallCaps w:val="0"/>
      <w:strike w:val="0"/>
      <w:sz w:val="21"/>
      <w:szCs w:val="21"/>
      <w:u w:val="none"/>
    </w:rPr>
  </w:style>
  <w:style w:type="character" w:customStyle="1" w:styleId="Bodytext50">
    <w:name w:val="Body text (5)"/>
    <w:basedOn w:val="Bodytext5"/>
    <w:rsid w:val="00D420CC"/>
    <w:rPr>
      <w:rFonts w:ascii="Tahoma" w:eastAsia="Tahoma" w:hAnsi="Tahoma" w:cs="Tahoma"/>
      <w:b/>
      <w:bCs/>
      <w:i w:val="0"/>
      <w:iCs w:val="0"/>
      <w:smallCaps w:val="0"/>
      <w:strike w:val="0"/>
      <w:color w:val="000000"/>
      <w:spacing w:val="0"/>
      <w:w w:val="100"/>
      <w:position w:val="0"/>
      <w:sz w:val="21"/>
      <w:szCs w:val="21"/>
      <w:u w:val="none"/>
      <w:lang w:val="he-IL" w:eastAsia="he-IL" w:bidi="he-IL"/>
    </w:rPr>
  </w:style>
  <w:style w:type="character" w:customStyle="1" w:styleId="Bodytext2TimesNewRoman">
    <w:name w:val="Body text (2) + Times New Roman"/>
    <w:aliases w:val="12 pt,Bold,Header or footer + 11 pt,Header or footer + 6.5 pt"/>
    <w:basedOn w:val="Bodytext20"/>
    <w:rsid w:val="00D420CC"/>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en-US" w:eastAsia="en-US" w:bidi="en-US"/>
    </w:rPr>
  </w:style>
  <w:style w:type="paragraph" w:customStyle="1" w:styleId="David">
    <w:name w:val="רגיל + (עברית ושפות אחרות) David"/>
    <w:aliases w:val="אחרי:  6 נק',מודגש,‏13 נק'"/>
    <w:basedOn w:val="Normal"/>
    <w:rsid w:val="00D420CC"/>
    <w:pPr>
      <w:widowControl w:val="0"/>
      <w:autoSpaceDE w:val="0"/>
      <w:autoSpaceDN w:val="0"/>
      <w:adjustRightInd w:val="0"/>
      <w:spacing w:before="102" w:after="0" w:line="204" w:lineRule="atLeast"/>
      <w:textAlignment w:val="center"/>
    </w:pPr>
    <w:rPr>
      <w:rFonts w:ascii="Hadasa Roso SL" w:eastAsia="MS Mincho" w:hAnsi="Hadasa Roso SL" w:cs="David"/>
      <w:color w:val="000000"/>
      <w:spacing w:val="1"/>
      <w:sz w:val="26"/>
      <w:szCs w:val="26"/>
      <w:lang w:eastAsia="ja-JP"/>
    </w:rPr>
  </w:style>
  <w:style w:type="paragraph" w:customStyle="1" w:styleId="HNormal">
    <w:name w:val="HNormal"/>
    <w:rsid w:val="00D420CC"/>
    <w:pPr>
      <w:bidi/>
      <w:spacing w:line="240" w:lineRule="auto"/>
      <w:jc w:val="both"/>
    </w:pPr>
    <w:rPr>
      <w:rFonts w:ascii="Times New Roman" w:eastAsia="Times New Roman" w:hAnsi="Times New Roman" w:cs="David"/>
      <w:noProof/>
      <w:sz w:val="20"/>
      <w:szCs w:val="24"/>
      <w:lang w:eastAsia="he-IL"/>
    </w:rPr>
  </w:style>
  <w:style w:type="character" w:customStyle="1" w:styleId="73">
    <w:name w:val="כותרת 7 תו3"/>
    <w:basedOn w:val="DefaultParagraphFont"/>
    <w:uiPriority w:val="1"/>
    <w:rsid w:val="00D420CC"/>
    <w:rPr>
      <w:rFonts w:asciiTheme="majorHAnsi" w:eastAsiaTheme="majorEastAsia" w:hAnsiTheme="majorHAnsi" w:cstheme="majorBidi"/>
      <w:b/>
      <w:bCs/>
      <w:color w:val="004E6C" w:themeColor="accent2" w:themeShade="80"/>
      <w:sz w:val="22"/>
      <w:szCs w:val="22"/>
    </w:rPr>
  </w:style>
  <w:style w:type="paragraph" w:customStyle="1" w:styleId="table1">
    <w:name w:val="table1"/>
    <w:basedOn w:val="HNormal"/>
    <w:next w:val="HNormal"/>
    <w:rsid w:val="00D420CC"/>
    <w:pPr>
      <w:spacing w:line="360" w:lineRule="auto"/>
      <w:ind w:left="1152"/>
    </w:pPr>
    <w:rPr>
      <w:b/>
      <w:bCs/>
      <w:u w:val="single"/>
    </w:rPr>
  </w:style>
  <w:style w:type="character" w:customStyle="1" w:styleId="Headerorfooter">
    <w:name w:val="Header or footer_"/>
    <w:basedOn w:val="DefaultParagraphFont"/>
    <w:link w:val="Headerorfooter1"/>
    <w:rsid w:val="00D420CC"/>
    <w:rPr>
      <w:rFonts w:ascii="David"/>
      <w:sz w:val="24"/>
      <w:shd w:val="clear" w:color="auto" w:fill="FFFFFF"/>
    </w:rPr>
  </w:style>
  <w:style w:type="character" w:customStyle="1" w:styleId="Headerorfooter0">
    <w:name w:val="Header or footer"/>
    <w:basedOn w:val="Headerorfooter"/>
    <w:uiPriority w:val="99"/>
    <w:rsid w:val="00D420CC"/>
    <w:rPr>
      <w:rFonts w:ascii="David"/>
      <w:sz w:val="24"/>
      <w:shd w:val="clear" w:color="auto" w:fill="FFFFFF"/>
    </w:rPr>
  </w:style>
  <w:style w:type="paragraph" w:customStyle="1" w:styleId="Headerorfooter1">
    <w:name w:val="Header or footer1"/>
    <w:basedOn w:val="Normal"/>
    <w:link w:val="Headerorfooter"/>
    <w:rsid w:val="00D420CC"/>
    <w:pPr>
      <w:widowControl w:val="0"/>
      <w:shd w:val="clear" w:color="auto" w:fill="FFFFFF"/>
      <w:bidi w:val="0"/>
      <w:spacing w:after="0" w:line="240" w:lineRule="atLeast"/>
      <w:jc w:val="both"/>
    </w:pPr>
    <w:rPr>
      <w:rFonts w:ascii="David"/>
      <w:sz w:val="24"/>
    </w:rPr>
  </w:style>
  <w:style w:type="paragraph" w:customStyle="1" w:styleId="Bodytext210">
    <w:name w:val="Body text (2)1"/>
    <w:basedOn w:val="Normal"/>
    <w:rsid w:val="00D420CC"/>
    <w:pPr>
      <w:widowControl w:val="0"/>
      <w:shd w:val="clear" w:color="auto" w:fill="FFFFFF"/>
      <w:spacing w:after="0" w:line="240" w:lineRule="atLeast"/>
      <w:ind w:hanging="540"/>
      <w:jc w:val="both"/>
    </w:pPr>
    <w:rPr>
      <w:rFonts w:ascii="David" w:eastAsia="Arial Unicode MS" w:hAnsi="Arial Unicode MS" w:cs="David"/>
      <w:sz w:val="24"/>
      <w:szCs w:val="24"/>
    </w:rPr>
  </w:style>
  <w:style w:type="character" w:customStyle="1" w:styleId="Bodytext9">
    <w:name w:val="Body text (9)_"/>
    <w:basedOn w:val="DefaultParagraphFont"/>
    <w:link w:val="Bodytext90"/>
    <w:rsid w:val="00D420CC"/>
    <w:rPr>
      <w:rFonts w:eastAsia="Times New Roman" w:cs="Times New Roman"/>
      <w:i/>
      <w:iCs/>
      <w:sz w:val="18"/>
      <w:szCs w:val="18"/>
      <w:shd w:val="clear" w:color="auto" w:fill="FFFFFF"/>
    </w:rPr>
  </w:style>
  <w:style w:type="paragraph" w:customStyle="1" w:styleId="Bodytext90">
    <w:name w:val="Body text (9)"/>
    <w:basedOn w:val="Normal"/>
    <w:link w:val="Bodytext9"/>
    <w:rsid w:val="00D420CC"/>
    <w:pPr>
      <w:widowControl w:val="0"/>
      <w:shd w:val="clear" w:color="auto" w:fill="FFFFFF"/>
      <w:spacing w:after="480" w:line="240" w:lineRule="exact"/>
    </w:pPr>
    <w:rPr>
      <w:rFonts w:eastAsia="Times New Roman" w:cs="Times New Roman"/>
      <w:i/>
      <w:iCs/>
      <w:sz w:val="18"/>
      <w:szCs w:val="18"/>
    </w:rPr>
  </w:style>
  <w:style w:type="character" w:customStyle="1" w:styleId="TOC2Char">
    <w:name w:val="TOC 2 Char"/>
    <w:basedOn w:val="DefaultParagraphFont"/>
    <w:link w:val="TOC2"/>
    <w:uiPriority w:val="39"/>
    <w:rsid w:val="00D420CC"/>
    <w:rPr>
      <w:noProof/>
    </w:rPr>
  </w:style>
  <w:style w:type="paragraph" w:customStyle="1" w:styleId="Bodytext28">
    <w:name w:val="Body text (2)_8"/>
    <w:basedOn w:val="Normal"/>
    <w:rsid w:val="00D420CC"/>
    <w:pPr>
      <w:widowControl w:val="0"/>
      <w:shd w:val="clear" w:color="auto" w:fill="FFFFFF"/>
      <w:spacing w:before="600" w:after="2400" w:line="269" w:lineRule="exact"/>
      <w:ind w:hanging="280"/>
      <w:jc w:val="center"/>
    </w:pPr>
    <w:rPr>
      <w:rFonts w:ascii="Times New Roman" w:eastAsia="Times New Roman" w:hAnsi="Times New Roman" w:cs="Times New Roman"/>
      <w:color w:val="000000"/>
      <w:sz w:val="18"/>
      <w:szCs w:val="18"/>
      <w:lang w:val="he-IL" w:eastAsia="he-IL"/>
    </w:rPr>
  </w:style>
  <w:style w:type="character" w:customStyle="1" w:styleId="Bodytext26">
    <w:name w:val="Body text (2)_6"/>
    <w:basedOn w:val="Bodytext20"/>
    <w:rsid w:val="00D420CC"/>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he-IL" w:eastAsia="he-IL" w:bidi="he-IL"/>
    </w:rPr>
  </w:style>
  <w:style w:type="character" w:customStyle="1" w:styleId="UnresolvedMention1">
    <w:name w:val="Unresolved Mention1"/>
    <w:basedOn w:val="DefaultParagraphFont"/>
    <w:uiPriority w:val="99"/>
    <w:semiHidden/>
    <w:unhideWhenUsed/>
    <w:rsid w:val="00D420CC"/>
    <w:rPr>
      <w:color w:val="808080"/>
      <w:shd w:val="clear" w:color="auto" w:fill="E6E6E6"/>
    </w:rPr>
  </w:style>
  <w:style w:type="character" w:customStyle="1" w:styleId="Bodytext19">
    <w:name w:val="Body text (19)_"/>
    <w:basedOn w:val="DefaultParagraphFont"/>
    <w:link w:val="Bodytext190"/>
    <w:locked/>
    <w:rsid w:val="00D420CC"/>
    <w:rPr>
      <w:rFonts w:ascii="Arial" w:eastAsia="Arial" w:hAnsi="Arial" w:cs="Arial"/>
      <w:b/>
      <w:bCs/>
      <w:szCs w:val="20"/>
      <w:shd w:val="clear" w:color="auto" w:fill="FFFFFF"/>
    </w:rPr>
  </w:style>
  <w:style w:type="paragraph" w:customStyle="1" w:styleId="Bodytext190">
    <w:name w:val="Body text (19)_0"/>
    <w:basedOn w:val="Normal"/>
    <w:link w:val="Bodytext19"/>
    <w:rsid w:val="00D420CC"/>
    <w:pPr>
      <w:widowControl w:val="0"/>
      <w:shd w:val="clear" w:color="auto" w:fill="FFFFFF"/>
      <w:spacing w:after="0" w:line="0" w:lineRule="atLeast"/>
    </w:pPr>
    <w:rPr>
      <w:rFonts w:ascii="Arial" w:eastAsia="Arial" w:hAnsi="Arial" w:cs="Arial"/>
      <w:b/>
      <w:bCs/>
      <w:szCs w:val="20"/>
    </w:rPr>
  </w:style>
  <w:style w:type="character" w:customStyle="1" w:styleId="Bodytext191">
    <w:name w:val="Body text (19)"/>
    <w:basedOn w:val="Bodytext19"/>
    <w:rsid w:val="00D420CC"/>
    <w:rPr>
      <w:rFonts w:ascii="Arial" w:eastAsia="Arial" w:hAnsi="Arial" w:cs="Arial"/>
      <w:b/>
      <w:bCs/>
      <w:color w:val="000000"/>
      <w:spacing w:val="0"/>
      <w:w w:val="100"/>
      <w:position w:val="0"/>
      <w:szCs w:val="20"/>
      <w:shd w:val="clear" w:color="auto" w:fill="FFFFFF"/>
      <w:lang w:val="he-IL" w:eastAsia="he-IL" w:bidi="he-IL"/>
    </w:rPr>
  </w:style>
  <w:style w:type="character" w:customStyle="1" w:styleId="Bodytext2Arial0">
    <w:name w:val="Body text (2) + Arial_0"/>
    <w:aliases w:val="8 pt,Bold_0"/>
    <w:basedOn w:val="Bodytext20"/>
    <w:rsid w:val="00D420CC"/>
    <w:rPr>
      <w:rFonts w:ascii="Arial" w:eastAsia="Arial" w:hAnsi="Arial" w:cs="Arial"/>
      <w:b/>
      <w:bCs/>
      <w:color w:val="000000"/>
      <w:spacing w:val="0"/>
      <w:w w:val="100"/>
      <w:position w:val="0"/>
      <w:sz w:val="16"/>
      <w:szCs w:val="16"/>
      <w:shd w:val="clear" w:color="auto" w:fill="FFFFFF"/>
      <w:lang w:val="he-IL" w:eastAsia="he-IL" w:bidi="he-IL"/>
    </w:rPr>
  </w:style>
  <w:style w:type="character" w:customStyle="1" w:styleId="Footnote2">
    <w:name w:val="Footnote (2)_"/>
    <w:basedOn w:val="DefaultParagraphFont"/>
    <w:rsid w:val="00D420CC"/>
    <w:rPr>
      <w:rFonts w:ascii="Arial" w:eastAsia="Arial" w:hAnsi="Arial" w:cs="Arial"/>
      <w:b/>
      <w:bCs/>
      <w:i w:val="0"/>
      <w:iCs w:val="0"/>
      <w:smallCaps w:val="0"/>
      <w:strike w:val="0"/>
      <w:sz w:val="15"/>
      <w:szCs w:val="15"/>
      <w:u w:val="none"/>
    </w:rPr>
  </w:style>
  <w:style w:type="character" w:customStyle="1" w:styleId="Footnote20">
    <w:name w:val="Footnote (2)"/>
    <w:basedOn w:val="Footnote2"/>
    <w:rsid w:val="00D420CC"/>
    <w:rPr>
      <w:rFonts w:ascii="Arial" w:eastAsia="Arial" w:hAnsi="Arial" w:cs="Arial"/>
      <w:b/>
      <w:bCs/>
      <w:i w:val="0"/>
      <w:iCs w:val="0"/>
      <w:smallCaps w:val="0"/>
      <w:strike w:val="0"/>
      <w:color w:val="000000"/>
      <w:spacing w:val="0"/>
      <w:w w:val="100"/>
      <w:position w:val="0"/>
      <w:sz w:val="15"/>
      <w:szCs w:val="15"/>
      <w:u w:val="none"/>
      <w:lang w:val="he-IL" w:eastAsia="he-IL" w:bidi="he-IL"/>
    </w:rPr>
  </w:style>
  <w:style w:type="character" w:customStyle="1" w:styleId="UnresolvedMention2">
    <w:name w:val="Unresolved Mention2"/>
    <w:basedOn w:val="DefaultParagraphFont"/>
    <w:uiPriority w:val="99"/>
    <w:semiHidden/>
    <w:unhideWhenUsed/>
    <w:rsid w:val="00D420CC"/>
    <w:rPr>
      <w:color w:val="808080"/>
      <w:shd w:val="clear" w:color="auto" w:fill="E6E6E6"/>
    </w:rPr>
  </w:style>
  <w:style w:type="character" w:customStyle="1" w:styleId="Bodytext4">
    <w:name w:val="Body text (4)"/>
    <w:basedOn w:val="DefaultParagraphFont"/>
    <w:rsid w:val="00D420CC"/>
    <w:rPr>
      <w:rFonts w:ascii="David" w:eastAsia="David" w:hAnsi="David" w:cs="David"/>
      <w:b/>
      <w:bCs/>
      <w:i w:val="0"/>
      <w:iCs w:val="0"/>
      <w:smallCaps w:val="0"/>
      <w:strike w:val="0"/>
      <w:color w:val="000000"/>
      <w:spacing w:val="0"/>
      <w:w w:val="100"/>
      <w:position w:val="0"/>
      <w:sz w:val="24"/>
      <w:szCs w:val="24"/>
      <w:u w:val="none"/>
      <w:lang w:val="he-IL" w:eastAsia="he-IL" w:bidi="he-IL"/>
    </w:rPr>
  </w:style>
  <w:style w:type="character" w:customStyle="1" w:styleId="Heading6Italic">
    <w:name w:val="Heading #6 + Italic"/>
    <w:basedOn w:val="DefaultParagraphFont"/>
    <w:rsid w:val="00D420CC"/>
    <w:rPr>
      <w:rFonts w:ascii="David" w:eastAsia="David" w:hAnsi="David" w:cs="David"/>
      <w:b/>
      <w:bCs/>
      <w:i/>
      <w:iCs/>
      <w:smallCaps w:val="0"/>
      <w:strike w:val="0"/>
      <w:color w:val="000000"/>
      <w:spacing w:val="0"/>
      <w:w w:val="100"/>
      <w:position w:val="0"/>
      <w:sz w:val="22"/>
      <w:szCs w:val="22"/>
      <w:u w:val="single"/>
      <w:lang w:val="he-IL" w:eastAsia="he-IL" w:bidi="he-IL"/>
    </w:rPr>
  </w:style>
  <w:style w:type="character" w:customStyle="1" w:styleId="Bodytext15">
    <w:name w:val="Body text (15)"/>
    <w:basedOn w:val="DefaultParagraphFont"/>
    <w:rsid w:val="00D420CC"/>
    <w:rPr>
      <w:rFonts w:ascii="Times New Roman" w:eastAsia="Times New Roman" w:hAnsi="Times New Roman" w:cs="Times New Roman"/>
      <w:b w:val="0"/>
      <w:bCs w:val="0"/>
      <w:i/>
      <w:iCs/>
      <w:smallCaps w:val="0"/>
      <w:strike w:val="0"/>
      <w:sz w:val="20"/>
      <w:szCs w:val="20"/>
      <w:u w:val="none"/>
    </w:rPr>
  </w:style>
  <w:style w:type="character" w:customStyle="1" w:styleId="Bodytext150">
    <w:name w:val="Body text (15)_"/>
    <w:basedOn w:val="DefaultParagraphFont"/>
    <w:rsid w:val="00D420CC"/>
    <w:rPr>
      <w:rFonts w:ascii="Times New Roman" w:eastAsia="Times New Roman" w:hAnsi="Times New Roman" w:cs="Times New Roman"/>
      <w:b w:val="0"/>
      <w:bCs w:val="0"/>
      <w:i/>
      <w:iCs/>
      <w:smallCaps w:val="0"/>
      <w:strike w:val="0"/>
      <w:sz w:val="20"/>
      <w:szCs w:val="20"/>
      <w:u w:val="none"/>
    </w:rPr>
  </w:style>
  <w:style w:type="character" w:customStyle="1" w:styleId="Bodytext2Italic">
    <w:name w:val="Body text (2) + Italic"/>
    <w:basedOn w:val="Bodytext20"/>
    <w:rsid w:val="00D420CC"/>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en-US" w:eastAsia="en-US" w:bidi="en-US"/>
    </w:rPr>
  </w:style>
  <w:style w:type="character" w:customStyle="1" w:styleId="HeaderorfooterBookmanOldStyle">
    <w:name w:val="Header or footer + Bookman Old Style"/>
    <w:aliases w:val="11 pt"/>
    <w:basedOn w:val="Headerorfooter"/>
    <w:rsid w:val="00D420CC"/>
    <w:rPr>
      <w:rFonts w:ascii="Bookman Old Style" w:eastAsia="Bookman Old Style" w:hAnsi="Bookman Old Style" w:cs="Bookman Old Style"/>
      <w:b w:val="0"/>
      <w:bCs w:val="0"/>
      <w:i w:val="0"/>
      <w:iCs w:val="0"/>
      <w:smallCaps w:val="0"/>
      <w:strike w:val="0"/>
      <w:color w:val="000000"/>
      <w:spacing w:val="0"/>
      <w:w w:val="100"/>
      <w:position w:val="0"/>
      <w:sz w:val="22"/>
      <w:szCs w:val="22"/>
      <w:u w:val="none"/>
      <w:shd w:val="clear" w:color="auto" w:fill="FFFFFF"/>
      <w:lang w:val="en-US" w:eastAsia="en-US" w:bidi="en-US"/>
    </w:rPr>
  </w:style>
  <w:style w:type="paragraph" w:customStyle="1" w:styleId="Bodytext25">
    <w:name w:val="Body text (2)_5"/>
    <w:basedOn w:val="Normal"/>
    <w:rsid w:val="00D420CC"/>
    <w:pPr>
      <w:widowControl w:val="0"/>
      <w:shd w:val="clear" w:color="auto" w:fill="FFFFFF"/>
      <w:spacing w:before="660" w:after="300" w:line="350" w:lineRule="exact"/>
      <w:ind w:hanging="1720"/>
      <w:jc w:val="both"/>
    </w:pPr>
    <w:rPr>
      <w:rFonts w:ascii="David" w:eastAsia="David" w:hAnsi="David" w:cs="David"/>
      <w:color w:val="000000"/>
      <w:sz w:val="22"/>
      <w:szCs w:val="22"/>
      <w:lang w:val="he-IL" w:eastAsia="he-IL"/>
    </w:rPr>
  </w:style>
  <w:style w:type="paragraph" w:customStyle="1" w:styleId="43">
    <w:name w:val="סגנון4"/>
    <w:basedOn w:val="Heading3"/>
    <w:rsid w:val="00D420CC"/>
    <w:pPr>
      <w:keepLines w:val="0"/>
      <w:numPr>
        <w:ilvl w:val="0"/>
        <w:numId w:val="0"/>
      </w:numPr>
      <w:tabs>
        <w:tab w:val="num" w:pos="1440"/>
      </w:tabs>
      <w:spacing w:before="240" w:after="60" w:line="360" w:lineRule="auto"/>
      <w:ind w:left="1224" w:hanging="504"/>
    </w:pPr>
    <w:rPr>
      <w:rFonts w:ascii="Arial" w:eastAsia="Times New Roman" w:hAnsi="Arial"/>
      <w:b w:val="0"/>
      <w:i/>
      <w:color w:val="auto"/>
      <w:spacing w:val="2"/>
      <w:kern w:val="28"/>
      <w:szCs w:val="24"/>
    </w:rPr>
  </w:style>
  <w:style w:type="table" w:customStyle="1" w:styleId="14">
    <w:name w:val="רשת טבלה1"/>
    <w:basedOn w:val="TableNormal"/>
    <w:next w:val="TableGrid"/>
    <w:uiPriority w:val="59"/>
    <w:rsid w:val="00D420CC"/>
    <w:pPr>
      <w:spacing w:after="0" w:line="240" w:lineRule="auto"/>
      <w:jc w:val="both"/>
    </w:pPr>
    <w:rPr>
      <w:rFonts w:ascii="Times New Roman" w:hAnsi="Times New Roman" w:eastAsiaTheme="minorHAnsi" w:cs="David"/>
      <w:sz w:val="2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
    <w:name w:val="טבלת רשימה 3 - הדגשה 51"/>
    <w:basedOn w:val="TableNormal"/>
    <w:uiPriority w:val="48"/>
    <w:rsid w:val="00D420CC"/>
    <w:pPr>
      <w:bidi/>
      <w:spacing w:after="0" w:line="240" w:lineRule="auto"/>
      <w:jc w:val="both"/>
    </w:pPr>
    <w:rPr>
      <w:rFonts w:ascii="Times New Roman" w:hAnsi="Times New Roman" w:eastAsiaTheme="minorHAnsi" w:cs="David"/>
      <w:sz w:val="20"/>
      <w:szCs w:val="24"/>
    </w:rPr>
    <w:tblPr>
      <w:tblStyleRowBandSize w:val="1"/>
      <w:tblStyleColBandSize w:val="1"/>
      <w:tblBorders>
        <w:top w:val="single" w:sz="4" w:space="0" w:color="7CCA62" w:themeColor="accent5"/>
        <w:left w:val="single" w:sz="4" w:space="0" w:color="7CCA62" w:themeColor="accent5"/>
        <w:bottom w:val="single" w:sz="4" w:space="0" w:color="7CCA62" w:themeColor="accent5"/>
        <w:right w:val="single" w:sz="4" w:space="0" w:color="7CCA62" w:themeColor="accent5"/>
      </w:tblBorders>
    </w:tblPr>
    <w:tblStylePr w:type="firstRow">
      <w:rPr>
        <w:b/>
        <w:bCs/>
        <w:color w:val="FFFFFF" w:themeColor="background1"/>
      </w:rPr>
      <w:tblPr/>
      <w:tcPr>
        <w:shd w:val="clear" w:color="auto" w:fill="7CCA62" w:themeFill="accent5"/>
      </w:tcPr>
    </w:tblStylePr>
    <w:tblStylePr w:type="lastRow">
      <w:rPr>
        <w:b/>
        <w:bCs/>
      </w:rPr>
      <w:tblPr/>
      <w:tcPr>
        <w:tcBorders>
          <w:top w:val="double" w:sz="4" w:space="0" w:color="7CCA62"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CCA62" w:themeColor="accent5"/>
          <w:right w:val="single" w:sz="4" w:space="0" w:color="7CCA62" w:themeColor="accent5"/>
        </w:tcBorders>
      </w:tcPr>
    </w:tblStylePr>
    <w:tblStylePr w:type="band1Horz">
      <w:tblPr/>
      <w:tcPr>
        <w:tcBorders>
          <w:top w:val="single" w:sz="4" w:space="0" w:color="7CCA62" w:themeColor="accent5"/>
          <w:bottom w:val="single" w:sz="4" w:space="0" w:color="7CCA62"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CCA62" w:themeColor="accent5"/>
          <w:left w:val="nil"/>
        </w:tcBorders>
      </w:tcPr>
    </w:tblStylePr>
    <w:tblStylePr w:type="swCell">
      <w:tblPr/>
      <w:tcPr>
        <w:tcBorders>
          <w:top w:val="double" w:sz="4" w:space="0" w:color="7CCA62" w:themeColor="accent5"/>
          <w:right w:val="nil"/>
        </w:tcBorders>
      </w:tcPr>
    </w:tblStylePr>
  </w:style>
  <w:style w:type="paragraph" w:styleId="List">
    <w:name w:val="List"/>
    <w:basedOn w:val="Normal"/>
    <w:rsid w:val="00D420CC"/>
    <w:pPr>
      <w:autoSpaceDE w:val="0"/>
      <w:autoSpaceDN w:val="0"/>
      <w:spacing w:after="0" w:line="240" w:lineRule="auto"/>
      <w:ind w:right="283" w:hanging="283"/>
    </w:pPr>
    <w:rPr>
      <w:rFonts w:ascii="Times New Roman" w:eastAsia="Times New Roman" w:hAnsi="Times New Roman" w:cs="Times New Roman"/>
      <w:sz w:val="24"/>
      <w:szCs w:val="24"/>
    </w:rPr>
  </w:style>
  <w:style w:type="table" w:customStyle="1" w:styleId="1-11">
    <w:name w:val="טבלת רשת 1 בהירה - הדגשה 11"/>
    <w:basedOn w:val="TableNormal"/>
    <w:uiPriority w:val="46"/>
    <w:rsid w:val="00D420CC"/>
    <w:pPr>
      <w:bidi/>
      <w:spacing w:after="0" w:line="240" w:lineRule="auto"/>
      <w:jc w:val="both"/>
    </w:pPr>
    <w:rPr>
      <w:rFonts w:ascii="Times New Roman" w:hAnsi="Times New Roman" w:eastAsiaTheme="minorHAnsi" w:cs="David"/>
      <w:sz w:val="20"/>
      <w:szCs w:val="24"/>
    </w:rPr>
    <w:tblPr>
      <w:tblStyleRowBandSize w:val="1"/>
      <w:tblStyleColBandSize w:val="1"/>
      <w:tblBorders>
        <w:top w:val="single" w:sz="4" w:space="0" w:color="90C5F6" w:themeColor="accent1" w:themeTint="66"/>
        <w:left w:val="single" w:sz="4" w:space="0" w:color="90C5F6" w:themeColor="accent1" w:themeTint="66"/>
        <w:bottom w:val="single" w:sz="4" w:space="0" w:color="90C5F6" w:themeColor="accent1" w:themeTint="66"/>
        <w:right w:val="single" w:sz="4" w:space="0" w:color="90C5F6" w:themeColor="accent1" w:themeTint="66"/>
        <w:insideH w:val="single" w:sz="4" w:space="0" w:color="90C5F6" w:themeColor="accent1" w:themeTint="66"/>
        <w:insideV w:val="single" w:sz="4" w:space="0" w:color="90C5F6" w:themeColor="accent1" w:themeTint="66"/>
      </w:tblBorders>
    </w:tblPr>
    <w:tblStylePr w:type="firstRow">
      <w:rPr>
        <w:b/>
        <w:bCs/>
      </w:rPr>
      <w:tblPr/>
      <w:tcPr>
        <w:tcBorders>
          <w:bottom w:val="single" w:sz="12" w:space="0" w:color="59A9F2" w:themeColor="accent1" w:themeTint="99"/>
        </w:tcBorders>
      </w:tcPr>
    </w:tblStylePr>
    <w:tblStylePr w:type="lastRow">
      <w:rPr>
        <w:b/>
        <w:bCs/>
      </w:rPr>
      <w:tblPr/>
      <w:tcPr>
        <w:tcBorders>
          <w:top w:val="double" w:sz="2" w:space="0" w:color="59A9F2" w:themeColor="accent1" w:themeTint="99"/>
        </w:tcBorders>
      </w:tcPr>
    </w:tblStylePr>
    <w:tblStylePr w:type="firstCol">
      <w:rPr>
        <w:b/>
        <w:bCs/>
      </w:rPr>
    </w:tblStylePr>
    <w:tblStylePr w:type="lastCol">
      <w:rPr>
        <w:b/>
        <w:bCs/>
      </w:rPr>
    </w:tblStylePr>
  </w:style>
  <w:style w:type="character" w:customStyle="1" w:styleId="UnresolvedMention3">
    <w:name w:val="Unresolved Mention3"/>
    <w:basedOn w:val="DefaultParagraphFont"/>
    <w:uiPriority w:val="99"/>
    <w:semiHidden/>
    <w:unhideWhenUsed/>
    <w:rsid w:val="00D420CC"/>
    <w:rPr>
      <w:color w:val="808080"/>
      <w:shd w:val="clear" w:color="auto" w:fill="E6E6E6"/>
    </w:rPr>
  </w:style>
  <w:style w:type="character" w:customStyle="1" w:styleId="UnresolvedMention4">
    <w:name w:val="Unresolved Mention4"/>
    <w:basedOn w:val="DefaultParagraphFont"/>
    <w:uiPriority w:val="99"/>
    <w:semiHidden/>
    <w:unhideWhenUsed/>
    <w:rsid w:val="00D420CC"/>
    <w:rPr>
      <w:color w:val="605E5C"/>
      <w:shd w:val="clear" w:color="auto" w:fill="E1DFDD"/>
    </w:rPr>
  </w:style>
  <w:style w:type="character" w:customStyle="1" w:styleId="15">
    <w:name w:val="אזכור לא מזוהה1"/>
    <w:basedOn w:val="DefaultParagraphFont"/>
    <w:uiPriority w:val="99"/>
    <w:semiHidden/>
    <w:unhideWhenUsed/>
    <w:rsid w:val="00D420CC"/>
    <w:rPr>
      <w:color w:val="605E5C"/>
      <w:shd w:val="clear" w:color="auto" w:fill="E1DFDD"/>
    </w:rPr>
  </w:style>
  <w:style w:type="character" w:customStyle="1" w:styleId="Bodytext30">
    <w:name w:val="Body text (3)_"/>
    <w:basedOn w:val="DefaultParagraphFont"/>
    <w:link w:val="Bodytext31"/>
    <w:rsid w:val="00D420CC"/>
    <w:rPr>
      <w:rFonts w:ascii="David" w:eastAsia="David" w:hAnsi="David"/>
      <w:b/>
      <w:bCs/>
      <w:shd w:val="clear" w:color="auto" w:fill="FFFFFF"/>
    </w:rPr>
  </w:style>
  <w:style w:type="paragraph" w:customStyle="1" w:styleId="Bodytext31">
    <w:name w:val="Body text (3)"/>
    <w:basedOn w:val="Normal"/>
    <w:link w:val="Bodytext30"/>
    <w:rsid w:val="00D420CC"/>
    <w:pPr>
      <w:widowControl w:val="0"/>
      <w:shd w:val="clear" w:color="auto" w:fill="FFFFFF"/>
      <w:spacing w:after="300" w:line="360" w:lineRule="exact"/>
    </w:pPr>
    <w:rPr>
      <w:rFonts w:ascii="David" w:eastAsia="David" w:hAnsi="David"/>
      <w:b/>
      <w:bCs/>
    </w:rPr>
  </w:style>
  <w:style w:type="character" w:customStyle="1" w:styleId="Bodytext2Arial1">
    <w:name w:val="Body text (2) + Arial_1"/>
    <w:aliases w:val="10 pt_0"/>
    <w:basedOn w:val="Bodytext20"/>
    <w:rsid w:val="00D420CC"/>
    <w:rPr>
      <w:rFonts w:ascii="Arial" w:eastAsia="Arial" w:hAnsi="Arial" w:cs="Arial"/>
      <w:b w:val="0"/>
      <w:bCs w:val="0"/>
      <w:i w:val="0"/>
      <w:iCs w:val="0"/>
      <w:smallCaps w:val="0"/>
      <w:strike w:val="0"/>
      <w:color w:val="000000"/>
      <w:spacing w:val="0"/>
      <w:w w:val="100"/>
      <w:position w:val="0"/>
      <w:sz w:val="20"/>
      <w:szCs w:val="20"/>
      <w:u w:val="none"/>
      <w:shd w:val="clear" w:color="auto" w:fill="FFFFFF"/>
      <w:lang w:val="en-US" w:eastAsia="en-US" w:bidi="en-US"/>
    </w:rPr>
  </w:style>
  <w:style w:type="character" w:customStyle="1" w:styleId="PicturecaptionExact">
    <w:name w:val="Picture caption Exact"/>
    <w:basedOn w:val="DefaultParagraphFont"/>
    <w:link w:val="Picturecaption"/>
    <w:rsid w:val="00D420CC"/>
    <w:rPr>
      <w:rFonts w:ascii="Arial" w:eastAsia="Arial" w:hAnsi="Arial" w:cs="Arial"/>
      <w:sz w:val="11"/>
      <w:szCs w:val="11"/>
      <w:shd w:val="clear" w:color="auto" w:fill="FFFFFF"/>
      <w:lang w:bidi="en-US"/>
    </w:rPr>
  </w:style>
  <w:style w:type="character" w:customStyle="1" w:styleId="PicturecaptionExact0">
    <w:name w:val="Picture caption Exact_0"/>
    <w:basedOn w:val="PicturecaptionExact"/>
    <w:rsid w:val="00D420CC"/>
    <w:rPr>
      <w:rFonts w:ascii="Arial" w:eastAsia="Arial" w:hAnsi="Arial" w:cs="Arial"/>
      <w:color w:val="000000"/>
      <w:spacing w:val="0"/>
      <w:w w:val="100"/>
      <w:position w:val="0"/>
      <w:sz w:val="11"/>
      <w:szCs w:val="11"/>
      <w:shd w:val="clear" w:color="auto" w:fill="FFFFFF"/>
      <w:lang w:bidi="en-US"/>
    </w:rPr>
  </w:style>
  <w:style w:type="paragraph" w:customStyle="1" w:styleId="Picturecaption">
    <w:name w:val="Picture caption"/>
    <w:basedOn w:val="Normal"/>
    <w:link w:val="PicturecaptionExact"/>
    <w:rsid w:val="00D420CC"/>
    <w:pPr>
      <w:widowControl w:val="0"/>
      <w:shd w:val="clear" w:color="auto" w:fill="FFFFFF"/>
      <w:bidi w:val="0"/>
      <w:spacing w:after="0" w:line="0" w:lineRule="atLeast"/>
    </w:pPr>
    <w:rPr>
      <w:rFonts w:ascii="Arial" w:eastAsia="Arial" w:hAnsi="Arial" w:cs="Arial"/>
      <w:sz w:val="11"/>
      <w:szCs w:val="11"/>
      <w:lang w:bidi="en-US"/>
    </w:rPr>
  </w:style>
  <w:style w:type="character" w:customStyle="1" w:styleId="Picturecaption6Exact">
    <w:name w:val="Picture caption (6) Exact"/>
    <w:basedOn w:val="DefaultParagraphFont"/>
    <w:link w:val="Picturecaption6"/>
    <w:rsid w:val="00D420CC"/>
    <w:rPr>
      <w:rFonts w:ascii="Arial" w:eastAsia="Arial" w:hAnsi="Arial" w:cs="Arial"/>
      <w:b/>
      <w:bCs/>
      <w:sz w:val="18"/>
      <w:szCs w:val="18"/>
      <w:shd w:val="clear" w:color="auto" w:fill="FFFFFF"/>
    </w:rPr>
  </w:style>
  <w:style w:type="character" w:customStyle="1" w:styleId="Picturecaption6Exact0">
    <w:name w:val="Picture caption (6) Exact_0"/>
    <w:basedOn w:val="Picturecaption6Exact"/>
    <w:rsid w:val="00D420CC"/>
    <w:rPr>
      <w:rFonts w:ascii="Arial" w:eastAsia="Arial" w:hAnsi="Arial" w:cs="Arial"/>
      <w:b/>
      <w:bCs/>
      <w:color w:val="000000"/>
      <w:spacing w:val="0"/>
      <w:w w:val="100"/>
      <w:position w:val="0"/>
      <w:sz w:val="18"/>
      <w:szCs w:val="18"/>
      <w:shd w:val="clear" w:color="auto" w:fill="FFFFFF"/>
      <w:lang w:val="he-IL" w:eastAsia="he-IL" w:bidi="he-IL"/>
    </w:rPr>
  </w:style>
  <w:style w:type="paragraph" w:customStyle="1" w:styleId="Picturecaption6">
    <w:name w:val="Picture caption (6)"/>
    <w:basedOn w:val="Normal"/>
    <w:link w:val="Picturecaption6Exact"/>
    <w:rsid w:val="00D420CC"/>
    <w:pPr>
      <w:widowControl w:val="0"/>
      <w:shd w:val="clear" w:color="auto" w:fill="FFFFFF"/>
      <w:spacing w:after="0" w:line="0" w:lineRule="atLeast"/>
    </w:pPr>
    <w:rPr>
      <w:rFonts w:ascii="Arial" w:eastAsia="Arial" w:hAnsi="Arial" w:cs="Arial"/>
      <w:b/>
      <w:bCs/>
      <w:sz w:val="18"/>
      <w:szCs w:val="18"/>
    </w:rPr>
  </w:style>
  <w:style w:type="character" w:customStyle="1" w:styleId="Bodytext2Exact0">
    <w:name w:val="Body text (2) Exact_0"/>
    <w:basedOn w:val="Bodytext20"/>
    <w:rsid w:val="00D420CC"/>
    <w:rPr>
      <w:rFonts w:ascii="David" w:eastAsia="David" w:hAnsi="David" w:cs="David"/>
      <w:b w:val="0"/>
      <w:bCs w:val="0"/>
      <w:i w:val="0"/>
      <w:iCs w:val="0"/>
      <w:smallCaps w:val="0"/>
      <w:strike w:val="0"/>
      <w:color w:val="000000"/>
      <w:spacing w:val="0"/>
      <w:w w:val="100"/>
      <w:position w:val="0"/>
      <w:sz w:val="24"/>
      <w:szCs w:val="24"/>
      <w:u w:val="none"/>
      <w:shd w:val="clear" w:color="auto" w:fill="FFFFFF"/>
      <w:lang w:val="he-IL" w:eastAsia="he-IL" w:bidi="he-IL"/>
    </w:rPr>
  </w:style>
  <w:style w:type="paragraph" w:customStyle="1" w:styleId="Bodytext200">
    <w:name w:val="Body text (2)_0"/>
    <w:basedOn w:val="Normal"/>
    <w:rsid w:val="00D420CC"/>
    <w:pPr>
      <w:widowControl w:val="0"/>
      <w:shd w:val="clear" w:color="auto" w:fill="FFFFFF"/>
      <w:spacing w:after="0" w:line="360" w:lineRule="exact"/>
      <w:ind w:hanging="380"/>
    </w:pPr>
    <w:rPr>
      <w:rFonts w:ascii="David" w:eastAsia="David" w:hAnsi="David" w:cs="David"/>
      <w:color w:val="000000"/>
      <w:sz w:val="24"/>
      <w:szCs w:val="24"/>
      <w:lang w:val="he-IL" w:eastAsia="he-IL"/>
    </w:rPr>
  </w:style>
  <w:style w:type="character" w:customStyle="1" w:styleId="Picturecaption9Exact">
    <w:name w:val="Picture caption (9) Exact"/>
    <w:basedOn w:val="DefaultParagraphFont"/>
    <w:link w:val="Picturecaption9"/>
    <w:rsid w:val="00D420CC"/>
    <w:rPr>
      <w:rFonts w:ascii="Arial" w:eastAsia="Arial" w:hAnsi="Arial" w:cs="Arial"/>
      <w:sz w:val="11"/>
      <w:szCs w:val="11"/>
      <w:shd w:val="clear" w:color="auto" w:fill="FFFFFF"/>
      <w:lang w:bidi="en-US"/>
    </w:rPr>
  </w:style>
  <w:style w:type="character" w:customStyle="1" w:styleId="Picturecaption9David">
    <w:name w:val="Picture caption (9) + David"/>
    <w:aliases w:val="7 pt,Bold Exact"/>
    <w:basedOn w:val="Picturecaption9Exact"/>
    <w:rsid w:val="00D420CC"/>
    <w:rPr>
      <w:rFonts w:ascii="David" w:eastAsia="David" w:hAnsi="David" w:cs="David"/>
      <w:b/>
      <w:bCs/>
      <w:color w:val="000000"/>
      <w:spacing w:val="0"/>
      <w:w w:val="100"/>
      <w:position w:val="0"/>
      <w:sz w:val="14"/>
      <w:szCs w:val="14"/>
      <w:shd w:val="clear" w:color="auto" w:fill="FFFFFF"/>
      <w:lang w:bidi="en-US"/>
    </w:rPr>
  </w:style>
  <w:style w:type="character" w:customStyle="1" w:styleId="Picturecaption9David0">
    <w:name w:val="Picture caption (9) + David_0"/>
    <w:aliases w:val="7 pt_0,Bold_7,Small Caps Exact_0"/>
    <w:basedOn w:val="Picturecaption9Exact"/>
    <w:rsid w:val="00D420CC"/>
    <w:rPr>
      <w:rFonts w:ascii="David" w:eastAsia="David" w:hAnsi="David" w:cs="David"/>
      <w:b/>
      <w:bCs/>
      <w:smallCaps/>
      <w:color w:val="000000"/>
      <w:spacing w:val="0"/>
      <w:w w:val="100"/>
      <w:position w:val="0"/>
      <w:sz w:val="14"/>
      <w:szCs w:val="14"/>
      <w:shd w:val="clear" w:color="auto" w:fill="FFFFFF"/>
      <w:lang w:bidi="en-US"/>
    </w:rPr>
  </w:style>
  <w:style w:type="character" w:customStyle="1" w:styleId="Picturecaption9David1">
    <w:name w:val="Picture caption (9) + David_1"/>
    <w:aliases w:val="7 pt_1,Italic Exact"/>
    <w:basedOn w:val="Picturecaption9Exact"/>
    <w:rsid w:val="00D420CC"/>
    <w:rPr>
      <w:rFonts w:ascii="David" w:eastAsia="David" w:hAnsi="David" w:cs="David"/>
      <w:i/>
      <w:iCs/>
      <w:color w:val="000000"/>
      <w:spacing w:val="0"/>
      <w:w w:val="100"/>
      <w:position w:val="0"/>
      <w:sz w:val="14"/>
      <w:szCs w:val="14"/>
      <w:shd w:val="clear" w:color="auto" w:fill="FFFFFF"/>
      <w:lang w:bidi="en-US"/>
    </w:rPr>
  </w:style>
  <w:style w:type="character" w:customStyle="1" w:styleId="Picturecaption9Exact0">
    <w:name w:val="Picture caption (9) Exact_0"/>
    <w:basedOn w:val="Picturecaption9Exact"/>
    <w:rsid w:val="00D420CC"/>
    <w:rPr>
      <w:rFonts w:ascii="Arial" w:eastAsia="Arial" w:hAnsi="Arial" w:cs="Arial"/>
      <w:color w:val="000000"/>
      <w:spacing w:val="0"/>
      <w:w w:val="100"/>
      <w:position w:val="0"/>
      <w:sz w:val="11"/>
      <w:szCs w:val="11"/>
      <w:shd w:val="clear" w:color="auto" w:fill="FFFFFF"/>
      <w:lang w:bidi="en-US"/>
    </w:rPr>
  </w:style>
  <w:style w:type="paragraph" w:customStyle="1" w:styleId="Picturecaption9">
    <w:name w:val="Picture caption (9)"/>
    <w:basedOn w:val="Normal"/>
    <w:link w:val="Picturecaption9Exact"/>
    <w:rsid w:val="00D420CC"/>
    <w:pPr>
      <w:widowControl w:val="0"/>
      <w:shd w:val="clear" w:color="auto" w:fill="FFFFFF"/>
      <w:spacing w:after="0" w:line="163" w:lineRule="exact"/>
    </w:pPr>
    <w:rPr>
      <w:rFonts w:ascii="Arial" w:eastAsia="Arial" w:hAnsi="Arial" w:cs="Arial"/>
      <w:sz w:val="11"/>
      <w:szCs w:val="11"/>
      <w:lang w:bidi="en-US"/>
    </w:rPr>
  </w:style>
  <w:style w:type="character" w:customStyle="1" w:styleId="Bodytext2Spacing2pt">
    <w:name w:val="Body text (2) + Spacing 2 pt"/>
    <w:basedOn w:val="Bodytext20"/>
    <w:rsid w:val="00D420CC"/>
    <w:rPr>
      <w:rFonts w:ascii="David" w:eastAsia="David" w:hAnsi="David" w:cs="David"/>
      <w:b w:val="0"/>
      <w:bCs w:val="0"/>
      <w:i w:val="0"/>
      <w:iCs w:val="0"/>
      <w:smallCaps w:val="0"/>
      <w:strike w:val="0"/>
      <w:color w:val="000000"/>
      <w:spacing w:val="40"/>
      <w:w w:val="100"/>
      <w:position w:val="0"/>
      <w:sz w:val="18"/>
      <w:szCs w:val="18"/>
      <w:u w:val="none"/>
      <w:shd w:val="clear" w:color="auto" w:fill="FFFFFF"/>
      <w:lang w:val="he-IL" w:eastAsia="he-IL" w:bidi="he-IL"/>
    </w:rPr>
  </w:style>
  <w:style w:type="character" w:customStyle="1" w:styleId="Bodytext4Spacing2pt">
    <w:name w:val="Body text (4) + Spacing 2 pt"/>
    <w:basedOn w:val="DefaultParagraphFont"/>
    <w:rsid w:val="00D420CC"/>
    <w:rPr>
      <w:rFonts w:ascii="David" w:eastAsia="David" w:hAnsi="David" w:cs="David"/>
      <w:b/>
      <w:bCs/>
      <w:i w:val="0"/>
      <w:iCs w:val="0"/>
      <w:smallCaps w:val="0"/>
      <w:strike w:val="0"/>
      <w:color w:val="000000"/>
      <w:spacing w:val="40"/>
      <w:w w:val="100"/>
      <w:position w:val="0"/>
      <w:sz w:val="22"/>
      <w:szCs w:val="22"/>
      <w:u w:val="none"/>
      <w:lang w:val="he-IL" w:eastAsia="he-IL" w:bidi="he-IL"/>
    </w:rPr>
  </w:style>
  <w:style w:type="table" w:customStyle="1" w:styleId="GridTable1LightAccent4">
    <w:name w:val="Grid Table 1 Light Accent 4"/>
    <w:basedOn w:val="TableNormal"/>
    <w:uiPriority w:val="46"/>
    <w:rsid w:val="00D420CC"/>
    <w:pPr>
      <w:spacing w:after="0" w:line="240" w:lineRule="auto"/>
      <w:jc w:val="both"/>
    </w:pPr>
    <w:rPr>
      <w:rFonts w:ascii="Times New Roman" w:hAnsi="Times New Roman" w:eastAsiaTheme="minorHAnsi" w:cs="David"/>
      <w:sz w:val="20"/>
      <w:szCs w:val="24"/>
    </w:rPr>
    <w:tblPr>
      <w:tblStyleRowBandSize w:val="1"/>
      <w:tblStyleColBandSize w:val="1"/>
      <w:tblBorders>
        <w:top w:val="single" w:sz="4" w:space="0" w:color="94F6DB" w:themeColor="accent4" w:themeTint="66"/>
        <w:left w:val="single" w:sz="4" w:space="0" w:color="94F6DB" w:themeColor="accent4" w:themeTint="66"/>
        <w:bottom w:val="single" w:sz="4" w:space="0" w:color="94F6DB" w:themeColor="accent4" w:themeTint="66"/>
        <w:right w:val="single" w:sz="4" w:space="0" w:color="94F6DB" w:themeColor="accent4" w:themeTint="66"/>
        <w:insideH w:val="single" w:sz="4" w:space="0" w:color="94F6DB" w:themeColor="accent4" w:themeTint="66"/>
        <w:insideV w:val="single" w:sz="4" w:space="0" w:color="94F6DB" w:themeColor="accent4" w:themeTint="66"/>
      </w:tblBorders>
    </w:tblPr>
    <w:tblStylePr w:type="firstRow">
      <w:rPr>
        <w:b/>
        <w:bCs/>
      </w:rPr>
      <w:tblPr/>
      <w:tcPr>
        <w:tcBorders>
          <w:bottom w:val="single" w:sz="12" w:space="0" w:color="5FF2CA" w:themeColor="accent4" w:themeTint="99"/>
        </w:tcBorders>
      </w:tcPr>
    </w:tblStylePr>
    <w:tblStylePr w:type="lastRow">
      <w:rPr>
        <w:b/>
        <w:bCs/>
      </w:rPr>
      <w:tblPr/>
      <w:tcPr>
        <w:tcBorders>
          <w:top w:val="double" w:sz="2" w:space="0" w:color="5FF2CA" w:themeColor="accent4" w:themeTint="99"/>
        </w:tcBorders>
      </w:tcPr>
    </w:tblStylePr>
    <w:tblStylePr w:type="firstCol">
      <w:rPr>
        <w:b/>
        <w:bCs/>
      </w:rPr>
    </w:tblStylePr>
    <w:tblStylePr w:type="lastCol">
      <w:rPr>
        <w:b/>
        <w:bCs/>
      </w:rPr>
    </w:tblStylePr>
  </w:style>
  <w:style w:type="character" w:customStyle="1" w:styleId="Bodytext212pt">
    <w:name w:val="Body text (2) + 12 pt"/>
    <w:basedOn w:val="Bodytext20"/>
    <w:rsid w:val="00D420CC"/>
    <w:rPr>
      <w:rFonts w:ascii="David" w:eastAsia="David" w:hAnsi="David" w:cs="David"/>
      <w:b w:val="0"/>
      <w:bCs w:val="0"/>
      <w:i w:val="0"/>
      <w:iCs w:val="0"/>
      <w:smallCaps w:val="0"/>
      <w:strike w:val="0"/>
      <w:color w:val="000000"/>
      <w:spacing w:val="0"/>
      <w:w w:val="100"/>
      <w:position w:val="0"/>
      <w:sz w:val="24"/>
      <w:szCs w:val="24"/>
      <w:u w:val="none"/>
      <w:shd w:val="clear" w:color="auto" w:fill="FFFFFF"/>
      <w:lang w:val="he-IL" w:eastAsia="he-IL"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wmf"/><Relationship Id="rId18" Type="http://schemas.openxmlformats.org/officeDocument/2006/relationships/diagramColors" Target="diagrams/colors1.xml"/><Relationship Id="rId8" Type="http://schemas.openxmlformats.org/officeDocument/2006/relationships/image" Target="media/image1.png"/><Relationship Id="rId26" Type="http://schemas.openxmlformats.org/officeDocument/2006/relationships/customXml" Target="../customXml/item3.xml"/><Relationship Id="rId21" Type="http://schemas.openxmlformats.org/officeDocument/2006/relationships/header" Target="header7.xml"/><Relationship Id="rId3" Type="http://schemas.openxmlformats.org/officeDocument/2006/relationships/webSettings" Target="webSettings.xml"/><Relationship Id="rId12" Type="http://schemas.openxmlformats.org/officeDocument/2006/relationships/header" Target="header5.xml"/><Relationship Id="rId17" Type="http://schemas.openxmlformats.org/officeDocument/2006/relationships/diagramQuickStyle" Target="diagrams/quickStyle1.xml"/><Relationship Id="rId7" Type="http://schemas.openxmlformats.org/officeDocument/2006/relationships/header" Target="header2.xml"/><Relationship Id="rId25" Type="http://schemas.openxmlformats.org/officeDocument/2006/relationships/customXml" Target="../customXml/item2.xml"/><Relationship Id="rId16" Type="http://schemas.openxmlformats.org/officeDocument/2006/relationships/diagramLayout" Target="diagrams/layout1.xml"/><Relationship Id="rId2" Type="http://schemas.openxmlformats.org/officeDocument/2006/relationships/settings" Target="settings.xml"/><Relationship Id="rId20" Type="http://schemas.openxmlformats.org/officeDocument/2006/relationships/header" Target="header6.xml"/><Relationship Id="rId1"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styles" Target="styles.xml"/><Relationship Id="rId6" Type="http://schemas.openxmlformats.org/officeDocument/2006/relationships/header" Target="header1.xml"/><Relationship Id="rId15" Type="http://schemas.openxmlformats.org/officeDocument/2006/relationships/diagramData" Target="diagrams/data1.xml"/><Relationship Id="rId23" Type="http://schemas.openxmlformats.org/officeDocument/2006/relationships/numbering" Target="numbering.xml"/><Relationship Id="rId5" Type="http://schemas.openxmlformats.org/officeDocument/2006/relationships/customXml" Target="../customXml/item1.xml"/><Relationship Id="rId10" Type="http://schemas.openxmlformats.org/officeDocument/2006/relationships/header" Target="header3.xml"/><Relationship Id="rId19" Type="http://schemas.openxmlformats.org/officeDocument/2006/relationships/image" Target="media/image4.wmf"/><Relationship Id="rId14" Type="http://schemas.microsoft.com/office/2007/relationships/diagramDrawing" Target="diagrams/drawing1.xml"/><Relationship Id="rId22" Type="http://schemas.openxmlformats.org/officeDocument/2006/relationships/theme" Target="theme/theme1.xml"/><Relationship Id="rId4" Type="http://schemas.openxmlformats.org/officeDocument/2006/relationships/fontTable" Target="fontTable.xml"/><Relationship Id="rId9" Type="http://schemas.openxmlformats.org/officeDocument/2006/relationships/image" Target="media/image2.png"/><Relationship Id="rId27" Type="http://schemas.openxmlformats.org/officeDocument/2006/relationships/customXml" Target="../customXml/item4.xml"/></Relationships>
</file>

<file path=word/diagrams/colors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46BCCF9-1921-4BE3-8CF1-8559F932E6B7}" type="doc">
      <dgm:prSet loTypeId="urn:microsoft.com/office/officeart/2005/8/layout/hProcess4" loCatId="process" qsTypeId="urn:microsoft.com/office/officeart/2005/8/quickstyle/simple3" qsCatId="simple" csTypeId="urn:microsoft.com/office/officeart/2005/8/colors/colorful5" csCatId="colorful" phldr="1"/>
      <dgm:spPr/>
      <dgm:t>
        <a:bodyPr/>
        <a:lstStyle/>
        <a:p>
          <a:pPr rtl="1"/>
          <a:endParaRPr lang="he-IL"/>
        </a:p>
      </dgm:t>
    </dgm:pt>
    <dgm:pt modelId="{A28723CC-8A86-42F8-A557-903726F924F4}">
      <dgm:prSet phldrT="[טקסט]" custT="1"/>
      <dgm:spPr>
        <a:xfrm>
          <a:off x="4313755" y="1429825"/>
          <a:ext cx="721842" cy="287052"/>
        </a:xfrm>
      </dgm:spPr>
      <dgm:t>
        <a:bodyPr/>
        <a:lstStyle/>
        <a:p>
          <a:pPr rtl="1"/>
          <a:r>
            <a:rPr lang="he-IL" sz="1400" b="1">
              <a:latin typeface="David" panose="020E0502060401010101" pitchFamily="34" charset="-79"/>
              <a:cs typeface="David" panose="020E0502060401010101" pitchFamily="34" charset="-79"/>
            </a:rPr>
            <a:t>1999</a:t>
          </a:r>
        </a:p>
      </dgm:t>
    </dgm:pt>
    <dgm:pt modelId="{D7089E3A-BF6C-4772-9DDD-F3F80456DF30}" type="parTrans" cxnId="{7CF4A6F8-3AE0-4625-B0A1-A53A060A105D}">
      <dgm:prSet/>
      <dgm:spPr/>
      <dgm:t>
        <a:bodyPr/>
        <a:lstStyle/>
        <a:p>
          <a:pPr rtl="1"/>
          <a:endParaRPr lang="he-IL"/>
        </a:p>
      </dgm:t>
    </dgm:pt>
    <dgm:pt modelId="{02C4E3C8-FA33-4B5A-A861-EB193942FA93}" type="sibTrans" cxnId="{7CF4A6F8-3AE0-4625-B0A1-A53A060A105D}">
      <dgm:prSet/>
      <dgm:spPr>
        <a:xfrm>
          <a:off x="3961336" y="972556"/>
          <a:ext cx="887567" cy="887567"/>
        </a:xfrm>
      </dgm:spPr>
      <dgm:t>
        <a:bodyPr/>
        <a:lstStyle/>
        <a:p>
          <a:pPr rtl="1"/>
          <a:endParaRPr lang="he-IL">
            <a:latin typeface="David" panose="020E0502060401010101" pitchFamily="34" charset="-79"/>
            <a:cs typeface="David" panose="020E0502060401010101" pitchFamily="34" charset="-79"/>
          </a:endParaRPr>
        </a:p>
      </dgm:t>
    </dgm:pt>
    <dgm:pt modelId="{CFE7D723-6A68-4EAF-B43E-B7D38D694CFC}">
      <dgm:prSet phldrT="[טקסט]" custT="1"/>
      <dgm:spPr>
        <a:xfrm>
          <a:off x="2156879" y="1429825"/>
          <a:ext cx="721842" cy="287052"/>
        </a:xfrm>
      </dgm:spPr>
      <dgm:t>
        <a:bodyPr/>
        <a:lstStyle/>
        <a:p>
          <a:pPr rtl="1"/>
          <a:r>
            <a:rPr lang="he-IL" sz="1400" b="1">
              <a:latin typeface="David" panose="020E0502060401010101" pitchFamily="34" charset="-79"/>
              <a:cs typeface="David" panose="020E0502060401010101" pitchFamily="34" charset="-79"/>
            </a:rPr>
            <a:t>2001</a:t>
          </a:r>
        </a:p>
      </dgm:t>
    </dgm:pt>
    <dgm:pt modelId="{E6BD859F-FF31-49D8-B671-3BDF261D8C51}" type="parTrans" cxnId="{4ACE1110-50D5-4983-A01D-4A145B6F5C7F}">
      <dgm:prSet/>
      <dgm:spPr/>
      <dgm:t>
        <a:bodyPr/>
        <a:lstStyle/>
        <a:p>
          <a:pPr rtl="1"/>
          <a:endParaRPr lang="he-IL"/>
        </a:p>
      </dgm:t>
    </dgm:pt>
    <dgm:pt modelId="{0BD0C7EA-066D-4C8E-9E5F-2FC03C498551}" type="sibTrans" cxnId="{4ACE1110-50D5-4983-A01D-4A145B6F5C7F}">
      <dgm:prSet/>
      <dgm:spPr>
        <a:xfrm>
          <a:off x="1804460" y="972556"/>
          <a:ext cx="887567" cy="887567"/>
        </a:xfrm>
      </dgm:spPr>
      <dgm:t>
        <a:bodyPr/>
        <a:lstStyle/>
        <a:p>
          <a:pPr rtl="1"/>
          <a:endParaRPr lang="he-IL">
            <a:latin typeface="David" panose="020E0502060401010101" pitchFamily="34" charset="-79"/>
            <a:cs typeface="David" panose="020E0502060401010101" pitchFamily="34" charset="-79"/>
          </a:endParaRPr>
        </a:p>
      </dgm:t>
    </dgm:pt>
    <dgm:pt modelId="{2581DE36-C1EF-4608-B0BD-3940024773A0}">
      <dgm:prSet phldrT="[טקסט]" custT="1"/>
      <dgm:spPr>
        <a:xfrm>
          <a:off x="3249328" y="403774"/>
          <a:ext cx="721842" cy="287052"/>
        </a:xfrm>
      </dgm:spPr>
      <dgm:t>
        <a:bodyPr/>
        <a:lstStyle/>
        <a:p>
          <a:pPr rtl="1"/>
          <a:r>
            <a:rPr lang="he-IL" sz="1400" b="1">
              <a:latin typeface="David" panose="020E0502060401010101" pitchFamily="34" charset="-79"/>
              <a:cs typeface="David" panose="020E0502060401010101" pitchFamily="34" charset="-79"/>
            </a:rPr>
            <a:t>2000</a:t>
          </a:r>
        </a:p>
      </dgm:t>
    </dgm:pt>
    <dgm:pt modelId="{E88D9598-9CF1-466A-9DA2-A14545AB2039}" type="sibTrans" cxnId="{1ADC59BE-01B9-4622-BCDC-D156C136AEAB}">
      <dgm:prSet/>
      <dgm:spPr>
        <a:xfrm>
          <a:off x="2676335" y="171884"/>
          <a:ext cx="1080291" cy="1080291"/>
        </a:xfrm>
      </dgm:spPr>
      <dgm:t>
        <a:bodyPr/>
        <a:lstStyle/>
        <a:p>
          <a:pPr rtl="1"/>
          <a:endParaRPr lang="he-IL">
            <a:latin typeface="David" panose="020E0502060401010101" pitchFamily="34" charset="-79"/>
            <a:cs typeface="David" panose="020E0502060401010101" pitchFamily="34" charset="-79"/>
          </a:endParaRPr>
        </a:p>
      </dgm:t>
    </dgm:pt>
    <dgm:pt modelId="{94F05100-5A39-4E2C-8D90-307C9BD3934F}" type="parTrans" cxnId="{1ADC59BE-01B9-4622-BCDC-D156C136AEAB}">
      <dgm:prSet/>
      <dgm:spPr/>
      <dgm:t>
        <a:bodyPr/>
        <a:lstStyle/>
        <a:p>
          <a:pPr rtl="1"/>
          <a:endParaRPr lang="he-IL"/>
        </a:p>
      </dgm:t>
    </dgm:pt>
    <dgm:pt modelId="{EC79886F-96DB-42AB-B192-584FD59A8932}">
      <dgm:prSet phldrT="[טקסט]"/>
      <dgm:spPr>
        <a:xfrm>
          <a:off x="3327684" y="493731"/>
          <a:ext cx="812072" cy="1038187"/>
        </a:xfrm>
      </dgm:spPr>
      <dgm:t>
        <a:bodyPr/>
        <a:lstStyle/>
        <a:p>
          <a:pPr rtl="1"/>
          <a:r>
            <a:rPr lang="he-IL" b="1">
              <a:latin typeface="David" panose="020E0502060401010101" pitchFamily="34" charset="-79"/>
              <a:cs typeface="David" panose="020E0502060401010101" pitchFamily="34" charset="-79"/>
            </a:rPr>
            <a:t>דוח פרקליטות 2000</a:t>
          </a:r>
        </a:p>
      </dgm:t>
    </dgm:pt>
    <dgm:pt modelId="{97DE409F-64CB-4B03-BF40-4B4395EB7A07}" type="parTrans" cxnId="{1807A26C-B020-463F-B04B-E3A43FF82A0F}">
      <dgm:prSet/>
      <dgm:spPr/>
      <dgm:t>
        <a:bodyPr/>
        <a:lstStyle/>
        <a:p>
          <a:pPr rtl="1"/>
          <a:endParaRPr lang="he-IL"/>
        </a:p>
      </dgm:t>
    </dgm:pt>
    <dgm:pt modelId="{9BCDA405-117C-4440-81B2-A17547D9A6B4}" type="sibTrans" cxnId="{1807A26C-B020-463F-B04B-E3A43FF82A0F}">
      <dgm:prSet/>
      <dgm:spPr/>
      <dgm:t>
        <a:bodyPr/>
        <a:lstStyle/>
        <a:p>
          <a:pPr rtl="1"/>
          <a:endParaRPr lang="he-IL"/>
        </a:p>
      </dgm:t>
    </dgm:pt>
    <dgm:pt modelId="{B81BEC29-959E-4863-ABE9-639AD49D7C4B}">
      <dgm:prSet/>
      <dgm:spPr>
        <a:xfrm>
          <a:off x="1170808" y="493731"/>
          <a:ext cx="812072" cy="1038187"/>
        </a:xfrm>
      </dgm:spPr>
      <dgm:t>
        <a:bodyPr/>
        <a:lstStyle/>
        <a:p>
          <a:pPr rtl="1"/>
          <a:r>
            <a:rPr lang="he-IL" b="1">
              <a:latin typeface="David" panose="020E0502060401010101" pitchFamily="34" charset="-79"/>
              <a:cs typeface="David" panose="020E0502060401010101" pitchFamily="34" charset="-79"/>
            </a:rPr>
            <a:t>החלטת ממשלה </a:t>
          </a:r>
          <a:r>
            <a:rPr lang="he-IL">
              <a:latin typeface="David" panose="020E0502060401010101" pitchFamily="34" charset="-79"/>
              <a:cs typeface="David" panose="020E0502060401010101" pitchFamily="34" charset="-79"/>
            </a:rPr>
            <a:t>(תמ/10)</a:t>
          </a:r>
        </a:p>
      </dgm:t>
    </dgm:pt>
    <dgm:pt modelId="{43194AE7-DAD7-4328-A0D1-CC7B2DCAE533}" type="parTrans" cxnId="{5A9270F5-897E-46BF-A578-6EB3399C180C}">
      <dgm:prSet/>
      <dgm:spPr/>
      <dgm:t>
        <a:bodyPr/>
        <a:lstStyle/>
        <a:p>
          <a:pPr rtl="1"/>
          <a:endParaRPr lang="he-IL"/>
        </a:p>
      </dgm:t>
    </dgm:pt>
    <dgm:pt modelId="{B0A41B9B-2F1C-4153-BC4F-CA156DF1E3AB}" type="sibTrans" cxnId="{5A9270F5-897E-46BF-A578-6EB3399C180C}">
      <dgm:prSet/>
      <dgm:spPr/>
      <dgm:t>
        <a:bodyPr/>
        <a:lstStyle/>
        <a:p>
          <a:pPr rtl="1"/>
          <a:endParaRPr lang="he-IL"/>
        </a:p>
      </dgm:t>
    </dgm:pt>
    <dgm:pt modelId="{93B54C09-8623-4215-B148-5A7ECAC03B99}">
      <dgm:prSet phldrT="[טקסט]"/>
      <dgm:spPr>
        <a:xfrm>
          <a:off x="2249246" y="493731"/>
          <a:ext cx="812072" cy="1038187"/>
        </a:xfrm>
      </dgm:spPr>
      <dgm:t>
        <a:bodyPr/>
        <a:lstStyle/>
        <a:p>
          <a:pPr rtl="1"/>
          <a:r>
            <a:rPr lang="he-IL" b="1">
              <a:latin typeface="David" panose="020E0502060401010101" pitchFamily="34" charset="-79"/>
              <a:cs typeface="David" panose="020E0502060401010101" pitchFamily="34" charset="-79"/>
            </a:rPr>
            <a:t>דוח מבקר המדינה </a:t>
          </a:r>
          <a:r>
            <a:rPr lang="he-IL">
              <a:latin typeface="David" panose="020E0502060401010101" pitchFamily="34" charset="-79"/>
              <a:cs typeface="David" panose="020E0502060401010101" pitchFamily="34" charset="-79"/>
            </a:rPr>
            <a:t>51ב</a:t>
          </a:r>
        </a:p>
      </dgm:t>
    </dgm:pt>
    <dgm:pt modelId="{1DD58EFE-DF14-425C-83E6-B93A93D5F291}" type="parTrans" cxnId="{1B73CCC0-E144-4548-AE88-730EE46B919C}">
      <dgm:prSet/>
      <dgm:spPr/>
      <dgm:t>
        <a:bodyPr/>
        <a:lstStyle/>
        <a:p>
          <a:pPr rtl="1"/>
          <a:endParaRPr lang="he-IL"/>
        </a:p>
      </dgm:t>
    </dgm:pt>
    <dgm:pt modelId="{C83A53BC-B7BE-47CA-A8E4-556B1F2588F9}" type="sibTrans" cxnId="{1B73CCC0-E144-4548-AE88-730EE46B919C}">
      <dgm:prSet/>
      <dgm:spPr/>
      <dgm:t>
        <a:bodyPr/>
        <a:lstStyle/>
        <a:p>
          <a:pPr rtl="1"/>
          <a:endParaRPr lang="he-IL"/>
        </a:p>
      </dgm:t>
    </dgm:pt>
    <dgm:pt modelId="{7476C43C-D1C0-4D09-A2F9-BD2B6603BEFE}">
      <dgm:prSet custT="1"/>
      <dgm:spPr>
        <a:xfrm>
          <a:off x="1092452" y="403774"/>
          <a:ext cx="721842" cy="287052"/>
        </a:xfrm>
      </dgm:spPr>
      <dgm:t>
        <a:bodyPr/>
        <a:lstStyle/>
        <a:p>
          <a:pPr rtl="1"/>
          <a:r>
            <a:rPr lang="he-IL" sz="1400" b="1">
              <a:latin typeface="David" panose="020E0502060401010101" pitchFamily="34" charset="-79"/>
              <a:cs typeface="David" panose="020E0502060401010101" pitchFamily="34" charset="-79"/>
            </a:rPr>
            <a:t>2001</a:t>
          </a:r>
        </a:p>
      </dgm:t>
    </dgm:pt>
    <dgm:pt modelId="{939BA1B9-0ADA-49E6-AB1E-B6A4B7AFAE17}" type="sibTrans" cxnId="{44DB8C34-AF59-4413-A8E7-03204FE905FB}">
      <dgm:prSet/>
      <dgm:spPr>
        <a:xfrm>
          <a:off x="519459" y="171884"/>
          <a:ext cx="1080291" cy="1080291"/>
        </a:xfrm>
      </dgm:spPr>
      <dgm:t>
        <a:bodyPr/>
        <a:lstStyle/>
        <a:p>
          <a:pPr rtl="1"/>
          <a:endParaRPr lang="he-IL">
            <a:latin typeface="David" panose="020E0502060401010101" pitchFamily="34" charset="-79"/>
            <a:cs typeface="David" panose="020E0502060401010101" pitchFamily="34" charset="-79"/>
          </a:endParaRPr>
        </a:p>
      </dgm:t>
    </dgm:pt>
    <dgm:pt modelId="{72B32904-E4E1-4066-86C6-1AC26BF145E7}" type="parTrans" cxnId="{44DB8C34-AF59-4413-A8E7-03204FE905FB}">
      <dgm:prSet/>
      <dgm:spPr/>
      <dgm:t>
        <a:bodyPr/>
        <a:lstStyle/>
        <a:p>
          <a:pPr rtl="1"/>
          <a:endParaRPr lang="he-IL"/>
        </a:p>
      </dgm:t>
    </dgm:pt>
    <dgm:pt modelId="{3D1E20DB-6E38-49D4-9929-D3B1266C0713}">
      <dgm:prSet custT="1"/>
      <dgm:spPr>
        <a:xfrm>
          <a:off x="3" y="1429825"/>
          <a:ext cx="721842" cy="287052"/>
        </a:xfrm>
      </dgm:spPr>
      <dgm:t>
        <a:bodyPr/>
        <a:lstStyle/>
        <a:p>
          <a:pPr rtl="1"/>
          <a:r>
            <a:rPr lang="he-IL" sz="1400" b="1">
              <a:latin typeface="David" panose="020E0502060401010101" pitchFamily="34" charset="-79"/>
              <a:cs typeface="David" panose="020E0502060401010101" pitchFamily="34" charset="-79"/>
            </a:rPr>
            <a:t>2002</a:t>
          </a:r>
        </a:p>
      </dgm:t>
    </dgm:pt>
    <dgm:pt modelId="{59BF3AF2-A1CA-4C71-AE77-3E12272421FF}" type="parTrans" cxnId="{C360EEB9-8048-4412-951B-0F58F38314A6}">
      <dgm:prSet/>
      <dgm:spPr/>
      <dgm:t>
        <a:bodyPr/>
        <a:lstStyle/>
        <a:p>
          <a:pPr rtl="1"/>
          <a:endParaRPr lang="he-IL"/>
        </a:p>
      </dgm:t>
    </dgm:pt>
    <dgm:pt modelId="{6CFB539F-2444-4CD2-8001-C5FA3E41159C}" type="sibTrans" cxnId="{C360EEB9-8048-4412-951B-0F58F38314A6}">
      <dgm:prSet/>
      <dgm:spPr/>
      <dgm:t>
        <a:bodyPr/>
        <a:lstStyle/>
        <a:p>
          <a:pPr rtl="1"/>
          <a:endParaRPr lang="he-IL">
            <a:latin typeface="David" panose="020E0502060401010101" pitchFamily="34" charset="-79"/>
            <a:cs typeface="David" panose="020E0502060401010101" pitchFamily="34" charset="-79"/>
          </a:endParaRPr>
        </a:p>
      </dgm:t>
    </dgm:pt>
    <dgm:pt modelId="{152A8399-26D1-49FF-B283-DFF71FE07E3F}">
      <dgm:prSet/>
      <dgm:spPr>
        <a:xfrm>
          <a:off x="92370" y="493731"/>
          <a:ext cx="812072" cy="1038187"/>
        </a:xfrm>
      </dgm:spPr>
      <dgm:t>
        <a:bodyPr/>
        <a:lstStyle/>
        <a:p>
          <a:pPr rtl="1"/>
          <a:r>
            <a:rPr lang="he-IL" b="1">
              <a:latin typeface="David" panose="020E0502060401010101" pitchFamily="34" charset="-79"/>
              <a:cs typeface="David" panose="020E0502060401010101" pitchFamily="34" charset="-79"/>
            </a:rPr>
            <a:t>ועדת שילה </a:t>
          </a:r>
          <a:r>
            <a:rPr lang="he-IL">
              <a:latin typeface="David" panose="020E0502060401010101" pitchFamily="34" charset="-79"/>
              <a:cs typeface="David" panose="020E0502060401010101" pitchFamily="34" charset="-79"/>
            </a:rPr>
            <a:t>(ועדה בין- משרדית)</a:t>
          </a:r>
        </a:p>
      </dgm:t>
    </dgm:pt>
    <dgm:pt modelId="{4A010CCC-5AFD-4402-B0AD-A1C9A189BC4D}" type="parTrans" cxnId="{438E28E4-EF8E-4E81-B96D-B9D85DCC3295}">
      <dgm:prSet/>
      <dgm:spPr/>
      <dgm:t>
        <a:bodyPr/>
        <a:lstStyle/>
        <a:p>
          <a:pPr rtl="1"/>
          <a:endParaRPr lang="he-IL"/>
        </a:p>
      </dgm:t>
    </dgm:pt>
    <dgm:pt modelId="{C2B9B2FA-2315-4AE6-9B91-5FF200A235D1}" type="sibTrans" cxnId="{438E28E4-EF8E-4E81-B96D-B9D85DCC3295}">
      <dgm:prSet/>
      <dgm:spPr/>
      <dgm:t>
        <a:bodyPr/>
        <a:lstStyle/>
        <a:p>
          <a:pPr rtl="1"/>
          <a:endParaRPr lang="he-IL"/>
        </a:p>
      </dgm:t>
    </dgm:pt>
    <dgm:pt modelId="{AC8A3CFD-C96C-4BAD-BA06-C33017EC0EB7}">
      <dgm:prSet phldrT="[טקסט]"/>
      <dgm:spPr>
        <a:xfrm>
          <a:off x="4406122" y="493731"/>
          <a:ext cx="812072" cy="1038187"/>
        </a:xfrm>
      </dgm:spPr>
      <dgm:t>
        <a:bodyPr/>
        <a:lstStyle/>
        <a:p>
          <a:pPr rtl="1"/>
          <a:r>
            <a:rPr lang="he-IL" b="1">
              <a:latin typeface="David" panose="020E0502060401010101" pitchFamily="34" charset="-79"/>
              <a:cs typeface="David" panose="020E0502060401010101" pitchFamily="34" charset="-79"/>
            </a:rPr>
            <a:t>ועדת צדוק</a:t>
          </a:r>
          <a:r>
            <a:rPr lang="he-IL">
              <a:latin typeface="David" panose="020E0502060401010101" pitchFamily="34" charset="-79"/>
              <a:cs typeface="David" panose="020E0502060401010101" pitchFamily="34" charset="-79"/>
            </a:rPr>
            <a:t> (ועדה ציבורית)</a:t>
          </a:r>
        </a:p>
      </dgm:t>
    </dgm:pt>
    <dgm:pt modelId="{C8C9A371-1082-456F-9216-EE2C3A32CA6C}" type="parTrans" cxnId="{6F9B8327-B4C7-4691-909D-0E2AF9141A33}">
      <dgm:prSet/>
      <dgm:spPr/>
      <dgm:t>
        <a:bodyPr/>
        <a:lstStyle/>
        <a:p>
          <a:pPr rtl="1"/>
          <a:endParaRPr lang="he-IL"/>
        </a:p>
      </dgm:t>
    </dgm:pt>
    <dgm:pt modelId="{CBF50B4C-4FE1-4AC8-BC55-31250C1EECFC}" type="sibTrans" cxnId="{6F9B8327-B4C7-4691-909D-0E2AF9141A33}">
      <dgm:prSet/>
      <dgm:spPr/>
      <dgm:t>
        <a:bodyPr/>
        <a:lstStyle/>
        <a:p>
          <a:pPr rtl="1"/>
          <a:endParaRPr lang="he-IL"/>
        </a:p>
      </dgm:t>
    </dgm:pt>
    <dgm:pt modelId="{997A0956-682A-4B3D-ADD5-8B548A7C2E66}">
      <dgm:prSet custT="1"/>
      <dgm:spPr/>
      <dgm:t>
        <a:bodyPr/>
        <a:lstStyle/>
        <a:p>
          <a:pPr rtl="1"/>
          <a:r>
            <a:rPr lang="he-IL" sz="1400" b="1">
              <a:latin typeface="David" panose="020E0502060401010101" pitchFamily="34" charset="-79"/>
              <a:cs typeface="David" panose="020E0502060401010101" pitchFamily="34" charset="-79"/>
            </a:rPr>
            <a:t>2004</a:t>
          </a:r>
        </a:p>
      </dgm:t>
    </dgm:pt>
    <dgm:pt modelId="{31977982-7C48-47DE-967A-E03A68C97D20}" type="parTrans" cxnId="{4318B0B4-5D04-4CAF-A149-9408C9642F0D}">
      <dgm:prSet/>
      <dgm:spPr/>
      <dgm:t>
        <a:bodyPr/>
        <a:lstStyle/>
        <a:p>
          <a:pPr rtl="1"/>
          <a:endParaRPr lang="he-IL"/>
        </a:p>
      </dgm:t>
    </dgm:pt>
    <dgm:pt modelId="{9646EB65-D3C9-4276-A777-287998CA1A7F}" type="sibTrans" cxnId="{4318B0B4-5D04-4CAF-A149-9408C9642F0D}">
      <dgm:prSet/>
      <dgm:spPr/>
      <dgm:t>
        <a:bodyPr/>
        <a:lstStyle/>
        <a:p>
          <a:pPr rtl="1"/>
          <a:endParaRPr lang="he-IL"/>
        </a:p>
      </dgm:t>
    </dgm:pt>
    <dgm:pt modelId="{463F8C2E-2E96-4C2D-BF33-DC9229295F2E}">
      <dgm:prSet/>
      <dgm:spPr/>
      <dgm:t>
        <a:bodyPr/>
        <a:lstStyle/>
        <a:p>
          <a:pPr rtl="1"/>
          <a:r>
            <a:rPr lang="he-IL" b="1">
              <a:latin typeface="David" panose="020E0502060401010101" pitchFamily="34" charset="-79"/>
              <a:cs typeface="David" panose="020E0502060401010101" pitchFamily="34" charset="-79"/>
            </a:rPr>
            <a:t>דוח צוות וולף </a:t>
          </a:r>
          <a:r>
            <a:rPr lang="he-IL">
              <a:latin typeface="David" panose="020E0502060401010101" pitchFamily="34" charset="-79"/>
              <a:cs typeface="David" panose="020E0502060401010101" pitchFamily="34" charset="-79"/>
            </a:rPr>
            <a:t>(דוח משטרתי)</a:t>
          </a:r>
        </a:p>
      </dgm:t>
    </dgm:pt>
    <dgm:pt modelId="{0C53AA27-3046-4535-91A5-E88DB70CD1BC}" type="parTrans" cxnId="{0CB61245-7A79-4BB6-BB62-874613F8E7FA}">
      <dgm:prSet/>
      <dgm:spPr/>
      <dgm:t>
        <a:bodyPr/>
        <a:lstStyle/>
        <a:p>
          <a:pPr rtl="1"/>
          <a:endParaRPr lang="he-IL"/>
        </a:p>
      </dgm:t>
    </dgm:pt>
    <dgm:pt modelId="{CD41F29C-AA04-4761-AC67-F2C6B64E9510}" type="sibTrans" cxnId="{0CB61245-7A79-4BB6-BB62-874613F8E7FA}">
      <dgm:prSet/>
      <dgm:spPr/>
      <dgm:t>
        <a:bodyPr/>
        <a:lstStyle/>
        <a:p>
          <a:pPr rtl="1"/>
          <a:endParaRPr lang="he-IL"/>
        </a:p>
      </dgm:t>
    </dgm:pt>
    <dgm:pt modelId="{D6617772-3638-4E15-BAF3-4D82334A3B75}" type="pres">
      <dgm:prSet presAssocID="{E46BCCF9-1921-4BE3-8CF1-8559F932E6B7}" presName="Name0" presStyleCnt="0">
        <dgm:presLayoutVars>
          <dgm:dir val="rev"/>
          <dgm:animLvl val="lvl"/>
          <dgm:resizeHandles val="exact"/>
        </dgm:presLayoutVars>
      </dgm:prSet>
      <dgm:spPr/>
      <dgm:t>
        <a:bodyPr/>
        <a:lstStyle/>
        <a:p>
          <a:pPr rtl="1"/>
          <a:endParaRPr lang="he-IL"/>
        </a:p>
      </dgm:t>
    </dgm:pt>
    <dgm:pt modelId="{1E9B7E7C-9A2C-42DD-BB53-C9AD6C917958}" type="pres">
      <dgm:prSet presAssocID="{E46BCCF9-1921-4BE3-8CF1-8559F932E6B7}" presName="tSp" presStyleCnt="0"/>
      <dgm:spPr/>
      <dgm:t>
        <a:bodyPr/>
        <a:lstStyle/>
        <a:p>
          <a:pPr rtl="1"/>
          <a:endParaRPr lang="he-IL"/>
        </a:p>
      </dgm:t>
    </dgm:pt>
    <dgm:pt modelId="{B6A5C872-052B-4501-B449-EEACD5D5486E}" type="pres">
      <dgm:prSet presAssocID="{E46BCCF9-1921-4BE3-8CF1-8559F932E6B7}" presName="bSp" presStyleCnt="0"/>
      <dgm:spPr/>
      <dgm:t>
        <a:bodyPr/>
        <a:lstStyle/>
        <a:p>
          <a:pPr rtl="1"/>
          <a:endParaRPr lang="he-IL"/>
        </a:p>
      </dgm:t>
    </dgm:pt>
    <dgm:pt modelId="{E106C545-E29D-4D7F-A0CD-72CB7ADAA815}" type="pres">
      <dgm:prSet presAssocID="{E46BCCF9-1921-4BE3-8CF1-8559F932E6B7}" presName="process" presStyleCnt="0"/>
      <dgm:spPr/>
      <dgm:t>
        <a:bodyPr/>
        <a:lstStyle/>
        <a:p>
          <a:pPr rtl="1"/>
          <a:endParaRPr lang="he-IL"/>
        </a:p>
      </dgm:t>
    </dgm:pt>
    <dgm:pt modelId="{393705DF-90C7-449C-86AC-2B314AEDFE8E}" type="pres">
      <dgm:prSet presAssocID="{A28723CC-8A86-42F8-A557-903726F924F4}" presName="composite1" presStyleCnt="0"/>
      <dgm:spPr/>
      <dgm:t>
        <a:bodyPr/>
        <a:lstStyle/>
        <a:p>
          <a:pPr rtl="1"/>
          <a:endParaRPr lang="he-IL"/>
        </a:p>
      </dgm:t>
    </dgm:pt>
    <dgm:pt modelId="{04BF3DC1-D924-4D47-B937-99D277859DD2}" type="pres">
      <dgm:prSet presAssocID="{A28723CC-8A86-42F8-A557-903726F924F4}" presName="dummyNode1" presStyleLbl="node1" presStyleIdx="0" presStyleCnt="6"/>
      <dgm:spPr/>
      <dgm:t>
        <a:bodyPr/>
        <a:lstStyle/>
        <a:p>
          <a:pPr rtl="1"/>
          <a:endParaRPr lang="he-IL"/>
        </a:p>
      </dgm:t>
    </dgm:pt>
    <dgm:pt modelId="{3748EB4F-8DE2-404E-BF84-B59AA7E7AB91}" type="pres">
      <dgm:prSet presAssocID="{A28723CC-8A86-42F8-A557-903726F924F4}" presName="childNode1" presStyleLbl="bgAcc1" presStyleIdx="0" presStyleCnt="6" custScaleY="124838">
        <dgm:presLayoutVars>
          <dgm:bulletEnabled val="1"/>
        </dgm:presLayoutVars>
      </dgm:prSet>
      <dgm:spPr/>
      <dgm:t>
        <a:bodyPr/>
        <a:lstStyle/>
        <a:p>
          <a:pPr rtl="1"/>
          <a:endParaRPr lang="he-IL"/>
        </a:p>
      </dgm:t>
    </dgm:pt>
    <dgm:pt modelId="{5316FDB0-AAA4-4BE0-B392-4810ECB80B01}" type="pres">
      <dgm:prSet presAssocID="{A28723CC-8A86-42F8-A557-903726F924F4}" presName="childNode1tx" presStyleLbl="bgAcc1" presStyleIdx="0" presStyleCnt="6">
        <dgm:presLayoutVars>
          <dgm:bulletEnabled val="1"/>
        </dgm:presLayoutVars>
      </dgm:prSet>
      <dgm:spPr/>
      <dgm:t>
        <a:bodyPr/>
        <a:lstStyle/>
        <a:p>
          <a:pPr rtl="1"/>
          <a:endParaRPr lang="he-IL"/>
        </a:p>
      </dgm:t>
    </dgm:pt>
    <dgm:pt modelId="{D4532121-6C69-4BC6-BBC4-D364F5C66FFF}" type="pres">
      <dgm:prSet presAssocID="{A28723CC-8A86-42F8-A557-903726F924F4}" presName="parentNode1" presStyleLbl="node1" presStyleIdx="0" presStyleCnt="6">
        <dgm:presLayoutVars>
          <dgm:chMax val="1"/>
          <dgm:bulletEnabled val="1"/>
        </dgm:presLayoutVars>
      </dgm:prSet>
      <dgm:spPr/>
      <dgm:t>
        <a:bodyPr/>
        <a:lstStyle/>
        <a:p>
          <a:pPr rtl="1"/>
          <a:endParaRPr lang="he-IL"/>
        </a:p>
      </dgm:t>
    </dgm:pt>
    <dgm:pt modelId="{21405728-8B40-4E37-B63B-63733136DF12}" type="pres">
      <dgm:prSet presAssocID="{A28723CC-8A86-42F8-A557-903726F924F4}" presName="connSite1" presStyleCnt="0"/>
      <dgm:spPr/>
      <dgm:t>
        <a:bodyPr/>
        <a:lstStyle/>
        <a:p>
          <a:pPr rtl="1"/>
          <a:endParaRPr lang="he-IL"/>
        </a:p>
      </dgm:t>
    </dgm:pt>
    <dgm:pt modelId="{BF6FD57B-A7BB-4D45-9F5E-680E072B1315}" type="pres">
      <dgm:prSet presAssocID="{02C4E3C8-FA33-4B5A-A861-EB193942FA93}" presName="Name9" presStyleLbl="sibTrans2D1" presStyleIdx="0" presStyleCnt="5"/>
      <dgm:spPr/>
      <dgm:t>
        <a:bodyPr/>
        <a:lstStyle/>
        <a:p>
          <a:pPr rtl="1"/>
          <a:endParaRPr lang="he-IL"/>
        </a:p>
      </dgm:t>
    </dgm:pt>
    <dgm:pt modelId="{17E1B67D-247E-4BF4-9B03-38A76C581AD3}" type="pres">
      <dgm:prSet presAssocID="{2581DE36-C1EF-4608-B0BD-3940024773A0}" presName="composite2" presStyleCnt="0"/>
      <dgm:spPr/>
      <dgm:t>
        <a:bodyPr/>
        <a:lstStyle/>
        <a:p>
          <a:pPr rtl="1"/>
          <a:endParaRPr lang="he-IL"/>
        </a:p>
      </dgm:t>
    </dgm:pt>
    <dgm:pt modelId="{0DFA52BD-BAAC-431B-AC0F-0B6791621A83}" type="pres">
      <dgm:prSet presAssocID="{2581DE36-C1EF-4608-B0BD-3940024773A0}" presName="dummyNode2" presStyleLbl="node1" presStyleIdx="0" presStyleCnt="6"/>
      <dgm:spPr/>
      <dgm:t>
        <a:bodyPr/>
        <a:lstStyle/>
        <a:p>
          <a:pPr rtl="1"/>
          <a:endParaRPr lang="he-IL"/>
        </a:p>
      </dgm:t>
    </dgm:pt>
    <dgm:pt modelId="{8C5FCF0C-28BF-49F4-99A7-5CAECC94C5D1}" type="pres">
      <dgm:prSet presAssocID="{2581DE36-C1EF-4608-B0BD-3940024773A0}" presName="childNode2" presStyleLbl="bgAcc1" presStyleIdx="1" presStyleCnt="6" custScaleY="124838">
        <dgm:presLayoutVars>
          <dgm:bulletEnabled val="1"/>
        </dgm:presLayoutVars>
      </dgm:prSet>
      <dgm:spPr/>
      <dgm:t>
        <a:bodyPr/>
        <a:lstStyle/>
        <a:p>
          <a:pPr rtl="1"/>
          <a:endParaRPr lang="he-IL"/>
        </a:p>
      </dgm:t>
    </dgm:pt>
    <dgm:pt modelId="{C099F31C-64DB-4E0B-B286-2ACB9849C05A}" type="pres">
      <dgm:prSet presAssocID="{2581DE36-C1EF-4608-B0BD-3940024773A0}" presName="childNode2tx" presStyleLbl="bgAcc1" presStyleIdx="1" presStyleCnt="6">
        <dgm:presLayoutVars>
          <dgm:bulletEnabled val="1"/>
        </dgm:presLayoutVars>
      </dgm:prSet>
      <dgm:spPr/>
      <dgm:t>
        <a:bodyPr/>
        <a:lstStyle/>
        <a:p>
          <a:pPr rtl="1"/>
          <a:endParaRPr lang="he-IL"/>
        </a:p>
      </dgm:t>
    </dgm:pt>
    <dgm:pt modelId="{AAA311D8-7F04-4BB8-AC87-6EC0E3D6C5CD}" type="pres">
      <dgm:prSet presAssocID="{2581DE36-C1EF-4608-B0BD-3940024773A0}" presName="parentNode2" presStyleLbl="node1" presStyleIdx="1" presStyleCnt="6">
        <dgm:presLayoutVars>
          <dgm:chMax val="0"/>
          <dgm:bulletEnabled val="1"/>
        </dgm:presLayoutVars>
      </dgm:prSet>
      <dgm:spPr/>
      <dgm:t>
        <a:bodyPr/>
        <a:lstStyle/>
        <a:p>
          <a:pPr rtl="1"/>
          <a:endParaRPr lang="he-IL"/>
        </a:p>
      </dgm:t>
    </dgm:pt>
    <dgm:pt modelId="{0225234E-554B-474E-A99B-8BEC8FDE9AD7}" type="pres">
      <dgm:prSet presAssocID="{2581DE36-C1EF-4608-B0BD-3940024773A0}" presName="connSite2" presStyleCnt="0"/>
      <dgm:spPr/>
      <dgm:t>
        <a:bodyPr/>
        <a:lstStyle/>
        <a:p>
          <a:pPr rtl="1"/>
          <a:endParaRPr lang="he-IL"/>
        </a:p>
      </dgm:t>
    </dgm:pt>
    <dgm:pt modelId="{F939D359-2740-42E5-9A1E-93AACC6253A2}" type="pres">
      <dgm:prSet presAssocID="{E88D9598-9CF1-466A-9DA2-A14545AB2039}" presName="Name18" presStyleLbl="sibTrans2D1" presStyleIdx="1" presStyleCnt="5"/>
      <dgm:spPr/>
      <dgm:t>
        <a:bodyPr/>
        <a:lstStyle/>
        <a:p>
          <a:pPr rtl="1"/>
          <a:endParaRPr lang="he-IL"/>
        </a:p>
      </dgm:t>
    </dgm:pt>
    <dgm:pt modelId="{7A1D40AD-2C6B-402C-9BC0-E546090F5A38}" type="pres">
      <dgm:prSet presAssocID="{CFE7D723-6A68-4EAF-B43E-B7D38D694CFC}" presName="composite1" presStyleCnt="0"/>
      <dgm:spPr/>
      <dgm:t>
        <a:bodyPr/>
        <a:lstStyle/>
        <a:p>
          <a:pPr rtl="1"/>
          <a:endParaRPr lang="he-IL"/>
        </a:p>
      </dgm:t>
    </dgm:pt>
    <dgm:pt modelId="{A0426DCA-099A-4EC7-9850-99B8AD81DF5F}" type="pres">
      <dgm:prSet presAssocID="{CFE7D723-6A68-4EAF-B43E-B7D38D694CFC}" presName="dummyNode1" presStyleLbl="node1" presStyleIdx="1" presStyleCnt="6"/>
      <dgm:spPr/>
      <dgm:t>
        <a:bodyPr/>
        <a:lstStyle/>
        <a:p>
          <a:pPr rtl="1"/>
          <a:endParaRPr lang="he-IL"/>
        </a:p>
      </dgm:t>
    </dgm:pt>
    <dgm:pt modelId="{2D1141B8-7D8F-4809-9CDC-9ECFA00F3868}" type="pres">
      <dgm:prSet presAssocID="{CFE7D723-6A68-4EAF-B43E-B7D38D694CFC}" presName="childNode1" presStyleLbl="bgAcc1" presStyleIdx="2" presStyleCnt="6" custScaleY="124838">
        <dgm:presLayoutVars>
          <dgm:bulletEnabled val="1"/>
        </dgm:presLayoutVars>
      </dgm:prSet>
      <dgm:spPr/>
      <dgm:t>
        <a:bodyPr/>
        <a:lstStyle/>
        <a:p>
          <a:pPr rtl="1"/>
          <a:endParaRPr lang="he-IL"/>
        </a:p>
      </dgm:t>
    </dgm:pt>
    <dgm:pt modelId="{743668FA-178E-440D-BD54-CEFC0EA12D75}" type="pres">
      <dgm:prSet presAssocID="{CFE7D723-6A68-4EAF-B43E-B7D38D694CFC}" presName="childNode1tx" presStyleLbl="bgAcc1" presStyleIdx="2" presStyleCnt="6">
        <dgm:presLayoutVars>
          <dgm:bulletEnabled val="1"/>
        </dgm:presLayoutVars>
      </dgm:prSet>
      <dgm:spPr/>
      <dgm:t>
        <a:bodyPr/>
        <a:lstStyle/>
        <a:p>
          <a:pPr rtl="1"/>
          <a:endParaRPr lang="he-IL"/>
        </a:p>
      </dgm:t>
    </dgm:pt>
    <dgm:pt modelId="{5E99497E-49E6-44B6-AD63-D43B72A58EA9}" type="pres">
      <dgm:prSet presAssocID="{CFE7D723-6A68-4EAF-B43E-B7D38D694CFC}" presName="parentNode1" presStyleLbl="node1" presStyleIdx="2" presStyleCnt="6">
        <dgm:presLayoutVars>
          <dgm:chMax val="1"/>
          <dgm:bulletEnabled val="1"/>
        </dgm:presLayoutVars>
      </dgm:prSet>
      <dgm:spPr/>
      <dgm:t>
        <a:bodyPr/>
        <a:lstStyle/>
        <a:p>
          <a:pPr rtl="1"/>
          <a:endParaRPr lang="he-IL"/>
        </a:p>
      </dgm:t>
    </dgm:pt>
    <dgm:pt modelId="{361877C1-F2AD-45F6-97CF-90F19360ECA8}" type="pres">
      <dgm:prSet presAssocID="{CFE7D723-6A68-4EAF-B43E-B7D38D694CFC}" presName="connSite1" presStyleCnt="0"/>
      <dgm:spPr/>
      <dgm:t>
        <a:bodyPr/>
        <a:lstStyle/>
        <a:p>
          <a:pPr rtl="1"/>
          <a:endParaRPr lang="he-IL"/>
        </a:p>
      </dgm:t>
    </dgm:pt>
    <dgm:pt modelId="{CAA2CEE9-6539-4060-8B17-DBBE32BE0535}" type="pres">
      <dgm:prSet presAssocID="{0BD0C7EA-066D-4C8E-9E5F-2FC03C498551}" presName="Name9" presStyleLbl="sibTrans2D1" presStyleIdx="2" presStyleCnt="5"/>
      <dgm:spPr/>
      <dgm:t>
        <a:bodyPr/>
        <a:lstStyle/>
        <a:p>
          <a:pPr rtl="1"/>
          <a:endParaRPr lang="he-IL"/>
        </a:p>
      </dgm:t>
    </dgm:pt>
    <dgm:pt modelId="{1FF7F1AF-A2FC-45E1-849C-61A36EAB5484}" type="pres">
      <dgm:prSet presAssocID="{7476C43C-D1C0-4D09-A2F9-BD2B6603BEFE}" presName="composite2" presStyleCnt="0"/>
      <dgm:spPr/>
      <dgm:t>
        <a:bodyPr/>
        <a:lstStyle/>
        <a:p>
          <a:pPr rtl="1"/>
          <a:endParaRPr lang="he-IL"/>
        </a:p>
      </dgm:t>
    </dgm:pt>
    <dgm:pt modelId="{E0852691-FCBA-433B-A849-E31E275CE9EF}" type="pres">
      <dgm:prSet presAssocID="{7476C43C-D1C0-4D09-A2F9-BD2B6603BEFE}" presName="dummyNode2" presStyleLbl="node1" presStyleIdx="2" presStyleCnt="6"/>
      <dgm:spPr/>
      <dgm:t>
        <a:bodyPr/>
        <a:lstStyle/>
        <a:p>
          <a:pPr rtl="1"/>
          <a:endParaRPr lang="he-IL"/>
        </a:p>
      </dgm:t>
    </dgm:pt>
    <dgm:pt modelId="{119154F6-6534-4943-8E86-473C7A32B231}" type="pres">
      <dgm:prSet presAssocID="{7476C43C-D1C0-4D09-A2F9-BD2B6603BEFE}" presName="childNode2" presStyleLbl="bgAcc1" presStyleIdx="3" presStyleCnt="6" custScaleY="124838">
        <dgm:presLayoutVars>
          <dgm:bulletEnabled val="1"/>
        </dgm:presLayoutVars>
      </dgm:prSet>
      <dgm:spPr/>
      <dgm:t>
        <a:bodyPr/>
        <a:lstStyle/>
        <a:p>
          <a:pPr rtl="1"/>
          <a:endParaRPr lang="he-IL"/>
        </a:p>
      </dgm:t>
    </dgm:pt>
    <dgm:pt modelId="{65DCAE29-390C-4F21-BEF5-DCCE576BDB1E}" type="pres">
      <dgm:prSet presAssocID="{7476C43C-D1C0-4D09-A2F9-BD2B6603BEFE}" presName="childNode2tx" presStyleLbl="bgAcc1" presStyleIdx="3" presStyleCnt="6">
        <dgm:presLayoutVars>
          <dgm:bulletEnabled val="1"/>
        </dgm:presLayoutVars>
      </dgm:prSet>
      <dgm:spPr/>
      <dgm:t>
        <a:bodyPr/>
        <a:lstStyle/>
        <a:p>
          <a:pPr rtl="1"/>
          <a:endParaRPr lang="he-IL"/>
        </a:p>
      </dgm:t>
    </dgm:pt>
    <dgm:pt modelId="{33A2E6E8-53A0-411A-A397-F28555AF0006}" type="pres">
      <dgm:prSet presAssocID="{7476C43C-D1C0-4D09-A2F9-BD2B6603BEFE}" presName="parentNode2" presStyleLbl="node1" presStyleIdx="3" presStyleCnt="6">
        <dgm:presLayoutVars>
          <dgm:chMax val="0"/>
          <dgm:bulletEnabled val="1"/>
        </dgm:presLayoutVars>
      </dgm:prSet>
      <dgm:spPr/>
      <dgm:t>
        <a:bodyPr/>
        <a:lstStyle/>
        <a:p>
          <a:pPr rtl="1"/>
          <a:endParaRPr lang="he-IL"/>
        </a:p>
      </dgm:t>
    </dgm:pt>
    <dgm:pt modelId="{28597C4A-547C-4E73-9BCF-4B4BDE5F5D8C}" type="pres">
      <dgm:prSet presAssocID="{7476C43C-D1C0-4D09-A2F9-BD2B6603BEFE}" presName="connSite2" presStyleCnt="0"/>
      <dgm:spPr/>
      <dgm:t>
        <a:bodyPr/>
        <a:lstStyle/>
        <a:p>
          <a:pPr rtl="1"/>
          <a:endParaRPr lang="he-IL"/>
        </a:p>
      </dgm:t>
    </dgm:pt>
    <dgm:pt modelId="{556E2953-E451-446F-80B1-0253237AB9E6}" type="pres">
      <dgm:prSet presAssocID="{939BA1B9-0ADA-49E6-AB1E-B6A4B7AFAE17}" presName="Name18" presStyleLbl="sibTrans2D1" presStyleIdx="3" presStyleCnt="5"/>
      <dgm:spPr/>
      <dgm:t>
        <a:bodyPr/>
        <a:lstStyle/>
        <a:p>
          <a:pPr rtl="1"/>
          <a:endParaRPr lang="he-IL"/>
        </a:p>
      </dgm:t>
    </dgm:pt>
    <dgm:pt modelId="{86FEED30-B43F-44D2-B7B8-56129E416446}" type="pres">
      <dgm:prSet presAssocID="{3D1E20DB-6E38-49D4-9929-D3B1266C0713}" presName="composite1" presStyleCnt="0"/>
      <dgm:spPr/>
      <dgm:t>
        <a:bodyPr/>
        <a:lstStyle/>
        <a:p>
          <a:pPr rtl="1"/>
          <a:endParaRPr lang="he-IL"/>
        </a:p>
      </dgm:t>
    </dgm:pt>
    <dgm:pt modelId="{0866DF42-36A9-4E92-A76C-2819F643CC69}" type="pres">
      <dgm:prSet presAssocID="{3D1E20DB-6E38-49D4-9929-D3B1266C0713}" presName="dummyNode1" presStyleLbl="node1" presStyleIdx="3" presStyleCnt="6"/>
      <dgm:spPr/>
      <dgm:t>
        <a:bodyPr/>
        <a:lstStyle/>
        <a:p>
          <a:pPr rtl="1"/>
          <a:endParaRPr lang="he-IL"/>
        </a:p>
      </dgm:t>
    </dgm:pt>
    <dgm:pt modelId="{5714B31A-A659-429F-B6FD-B1D38196D3A0}" type="pres">
      <dgm:prSet presAssocID="{3D1E20DB-6E38-49D4-9929-D3B1266C0713}" presName="childNode1" presStyleLbl="bgAcc1" presStyleIdx="4" presStyleCnt="6" custScaleY="124838">
        <dgm:presLayoutVars>
          <dgm:bulletEnabled val="1"/>
        </dgm:presLayoutVars>
      </dgm:prSet>
      <dgm:spPr/>
      <dgm:t>
        <a:bodyPr/>
        <a:lstStyle/>
        <a:p>
          <a:pPr rtl="1"/>
          <a:endParaRPr lang="he-IL"/>
        </a:p>
      </dgm:t>
    </dgm:pt>
    <dgm:pt modelId="{A442D789-53ED-4F1A-8C9D-1097C38632F2}" type="pres">
      <dgm:prSet presAssocID="{3D1E20DB-6E38-49D4-9929-D3B1266C0713}" presName="childNode1tx" presStyleLbl="bgAcc1" presStyleIdx="4" presStyleCnt="6">
        <dgm:presLayoutVars>
          <dgm:bulletEnabled val="1"/>
        </dgm:presLayoutVars>
      </dgm:prSet>
      <dgm:spPr/>
      <dgm:t>
        <a:bodyPr/>
        <a:lstStyle/>
        <a:p>
          <a:pPr rtl="1"/>
          <a:endParaRPr lang="he-IL"/>
        </a:p>
      </dgm:t>
    </dgm:pt>
    <dgm:pt modelId="{57820BAE-F331-4559-8EFC-35264A538A4F}" type="pres">
      <dgm:prSet presAssocID="{3D1E20DB-6E38-49D4-9929-D3B1266C0713}" presName="parentNode1" presStyleLbl="node1" presStyleIdx="4" presStyleCnt="6">
        <dgm:presLayoutVars>
          <dgm:chMax val="1"/>
          <dgm:bulletEnabled val="1"/>
        </dgm:presLayoutVars>
      </dgm:prSet>
      <dgm:spPr/>
      <dgm:t>
        <a:bodyPr/>
        <a:lstStyle/>
        <a:p>
          <a:pPr rtl="1"/>
          <a:endParaRPr lang="he-IL"/>
        </a:p>
      </dgm:t>
    </dgm:pt>
    <dgm:pt modelId="{0F308A36-B1CD-4185-A2ED-9267AA11B0EC}" type="pres">
      <dgm:prSet presAssocID="{3D1E20DB-6E38-49D4-9929-D3B1266C0713}" presName="connSite1" presStyleCnt="0"/>
      <dgm:spPr/>
      <dgm:t>
        <a:bodyPr/>
        <a:lstStyle/>
        <a:p>
          <a:pPr rtl="1"/>
          <a:endParaRPr lang="he-IL"/>
        </a:p>
      </dgm:t>
    </dgm:pt>
    <dgm:pt modelId="{D160EB9E-19C4-474A-BCE9-292449950A84}" type="pres">
      <dgm:prSet presAssocID="{6CFB539F-2444-4CD2-8001-C5FA3E41159C}" presName="Name9" presStyleLbl="sibTrans2D1" presStyleIdx="4" presStyleCnt="5"/>
      <dgm:spPr/>
      <dgm:t>
        <a:bodyPr/>
        <a:lstStyle/>
        <a:p>
          <a:pPr rtl="1"/>
          <a:endParaRPr lang="he-IL"/>
        </a:p>
      </dgm:t>
    </dgm:pt>
    <dgm:pt modelId="{AEFECAE0-D650-44A7-BBE5-C02D6D7A8B5B}" type="pres">
      <dgm:prSet presAssocID="{997A0956-682A-4B3D-ADD5-8B548A7C2E66}" presName="composite2" presStyleCnt="0"/>
      <dgm:spPr/>
      <dgm:t>
        <a:bodyPr/>
        <a:lstStyle/>
        <a:p>
          <a:pPr rtl="1"/>
          <a:endParaRPr lang="he-IL"/>
        </a:p>
      </dgm:t>
    </dgm:pt>
    <dgm:pt modelId="{B3F14565-7B4A-46C4-914F-08B4E97BA459}" type="pres">
      <dgm:prSet presAssocID="{997A0956-682A-4B3D-ADD5-8B548A7C2E66}" presName="dummyNode2" presStyleLbl="node1" presStyleIdx="4" presStyleCnt="6"/>
      <dgm:spPr/>
      <dgm:t>
        <a:bodyPr/>
        <a:lstStyle/>
        <a:p>
          <a:pPr rtl="1"/>
          <a:endParaRPr lang="he-IL"/>
        </a:p>
      </dgm:t>
    </dgm:pt>
    <dgm:pt modelId="{D207D3E4-B365-418F-B0BB-67D1661FB61E}" type="pres">
      <dgm:prSet presAssocID="{997A0956-682A-4B3D-ADD5-8B548A7C2E66}" presName="childNode2" presStyleLbl="bgAcc1" presStyleIdx="5" presStyleCnt="6" custScaleY="124838">
        <dgm:presLayoutVars>
          <dgm:bulletEnabled val="1"/>
        </dgm:presLayoutVars>
      </dgm:prSet>
      <dgm:spPr/>
      <dgm:t>
        <a:bodyPr/>
        <a:lstStyle/>
        <a:p>
          <a:pPr rtl="1"/>
          <a:endParaRPr lang="he-IL"/>
        </a:p>
      </dgm:t>
    </dgm:pt>
    <dgm:pt modelId="{5FB4B3C0-A2A0-471C-9DE0-F2EF954B2252}" type="pres">
      <dgm:prSet presAssocID="{997A0956-682A-4B3D-ADD5-8B548A7C2E66}" presName="childNode2tx" presStyleLbl="bgAcc1" presStyleIdx="5" presStyleCnt="6">
        <dgm:presLayoutVars>
          <dgm:bulletEnabled val="1"/>
        </dgm:presLayoutVars>
      </dgm:prSet>
      <dgm:spPr/>
      <dgm:t>
        <a:bodyPr/>
        <a:lstStyle/>
        <a:p>
          <a:pPr rtl="1"/>
          <a:endParaRPr lang="he-IL"/>
        </a:p>
      </dgm:t>
    </dgm:pt>
    <dgm:pt modelId="{28530306-FC59-4092-8F5C-47D7C4E33497}" type="pres">
      <dgm:prSet presAssocID="{997A0956-682A-4B3D-ADD5-8B548A7C2E66}" presName="parentNode2" presStyleLbl="node1" presStyleIdx="5" presStyleCnt="6">
        <dgm:presLayoutVars>
          <dgm:chMax val="0"/>
          <dgm:bulletEnabled val="1"/>
        </dgm:presLayoutVars>
      </dgm:prSet>
      <dgm:spPr/>
      <dgm:t>
        <a:bodyPr/>
        <a:lstStyle/>
        <a:p>
          <a:pPr rtl="1"/>
          <a:endParaRPr lang="he-IL"/>
        </a:p>
      </dgm:t>
    </dgm:pt>
    <dgm:pt modelId="{EAA56D1B-604F-4D50-B299-87FB2C6F53F5}" type="pres">
      <dgm:prSet presAssocID="{997A0956-682A-4B3D-ADD5-8B548A7C2E66}" presName="connSite2" presStyleCnt="0"/>
      <dgm:spPr/>
      <dgm:t>
        <a:bodyPr/>
        <a:lstStyle/>
        <a:p>
          <a:pPr rtl="1"/>
          <a:endParaRPr lang="he-IL"/>
        </a:p>
      </dgm:t>
    </dgm:pt>
  </dgm:ptLst>
  <dgm:cxnLst>
    <dgm:cxn modelId="{7CF4A6F8-3AE0-4625-B0A1-A53A060A105D}" srcId="{E46BCCF9-1921-4BE3-8CF1-8559F932E6B7}" destId="{A28723CC-8A86-42F8-A557-903726F924F4}" srcOrd="0" destOrd="0" parTransId="{D7089E3A-BF6C-4772-9DDD-F3F80456DF30}" sibTransId="{02C4E3C8-FA33-4B5A-A861-EB193942FA93}"/>
    <dgm:cxn modelId="{D0811540-6558-4264-8C02-6967C920ADBD}" type="presOf" srcId="{02C4E3C8-FA33-4B5A-A861-EB193942FA93}" destId="{BF6FD57B-A7BB-4D45-9F5E-680E072B1315}" srcOrd="0" destOrd="0" presId="urn:microsoft.com/office/officeart/2005/8/layout/hProcess4"/>
    <dgm:cxn modelId="{0CB61245-7A79-4BB6-BB62-874613F8E7FA}" srcId="{997A0956-682A-4B3D-ADD5-8B548A7C2E66}" destId="{463F8C2E-2E96-4C2D-BF33-DC9229295F2E}" srcOrd="0" destOrd="0" parTransId="{0C53AA27-3046-4535-91A5-E88DB70CD1BC}" sibTransId="{CD41F29C-AA04-4761-AC67-F2C6B64E9510}"/>
    <dgm:cxn modelId="{50104161-F208-4F90-962A-EE488B9BA9E9}" type="presOf" srcId="{6CFB539F-2444-4CD2-8001-C5FA3E41159C}" destId="{D160EB9E-19C4-474A-BCE9-292449950A84}" srcOrd="0" destOrd="0" presId="urn:microsoft.com/office/officeart/2005/8/layout/hProcess4"/>
    <dgm:cxn modelId="{F9FA4F1C-E371-4761-9473-EC5D9BF224DA}" type="presOf" srcId="{E88D9598-9CF1-466A-9DA2-A14545AB2039}" destId="{F939D359-2740-42E5-9A1E-93AACC6253A2}" srcOrd="0" destOrd="0" presId="urn:microsoft.com/office/officeart/2005/8/layout/hProcess4"/>
    <dgm:cxn modelId="{376D10F7-A645-4C60-A990-205A02C1A14B}" type="presOf" srcId="{CFE7D723-6A68-4EAF-B43E-B7D38D694CFC}" destId="{5E99497E-49E6-44B6-AD63-D43B72A58EA9}" srcOrd="0" destOrd="0" presId="urn:microsoft.com/office/officeart/2005/8/layout/hProcess4"/>
    <dgm:cxn modelId="{86F289B8-9FE8-4585-BA4E-58D40869321D}" type="presOf" srcId="{463F8C2E-2E96-4C2D-BF33-DC9229295F2E}" destId="{5FB4B3C0-A2A0-471C-9DE0-F2EF954B2252}" srcOrd="1" destOrd="0" presId="urn:microsoft.com/office/officeart/2005/8/layout/hProcess4"/>
    <dgm:cxn modelId="{7BE6DA8A-5D0E-4F32-BED4-EF3F38BE22DA}" type="presOf" srcId="{B81BEC29-959E-4863-ABE9-639AD49D7C4B}" destId="{65DCAE29-390C-4F21-BEF5-DCCE576BDB1E}" srcOrd="1" destOrd="0" presId="urn:microsoft.com/office/officeart/2005/8/layout/hProcess4"/>
    <dgm:cxn modelId="{5A9270F5-897E-46BF-A578-6EB3399C180C}" srcId="{7476C43C-D1C0-4D09-A2F9-BD2B6603BEFE}" destId="{B81BEC29-959E-4863-ABE9-639AD49D7C4B}" srcOrd="0" destOrd="0" parTransId="{43194AE7-DAD7-4328-A0D1-CC7B2DCAE533}" sibTransId="{B0A41B9B-2F1C-4153-BC4F-CA156DF1E3AB}"/>
    <dgm:cxn modelId="{36F49781-5382-46E9-974C-A369326BA9A7}" type="presOf" srcId="{E46BCCF9-1921-4BE3-8CF1-8559F932E6B7}" destId="{D6617772-3638-4E15-BAF3-4D82334A3B75}" srcOrd="0" destOrd="0" presId="urn:microsoft.com/office/officeart/2005/8/layout/hProcess4"/>
    <dgm:cxn modelId="{1631D26A-5DAC-4E0C-98FF-D1DF4832139D}" type="presOf" srcId="{2581DE36-C1EF-4608-B0BD-3940024773A0}" destId="{AAA311D8-7F04-4BB8-AC87-6EC0E3D6C5CD}" srcOrd="0" destOrd="0" presId="urn:microsoft.com/office/officeart/2005/8/layout/hProcess4"/>
    <dgm:cxn modelId="{1ADC59BE-01B9-4622-BCDC-D156C136AEAB}" srcId="{E46BCCF9-1921-4BE3-8CF1-8559F932E6B7}" destId="{2581DE36-C1EF-4608-B0BD-3940024773A0}" srcOrd="1" destOrd="0" parTransId="{94F05100-5A39-4E2C-8D90-307C9BD3934F}" sibTransId="{E88D9598-9CF1-466A-9DA2-A14545AB2039}"/>
    <dgm:cxn modelId="{A2207519-B140-41B3-BAAF-F7CF404053CD}" type="presOf" srcId="{152A8399-26D1-49FF-B283-DFF71FE07E3F}" destId="{A442D789-53ED-4F1A-8C9D-1097C38632F2}" srcOrd="1" destOrd="0" presId="urn:microsoft.com/office/officeart/2005/8/layout/hProcess4"/>
    <dgm:cxn modelId="{4ACE1110-50D5-4983-A01D-4A145B6F5C7F}" srcId="{E46BCCF9-1921-4BE3-8CF1-8559F932E6B7}" destId="{CFE7D723-6A68-4EAF-B43E-B7D38D694CFC}" srcOrd="2" destOrd="0" parTransId="{E6BD859F-FF31-49D8-B671-3BDF261D8C51}" sibTransId="{0BD0C7EA-066D-4C8E-9E5F-2FC03C498551}"/>
    <dgm:cxn modelId="{438E28E4-EF8E-4E81-B96D-B9D85DCC3295}" srcId="{3D1E20DB-6E38-49D4-9929-D3B1266C0713}" destId="{152A8399-26D1-49FF-B283-DFF71FE07E3F}" srcOrd="0" destOrd="0" parTransId="{4A010CCC-5AFD-4402-B0AD-A1C9A189BC4D}" sibTransId="{C2B9B2FA-2315-4AE6-9B91-5FF200A235D1}"/>
    <dgm:cxn modelId="{E5C01408-4551-4573-8E6B-4442805ED18E}" type="presOf" srcId="{EC79886F-96DB-42AB-B192-584FD59A8932}" destId="{8C5FCF0C-28BF-49F4-99A7-5CAECC94C5D1}" srcOrd="0" destOrd="0" presId="urn:microsoft.com/office/officeart/2005/8/layout/hProcess4"/>
    <dgm:cxn modelId="{D0A9CD1E-209F-401B-A249-941E6BD8900A}" type="presOf" srcId="{939BA1B9-0ADA-49E6-AB1E-B6A4B7AFAE17}" destId="{556E2953-E451-446F-80B1-0253237AB9E6}" srcOrd="0" destOrd="0" presId="urn:microsoft.com/office/officeart/2005/8/layout/hProcess4"/>
    <dgm:cxn modelId="{E04BA8CC-729C-45F3-B4E7-8D8D89183AF3}" type="presOf" srcId="{7476C43C-D1C0-4D09-A2F9-BD2B6603BEFE}" destId="{33A2E6E8-53A0-411A-A397-F28555AF0006}" srcOrd="0" destOrd="0" presId="urn:microsoft.com/office/officeart/2005/8/layout/hProcess4"/>
    <dgm:cxn modelId="{C23BBC82-A461-470E-BDEF-6A81C8A893A7}" type="presOf" srcId="{0BD0C7EA-066D-4C8E-9E5F-2FC03C498551}" destId="{CAA2CEE9-6539-4060-8B17-DBBE32BE0535}" srcOrd="0" destOrd="0" presId="urn:microsoft.com/office/officeart/2005/8/layout/hProcess4"/>
    <dgm:cxn modelId="{46762C13-829C-468D-B6E2-3C8582D140E3}" type="presOf" srcId="{463F8C2E-2E96-4C2D-BF33-DC9229295F2E}" destId="{D207D3E4-B365-418F-B0BB-67D1661FB61E}" srcOrd="0" destOrd="0" presId="urn:microsoft.com/office/officeart/2005/8/layout/hProcess4"/>
    <dgm:cxn modelId="{371B0EFD-49BE-439F-BBC6-D45E9DBF168F}" type="presOf" srcId="{AC8A3CFD-C96C-4BAD-BA06-C33017EC0EB7}" destId="{3748EB4F-8DE2-404E-BF84-B59AA7E7AB91}" srcOrd="0" destOrd="0" presId="urn:microsoft.com/office/officeart/2005/8/layout/hProcess4"/>
    <dgm:cxn modelId="{56A93027-D2FA-4749-8CE5-F0BF043D68F5}" type="presOf" srcId="{93B54C09-8623-4215-B148-5A7ECAC03B99}" destId="{2D1141B8-7D8F-4809-9CDC-9ECFA00F3868}" srcOrd="0" destOrd="0" presId="urn:microsoft.com/office/officeart/2005/8/layout/hProcess4"/>
    <dgm:cxn modelId="{12600A4F-C943-4EF8-8405-E124B2D3C22F}" type="presOf" srcId="{A28723CC-8A86-42F8-A557-903726F924F4}" destId="{D4532121-6C69-4BC6-BBC4-D364F5C66FFF}" srcOrd="0" destOrd="0" presId="urn:microsoft.com/office/officeart/2005/8/layout/hProcess4"/>
    <dgm:cxn modelId="{6F9B8327-B4C7-4691-909D-0E2AF9141A33}" srcId="{A28723CC-8A86-42F8-A557-903726F924F4}" destId="{AC8A3CFD-C96C-4BAD-BA06-C33017EC0EB7}" srcOrd="0" destOrd="0" parTransId="{C8C9A371-1082-456F-9216-EE2C3A32CA6C}" sibTransId="{CBF50B4C-4FE1-4AC8-BC55-31250C1EECFC}"/>
    <dgm:cxn modelId="{44AFE486-099B-46A9-9479-FEFF8A1A2023}" type="presOf" srcId="{B81BEC29-959E-4863-ABE9-639AD49D7C4B}" destId="{119154F6-6534-4943-8E86-473C7A32B231}" srcOrd="0" destOrd="0" presId="urn:microsoft.com/office/officeart/2005/8/layout/hProcess4"/>
    <dgm:cxn modelId="{44DB8C34-AF59-4413-A8E7-03204FE905FB}" srcId="{E46BCCF9-1921-4BE3-8CF1-8559F932E6B7}" destId="{7476C43C-D1C0-4D09-A2F9-BD2B6603BEFE}" srcOrd="3" destOrd="0" parTransId="{72B32904-E4E1-4066-86C6-1AC26BF145E7}" sibTransId="{939BA1B9-0ADA-49E6-AB1E-B6A4B7AFAE17}"/>
    <dgm:cxn modelId="{9FB6C9E1-DEE6-41CA-9793-B0BD9F8DEEFB}" type="presOf" srcId="{152A8399-26D1-49FF-B283-DFF71FE07E3F}" destId="{5714B31A-A659-429F-B6FD-B1D38196D3A0}" srcOrd="0" destOrd="0" presId="urn:microsoft.com/office/officeart/2005/8/layout/hProcess4"/>
    <dgm:cxn modelId="{2CDE78BC-8D9B-4232-A256-09B2783BE60F}" type="presOf" srcId="{997A0956-682A-4B3D-ADD5-8B548A7C2E66}" destId="{28530306-FC59-4092-8F5C-47D7C4E33497}" srcOrd="0" destOrd="0" presId="urn:microsoft.com/office/officeart/2005/8/layout/hProcess4"/>
    <dgm:cxn modelId="{1B73CCC0-E144-4548-AE88-730EE46B919C}" srcId="{CFE7D723-6A68-4EAF-B43E-B7D38D694CFC}" destId="{93B54C09-8623-4215-B148-5A7ECAC03B99}" srcOrd="0" destOrd="0" parTransId="{1DD58EFE-DF14-425C-83E6-B93A93D5F291}" sibTransId="{C83A53BC-B7BE-47CA-A8E4-556B1F2588F9}"/>
    <dgm:cxn modelId="{B7C6F3D7-B6FB-4E7F-BAF9-502E2FAAF74A}" type="presOf" srcId="{3D1E20DB-6E38-49D4-9929-D3B1266C0713}" destId="{57820BAE-F331-4559-8EFC-35264A538A4F}" srcOrd="0" destOrd="0" presId="urn:microsoft.com/office/officeart/2005/8/layout/hProcess4"/>
    <dgm:cxn modelId="{1807A26C-B020-463F-B04B-E3A43FF82A0F}" srcId="{2581DE36-C1EF-4608-B0BD-3940024773A0}" destId="{EC79886F-96DB-42AB-B192-584FD59A8932}" srcOrd="0" destOrd="0" parTransId="{97DE409F-64CB-4B03-BF40-4B4395EB7A07}" sibTransId="{9BCDA405-117C-4440-81B2-A17547D9A6B4}"/>
    <dgm:cxn modelId="{1E7E0881-B450-497F-A159-26D361569A48}" type="presOf" srcId="{EC79886F-96DB-42AB-B192-584FD59A8932}" destId="{C099F31C-64DB-4E0B-B286-2ACB9849C05A}" srcOrd="1" destOrd="0" presId="urn:microsoft.com/office/officeart/2005/8/layout/hProcess4"/>
    <dgm:cxn modelId="{2A7E4590-CCC2-4B5C-AA1E-CE6B28975C33}" type="presOf" srcId="{93B54C09-8623-4215-B148-5A7ECAC03B99}" destId="{743668FA-178E-440D-BD54-CEFC0EA12D75}" srcOrd="1" destOrd="0" presId="urn:microsoft.com/office/officeart/2005/8/layout/hProcess4"/>
    <dgm:cxn modelId="{4318B0B4-5D04-4CAF-A149-9408C9642F0D}" srcId="{E46BCCF9-1921-4BE3-8CF1-8559F932E6B7}" destId="{997A0956-682A-4B3D-ADD5-8B548A7C2E66}" srcOrd="5" destOrd="0" parTransId="{31977982-7C48-47DE-967A-E03A68C97D20}" sibTransId="{9646EB65-D3C9-4276-A777-287998CA1A7F}"/>
    <dgm:cxn modelId="{C360EEB9-8048-4412-951B-0F58F38314A6}" srcId="{E46BCCF9-1921-4BE3-8CF1-8559F932E6B7}" destId="{3D1E20DB-6E38-49D4-9929-D3B1266C0713}" srcOrd="4" destOrd="0" parTransId="{59BF3AF2-A1CA-4C71-AE77-3E12272421FF}" sibTransId="{6CFB539F-2444-4CD2-8001-C5FA3E41159C}"/>
    <dgm:cxn modelId="{FFDC9F56-AFFB-44C4-9941-00DD0529677C}" type="presOf" srcId="{AC8A3CFD-C96C-4BAD-BA06-C33017EC0EB7}" destId="{5316FDB0-AAA4-4BE0-B392-4810ECB80B01}" srcOrd="1" destOrd="0" presId="urn:microsoft.com/office/officeart/2005/8/layout/hProcess4"/>
    <dgm:cxn modelId="{083420B1-0236-41C1-BB38-7FC4D8C73916}" type="presParOf" srcId="{D6617772-3638-4E15-BAF3-4D82334A3B75}" destId="{1E9B7E7C-9A2C-42DD-BB53-C9AD6C917958}" srcOrd="0" destOrd="0" presId="urn:microsoft.com/office/officeart/2005/8/layout/hProcess4"/>
    <dgm:cxn modelId="{6EBD96DF-8866-4679-B68F-F325F0328D14}" type="presParOf" srcId="{D6617772-3638-4E15-BAF3-4D82334A3B75}" destId="{B6A5C872-052B-4501-B449-EEACD5D5486E}" srcOrd="1" destOrd="0" presId="urn:microsoft.com/office/officeart/2005/8/layout/hProcess4"/>
    <dgm:cxn modelId="{53056444-894F-4913-9BD1-B8BA2303EF07}" type="presParOf" srcId="{D6617772-3638-4E15-BAF3-4D82334A3B75}" destId="{E106C545-E29D-4D7F-A0CD-72CB7ADAA815}" srcOrd="2" destOrd="0" presId="urn:microsoft.com/office/officeart/2005/8/layout/hProcess4"/>
    <dgm:cxn modelId="{CBEEB961-3A02-43CD-BB62-590A4F05EBA3}" type="presParOf" srcId="{E106C545-E29D-4D7F-A0CD-72CB7ADAA815}" destId="{393705DF-90C7-449C-86AC-2B314AEDFE8E}" srcOrd="0" destOrd="0" presId="urn:microsoft.com/office/officeart/2005/8/layout/hProcess4"/>
    <dgm:cxn modelId="{2618E05A-FEAD-476A-A819-039CF3D1AFE9}" type="presParOf" srcId="{393705DF-90C7-449C-86AC-2B314AEDFE8E}" destId="{04BF3DC1-D924-4D47-B937-99D277859DD2}" srcOrd="0" destOrd="0" presId="urn:microsoft.com/office/officeart/2005/8/layout/hProcess4"/>
    <dgm:cxn modelId="{8DB776AE-9C2B-402D-BB1A-3ABC267BB922}" type="presParOf" srcId="{393705DF-90C7-449C-86AC-2B314AEDFE8E}" destId="{3748EB4F-8DE2-404E-BF84-B59AA7E7AB91}" srcOrd="1" destOrd="0" presId="urn:microsoft.com/office/officeart/2005/8/layout/hProcess4"/>
    <dgm:cxn modelId="{1197529E-F3BC-4420-8E3E-677610A6CB7B}" type="presParOf" srcId="{393705DF-90C7-449C-86AC-2B314AEDFE8E}" destId="{5316FDB0-AAA4-4BE0-B392-4810ECB80B01}" srcOrd="2" destOrd="0" presId="urn:microsoft.com/office/officeart/2005/8/layout/hProcess4"/>
    <dgm:cxn modelId="{1DFF6E91-3102-40D0-AF75-9EF24DBECA3D}" type="presParOf" srcId="{393705DF-90C7-449C-86AC-2B314AEDFE8E}" destId="{D4532121-6C69-4BC6-BBC4-D364F5C66FFF}" srcOrd="3" destOrd="0" presId="urn:microsoft.com/office/officeart/2005/8/layout/hProcess4"/>
    <dgm:cxn modelId="{6B7A7E0F-9DF3-4696-96ED-130429899F86}" type="presParOf" srcId="{393705DF-90C7-449C-86AC-2B314AEDFE8E}" destId="{21405728-8B40-4E37-B63B-63733136DF12}" srcOrd="4" destOrd="0" presId="urn:microsoft.com/office/officeart/2005/8/layout/hProcess4"/>
    <dgm:cxn modelId="{7B816EE6-BBEA-46D0-BCF8-D20AC1897747}" type="presParOf" srcId="{E106C545-E29D-4D7F-A0CD-72CB7ADAA815}" destId="{BF6FD57B-A7BB-4D45-9F5E-680E072B1315}" srcOrd="1" destOrd="0" presId="urn:microsoft.com/office/officeart/2005/8/layout/hProcess4"/>
    <dgm:cxn modelId="{B3ADEDCC-9D24-4876-893C-2BC9E46944F5}" type="presParOf" srcId="{E106C545-E29D-4D7F-A0CD-72CB7ADAA815}" destId="{17E1B67D-247E-4BF4-9B03-38A76C581AD3}" srcOrd="2" destOrd="0" presId="urn:microsoft.com/office/officeart/2005/8/layout/hProcess4"/>
    <dgm:cxn modelId="{5968FA8F-6AA5-4E4C-B9F4-6F75295D77E3}" type="presParOf" srcId="{17E1B67D-247E-4BF4-9B03-38A76C581AD3}" destId="{0DFA52BD-BAAC-431B-AC0F-0B6791621A83}" srcOrd="0" destOrd="0" presId="urn:microsoft.com/office/officeart/2005/8/layout/hProcess4"/>
    <dgm:cxn modelId="{7AC8588F-199A-4EF0-B924-37315EE35A4B}" type="presParOf" srcId="{17E1B67D-247E-4BF4-9B03-38A76C581AD3}" destId="{8C5FCF0C-28BF-49F4-99A7-5CAECC94C5D1}" srcOrd="1" destOrd="0" presId="urn:microsoft.com/office/officeart/2005/8/layout/hProcess4"/>
    <dgm:cxn modelId="{B6C2C398-6DC6-4122-BE76-68E5E6DB7914}" type="presParOf" srcId="{17E1B67D-247E-4BF4-9B03-38A76C581AD3}" destId="{C099F31C-64DB-4E0B-B286-2ACB9849C05A}" srcOrd="2" destOrd="0" presId="urn:microsoft.com/office/officeart/2005/8/layout/hProcess4"/>
    <dgm:cxn modelId="{C7EB4EE0-DE29-4E78-98CB-F3EB750C6635}" type="presParOf" srcId="{17E1B67D-247E-4BF4-9B03-38A76C581AD3}" destId="{AAA311D8-7F04-4BB8-AC87-6EC0E3D6C5CD}" srcOrd="3" destOrd="0" presId="urn:microsoft.com/office/officeart/2005/8/layout/hProcess4"/>
    <dgm:cxn modelId="{AA69D39E-9EBF-4876-89C8-2F5F28C6C017}" type="presParOf" srcId="{17E1B67D-247E-4BF4-9B03-38A76C581AD3}" destId="{0225234E-554B-474E-A99B-8BEC8FDE9AD7}" srcOrd="4" destOrd="0" presId="urn:microsoft.com/office/officeart/2005/8/layout/hProcess4"/>
    <dgm:cxn modelId="{9B186FBC-CE87-4247-8E01-7CA63866C169}" type="presParOf" srcId="{E106C545-E29D-4D7F-A0CD-72CB7ADAA815}" destId="{F939D359-2740-42E5-9A1E-93AACC6253A2}" srcOrd="3" destOrd="0" presId="urn:microsoft.com/office/officeart/2005/8/layout/hProcess4"/>
    <dgm:cxn modelId="{AFED041C-4818-4978-8912-C33AAD2D1010}" type="presParOf" srcId="{E106C545-E29D-4D7F-A0CD-72CB7ADAA815}" destId="{7A1D40AD-2C6B-402C-9BC0-E546090F5A38}" srcOrd="4" destOrd="0" presId="urn:microsoft.com/office/officeart/2005/8/layout/hProcess4"/>
    <dgm:cxn modelId="{598A2DA0-C3F5-4E40-A7B4-A616483EF1DA}" type="presParOf" srcId="{7A1D40AD-2C6B-402C-9BC0-E546090F5A38}" destId="{A0426DCA-099A-4EC7-9850-99B8AD81DF5F}" srcOrd="0" destOrd="0" presId="urn:microsoft.com/office/officeart/2005/8/layout/hProcess4"/>
    <dgm:cxn modelId="{12811757-77B4-4F12-82E1-B3FDB0FAB014}" type="presParOf" srcId="{7A1D40AD-2C6B-402C-9BC0-E546090F5A38}" destId="{2D1141B8-7D8F-4809-9CDC-9ECFA00F3868}" srcOrd="1" destOrd="0" presId="urn:microsoft.com/office/officeart/2005/8/layout/hProcess4"/>
    <dgm:cxn modelId="{263C8826-1091-478E-8BC4-8A0A568ECC9C}" type="presParOf" srcId="{7A1D40AD-2C6B-402C-9BC0-E546090F5A38}" destId="{743668FA-178E-440D-BD54-CEFC0EA12D75}" srcOrd="2" destOrd="0" presId="urn:microsoft.com/office/officeart/2005/8/layout/hProcess4"/>
    <dgm:cxn modelId="{B981232A-18BD-45EA-B130-AD07EF9E15D7}" type="presParOf" srcId="{7A1D40AD-2C6B-402C-9BC0-E546090F5A38}" destId="{5E99497E-49E6-44B6-AD63-D43B72A58EA9}" srcOrd="3" destOrd="0" presId="urn:microsoft.com/office/officeart/2005/8/layout/hProcess4"/>
    <dgm:cxn modelId="{CCFB3C8B-F366-4358-849F-DD693FA229F3}" type="presParOf" srcId="{7A1D40AD-2C6B-402C-9BC0-E546090F5A38}" destId="{361877C1-F2AD-45F6-97CF-90F19360ECA8}" srcOrd="4" destOrd="0" presId="urn:microsoft.com/office/officeart/2005/8/layout/hProcess4"/>
    <dgm:cxn modelId="{BD2560CB-0C40-4EBD-86BB-973B3E79EB59}" type="presParOf" srcId="{E106C545-E29D-4D7F-A0CD-72CB7ADAA815}" destId="{CAA2CEE9-6539-4060-8B17-DBBE32BE0535}" srcOrd="5" destOrd="0" presId="urn:microsoft.com/office/officeart/2005/8/layout/hProcess4"/>
    <dgm:cxn modelId="{71C5DA1B-6C08-44E7-ACDF-B5DD325ABE8C}" type="presParOf" srcId="{E106C545-E29D-4D7F-A0CD-72CB7ADAA815}" destId="{1FF7F1AF-A2FC-45E1-849C-61A36EAB5484}" srcOrd="6" destOrd="0" presId="urn:microsoft.com/office/officeart/2005/8/layout/hProcess4"/>
    <dgm:cxn modelId="{51A7D997-AC64-4CDD-8906-2268916DB2A1}" type="presParOf" srcId="{1FF7F1AF-A2FC-45E1-849C-61A36EAB5484}" destId="{E0852691-FCBA-433B-A849-E31E275CE9EF}" srcOrd="0" destOrd="0" presId="urn:microsoft.com/office/officeart/2005/8/layout/hProcess4"/>
    <dgm:cxn modelId="{4A4E65F4-7C69-43C7-8268-3695C65D7DD1}" type="presParOf" srcId="{1FF7F1AF-A2FC-45E1-849C-61A36EAB5484}" destId="{119154F6-6534-4943-8E86-473C7A32B231}" srcOrd="1" destOrd="0" presId="urn:microsoft.com/office/officeart/2005/8/layout/hProcess4"/>
    <dgm:cxn modelId="{FA295F53-D997-432F-9BED-77A55E4ECFB3}" type="presParOf" srcId="{1FF7F1AF-A2FC-45E1-849C-61A36EAB5484}" destId="{65DCAE29-390C-4F21-BEF5-DCCE576BDB1E}" srcOrd="2" destOrd="0" presId="urn:microsoft.com/office/officeart/2005/8/layout/hProcess4"/>
    <dgm:cxn modelId="{AE904332-3566-45CD-AFC7-B5A681D0313B}" type="presParOf" srcId="{1FF7F1AF-A2FC-45E1-849C-61A36EAB5484}" destId="{33A2E6E8-53A0-411A-A397-F28555AF0006}" srcOrd="3" destOrd="0" presId="urn:microsoft.com/office/officeart/2005/8/layout/hProcess4"/>
    <dgm:cxn modelId="{01E55FE4-FC75-4F3B-98E4-D0DDC275E558}" type="presParOf" srcId="{1FF7F1AF-A2FC-45E1-849C-61A36EAB5484}" destId="{28597C4A-547C-4E73-9BCF-4B4BDE5F5D8C}" srcOrd="4" destOrd="0" presId="urn:microsoft.com/office/officeart/2005/8/layout/hProcess4"/>
    <dgm:cxn modelId="{29D9F46C-1A2D-417C-8575-A391B01F4A1F}" type="presParOf" srcId="{E106C545-E29D-4D7F-A0CD-72CB7ADAA815}" destId="{556E2953-E451-446F-80B1-0253237AB9E6}" srcOrd="7" destOrd="0" presId="urn:microsoft.com/office/officeart/2005/8/layout/hProcess4"/>
    <dgm:cxn modelId="{EC2765AC-F35D-4AEC-B361-1CB2D46DFAEC}" type="presParOf" srcId="{E106C545-E29D-4D7F-A0CD-72CB7ADAA815}" destId="{86FEED30-B43F-44D2-B7B8-56129E416446}" srcOrd="8" destOrd="0" presId="urn:microsoft.com/office/officeart/2005/8/layout/hProcess4"/>
    <dgm:cxn modelId="{8BA44738-7203-4F9B-A428-9702CC647E22}" type="presParOf" srcId="{86FEED30-B43F-44D2-B7B8-56129E416446}" destId="{0866DF42-36A9-4E92-A76C-2819F643CC69}" srcOrd="0" destOrd="0" presId="urn:microsoft.com/office/officeart/2005/8/layout/hProcess4"/>
    <dgm:cxn modelId="{182F50FA-0771-4198-8CEB-95ACE64DD323}" type="presParOf" srcId="{86FEED30-B43F-44D2-B7B8-56129E416446}" destId="{5714B31A-A659-429F-B6FD-B1D38196D3A0}" srcOrd="1" destOrd="0" presId="urn:microsoft.com/office/officeart/2005/8/layout/hProcess4"/>
    <dgm:cxn modelId="{2A1C7248-7BC6-42FA-87C2-9073DEFE3957}" type="presParOf" srcId="{86FEED30-B43F-44D2-B7B8-56129E416446}" destId="{A442D789-53ED-4F1A-8C9D-1097C38632F2}" srcOrd="2" destOrd="0" presId="urn:microsoft.com/office/officeart/2005/8/layout/hProcess4"/>
    <dgm:cxn modelId="{72694DD6-CB5C-4BDB-920A-2A29009E1F4E}" type="presParOf" srcId="{86FEED30-B43F-44D2-B7B8-56129E416446}" destId="{57820BAE-F331-4559-8EFC-35264A538A4F}" srcOrd="3" destOrd="0" presId="urn:microsoft.com/office/officeart/2005/8/layout/hProcess4"/>
    <dgm:cxn modelId="{2B3A1FC2-67FC-4A2C-9047-DB54ACAE0B86}" type="presParOf" srcId="{86FEED30-B43F-44D2-B7B8-56129E416446}" destId="{0F308A36-B1CD-4185-A2ED-9267AA11B0EC}" srcOrd="4" destOrd="0" presId="urn:microsoft.com/office/officeart/2005/8/layout/hProcess4"/>
    <dgm:cxn modelId="{EB8A733D-122D-4292-91E5-7BE6F4042222}" type="presParOf" srcId="{E106C545-E29D-4D7F-A0CD-72CB7ADAA815}" destId="{D160EB9E-19C4-474A-BCE9-292449950A84}" srcOrd="9" destOrd="0" presId="urn:microsoft.com/office/officeart/2005/8/layout/hProcess4"/>
    <dgm:cxn modelId="{1C1A1FC1-3FC3-4AFD-A186-3451E915F88C}" type="presParOf" srcId="{E106C545-E29D-4D7F-A0CD-72CB7ADAA815}" destId="{AEFECAE0-D650-44A7-BBE5-C02D6D7A8B5B}" srcOrd="10" destOrd="0" presId="urn:microsoft.com/office/officeart/2005/8/layout/hProcess4"/>
    <dgm:cxn modelId="{BE253C43-566C-470F-A740-49AFDA2F3746}" type="presParOf" srcId="{AEFECAE0-D650-44A7-BBE5-C02D6D7A8B5B}" destId="{B3F14565-7B4A-46C4-914F-08B4E97BA459}" srcOrd="0" destOrd="0" presId="urn:microsoft.com/office/officeart/2005/8/layout/hProcess4"/>
    <dgm:cxn modelId="{5C0C8D48-9DC0-48F0-BF36-E6EEFDFD9062}" type="presParOf" srcId="{AEFECAE0-D650-44A7-BBE5-C02D6D7A8B5B}" destId="{D207D3E4-B365-418F-B0BB-67D1661FB61E}" srcOrd="1" destOrd="0" presId="urn:microsoft.com/office/officeart/2005/8/layout/hProcess4"/>
    <dgm:cxn modelId="{5F331D72-9216-4448-B123-7E7A9CE3CB87}" type="presParOf" srcId="{AEFECAE0-D650-44A7-BBE5-C02D6D7A8B5B}" destId="{5FB4B3C0-A2A0-471C-9DE0-F2EF954B2252}" srcOrd="2" destOrd="0" presId="urn:microsoft.com/office/officeart/2005/8/layout/hProcess4"/>
    <dgm:cxn modelId="{CC709336-C203-4E54-8C8E-63748BFF5E95}" type="presParOf" srcId="{AEFECAE0-D650-44A7-BBE5-C02D6D7A8B5B}" destId="{28530306-FC59-4092-8F5C-47D7C4E33497}" srcOrd="3" destOrd="0" presId="urn:microsoft.com/office/officeart/2005/8/layout/hProcess4"/>
    <dgm:cxn modelId="{5634138E-07D0-4034-8C7D-05D9016B6286}" type="presParOf" srcId="{AEFECAE0-D650-44A7-BBE5-C02D6D7A8B5B}" destId="{EAA56D1B-604F-4D50-B299-87FB2C6F53F5}" srcOrd="4" destOrd="0" presId="urn:microsoft.com/office/officeart/2005/8/layout/hProcess4"/>
  </dgm:cxnLst>
  <dgm:bg/>
  <dgm:whole/>
  <dgm:extLst>
    <a:ext xmlns:a="http://schemas.openxmlformats.org/drawingml/2006/main" uri="http://schemas.microsoft.com/office/drawing/2008/diagram">
      <dsp:dataModelExt xmlns:dsp="http://schemas.microsoft.com/office/drawing/2008/diagram" minVer="http://schemas.openxmlformats.org/drawingml/2006/diagram" relId="rId14"/>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748EB4F-8DE2-404E-BF84-B59AA7E7AB91}">
      <dsp:nvSpPr>
        <dsp:cNvPr id="0" name=""/>
        <dsp:cNvSpPr/>
      </dsp:nvSpPr>
      <dsp:spPr>
        <a:xfrm>
          <a:off x="4734858" y="436357"/>
          <a:ext cx="664308" cy="684007"/>
        </a:xfrm>
        <a:prstGeom prst="roundRect">
          <a:avLst>
            <a:gd name="adj" fmla="val 10000"/>
          </a:avLst>
        </a:prstGeom>
        <a:solidFill>
          <a:schemeClr val="lt1">
            <a:alpha val="90000"/>
            <a:hueOff val="0"/>
            <a:satOff val="0"/>
            <a:lumOff val="0"/>
            <a:alphaOff val="0"/>
          </a:schemeClr>
        </a:solidFill>
        <a:ln w="9525" cap="rnd">
          <a:solidFill>
            <a:schemeClr val="accent5">
              <a:hueOff val="0"/>
              <a:satOff val="0"/>
              <a:lumOff val="0"/>
              <a:alphaOff val="0"/>
            </a:schemeClr>
          </a:solidFill>
        </a:ln>
        <a:effectLst/>
      </dsp:spPr>
      <dsp:style>
        <a:lnRef idx="1">
          <a:scrgbClr r="0" g="0" b="0"/>
        </a:lnRef>
        <a:fillRef idx="1">
          <a:scrgbClr r="0" g="0" b="0"/>
        </a:fillRef>
        <a:effectRef idx="0">
          <a:scrgbClr r="0" g="0" b="0"/>
        </a:effectRef>
        <a:fontRef idx="minor"/>
      </dsp:style>
      <dsp:txBody>
        <a:bodyPr spcFirstLastPara="0" vert="horz" wrap="square" lIns="19050" tIns="19050" rIns="19050" bIns="19050" numCol="1" spcCol="1270" anchor="t" anchorCtr="0"/>
        <a:lstStyle/>
        <a:p>
          <a:pPr marL="57150" lvl="1" indent="-57150" algn="r" defTabSz="444500" rtl="1">
            <a:lnSpc>
              <a:spcPct val="90000"/>
            </a:lnSpc>
            <a:spcBef>
              <a:spcPct val="0"/>
            </a:spcBef>
            <a:spcAft>
              <a:spcPct val="15000"/>
            </a:spcAft>
            <a:buChar char="••"/>
          </a:pPr>
          <a:r>
            <a:rPr lang="he-IL" sz="1000" b="1" kern="1200">
              <a:latin typeface="David" panose="020E0502060401010101" pitchFamily="34" charset="-79"/>
              <a:cs typeface="David" panose="020E0502060401010101" pitchFamily="34" charset="-79"/>
            </a:rPr>
            <a:t>ועדת צדוק</a:t>
          </a:r>
          <a:r>
            <a:rPr lang="he-IL" sz="1000" kern="1200">
              <a:latin typeface="David" panose="020E0502060401010101" pitchFamily="34" charset="-79"/>
              <a:cs typeface="David" panose="020E0502060401010101" pitchFamily="34" charset="-79"/>
            </a:rPr>
            <a:t> (ועדה ציבורית)</a:t>
          </a:r>
        </a:p>
      </dsp:txBody>
      <dsp:txXfrm>
        <a:off x="4750599" y="452098"/>
        <a:ext cx="632826" cy="505952"/>
      </dsp:txXfrm>
    </dsp:sp>
    <dsp:sp modelId="{BF6FD57B-A7BB-4D45-9F5E-680E072B1315}">
      <dsp:nvSpPr>
        <dsp:cNvPr id="0" name=""/>
        <dsp:cNvSpPr/>
      </dsp:nvSpPr>
      <dsp:spPr>
        <a:xfrm>
          <a:off x="4271109" y="613381"/>
          <a:ext cx="774053" cy="774053"/>
        </a:xfrm>
        <a:prstGeom prst="circularArrow">
          <a:avLst>
            <a:gd name="adj1" fmla="val 5264"/>
            <a:gd name="adj2" fmla="val 682030"/>
            <a:gd name="adj3" fmla="val 8342460"/>
            <a:gd name="adj4" fmla="val 1775511"/>
            <a:gd name="adj5" fmla="val 6142"/>
          </a:avLst>
        </a:prstGeom>
        <a:gradFill rotWithShape="0">
          <a:gsLst>
            <a:gs pos="0">
              <a:schemeClr val="accent5">
                <a:hueOff val="0"/>
                <a:satOff val="0"/>
                <a:lumOff val="0"/>
                <a:alphaOff val="0"/>
                <a:tint val="64000"/>
                <a:lumMod val="118000"/>
              </a:schemeClr>
            </a:gs>
            <a:gs pos="100000">
              <a:schemeClr val="accent5">
                <a:hueOff val="0"/>
                <a:satOff val="0"/>
                <a:lumOff val="0"/>
                <a:alphaOff val="0"/>
                <a:tint val="92000"/>
                <a:alpha val="100000"/>
                <a:lumMod val="110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sp>
    <dsp:sp modelId="{D4532121-6C69-4BC6-BBC4-D364F5C66FFF}">
      <dsp:nvSpPr>
        <dsp:cNvPr id="0" name=""/>
        <dsp:cNvSpPr/>
      </dsp:nvSpPr>
      <dsp:spPr>
        <a:xfrm>
          <a:off x="4661046" y="934908"/>
          <a:ext cx="590496" cy="234821"/>
        </a:xfrm>
        <a:prstGeom prst="roundRect">
          <a:avLst>
            <a:gd name="adj" fmla="val 10000"/>
          </a:avLst>
        </a:prstGeom>
        <a:gradFill rotWithShape="0">
          <a:gsLst>
            <a:gs pos="0">
              <a:schemeClr val="accent5">
                <a:hueOff val="0"/>
                <a:satOff val="0"/>
                <a:lumOff val="0"/>
                <a:alphaOff val="0"/>
                <a:tint val="64000"/>
                <a:lumMod val="118000"/>
              </a:schemeClr>
            </a:gs>
            <a:gs pos="100000">
              <a:schemeClr val="accent5">
                <a:hueOff val="0"/>
                <a:satOff val="0"/>
                <a:lumOff val="0"/>
                <a:alphaOff val="0"/>
                <a:tint val="92000"/>
                <a:alpha val="100000"/>
                <a:lumMod val="110000"/>
              </a:schemeClr>
            </a:gs>
          </a:gsLst>
          <a:lin ang="5400000" scaled="0"/>
        </a:gradFill>
        <a:ln>
          <a:noFill/>
        </a:ln>
        <a:effectLst/>
        <a:scene3d>
          <a:camera prst="orthographicFront"/>
          <a:lightRig rig="flat" dir="t"/>
        </a:scene3d>
        <a:sp3d prstMaterial="dkEdge">
          <a:bevelT w="8200" h="38100" prst="circle"/>
        </a:sp3d>
      </dsp:spPr>
      <dsp:style>
        <a:lnRef idx="0">
          <a:scrgbClr r="0" g="0" b="0"/>
        </a:lnRef>
        <a:fillRef idx="2">
          <a:scrgbClr r="0" g="0" b="0"/>
        </a:fillRef>
        <a:effectRef idx="1">
          <a:scrgbClr r="0" g="0" b="0"/>
        </a:effectRef>
        <a:fontRef idx="minor">
          <a:schemeClr val="dk1"/>
        </a:fontRef>
      </dsp:style>
      <dsp:txBody>
        <a:bodyPr spcFirstLastPara="0" vert="horz" wrap="square" lIns="26670" tIns="17780" rIns="26670" bIns="17780" numCol="1" spcCol="1270" anchor="ctr" anchorCtr="0"/>
        <a:lstStyle/>
        <a:p>
          <a:pPr lvl="0" algn="ctr" defTabSz="622300" rtl="1">
            <a:lnSpc>
              <a:spcPct val="90000"/>
            </a:lnSpc>
            <a:spcBef>
              <a:spcPct val="0"/>
            </a:spcBef>
            <a:spcAft>
              <a:spcPct val="35000"/>
            </a:spcAft>
          </a:pPr>
          <a:r>
            <a:rPr lang="he-IL" sz="1400" b="1" kern="1200">
              <a:latin typeface="David" panose="020E0502060401010101" pitchFamily="34" charset="-79"/>
              <a:cs typeface="David" panose="020E0502060401010101" pitchFamily="34" charset="-79"/>
            </a:rPr>
            <a:t>1999</a:t>
          </a:r>
        </a:p>
      </dsp:txBody>
      <dsp:txXfrm>
        <a:off x="4667924" y="941786"/>
        <a:ext cx="576740" cy="221065"/>
      </dsp:txXfrm>
    </dsp:sp>
    <dsp:sp modelId="{8C5FCF0C-28BF-49F4-99A7-5CAECC94C5D1}">
      <dsp:nvSpPr>
        <dsp:cNvPr id="0" name=""/>
        <dsp:cNvSpPr/>
      </dsp:nvSpPr>
      <dsp:spPr>
        <a:xfrm>
          <a:off x="3802696" y="435385"/>
          <a:ext cx="664308" cy="684007"/>
        </a:xfrm>
        <a:prstGeom prst="roundRect">
          <a:avLst>
            <a:gd name="adj" fmla="val 10000"/>
          </a:avLst>
        </a:prstGeom>
        <a:solidFill>
          <a:schemeClr val="lt1">
            <a:alpha val="90000"/>
            <a:hueOff val="0"/>
            <a:satOff val="0"/>
            <a:lumOff val="0"/>
            <a:alphaOff val="0"/>
          </a:schemeClr>
        </a:solidFill>
        <a:ln w="9525" cap="rnd">
          <a:solidFill>
            <a:schemeClr val="accent5">
              <a:hueOff val="-367427"/>
              <a:satOff val="54"/>
              <a:lumOff val="-1294"/>
              <a:alphaOff val="0"/>
            </a:schemeClr>
          </a:solidFill>
        </a:ln>
        <a:effectLst/>
      </dsp:spPr>
      <dsp:style>
        <a:lnRef idx="1">
          <a:scrgbClr r="0" g="0" b="0"/>
        </a:lnRef>
        <a:fillRef idx="1">
          <a:scrgbClr r="0" g="0" b="0"/>
        </a:fillRef>
        <a:effectRef idx="0">
          <a:scrgbClr r="0" g="0" b="0"/>
        </a:effectRef>
        <a:fontRef idx="minor"/>
      </dsp:style>
      <dsp:txBody>
        <a:bodyPr spcFirstLastPara="0" vert="horz" wrap="square" lIns="19050" tIns="19050" rIns="19050" bIns="19050" numCol="1" spcCol="1270" anchor="t" anchorCtr="0"/>
        <a:lstStyle/>
        <a:p>
          <a:pPr marL="57150" lvl="1" indent="-57150" algn="r" defTabSz="444500" rtl="1">
            <a:lnSpc>
              <a:spcPct val="90000"/>
            </a:lnSpc>
            <a:spcBef>
              <a:spcPct val="0"/>
            </a:spcBef>
            <a:spcAft>
              <a:spcPct val="15000"/>
            </a:spcAft>
            <a:buChar char="••"/>
          </a:pPr>
          <a:r>
            <a:rPr lang="he-IL" sz="1000" b="1" kern="1200">
              <a:latin typeface="David" panose="020E0502060401010101" pitchFamily="34" charset="-79"/>
              <a:cs typeface="David" panose="020E0502060401010101" pitchFamily="34" charset="-79"/>
            </a:rPr>
            <a:t>דוח פרקליטות 2000</a:t>
          </a:r>
        </a:p>
      </dsp:txBody>
      <dsp:txXfrm>
        <a:off x="3818437" y="597699"/>
        <a:ext cx="632826" cy="505952"/>
      </dsp:txXfrm>
    </dsp:sp>
    <dsp:sp modelId="{F939D359-2740-42E5-9A1E-93AACC6253A2}">
      <dsp:nvSpPr>
        <dsp:cNvPr id="0" name=""/>
        <dsp:cNvSpPr/>
      </dsp:nvSpPr>
      <dsp:spPr>
        <a:xfrm>
          <a:off x="3180252" y="125348"/>
          <a:ext cx="943820" cy="943820"/>
        </a:xfrm>
        <a:prstGeom prst="leftCircularArrow">
          <a:avLst>
            <a:gd name="adj1" fmla="val 4317"/>
            <a:gd name="adj2" fmla="val 546370"/>
            <a:gd name="adj3" fmla="val 13121880"/>
            <a:gd name="adj4" fmla="val 19824489"/>
            <a:gd name="adj5" fmla="val 5037"/>
          </a:avLst>
        </a:prstGeom>
        <a:gradFill rotWithShape="0">
          <a:gsLst>
            <a:gs pos="0">
              <a:schemeClr val="accent5">
                <a:hueOff val="-459284"/>
                <a:satOff val="68"/>
                <a:lumOff val="-1618"/>
                <a:alphaOff val="0"/>
                <a:tint val="64000"/>
                <a:lumMod val="118000"/>
              </a:schemeClr>
            </a:gs>
            <a:gs pos="100000">
              <a:schemeClr val="accent5">
                <a:hueOff val="-459284"/>
                <a:satOff val="68"/>
                <a:lumOff val="-1618"/>
                <a:alphaOff val="0"/>
                <a:tint val="92000"/>
                <a:alpha val="100000"/>
                <a:lumMod val="110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sp>
    <dsp:sp modelId="{AAA311D8-7F04-4BB8-AC87-6EC0E3D6C5CD}">
      <dsp:nvSpPr>
        <dsp:cNvPr id="0" name=""/>
        <dsp:cNvSpPr/>
      </dsp:nvSpPr>
      <dsp:spPr>
        <a:xfrm>
          <a:off x="3728884" y="386020"/>
          <a:ext cx="590496" cy="234821"/>
        </a:xfrm>
        <a:prstGeom prst="roundRect">
          <a:avLst>
            <a:gd name="adj" fmla="val 10000"/>
          </a:avLst>
        </a:prstGeom>
        <a:gradFill rotWithShape="0">
          <a:gsLst>
            <a:gs pos="0">
              <a:schemeClr val="accent5">
                <a:hueOff val="-367427"/>
                <a:satOff val="54"/>
                <a:lumOff val="-1294"/>
                <a:alphaOff val="0"/>
                <a:tint val="64000"/>
                <a:lumMod val="118000"/>
              </a:schemeClr>
            </a:gs>
            <a:gs pos="100000">
              <a:schemeClr val="accent5">
                <a:hueOff val="-367427"/>
                <a:satOff val="54"/>
                <a:lumOff val="-1294"/>
                <a:alphaOff val="0"/>
                <a:tint val="92000"/>
                <a:alpha val="100000"/>
                <a:lumMod val="110000"/>
              </a:schemeClr>
            </a:gs>
          </a:gsLst>
          <a:lin ang="5400000" scaled="0"/>
        </a:gradFill>
        <a:ln>
          <a:noFill/>
        </a:ln>
        <a:effectLst/>
        <a:scene3d>
          <a:camera prst="orthographicFront"/>
          <a:lightRig rig="flat" dir="t"/>
        </a:scene3d>
        <a:sp3d prstMaterial="dkEdge">
          <a:bevelT w="8200" h="38100" prst="circle"/>
        </a:sp3d>
      </dsp:spPr>
      <dsp:style>
        <a:lnRef idx="0">
          <a:scrgbClr r="0" g="0" b="0"/>
        </a:lnRef>
        <a:fillRef idx="2">
          <a:scrgbClr r="0" g="0" b="0"/>
        </a:fillRef>
        <a:effectRef idx="1">
          <a:scrgbClr r="0" g="0" b="0"/>
        </a:effectRef>
        <a:fontRef idx="minor">
          <a:schemeClr val="dk1"/>
        </a:fontRef>
      </dsp:style>
      <dsp:txBody>
        <a:bodyPr spcFirstLastPara="0" vert="horz" wrap="square" lIns="26670" tIns="17780" rIns="26670" bIns="17780" numCol="1" spcCol="1270" anchor="ctr" anchorCtr="0"/>
        <a:lstStyle/>
        <a:p>
          <a:pPr lvl="0" algn="ctr" defTabSz="622300" rtl="1">
            <a:lnSpc>
              <a:spcPct val="90000"/>
            </a:lnSpc>
            <a:spcBef>
              <a:spcPct val="0"/>
            </a:spcBef>
            <a:spcAft>
              <a:spcPct val="35000"/>
            </a:spcAft>
          </a:pPr>
          <a:r>
            <a:rPr lang="he-IL" sz="1400" b="1" kern="1200">
              <a:latin typeface="David" panose="020E0502060401010101" pitchFamily="34" charset="-79"/>
              <a:cs typeface="David" panose="020E0502060401010101" pitchFamily="34" charset="-79"/>
            </a:rPr>
            <a:t>2000</a:t>
          </a:r>
        </a:p>
      </dsp:txBody>
      <dsp:txXfrm>
        <a:off x="3735762" y="392898"/>
        <a:ext cx="576740" cy="221065"/>
      </dsp:txXfrm>
    </dsp:sp>
    <dsp:sp modelId="{2D1141B8-7D8F-4809-9CDC-9ECFA00F3868}">
      <dsp:nvSpPr>
        <dsp:cNvPr id="0" name=""/>
        <dsp:cNvSpPr/>
      </dsp:nvSpPr>
      <dsp:spPr>
        <a:xfrm>
          <a:off x="2870535" y="436357"/>
          <a:ext cx="664308" cy="684007"/>
        </a:xfrm>
        <a:prstGeom prst="roundRect">
          <a:avLst>
            <a:gd name="adj" fmla="val 10000"/>
          </a:avLst>
        </a:prstGeom>
        <a:solidFill>
          <a:schemeClr val="lt1">
            <a:alpha val="90000"/>
            <a:hueOff val="0"/>
            <a:satOff val="0"/>
            <a:lumOff val="0"/>
            <a:alphaOff val="0"/>
          </a:schemeClr>
        </a:solidFill>
        <a:ln w="9525" cap="rnd">
          <a:solidFill>
            <a:schemeClr val="accent5">
              <a:hueOff val="-734855"/>
              <a:satOff val="108"/>
              <a:lumOff val="-2588"/>
              <a:alphaOff val="0"/>
            </a:schemeClr>
          </a:solidFill>
        </a:ln>
        <a:effectLst/>
      </dsp:spPr>
      <dsp:style>
        <a:lnRef idx="1">
          <a:scrgbClr r="0" g="0" b="0"/>
        </a:lnRef>
        <a:fillRef idx="1">
          <a:scrgbClr r="0" g="0" b="0"/>
        </a:fillRef>
        <a:effectRef idx="0">
          <a:scrgbClr r="0" g="0" b="0"/>
        </a:effectRef>
        <a:fontRef idx="minor"/>
      </dsp:style>
      <dsp:txBody>
        <a:bodyPr spcFirstLastPara="0" vert="horz" wrap="square" lIns="19050" tIns="19050" rIns="19050" bIns="19050" numCol="1" spcCol="1270" anchor="t" anchorCtr="0"/>
        <a:lstStyle/>
        <a:p>
          <a:pPr marL="57150" lvl="1" indent="-57150" algn="r" defTabSz="444500" rtl="1">
            <a:lnSpc>
              <a:spcPct val="90000"/>
            </a:lnSpc>
            <a:spcBef>
              <a:spcPct val="0"/>
            </a:spcBef>
            <a:spcAft>
              <a:spcPct val="15000"/>
            </a:spcAft>
            <a:buChar char="••"/>
          </a:pPr>
          <a:r>
            <a:rPr lang="he-IL" sz="1000" b="1" kern="1200">
              <a:latin typeface="David" panose="020E0502060401010101" pitchFamily="34" charset="-79"/>
              <a:cs typeface="David" panose="020E0502060401010101" pitchFamily="34" charset="-79"/>
            </a:rPr>
            <a:t>דוח מבקר המדינה </a:t>
          </a:r>
          <a:r>
            <a:rPr lang="he-IL" sz="1000" kern="1200">
              <a:latin typeface="David" panose="020E0502060401010101" pitchFamily="34" charset="-79"/>
              <a:cs typeface="David" panose="020E0502060401010101" pitchFamily="34" charset="-79"/>
            </a:rPr>
            <a:t>51ב</a:t>
          </a:r>
        </a:p>
      </dsp:txBody>
      <dsp:txXfrm>
        <a:off x="2886276" y="452098"/>
        <a:ext cx="632826" cy="505952"/>
      </dsp:txXfrm>
    </dsp:sp>
    <dsp:sp modelId="{CAA2CEE9-6539-4060-8B17-DBBE32BE0535}">
      <dsp:nvSpPr>
        <dsp:cNvPr id="0" name=""/>
        <dsp:cNvSpPr/>
      </dsp:nvSpPr>
      <dsp:spPr>
        <a:xfrm>
          <a:off x="2406786" y="613381"/>
          <a:ext cx="774053" cy="774053"/>
        </a:xfrm>
        <a:prstGeom prst="circularArrow">
          <a:avLst>
            <a:gd name="adj1" fmla="val 5264"/>
            <a:gd name="adj2" fmla="val 682030"/>
            <a:gd name="adj3" fmla="val 8342460"/>
            <a:gd name="adj4" fmla="val 1775511"/>
            <a:gd name="adj5" fmla="val 6142"/>
          </a:avLst>
        </a:prstGeom>
        <a:gradFill rotWithShape="0">
          <a:gsLst>
            <a:gs pos="0">
              <a:schemeClr val="accent5">
                <a:hueOff val="-918568"/>
                <a:satOff val="135"/>
                <a:lumOff val="-3236"/>
                <a:alphaOff val="0"/>
                <a:tint val="64000"/>
                <a:lumMod val="118000"/>
              </a:schemeClr>
            </a:gs>
            <a:gs pos="100000">
              <a:schemeClr val="accent5">
                <a:hueOff val="-918568"/>
                <a:satOff val="135"/>
                <a:lumOff val="-3236"/>
                <a:alphaOff val="0"/>
                <a:tint val="92000"/>
                <a:alpha val="100000"/>
                <a:lumMod val="110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sp>
    <dsp:sp modelId="{5E99497E-49E6-44B6-AD63-D43B72A58EA9}">
      <dsp:nvSpPr>
        <dsp:cNvPr id="0" name=""/>
        <dsp:cNvSpPr/>
      </dsp:nvSpPr>
      <dsp:spPr>
        <a:xfrm>
          <a:off x="2796723" y="934908"/>
          <a:ext cx="590496" cy="234821"/>
        </a:xfrm>
        <a:prstGeom prst="roundRect">
          <a:avLst>
            <a:gd name="adj" fmla="val 10000"/>
          </a:avLst>
        </a:prstGeom>
        <a:gradFill rotWithShape="0">
          <a:gsLst>
            <a:gs pos="0">
              <a:schemeClr val="accent5">
                <a:hueOff val="-734855"/>
                <a:satOff val="108"/>
                <a:lumOff val="-2588"/>
                <a:alphaOff val="0"/>
                <a:tint val="64000"/>
                <a:lumMod val="118000"/>
              </a:schemeClr>
            </a:gs>
            <a:gs pos="100000">
              <a:schemeClr val="accent5">
                <a:hueOff val="-734855"/>
                <a:satOff val="108"/>
                <a:lumOff val="-2588"/>
                <a:alphaOff val="0"/>
                <a:tint val="92000"/>
                <a:alpha val="100000"/>
                <a:lumMod val="110000"/>
              </a:schemeClr>
            </a:gs>
          </a:gsLst>
          <a:lin ang="5400000" scaled="0"/>
        </a:gradFill>
        <a:ln>
          <a:noFill/>
        </a:ln>
        <a:effectLst/>
        <a:scene3d>
          <a:camera prst="orthographicFront"/>
          <a:lightRig rig="flat" dir="t"/>
        </a:scene3d>
        <a:sp3d prstMaterial="dkEdge">
          <a:bevelT w="8200" h="38100" prst="circle"/>
        </a:sp3d>
      </dsp:spPr>
      <dsp:style>
        <a:lnRef idx="0">
          <a:scrgbClr r="0" g="0" b="0"/>
        </a:lnRef>
        <a:fillRef idx="2">
          <a:scrgbClr r="0" g="0" b="0"/>
        </a:fillRef>
        <a:effectRef idx="1">
          <a:scrgbClr r="0" g="0" b="0"/>
        </a:effectRef>
        <a:fontRef idx="minor">
          <a:schemeClr val="dk1"/>
        </a:fontRef>
      </dsp:style>
      <dsp:txBody>
        <a:bodyPr spcFirstLastPara="0" vert="horz" wrap="square" lIns="26670" tIns="17780" rIns="26670" bIns="17780" numCol="1" spcCol="1270" anchor="ctr" anchorCtr="0"/>
        <a:lstStyle/>
        <a:p>
          <a:pPr lvl="0" algn="ctr" defTabSz="622300" rtl="1">
            <a:lnSpc>
              <a:spcPct val="90000"/>
            </a:lnSpc>
            <a:spcBef>
              <a:spcPct val="0"/>
            </a:spcBef>
            <a:spcAft>
              <a:spcPct val="35000"/>
            </a:spcAft>
          </a:pPr>
          <a:r>
            <a:rPr lang="he-IL" sz="1400" b="1" kern="1200">
              <a:latin typeface="David" panose="020E0502060401010101" pitchFamily="34" charset="-79"/>
              <a:cs typeface="David" panose="020E0502060401010101" pitchFamily="34" charset="-79"/>
            </a:rPr>
            <a:t>2001</a:t>
          </a:r>
        </a:p>
      </dsp:txBody>
      <dsp:txXfrm>
        <a:off x="2803601" y="941786"/>
        <a:ext cx="576740" cy="221065"/>
      </dsp:txXfrm>
    </dsp:sp>
    <dsp:sp modelId="{119154F6-6534-4943-8E86-473C7A32B231}">
      <dsp:nvSpPr>
        <dsp:cNvPr id="0" name=""/>
        <dsp:cNvSpPr/>
      </dsp:nvSpPr>
      <dsp:spPr>
        <a:xfrm>
          <a:off x="1938373" y="435385"/>
          <a:ext cx="664308" cy="684007"/>
        </a:xfrm>
        <a:prstGeom prst="roundRect">
          <a:avLst>
            <a:gd name="adj" fmla="val 10000"/>
          </a:avLst>
        </a:prstGeom>
        <a:solidFill>
          <a:schemeClr val="lt1">
            <a:alpha val="90000"/>
            <a:hueOff val="0"/>
            <a:satOff val="0"/>
            <a:lumOff val="0"/>
            <a:alphaOff val="0"/>
          </a:schemeClr>
        </a:solidFill>
        <a:ln w="9525" cap="rnd">
          <a:solidFill>
            <a:schemeClr val="accent5">
              <a:hueOff val="-1102282"/>
              <a:satOff val="162"/>
              <a:lumOff val="-3883"/>
              <a:alphaOff val="0"/>
            </a:schemeClr>
          </a:solidFill>
        </a:ln>
        <a:effectLst/>
      </dsp:spPr>
      <dsp:style>
        <a:lnRef idx="1">
          <a:scrgbClr r="0" g="0" b="0"/>
        </a:lnRef>
        <a:fillRef idx="1">
          <a:scrgbClr r="0" g="0" b="0"/>
        </a:fillRef>
        <a:effectRef idx="0">
          <a:scrgbClr r="0" g="0" b="0"/>
        </a:effectRef>
        <a:fontRef idx="minor"/>
      </dsp:style>
      <dsp:txBody>
        <a:bodyPr spcFirstLastPara="0" vert="horz" wrap="square" lIns="19050" tIns="19050" rIns="19050" bIns="19050" numCol="1" spcCol="1270" anchor="t" anchorCtr="0"/>
        <a:lstStyle/>
        <a:p>
          <a:pPr marL="57150" lvl="1" indent="-57150" algn="r" defTabSz="444500" rtl="1">
            <a:lnSpc>
              <a:spcPct val="90000"/>
            </a:lnSpc>
            <a:spcBef>
              <a:spcPct val="0"/>
            </a:spcBef>
            <a:spcAft>
              <a:spcPct val="15000"/>
            </a:spcAft>
            <a:buChar char="••"/>
          </a:pPr>
          <a:r>
            <a:rPr lang="he-IL" sz="1000" b="1" kern="1200">
              <a:latin typeface="David" panose="020E0502060401010101" pitchFamily="34" charset="-79"/>
              <a:cs typeface="David" panose="020E0502060401010101" pitchFamily="34" charset="-79"/>
            </a:rPr>
            <a:t>החלטת ממשלה </a:t>
          </a:r>
          <a:r>
            <a:rPr lang="he-IL" sz="1000" kern="1200">
              <a:latin typeface="David" panose="020E0502060401010101" pitchFamily="34" charset="-79"/>
              <a:cs typeface="David" panose="020E0502060401010101" pitchFamily="34" charset="-79"/>
            </a:rPr>
            <a:t>(תמ/10)</a:t>
          </a:r>
        </a:p>
      </dsp:txBody>
      <dsp:txXfrm>
        <a:off x="1954114" y="597699"/>
        <a:ext cx="632826" cy="505952"/>
      </dsp:txXfrm>
    </dsp:sp>
    <dsp:sp modelId="{556E2953-E451-446F-80B1-0253237AB9E6}">
      <dsp:nvSpPr>
        <dsp:cNvPr id="0" name=""/>
        <dsp:cNvSpPr/>
      </dsp:nvSpPr>
      <dsp:spPr>
        <a:xfrm>
          <a:off x="1315928" y="125348"/>
          <a:ext cx="943820" cy="943820"/>
        </a:xfrm>
        <a:prstGeom prst="leftCircularArrow">
          <a:avLst>
            <a:gd name="adj1" fmla="val 4317"/>
            <a:gd name="adj2" fmla="val 546370"/>
            <a:gd name="adj3" fmla="val 13121880"/>
            <a:gd name="adj4" fmla="val 19824489"/>
            <a:gd name="adj5" fmla="val 5037"/>
          </a:avLst>
        </a:prstGeom>
        <a:gradFill rotWithShape="0">
          <a:gsLst>
            <a:gs pos="0">
              <a:schemeClr val="accent5">
                <a:hueOff val="-1377853"/>
                <a:satOff val="203"/>
                <a:lumOff val="-4853"/>
                <a:alphaOff val="0"/>
                <a:tint val="64000"/>
                <a:lumMod val="118000"/>
              </a:schemeClr>
            </a:gs>
            <a:gs pos="100000">
              <a:schemeClr val="accent5">
                <a:hueOff val="-1377853"/>
                <a:satOff val="203"/>
                <a:lumOff val="-4853"/>
                <a:alphaOff val="0"/>
                <a:tint val="92000"/>
                <a:alpha val="100000"/>
                <a:lumMod val="110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sp>
    <dsp:sp modelId="{33A2E6E8-53A0-411A-A397-F28555AF0006}">
      <dsp:nvSpPr>
        <dsp:cNvPr id="0" name=""/>
        <dsp:cNvSpPr/>
      </dsp:nvSpPr>
      <dsp:spPr>
        <a:xfrm>
          <a:off x="1864561" y="386020"/>
          <a:ext cx="590496" cy="234821"/>
        </a:xfrm>
        <a:prstGeom prst="roundRect">
          <a:avLst>
            <a:gd name="adj" fmla="val 10000"/>
          </a:avLst>
        </a:prstGeom>
        <a:gradFill rotWithShape="0">
          <a:gsLst>
            <a:gs pos="0">
              <a:schemeClr val="accent5">
                <a:hueOff val="-1102282"/>
                <a:satOff val="162"/>
                <a:lumOff val="-3883"/>
                <a:alphaOff val="0"/>
                <a:tint val="64000"/>
                <a:lumMod val="118000"/>
              </a:schemeClr>
            </a:gs>
            <a:gs pos="100000">
              <a:schemeClr val="accent5">
                <a:hueOff val="-1102282"/>
                <a:satOff val="162"/>
                <a:lumOff val="-3883"/>
                <a:alphaOff val="0"/>
                <a:tint val="92000"/>
                <a:alpha val="100000"/>
                <a:lumMod val="110000"/>
              </a:schemeClr>
            </a:gs>
          </a:gsLst>
          <a:lin ang="5400000" scaled="0"/>
        </a:gradFill>
        <a:ln>
          <a:noFill/>
        </a:ln>
        <a:effectLst/>
        <a:scene3d>
          <a:camera prst="orthographicFront"/>
          <a:lightRig rig="flat" dir="t"/>
        </a:scene3d>
        <a:sp3d prstMaterial="dkEdge">
          <a:bevelT w="8200" h="38100" prst="circle"/>
        </a:sp3d>
      </dsp:spPr>
      <dsp:style>
        <a:lnRef idx="0">
          <a:scrgbClr r="0" g="0" b="0"/>
        </a:lnRef>
        <a:fillRef idx="2">
          <a:scrgbClr r="0" g="0" b="0"/>
        </a:fillRef>
        <a:effectRef idx="1">
          <a:scrgbClr r="0" g="0" b="0"/>
        </a:effectRef>
        <a:fontRef idx="minor">
          <a:schemeClr val="dk1"/>
        </a:fontRef>
      </dsp:style>
      <dsp:txBody>
        <a:bodyPr spcFirstLastPara="0" vert="horz" wrap="square" lIns="26670" tIns="17780" rIns="26670" bIns="17780" numCol="1" spcCol="1270" anchor="ctr" anchorCtr="0"/>
        <a:lstStyle/>
        <a:p>
          <a:pPr lvl="0" algn="ctr" defTabSz="622300" rtl="1">
            <a:lnSpc>
              <a:spcPct val="90000"/>
            </a:lnSpc>
            <a:spcBef>
              <a:spcPct val="0"/>
            </a:spcBef>
            <a:spcAft>
              <a:spcPct val="35000"/>
            </a:spcAft>
          </a:pPr>
          <a:r>
            <a:rPr lang="he-IL" sz="1400" b="1" kern="1200">
              <a:latin typeface="David" panose="020E0502060401010101" pitchFamily="34" charset="-79"/>
              <a:cs typeface="David" panose="020E0502060401010101" pitchFamily="34" charset="-79"/>
            </a:rPr>
            <a:t>2001</a:t>
          </a:r>
        </a:p>
      </dsp:txBody>
      <dsp:txXfrm>
        <a:off x="1871439" y="392898"/>
        <a:ext cx="576740" cy="221065"/>
      </dsp:txXfrm>
    </dsp:sp>
    <dsp:sp modelId="{5714B31A-A659-429F-B6FD-B1D38196D3A0}">
      <dsp:nvSpPr>
        <dsp:cNvPr id="0" name=""/>
        <dsp:cNvSpPr/>
      </dsp:nvSpPr>
      <dsp:spPr>
        <a:xfrm>
          <a:off x="1006211" y="436357"/>
          <a:ext cx="664308" cy="684007"/>
        </a:xfrm>
        <a:prstGeom prst="roundRect">
          <a:avLst>
            <a:gd name="adj" fmla="val 10000"/>
          </a:avLst>
        </a:prstGeom>
        <a:solidFill>
          <a:schemeClr val="lt1">
            <a:alpha val="90000"/>
            <a:hueOff val="0"/>
            <a:satOff val="0"/>
            <a:lumOff val="0"/>
            <a:alphaOff val="0"/>
          </a:schemeClr>
        </a:solidFill>
        <a:ln w="9525" cap="rnd">
          <a:solidFill>
            <a:schemeClr val="accent5">
              <a:hueOff val="-1469710"/>
              <a:satOff val="216"/>
              <a:lumOff val="-5177"/>
              <a:alphaOff val="0"/>
            </a:schemeClr>
          </a:solidFill>
        </a:ln>
        <a:effectLst/>
      </dsp:spPr>
      <dsp:style>
        <a:lnRef idx="1">
          <a:scrgbClr r="0" g="0" b="0"/>
        </a:lnRef>
        <a:fillRef idx="1">
          <a:scrgbClr r="0" g="0" b="0"/>
        </a:fillRef>
        <a:effectRef idx="0">
          <a:scrgbClr r="0" g="0" b="0"/>
        </a:effectRef>
        <a:fontRef idx="minor"/>
      </dsp:style>
      <dsp:txBody>
        <a:bodyPr spcFirstLastPara="0" vert="horz" wrap="square" lIns="19050" tIns="19050" rIns="19050" bIns="19050" numCol="1" spcCol="1270" anchor="t" anchorCtr="0"/>
        <a:lstStyle/>
        <a:p>
          <a:pPr marL="57150" lvl="1" indent="-57150" algn="r" defTabSz="444500" rtl="1">
            <a:lnSpc>
              <a:spcPct val="90000"/>
            </a:lnSpc>
            <a:spcBef>
              <a:spcPct val="0"/>
            </a:spcBef>
            <a:spcAft>
              <a:spcPct val="15000"/>
            </a:spcAft>
            <a:buChar char="••"/>
          </a:pPr>
          <a:r>
            <a:rPr lang="he-IL" sz="1000" b="1" kern="1200">
              <a:latin typeface="David" panose="020E0502060401010101" pitchFamily="34" charset="-79"/>
              <a:cs typeface="David" panose="020E0502060401010101" pitchFamily="34" charset="-79"/>
            </a:rPr>
            <a:t>ועדת שילה </a:t>
          </a:r>
          <a:r>
            <a:rPr lang="he-IL" sz="1000" kern="1200">
              <a:latin typeface="David" panose="020E0502060401010101" pitchFamily="34" charset="-79"/>
              <a:cs typeface="David" panose="020E0502060401010101" pitchFamily="34" charset="-79"/>
            </a:rPr>
            <a:t>(ועדה בין- משרדית)</a:t>
          </a:r>
        </a:p>
      </dsp:txBody>
      <dsp:txXfrm>
        <a:off x="1021952" y="452098"/>
        <a:ext cx="632826" cy="505952"/>
      </dsp:txXfrm>
    </dsp:sp>
    <dsp:sp modelId="{D160EB9E-19C4-474A-BCE9-292449950A84}">
      <dsp:nvSpPr>
        <dsp:cNvPr id="0" name=""/>
        <dsp:cNvSpPr/>
      </dsp:nvSpPr>
      <dsp:spPr>
        <a:xfrm>
          <a:off x="542462" y="613381"/>
          <a:ext cx="774053" cy="774053"/>
        </a:xfrm>
        <a:prstGeom prst="circularArrow">
          <a:avLst>
            <a:gd name="adj1" fmla="val 5264"/>
            <a:gd name="adj2" fmla="val 682030"/>
            <a:gd name="adj3" fmla="val 8342460"/>
            <a:gd name="adj4" fmla="val 1775511"/>
            <a:gd name="adj5" fmla="val 6142"/>
          </a:avLst>
        </a:prstGeom>
        <a:gradFill rotWithShape="0">
          <a:gsLst>
            <a:gs pos="0">
              <a:schemeClr val="accent5">
                <a:hueOff val="-1837137"/>
                <a:satOff val="270"/>
                <a:lumOff val="-6471"/>
                <a:alphaOff val="0"/>
                <a:tint val="64000"/>
                <a:lumMod val="118000"/>
              </a:schemeClr>
            </a:gs>
            <a:gs pos="100000">
              <a:schemeClr val="accent5">
                <a:hueOff val="-1837137"/>
                <a:satOff val="270"/>
                <a:lumOff val="-6471"/>
                <a:alphaOff val="0"/>
                <a:tint val="92000"/>
                <a:alpha val="100000"/>
                <a:lumMod val="110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sp>
    <dsp:sp modelId="{57820BAE-F331-4559-8EFC-35264A538A4F}">
      <dsp:nvSpPr>
        <dsp:cNvPr id="0" name=""/>
        <dsp:cNvSpPr/>
      </dsp:nvSpPr>
      <dsp:spPr>
        <a:xfrm>
          <a:off x="932399" y="934908"/>
          <a:ext cx="590496" cy="234821"/>
        </a:xfrm>
        <a:prstGeom prst="roundRect">
          <a:avLst>
            <a:gd name="adj" fmla="val 10000"/>
          </a:avLst>
        </a:prstGeom>
        <a:gradFill rotWithShape="0">
          <a:gsLst>
            <a:gs pos="0">
              <a:schemeClr val="accent5">
                <a:hueOff val="-1469710"/>
                <a:satOff val="216"/>
                <a:lumOff val="-5177"/>
                <a:alphaOff val="0"/>
                <a:tint val="64000"/>
                <a:lumMod val="118000"/>
              </a:schemeClr>
            </a:gs>
            <a:gs pos="100000">
              <a:schemeClr val="accent5">
                <a:hueOff val="-1469710"/>
                <a:satOff val="216"/>
                <a:lumOff val="-5177"/>
                <a:alphaOff val="0"/>
                <a:tint val="92000"/>
                <a:alpha val="100000"/>
                <a:lumMod val="110000"/>
              </a:schemeClr>
            </a:gs>
          </a:gsLst>
          <a:lin ang="5400000" scaled="0"/>
        </a:gradFill>
        <a:ln>
          <a:noFill/>
        </a:ln>
        <a:effectLst/>
        <a:scene3d>
          <a:camera prst="orthographicFront"/>
          <a:lightRig rig="flat" dir="t"/>
        </a:scene3d>
        <a:sp3d prstMaterial="dkEdge">
          <a:bevelT w="8200" h="38100" prst="circle"/>
        </a:sp3d>
      </dsp:spPr>
      <dsp:style>
        <a:lnRef idx="0">
          <a:scrgbClr r="0" g="0" b="0"/>
        </a:lnRef>
        <a:fillRef idx="2">
          <a:scrgbClr r="0" g="0" b="0"/>
        </a:fillRef>
        <a:effectRef idx="1">
          <a:scrgbClr r="0" g="0" b="0"/>
        </a:effectRef>
        <a:fontRef idx="minor">
          <a:schemeClr val="dk1"/>
        </a:fontRef>
      </dsp:style>
      <dsp:txBody>
        <a:bodyPr spcFirstLastPara="0" vert="horz" wrap="square" lIns="26670" tIns="17780" rIns="26670" bIns="17780" numCol="1" spcCol="1270" anchor="ctr" anchorCtr="0"/>
        <a:lstStyle/>
        <a:p>
          <a:pPr lvl="0" algn="ctr" defTabSz="622300" rtl="1">
            <a:lnSpc>
              <a:spcPct val="90000"/>
            </a:lnSpc>
            <a:spcBef>
              <a:spcPct val="0"/>
            </a:spcBef>
            <a:spcAft>
              <a:spcPct val="35000"/>
            </a:spcAft>
          </a:pPr>
          <a:r>
            <a:rPr lang="he-IL" sz="1400" b="1" kern="1200">
              <a:latin typeface="David" panose="020E0502060401010101" pitchFamily="34" charset="-79"/>
              <a:cs typeface="David" panose="020E0502060401010101" pitchFamily="34" charset="-79"/>
            </a:rPr>
            <a:t>2002</a:t>
          </a:r>
        </a:p>
      </dsp:txBody>
      <dsp:txXfrm>
        <a:off x="939277" y="941786"/>
        <a:ext cx="576740" cy="221065"/>
      </dsp:txXfrm>
    </dsp:sp>
    <dsp:sp modelId="{D207D3E4-B365-418F-B0BB-67D1661FB61E}">
      <dsp:nvSpPr>
        <dsp:cNvPr id="0" name=""/>
        <dsp:cNvSpPr/>
      </dsp:nvSpPr>
      <dsp:spPr>
        <a:xfrm>
          <a:off x="74049" y="435385"/>
          <a:ext cx="664308" cy="684007"/>
        </a:xfrm>
        <a:prstGeom prst="roundRect">
          <a:avLst>
            <a:gd name="adj" fmla="val 10000"/>
          </a:avLst>
        </a:prstGeom>
        <a:solidFill>
          <a:schemeClr val="lt1">
            <a:alpha val="90000"/>
            <a:hueOff val="0"/>
            <a:satOff val="0"/>
            <a:lumOff val="0"/>
            <a:alphaOff val="0"/>
          </a:schemeClr>
        </a:solidFill>
        <a:ln w="9525" cap="rnd">
          <a:solidFill>
            <a:schemeClr val="accent5">
              <a:hueOff val="-1837137"/>
              <a:satOff val="270"/>
              <a:lumOff val="-6471"/>
              <a:alphaOff val="0"/>
            </a:schemeClr>
          </a:solidFill>
        </a:ln>
        <a:effectLst/>
      </dsp:spPr>
      <dsp:style>
        <a:lnRef idx="1">
          <a:scrgbClr r="0" g="0" b="0"/>
        </a:lnRef>
        <a:fillRef idx="1">
          <a:scrgbClr r="0" g="0" b="0"/>
        </a:fillRef>
        <a:effectRef idx="0">
          <a:scrgbClr r="0" g="0" b="0"/>
        </a:effectRef>
        <a:fontRef idx="minor"/>
      </dsp:style>
      <dsp:txBody>
        <a:bodyPr spcFirstLastPara="0" vert="horz" wrap="square" lIns="19050" tIns="19050" rIns="19050" bIns="19050" numCol="1" spcCol="1270" anchor="t" anchorCtr="0"/>
        <a:lstStyle/>
        <a:p>
          <a:pPr marL="57150" lvl="1" indent="-57150" algn="r" defTabSz="444500" rtl="1">
            <a:lnSpc>
              <a:spcPct val="90000"/>
            </a:lnSpc>
            <a:spcBef>
              <a:spcPct val="0"/>
            </a:spcBef>
            <a:spcAft>
              <a:spcPct val="15000"/>
            </a:spcAft>
            <a:buChar char="••"/>
          </a:pPr>
          <a:r>
            <a:rPr lang="he-IL" sz="1000" b="1" kern="1200">
              <a:latin typeface="David" panose="020E0502060401010101" pitchFamily="34" charset="-79"/>
              <a:cs typeface="David" panose="020E0502060401010101" pitchFamily="34" charset="-79"/>
            </a:rPr>
            <a:t>דוח צוות וולף </a:t>
          </a:r>
          <a:r>
            <a:rPr lang="he-IL" sz="1000" kern="1200">
              <a:latin typeface="David" panose="020E0502060401010101" pitchFamily="34" charset="-79"/>
              <a:cs typeface="David" panose="020E0502060401010101" pitchFamily="34" charset="-79"/>
            </a:rPr>
            <a:t>(דוח משטרתי)</a:t>
          </a:r>
        </a:p>
      </dsp:txBody>
      <dsp:txXfrm>
        <a:off x="89790" y="597699"/>
        <a:ext cx="632826" cy="505952"/>
      </dsp:txXfrm>
    </dsp:sp>
    <dsp:sp modelId="{28530306-FC59-4092-8F5C-47D7C4E33497}">
      <dsp:nvSpPr>
        <dsp:cNvPr id="0" name=""/>
        <dsp:cNvSpPr/>
      </dsp:nvSpPr>
      <dsp:spPr>
        <a:xfrm>
          <a:off x="237" y="386020"/>
          <a:ext cx="590496" cy="234821"/>
        </a:xfrm>
        <a:prstGeom prst="roundRect">
          <a:avLst>
            <a:gd name="adj" fmla="val 10000"/>
          </a:avLst>
        </a:prstGeom>
        <a:gradFill rotWithShape="0">
          <a:gsLst>
            <a:gs pos="0">
              <a:schemeClr val="accent5">
                <a:hueOff val="-1837137"/>
                <a:satOff val="270"/>
                <a:lumOff val="-6471"/>
                <a:alphaOff val="0"/>
                <a:tint val="64000"/>
                <a:lumMod val="118000"/>
              </a:schemeClr>
            </a:gs>
            <a:gs pos="100000">
              <a:schemeClr val="accent5">
                <a:hueOff val="-1837137"/>
                <a:satOff val="270"/>
                <a:lumOff val="-6471"/>
                <a:alphaOff val="0"/>
                <a:tint val="92000"/>
                <a:alpha val="100000"/>
                <a:lumMod val="110000"/>
              </a:schemeClr>
            </a:gs>
          </a:gsLst>
          <a:lin ang="5400000" scaled="0"/>
        </a:gradFill>
        <a:ln>
          <a:noFill/>
        </a:ln>
        <a:effectLst/>
        <a:scene3d>
          <a:camera prst="orthographicFront"/>
          <a:lightRig rig="flat" dir="t"/>
        </a:scene3d>
        <a:sp3d prstMaterial="dkEdge">
          <a:bevelT w="8200" h="38100" prst="circle"/>
        </a:sp3d>
      </dsp:spPr>
      <dsp:style>
        <a:lnRef idx="0">
          <a:scrgbClr r="0" g="0" b="0"/>
        </a:lnRef>
        <a:fillRef idx="2">
          <a:scrgbClr r="0" g="0" b="0"/>
        </a:fillRef>
        <a:effectRef idx="1">
          <a:scrgbClr r="0" g="0" b="0"/>
        </a:effectRef>
        <a:fontRef idx="minor">
          <a:schemeClr val="dk1"/>
        </a:fontRef>
      </dsp:style>
      <dsp:txBody>
        <a:bodyPr spcFirstLastPara="0" vert="horz" wrap="square" lIns="26670" tIns="17780" rIns="26670" bIns="17780" numCol="1" spcCol="1270" anchor="ctr" anchorCtr="0"/>
        <a:lstStyle/>
        <a:p>
          <a:pPr lvl="0" algn="ctr" defTabSz="622300" rtl="1">
            <a:lnSpc>
              <a:spcPct val="90000"/>
            </a:lnSpc>
            <a:spcBef>
              <a:spcPct val="0"/>
            </a:spcBef>
            <a:spcAft>
              <a:spcPct val="35000"/>
            </a:spcAft>
          </a:pPr>
          <a:r>
            <a:rPr lang="he-IL" sz="1400" b="1" kern="1200">
              <a:latin typeface="David" panose="020E0502060401010101" pitchFamily="34" charset="-79"/>
              <a:cs typeface="David" panose="020E0502060401010101" pitchFamily="34" charset="-79"/>
            </a:rPr>
            <a:t>2004</a:t>
          </a:r>
        </a:p>
      </dsp:txBody>
      <dsp:txXfrm>
        <a:off x="7115" y="392898"/>
        <a:ext cx="576740" cy="221065"/>
      </dsp:txXfrm>
    </dsp:sp>
  </dsp:spTree>
</dsp:drawing>
</file>

<file path=word/diagrams/layout1.xml><?xml version="1.0" encoding="utf-8"?>
<dgm:layoutDef xmlns:dgm="http://schemas.openxmlformats.org/drawingml/2006/diagram" xmlns:a="http://schemas.openxmlformats.org/drawingml/2006/main" uniqueId="urn:microsoft.com/office/officeart/2005/8/layout/hProcess4">
  <dgm:title val=""/>
  <dgm:desc val=""/>
  <dgm:catLst>
    <dgm:cat type="process" pri="4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val="norm"/>
      <dgm:animLvl val="lvl"/>
      <dgm:resizeHandles val="exact"/>
    </dgm:varLst>
    <dgm:alg type="composite"/>
    <dgm:shape xmlns:r="http://schemas.openxmlformats.org/officeDocument/2006/relationships" r:blip="">
      <dgm:adjLst/>
    </dgm:shape>
    <dgm:presOf/>
    <dgm:constrLst>
      <dgm:constr type="w" for="ch" forName="tSp" refType="w"/>
      <dgm:constr type="h" for="ch" forName="tSp" refType="h" fact="0.15"/>
      <dgm:constr type="l" for="ch" forName="tSp"/>
      <dgm:constr type="t" for="ch" forName="tSp"/>
      <dgm:constr type="w" for="ch" forName="bSp" refType="w"/>
      <dgm:constr type="h" for="ch" forName="bSp" refType="h" fact="0.15"/>
      <dgm:constr type="l" for="ch" forName="bSp"/>
      <dgm:constr type="t" for="ch" forName="bSp" refType="h" fact="0.85"/>
      <dgm:constr type="w" for="ch" forName="process" refType="w"/>
      <dgm:constr type="h" for="ch" forName="process" refType="h" fact="0.7"/>
      <dgm:constr type="l" for="ch" forName="process"/>
      <dgm:constr type="t" for="ch" forName="process" refType="h" fact="0.15"/>
    </dgm:constrLst>
    <dgm:ruleLst/>
    <dgm:layoutNode name="tSp">
      <dgm:alg type="sp"/>
      <dgm:shape xmlns:r="http://schemas.openxmlformats.org/officeDocument/2006/relationships" r:blip="">
        <dgm:adjLst/>
      </dgm:shape>
      <dgm:presOf/>
      <dgm:constrLst/>
      <dgm:ruleLst/>
    </dgm:layoutNode>
    <dgm:layoutNode name="bSp">
      <dgm:alg type="sp"/>
      <dgm:shape xmlns:r="http://schemas.openxmlformats.org/officeDocument/2006/relationships" r:blip="">
        <dgm:adjLst/>
      </dgm:shape>
      <dgm:presOf/>
      <dgm:constrLst/>
      <dgm:ruleLst/>
    </dgm:layoutNode>
    <dgm:layoutNode name="process">
      <dgm:choose name="Name1">
        <dgm:if name="Name2" func="var" arg="dir" op="equ" val="norm">
          <dgm:alg type="lin">
            <dgm:param type="linDir" val="fromL"/>
          </dgm:alg>
        </dgm:if>
        <dgm:else name="Name3">
          <dgm:alg type="lin">
            <dgm:param type="linDir" val="fromR"/>
          </dgm:alg>
        </dgm:else>
      </dgm:choose>
      <dgm:shape xmlns:r="http://schemas.openxmlformats.org/officeDocument/2006/relationships" r:blip="">
        <dgm:adjLst/>
      </dgm:shape>
      <dgm:presOf/>
      <dgm:constrLst>
        <dgm:constr type="w" for="ch" forName="composite1" refType="w"/>
        <dgm:constr type="w" for="ch" forName="composite2" refType="w" refFor="ch" refForName="composite1" op="equ"/>
        <dgm:constr type="h" for="ch" forName="composite1" refType="h"/>
        <dgm:constr type="h" for="ch" forName="composite2" refType="h" refFor="ch" refForName="composite1" op="equ"/>
        <dgm:constr type="primFontSz" for="des" forName="parentNode1" val="65"/>
        <dgm:constr type="primFontSz" for="des" forName="parentNode2" refType="primFontSz" refFor="des" refForName="parentNode1" op="equ"/>
        <dgm:constr type="secFontSz" for="des" forName="childNode1tx" val="65"/>
        <dgm:constr type="secFontSz" for="des" forName="childNode2tx" refType="secFontSz" refFor="des" refForName="childNode1tx" op="equ"/>
        <dgm:constr type="w" for="des" ptType="sibTrans" refType="w" refFor="ch" refForName="composite1" op="equ" fact="0.05"/>
      </dgm:constrLst>
      <dgm:ruleLst/>
      <dgm:forEach name="Name4" axis="ch" ptType="node" step="2">
        <dgm:layoutNode name="composite1">
          <dgm:alg type="composite">
            <dgm:param type="ar" val="0.943"/>
          </dgm:alg>
          <dgm:shape xmlns:r="http://schemas.openxmlformats.org/officeDocument/2006/relationships" r:blip="">
            <dgm:adjLst/>
          </dgm:shape>
          <dgm:presOf/>
          <dgm:choose name="Name5">
            <dgm:if name="Name6" func="var" arg="dir" op="equ" val="norm">
              <dgm:constrLst>
                <dgm:constr type="h" refType="w" fact="1.06"/>
                <dgm:constr type="w" for="ch" forName="dummyNode1" refType="w"/>
                <dgm:constr type="h" for="ch" forName="dummyNode1" refType="h"/>
                <dgm:constr type="t" for="ch" forName="dummyNode1"/>
                <dgm:constr type="l" for="ch" forName="dummyNode1"/>
                <dgm:constr type="w" for="ch" forName="childNode1" refType="w" fact="0.9"/>
                <dgm:constr type="h" for="ch" forName="childNode1" refType="h" fact="0.7"/>
                <dgm:constr type="t" for="ch" forName="childNode1" refType="h" fact="0.15"/>
                <dgm:constr type="l" for="ch" forName="childNode1"/>
                <dgm:constr type="w" for="ch" forName="childNode1tx" refType="w" fact="0.9"/>
                <dgm:constr type="h" for="ch" forName="childNode1tx" refType="h" fact="0.55"/>
                <dgm:constr type="t" for="ch" forName="childNode1tx" refType="h" fact="0.15"/>
                <dgm:constr type="l" for="ch" forName="childNode1tx"/>
                <dgm:constr type="w" for="ch" forName="parentNode1" refType="w" fact="0.8"/>
                <dgm:constr type="h" for="ch" forName="parentNode1" refType="h" fact="0.3"/>
                <dgm:constr type="t" for="ch" forName="parentNode1" refType="h" fact="0.7"/>
                <dgm:constr type="l" for="ch" forName="parentNode1" refType="w" fact="0.2"/>
                <dgm:constr type="w" for="ch" forName="connSite1" refType="w" fact="0.01"/>
                <dgm:constr type="h" for="ch" forName="connSite1" refType="h" fact="0.01"/>
                <dgm:constr type="t" for="ch" forName="connSite1"/>
                <dgm:constr type="l" for="ch" forName="connSite1" refType="w" fact="0.35"/>
              </dgm:constrLst>
            </dgm:if>
            <dgm:else name="Name7">
              <dgm:constrLst>
                <dgm:constr type="h" refType="w" fact="1.06"/>
                <dgm:constr type="w" for="ch" forName="dummyNode1" refType="w"/>
                <dgm:constr type="h" for="ch" forName="dummyNode1" refType="h"/>
                <dgm:constr type="t" for="ch" forName="dummyNode1"/>
                <dgm:constr type="l" for="ch" forName="dummyNode1"/>
                <dgm:constr type="w" for="ch" forName="childNode1" refType="w" fact="0.9"/>
                <dgm:constr type="h" for="ch" forName="childNode1" refType="h" fact="0.7"/>
                <dgm:constr type="t" for="ch" forName="childNode1" refType="h" fact="0.15"/>
                <dgm:constr type="l" for="ch" forName="childNode1" refType="w" fact="0.1"/>
                <dgm:constr type="w" for="ch" forName="childNode1tx" refType="w" fact="0.9"/>
                <dgm:constr type="h" for="ch" forName="childNode1tx" refType="h" fact="0.55"/>
                <dgm:constr type="t" for="ch" forName="childNode1tx" refType="h" fact="0.15"/>
                <dgm:constr type="l" for="ch" forName="childNode1tx" refType="w" fact="0.1"/>
                <dgm:constr type="w" for="ch" forName="parentNode1" refType="w" fact="0.8"/>
                <dgm:constr type="h" for="ch" forName="parentNode1" refType="h" fact="0.3"/>
                <dgm:constr type="t" for="ch" forName="parentNode1" refType="h" fact="0.7"/>
                <dgm:constr type="l" for="ch" forName="parentNode1"/>
                <dgm:constr type="w" for="ch" forName="connSite1" refType="w" fact="0.01"/>
                <dgm:constr type="h" for="ch" forName="connSite1" refType="h" fact="0.01"/>
                <dgm:constr type="t" for="ch" forName="connSite1"/>
                <dgm:constr type="l" for="ch" forName="connSite1" refType="w" fact="0.65"/>
              </dgm:constrLst>
            </dgm:else>
          </dgm:choose>
          <dgm:ruleLst/>
          <dgm:layoutNode name="dummyNode1">
            <dgm:alg type="sp"/>
            <dgm:shape xmlns:r="http://schemas.openxmlformats.org/officeDocument/2006/relationships" type="rect" r:blip="" hideGeom="1">
              <dgm:adjLst/>
            </dgm:shape>
            <dgm:presOf/>
            <dgm:constrLst/>
            <dgm:ruleLst/>
          </dgm:layoutNode>
          <dgm:layoutNode name="childNode1" styleLbl="bgAcc1">
            <dgm:varLst>
              <dgm:bulletEnabled val="1"/>
            </dgm:varLst>
            <dgm:alg type="sp"/>
            <dgm:shape xmlns:r="http://schemas.openxmlformats.org/officeDocument/2006/relationships" type="roundRect" r:blip="">
              <dgm:adjLst>
                <dgm:adj idx="1" val="0.1"/>
              </dgm:adjLst>
            </dgm:shape>
            <dgm:presOf axis="des" ptType="node"/>
            <dgm:constrLst/>
            <dgm:ruleLst/>
          </dgm:layoutNode>
          <dgm:layoutNode name="childNode1tx" styleLbl="bgAcc1">
            <dgm:varLst>
              <dgm:bulletEnabled val="1"/>
            </dgm:varLst>
            <dgm:alg type="tx">
              <dgm:param type="stBulletLvl" val="1"/>
            </dgm:alg>
            <dgm:shape xmlns:r="http://schemas.openxmlformats.org/officeDocument/2006/relationships" type="roundRect" r:blip="" hideGeom="1">
              <dgm:adjLst>
                <dgm:adj idx="1" val="0.1"/>
              </dgm:adjLst>
            </dgm:shape>
            <dgm:presOf axis="des" ptType="node"/>
            <dgm:constrLst>
              <dgm:constr type="secFontSz" val="65"/>
              <dgm:constr type="primFontSz" refType="secFontSz"/>
              <dgm:constr type="tMarg" refType="secFontSz" fact="0.15"/>
              <dgm:constr type="bMarg" refType="secFontSz" fact="0.15"/>
              <dgm:constr type="lMarg" refType="secFontSz" fact="0.15"/>
              <dgm:constr type="rMarg" refType="secFontSz" fact="0.15"/>
            </dgm:constrLst>
            <dgm:ruleLst>
              <dgm:rule type="secFontSz" val="5" fact="NaN" max="NaN"/>
            </dgm:ruleLst>
          </dgm:layoutNode>
          <dgm:layoutNode name="parentNode1" styleLbl="node1">
            <dgm:varLst>
              <dgm:chMax val="1"/>
              <dgm:bulletEnabled val="1"/>
            </dgm:varLst>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connSite1" moveWith="childNode1">
            <dgm:alg type="sp"/>
            <dgm:shape xmlns:r="http://schemas.openxmlformats.org/officeDocument/2006/relationships" r:blip="">
              <dgm:adjLst/>
            </dgm:shape>
            <dgm:presOf/>
            <dgm:constrLst/>
            <dgm:ruleLst/>
          </dgm:layoutNode>
        </dgm:layoutNode>
        <dgm:forEach name="Name8" axis="followSib" ptType="sibTrans" cnt="1">
          <dgm:layoutNode name="Name9">
            <dgm:alg type="conn">
              <dgm:param type="begPts" val="bCtr"/>
              <dgm:param type="connRout" val="curve"/>
              <dgm:param type="dstNode" val="connSite2"/>
              <dgm:param type="endPts" val="bCtr"/>
              <dgm:param type="srcNode" val="parentNode1"/>
            </dgm:alg>
            <dgm:shape xmlns:r="http://schemas.openxmlformats.org/officeDocument/2006/relationships" type="conn" r:blip="" zOrderOff="-2">
              <dgm:adjLst/>
            </dgm:shape>
            <dgm:presOf axis="self"/>
            <dgm:choose name="Name10">
              <dgm:if name="Name11" func="var" arg="dir" op="equ" val="norm">
                <dgm:constrLst>
                  <dgm:constr type="h" refType="w" fact="0.35"/>
                  <dgm:constr type="wArH" refType="h"/>
                  <dgm:constr type="hArH" refType="h"/>
                  <dgm:constr type="connDist"/>
                  <dgm:constr type="diam" refType="connDist" fact="-1.15"/>
                  <dgm:constr type="begPad"/>
                  <dgm:constr type="endPad"/>
                </dgm:constrLst>
              </dgm:if>
              <dgm:else name="Name12">
                <dgm:constrLst>
                  <dgm:constr type="h" refType="w" fact="0.35"/>
                  <dgm:constr type="wArH" refType="h"/>
                  <dgm:constr type="hArH" refType="h"/>
                  <dgm:constr type="connDist"/>
                  <dgm:constr type="diam" refType="connDist" fact="1.15"/>
                  <dgm:constr type="begPad"/>
                  <dgm:constr type="endPad"/>
                </dgm:constrLst>
              </dgm:else>
            </dgm:choose>
            <dgm:ruleLst/>
          </dgm:layoutNode>
        </dgm:forEach>
        <dgm:forEach name="Name13" axis="followSib" ptType="node" cnt="1">
          <dgm:layoutNode name="composite2">
            <dgm:alg type="composite">
              <dgm:param type="ar" val="0.943"/>
            </dgm:alg>
            <dgm:shape xmlns:r="http://schemas.openxmlformats.org/officeDocument/2006/relationships" r:blip="">
              <dgm:adjLst/>
            </dgm:shape>
            <dgm:presOf/>
            <dgm:choose name="Name14">
              <dgm:if name="Name15" func="var" arg="dir" op="equ" val="norm">
                <dgm:constrLst>
                  <dgm:constr type="h" refType="w" fact="1.06"/>
                  <dgm:constr type="w" for="ch" forName="dummyNode2" refType="w"/>
                  <dgm:constr type="h" for="ch" forName="dummyNode2" refType="h"/>
                  <dgm:constr type="t" for="ch" forName="dummyNode2"/>
                  <dgm:constr type="l" for="ch" forName="dummyNode2"/>
                  <dgm:constr type="w" for="ch" forName="childNode2" refType="w" fact="0.9"/>
                  <dgm:constr type="h" for="ch" forName="childNode2" refType="h" fact="0.7"/>
                  <dgm:constr type="t" for="ch" forName="childNode2" refType="h" fact="0.15"/>
                  <dgm:constr type="l" for="ch" forName="childNode2"/>
                  <dgm:constr type="w" for="ch" forName="childNode2tx" refType="w" fact="0.9"/>
                  <dgm:constr type="h" for="ch" forName="childNode2tx" refType="h" fact="0.55"/>
                  <dgm:constr type="t" for="ch" forName="childNode2tx" refType="h" fact="0.3"/>
                  <dgm:constr type="l" for="ch" forName="childNode2tx"/>
                  <dgm:constr type="w" for="ch" forName="parentNode2" refType="w" fact="0.8"/>
                  <dgm:constr type="h" for="ch" forName="parentNode2" refType="h" fact="0.3"/>
                  <dgm:constr type="t" for="ch" forName="parentNode2"/>
                  <dgm:constr type="l" for="ch" forName="parentNode2" refType="w" fact="0.2"/>
                  <dgm:constr type="w" for="ch" forName="connSite2" refType="w" fact="0.01"/>
                  <dgm:constr type="h" for="ch" forName="connSite2" refType="h" fact="0.01"/>
                  <dgm:constr type="t" for="ch" forName="connSite2" refType="h" fact="0.99"/>
                  <dgm:constr type="l" for="ch" forName="connSite2" refType="w" fact="0.25"/>
                </dgm:constrLst>
              </dgm:if>
              <dgm:else name="Name16">
                <dgm:constrLst>
                  <dgm:constr type="h" refType="w" fact="1.06"/>
                  <dgm:constr type="w" for="ch" forName="dummyNode2" refType="w"/>
                  <dgm:constr type="h" for="ch" forName="dummyNode2" refType="h"/>
                  <dgm:constr type="t" for="ch" forName="dummyNode2"/>
                  <dgm:constr type="l" for="ch" forName="dummyNode2"/>
                  <dgm:constr type="w" for="ch" forName="childNode2" refType="w" fact="0.9"/>
                  <dgm:constr type="h" for="ch" forName="childNode2" refType="h" fact="0.7"/>
                  <dgm:constr type="t" for="ch" forName="childNode2" refType="h" fact="0.15"/>
                  <dgm:constr type="l" for="ch" forName="childNode2" refType="w" fact="0.1"/>
                  <dgm:constr type="w" for="ch" forName="childNode2tx" refType="w" fact="0.9"/>
                  <dgm:constr type="h" for="ch" forName="childNode2tx" refType="h" fact="0.55"/>
                  <dgm:constr type="t" for="ch" forName="childNode2tx" refType="h" fact="0.3"/>
                  <dgm:constr type="l" for="ch" forName="childNode2tx" refType="w" fact="0.1"/>
                  <dgm:constr type="w" for="ch" forName="parentNode2" refType="w" fact="0.8"/>
                  <dgm:constr type="h" for="ch" forName="parentNode2" refType="h" fact="0.3"/>
                  <dgm:constr type="t" for="ch" forName="parentNode2"/>
                  <dgm:constr type="l" for="ch" forName="parentNode2"/>
                  <dgm:constr type="w" for="ch" forName="connSite2" refType="w" fact="0.01"/>
                  <dgm:constr type="h" for="ch" forName="connSite2" refType="h" fact="0.01"/>
                  <dgm:constr type="t" for="ch" forName="connSite2" refType="h" fact="0.99"/>
                  <dgm:constr type="l" for="ch" forName="connSite2" refType="w" fact="0.85"/>
                </dgm:constrLst>
              </dgm:else>
            </dgm:choose>
            <dgm:ruleLst/>
            <dgm:layoutNode name="dummyNode2">
              <dgm:alg type="sp"/>
              <dgm:shape xmlns:r="http://schemas.openxmlformats.org/officeDocument/2006/relationships" type="rect" r:blip="" hideGeom="1">
                <dgm:adjLst/>
              </dgm:shape>
              <dgm:presOf/>
              <dgm:constrLst/>
              <dgm:ruleLst/>
            </dgm:layoutNode>
            <dgm:layoutNode name="childNode2" styleLbl="bgAcc1">
              <dgm:varLst>
                <dgm:bulletEnabled val="1"/>
              </dgm:varLst>
              <dgm:alg type="sp"/>
              <dgm:shape xmlns:r="http://schemas.openxmlformats.org/officeDocument/2006/relationships" type="roundRect" r:blip="">
                <dgm:adjLst>
                  <dgm:adj idx="1" val="0.1"/>
                </dgm:adjLst>
              </dgm:shape>
              <dgm:presOf axis="des" ptType="node"/>
              <dgm:constrLst/>
              <dgm:ruleLst/>
            </dgm:layoutNode>
            <dgm:layoutNode name="childNode2tx" styleLbl="bgAcc1">
              <dgm:varLst>
                <dgm:bulletEnabled val="1"/>
              </dgm:varLst>
              <dgm:alg type="tx">
                <dgm:param type="stBulletLvl" val="1"/>
              </dgm:alg>
              <dgm:shape xmlns:r="http://schemas.openxmlformats.org/officeDocument/2006/relationships" type="roundRect" r:blip="" hideGeom="1">
                <dgm:adjLst>
                  <dgm:adj idx="1" val="0.1"/>
                </dgm:adjLst>
              </dgm:shape>
              <dgm:presOf axis="des" ptType="node"/>
              <dgm:constrLst>
                <dgm:constr type="secFontSz" val="65"/>
                <dgm:constr type="primFontSz" refType="secFontSz"/>
                <dgm:constr type="tMarg" refType="secFontSz" fact="0.15"/>
                <dgm:constr type="bMarg" refType="secFontSz" fact="0.15"/>
                <dgm:constr type="lMarg" refType="secFontSz" fact="0.15"/>
                <dgm:constr type="rMarg" refType="secFontSz" fact="0.15"/>
              </dgm:constrLst>
              <dgm:ruleLst>
                <dgm:rule type="secFontSz" val="5" fact="NaN" max="NaN"/>
              </dgm:ruleLst>
            </dgm:layoutNode>
            <dgm:layoutNode name="parentNode2" styleLbl="node1">
              <dgm:varLst>
                <dgm:chMax val="0"/>
                <dgm:bulletEnabled val="1"/>
              </dgm:varLst>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connSite2" moveWith="childNode2">
              <dgm:alg type="sp"/>
              <dgm:shape xmlns:r="http://schemas.openxmlformats.org/officeDocument/2006/relationships" r:blip="">
                <dgm:adjLst/>
              </dgm:shape>
              <dgm:presOf/>
              <dgm:constrLst/>
              <dgm:ruleLst/>
            </dgm:layoutNode>
          </dgm:layoutNode>
          <dgm:forEach name="Name17" axis="followSib" ptType="sibTrans" cnt="1">
            <dgm:layoutNode name="Name18">
              <dgm:alg type="conn">
                <dgm:param type="begPts" val="tCtr"/>
                <dgm:param type="connRout" val="curve"/>
                <dgm:param type="dstNode" val="connSite1"/>
                <dgm:param type="endPts" val="tCtr"/>
                <dgm:param type="srcNode" val="parentNode2"/>
              </dgm:alg>
              <dgm:shape xmlns:r="http://schemas.openxmlformats.org/officeDocument/2006/relationships" type="conn" r:blip="" zOrderOff="-2">
                <dgm:adjLst/>
              </dgm:shape>
              <dgm:presOf axis="self"/>
              <dgm:choose name="Name19">
                <dgm:if name="Name20" func="var" arg="dir" op="equ" val="norm">
                  <dgm:constrLst>
                    <dgm:constr type="h" refType="w" fact="0.35"/>
                    <dgm:constr type="wArH" refType="h"/>
                    <dgm:constr type="hArH" refType="h"/>
                    <dgm:constr type="connDist"/>
                    <dgm:constr type="diam" refType="connDist" fact="1.15"/>
                    <dgm:constr type="begPad"/>
                    <dgm:constr type="endPad"/>
                  </dgm:constrLst>
                </dgm:if>
                <dgm:else name="Name21">
                  <dgm:constrLst>
                    <dgm:constr type="h" refType="w" fact="0.35"/>
                    <dgm:constr type="wArH" refType="h"/>
                    <dgm:constr type="hArH" refType="h"/>
                    <dgm:constr type="connDist"/>
                    <dgm:constr type="diam" refType="connDist" fact="-1.15"/>
                    <dgm:constr type="begPad"/>
                    <dgm:constr type="endPad"/>
                  </dgm:constrLst>
                </dgm:else>
              </dgm:choose>
              <dgm:ruleLst/>
            </dgm:layoutNode>
          </dgm:forEach>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dgm:bevelT w="8200" h="38100" prst="circle"/>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dgm:bevelT w="8200" h="38100" prst="circle"/>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dgm:bevelT w="8200" h="38100" prst="circle"/>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dgm:bevelT w="8200" h="38100" prst="circle"/>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dgm:bevelT w="8200" h="38100" prst="circle"/>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dgm:bevelT w="8200" h="38100" prst="circle"/>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dgm:bevelT w="8200" h="38100" prst="circle"/>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dgm:bevelT w="8200" h="38100" prst="circle"/>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dgm:bevelT w="8200" h="38100" prst="circle"/>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dgm:bevelT w="8200" h="38100" prst="circle"/>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dgm:bevelT w="8200" h="38100" prst="circle"/>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dgm:bevelT w="8200" h="38100" prst="circle"/>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dgm:bevelT w="8200" h="38100" prst="circle"/>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_rels/theme1.xml.rels>&#65279;<?xml version="1.0" encoding="utf-8" standalone="yes"?><Relationships xmlns="http://schemas.openxmlformats.org/package/2006/relationships"><Relationship Id="rId1" Type="http://schemas.openxmlformats.org/officeDocument/2006/relationships/image" Target="../media/image5.jpeg" /></Relationships>
</file>

<file path=word/theme/theme1.xml><?xml version="1.0" encoding="utf-8"?>
<a:theme xmlns:a="http://schemas.openxmlformats.org/drawingml/2006/main" name="Ion">
  <a:themeElements>
    <a:clrScheme name="Blue">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Ion">
      <a:majorFont>
        <a:latin typeface="Century Gothic" panose="020B050202020202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B050202020202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on">
      <a:fillStyleLst>
        <a:solidFill>
          <a:schemeClr val="phClr"/>
        </a:solidFill>
        <a:gradFill rotWithShape="1">
          <a:gsLst>
            <a:gs pos="0">
              <a:schemeClr val="phClr">
                <a:tint val="64000"/>
                <a:lumMod val="118000"/>
              </a:schemeClr>
            </a:gs>
            <a:gs pos="100000">
              <a:schemeClr val="phClr">
                <a:tint val="92000"/>
                <a:alpha val="100000"/>
                <a:lumMod val="110000"/>
              </a:schemeClr>
            </a:gs>
          </a:gsLst>
          <a:lin ang="5400000" scaled="0"/>
        </a:gradFill>
        <a:gradFill rotWithShape="1">
          <a:gsLst>
            <a:gs pos="0">
              <a:schemeClr val="phClr">
                <a:tint val="98000"/>
                <a:lumMod val="114000"/>
              </a:schemeClr>
            </a:gs>
            <a:gs pos="100000">
              <a:schemeClr val="phClr">
                <a:shade val="90000"/>
                <a:lumMod val="84000"/>
              </a:schemeClr>
            </a:gs>
          </a:gsLst>
          <a:lin ang="5400000" scaled="0"/>
        </a:gradFill>
      </a:fillStyleLst>
      <a:lnStyleLst>
        <a:ln w="9525" cap="rnd" cmpd="sng" algn="ctr">
          <a:solidFill>
            <a:schemeClr val="phClr"/>
          </a:solidFill>
          <a:prstDash val="solid"/>
        </a:ln>
        <a:ln w="19050" cap="rnd" cmpd="sng" algn="ctr">
          <a:solidFill>
            <a:schemeClr val="phClr"/>
          </a:solidFill>
          <a:prstDash val="solid"/>
        </a:ln>
        <a:ln w="28575" cap="rnd" cmpd="sng" algn="ctr">
          <a:solidFill>
            <a:schemeClr val="phClr"/>
          </a:solidFill>
          <a:prstDash val="solid"/>
        </a:ln>
      </a:lnStyleLst>
      <a:effectStyleLst>
        <a:effectStyle>
          <a:effectLst/>
        </a:effectStyle>
        <a:effectStyle>
          <a:effectLst>
            <a:outerShdw blurRad="38100" dist="25400" dir="5400000" rotWithShape="0">
              <a:srgbClr val="000000">
                <a:alpha val="45000"/>
              </a:srgbClr>
            </a:outerShdw>
          </a:effectLst>
        </a:effectStyle>
        <a:effectStyle>
          <a:effectLst>
            <a:outerShdw blurRad="63500" dist="38100" dir="5400000" rotWithShape="0">
              <a:srgbClr val="000000">
                <a:alpha val="60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7000"/>
                <a:hueMod val="88000"/>
                <a:satMod val="130000"/>
                <a:lumMod val="124000"/>
              </a:schemeClr>
            </a:gs>
            <a:gs pos="100000">
              <a:schemeClr val="phClr">
                <a:tint val="96000"/>
                <a:shade val="88000"/>
                <a:hueMod val="108000"/>
                <a:satMod val="164000"/>
                <a:lumMod val="76000"/>
              </a:schemeClr>
            </a:gs>
          </a:gsLst>
          <a:path path="circle">
            <a:fillToRect l="45000" t="65000" r="125000" b="100000"/>
          </a:path>
        </a:gradFill>
        <a:blipFill rotWithShape="1">
          <a:blip xmlns:r="http://schemas.openxmlformats.org/officeDocument/2006/relationships" r:embed="rId1">
            <a:duotone>
              <a:schemeClr val="phClr">
                <a:shade val="69000"/>
                <a:hueMod val="108000"/>
                <a:satMod val="164000"/>
                <a:lumMod val="74000"/>
              </a:schemeClr>
              <a:schemeClr val="phClr">
                <a:tint val="96000"/>
                <a:hueMod val="88000"/>
                <a:satMod val="140000"/>
                <a:lumMod val="132000"/>
              </a:schemeClr>
            </a:duotone>
          </a:blip>
          <a:stretch/>
        </a:blipFill>
      </a:bgFillStyleLst>
    </a:fmtScheme>
  </a:themeElements>
  <a:objectDefaults/>
  <a:extraClrSchemeLst/>
  <a:extLst>
    <a:ext uri="{05A4C25C-085E-4340-85A3-A5531E510DB2}">
      <thm15:themeFamily xmlns:thm15="http://schemas.microsoft.com/office/thememl/2012/main" xmlns="" name="Ion" id="{B8441ADB-2E43-4AF7-B97A-BD870242C6A8}" vid="{292E63A9-BB86-4E3D-B92A-7223C6510D2E}"/>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מסמך" ma:contentTypeID="0x01010064D459DCDBE1C04FBE70D8D923394CD3" ma:contentTypeVersion="2" ma:contentTypeDescription="צור מסמך חדש." ma:contentTypeScope="" ma:versionID="3b3d791f89300efca45be244c8ab8eee">
  <xsd:schema xmlns:xsd="http://www.w3.org/2001/XMLSchema" xmlns:xs="http://www.w3.org/2001/XMLSchema" xmlns:p="http://schemas.microsoft.com/office/2006/metadata/properties" xmlns:ns1="http://schemas.microsoft.com/sharepoint/v3" xmlns:ns2="2427becb-8270-4354-8f06-4353a268df37" targetNamespace="http://schemas.microsoft.com/office/2006/metadata/properties" ma:root="true" ma:fieldsID="3f32651d6f91e9dea68c269a9733e2c2" ns1:_="" ns2:_="">
    <xsd:import namespace="http://schemas.microsoft.com/sharepoint/v3"/>
    <xsd:import namespace="2427becb-8270-4354-8f06-4353a268df37"/>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description="'מתזמן תאריך התחלה' הוא עמודת אתר שיוצרת תכונת הפרסום. היא משמשת לציון התאריך והשעה שבהם יופיע הדף לראשונה בפני מבקרי האתר." ma:hidden="true" ma:internalName="PublishingStartDate">
      <xsd:simpleType>
        <xsd:restriction base="dms:Unknown"/>
      </xsd:simpleType>
    </xsd:element>
    <xsd:element name="PublishingExpirationDate" ma:index="9" nillable="true" ma:displayName="מתזמן תאריך סיום" ma:description="'תזמון תאריך הסיום' הוא עמודת אתר שיוצרת תכונת הפרסום. היא משמשת לציון התאריך והשעה שבהם הדף לא יופיע עוד בפני מבקרי האתר."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27becb-8270-4354-8f06-4353a268df37" elementFormDefault="qualified">
    <xsd:import namespace="http://schemas.microsoft.com/office/2006/documentManagement/types"/>
    <xsd:import namespace="http://schemas.microsoft.com/office/infopath/2007/PartnerControls"/>
    <xsd:element name="SharedWithUsers" ma:index="10"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56F4EBF1-279A-4FE6-B5B1-2C45F80B2F4A}">
  <ds:schemaRefs>
    <ds:schemaRef ds:uri="http://schemas.openxmlformats.org/officeDocument/2006/bibliography"/>
  </ds:schemaRefs>
</ds:datastoreItem>
</file>

<file path=customXml/itemProps2.xml><?xml version="1.0" encoding="utf-8"?>
<ds:datastoreItem xmlns:ds="http://schemas.openxmlformats.org/officeDocument/2006/customXml" ds:itemID="{405790E1-1066-4614-832D-0C20D7177E83}"/>
</file>

<file path=customXml/itemProps3.xml><?xml version="1.0" encoding="utf-8"?>
<ds:datastoreItem xmlns:ds="http://schemas.openxmlformats.org/officeDocument/2006/customXml" ds:itemID="{9CAB4336-B191-4358-A939-956772E400AB}"/>
</file>

<file path=customXml/itemProps4.xml><?xml version="1.0" encoding="utf-8"?>
<ds:datastoreItem xmlns:ds="http://schemas.openxmlformats.org/officeDocument/2006/customXml" ds:itemID="{122EE536-EA14-4DC8-BD33-A91B1C67C5D3}"/>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0x01010064D459DCDBE1C04FBE70D8D923394CD3</vt:lpwstr>
  </property>
</Properties>
</file>