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71404B" w:rsidRPr="00FA613A" w:rsidP="00CA3E27">
      <w:pPr>
        <w:pStyle w:val="Heading5"/>
        <w:ind w:left="3119"/>
        <w:rPr>
          <w:rtl/>
        </w:rPr>
      </w:pPr>
      <w:r w:rsidRPr="00FA613A">
        <w:rPr>
          <w:rFonts w:hint="cs"/>
          <w:rtl/>
        </w:rPr>
        <w:t>מבקר המדינה</w:t>
      </w:r>
    </w:p>
    <w:p w:rsidR="0071404B" w:rsidRPr="00FA613A" w:rsidP="00CA3E27">
      <w:pPr>
        <w:ind w:left="3119"/>
        <w:rPr>
          <w:rtl/>
          <w:lang w:eastAsia="he-IL"/>
        </w:rPr>
      </w:pPr>
    </w:p>
    <w:p w:rsidR="0071404B" w:rsidP="00246199">
      <w:pPr>
        <w:pStyle w:val="Heading2"/>
        <w:widowControl/>
        <w:spacing w:before="0" w:after="0" w:line="300" w:lineRule="exact"/>
        <w:ind w:left="3119"/>
        <w:rPr>
          <w:rFonts w:ascii="Times New Roman" w:hAnsi="Times New Roman" w:cs="David"/>
          <w:i w:val="0"/>
          <w:iCs w:val="0"/>
          <w:spacing w:val="-2"/>
          <w:sz w:val="24"/>
          <w:szCs w:val="24"/>
          <w:rtl/>
          <w:lang w:eastAsia="en-US"/>
        </w:rPr>
      </w:pPr>
      <w:r w:rsidRPr="0050470D">
        <w:rPr>
          <w:rFonts w:ascii="Times New Roman" w:hAnsi="Times New Roman" w:cs="David"/>
          <w:i w:val="0"/>
          <w:iCs w:val="0"/>
          <w:spacing w:val="-2"/>
          <w:sz w:val="24"/>
          <w:szCs w:val="24"/>
          <w:rtl/>
          <w:lang w:eastAsia="en-US"/>
        </w:rPr>
        <w:t>דין וחשבון על תוצאות ביקורת החשבונות השוטפים של סיעת "</w:t>
      </w:r>
      <w:r w:rsidRPr="0050470D">
        <w:rPr>
          <w:rFonts w:ascii="Times New Roman" w:hAnsi="Times New Roman" w:cs="David"/>
          <w:i w:val="0"/>
          <w:iCs w:val="0"/>
          <w:spacing w:val="-2"/>
          <w:sz w:val="24"/>
          <w:szCs w:val="24"/>
          <w:rtl/>
          <w:lang w:eastAsia="en-US"/>
        </w:rPr>
        <w:t>מל"ע</w:t>
      </w:r>
      <w:r w:rsidRPr="0050470D">
        <w:rPr>
          <w:rFonts w:ascii="Times New Roman" w:hAnsi="Times New Roman" w:cs="David"/>
          <w:i w:val="0"/>
          <w:iCs w:val="0"/>
          <w:spacing w:val="-2"/>
          <w:sz w:val="24"/>
          <w:szCs w:val="24"/>
          <w:rtl/>
          <w:lang w:eastAsia="en-US"/>
        </w:rPr>
        <w:t xml:space="preserve"> - המפלגה הלאומית הערבית" לת</w:t>
      </w:r>
      <w:bookmarkStart w:id="0" w:name="_GoBack"/>
      <w:bookmarkEnd w:id="0"/>
      <w:r w:rsidRPr="0050470D">
        <w:rPr>
          <w:rFonts w:ascii="Times New Roman" w:hAnsi="Times New Roman" w:cs="David"/>
          <w:i w:val="0"/>
          <w:iCs w:val="0"/>
          <w:spacing w:val="-2"/>
          <w:sz w:val="24"/>
          <w:szCs w:val="24"/>
          <w:rtl/>
          <w:lang w:eastAsia="en-US"/>
        </w:rPr>
        <w:t>קופה 1.2.13 עד 31.12.14 ולתקופה 1.1.15 עד 31.3.15</w:t>
      </w:r>
    </w:p>
    <w:p w:rsidR="0071404B" w:rsidRPr="000B7A11" w:rsidP="00CA3E27">
      <w:pPr>
        <w:ind w:left="3119"/>
      </w:pPr>
    </w:p>
    <w:p w:rsidR="0071404B" w:rsidP="00CA3E27">
      <w:pPr>
        <w:pStyle w:val="Heading2"/>
        <w:keepNext w:val="0"/>
        <w:widowControl/>
        <w:spacing w:before="0" w:after="0" w:line="300" w:lineRule="exact"/>
        <w:ind w:left="3119"/>
        <w:rPr>
          <w:rFonts w:ascii="Times New Roman" w:hAnsi="Times New Roman" w:cs="David"/>
          <w:b w:val="0"/>
          <w:bCs w:val="0"/>
          <w:i w:val="0"/>
          <w:iCs w:val="0"/>
          <w:spacing w:val="-2"/>
          <w:sz w:val="24"/>
          <w:szCs w:val="24"/>
          <w:rtl/>
          <w:lang w:eastAsia="en-US"/>
        </w:rPr>
      </w:pPr>
      <w:r w:rsidRPr="0050470D">
        <w:rPr>
          <w:rFonts w:ascii="Times New Roman" w:hAnsi="Times New Roman" w:cs="David"/>
          <w:b w:val="0"/>
          <w:bCs w:val="0"/>
          <w:i w:val="0"/>
          <w:iCs w:val="0"/>
          <w:spacing w:val="-2"/>
          <w:sz w:val="24"/>
          <w:szCs w:val="24"/>
          <w:rtl/>
          <w:lang w:eastAsia="en-US"/>
        </w:rPr>
        <w:t>על פי חוק מימון מפלגות, התשל"ג-1973</w:t>
      </w:r>
    </w:p>
    <w:p w:rsidR="00C73793">
      <w:pPr>
        <w:bidi w:val="0"/>
        <w:spacing w:line="240" w:lineRule="auto"/>
        <w:rPr>
          <w:rFonts w:eastAsia="MS Mincho" w:cs="FrankRuehl"/>
          <w:sz w:val="22"/>
          <w:szCs w:val="22"/>
          <w:rtl/>
        </w:rPr>
      </w:pPr>
    </w:p>
    <w:p w:rsidR="00C73793">
      <w:pPr>
        <w:bidi w:val="0"/>
        <w:spacing w:line="240" w:lineRule="auto"/>
        <w:rPr>
          <w:rFonts w:eastAsia="MS Mincho" w:cs="FrankRuehl"/>
          <w:sz w:val="22"/>
          <w:szCs w:val="22"/>
          <w:rtl/>
        </w:rPr>
      </w:pPr>
      <w:r>
        <w:rPr>
          <w:rFonts w:eastAsia="MS Mincho" w:cs="FrankRuehl"/>
          <w:sz w:val="22"/>
          <w:szCs w:val="22"/>
          <w:rtl/>
        </w:rPr>
        <w:br w:type="page"/>
      </w:r>
    </w:p>
    <w:p w:rsidR="00234586" w:rsidP="00C73793">
      <w:pPr>
        <w:bidi w:val="0"/>
        <w:spacing w:line="240" w:lineRule="auto"/>
        <w:rPr>
          <w:rFonts w:eastAsia="MS Mincho" w:cs="FrankRuehl"/>
          <w:sz w:val="22"/>
          <w:szCs w:val="22"/>
          <w:rtl/>
        </w:rPr>
      </w:pPr>
      <w:r>
        <w:rPr>
          <w:rFonts w:eastAsia="MS Mincho" w:cs="FrankRuehl"/>
          <w:sz w:val="22"/>
          <w:szCs w:val="22"/>
          <w:rtl/>
        </w:rPr>
        <w:br w:type="page"/>
      </w:r>
    </w:p>
    <w:p w:rsidR="00C73793" w:rsidP="00C73793">
      <w:pPr>
        <w:pStyle w:val="PlainText"/>
        <w:widowControl/>
        <w:spacing w:after="120"/>
        <w:ind w:firstLine="397"/>
        <w:jc w:val="center"/>
        <w:rPr>
          <w:rFonts w:ascii="Times New Roman" w:eastAsia="MS Mincho" w:hAnsi="Times New Roman" w:cs="FrankRuehl"/>
          <w:sz w:val="22"/>
          <w:szCs w:val="22"/>
          <w:lang w:eastAsia="en-US"/>
        </w:rPr>
      </w:pPr>
      <w:r>
        <w:rPr>
          <w:rFonts w:ascii="Times New Roman" w:hAnsi="Times New Roman"/>
          <w:noProof/>
          <w:lang w:eastAsia="en-US"/>
        </w:rPr>
        <w:drawing>
          <wp:inline distT="0" distB="0" distL="0" distR="0">
            <wp:extent cx="638175" cy="800100"/>
            <wp:effectExtent l="0" t="0" r="9525" b="0"/>
            <wp:docPr id="1" name="תמונה 1" descr="is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394402" name="Picture 1" descr="isr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793" w:rsidP="00C73793">
      <w:pPr>
        <w:spacing w:before="120" w:line="312" w:lineRule="auto"/>
        <w:jc w:val="center"/>
        <w:rPr>
          <w:b/>
          <w:bCs/>
          <w:noProof/>
          <w:sz w:val="72"/>
          <w:szCs w:val="72"/>
          <w:rtl/>
        </w:rPr>
      </w:pPr>
      <w:r>
        <w:rPr>
          <w:rFonts w:hint="cs"/>
          <w:b/>
          <w:bCs/>
          <w:noProof/>
          <w:sz w:val="72"/>
          <w:szCs w:val="72"/>
          <w:rtl/>
        </w:rPr>
        <w:t>מבקר המדינה</w:t>
      </w:r>
    </w:p>
    <w:p w:rsidR="00273F0E">
      <w:pPr>
        <w:pStyle w:val="Heading1"/>
        <w:rPr>
          <w:rtl/>
        </w:rPr>
      </w:pPr>
      <w:r>
        <w:rPr>
          <w:rFonts w:hint="cs"/>
          <w:rtl/>
        </w:rPr>
        <w:t>האגף</w:t>
      </w:r>
      <w:r w:rsidR="00637E93">
        <w:rPr>
          <w:rFonts w:hint="cs"/>
          <w:rtl/>
        </w:rPr>
        <w:t xml:space="preserve"> לביקורת בחירות ומימון מפלגות</w:t>
      </w:r>
    </w:p>
    <w:p w:rsidR="00C73793" w:rsidP="00C73793">
      <w:pPr>
        <w:spacing w:line="312" w:lineRule="auto"/>
        <w:jc w:val="center"/>
        <w:rPr>
          <w:rtl/>
          <w:lang w:eastAsia="he-IL"/>
        </w:rPr>
      </w:pPr>
    </w:p>
    <w:p w:rsidR="00C73793" w:rsidP="00C73793">
      <w:pPr>
        <w:spacing w:line="312" w:lineRule="auto"/>
        <w:jc w:val="center"/>
        <w:rPr>
          <w:lang w:eastAsia="he-IL"/>
        </w:rPr>
      </w:pPr>
    </w:p>
    <w:p w:rsidR="00C73793" w:rsidP="00C73793">
      <w:pPr>
        <w:spacing w:line="312" w:lineRule="auto"/>
        <w:jc w:val="center"/>
        <w:rPr>
          <w:rtl/>
          <w:lang w:eastAsia="he-IL"/>
        </w:rPr>
      </w:pPr>
    </w:p>
    <w:p w:rsidR="00C73793" w:rsidP="00C73793">
      <w:pPr>
        <w:spacing w:line="312" w:lineRule="auto"/>
        <w:jc w:val="center"/>
        <w:rPr>
          <w:rtl/>
          <w:lang w:eastAsia="he-IL"/>
        </w:rPr>
      </w:pPr>
    </w:p>
    <w:p w:rsidR="00273F0E" w:rsidP="0050470D">
      <w:pPr>
        <w:spacing w:before="120" w:line="269" w:lineRule="auto"/>
        <w:jc w:val="center"/>
        <w:rPr>
          <w:b/>
          <w:bCs/>
          <w:sz w:val="36"/>
          <w:szCs w:val="36"/>
          <w:rtl/>
          <w:lang w:eastAsia="he-IL"/>
        </w:rPr>
      </w:pPr>
      <w:r w:rsidRPr="0050470D">
        <w:rPr>
          <w:b/>
          <w:bCs/>
          <w:sz w:val="36"/>
          <w:szCs w:val="36"/>
          <w:rtl/>
          <w:lang w:eastAsia="he-IL"/>
        </w:rPr>
        <w:t>דין וחשבון על תוצאות ביקורת החשבונות השוטפים של סיעת "</w:t>
      </w:r>
      <w:r w:rsidRPr="0050470D">
        <w:rPr>
          <w:b/>
          <w:bCs/>
          <w:sz w:val="36"/>
          <w:szCs w:val="36"/>
          <w:rtl/>
          <w:lang w:eastAsia="he-IL"/>
        </w:rPr>
        <w:t>מל"ע</w:t>
      </w:r>
      <w:r w:rsidRPr="0050470D">
        <w:rPr>
          <w:b/>
          <w:bCs/>
          <w:sz w:val="36"/>
          <w:szCs w:val="36"/>
          <w:rtl/>
          <w:lang w:eastAsia="he-IL"/>
        </w:rPr>
        <w:t xml:space="preserve"> - המפלגה הלאומית הערבית" בכנסת התשע עשרה לתקופה 1.2.13 עד 31.12.14 ולתקופה 1.1.15 עד 31.3.15</w:t>
      </w:r>
    </w:p>
    <w:p w:rsidR="0016720C" w:rsidRPr="00B440A0" w:rsidP="00B440A0">
      <w:pPr>
        <w:spacing w:line="312" w:lineRule="auto"/>
        <w:jc w:val="center"/>
        <w:rPr>
          <w:sz w:val="32"/>
          <w:szCs w:val="32"/>
          <w:rtl/>
          <w:lang w:eastAsia="he-IL"/>
        </w:rPr>
      </w:pPr>
    </w:p>
    <w:p w:rsidR="0016720C" w:rsidRPr="00B440A0" w:rsidP="00B440A0">
      <w:pPr>
        <w:spacing w:before="40" w:after="40" w:line="240" w:lineRule="auto"/>
        <w:jc w:val="center"/>
        <w:rPr>
          <w:sz w:val="28"/>
          <w:szCs w:val="28"/>
          <w:rtl/>
        </w:rPr>
      </w:pPr>
      <w:r w:rsidRPr="0050470D">
        <w:rPr>
          <w:sz w:val="28"/>
          <w:szCs w:val="28"/>
          <w:rtl/>
        </w:rPr>
        <w:t>על פי חוק מימון מפלגות, התשל"ג-1973</w:t>
      </w:r>
    </w:p>
    <w:p w:rsidR="00C73793" w:rsidRPr="0016720C" w:rsidP="00C73793">
      <w:pPr>
        <w:spacing w:before="120" w:line="269" w:lineRule="auto"/>
        <w:jc w:val="center"/>
        <w:rPr>
          <w:b/>
          <w:bCs/>
          <w:sz w:val="36"/>
          <w:szCs w:val="36"/>
          <w:rtl/>
          <w:lang w:eastAsia="he-IL"/>
        </w:rPr>
      </w:pPr>
    </w:p>
    <w:p w:rsidR="00C73793" w:rsidP="00C73793">
      <w:pPr>
        <w:spacing w:line="312" w:lineRule="auto"/>
        <w:jc w:val="center"/>
        <w:rPr>
          <w:sz w:val="32"/>
          <w:szCs w:val="32"/>
          <w:rtl/>
          <w:lang w:eastAsia="he-IL"/>
        </w:rPr>
      </w:pPr>
    </w:p>
    <w:p w:rsidR="00C73793" w:rsidP="00C73793">
      <w:pPr>
        <w:spacing w:line="312" w:lineRule="auto"/>
        <w:jc w:val="center"/>
        <w:rPr>
          <w:sz w:val="32"/>
          <w:szCs w:val="32"/>
          <w:rtl/>
          <w:lang w:eastAsia="he-IL"/>
        </w:rPr>
      </w:pPr>
    </w:p>
    <w:p w:rsidR="00C73793" w:rsidP="00C73793">
      <w:pPr>
        <w:spacing w:line="312" w:lineRule="auto"/>
        <w:jc w:val="center"/>
        <w:rPr>
          <w:sz w:val="32"/>
          <w:szCs w:val="32"/>
          <w:rtl/>
          <w:lang w:eastAsia="he-IL"/>
        </w:rPr>
      </w:pPr>
    </w:p>
    <w:p w:rsidR="00C73793" w:rsidP="00C73793">
      <w:pPr>
        <w:spacing w:line="312" w:lineRule="auto"/>
        <w:jc w:val="center"/>
        <w:rPr>
          <w:sz w:val="32"/>
          <w:szCs w:val="32"/>
          <w:lang w:eastAsia="he-IL"/>
        </w:rPr>
      </w:pPr>
    </w:p>
    <w:p w:rsidR="00C73793" w:rsidP="00C73793">
      <w:pPr>
        <w:spacing w:line="312" w:lineRule="auto"/>
        <w:jc w:val="center"/>
        <w:rPr>
          <w:sz w:val="32"/>
          <w:szCs w:val="32"/>
          <w:rtl/>
          <w:lang w:eastAsia="he-IL"/>
        </w:rPr>
      </w:pPr>
    </w:p>
    <w:p w:rsidR="0016720C" w:rsidRPr="00FA613A" w:rsidP="0016720C">
      <w:pPr>
        <w:spacing w:line="312" w:lineRule="auto"/>
        <w:jc w:val="center"/>
        <w:rPr>
          <w:sz w:val="20"/>
          <w:rtl/>
          <w:lang w:eastAsia="he-IL"/>
        </w:rPr>
      </w:pPr>
      <w:r w:rsidRPr="00FA613A">
        <w:rPr>
          <w:noProof/>
          <w:sz w:val="20"/>
        </w:rPr>
        <w:drawing>
          <wp:inline distT="0" distB="0" distL="0" distR="0">
            <wp:extent cx="857250" cy="476250"/>
            <wp:effectExtent l="0" t="0" r="0" b="0"/>
            <wp:docPr id="2" name="תמונה 2" descr="logo-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166802" name="Picture 2" descr="logo-b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88B" w:rsidRPr="002F12A7" w:rsidP="0050470D">
      <w:pPr>
        <w:spacing w:line="312" w:lineRule="auto"/>
        <w:jc w:val="center"/>
        <w:rPr>
          <w:sz w:val="28"/>
          <w:szCs w:val="28"/>
          <w:rtl/>
          <w:lang w:eastAsia="he-IL"/>
        </w:rPr>
      </w:pPr>
      <w:r w:rsidRPr="00397158">
        <w:rPr>
          <w:rFonts w:hint="cs"/>
          <w:sz w:val="28"/>
          <w:szCs w:val="28"/>
          <w:rtl/>
          <w:lang w:eastAsia="he-IL"/>
        </w:rPr>
        <w:t xml:space="preserve">ירושלים, </w:t>
      </w:r>
      <w:r w:rsidR="0050470D">
        <w:rPr>
          <w:rFonts w:hint="cs"/>
          <w:sz w:val="28"/>
          <w:szCs w:val="28"/>
          <w:rtl/>
          <w:lang w:eastAsia="he-IL"/>
        </w:rPr>
        <w:t>שבט</w:t>
      </w:r>
      <w:r w:rsidRPr="00397158">
        <w:rPr>
          <w:rFonts w:hint="cs"/>
          <w:sz w:val="28"/>
          <w:szCs w:val="28"/>
          <w:rtl/>
          <w:lang w:eastAsia="he-IL"/>
        </w:rPr>
        <w:t xml:space="preserve"> </w:t>
      </w:r>
      <w:r w:rsidRPr="00397158">
        <w:rPr>
          <w:rFonts w:hint="cs"/>
          <w:sz w:val="28"/>
          <w:szCs w:val="28"/>
          <w:rtl/>
          <w:lang w:eastAsia="he-IL"/>
        </w:rPr>
        <w:t>התשע"ז</w:t>
      </w:r>
      <w:r w:rsidRPr="00397158">
        <w:rPr>
          <w:rFonts w:hint="cs"/>
          <w:sz w:val="28"/>
          <w:szCs w:val="28"/>
          <w:rtl/>
          <w:lang w:eastAsia="he-IL"/>
        </w:rPr>
        <w:t xml:space="preserve">, </w:t>
      </w:r>
      <w:r w:rsidR="0050470D">
        <w:rPr>
          <w:rFonts w:hint="cs"/>
          <w:sz w:val="28"/>
          <w:szCs w:val="28"/>
          <w:rtl/>
          <w:lang w:eastAsia="he-IL"/>
        </w:rPr>
        <w:t>פברואר</w:t>
      </w:r>
      <w:r w:rsidRPr="00397158">
        <w:rPr>
          <w:rFonts w:hint="cs"/>
          <w:sz w:val="28"/>
          <w:szCs w:val="28"/>
          <w:rtl/>
          <w:lang w:eastAsia="he-IL"/>
        </w:rPr>
        <w:t xml:space="preserve"> 201</w:t>
      </w:r>
      <w:r>
        <w:rPr>
          <w:rFonts w:hint="cs"/>
          <w:sz w:val="28"/>
          <w:szCs w:val="28"/>
          <w:rtl/>
          <w:lang w:eastAsia="he-IL"/>
        </w:rPr>
        <w:t>7</w:t>
      </w:r>
      <w:r w:rsidRPr="002F12A7">
        <w:rPr>
          <w:rFonts w:hint="cs"/>
          <w:sz w:val="28"/>
          <w:szCs w:val="28"/>
          <w:rtl/>
          <w:lang w:eastAsia="he-IL"/>
        </w:rPr>
        <w:t xml:space="preserve"> </w:t>
      </w:r>
    </w:p>
    <w:p w:rsidR="00C73793">
      <w:pPr>
        <w:bidi w:val="0"/>
        <w:spacing w:line="240" w:lineRule="auto"/>
        <w:rPr>
          <w:sz w:val="22"/>
          <w:rtl/>
          <w:lang w:eastAsia="he-IL"/>
        </w:rPr>
      </w:pPr>
      <w:r>
        <w:rPr>
          <w:sz w:val="22"/>
          <w:rtl/>
          <w:lang w:eastAsia="he-IL"/>
        </w:rPr>
        <w:br w:type="page"/>
      </w: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150C61" w:rsidRPr="00AF0F76" w:rsidP="0050470D">
      <w:pPr>
        <w:spacing w:line="312" w:lineRule="auto"/>
        <w:jc w:val="center"/>
        <w:rPr>
          <w:rFonts w:cs="Arial"/>
          <w:sz w:val="22"/>
          <w:rtl/>
          <w:lang w:eastAsia="he-IL"/>
        </w:rPr>
      </w:pPr>
      <w:r>
        <w:rPr>
          <w:rFonts w:cs="FrankRuehl" w:hint="cs"/>
          <w:sz w:val="22"/>
          <w:rtl/>
          <w:lang w:eastAsia="he-IL"/>
        </w:rPr>
        <w:t xml:space="preserve">מס' קטלוגי </w:t>
      </w:r>
      <w:r w:rsidR="00B615E5">
        <w:rPr>
          <w:rFonts w:cs="FrankRuehl" w:hint="cs"/>
          <w:sz w:val="22"/>
          <w:rtl/>
          <w:lang w:eastAsia="he-IL"/>
        </w:rPr>
        <w:t>1</w:t>
      </w:r>
      <w:r w:rsidR="00C73793">
        <w:rPr>
          <w:rFonts w:cs="FrankRuehl" w:hint="cs"/>
          <w:sz w:val="22"/>
          <w:rtl/>
          <w:lang w:eastAsia="he-IL"/>
        </w:rPr>
        <w:t>7</w:t>
      </w:r>
      <w:r>
        <w:rPr>
          <w:rFonts w:cs="FrankRuehl" w:hint="cs"/>
          <w:sz w:val="22"/>
          <w:rtl/>
          <w:lang w:eastAsia="he-IL"/>
        </w:rPr>
        <w:t>-20</w:t>
      </w:r>
      <w:r w:rsidR="0050470D">
        <w:rPr>
          <w:rFonts w:cs="FrankRuehl" w:hint="cs"/>
          <w:sz w:val="22"/>
          <w:rtl/>
          <w:lang w:eastAsia="he-IL"/>
        </w:rPr>
        <w:t>3</w:t>
      </w:r>
    </w:p>
    <w:p w:rsidR="00150C61" w:rsidRPr="00FA613A" w:rsidP="00150C61">
      <w:pPr>
        <w:spacing w:line="312" w:lineRule="auto"/>
        <w:jc w:val="center"/>
        <w:rPr>
          <w:rFonts w:cs="FrankRuehl"/>
          <w:b/>
          <w:bCs/>
          <w:sz w:val="20"/>
          <w:szCs w:val="20"/>
          <w:lang w:eastAsia="he-IL"/>
        </w:rPr>
      </w:pPr>
      <w:r w:rsidRPr="00FA613A">
        <w:rPr>
          <w:rFonts w:cs="FrankRuehl" w:hint="cs"/>
          <w:b/>
          <w:bCs/>
          <w:rtl/>
          <w:lang w:eastAsia="he-IL"/>
        </w:rPr>
        <w:t>דוח מיוחד:</w:t>
      </w:r>
      <w:r w:rsidRPr="00FA613A">
        <w:rPr>
          <w:rFonts w:cs="FrankRuehl" w:hint="cs"/>
          <w:b/>
          <w:bCs/>
          <w:sz w:val="20"/>
          <w:szCs w:val="20"/>
          <w:rtl/>
          <w:lang w:eastAsia="he-IL"/>
        </w:rPr>
        <w:t xml:space="preserve"> </w:t>
      </w:r>
      <w:r w:rsidRPr="0076320E">
        <w:rPr>
          <w:rFonts w:cs="FrankRuehl"/>
          <w:sz w:val="18"/>
          <w:szCs w:val="18"/>
          <w:lang w:eastAsia="he-IL"/>
        </w:rPr>
        <w:t>ISSN 0793-1948</w:t>
      </w:r>
    </w:p>
    <w:p w:rsidR="00150C61" w:rsidRPr="00FA613A" w:rsidP="00150C61">
      <w:pPr>
        <w:spacing w:line="312" w:lineRule="auto"/>
        <w:jc w:val="center"/>
        <w:rPr>
          <w:rFonts w:cs="FrankRuehl"/>
          <w:sz w:val="22"/>
          <w:lang w:eastAsia="he-IL"/>
        </w:rPr>
      </w:pPr>
    </w:p>
    <w:p w:rsidR="00150C61" w:rsidRPr="00D710E6" w:rsidP="00150C61">
      <w:pPr>
        <w:spacing w:line="312" w:lineRule="auto"/>
        <w:jc w:val="center"/>
        <w:rPr>
          <w:rFonts w:cs="FrankRuehl"/>
          <w:sz w:val="22"/>
          <w:rtl/>
          <w:lang w:eastAsia="he-IL"/>
        </w:rPr>
      </w:pPr>
      <w:r w:rsidRPr="004D66D1">
        <w:rPr>
          <w:rFonts w:cs="FrankRuehl"/>
          <w:sz w:val="22"/>
          <w:rtl/>
          <w:lang w:eastAsia="he-IL"/>
        </w:rPr>
        <w:t xml:space="preserve">ניתן להוריד גרסה אלקטרונית של דוח זה מאתר האינטרנט של </w:t>
      </w:r>
      <w:r w:rsidRPr="004D66D1">
        <w:rPr>
          <w:rFonts w:cs="FrankRuehl"/>
          <w:sz w:val="22"/>
          <w:lang w:eastAsia="he-IL"/>
        </w:rPr>
        <w:br/>
      </w:r>
      <w:r w:rsidRPr="004D66D1">
        <w:rPr>
          <w:rFonts w:cs="FrankRuehl"/>
          <w:sz w:val="22"/>
          <w:rtl/>
          <w:lang w:eastAsia="he-IL"/>
        </w:rPr>
        <w:t>משרד מבקר המדינה</w:t>
      </w:r>
    </w:p>
    <w:p w:rsidR="00273F0E">
      <w:pPr>
        <w:spacing w:line="312" w:lineRule="auto"/>
        <w:jc w:val="center"/>
        <w:rPr>
          <w:rFonts w:cs="FrankRuehl"/>
          <w:color w:val="000000"/>
          <w:sz w:val="22"/>
          <w:rtl/>
          <w:lang w:eastAsia="he-IL"/>
        </w:rPr>
      </w:pPr>
      <w:r>
        <w:fldChar w:fldCharType="begin"/>
      </w:r>
      <w:r>
        <w:instrText xml:space="preserve"> HYPERLINK "http://www.mevaker.gov.il/" </w:instrText>
      </w:r>
      <w:r>
        <w:fldChar w:fldCharType="separate"/>
      </w:r>
      <w:r w:rsidR="00637E93">
        <w:rPr>
          <w:rStyle w:val="Hyperlink"/>
          <w:color w:val="000000"/>
          <w:u w:val="none"/>
        </w:rPr>
        <w:t>www.mevaker.gov.il</w:t>
      </w:r>
      <w:r>
        <w:fldChar w:fldCharType="end"/>
      </w:r>
    </w:p>
    <w:p w:rsidR="00273F0E">
      <w:pPr>
        <w:pStyle w:val="PlainText"/>
        <w:widowControl/>
        <w:spacing w:after="120"/>
        <w:jc w:val="center"/>
        <w:rPr>
          <w:rFonts w:ascii="Times New Roman" w:eastAsia="MS Mincho" w:hAnsi="Times New Roman" w:cs="FrankRuehl"/>
          <w:sz w:val="22"/>
          <w:szCs w:val="22"/>
          <w:lang w:eastAsia="en-US"/>
        </w:rPr>
      </w:pPr>
    </w:p>
    <w:p w:rsidR="00090A87">
      <w:pPr>
        <w:bidi w:val="0"/>
        <w:spacing w:line="240" w:lineRule="auto"/>
        <w:rPr>
          <w:rFonts w:eastAsia="MS Mincho" w:cs="FrankRuehl"/>
          <w:sz w:val="22"/>
          <w:szCs w:val="22"/>
        </w:rPr>
      </w:pPr>
      <w:r>
        <w:rPr>
          <w:rFonts w:eastAsia="MS Mincho" w:cs="FrankRuehl"/>
          <w:sz w:val="22"/>
          <w:szCs w:val="22"/>
          <w:rtl/>
        </w:rPr>
        <w:br w:type="page"/>
      </w:r>
    </w:p>
    <w:p w:rsidR="00AF0F76" w:rsidP="00AF0F76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lang w:eastAsia="he-IL"/>
        </w:rPr>
      </w:pPr>
    </w:p>
    <w:p w:rsidR="00AF0F76" w:rsidP="00AF0F76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lang w:eastAsia="he-IL"/>
        </w:rPr>
      </w:pPr>
    </w:p>
    <w:p w:rsidR="00AF0F76" w:rsidP="00AF0F76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lang w:eastAsia="he-IL"/>
        </w:rPr>
      </w:pPr>
    </w:p>
    <w:p w:rsidR="00AF0F76" w:rsidP="00AF0F76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lang w:eastAsia="he-IL"/>
        </w:rPr>
      </w:pPr>
    </w:p>
    <w:p w:rsidR="00AF0F76" w:rsidP="00AF0F76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lang w:eastAsia="he-IL"/>
        </w:rPr>
      </w:pPr>
    </w:p>
    <w:p w:rsidR="00AF0F76" w:rsidP="00AF0F76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lang w:eastAsia="he-IL"/>
        </w:rPr>
      </w:pPr>
    </w:p>
    <w:p w:rsidR="00AF0F76" w:rsidP="00AF0F76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lang w:eastAsia="he-IL"/>
        </w:rPr>
      </w:pPr>
    </w:p>
    <w:p w:rsidR="00AF0F76" w:rsidP="00AF0F76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lang w:eastAsia="he-IL"/>
        </w:rPr>
      </w:pPr>
    </w:p>
    <w:p w:rsidR="00265639" w:rsidRPr="0076320E" w:rsidP="00D2478F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rtl/>
          <w:lang w:eastAsia="he-IL"/>
        </w:rPr>
      </w:pPr>
      <w:r w:rsidRPr="0050470D">
        <w:rPr>
          <w:b/>
          <w:bCs/>
          <w:sz w:val="40"/>
          <w:szCs w:val="40"/>
          <w:rtl/>
          <w:lang w:eastAsia="he-IL"/>
        </w:rPr>
        <w:t>דין וחשבון על תוצאות ביקורת החשבונות השוטפים של סיעת "</w:t>
      </w:r>
      <w:r w:rsidRPr="0050470D">
        <w:rPr>
          <w:b/>
          <w:bCs/>
          <w:sz w:val="40"/>
          <w:szCs w:val="40"/>
          <w:rtl/>
          <w:lang w:eastAsia="he-IL"/>
        </w:rPr>
        <w:t>מל"ע</w:t>
      </w:r>
      <w:r w:rsidRPr="0050470D">
        <w:rPr>
          <w:b/>
          <w:bCs/>
          <w:sz w:val="40"/>
          <w:szCs w:val="40"/>
          <w:rtl/>
          <w:lang w:eastAsia="he-IL"/>
        </w:rPr>
        <w:t xml:space="preserve"> - המפלגה הלאומית הערבית" לתקופה 1.2.13 עד 31.12.14 ולתקופה 1.1.15 עד 31.3.15</w:t>
      </w:r>
    </w:p>
    <w:p w:rsidR="00265639" w:rsidRPr="0076320E" w:rsidP="00265639">
      <w:pPr>
        <w:pStyle w:val="KOT4"/>
        <w:jc w:val="center"/>
        <w:rPr>
          <w:b w:val="0"/>
          <w:bCs w:val="0"/>
          <w:rtl/>
        </w:rPr>
      </w:pPr>
      <w:r w:rsidRPr="0050470D">
        <w:rPr>
          <w:b w:val="0"/>
          <w:bCs w:val="0"/>
          <w:rtl/>
        </w:rPr>
        <w:t>על פי חוק מימון מפלגות, התשל"ג-1973</w:t>
      </w:r>
    </w:p>
    <w:p w:rsidR="00883D59">
      <w:pPr>
        <w:tabs>
          <w:tab w:val="right" w:leader="dot" w:pos="6237"/>
          <w:tab w:val="left" w:pos="6350"/>
        </w:tabs>
        <w:spacing w:after="120" w:line="312" w:lineRule="auto"/>
        <w:ind w:left="397" w:hanging="397"/>
        <w:rPr>
          <w:rtl/>
        </w:rPr>
      </w:pPr>
    </w:p>
    <w:p w:rsidR="00AF0F76">
      <w:pPr>
        <w:bidi w:val="0"/>
        <w:spacing w:line="240" w:lineRule="auto"/>
      </w:pPr>
      <w:r>
        <w:rPr>
          <w:rtl/>
        </w:rPr>
        <w:br w:type="page"/>
      </w:r>
    </w:p>
    <w:p w:rsidR="00AF0F76">
      <w:pPr>
        <w:tabs>
          <w:tab w:val="right" w:leader="dot" w:pos="6237"/>
          <w:tab w:val="left" w:pos="6350"/>
        </w:tabs>
        <w:spacing w:after="120" w:line="312" w:lineRule="auto"/>
        <w:ind w:left="397" w:hanging="397"/>
        <w:rPr>
          <w:rtl/>
        </w:rPr>
      </w:pPr>
    </w:p>
    <w:p w:rsidR="00AF0F76" w:rsidP="00883D59">
      <w:pPr>
        <w:pStyle w:val="Title"/>
        <w:spacing w:line="240" w:lineRule="atLeast"/>
        <w:rPr>
          <w:b w:val="0"/>
          <w:bCs w:val="0"/>
          <w:u w:val="none"/>
          <w:rtl/>
        </w:rPr>
        <w:sectPr w:rsidSect="002C16DF">
          <w:footerReference w:type="even" r:id="rId7"/>
          <w:footerReference w:type="default" r:id="rId8"/>
          <w:footerReference w:type="first" r:id="rId9"/>
          <w:pgSz w:w="11906" w:h="16838" w:code="9"/>
          <w:pgMar w:top="2098" w:right="2608" w:bottom="3686" w:left="2608" w:header="1531" w:footer="1247" w:gutter="0"/>
          <w:cols w:space="720"/>
          <w:docGrid w:linePitch="326"/>
        </w:sectPr>
      </w:pPr>
    </w:p>
    <w:p w:rsidR="00883D59" w:rsidRPr="00605827" w:rsidP="00883D59">
      <w:pPr>
        <w:pStyle w:val="Title"/>
        <w:spacing w:line="240" w:lineRule="atLeast"/>
        <w:rPr>
          <w:b w:val="0"/>
          <w:bCs w:val="0"/>
          <w:u w:val="none"/>
          <w:rtl/>
        </w:rPr>
      </w:pPr>
      <w:r w:rsidRPr="00605827">
        <w:rPr>
          <w:noProof/>
          <w:u w:val="none"/>
          <w:lang w:eastAsia="en-US"/>
        </w:rPr>
        <w:drawing>
          <wp:inline distT="0" distB="0" distL="0" distR="0">
            <wp:extent cx="563880" cy="708660"/>
            <wp:effectExtent l="0" t="0" r="7620" b="0"/>
            <wp:docPr id="3" name="תמונה 3" descr="is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3912" name="Picture 3" descr="isr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A0" w:rsidRPr="002F12A7" w:rsidP="00B440A0">
      <w:pPr>
        <w:spacing w:before="40" w:after="40" w:line="312" w:lineRule="auto"/>
        <w:jc w:val="center"/>
        <w:rPr>
          <w:b/>
          <w:bCs/>
          <w:spacing w:val="40"/>
          <w:sz w:val="28"/>
          <w:szCs w:val="28"/>
          <w:rtl/>
        </w:rPr>
      </w:pPr>
      <w:r w:rsidRPr="002F12A7">
        <w:rPr>
          <w:b/>
          <w:bCs/>
          <w:spacing w:val="40"/>
          <w:sz w:val="28"/>
          <w:szCs w:val="28"/>
          <w:rtl/>
        </w:rPr>
        <w:t>מדינת ישראל</w:t>
      </w:r>
    </w:p>
    <w:p w:rsidR="00883D59" w:rsidRPr="004D66D1" w:rsidP="00883D59">
      <w:pPr>
        <w:pStyle w:val="Title"/>
        <w:spacing w:line="240" w:lineRule="atLeast"/>
        <w:jc w:val="left"/>
        <w:rPr>
          <w:b w:val="0"/>
          <w:bCs w:val="0"/>
          <w:u w:val="none"/>
          <w:rtl/>
        </w:rPr>
      </w:pPr>
      <w:r w:rsidRPr="004D66D1">
        <w:rPr>
          <w:b w:val="0"/>
          <w:bCs w:val="0"/>
          <w:noProof/>
          <w:sz w:val="20"/>
          <w:u w:val="none"/>
          <w:lang w:eastAsia="en-US"/>
        </w:rPr>
        <w:drawing>
          <wp:inline distT="0" distB="0" distL="0" distR="0">
            <wp:extent cx="800100" cy="449580"/>
            <wp:effectExtent l="0" t="0" r="0" b="7620"/>
            <wp:docPr id="4" name="תמונה 4" descr="logo-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22948" name="Picture 4" descr="logo-b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A0" w:rsidRPr="002F12A7" w:rsidP="00B440A0">
      <w:pPr>
        <w:spacing w:before="120" w:after="40" w:line="312" w:lineRule="auto"/>
        <w:rPr>
          <w:b/>
          <w:bCs/>
          <w:sz w:val="28"/>
          <w:szCs w:val="28"/>
          <w:rtl/>
        </w:rPr>
      </w:pPr>
      <w:r w:rsidRPr="00B8017E">
        <w:rPr>
          <w:b/>
          <w:bCs/>
          <w:sz w:val="28"/>
          <w:szCs w:val="28"/>
          <w:rtl/>
        </w:rPr>
        <w:t>מבקר המדינה</w:t>
      </w:r>
      <w:r w:rsidRPr="00B8017E">
        <w:rPr>
          <w:rFonts w:hint="cs"/>
          <w:b/>
          <w:bCs/>
          <w:sz w:val="28"/>
          <w:szCs w:val="28"/>
          <w:rtl/>
        </w:rPr>
        <w:t xml:space="preserve"> ונציב תלונות הציבור</w:t>
      </w:r>
    </w:p>
    <w:p w:rsidR="00883D59" w:rsidP="00883D59">
      <w:pPr>
        <w:pStyle w:val="KOT1"/>
        <w:rPr>
          <w:rtl/>
        </w:rPr>
      </w:pPr>
      <w:r w:rsidRPr="0050470D">
        <w:rPr>
          <w:rtl/>
        </w:rPr>
        <w:t>חוק מימון מפלגות, התשל"ג-1973</w:t>
      </w:r>
    </w:p>
    <w:p w:rsidR="00883D59" w:rsidRPr="0076320E" w:rsidP="00D2478F">
      <w:pPr>
        <w:pStyle w:val="KOT3"/>
        <w:spacing w:line="312" w:lineRule="auto"/>
        <w:rPr>
          <w:sz w:val="28"/>
          <w:rtl/>
        </w:rPr>
      </w:pPr>
      <w:r w:rsidRPr="0050470D">
        <w:rPr>
          <w:sz w:val="28"/>
          <w:rtl/>
        </w:rPr>
        <w:t>דין וחשבון על תוצאות ביקורת החשבונות השוטפים של סיעת "</w:t>
      </w:r>
      <w:r w:rsidRPr="0050470D">
        <w:rPr>
          <w:sz w:val="28"/>
          <w:rtl/>
        </w:rPr>
        <w:t>מל"ע</w:t>
      </w:r>
      <w:r w:rsidRPr="0050470D">
        <w:rPr>
          <w:sz w:val="28"/>
          <w:rtl/>
        </w:rPr>
        <w:t xml:space="preserve"> - המפלגה הלאומית הערבית" לתקופה 1.2.13 עד 31.12.14 ולתקופה 1.1.15 עד 31.3.15</w:t>
      </w:r>
    </w:p>
    <w:p w:rsidR="00273F0E" w:rsidP="00B440A0">
      <w:pPr>
        <w:pStyle w:val="KOT3A"/>
        <w:spacing w:line="312" w:lineRule="auto"/>
        <w:outlineLvl w:val="0"/>
        <w:rPr>
          <w:rtl/>
        </w:rPr>
      </w:pPr>
      <w:r>
        <w:rPr>
          <w:rFonts w:hint="cs"/>
          <w:rtl/>
        </w:rPr>
        <w:t>כללי</w:t>
      </w:r>
    </w:p>
    <w:p w:rsidR="0050470D" w:rsidRPr="008A5D82" w:rsidP="0050470D">
      <w:pPr>
        <w:pStyle w:val="ListParagraph"/>
        <w:numPr>
          <w:ilvl w:val="0"/>
          <w:numId w:val="33"/>
        </w:numPr>
        <w:spacing w:after="120" w:line="230" w:lineRule="exact"/>
        <w:ind w:left="311" w:hanging="284"/>
        <w:contextualSpacing w:val="0"/>
        <w:jc w:val="both"/>
        <w:rPr>
          <w:rFonts w:cs="FrankRuehl"/>
          <w:sz w:val="22"/>
          <w:szCs w:val="22"/>
          <w:rtl/>
        </w:rPr>
      </w:pPr>
      <w:r w:rsidRPr="008A5D82">
        <w:rPr>
          <w:rFonts w:cs="FrankRuehl"/>
          <w:sz w:val="22"/>
          <w:szCs w:val="22"/>
          <w:rtl/>
        </w:rPr>
        <w:t xml:space="preserve">לפי סעיף 10(ג) לחוק מימון מפלגות, התשל"ג-1973 (להלן - החוק): "לא יאוחר מיום 1 במאי שלאחר תום כל שנת כספים ימסרו נציגיה של סיעה או רשימת מועמדים למבקר המדינה את חשבונותיה לאותה שנה...". </w:t>
      </w:r>
    </w:p>
    <w:p w:rsidR="0050470D" w:rsidP="0050470D">
      <w:pPr>
        <w:pStyle w:val="ListParagraph"/>
        <w:numPr>
          <w:ilvl w:val="0"/>
          <w:numId w:val="33"/>
        </w:numPr>
        <w:spacing w:after="120" w:line="230" w:lineRule="exact"/>
        <w:ind w:left="311" w:hanging="284"/>
        <w:contextualSpacing w:val="0"/>
        <w:jc w:val="both"/>
        <w:rPr>
          <w:rFonts w:cs="FrankRuehl"/>
          <w:szCs w:val="22"/>
          <w:rtl/>
        </w:rPr>
      </w:pPr>
      <w:r>
        <w:rPr>
          <w:rFonts w:cs="FrankRuehl"/>
          <w:szCs w:val="22"/>
          <w:rtl/>
        </w:rPr>
        <w:t>לפי סעיף 10(ג1) לחוק "לעניין סעיף זה- (1) יראו שנה שבה מתקיימות הבחירות לכנסת כמסתיימת בתום החודש שבו פורסמו תוצאות הבחירות, והחשבונות לפי סעיף קטן (ג) יימסרו ביחד עם החשבונות לפי סעיף קטן (א)"</w:t>
      </w:r>
      <w:r>
        <w:rPr>
          <w:rFonts w:cs="FrankRuehl" w:hint="cs"/>
          <w:szCs w:val="22"/>
          <w:rtl/>
        </w:rPr>
        <w:t>.</w:t>
      </w:r>
    </w:p>
    <w:p w:rsidR="0050470D" w:rsidRPr="00F54939" w:rsidP="0050470D">
      <w:pPr>
        <w:pStyle w:val="ListParagraph"/>
        <w:numPr>
          <w:ilvl w:val="0"/>
          <w:numId w:val="33"/>
        </w:numPr>
        <w:spacing w:after="120" w:line="230" w:lineRule="exact"/>
        <w:ind w:left="311" w:hanging="284"/>
        <w:contextualSpacing w:val="0"/>
        <w:jc w:val="both"/>
        <w:rPr>
          <w:rFonts w:cs="FrankRuehl"/>
          <w:sz w:val="22"/>
          <w:szCs w:val="22"/>
          <w:rtl/>
        </w:rPr>
      </w:pPr>
      <w:r>
        <w:rPr>
          <w:rFonts w:cs="FrankRuehl" w:hint="cs"/>
          <w:sz w:val="22"/>
          <w:szCs w:val="22"/>
          <w:rtl/>
        </w:rPr>
        <w:t>ב</w:t>
      </w:r>
      <w:r w:rsidRPr="00F54939">
        <w:rPr>
          <w:rFonts w:cs="FrankRuehl"/>
          <w:sz w:val="22"/>
          <w:szCs w:val="22"/>
          <w:rtl/>
        </w:rPr>
        <w:t>-</w:t>
      </w:r>
      <w:r>
        <w:rPr>
          <w:rFonts w:cs="FrankRuehl" w:hint="cs"/>
          <w:sz w:val="22"/>
          <w:szCs w:val="22"/>
          <w:rtl/>
        </w:rPr>
        <w:t xml:space="preserve"> </w:t>
      </w:r>
      <w:r w:rsidRPr="00F54939">
        <w:rPr>
          <w:rFonts w:cs="FrankRuehl"/>
          <w:sz w:val="22"/>
          <w:szCs w:val="22"/>
          <w:rtl/>
        </w:rPr>
        <w:t>17.3.15 התקיימו הבחירות ל</w:t>
      </w:r>
      <w:r>
        <w:rPr>
          <w:rFonts w:cs="FrankRuehl"/>
          <w:sz w:val="22"/>
          <w:szCs w:val="22"/>
          <w:rtl/>
        </w:rPr>
        <w:t>כנסת העשרים</w:t>
      </w:r>
      <w:r w:rsidRPr="00F54939">
        <w:rPr>
          <w:rFonts w:cs="FrankRuehl"/>
          <w:sz w:val="22"/>
          <w:szCs w:val="22"/>
          <w:rtl/>
        </w:rPr>
        <w:t>. לפי סעיף 10(א) לחוק, על נציגיה של סיעה או רשימת מועמדים (שייקראו להלן יחד - סיעה) למסור למבקר המדינה, בתוך ש</w:t>
      </w:r>
      <w:r>
        <w:rPr>
          <w:rFonts w:cs="FrankRuehl" w:hint="cs"/>
          <w:sz w:val="22"/>
          <w:szCs w:val="22"/>
          <w:rtl/>
        </w:rPr>
        <w:t>י</w:t>
      </w:r>
      <w:r w:rsidRPr="00F54939">
        <w:rPr>
          <w:rFonts w:cs="FrankRuehl"/>
          <w:sz w:val="22"/>
          <w:szCs w:val="22"/>
          <w:rtl/>
        </w:rPr>
        <w:t>שה עשר שבועות מהיום שבו פורסמו תוצאות הבחירות, את חשבונותיה לתקופת הבחירות. תוצאות הבחירות פורסמו ב-</w:t>
      </w:r>
      <w:r>
        <w:rPr>
          <w:rFonts w:cs="FrankRuehl" w:hint="cs"/>
          <w:sz w:val="22"/>
          <w:szCs w:val="22"/>
          <w:rtl/>
        </w:rPr>
        <w:t>,</w:t>
      </w:r>
      <w:r w:rsidRPr="00F54939">
        <w:rPr>
          <w:rFonts w:cs="FrankRuehl"/>
          <w:sz w:val="22"/>
          <w:szCs w:val="22"/>
          <w:rtl/>
        </w:rPr>
        <w:t xml:space="preserve">25.3.15 ולכן היו נציגי הסיעות אמורים להגיש </w:t>
      </w:r>
      <w:r w:rsidRPr="00F72FEC">
        <w:rPr>
          <w:rFonts w:cs="FrankRuehl"/>
          <w:sz w:val="22"/>
          <w:szCs w:val="22"/>
          <w:rtl/>
        </w:rPr>
        <w:t>את חשב</w:t>
      </w:r>
      <w:r>
        <w:rPr>
          <w:rFonts w:cs="FrankRuehl"/>
          <w:sz w:val="22"/>
          <w:szCs w:val="22"/>
          <w:rtl/>
        </w:rPr>
        <w:t xml:space="preserve">ונותיהן השוטפים לתקופה </w:t>
      </w:r>
      <w:r>
        <w:rPr>
          <w:rFonts w:cs="FrankRuehl" w:hint="cs"/>
          <w:sz w:val="22"/>
          <w:szCs w:val="22"/>
          <w:rtl/>
        </w:rPr>
        <w:t xml:space="preserve">שבין </w:t>
      </w:r>
      <w:r>
        <w:rPr>
          <w:rFonts w:cs="FrankRuehl"/>
          <w:sz w:val="22"/>
          <w:szCs w:val="22"/>
          <w:rtl/>
        </w:rPr>
        <w:t xml:space="preserve">1.2.13 </w:t>
      </w:r>
      <w:r>
        <w:rPr>
          <w:rFonts w:cs="FrankRuehl" w:hint="cs"/>
          <w:sz w:val="22"/>
          <w:szCs w:val="22"/>
          <w:rtl/>
        </w:rPr>
        <w:t>ל-</w:t>
      </w:r>
      <w:r w:rsidRPr="00F72FEC">
        <w:rPr>
          <w:rFonts w:cs="FrankRuehl"/>
          <w:sz w:val="22"/>
          <w:szCs w:val="22"/>
          <w:rtl/>
        </w:rPr>
        <w:t xml:space="preserve">31.12.14 ולתקופה </w:t>
      </w:r>
      <w:r>
        <w:rPr>
          <w:rFonts w:cs="FrankRuehl" w:hint="cs"/>
          <w:sz w:val="22"/>
          <w:szCs w:val="22"/>
          <w:rtl/>
        </w:rPr>
        <w:t xml:space="preserve">שבין </w:t>
      </w:r>
      <w:r w:rsidRPr="00F72FEC">
        <w:rPr>
          <w:rFonts w:cs="FrankRuehl"/>
          <w:sz w:val="22"/>
          <w:szCs w:val="22"/>
          <w:rtl/>
        </w:rPr>
        <w:t xml:space="preserve">1.1.15 </w:t>
      </w:r>
      <w:r>
        <w:rPr>
          <w:rFonts w:cs="FrankRuehl" w:hint="cs"/>
          <w:sz w:val="22"/>
          <w:szCs w:val="22"/>
          <w:rtl/>
        </w:rPr>
        <w:t>ל-</w:t>
      </w:r>
      <w:r w:rsidRPr="00F72FEC">
        <w:rPr>
          <w:rFonts w:cs="FrankRuehl"/>
          <w:sz w:val="22"/>
          <w:szCs w:val="22"/>
          <w:rtl/>
        </w:rPr>
        <w:t xml:space="preserve">31.3.15 (להלן - התקופות השוטפות) </w:t>
      </w:r>
      <w:r w:rsidRPr="00F54939">
        <w:rPr>
          <w:rFonts w:cs="FrankRuehl"/>
          <w:sz w:val="22"/>
          <w:szCs w:val="22"/>
          <w:rtl/>
        </w:rPr>
        <w:t>למבקר המדינה עד 15.7.15.</w:t>
      </w:r>
    </w:p>
    <w:p w:rsidR="0050470D" w:rsidP="0050470D">
      <w:pPr>
        <w:pStyle w:val="ListParagraph"/>
        <w:numPr>
          <w:ilvl w:val="0"/>
          <w:numId w:val="33"/>
        </w:numPr>
        <w:spacing w:after="120" w:line="230" w:lineRule="exact"/>
        <w:ind w:left="311" w:hanging="284"/>
        <w:contextualSpacing w:val="0"/>
        <w:jc w:val="both"/>
        <w:rPr>
          <w:rFonts w:cs="FrankRuehl"/>
          <w:szCs w:val="22"/>
        </w:rPr>
      </w:pPr>
      <w:r w:rsidRPr="00F54939">
        <w:rPr>
          <w:rFonts w:cs="FrankRuehl"/>
          <w:sz w:val="22"/>
          <w:szCs w:val="22"/>
          <w:rtl/>
        </w:rPr>
        <w:t>בתוקף סמכותה לפי סעיף 10(ו) לחוק החליטה ועדת הכספים של הכנסת, פעמים מספר, בעקבות בקשות של סיעות שונות</w:t>
      </w:r>
      <w:r>
        <w:rPr>
          <w:rFonts w:cs="FrankRuehl" w:hint="cs"/>
          <w:sz w:val="22"/>
          <w:szCs w:val="22"/>
          <w:rtl/>
        </w:rPr>
        <w:t xml:space="preserve"> ובהסכמתי, </w:t>
      </w:r>
      <w:r w:rsidRPr="00F54939">
        <w:rPr>
          <w:rFonts w:cs="FrankRuehl"/>
          <w:sz w:val="22"/>
          <w:szCs w:val="22"/>
          <w:rtl/>
        </w:rPr>
        <w:t>להאריך את פרק הזמן שנקבע להגשת חשבונות הסיעות לתקופות השוטפות של ה</w:t>
      </w:r>
      <w:r>
        <w:rPr>
          <w:rFonts w:cs="FrankRuehl"/>
          <w:sz w:val="22"/>
          <w:szCs w:val="22"/>
          <w:rtl/>
        </w:rPr>
        <w:t>כנסת התשע עשרה</w:t>
      </w:r>
      <w:r w:rsidRPr="00F54939">
        <w:rPr>
          <w:rFonts w:cs="FrankRuehl"/>
          <w:sz w:val="22"/>
          <w:szCs w:val="22"/>
          <w:rtl/>
        </w:rPr>
        <w:t xml:space="preserve">, </w:t>
      </w:r>
      <w:r w:rsidRPr="00F54939">
        <w:rPr>
          <w:rFonts w:cs="FrankRuehl"/>
          <w:szCs w:val="22"/>
          <w:rtl/>
        </w:rPr>
        <w:t xml:space="preserve">בתחילה עד 1.11.15, בהחלטה נוספת עד 31.12.15 ובהחלטה שלישית, מיום 10.2.16, עד 22.2.16. </w:t>
      </w:r>
    </w:p>
    <w:p w:rsidR="0050470D" w:rsidP="0050470D">
      <w:pPr>
        <w:pStyle w:val="ListParagraph"/>
        <w:numPr>
          <w:ilvl w:val="0"/>
          <w:numId w:val="33"/>
        </w:numPr>
        <w:spacing w:after="120" w:line="230" w:lineRule="exact"/>
        <w:ind w:left="311" w:hanging="284"/>
        <w:contextualSpacing w:val="0"/>
        <w:jc w:val="both"/>
        <w:rPr>
          <w:rFonts w:cs="FrankRuehl"/>
          <w:sz w:val="22"/>
          <w:szCs w:val="22"/>
        </w:rPr>
      </w:pPr>
      <w:r w:rsidRPr="00F54939">
        <w:rPr>
          <w:rFonts w:cs="FrankRuehl"/>
          <w:sz w:val="22"/>
          <w:szCs w:val="22"/>
          <w:rtl/>
        </w:rPr>
        <w:t xml:space="preserve">לפי סעיף 10(ב) לחוק, על מבקר המדינה למסור ליושב ראש הכנסת, בתוך 22 שבועות מקבלת החשבונות האמורים, דין וחשבון על תוצאות ביקורת חשבונות אלה. </w:t>
      </w:r>
    </w:p>
    <w:p w:rsidR="0050470D" w:rsidP="0050470D">
      <w:pPr>
        <w:pStyle w:val="ListParagraph"/>
        <w:numPr>
          <w:ilvl w:val="0"/>
          <w:numId w:val="33"/>
        </w:numPr>
        <w:spacing w:after="120" w:line="230" w:lineRule="exact"/>
        <w:ind w:left="311" w:hanging="284"/>
        <w:contextualSpacing w:val="0"/>
        <w:jc w:val="both"/>
        <w:rPr>
          <w:rFonts w:cs="FrankRuehl"/>
          <w:szCs w:val="22"/>
        </w:rPr>
      </w:pPr>
      <w:r>
        <w:rPr>
          <w:rFonts w:cs="FrankRuehl" w:hint="cs"/>
          <w:szCs w:val="22"/>
          <w:rtl/>
        </w:rPr>
        <w:t>סיע</w:t>
      </w:r>
      <w:r w:rsidRPr="00551E86">
        <w:rPr>
          <w:rFonts w:cs="FrankRuehl" w:hint="cs"/>
          <w:szCs w:val="22"/>
          <w:rtl/>
        </w:rPr>
        <w:t xml:space="preserve">ת </w:t>
      </w:r>
      <w:r w:rsidRPr="00551E86">
        <w:rPr>
          <w:rFonts w:ascii="FrankRuehl" w:hAnsi="FrankRuehl" w:cs="FrankRuehl" w:hint="cs"/>
          <w:sz w:val="22"/>
          <w:szCs w:val="22"/>
          <w:rtl/>
        </w:rPr>
        <w:t>מל"ע</w:t>
      </w:r>
      <w:r w:rsidRPr="00551E86">
        <w:rPr>
          <w:rFonts w:ascii="FrankRuehl" w:hAnsi="FrankRuehl" w:cs="FrankRuehl" w:hint="cs"/>
          <w:sz w:val="22"/>
          <w:szCs w:val="22"/>
          <w:rtl/>
        </w:rPr>
        <w:t xml:space="preserve"> - מפלגה לאומית ערבית </w:t>
      </w:r>
      <w:r>
        <w:rPr>
          <w:rFonts w:ascii="FrankRuehl" w:hAnsi="FrankRuehl" w:cs="FrankRuehl" w:hint="cs"/>
          <w:sz w:val="22"/>
          <w:szCs w:val="22"/>
          <w:rtl/>
        </w:rPr>
        <w:t xml:space="preserve">- (להלן - סיעת </w:t>
      </w:r>
      <w:r>
        <w:rPr>
          <w:rFonts w:ascii="FrankRuehl" w:hAnsi="FrankRuehl" w:cs="FrankRuehl" w:hint="cs"/>
          <w:sz w:val="22"/>
          <w:szCs w:val="22"/>
          <w:rtl/>
        </w:rPr>
        <w:t>מל"ע</w:t>
      </w:r>
      <w:r>
        <w:rPr>
          <w:rFonts w:ascii="FrankRuehl" w:hAnsi="FrankRuehl" w:cs="FrankRuehl" w:hint="cs"/>
          <w:sz w:val="22"/>
          <w:szCs w:val="22"/>
          <w:rtl/>
        </w:rPr>
        <w:t xml:space="preserve">) </w:t>
      </w:r>
      <w:r w:rsidRPr="00551E86">
        <w:rPr>
          <w:rFonts w:ascii="FrankRuehl" w:hAnsi="FrankRuehl" w:cs="FrankRuehl" w:hint="cs"/>
          <w:sz w:val="22"/>
          <w:szCs w:val="22"/>
          <w:rtl/>
        </w:rPr>
        <w:t>פנתה לו</w:t>
      </w:r>
      <w:r>
        <w:rPr>
          <w:rFonts w:ascii="FrankRuehl" w:hAnsi="FrankRuehl" w:cs="FrankRuehl" w:hint="cs"/>
          <w:sz w:val="22"/>
          <w:szCs w:val="22"/>
          <w:rtl/>
        </w:rPr>
        <w:t>ו</w:t>
      </w:r>
      <w:r w:rsidRPr="00551E86">
        <w:rPr>
          <w:rFonts w:ascii="FrankRuehl" w:hAnsi="FrankRuehl" w:cs="FrankRuehl" w:hint="cs"/>
          <w:sz w:val="22"/>
          <w:szCs w:val="22"/>
          <w:rtl/>
        </w:rPr>
        <w:t xml:space="preserve">עדת הכספים בבקשה לקבל אישור </w:t>
      </w:r>
      <w:r w:rsidRPr="00551E86">
        <w:rPr>
          <w:rFonts w:cs="FrankRuehl"/>
          <w:szCs w:val="22"/>
          <w:rtl/>
        </w:rPr>
        <w:t>להארכה נוספת של פרק הזמן שנקבע להגשת חשבונות</w:t>
      </w:r>
      <w:r w:rsidRPr="00551E86">
        <w:rPr>
          <w:rFonts w:cs="FrankRuehl" w:hint="cs"/>
          <w:szCs w:val="22"/>
          <w:rtl/>
        </w:rPr>
        <w:t xml:space="preserve">יה </w:t>
      </w:r>
      <w:r>
        <w:rPr>
          <w:rFonts w:cs="FrankRuehl" w:hint="cs"/>
          <w:szCs w:val="22"/>
          <w:rtl/>
        </w:rPr>
        <w:t>לתקופות השוטפות</w:t>
      </w:r>
      <w:r w:rsidRPr="00551E86">
        <w:rPr>
          <w:rFonts w:cs="FrankRuehl" w:hint="cs"/>
          <w:szCs w:val="22"/>
          <w:rtl/>
        </w:rPr>
        <w:t>.</w:t>
      </w:r>
      <w:r>
        <w:rPr>
          <w:rFonts w:cs="FrankRuehl" w:hint="cs"/>
          <w:szCs w:val="22"/>
          <w:rtl/>
        </w:rPr>
        <w:t xml:space="preserve"> </w:t>
      </w:r>
      <w:r>
        <w:rPr>
          <w:rFonts w:cs="FrankRuehl" w:hint="cs"/>
          <w:szCs w:val="22"/>
          <w:rtl/>
        </w:rPr>
        <w:t xml:space="preserve">בהחלטתה של </w:t>
      </w:r>
      <w:r w:rsidRPr="00551E86">
        <w:rPr>
          <w:rFonts w:cs="FrankRuehl" w:hint="cs"/>
          <w:szCs w:val="22"/>
          <w:rtl/>
        </w:rPr>
        <w:t xml:space="preserve">ועדת הכספים </w:t>
      </w:r>
      <w:r>
        <w:rPr>
          <w:rFonts w:cs="FrankRuehl" w:hint="cs"/>
          <w:szCs w:val="22"/>
          <w:rtl/>
        </w:rPr>
        <w:t>מ-25</w:t>
      </w:r>
      <w:r w:rsidRPr="00551E86">
        <w:rPr>
          <w:rFonts w:cs="FrankRuehl" w:hint="cs"/>
          <w:szCs w:val="22"/>
          <w:rtl/>
        </w:rPr>
        <w:t>.</w:t>
      </w:r>
      <w:r>
        <w:rPr>
          <w:rFonts w:cs="FrankRuehl" w:hint="cs"/>
          <w:szCs w:val="22"/>
          <w:rtl/>
        </w:rPr>
        <w:t>7</w:t>
      </w:r>
      <w:r w:rsidRPr="00551E86">
        <w:rPr>
          <w:rFonts w:cs="FrankRuehl" w:hint="cs"/>
          <w:szCs w:val="22"/>
          <w:rtl/>
        </w:rPr>
        <w:t xml:space="preserve">.16 </w:t>
      </w:r>
      <w:r>
        <w:rPr>
          <w:rFonts w:cs="FrankRuehl" w:hint="cs"/>
          <w:szCs w:val="22"/>
          <w:rtl/>
        </w:rPr>
        <w:t xml:space="preserve">היא </w:t>
      </w:r>
      <w:r w:rsidRPr="00551E86">
        <w:rPr>
          <w:rFonts w:cs="FrankRuehl" w:hint="cs"/>
          <w:szCs w:val="22"/>
          <w:rtl/>
        </w:rPr>
        <w:t xml:space="preserve">אישרה לסיעת </w:t>
      </w:r>
      <w:r>
        <w:rPr>
          <w:rFonts w:cs="FrankRuehl" w:hint="cs"/>
          <w:szCs w:val="22"/>
          <w:rtl/>
        </w:rPr>
        <w:t>מל"ע</w:t>
      </w:r>
      <w:r w:rsidRPr="00551E86">
        <w:rPr>
          <w:rFonts w:cs="FrankRuehl" w:hint="cs"/>
          <w:szCs w:val="22"/>
          <w:rtl/>
        </w:rPr>
        <w:t xml:space="preserve"> להגיש עד </w:t>
      </w:r>
      <w:r>
        <w:rPr>
          <w:rFonts w:cs="FrankRuehl" w:hint="cs"/>
          <w:szCs w:val="22"/>
          <w:rtl/>
        </w:rPr>
        <w:t>15</w:t>
      </w:r>
      <w:r w:rsidRPr="00551E86">
        <w:rPr>
          <w:rFonts w:cs="FrankRuehl" w:hint="cs"/>
          <w:szCs w:val="22"/>
          <w:rtl/>
        </w:rPr>
        <w:t>.</w:t>
      </w:r>
      <w:r>
        <w:rPr>
          <w:rFonts w:cs="FrankRuehl" w:hint="cs"/>
          <w:szCs w:val="22"/>
          <w:rtl/>
        </w:rPr>
        <w:t>8</w:t>
      </w:r>
      <w:r w:rsidRPr="00551E86">
        <w:rPr>
          <w:rFonts w:cs="FrankRuehl" w:hint="cs"/>
          <w:szCs w:val="22"/>
          <w:rtl/>
        </w:rPr>
        <w:t>.</w:t>
      </w:r>
      <w:r>
        <w:rPr>
          <w:rFonts w:cs="FrankRuehl" w:hint="cs"/>
          <w:szCs w:val="22"/>
          <w:rtl/>
        </w:rPr>
        <w:t xml:space="preserve">16 </w:t>
      </w:r>
      <w:r w:rsidRPr="00551E86">
        <w:rPr>
          <w:rFonts w:cs="FrankRuehl" w:hint="cs"/>
          <w:szCs w:val="22"/>
          <w:rtl/>
        </w:rPr>
        <w:t>את חשבונותיה לתקופ</w:t>
      </w:r>
      <w:r>
        <w:rPr>
          <w:rFonts w:cs="FrankRuehl" w:hint="cs"/>
          <w:szCs w:val="22"/>
          <w:rtl/>
        </w:rPr>
        <w:t>ו</w:t>
      </w:r>
      <w:r w:rsidRPr="00551E86">
        <w:rPr>
          <w:rFonts w:cs="FrankRuehl" w:hint="cs"/>
          <w:szCs w:val="22"/>
          <w:rtl/>
        </w:rPr>
        <w:t xml:space="preserve">ת </w:t>
      </w:r>
      <w:r>
        <w:rPr>
          <w:rFonts w:cs="FrankRuehl" w:hint="cs"/>
          <w:szCs w:val="22"/>
          <w:rtl/>
        </w:rPr>
        <w:t>השוטפות</w:t>
      </w:r>
      <w:r w:rsidRPr="00551E86">
        <w:rPr>
          <w:rFonts w:cs="FrankRuehl" w:hint="cs"/>
          <w:szCs w:val="22"/>
          <w:rtl/>
        </w:rPr>
        <w:t xml:space="preserve">. </w:t>
      </w:r>
    </w:p>
    <w:p w:rsidR="0050470D" w:rsidRPr="0012744E" w:rsidP="0050470D">
      <w:pPr>
        <w:pStyle w:val="ListParagraph"/>
        <w:numPr>
          <w:ilvl w:val="0"/>
          <w:numId w:val="33"/>
        </w:numPr>
        <w:spacing w:after="120" w:line="230" w:lineRule="exact"/>
        <w:ind w:left="311" w:hanging="284"/>
        <w:contextualSpacing w:val="0"/>
        <w:jc w:val="both"/>
        <w:rPr>
          <w:rFonts w:cs="FrankRuehl"/>
          <w:szCs w:val="22"/>
        </w:rPr>
      </w:pPr>
      <w:r>
        <w:rPr>
          <w:rFonts w:cs="FrankRuehl" w:hint="cs"/>
          <w:szCs w:val="22"/>
          <w:rtl/>
        </w:rPr>
        <w:t xml:space="preserve">דין וחשבון זה עוסק בחשבונות השוטפים של סיעת </w:t>
      </w:r>
      <w:r>
        <w:rPr>
          <w:rFonts w:cs="FrankRuehl" w:hint="cs"/>
          <w:szCs w:val="22"/>
          <w:rtl/>
        </w:rPr>
        <w:t>מל"ע</w:t>
      </w:r>
      <w:r>
        <w:rPr>
          <w:rFonts w:cs="FrankRuehl" w:hint="cs"/>
          <w:szCs w:val="22"/>
          <w:rtl/>
        </w:rPr>
        <w:t>.</w:t>
      </w:r>
      <w:r w:rsidRPr="00871AC1">
        <w:rPr>
          <w:rFonts w:cs="FrankRuehl" w:hint="cs"/>
          <w:szCs w:val="22"/>
          <w:rtl/>
        </w:rPr>
        <w:t xml:space="preserve"> </w:t>
      </w:r>
      <w:r>
        <w:rPr>
          <w:rFonts w:cs="FrankRuehl" w:hint="cs"/>
          <w:szCs w:val="22"/>
          <w:rtl/>
        </w:rPr>
        <w:t xml:space="preserve">הסיעה </w:t>
      </w:r>
      <w:r w:rsidRPr="00ED16AE">
        <w:rPr>
          <w:rFonts w:cs="FrankRuehl"/>
          <w:szCs w:val="22"/>
          <w:rtl/>
        </w:rPr>
        <w:t xml:space="preserve">לא </w:t>
      </w:r>
      <w:r>
        <w:rPr>
          <w:rFonts w:cs="FrankRuehl" w:hint="cs"/>
          <w:szCs w:val="22"/>
          <w:rtl/>
        </w:rPr>
        <w:t xml:space="preserve">התמודדה בבחירות לכנסת העשרים ולפיכך חדלה להתקיים עם סיום כהונתה של הכנסת התשע עשרה. </w:t>
      </w:r>
      <w:r w:rsidRPr="0012744E">
        <w:rPr>
          <w:rFonts w:cs="FrankRuehl" w:hint="cs"/>
          <w:szCs w:val="22"/>
          <w:rtl/>
        </w:rPr>
        <w:t>על פי הוראות סעיף 13ה לחוק סיעה שחדלה להתקיים לאחר שקיבלה מימון לפי חלק זה, יחזירו מי שהיו נציגיה את יתרת הסכומים שברשותם, לאחר ששילמו את חובותיה, לאוצר המדינה.</w:t>
      </w:r>
    </w:p>
    <w:p w:rsidR="0050470D" w:rsidP="002B20A4">
      <w:pPr>
        <w:pStyle w:val="ListParagraph"/>
        <w:spacing w:after="120" w:line="200" w:lineRule="exact"/>
        <w:ind w:left="0"/>
        <w:contextualSpacing w:val="0"/>
        <w:jc w:val="both"/>
        <w:rPr>
          <w:rFonts w:cs="FrankRuehl"/>
          <w:szCs w:val="22"/>
        </w:rPr>
      </w:pPr>
    </w:p>
    <w:p w:rsidR="0050470D" w:rsidP="0050470D">
      <w:pPr>
        <w:pStyle w:val="KOT4"/>
        <w:rPr>
          <w:rtl/>
        </w:rPr>
      </w:pPr>
      <w:r>
        <w:rPr>
          <w:rtl/>
        </w:rPr>
        <w:t>תוצאות הביקורת</w:t>
      </w:r>
    </w:p>
    <w:p w:rsidR="0050470D" w:rsidRPr="00BC1725" w:rsidP="0050470D">
      <w:pPr>
        <w:spacing w:after="120" w:line="230" w:lineRule="exact"/>
        <w:jc w:val="both"/>
        <w:rPr>
          <w:rFonts w:cs="FrankRuehl"/>
          <w:szCs w:val="22"/>
        </w:rPr>
      </w:pPr>
      <w:r w:rsidRPr="00BC1725">
        <w:rPr>
          <w:rFonts w:cs="FrankRuehl"/>
          <w:szCs w:val="22"/>
          <w:rtl/>
        </w:rPr>
        <w:t xml:space="preserve">משרדי בדק את חשבונות </w:t>
      </w:r>
      <w:r>
        <w:rPr>
          <w:rFonts w:cs="FrankRuehl" w:hint="cs"/>
          <w:szCs w:val="22"/>
          <w:rtl/>
        </w:rPr>
        <w:t xml:space="preserve">סיעת </w:t>
      </w:r>
      <w:r>
        <w:rPr>
          <w:rFonts w:cs="FrankRuehl" w:hint="cs"/>
          <w:szCs w:val="22"/>
          <w:rtl/>
        </w:rPr>
        <w:t>מל"ע</w:t>
      </w:r>
      <w:r w:rsidRPr="00BC1725">
        <w:rPr>
          <w:rFonts w:cs="FrankRuehl" w:hint="cs"/>
          <w:szCs w:val="22"/>
          <w:rtl/>
        </w:rPr>
        <w:t xml:space="preserve"> </w:t>
      </w:r>
      <w:r w:rsidRPr="00BC1725">
        <w:rPr>
          <w:rFonts w:cs="FrankRuehl"/>
          <w:szCs w:val="22"/>
          <w:rtl/>
        </w:rPr>
        <w:t>שה</w:t>
      </w:r>
      <w:r w:rsidRPr="00BC1725">
        <w:rPr>
          <w:rFonts w:cs="FrankRuehl" w:hint="cs"/>
          <w:szCs w:val="22"/>
          <w:rtl/>
        </w:rPr>
        <w:t>וגש</w:t>
      </w:r>
      <w:r w:rsidRPr="00BC1725">
        <w:rPr>
          <w:rFonts w:cs="FrankRuehl"/>
          <w:szCs w:val="22"/>
          <w:rtl/>
        </w:rPr>
        <w:t xml:space="preserve">ו למשרדי. תוצאות ביקורת החשבונות נקבעו בהסתמך על בדיקת חשבונות </w:t>
      </w:r>
      <w:r>
        <w:rPr>
          <w:rFonts w:cs="FrankRuehl" w:hint="cs"/>
          <w:szCs w:val="22"/>
          <w:rtl/>
        </w:rPr>
        <w:t>הסיעה</w:t>
      </w:r>
      <w:r w:rsidRPr="00BC1725">
        <w:rPr>
          <w:rFonts w:cs="FrankRuehl"/>
          <w:szCs w:val="22"/>
          <w:rtl/>
        </w:rPr>
        <w:t xml:space="preserve"> בשיטות ביקורת מקובלות; חוות דעת של רואי חשבון; השלמות, תיקונים והסברים שמסר</w:t>
      </w:r>
      <w:r>
        <w:rPr>
          <w:rFonts w:cs="FrankRuehl" w:hint="cs"/>
          <w:szCs w:val="22"/>
          <w:rtl/>
        </w:rPr>
        <w:t>ה</w:t>
      </w:r>
      <w:r w:rsidRPr="00BC1725">
        <w:rPr>
          <w:rFonts w:cs="FrankRuehl"/>
          <w:szCs w:val="22"/>
          <w:rtl/>
        </w:rPr>
        <w:t xml:space="preserve"> </w:t>
      </w:r>
      <w:r>
        <w:rPr>
          <w:rFonts w:cs="FrankRuehl" w:hint="cs"/>
          <w:szCs w:val="22"/>
          <w:rtl/>
        </w:rPr>
        <w:t>הסיעה</w:t>
      </w:r>
      <w:r w:rsidRPr="00BC1725">
        <w:rPr>
          <w:rFonts w:cs="FrankRuehl"/>
          <w:szCs w:val="22"/>
          <w:rtl/>
        </w:rPr>
        <w:t xml:space="preserve"> במהלך הביקורת והצהרות של נציגי </w:t>
      </w:r>
      <w:r>
        <w:rPr>
          <w:rFonts w:cs="FrankRuehl" w:hint="cs"/>
          <w:szCs w:val="22"/>
          <w:rtl/>
        </w:rPr>
        <w:t>הסיעה</w:t>
      </w:r>
      <w:r w:rsidRPr="00BC1725">
        <w:rPr>
          <w:rFonts w:cs="FrankRuehl"/>
          <w:szCs w:val="22"/>
          <w:rtl/>
        </w:rPr>
        <w:t xml:space="preserve"> שהתקבלו כראיה לפי סעיף 9(ג) לחוק. </w:t>
      </w:r>
    </w:p>
    <w:p w:rsidR="0050470D" w:rsidRPr="002B20A4" w:rsidP="002B20A4">
      <w:pPr>
        <w:pStyle w:val="ListParagraph"/>
        <w:spacing w:after="120" w:line="200" w:lineRule="exact"/>
        <w:ind w:left="0"/>
        <w:contextualSpacing w:val="0"/>
        <w:jc w:val="both"/>
        <w:rPr>
          <w:rFonts w:cs="FrankRuehl"/>
          <w:szCs w:val="22"/>
        </w:rPr>
      </w:pPr>
    </w:p>
    <w:p w:rsidR="0050470D" w:rsidP="0050470D">
      <w:pPr>
        <w:pStyle w:val="KOT4"/>
        <w:spacing w:after="120"/>
        <w:rPr>
          <w:rFonts w:cs="FrankRuehl"/>
          <w:b w:val="0"/>
          <w:bCs w:val="0"/>
          <w:sz w:val="22"/>
          <w:szCs w:val="22"/>
          <w:rtl/>
        </w:rPr>
      </w:pPr>
      <w:r>
        <w:rPr>
          <w:rFonts w:hint="cs"/>
          <w:rtl/>
        </w:rPr>
        <w:t xml:space="preserve">דיווח על תוצאות ביקורת חשבונות של הסיעה </w:t>
      </w:r>
    </w:p>
    <w:p w:rsidR="0050470D" w:rsidP="0050470D">
      <w:pPr>
        <w:spacing w:after="120" w:line="230" w:lineRule="exact"/>
        <w:jc w:val="both"/>
        <w:rPr>
          <w:rFonts w:cs="FrankRuehl"/>
          <w:sz w:val="22"/>
          <w:szCs w:val="22"/>
          <w:rtl/>
        </w:rPr>
      </w:pPr>
      <w:r w:rsidRPr="009C6CC3">
        <w:rPr>
          <w:rFonts w:cs="FrankRuehl" w:hint="cs"/>
          <w:sz w:val="22"/>
          <w:szCs w:val="22"/>
          <w:rtl/>
        </w:rPr>
        <w:t xml:space="preserve">להלן נתונים כספיים על </w:t>
      </w:r>
      <w:r>
        <w:rPr>
          <w:rFonts w:cs="FrankRuehl" w:hint="cs"/>
          <w:sz w:val="22"/>
          <w:szCs w:val="22"/>
          <w:rtl/>
        </w:rPr>
        <w:t xml:space="preserve">סיעת </w:t>
      </w:r>
      <w:r>
        <w:rPr>
          <w:rFonts w:cs="FrankRuehl" w:hint="cs"/>
          <w:sz w:val="22"/>
          <w:szCs w:val="22"/>
          <w:rtl/>
        </w:rPr>
        <w:t>מל"ע</w:t>
      </w:r>
      <w:r w:rsidRPr="009C6CC3">
        <w:rPr>
          <w:rFonts w:cs="FrankRuehl" w:hint="cs"/>
          <w:sz w:val="22"/>
          <w:szCs w:val="22"/>
          <w:rtl/>
        </w:rPr>
        <w:t xml:space="preserve"> ומהות הדוח.</w:t>
      </w:r>
    </w:p>
    <w:p w:rsidR="0050470D" w:rsidRPr="002B20A4" w:rsidP="002B20A4">
      <w:pPr>
        <w:pStyle w:val="ListParagraph"/>
        <w:spacing w:after="120" w:line="200" w:lineRule="exact"/>
        <w:ind w:left="0"/>
        <w:contextualSpacing w:val="0"/>
        <w:jc w:val="both"/>
        <w:rPr>
          <w:rFonts w:cs="FrankRuehl"/>
          <w:szCs w:val="22"/>
        </w:rPr>
      </w:pPr>
    </w:p>
    <w:p w:rsidR="0050470D" w:rsidRPr="00B47386" w:rsidP="0050470D">
      <w:pPr>
        <w:pStyle w:val="KOT5"/>
        <w:rPr>
          <w:rtl/>
        </w:rPr>
      </w:pPr>
      <w:r>
        <w:rPr>
          <w:rtl/>
        </w:rPr>
        <w:t>מ</w:t>
      </w:r>
      <w:r>
        <w:rPr>
          <w:rFonts w:hint="cs"/>
          <w:rtl/>
        </w:rPr>
        <w:t>ל</w:t>
      </w:r>
      <w:r>
        <w:rPr>
          <w:rtl/>
        </w:rPr>
        <w:t>"ע</w:t>
      </w:r>
      <w:r>
        <w:rPr>
          <w:rtl/>
        </w:rPr>
        <w:t xml:space="preserve"> - המפלגה </w:t>
      </w:r>
      <w:r>
        <w:rPr>
          <w:rFonts w:hint="cs"/>
          <w:rtl/>
        </w:rPr>
        <w:t>הלאומית הערבית</w:t>
      </w:r>
      <w:r w:rsidR="00484C12">
        <w:rPr>
          <w:rFonts w:hint="cs"/>
          <w:rtl/>
        </w:rPr>
        <w:t xml:space="preserve"> </w:t>
      </w:r>
    </w:p>
    <w:p w:rsidR="0050470D" w:rsidP="0050470D">
      <w:pPr>
        <w:jc w:val="both"/>
        <w:rPr>
          <w:rFonts w:cs="FrankRuehl"/>
          <w:szCs w:val="22"/>
          <w:rtl/>
        </w:rPr>
      </w:pPr>
      <w:r w:rsidRPr="00F50220">
        <w:rPr>
          <w:rFonts w:cs="FrankRuehl"/>
          <w:szCs w:val="22"/>
          <w:rtl/>
        </w:rPr>
        <w:t>לסיעה הי</w:t>
      </w:r>
      <w:r>
        <w:rPr>
          <w:rFonts w:cs="FrankRuehl" w:hint="cs"/>
          <w:szCs w:val="22"/>
          <w:rtl/>
        </w:rPr>
        <w:t>ה</w:t>
      </w:r>
      <w:r w:rsidRPr="00F50220">
        <w:rPr>
          <w:rFonts w:cs="FrankRuehl"/>
          <w:szCs w:val="22"/>
          <w:rtl/>
        </w:rPr>
        <w:t xml:space="preserve"> בכנסת ה</w:t>
      </w:r>
      <w:r w:rsidRPr="00F50220">
        <w:rPr>
          <w:rFonts w:cs="FrankRuehl" w:hint="cs"/>
          <w:szCs w:val="22"/>
          <w:rtl/>
        </w:rPr>
        <w:t>תשע</w:t>
      </w:r>
      <w:r w:rsidRPr="00F50220">
        <w:rPr>
          <w:rFonts w:cs="FrankRuehl"/>
          <w:szCs w:val="22"/>
          <w:rtl/>
        </w:rPr>
        <w:t xml:space="preserve"> עשרה בתקופ</w:t>
      </w:r>
      <w:r w:rsidRPr="00F50220">
        <w:rPr>
          <w:rFonts w:cs="FrankRuehl" w:hint="cs"/>
          <w:szCs w:val="22"/>
          <w:rtl/>
        </w:rPr>
        <w:t xml:space="preserve">ות </w:t>
      </w:r>
      <w:r w:rsidRPr="00F50220">
        <w:rPr>
          <w:rFonts w:cs="FrankRuehl"/>
          <w:szCs w:val="22"/>
          <w:rtl/>
        </w:rPr>
        <w:t>השוטפ</w:t>
      </w:r>
      <w:r w:rsidRPr="00F50220">
        <w:rPr>
          <w:rFonts w:cs="FrankRuehl" w:hint="cs"/>
          <w:szCs w:val="22"/>
          <w:rtl/>
        </w:rPr>
        <w:t>ו</w:t>
      </w:r>
      <w:r w:rsidRPr="00F50220">
        <w:rPr>
          <w:rFonts w:cs="FrankRuehl"/>
          <w:szCs w:val="22"/>
          <w:rtl/>
        </w:rPr>
        <w:t>ת חבר כנסת</w:t>
      </w:r>
      <w:r w:rsidRPr="00F50220">
        <w:rPr>
          <w:rFonts w:cs="FrankRuehl" w:hint="cs"/>
          <w:szCs w:val="22"/>
          <w:rtl/>
        </w:rPr>
        <w:t xml:space="preserve"> אחד</w:t>
      </w:r>
      <w:r w:rsidRPr="00F50220">
        <w:rPr>
          <w:rFonts w:cs="FrankRuehl"/>
          <w:szCs w:val="22"/>
          <w:rtl/>
        </w:rPr>
        <w:t>.</w:t>
      </w:r>
      <w:r>
        <w:rPr>
          <w:rFonts w:cs="FrankRuehl" w:hint="cs"/>
          <w:szCs w:val="22"/>
          <w:rtl/>
        </w:rPr>
        <w:t xml:space="preserve"> </w:t>
      </w:r>
      <w:r>
        <w:rPr>
          <w:rFonts w:cs="FrankRuehl"/>
          <w:szCs w:val="22"/>
          <w:rtl/>
        </w:rPr>
        <w:t>על פי הדוח</w:t>
      </w:r>
      <w:r>
        <w:rPr>
          <w:rFonts w:cs="FrankRuehl" w:hint="cs"/>
          <w:szCs w:val="22"/>
          <w:rtl/>
        </w:rPr>
        <w:t>ות</w:t>
      </w:r>
      <w:r>
        <w:rPr>
          <w:rFonts w:cs="FrankRuehl"/>
          <w:szCs w:val="22"/>
          <w:rtl/>
        </w:rPr>
        <w:t xml:space="preserve"> הכספי</w:t>
      </w:r>
      <w:r>
        <w:rPr>
          <w:rFonts w:cs="FrankRuehl" w:hint="cs"/>
          <w:szCs w:val="22"/>
          <w:rtl/>
        </w:rPr>
        <w:t>ים</w:t>
      </w:r>
      <w:r>
        <w:rPr>
          <w:rFonts w:cs="FrankRuehl"/>
          <w:szCs w:val="22"/>
          <w:rtl/>
        </w:rPr>
        <w:t xml:space="preserve"> שלה הסתכמו הכנסותיה בתקופ</w:t>
      </w:r>
      <w:r>
        <w:rPr>
          <w:rFonts w:cs="FrankRuehl" w:hint="cs"/>
          <w:szCs w:val="22"/>
          <w:rtl/>
        </w:rPr>
        <w:t>ות</w:t>
      </w:r>
      <w:r>
        <w:rPr>
          <w:rFonts w:cs="FrankRuehl"/>
          <w:szCs w:val="22"/>
          <w:rtl/>
        </w:rPr>
        <w:t xml:space="preserve"> </w:t>
      </w:r>
      <w:r>
        <w:rPr>
          <w:rFonts w:cs="FrankRuehl" w:hint="cs"/>
          <w:szCs w:val="22"/>
          <w:rtl/>
        </w:rPr>
        <w:t>אלה</w:t>
      </w:r>
      <w:r>
        <w:rPr>
          <w:rFonts w:cs="FrankRuehl"/>
          <w:szCs w:val="22"/>
          <w:rtl/>
        </w:rPr>
        <w:t xml:space="preserve"> ב-</w:t>
      </w:r>
      <w:r>
        <w:rPr>
          <w:rFonts w:cs="FrankRuehl" w:hint="cs"/>
          <w:szCs w:val="22"/>
          <w:rtl/>
        </w:rPr>
        <w:t xml:space="preserve"> 3,297,218</w:t>
      </w:r>
      <w:r w:rsidRPr="00B24138">
        <w:rPr>
          <w:rFonts w:cs="FrankRuehl"/>
          <w:szCs w:val="22"/>
          <w:rtl/>
        </w:rPr>
        <w:t xml:space="preserve"> </w:t>
      </w:r>
      <w:r>
        <w:rPr>
          <w:rFonts w:cs="FrankRuehl"/>
          <w:szCs w:val="22"/>
          <w:rtl/>
        </w:rPr>
        <w:t>ש"ח, והוצאותיה ב-</w:t>
      </w:r>
      <w:r>
        <w:rPr>
          <w:rFonts w:cs="FrankRuehl" w:hint="cs"/>
          <w:szCs w:val="22"/>
          <w:rtl/>
        </w:rPr>
        <w:t xml:space="preserve"> 2,365,393 </w:t>
      </w:r>
      <w:r>
        <w:rPr>
          <w:rFonts w:cs="FrankRuehl"/>
          <w:szCs w:val="22"/>
          <w:rtl/>
        </w:rPr>
        <w:t>ש"ח, מזה: ב</w:t>
      </w:r>
      <w:r>
        <w:rPr>
          <w:rFonts w:cs="FrankRuehl" w:hint="cs"/>
          <w:szCs w:val="22"/>
          <w:rtl/>
        </w:rPr>
        <w:t xml:space="preserve">שנת </w:t>
      </w:r>
      <w:r>
        <w:rPr>
          <w:rFonts w:cs="FrankRuehl"/>
          <w:szCs w:val="22"/>
          <w:rtl/>
        </w:rPr>
        <w:t>201</w:t>
      </w:r>
      <w:r>
        <w:rPr>
          <w:rFonts w:cs="FrankRuehl" w:hint="cs"/>
          <w:szCs w:val="22"/>
          <w:rtl/>
        </w:rPr>
        <w:t>3</w:t>
      </w:r>
      <w:r>
        <w:rPr>
          <w:rFonts w:cs="FrankRuehl"/>
          <w:szCs w:val="22"/>
          <w:rtl/>
        </w:rPr>
        <w:t xml:space="preserve"> - </w:t>
      </w:r>
      <w:r>
        <w:rPr>
          <w:rFonts w:cs="FrankRuehl" w:hint="cs"/>
          <w:szCs w:val="22"/>
          <w:rtl/>
        </w:rPr>
        <w:t>937,317 ש"ח, בשנת 2014 - 1,217,438 ש"ח, ובשנת 2015 - 210,638 ש"ח</w:t>
      </w:r>
      <w:r>
        <w:rPr>
          <w:rFonts w:cs="FrankRuehl"/>
          <w:szCs w:val="22"/>
          <w:rtl/>
        </w:rPr>
        <w:t>. הסיעה סיימה את התקופ</w:t>
      </w:r>
      <w:r>
        <w:rPr>
          <w:rFonts w:cs="FrankRuehl" w:hint="cs"/>
          <w:szCs w:val="22"/>
          <w:rtl/>
        </w:rPr>
        <w:t>ות</w:t>
      </w:r>
      <w:r>
        <w:rPr>
          <w:rFonts w:cs="FrankRuehl"/>
          <w:szCs w:val="22"/>
          <w:rtl/>
        </w:rPr>
        <w:t xml:space="preserve"> השוטפ</w:t>
      </w:r>
      <w:r>
        <w:rPr>
          <w:rFonts w:cs="FrankRuehl" w:hint="cs"/>
          <w:szCs w:val="22"/>
          <w:rtl/>
        </w:rPr>
        <w:t>ו</w:t>
      </w:r>
      <w:r>
        <w:rPr>
          <w:rFonts w:cs="FrankRuehl"/>
          <w:szCs w:val="22"/>
          <w:rtl/>
        </w:rPr>
        <w:t xml:space="preserve">ת בעודף בסך של </w:t>
      </w:r>
      <w:r>
        <w:rPr>
          <w:rFonts w:cs="FrankRuehl" w:hint="cs"/>
          <w:szCs w:val="22"/>
          <w:rtl/>
        </w:rPr>
        <w:t xml:space="preserve">931,825 </w:t>
      </w:r>
      <w:r>
        <w:rPr>
          <w:rFonts w:cs="FrankRuehl"/>
          <w:szCs w:val="22"/>
          <w:rtl/>
        </w:rPr>
        <w:t xml:space="preserve">ש"ח. לאחר העברת </w:t>
      </w:r>
      <w:r>
        <w:rPr>
          <w:rFonts w:cs="FrankRuehl" w:hint="cs"/>
          <w:szCs w:val="22"/>
          <w:rtl/>
        </w:rPr>
        <w:t>ה</w:t>
      </w:r>
      <w:r>
        <w:rPr>
          <w:rFonts w:cs="FrankRuehl"/>
          <w:szCs w:val="22"/>
          <w:rtl/>
        </w:rPr>
        <w:t>ג</w:t>
      </w:r>
      <w:r>
        <w:rPr>
          <w:rFonts w:cs="FrankRuehl" w:hint="cs"/>
          <w:szCs w:val="22"/>
          <w:rtl/>
        </w:rPr>
        <w:t>י</w:t>
      </w:r>
      <w:r>
        <w:rPr>
          <w:rFonts w:cs="FrankRuehl"/>
          <w:szCs w:val="22"/>
          <w:rtl/>
        </w:rPr>
        <w:t>רעו</w:t>
      </w:r>
      <w:r>
        <w:rPr>
          <w:rFonts w:cs="FrankRuehl" w:hint="cs"/>
          <w:szCs w:val="22"/>
          <w:rtl/>
        </w:rPr>
        <w:t>נות</w:t>
      </w:r>
      <w:r>
        <w:rPr>
          <w:rFonts w:cs="FrankRuehl"/>
          <w:szCs w:val="22"/>
          <w:rtl/>
        </w:rPr>
        <w:t xml:space="preserve"> ממערכת הבחירות</w:t>
      </w:r>
      <w:r>
        <w:rPr>
          <w:rFonts w:cs="FrankRuehl" w:hint="cs"/>
          <w:szCs w:val="22"/>
          <w:rtl/>
        </w:rPr>
        <w:t xml:space="preserve"> של הרשויות המקומיות</w:t>
      </w:r>
      <w:r>
        <w:rPr>
          <w:rFonts w:cs="FrankRuehl"/>
          <w:szCs w:val="22"/>
          <w:rtl/>
        </w:rPr>
        <w:t xml:space="preserve">, הסתכם </w:t>
      </w:r>
      <w:r>
        <w:rPr>
          <w:rFonts w:cs="FrankRuehl" w:hint="cs"/>
          <w:szCs w:val="22"/>
          <w:rtl/>
        </w:rPr>
        <w:t>העודף</w:t>
      </w:r>
      <w:r>
        <w:rPr>
          <w:rFonts w:cs="FrankRuehl"/>
          <w:szCs w:val="22"/>
          <w:rtl/>
        </w:rPr>
        <w:t xml:space="preserve"> הנצבר </w:t>
      </w:r>
      <w:r>
        <w:rPr>
          <w:rFonts w:cs="FrankRuehl" w:hint="cs"/>
          <w:szCs w:val="22"/>
          <w:rtl/>
        </w:rPr>
        <w:t>ל-31</w:t>
      </w:r>
      <w:r>
        <w:rPr>
          <w:rFonts w:cs="FrankRuehl"/>
          <w:szCs w:val="22"/>
          <w:rtl/>
        </w:rPr>
        <w:t>.</w:t>
      </w:r>
      <w:r>
        <w:rPr>
          <w:rFonts w:cs="FrankRuehl" w:hint="cs"/>
          <w:szCs w:val="22"/>
          <w:rtl/>
        </w:rPr>
        <w:t>3</w:t>
      </w:r>
      <w:r>
        <w:rPr>
          <w:rFonts w:cs="FrankRuehl"/>
          <w:szCs w:val="22"/>
          <w:rtl/>
        </w:rPr>
        <w:t>.</w:t>
      </w:r>
      <w:r>
        <w:rPr>
          <w:rFonts w:cs="FrankRuehl" w:hint="cs"/>
          <w:szCs w:val="22"/>
          <w:rtl/>
        </w:rPr>
        <w:t>15</w:t>
      </w:r>
      <w:r>
        <w:rPr>
          <w:rFonts w:cs="FrankRuehl"/>
          <w:szCs w:val="22"/>
          <w:rtl/>
        </w:rPr>
        <w:t xml:space="preserve"> ב-</w:t>
      </w:r>
      <w:r>
        <w:rPr>
          <w:rFonts w:cs="FrankRuehl" w:hint="cs"/>
          <w:szCs w:val="22"/>
          <w:rtl/>
        </w:rPr>
        <w:t xml:space="preserve"> 319,565</w:t>
      </w:r>
      <w:r>
        <w:rPr>
          <w:rFonts w:cs="FrankRuehl"/>
          <w:szCs w:val="22"/>
          <w:rtl/>
        </w:rPr>
        <w:t xml:space="preserve"> ש"ח. </w:t>
      </w:r>
    </w:p>
    <w:p w:rsidR="0050470D" w:rsidRPr="002B20A4" w:rsidP="002B20A4">
      <w:pPr>
        <w:pStyle w:val="ListParagraph"/>
        <w:spacing w:after="120" w:line="200" w:lineRule="exact"/>
        <w:ind w:left="0"/>
        <w:contextualSpacing w:val="0"/>
        <w:jc w:val="both"/>
        <w:rPr>
          <w:rFonts w:cs="FrankRuehl"/>
          <w:szCs w:val="22"/>
          <w:rtl/>
        </w:rPr>
      </w:pPr>
    </w:p>
    <w:p w:rsidR="0050470D" w:rsidP="0050470D">
      <w:pPr>
        <w:spacing w:after="120" w:line="230" w:lineRule="exact"/>
        <w:jc w:val="both"/>
        <w:rPr>
          <w:rFonts w:cs="FrankRuehl"/>
          <w:b/>
          <w:bCs/>
          <w:szCs w:val="22"/>
          <w:rtl/>
          <w:lang w:eastAsia="he-IL"/>
        </w:rPr>
      </w:pPr>
      <w:r>
        <w:rPr>
          <w:rFonts w:cs="FrankRuehl"/>
          <w:b/>
          <w:bCs/>
          <w:szCs w:val="22"/>
          <w:rtl/>
          <w:lang w:eastAsia="he-IL"/>
        </w:rPr>
        <w:t xml:space="preserve">להלן פירוט עיקרי הדוח הכספי עד </w:t>
      </w:r>
      <w:r>
        <w:rPr>
          <w:rFonts w:cs="FrankRuehl" w:hint="cs"/>
          <w:b/>
          <w:bCs/>
          <w:szCs w:val="22"/>
          <w:rtl/>
          <w:lang w:eastAsia="he-IL"/>
        </w:rPr>
        <w:t>ל-31.3.15</w:t>
      </w:r>
    </w:p>
    <w:tbl>
      <w:tblPr>
        <w:bidiVisual/>
        <w:tblW w:w="6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1E0"/>
      </w:tblPr>
      <w:tblGrid>
        <w:gridCol w:w="3346"/>
        <w:gridCol w:w="3345"/>
      </w:tblGrid>
      <w:tr w:rsidTr="003F5D39">
        <w:tblPrEx>
          <w:tblW w:w="6691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334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0470D" w:rsidP="002B20A4">
            <w:pPr>
              <w:spacing w:before="20" w:after="20" w:line="220" w:lineRule="exact"/>
              <w:jc w:val="center"/>
              <w:rPr>
                <w:rFonts w:ascii="FrankRuehl" w:hAnsi="FrankRuehl" w:cs="FrankRuehl"/>
                <w:b/>
                <w:bCs/>
                <w:sz w:val="20"/>
                <w:szCs w:val="20"/>
                <w:lang w:eastAsia="he-IL"/>
              </w:rPr>
            </w:pPr>
            <w:r>
              <w:rPr>
                <w:rFonts w:ascii="FrankRuehl" w:hAnsi="FrankRuehl" w:cs="FrankRuehl"/>
                <w:b/>
                <w:bCs/>
                <w:sz w:val="20"/>
                <w:szCs w:val="20"/>
                <w:rtl/>
                <w:lang w:eastAsia="he-IL"/>
              </w:rPr>
              <w:t>הכנסות הסיעה</w:t>
            </w:r>
          </w:p>
        </w:tc>
        <w:tc>
          <w:tcPr>
            <w:tcW w:w="33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0470D" w:rsidP="002B20A4">
            <w:pPr>
              <w:spacing w:before="20" w:after="20" w:line="220" w:lineRule="exact"/>
              <w:jc w:val="center"/>
              <w:rPr>
                <w:rFonts w:ascii="FrankRuehl" w:hAnsi="FrankRuehl" w:cs="FrankRuehl"/>
                <w:b/>
                <w:bCs/>
                <w:sz w:val="20"/>
                <w:szCs w:val="20"/>
                <w:lang w:eastAsia="he-IL"/>
              </w:rPr>
            </w:pPr>
            <w:r>
              <w:rPr>
                <w:rFonts w:ascii="FrankRuehl" w:hAnsi="FrankRuehl" w:cs="FrankRuehl"/>
                <w:b/>
                <w:bCs/>
                <w:sz w:val="20"/>
                <w:szCs w:val="20"/>
                <w:rtl/>
                <w:lang w:eastAsia="he-IL"/>
              </w:rPr>
              <w:t>ש"ח</w:t>
            </w:r>
          </w:p>
        </w:tc>
      </w:tr>
      <w:tr w:rsidTr="003F5D39">
        <w:tblPrEx>
          <w:tblW w:w="6691" w:type="dxa"/>
          <w:jc w:val="center"/>
          <w:tblLook w:val="01E0"/>
        </w:tblPrEx>
        <w:trPr>
          <w:jc w:val="center"/>
        </w:trPr>
        <w:tc>
          <w:tcPr>
            <w:tcW w:w="3346" w:type="dxa"/>
            <w:tcBorders>
              <w:top w:val="single" w:sz="12" w:space="0" w:color="auto"/>
            </w:tcBorders>
            <w:vAlign w:val="center"/>
          </w:tcPr>
          <w:p w:rsidR="0050470D" w:rsidRPr="00D32873" w:rsidP="002B20A4">
            <w:pPr>
              <w:spacing w:before="20" w:after="20" w:line="220" w:lineRule="exact"/>
              <w:rPr>
                <w:rFonts w:hAnsi="FrankRuehl" w:cs="FrankRuehl"/>
                <w:sz w:val="20"/>
                <w:szCs w:val="20"/>
                <w:lang w:eastAsia="he-IL"/>
              </w:rPr>
            </w:pPr>
            <w:r w:rsidRPr="00D32873">
              <w:rPr>
                <w:rFonts w:hAnsi="FrankRuehl" w:cs="FrankRuehl" w:hint="cs"/>
                <w:sz w:val="20"/>
                <w:szCs w:val="20"/>
                <w:rtl/>
                <w:lang w:eastAsia="he-IL"/>
              </w:rPr>
              <w:t>מימון מאוצר המדינה</w:t>
            </w:r>
          </w:p>
        </w:tc>
        <w:tc>
          <w:tcPr>
            <w:tcW w:w="3345" w:type="dxa"/>
            <w:tcBorders>
              <w:top w:val="single" w:sz="12" w:space="0" w:color="auto"/>
            </w:tcBorders>
            <w:vAlign w:val="center"/>
          </w:tcPr>
          <w:p w:rsidR="0050470D" w:rsidRPr="00D32873" w:rsidP="002B20A4">
            <w:pPr>
              <w:spacing w:before="20" w:after="20" w:line="220" w:lineRule="exact"/>
              <w:rPr>
                <w:rFonts w:ascii="Arial" w:hAnsi="Arial" w:cs="FrankRuehl"/>
                <w:color w:val="000000"/>
                <w:sz w:val="20"/>
                <w:szCs w:val="20"/>
              </w:rPr>
            </w:pPr>
            <w:r>
              <w:rPr>
                <w:rFonts w:ascii="Arial" w:hAnsi="Arial" w:cs="FrankRuehl" w:hint="cs"/>
                <w:color w:val="000000"/>
                <w:sz w:val="20"/>
                <w:szCs w:val="20"/>
                <w:rtl/>
              </w:rPr>
              <w:t>3,297,218</w:t>
            </w:r>
          </w:p>
        </w:tc>
      </w:tr>
      <w:tr w:rsidTr="003F5D39">
        <w:tblPrEx>
          <w:tblW w:w="6691" w:type="dxa"/>
          <w:jc w:val="center"/>
          <w:tblLook w:val="01E0"/>
        </w:tblPrEx>
        <w:trPr>
          <w:jc w:val="center"/>
        </w:trPr>
        <w:tc>
          <w:tcPr>
            <w:tcW w:w="334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0470D" w:rsidP="002B20A4">
            <w:pPr>
              <w:spacing w:before="20" w:after="20" w:line="220" w:lineRule="exact"/>
              <w:jc w:val="right"/>
              <w:rPr>
                <w:rFonts w:ascii="FrankRuehl" w:hAnsi="FrankRuehl" w:cs="FrankRuehl"/>
                <w:b/>
                <w:bCs/>
                <w:sz w:val="20"/>
                <w:szCs w:val="20"/>
                <w:lang w:eastAsia="he-IL"/>
              </w:rPr>
            </w:pPr>
            <w:r>
              <w:rPr>
                <w:rFonts w:ascii="FrankRuehl" w:hAnsi="FrankRuehl" w:cs="FrankRuehl"/>
                <w:b/>
                <w:bCs/>
                <w:sz w:val="20"/>
                <w:szCs w:val="20"/>
                <w:rtl/>
                <w:lang w:eastAsia="he-IL"/>
              </w:rPr>
              <w:t xml:space="preserve">סה"כ </w:t>
            </w:r>
          </w:p>
        </w:tc>
        <w:tc>
          <w:tcPr>
            <w:tcW w:w="33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0470D" w:rsidRPr="0072362B" w:rsidP="002B20A4">
            <w:pPr>
              <w:spacing w:before="20" w:after="20" w:line="220" w:lineRule="exact"/>
              <w:rPr>
                <w:rFonts w:ascii="FrankRuehl" w:hAnsi="FrankRuehl" w:cs="FrankRuehl"/>
                <w:b/>
                <w:bCs/>
                <w:sz w:val="20"/>
                <w:szCs w:val="20"/>
                <w:lang w:eastAsia="he-IL"/>
              </w:rPr>
            </w:pPr>
            <w:r>
              <w:rPr>
                <w:rFonts w:ascii="Arial" w:hAnsi="Arial" w:cs="FrankRuehl" w:hint="cs"/>
                <w:b/>
                <w:bCs/>
                <w:color w:val="000000"/>
                <w:sz w:val="20"/>
                <w:szCs w:val="20"/>
                <w:rtl/>
              </w:rPr>
              <w:t>3,297,218</w:t>
            </w:r>
          </w:p>
        </w:tc>
      </w:tr>
    </w:tbl>
    <w:p w:rsidR="0050470D" w:rsidRPr="00137C82" w:rsidP="0050470D">
      <w:pPr>
        <w:jc w:val="both"/>
        <w:rPr>
          <w:rFonts w:cs="FrankRuehl"/>
          <w:szCs w:val="22"/>
          <w:rtl/>
          <w:lang w:eastAsia="he-IL"/>
        </w:rPr>
      </w:pPr>
    </w:p>
    <w:tbl>
      <w:tblPr>
        <w:bidiVisual/>
        <w:tblW w:w="6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1E0"/>
      </w:tblPr>
      <w:tblGrid>
        <w:gridCol w:w="3346"/>
        <w:gridCol w:w="3345"/>
      </w:tblGrid>
      <w:tr w:rsidTr="003F5D39">
        <w:tblPrEx>
          <w:tblW w:w="6691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334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0470D" w:rsidP="002B20A4">
            <w:pPr>
              <w:spacing w:before="20" w:after="20" w:line="220" w:lineRule="exact"/>
              <w:jc w:val="center"/>
              <w:rPr>
                <w:rFonts w:ascii="FrankRuehl" w:hAnsi="FrankRuehl" w:cs="FrankRuehl"/>
                <w:b/>
                <w:bCs/>
                <w:sz w:val="22"/>
                <w:szCs w:val="22"/>
                <w:lang w:eastAsia="he-IL"/>
              </w:rPr>
            </w:pPr>
            <w:r>
              <w:rPr>
                <w:rFonts w:ascii="FrankRuehl" w:hAnsi="FrankRuehl" w:cs="FrankRuehl"/>
                <w:b/>
                <w:bCs/>
                <w:sz w:val="22"/>
                <w:szCs w:val="22"/>
                <w:rtl/>
                <w:lang w:eastAsia="he-IL"/>
              </w:rPr>
              <w:t>הוצאות הסיעה</w:t>
            </w:r>
          </w:p>
        </w:tc>
        <w:tc>
          <w:tcPr>
            <w:tcW w:w="33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0470D" w:rsidP="002B20A4">
            <w:pPr>
              <w:spacing w:before="20" w:after="20" w:line="220" w:lineRule="exact"/>
              <w:jc w:val="center"/>
              <w:rPr>
                <w:rFonts w:ascii="FrankRuehl" w:hAnsi="FrankRuehl" w:cs="FrankRuehl"/>
                <w:b/>
                <w:bCs/>
                <w:sz w:val="22"/>
                <w:szCs w:val="22"/>
                <w:lang w:eastAsia="he-IL"/>
              </w:rPr>
            </w:pPr>
            <w:r>
              <w:rPr>
                <w:rFonts w:ascii="FrankRuehl" w:hAnsi="FrankRuehl" w:cs="FrankRuehl"/>
                <w:b/>
                <w:bCs/>
                <w:sz w:val="22"/>
                <w:szCs w:val="22"/>
                <w:rtl/>
                <w:lang w:eastAsia="he-IL"/>
              </w:rPr>
              <w:t>ש"ח</w:t>
            </w:r>
          </w:p>
        </w:tc>
      </w:tr>
      <w:tr w:rsidTr="003F5D39">
        <w:tblPrEx>
          <w:tblW w:w="6691" w:type="dxa"/>
          <w:jc w:val="center"/>
          <w:tblLook w:val="01E0"/>
        </w:tblPrEx>
        <w:trPr>
          <w:jc w:val="center"/>
        </w:trPr>
        <w:tc>
          <w:tcPr>
            <w:tcW w:w="3346" w:type="dxa"/>
            <w:tcBorders>
              <w:top w:val="single" w:sz="12" w:space="0" w:color="auto"/>
            </w:tcBorders>
            <w:vAlign w:val="center"/>
          </w:tcPr>
          <w:p w:rsidR="0050470D" w:rsidRPr="00A43838" w:rsidP="002B20A4">
            <w:pPr>
              <w:spacing w:before="20" w:after="20" w:line="220" w:lineRule="exact"/>
              <w:rPr>
                <w:rFonts w:hAnsi="FrankRuehl" w:cs="FrankRuehl"/>
                <w:sz w:val="20"/>
                <w:szCs w:val="20"/>
                <w:lang w:eastAsia="he-IL"/>
              </w:rPr>
            </w:pPr>
            <w:r w:rsidRPr="00A43838">
              <w:rPr>
                <w:rFonts w:hAnsi="FrankRuehl" w:cs="FrankRuehl" w:hint="cs"/>
                <w:sz w:val="20"/>
                <w:szCs w:val="20"/>
                <w:rtl/>
                <w:lang w:eastAsia="he-IL"/>
              </w:rPr>
              <w:t>שיווק ופרסום</w:t>
            </w:r>
          </w:p>
        </w:tc>
        <w:tc>
          <w:tcPr>
            <w:tcW w:w="3345" w:type="dxa"/>
            <w:tcBorders>
              <w:top w:val="single" w:sz="12" w:space="0" w:color="auto"/>
            </w:tcBorders>
            <w:vAlign w:val="center"/>
          </w:tcPr>
          <w:p w:rsidR="0050470D" w:rsidRPr="00A43838" w:rsidP="002B20A4">
            <w:pPr>
              <w:spacing w:before="20" w:after="20" w:line="220" w:lineRule="exact"/>
              <w:rPr>
                <w:rFonts w:hAnsi="FrankRuehl" w:cs="FrankRuehl"/>
                <w:sz w:val="20"/>
                <w:szCs w:val="20"/>
                <w:lang w:eastAsia="he-IL"/>
              </w:rPr>
            </w:pPr>
            <w:r>
              <w:rPr>
                <w:rFonts w:hAnsi="FrankRuehl" w:cs="FrankRuehl" w:hint="cs"/>
                <w:sz w:val="20"/>
                <w:szCs w:val="20"/>
                <w:rtl/>
                <w:lang w:eastAsia="he-IL"/>
              </w:rPr>
              <w:t>1,301,711</w:t>
            </w:r>
          </w:p>
        </w:tc>
      </w:tr>
      <w:tr w:rsidTr="003F5D39">
        <w:tblPrEx>
          <w:tblW w:w="6691" w:type="dxa"/>
          <w:jc w:val="center"/>
          <w:tblLook w:val="01E0"/>
        </w:tblPrEx>
        <w:trPr>
          <w:jc w:val="center"/>
        </w:trPr>
        <w:tc>
          <w:tcPr>
            <w:tcW w:w="3346" w:type="dxa"/>
            <w:vAlign w:val="center"/>
          </w:tcPr>
          <w:p w:rsidR="0050470D" w:rsidRPr="00A43838" w:rsidP="002B20A4">
            <w:pPr>
              <w:spacing w:before="20" w:after="20" w:line="220" w:lineRule="exact"/>
              <w:rPr>
                <w:rFonts w:hAnsi="FrankRuehl" w:cs="FrankRuehl"/>
                <w:sz w:val="20"/>
                <w:szCs w:val="20"/>
                <w:lang w:eastAsia="he-IL"/>
              </w:rPr>
            </w:pPr>
            <w:r w:rsidRPr="00A43838">
              <w:rPr>
                <w:rFonts w:hAnsi="FrankRuehl" w:cs="FrankRuehl" w:hint="cs"/>
                <w:sz w:val="20"/>
                <w:szCs w:val="20"/>
                <w:rtl/>
                <w:lang w:eastAsia="he-IL"/>
              </w:rPr>
              <w:t>שכר ונלוות</w:t>
            </w:r>
          </w:p>
        </w:tc>
        <w:tc>
          <w:tcPr>
            <w:tcW w:w="3345" w:type="dxa"/>
            <w:vAlign w:val="center"/>
          </w:tcPr>
          <w:p w:rsidR="0050470D" w:rsidRPr="00A43838" w:rsidP="002B20A4">
            <w:pPr>
              <w:spacing w:before="20" w:after="20" w:line="220" w:lineRule="exact"/>
              <w:rPr>
                <w:rFonts w:hAnsi="FrankRuehl" w:cs="FrankRuehl"/>
                <w:sz w:val="20"/>
                <w:szCs w:val="20"/>
                <w:lang w:eastAsia="he-IL"/>
              </w:rPr>
            </w:pPr>
            <w:r>
              <w:rPr>
                <w:rFonts w:hAnsi="FrankRuehl" w:cs="FrankRuehl" w:hint="cs"/>
                <w:sz w:val="20"/>
                <w:szCs w:val="20"/>
                <w:rtl/>
                <w:lang w:eastAsia="he-IL"/>
              </w:rPr>
              <w:t>681,559</w:t>
            </w:r>
          </w:p>
        </w:tc>
      </w:tr>
      <w:tr w:rsidTr="003F5D39">
        <w:tblPrEx>
          <w:tblW w:w="6691" w:type="dxa"/>
          <w:jc w:val="center"/>
          <w:tblLook w:val="01E0"/>
        </w:tblPrEx>
        <w:trPr>
          <w:jc w:val="center"/>
        </w:trPr>
        <w:tc>
          <w:tcPr>
            <w:tcW w:w="3346" w:type="dxa"/>
            <w:vAlign w:val="center"/>
          </w:tcPr>
          <w:p w:rsidR="0050470D" w:rsidRPr="00A43838" w:rsidP="002B20A4">
            <w:pPr>
              <w:spacing w:before="20" w:after="20" w:line="220" w:lineRule="exact"/>
              <w:rPr>
                <w:rFonts w:hAnsi="FrankRuehl" w:cs="FrankRuehl"/>
                <w:sz w:val="20"/>
                <w:szCs w:val="20"/>
                <w:lang w:eastAsia="he-IL"/>
              </w:rPr>
            </w:pPr>
            <w:r w:rsidRPr="00A43838">
              <w:rPr>
                <w:rFonts w:hAnsi="FrankRuehl" w:cs="FrankRuehl" w:hint="cs"/>
                <w:sz w:val="20"/>
                <w:szCs w:val="20"/>
                <w:rtl/>
                <w:lang w:eastAsia="he-IL"/>
              </w:rPr>
              <w:t>י</w:t>
            </w:r>
            <w:r>
              <w:rPr>
                <w:rFonts w:hAnsi="FrankRuehl" w:cs="FrankRuehl" w:hint="cs"/>
                <w:sz w:val="20"/>
                <w:szCs w:val="20"/>
                <w:rtl/>
                <w:lang w:eastAsia="he-IL"/>
              </w:rPr>
              <w:t>י</w:t>
            </w:r>
            <w:r w:rsidRPr="00A43838">
              <w:rPr>
                <w:rFonts w:hAnsi="FrankRuehl" w:cs="FrankRuehl" w:hint="cs"/>
                <w:sz w:val="20"/>
                <w:szCs w:val="20"/>
                <w:rtl/>
                <w:lang w:eastAsia="he-IL"/>
              </w:rPr>
              <w:t>עוץ ושירותים מקצועיים</w:t>
            </w:r>
          </w:p>
        </w:tc>
        <w:tc>
          <w:tcPr>
            <w:tcW w:w="3345" w:type="dxa"/>
            <w:vAlign w:val="center"/>
          </w:tcPr>
          <w:p w:rsidR="0050470D" w:rsidRPr="00A43838" w:rsidP="002B20A4">
            <w:pPr>
              <w:spacing w:before="20" w:after="20" w:line="220" w:lineRule="exact"/>
              <w:rPr>
                <w:rFonts w:hAnsi="FrankRuehl" w:cs="FrankRuehl"/>
                <w:sz w:val="20"/>
                <w:szCs w:val="20"/>
                <w:lang w:eastAsia="he-IL"/>
              </w:rPr>
            </w:pPr>
            <w:r>
              <w:rPr>
                <w:rFonts w:hAnsi="FrankRuehl" w:cs="FrankRuehl" w:hint="cs"/>
                <w:sz w:val="20"/>
                <w:szCs w:val="20"/>
                <w:rtl/>
                <w:lang w:eastAsia="he-IL"/>
              </w:rPr>
              <w:t>69,780</w:t>
            </w:r>
          </w:p>
        </w:tc>
      </w:tr>
      <w:tr w:rsidTr="003F5D39">
        <w:tblPrEx>
          <w:tblW w:w="6691" w:type="dxa"/>
          <w:jc w:val="center"/>
          <w:tblLook w:val="01E0"/>
        </w:tblPrEx>
        <w:trPr>
          <w:jc w:val="center"/>
        </w:trPr>
        <w:tc>
          <w:tcPr>
            <w:tcW w:w="3346" w:type="dxa"/>
            <w:vAlign w:val="center"/>
          </w:tcPr>
          <w:p w:rsidR="0050470D" w:rsidRPr="00A43838" w:rsidP="002B20A4">
            <w:pPr>
              <w:spacing w:before="20" w:after="20" w:line="220" w:lineRule="exact"/>
              <w:rPr>
                <w:rFonts w:hAnsi="FrankRuehl" w:cs="FrankRuehl"/>
                <w:sz w:val="20"/>
                <w:szCs w:val="20"/>
                <w:lang w:eastAsia="he-IL"/>
              </w:rPr>
            </w:pPr>
            <w:r w:rsidRPr="00A43838">
              <w:rPr>
                <w:rFonts w:hAnsi="FrankRuehl" w:cs="FrankRuehl" w:hint="cs"/>
                <w:sz w:val="20"/>
                <w:szCs w:val="20"/>
                <w:rtl/>
                <w:lang w:eastAsia="he-IL"/>
              </w:rPr>
              <w:t xml:space="preserve">סניפים </w:t>
            </w:r>
            <w:r>
              <w:rPr>
                <w:rFonts w:hAnsi="FrankRuehl" w:cs="FrankRuehl" w:hint="cs"/>
                <w:sz w:val="20"/>
                <w:szCs w:val="20"/>
                <w:rtl/>
                <w:lang w:eastAsia="he-IL"/>
              </w:rPr>
              <w:t>ותחזוקת</w:t>
            </w:r>
            <w:r w:rsidRPr="00A43838">
              <w:rPr>
                <w:rFonts w:hAnsi="FrankRuehl" w:cs="FrankRuehl" w:hint="cs"/>
                <w:sz w:val="20"/>
                <w:szCs w:val="20"/>
                <w:rtl/>
                <w:lang w:eastAsia="he-IL"/>
              </w:rPr>
              <w:t xml:space="preserve"> מטה</w:t>
            </w:r>
          </w:p>
        </w:tc>
        <w:tc>
          <w:tcPr>
            <w:tcW w:w="3345" w:type="dxa"/>
            <w:vAlign w:val="center"/>
          </w:tcPr>
          <w:p w:rsidR="0050470D" w:rsidRPr="00A43838" w:rsidP="002B20A4">
            <w:pPr>
              <w:spacing w:before="20" w:after="20" w:line="220" w:lineRule="exact"/>
              <w:rPr>
                <w:rFonts w:hAnsi="FrankRuehl" w:cs="FrankRuehl"/>
                <w:sz w:val="20"/>
                <w:szCs w:val="20"/>
                <w:lang w:eastAsia="he-IL"/>
              </w:rPr>
            </w:pPr>
            <w:r>
              <w:rPr>
                <w:rFonts w:hAnsi="FrankRuehl" w:cs="FrankRuehl" w:hint="cs"/>
                <w:sz w:val="20"/>
                <w:szCs w:val="20"/>
                <w:rtl/>
                <w:lang w:eastAsia="he-IL"/>
              </w:rPr>
              <w:t>74,927</w:t>
            </w:r>
          </w:p>
        </w:tc>
      </w:tr>
      <w:tr w:rsidTr="003F5D39">
        <w:tblPrEx>
          <w:tblW w:w="6691" w:type="dxa"/>
          <w:jc w:val="center"/>
          <w:tblLook w:val="01E0"/>
        </w:tblPrEx>
        <w:trPr>
          <w:jc w:val="center"/>
        </w:trPr>
        <w:tc>
          <w:tcPr>
            <w:tcW w:w="3346" w:type="dxa"/>
            <w:vAlign w:val="center"/>
          </w:tcPr>
          <w:p w:rsidR="0050470D" w:rsidRPr="00A43838" w:rsidP="002B20A4">
            <w:pPr>
              <w:spacing w:before="20" w:after="20" w:line="220" w:lineRule="exact"/>
              <w:rPr>
                <w:rFonts w:hAnsi="FrankRuehl" w:cs="FrankRuehl"/>
                <w:sz w:val="20"/>
                <w:szCs w:val="20"/>
                <w:lang w:eastAsia="he-IL"/>
              </w:rPr>
            </w:pPr>
            <w:r w:rsidRPr="00A43838">
              <w:rPr>
                <w:rFonts w:hAnsi="FrankRuehl" w:cs="FrankRuehl" w:hint="cs"/>
                <w:sz w:val="20"/>
                <w:szCs w:val="20"/>
                <w:rtl/>
                <w:lang w:eastAsia="he-IL"/>
              </w:rPr>
              <w:t>כנסים ואירועים</w:t>
            </w:r>
          </w:p>
        </w:tc>
        <w:tc>
          <w:tcPr>
            <w:tcW w:w="3345" w:type="dxa"/>
            <w:vAlign w:val="center"/>
          </w:tcPr>
          <w:p w:rsidR="0050470D" w:rsidRPr="00A43838" w:rsidP="002B20A4">
            <w:pPr>
              <w:spacing w:before="20" w:after="20" w:line="220" w:lineRule="exact"/>
              <w:rPr>
                <w:rFonts w:hAnsi="FrankRuehl" w:cs="FrankRuehl"/>
                <w:sz w:val="20"/>
                <w:szCs w:val="20"/>
                <w:lang w:eastAsia="he-IL"/>
              </w:rPr>
            </w:pPr>
            <w:r>
              <w:rPr>
                <w:rFonts w:hAnsi="FrankRuehl" w:cs="FrankRuehl" w:hint="cs"/>
                <w:sz w:val="20"/>
                <w:szCs w:val="20"/>
                <w:rtl/>
                <w:lang w:eastAsia="he-IL"/>
              </w:rPr>
              <w:t>126,230</w:t>
            </w:r>
          </w:p>
        </w:tc>
      </w:tr>
      <w:tr w:rsidTr="003F5D39">
        <w:tblPrEx>
          <w:tblW w:w="6691" w:type="dxa"/>
          <w:jc w:val="center"/>
          <w:tblLook w:val="01E0"/>
        </w:tblPrEx>
        <w:trPr>
          <w:jc w:val="center"/>
        </w:trPr>
        <w:tc>
          <w:tcPr>
            <w:tcW w:w="3346" w:type="dxa"/>
            <w:vAlign w:val="center"/>
          </w:tcPr>
          <w:p w:rsidR="0050470D" w:rsidRPr="00A43838" w:rsidP="002B20A4">
            <w:pPr>
              <w:spacing w:before="20" w:after="20" w:line="220" w:lineRule="exact"/>
              <w:rPr>
                <w:rFonts w:hAnsi="FrankRuehl" w:cs="FrankRuehl"/>
                <w:sz w:val="20"/>
                <w:szCs w:val="20"/>
                <w:lang w:eastAsia="he-IL"/>
              </w:rPr>
            </w:pPr>
            <w:r w:rsidRPr="00A43838">
              <w:rPr>
                <w:rFonts w:hAnsi="FrankRuehl" w:cs="FrankRuehl" w:hint="cs"/>
                <w:sz w:val="20"/>
                <w:szCs w:val="20"/>
                <w:rtl/>
                <w:lang w:eastAsia="he-IL"/>
              </w:rPr>
              <w:t xml:space="preserve">נסיעות </w:t>
            </w:r>
            <w:r>
              <w:rPr>
                <w:rFonts w:hAnsi="FrankRuehl" w:cs="FrankRuehl" w:hint="cs"/>
                <w:sz w:val="20"/>
                <w:szCs w:val="20"/>
                <w:rtl/>
                <w:lang w:eastAsia="he-IL"/>
              </w:rPr>
              <w:t>והסעות</w:t>
            </w:r>
          </w:p>
        </w:tc>
        <w:tc>
          <w:tcPr>
            <w:tcW w:w="3345" w:type="dxa"/>
            <w:vAlign w:val="center"/>
          </w:tcPr>
          <w:p w:rsidR="0050470D" w:rsidRPr="00A43838" w:rsidP="002B20A4">
            <w:pPr>
              <w:spacing w:before="20" w:after="20" w:line="220" w:lineRule="exact"/>
              <w:rPr>
                <w:rFonts w:hAnsi="FrankRuehl" w:cs="FrankRuehl"/>
                <w:sz w:val="20"/>
                <w:szCs w:val="20"/>
                <w:lang w:eastAsia="he-IL"/>
              </w:rPr>
            </w:pPr>
            <w:r>
              <w:rPr>
                <w:rFonts w:hAnsi="FrankRuehl" w:cs="FrankRuehl" w:hint="cs"/>
                <w:sz w:val="20"/>
                <w:szCs w:val="20"/>
                <w:rtl/>
                <w:lang w:eastAsia="he-IL"/>
              </w:rPr>
              <w:t>34,021</w:t>
            </w:r>
          </w:p>
        </w:tc>
      </w:tr>
      <w:tr w:rsidTr="003F5D39">
        <w:tblPrEx>
          <w:tblW w:w="6691" w:type="dxa"/>
          <w:jc w:val="center"/>
          <w:tblLook w:val="01E0"/>
        </w:tblPrEx>
        <w:trPr>
          <w:jc w:val="center"/>
        </w:trPr>
        <w:tc>
          <w:tcPr>
            <w:tcW w:w="3346" w:type="dxa"/>
            <w:tcBorders>
              <w:bottom w:val="single" w:sz="12" w:space="0" w:color="auto"/>
            </w:tcBorders>
            <w:vAlign w:val="center"/>
          </w:tcPr>
          <w:p w:rsidR="0050470D" w:rsidRPr="00A43838" w:rsidP="002B20A4">
            <w:pPr>
              <w:spacing w:before="20" w:after="20" w:line="220" w:lineRule="exact"/>
              <w:rPr>
                <w:rFonts w:hAnsi="FrankRuehl" w:cs="FrankRuehl"/>
                <w:sz w:val="20"/>
                <w:szCs w:val="20"/>
                <w:lang w:eastAsia="he-IL"/>
              </w:rPr>
            </w:pPr>
            <w:r w:rsidRPr="00A43838">
              <w:rPr>
                <w:rFonts w:hAnsi="FrankRuehl" w:cs="FrankRuehl" w:hint="cs"/>
                <w:sz w:val="20"/>
                <w:szCs w:val="20"/>
                <w:rtl/>
                <w:lang w:eastAsia="he-IL"/>
              </w:rPr>
              <w:t>אחרות</w:t>
            </w:r>
          </w:p>
        </w:tc>
        <w:tc>
          <w:tcPr>
            <w:tcW w:w="3345" w:type="dxa"/>
            <w:tcBorders>
              <w:bottom w:val="single" w:sz="12" w:space="0" w:color="auto"/>
            </w:tcBorders>
            <w:vAlign w:val="center"/>
          </w:tcPr>
          <w:p w:rsidR="0050470D" w:rsidRPr="00A43838" w:rsidP="002B20A4">
            <w:pPr>
              <w:spacing w:before="20" w:after="20" w:line="220" w:lineRule="exact"/>
              <w:rPr>
                <w:rFonts w:hAnsi="FrankRuehl" w:cs="FrankRuehl"/>
                <w:sz w:val="20"/>
                <w:szCs w:val="20"/>
                <w:lang w:eastAsia="he-IL"/>
              </w:rPr>
            </w:pPr>
            <w:r>
              <w:rPr>
                <w:rFonts w:hAnsi="FrankRuehl" w:cs="FrankRuehl" w:hint="cs"/>
                <w:sz w:val="20"/>
                <w:szCs w:val="20"/>
                <w:rtl/>
                <w:lang w:eastAsia="he-IL"/>
              </w:rPr>
              <w:t>77,165</w:t>
            </w:r>
          </w:p>
        </w:tc>
      </w:tr>
      <w:tr w:rsidTr="003F5D39">
        <w:tblPrEx>
          <w:tblW w:w="6691" w:type="dxa"/>
          <w:jc w:val="center"/>
          <w:tblLook w:val="01E0"/>
        </w:tblPrEx>
        <w:trPr>
          <w:jc w:val="center"/>
        </w:trPr>
        <w:tc>
          <w:tcPr>
            <w:tcW w:w="334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0470D" w:rsidRPr="0050470D" w:rsidP="002B20A4">
            <w:pPr>
              <w:spacing w:before="20" w:after="20" w:line="220" w:lineRule="exact"/>
              <w:jc w:val="right"/>
              <w:rPr>
                <w:rFonts w:ascii="FrankRuehl" w:hAnsi="FrankRuehl" w:cs="FrankRuehl"/>
                <w:b/>
                <w:bCs/>
                <w:sz w:val="20"/>
                <w:szCs w:val="20"/>
                <w:lang w:eastAsia="he-IL"/>
              </w:rPr>
            </w:pPr>
            <w:r w:rsidRPr="0050470D">
              <w:rPr>
                <w:rFonts w:ascii="FrankRuehl" w:hAnsi="FrankRuehl" w:cs="FrankRuehl"/>
                <w:b/>
                <w:bCs/>
                <w:sz w:val="20"/>
                <w:szCs w:val="20"/>
                <w:rtl/>
                <w:lang w:eastAsia="he-IL"/>
              </w:rPr>
              <w:t>סה"כ</w:t>
            </w:r>
          </w:p>
        </w:tc>
        <w:tc>
          <w:tcPr>
            <w:tcW w:w="33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0470D" w:rsidRPr="0072362B" w:rsidP="002B20A4">
            <w:pPr>
              <w:spacing w:before="20" w:after="20" w:line="220" w:lineRule="exact"/>
              <w:rPr>
                <w:rFonts w:ascii="FrankRuehl" w:hAnsi="FrankRuehl" w:cs="FrankRuehl"/>
                <w:b/>
                <w:bCs/>
                <w:sz w:val="20"/>
                <w:szCs w:val="20"/>
                <w:lang w:eastAsia="he-IL"/>
              </w:rPr>
            </w:pPr>
            <w:r>
              <w:rPr>
                <w:rFonts w:ascii="Arial" w:hAnsi="Arial" w:cs="FrankRuehl" w:hint="cs"/>
                <w:b/>
                <w:bCs/>
                <w:color w:val="000000"/>
                <w:sz w:val="20"/>
                <w:szCs w:val="20"/>
                <w:rtl/>
              </w:rPr>
              <w:t>2,365,393</w:t>
            </w:r>
          </w:p>
        </w:tc>
      </w:tr>
    </w:tbl>
    <w:p w:rsidR="0050470D" w:rsidP="0050470D">
      <w:pPr>
        <w:spacing w:after="120" w:line="230" w:lineRule="exact"/>
        <w:jc w:val="both"/>
        <w:rPr>
          <w:rFonts w:cs="FrankRuehl"/>
          <w:sz w:val="22"/>
          <w:szCs w:val="22"/>
          <w:rtl/>
        </w:rPr>
      </w:pPr>
    </w:p>
    <w:p w:rsidR="0050470D" w:rsidP="0050470D">
      <w:pPr>
        <w:spacing w:after="120" w:line="230" w:lineRule="exact"/>
        <w:jc w:val="both"/>
        <w:rPr>
          <w:rFonts w:cs="FrankRuehl"/>
          <w:sz w:val="22"/>
          <w:szCs w:val="22"/>
          <w:rtl/>
        </w:rPr>
      </w:pPr>
      <w:r>
        <w:rPr>
          <w:rFonts w:cs="FrankRuehl"/>
          <w:sz w:val="22"/>
          <w:szCs w:val="22"/>
          <w:rtl/>
        </w:rPr>
        <w:t>הסיעה ניהלה בתקופ</w:t>
      </w:r>
      <w:r>
        <w:rPr>
          <w:rFonts w:cs="FrankRuehl" w:hint="cs"/>
          <w:sz w:val="22"/>
          <w:szCs w:val="22"/>
          <w:rtl/>
        </w:rPr>
        <w:t xml:space="preserve">ות </w:t>
      </w:r>
      <w:r>
        <w:rPr>
          <w:rFonts w:cs="FrankRuehl"/>
          <w:sz w:val="22"/>
          <w:szCs w:val="22"/>
          <w:rtl/>
        </w:rPr>
        <w:t>השוטפ</w:t>
      </w:r>
      <w:r>
        <w:rPr>
          <w:rFonts w:cs="FrankRuehl" w:hint="cs"/>
          <w:sz w:val="22"/>
          <w:szCs w:val="22"/>
          <w:rtl/>
        </w:rPr>
        <w:t>ו</w:t>
      </w:r>
      <w:r>
        <w:rPr>
          <w:rFonts w:cs="FrankRuehl"/>
          <w:sz w:val="22"/>
          <w:szCs w:val="22"/>
          <w:rtl/>
        </w:rPr>
        <w:t xml:space="preserve">ת את מערכת חשבונותיה בהתאם להנחיות מבקר המדינה. </w:t>
      </w:r>
    </w:p>
    <w:p w:rsidR="0050470D" w:rsidP="0050470D">
      <w:pPr>
        <w:spacing w:after="120" w:line="230" w:lineRule="exact"/>
        <w:jc w:val="both"/>
        <w:rPr>
          <w:rFonts w:cs="FrankRuehl"/>
          <w:sz w:val="22"/>
          <w:szCs w:val="22"/>
          <w:rtl/>
        </w:rPr>
      </w:pPr>
      <w:r>
        <w:rPr>
          <w:rFonts w:cs="FrankRuehl"/>
          <w:sz w:val="22"/>
          <w:szCs w:val="22"/>
          <w:rtl/>
        </w:rPr>
        <w:t>הכנסות הסיעה היו בגבולות האמורים בסעיף 8 לחוק.</w:t>
      </w:r>
    </w:p>
    <w:p w:rsidR="0050470D" w:rsidP="0050470D">
      <w:pPr>
        <w:spacing w:after="240" w:line="230" w:lineRule="exact"/>
        <w:jc w:val="both"/>
        <w:rPr>
          <w:rFonts w:cs="FrankRuehl"/>
          <w:szCs w:val="22"/>
          <w:rtl/>
        </w:rPr>
      </w:pPr>
      <w:r>
        <w:rPr>
          <w:rFonts w:cs="FrankRuehl"/>
          <w:szCs w:val="22"/>
          <w:rtl/>
        </w:rPr>
        <w:t>תקרת ההוצאות הייתה: ב</w:t>
      </w:r>
      <w:r>
        <w:rPr>
          <w:rFonts w:cs="FrankRuehl" w:hint="cs"/>
          <w:szCs w:val="22"/>
          <w:rtl/>
        </w:rPr>
        <w:t>שנת 2013</w:t>
      </w:r>
      <w:r>
        <w:rPr>
          <w:rFonts w:cs="FrankRuehl"/>
          <w:szCs w:val="22"/>
          <w:rtl/>
        </w:rPr>
        <w:t xml:space="preserve"> - </w:t>
      </w:r>
      <w:r>
        <w:rPr>
          <w:rFonts w:cs="FrankRuehl" w:hint="cs"/>
          <w:szCs w:val="22"/>
          <w:rtl/>
        </w:rPr>
        <w:t>7,151,376</w:t>
      </w:r>
      <w:r>
        <w:rPr>
          <w:rFonts w:cs="FrankRuehl"/>
          <w:szCs w:val="22"/>
          <w:rtl/>
        </w:rPr>
        <w:t xml:space="preserve"> </w:t>
      </w:r>
      <w:r>
        <w:rPr>
          <w:rFonts w:cs="FrankRuehl" w:hint="cs"/>
          <w:szCs w:val="22"/>
          <w:rtl/>
        </w:rPr>
        <w:t xml:space="preserve">ש"ח, בשנת 2014 - 7,902,432 ש"ח, ובשנת 2015 - 1,976,784 ש"ח. </w:t>
      </w:r>
      <w:r>
        <w:rPr>
          <w:rFonts w:cs="FrankRuehl"/>
          <w:szCs w:val="22"/>
          <w:rtl/>
        </w:rPr>
        <w:t xml:space="preserve">הוצאותיה השוטפות היו בגבולות האמורים בסעיף 7 לחוק. </w:t>
      </w:r>
    </w:p>
    <w:p w:rsidR="0050470D" w:rsidRPr="00BC1725" w:rsidP="0050470D">
      <w:pPr>
        <w:pBdr>
          <w:top w:val="single" w:sz="4" w:space="4" w:color="FFFFFF"/>
          <w:left w:val="single" w:sz="4" w:space="11" w:color="FFFFFF"/>
          <w:bottom w:val="single" w:sz="4" w:space="6" w:color="FFFFFF"/>
          <w:right w:val="single" w:sz="4" w:space="11" w:color="FFFFFF"/>
        </w:pBdr>
        <w:shd w:val="pct25" w:color="00FF00" w:fill="auto"/>
        <w:spacing w:after="120" w:line="230" w:lineRule="exact"/>
        <w:ind w:left="227" w:right="227"/>
        <w:jc w:val="both"/>
        <w:rPr>
          <w:rFonts w:cs="FrankRuehl"/>
          <w:sz w:val="22"/>
          <w:szCs w:val="22"/>
          <w:rtl/>
        </w:rPr>
      </w:pPr>
      <w:r>
        <w:rPr>
          <w:rFonts w:cs="FrankRuehl"/>
          <w:b/>
          <w:bCs/>
          <w:sz w:val="22"/>
          <w:szCs w:val="22"/>
          <w:rtl/>
        </w:rPr>
        <w:t>לפיכך הדוח על החשבונות השוטפים של הסיעה הוא חיובי.</w:t>
      </w:r>
    </w:p>
    <w:p w:rsidR="00C73793" w:rsidP="00C73793">
      <w:pPr>
        <w:pStyle w:val="TextSummary1"/>
        <w:rPr>
          <w:rtl/>
        </w:rPr>
      </w:pPr>
    </w:p>
    <w:p w:rsidR="0050470D" w:rsidP="00C73793">
      <w:pPr>
        <w:pStyle w:val="TextSummary1"/>
        <w:rPr>
          <w:rtl/>
        </w:rPr>
      </w:pPr>
    </w:p>
    <w:p w:rsidR="0050470D" w:rsidP="00C73793">
      <w:pPr>
        <w:pStyle w:val="TextSummary1"/>
        <w:rPr>
          <w:rtl/>
        </w:rPr>
      </w:pPr>
    </w:p>
    <w:p w:rsidR="0050470D" w:rsidP="00C73793">
      <w:pPr>
        <w:pStyle w:val="TextSummary1"/>
        <w:rPr>
          <w:rtl/>
        </w:rPr>
      </w:pPr>
    </w:p>
    <w:p w:rsidR="00C73793" w:rsidP="00C73793">
      <w:pPr>
        <w:tabs>
          <w:tab w:val="left" w:pos="1021"/>
          <w:tab w:val="center" w:pos="4710"/>
        </w:tabs>
        <w:spacing w:line="240" w:lineRule="atLeast"/>
        <w:rPr>
          <w:sz w:val="60"/>
          <w:szCs w:val="60"/>
          <w:rtl/>
        </w:rPr>
      </w:pPr>
      <w:r>
        <w:rPr>
          <w:rFonts w:hint="cs"/>
          <w:color w:val="FF0000"/>
          <w:sz w:val="60"/>
          <w:szCs w:val="60"/>
          <w:rtl/>
        </w:rPr>
        <w:tab/>
      </w:r>
      <w:r>
        <w:rPr>
          <w:rFonts w:hint="cs"/>
          <w:color w:val="FF0000"/>
          <w:sz w:val="60"/>
          <w:szCs w:val="60"/>
          <w:rtl/>
        </w:rPr>
        <w:tab/>
      </w:r>
      <w:r>
        <w:rPr>
          <w:noProof/>
          <w:color w:val="FF0000"/>
          <w:sz w:val="60"/>
          <w:szCs w:val="60"/>
        </w:rPr>
        <w:drawing>
          <wp:inline distT="0" distB="0" distL="0" distR="0">
            <wp:extent cx="1600200" cy="617220"/>
            <wp:effectExtent l="0" t="0" r="0" b="0"/>
            <wp:docPr id="8" name="תמונה 6" descr="shap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61141" name="Picture 5" descr="shapir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793" w:rsidP="00C73793">
      <w:pPr>
        <w:tabs>
          <w:tab w:val="left" w:pos="1021"/>
          <w:tab w:val="center" w:pos="4710"/>
        </w:tabs>
        <w:spacing w:line="280" w:lineRule="exact"/>
        <w:rPr>
          <w:b/>
          <w:bCs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יוסף חיים שפירא, שופט (</w:t>
      </w:r>
      <w:r>
        <w:rPr>
          <w:rFonts w:hint="cs"/>
          <w:b/>
          <w:bCs/>
          <w:rtl/>
        </w:rPr>
        <w:t>בדימ</w:t>
      </w:r>
      <w:r>
        <w:rPr>
          <w:rFonts w:hint="cs"/>
          <w:b/>
          <w:bCs/>
          <w:rtl/>
        </w:rPr>
        <w:t>')</w:t>
      </w:r>
    </w:p>
    <w:p w:rsidR="00C73793" w:rsidP="00C73793">
      <w:pPr>
        <w:tabs>
          <w:tab w:val="left" w:pos="1021"/>
          <w:tab w:val="center" w:pos="4710"/>
        </w:tabs>
        <w:spacing w:line="280" w:lineRule="exact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מבקר המדינה</w:t>
      </w:r>
    </w:p>
    <w:p w:rsidR="00C73793" w:rsidP="00C73793">
      <w:pPr>
        <w:tabs>
          <w:tab w:val="left" w:pos="1021"/>
          <w:tab w:val="center" w:pos="4710"/>
        </w:tabs>
        <w:spacing w:line="280" w:lineRule="exact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ונציב תלונות הציבור</w:t>
      </w:r>
    </w:p>
    <w:p w:rsidR="00C73793" w:rsidP="00C73793">
      <w:pPr>
        <w:tabs>
          <w:tab w:val="left" w:pos="1021"/>
          <w:tab w:val="center" w:pos="4710"/>
        </w:tabs>
        <w:spacing w:line="312" w:lineRule="auto"/>
        <w:rPr>
          <w:sz w:val="22"/>
          <w:szCs w:val="22"/>
          <w:rtl/>
          <w:lang w:eastAsia="he-IL"/>
        </w:rPr>
      </w:pPr>
    </w:p>
    <w:p w:rsidR="00637E93" w:rsidP="00637E93">
      <w:pPr>
        <w:tabs>
          <w:tab w:val="left" w:pos="1021"/>
          <w:tab w:val="center" w:pos="4710"/>
        </w:tabs>
        <w:rPr>
          <w:sz w:val="22"/>
          <w:szCs w:val="22"/>
          <w:rtl/>
        </w:rPr>
      </w:pPr>
    </w:p>
    <w:p w:rsidR="00637E93" w:rsidRPr="007211E3" w:rsidP="0050470D">
      <w:pPr>
        <w:tabs>
          <w:tab w:val="left" w:pos="1021"/>
          <w:tab w:val="center" w:pos="4710"/>
        </w:tabs>
        <w:spacing w:line="312" w:lineRule="auto"/>
        <w:rPr>
          <w:sz w:val="22"/>
          <w:szCs w:val="22"/>
          <w:rtl/>
          <w:lang w:eastAsia="he-IL"/>
        </w:rPr>
      </w:pPr>
      <w:r w:rsidRPr="007211E3">
        <w:rPr>
          <w:rFonts w:hint="cs"/>
          <w:sz w:val="22"/>
          <w:szCs w:val="22"/>
          <w:rtl/>
          <w:lang w:eastAsia="he-IL"/>
        </w:rPr>
        <w:t xml:space="preserve">ירושלים, </w:t>
      </w:r>
      <w:r w:rsidRPr="007211E3">
        <w:rPr>
          <w:rFonts w:hint="cs"/>
          <w:sz w:val="22"/>
          <w:szCs w:val="22"/>
          <w:rtl/>
          <w:lang w:eastAsia="he-IL"/>
        </w:rPr>
        <w:tab/>
      </w:r>
      <w:r w:rsidR="0050470D">
        <w:rPr>
          <w:rFonts w:hint="cs"/>
          <w:sz w:val="22"/>
          <w:szCs w:val="22"/>
          <w:rtl/>
          <w:lang w:eastAsia="he-IL"/>
        </w:rPr>
        <w:t>שבט</w:t>
      </w:r>
      <w:r w:rsidRPr="007211E3">
        <w:rPr>
          <w:rFonts w:hint="cs"/>
          <w:sz w:val="22"/>
          <w:szCs w:val="22"/>
          <w:rtl/>
          <w:lang w:eastAsia="he-IL"/>
        </w:rPr>
        <w:t xml:space="preserve"> </w:t>
      </w:r>
      <w:r w:rsidRPr="007211E3">
        <w:rPr>
          <w:rFonts w:hint="cs"/>
          <w:sz w:val="22"/>
          <w:szCs w:val="22"/>
          <w:rtl/>
          <w:lang w:eastAsia="he-IL"/>
        </w:rPr>
        <w:t>התשע"</w:t>
      </w:r>
      <w:r w:rsidRPr="007211E3" w:rsidR="007B032C">
        <w:rPr>
          <w:rFonts w:hint="cs"/>
          <w:sz w:val="22"/>
          <w:szCs w:val="22"/>
          <w:rtl/>
          <w:lang w:eastAsia="he-IL"/>
        </w:rPr>
        <w:t>ז</w:t>
      </w:r>
    </w:p>
    <w:p w:rsidR="00E20D5C" w:rsidP="0050470D">
      <w:pPr>
        <w:tabs>
          <w:tab w:val="left" w:pos="1021"/>
          <w:tab w:val="center" w:pos="4710"/>
        </w:tabs>
        <w:spacing w:line="312" w:lineRule="auto"/>
        <w:rPr>
          <w:sz w:val="22"/>
          <w:szCs w:val="22"/>
          <w:rtl/>
          <w:lang w:eastAsia="he-IL"/>
        </w:rPr>
      </w:pPr>
      <w:r w:rsidRPr="007211E3">
        <w:rPr>
          <w:rFonts w:hint="cs"/>
          <w:sz w:val="22"/>
          <w:szCs w:val="22"/>
          <w:rtl/>
          <w:lang w:eastAsia="he-IL"/>
        </w:rPr>
        <w:tab/>
      </w:r>
      <w:r w:rsidR="0050470D">
        <w:rPr>
          <w:rFonts w:hint="cs"/>
          <w:sz w:val="22"/>
          <w:szCs w:val="22"/>
          <w:rtl/>
          <w:lang w:eastAsia="he-IL"/>
        </w:rPr>
        <w:t>פברואר</w:t>
      </w:r>
      <w:r w:rsidRPr="007211E3" w:rsidR="00FD7AFE">
        <w:rPr>
          <w:rFonts w:hint="cs"/>
          <w:sz w:val="22"/>
          <w:szCs w:val="22"/>
          <w:rtl/>
          <w:lang w:eastAsia="he-IL"/>
        </w:rPr>
        <w:t xml:space="preserve"> </w:t>
      </w:r>
      <w:r w:rsidRPr="007211E3">
        <w:rPr>
          <w:rFonts w:hint="cs"/>
          <w:sz w:val="22"/>
          <w:szCs w:val="22"/>
          <w:rtl/>
          <w:lang w:eastAsia="he-IL"/>
        </w:rPr>
        <w:t>201</w:t>
      </w:r>
      <w:r w:rsidR="00536CDF">
        <w:rPr>
          <w:rFonts w:hint="cs"/>
          <w:sz w:val="22"/>
          <w:szCs w:val="22"/>
          <w:rtl/>
          <w:lang w:eastAsia="he-IL"/>
        </w:rPr>
        <w:t>7</w:t>
      </w:r>
    </w:p>
    <w:sectPr w:rsidSect="002C16DF">
      <w:headerReference w:type="even" r:id="rId11"/>
      <w:headerReference w:type="default" r:id="rId12"/>
      <w:pgSz w:w="11906" w:h="16838" w:code="9"/>
      <w:pgMar w:top="2098" w:right="2608" w:bottom="3686" w:left="2608" w:header="1531" w:footer="124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70D" w:rsidP="0050470D">
    <w:pPr>
      <w:pStyle w:val="Footer"/>
      <w:tabs>
        <w:tab w:val="left" w:pos="1222"/>
      </w:tabs>
      <w:spacing w:line="160" w:lineRule="exact"/>
      <w:ind w:left="1225" w:hanging="1225"/>
      <w:rPr>
        <w:sz w:val="16"/>
        <w:szCs w:val="16"/>
      </w:rPr>
    </w:pPr>
    <w:r w:rsidRPr="00A11053">
      <w:rPr>
        <w:sz w:val="16"/>
        <w:szCs w:val="16"/>
        <w:rtl/>
      </w:rPr>
      <w:t>שם הדוח:</w:t>
    </w:r>
    <w:r w:rsidRPr="00A11053">
      <w:rPr>
        <w:sz w:val="16"/>
        <w:szCs w:val="16"/>
        <w:rtl/>
      </w:rPr>
      <w:tab/>
    </w:r>
    <w:r w:rsidRPr="0050470D">
      <w:rPr>
        <w:sz w:val="16"/>
        <w:szCs w:val="16"/>
        <w:rtl/>
      </w:rPr>
      <w:t>דין וחשבון על תוצאות ביקורת החשבונות השוטפים של סיעת "</w:t>
    </w:r>
    <w:r w:rsidRPr="0050470D">
      <w:rPr>
        <w:sz w:val="16"/>
        <w:szCs w:val="16"/>
        <w:rtl/>
      </w:rPr>
      <w:t>מל"ע</w:t>
    </w:r>
    <w:r w:rsidRPr="0050470D">
      <w:rPr>
        <w:sz w:val="16"/>
        <w:szCs w:val="16"/>
        <w:rtl/>
      </w:rPr>
      <w:t xml:space="preserve"> - המפלגה הלאומית הערבית" לתקופה 1.2.13 עד 31.12.14 ולתקופה 1.1.15 עד 31.3.15</w:t>
    </w:r>
  </w:p>
  <w:p w:rsidR="00AF0F76" w:rsidRPr="00A11053" w:rsidP="00AF0F76">
    <w:pPr>
      <w:pStyle w:val="Footer"/>
      <w:tabs>
        <w:tab w:val="left" w:pos="1222"/>
      </w:tabs>
      <w:spacing w:line="160" w:lineRule="exact"/>
      <w:ind w:left="1225" w:hanging="1225"/>
      <w:rPr>
        <w:sz w:val="16"/>
        <w:szCs w:val="16"/>
        <w:rtl/>
      </w:rPr>
    </w:pPr>
    <w:r w:rsidRPr="00A11053">
      <w:rPr>
        <w:sz w:val="16"/>
        <w:szCs w:val="16"/>
        <w:rtl/>
      </w:rPr>
      <w:t>מסגרת הפרסום:</w:t>
    </w:r>
    <w:r w:rsidRPr="00A11053"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דוח ביקורת</w:t>
    </w:r>
  </w:p>
  <w:p w:rsidR="00AF0F76" w:rsidRPr="0071404B" w:rsidP="00916A8C">
    <w:pPr>
      <w:pStyle w:val="Footer"/>
      <w:tabs>
        <w:tab w:val="left" w:pos="1222"/>
      </w:tabs>
      <w:spacing w:line="160" w:lineRule="exact"/>
      <w:ind w:left="1225" w:hanging="1225"/>
    </w:pPr>
    <w:r w:rsidRPr="00A11053">
      <w:rPr>
        <w:sz w:val="16"/>
        <w:szCs w:val="16"/>
        <w:rtl/>
      </w:rPr>
      <w:t>שנת פרסום:</w:t>
    </w:r>
    <w:r w:rsidRPr="00A11053">
      <w:rPr>
        <w:sz w:val="16"/>
        <w:szCs w:val="16"/>
        <w:rtl/>
      </w:rPr>
      <w:tab/>
      <w:t>התשע"</w:t>
    </w:r>
    <w:r w:rsidR="00E6627E">
      <w:rPr>
        <w:rFonts w:hint="cs"/>
        <w:sz w:val="16"/>
        <w:szCs w:val="16"/>
        <w:rtl/>
      </w:rPr>
      <w:t>ז</w:t>
    </w:r>
    <w:r>
      <w:rPr>
        <w:rFonts w:hint="cs"/>
        <w:sz w:val="16"/>
        <w:szCs w:val="16"/>
        <w:rtl/>
      </w:rPr>
      <w:t>-201</w:t>
    </w:r>
    <w:r w:rsidR="00916A8C">
      <w:rPr>
        <w:rFonts w:hint="cs"/>
        <w:sz w:val="16"/>
        <w:szCs w:val="16"/>
        <w:rtl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70D" w:rsidP="0050470D">
    <w:pPr>
      <w:pStyle w:val="Footer"/>
      <w:tabs>
        <w:tab w:val="left" w:pos="1222"/>
      </w:tabs>
      <w:spacing w:line="160" w:lineRule="exact"/>
      <w:ind w:left="1225" w:hanging="1225"/>
      <w:rPr>
        <w:sz w:val="16"/>
        <w:szCs w:val="16"/>
      </w:rPr>
    </w:pPr>
    <w:r w:rsidRPr="00A11053">
      <w:rPr>
        <w:sz w:val="16"/>
        <w:szCs w:val="16"/>
        <w:rtl/>
      </w:rPr>
      <w:t>שם הדוח:</w:t>
    </w:r>
    <w:r w:rsidRPr="00A11053">
      <w:rPr>
        <w:sz w:val="16"/>
        <w:szCs w:val="16"/>
        <w:rtl/>
      </w:rPr>
      <w:tab/>
    </w:r>
    <w:r w:rsidRPr="0050470D">
      <w:rPr>
        <w:sz w:val="16"/>
        <w:szCs w:val="16"/>
        <w:rtl/>
      </w:rPr>
      <w:t>דין וחשבון על תוצאות ביקורת החשבונות השוטפים של סיעת "</w:t>
    </w:r>
    <w:r w:rsidRPr="0050470D">
      <w:rPr>
        <w:sz w:val="16"/>
        <w:szCs w:val="16"/>
        <w:rtl/>
      </w:rPr>
      <w:t>מל"ע</w:t>
    </w:r>
    <w:r w:rsidRPr="0050470D">
      <w:rPr>
        <w:sz w:val="16"/>
        <w:szCs w:val="16"/>
        <w:rtl/>
      </w:rPr>
      <w:t xml:space="preserve"> - המפלגה הלאומית הערבית" לתקופה 1.2.13 עד 31.12.14 ולתקופה 1.1.15 עד 31.3.15</w:t>
    </w:r>
  </w:p>
  <w:p w:rsidR="00AF0F76" w:rsidRPr="00A11053" w:rsidP="00AF0F76">
    <w:pPr>
      <w:pStyle w:val="Footer"/>
      <w:tabs>
        <w:tab w:val="left" w:pos="1222"/>
      </w:tabs>
      <w:spacing w:line="160" w:lineRule="exact"/>
      <w:ind w:left="1225" w:hanging="1225"/>
      <w:rPr>
        <w:sz w:val="16"/>
        <w:szCs w:val="16"/>
        <w:rtl/>
      </w:rPr>
    </w:pPr>
    <w:r w:rsidRPr="00A11053">
      <w:rPr>
        <w:sz w:val="16"/>
        <w:szCs w:val="16"/>
        <w:rtl/>
      </w:rPr>
      <w:t>מסגרת הפרסום:</w:t>
    </w:r>
    <w:r w:rsidRPr="00A11053"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דוח ביקורת</w:t>
    </w:r>
  </w:p>
  <w:p w:rsidR="00AF0F76" w:rsidRPr="0050470D" w:rsidP="0050470D">
    <w:pPr>
      <w:pStyle w:val="Footer"/>
      <w:tabs>
        <w:tab w:val="left" w:pos="1222"/>
      </w:tabs>
      <w:spacing w:line="160" w:lineRule="exact"/>
      <w:ind w:left="1225" w:hanging="1225"/>
      <w:rPr>
        <w:sz w:val="16"/>
        <w:szCs w:val="16"/>
      </w:rPr>
    </w:pPr>
    <w:r w:rsidRPr="00A11053">
      <w:rPr>
        <w:sz w:val="16"/>
        <w:szCs w:val="16"/>
        <w:rtl/>
      </w:rPr>
      <w:t>שנת פרסום:</w:t>
    </w:r>
    <w:r w:rsidRPr="00A11053">
      <w:rPr>
        <w:sz w:val="16"/>
        <w:szCs w:val="16"/>
        <w:rtl/>
      </w:rPr>
      <w:tab/>
    </w:r>
    <w:r w:rsidRPr="00A11053" w:rsidR="00E6627E">
      <w:rPr>
        <w:sz w:val="16"/>
        <w:szCs w:val="16"/>
        <w:rtl/>
      </w:rPr>
      <w:t>התשע"</w:t>
    </w:r>
    <w:r w:rsidR="00E6627E">
      <w:rPr>
        <w:rFonts w:hint="cs"/>
        <w:sz w:val="16"/>
        <w:szCs w:val="16"/>
        <w:rtl/>
      </w:rPr>
      <w:t>ז-201</w:t>
    </w:r>
    <w:r w:rsidR="00916A8C">
      <w:rPr>
        <w:rFonts w:hint="cs"/>
        <w:sz w:val="16"/>
        <w:szCs w:val="16"/>
        <w:rtl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E18" w:rsidP="00E6627E">
    <w:pPr>
      <w:pStyle w:val="Footer"/>
      <w:tabs>
        <w:tab w:val="left" w:pos="1222"/>
      </w:tabs>
      <w:spacing w:line="160" w:lineRule="exact"/>
      <w:ind w:left="1225" w:hanging="1225"/>
      <w:rPr>
        <w:sz w:val="16"/>
        <w:szCs w:val="16"/>
      </w:rPr>
    </w:pPr>
    <w:r w:rsidRPr="00A11053">
      <w:rPr>
        <w:sz w:val="16"/>
        <w:szCs w:val="16"/>
        <w:rtl/>
      </w:rPr>
      <w:t>שם הדוח:</w:t>
    </w:r>
    <w:r w:rsidRPr="00A11053">
      <w:rPr>
        <w:sz w:val="16"/>
        <w:szCs w:val="16"/>
        <w:rtl/>
      </w:rPr>
      <w:tab/>
    </w:r>
    <w:r w:rsidRPr="0064272E">
      <w:rPr>
        <w:rFonts w:hint="cs"/>
        <w:sz w:val="16"/>
        <w:szCs w:val="16"/>
        <w:rtl/>
      </w:rPr>
      <w:t xml:space="preserve">דין וחשבון </w:t>
    </w:r>
    <w:r w:rsidRPr="0064272E">
      <w:rPr>
        <w:sz w:val="16"/>
        <w:szCs w:val="16"/>
        <w:rtl/>
      </w:rPr>
      <w:t>על</w:t>
    </w:r>
    <w:r w:rsidRPr="0064272E">
      <w:rPr>
        <w:rFonts w:hint="cs"/>
        <w:sz w:val="16"/>
        <w:szCs w:val="16"/>
        <w:rtl/>
      </w:rPr>
      <w:t xml:space="preserve"> </w:t>
    </w:r>
    <w:r w:rsidRPr="0064272E">
      <w:rPr>
        <w:sz w:val="16"/>
        <w:szCs w:val="16"/>
        <w:rtl/>
      </w:rPr>
      <w:t>תוצאות</w:t>
    </w:r>
    <w:r w:rsidRPr="0064272E">
      <w:rPr>
        <w:rFonts w:hint="cs"/>
        <w:sz w:val="16"/>
        <w:szCs w:val="16"/>
        <w:rtl/>
      </w:rPr>
      <w:t xml:space="preserve"> </w:t>
    </w:r>
    <w:r w:rsidRPr="0064272E">
      <w:rPr>
        <w:sz w:val="16"/>
        <w:szCs w:val="16"/>
        <w:rtl/>
      </w:rPr>
      <w:t>ביקורת</w:t>
    </w:r>
    <w:r w:rsidRPr="0064272E">
      <w:rPr>
        <w:rFonts w:hint="cs"/>
        <w:sz w:val="16"/>
        <w:szCs w:val="16"/>
        <w:rtl/>
      </w:rPr>
      <w:t xml:space="preserve"> </w:t>
    </w:r>
    <w:r w:rsidRPr="0064272E">
      <w:rPr>
        <w:sz w:val="16"/>
        <w:szCs w:val="16"/>
        <w:rtl/>
      </w:rPr>
      <w:t>חשבונות</w:t>
    </w:r>
    <w:r w:rsidRPr="0064272E">
      <w:rPr>
        <w:rFonts w:hint="cs"/>
        <w:sz w:val="16"/>
        <w:szCs w:val="16"/>
        <w:rtl/>
      </w:rPr>
      <w:t xml:space="preserve"> </w:t>
    </w:r>
    <w:r>
      <w:rPr>
        <w:rFonts w:hint="cs"/>
        <w:sz w:val="16"/>
        <w:szCs w:val="16"/>
        <w:rtl/>
      </w:rPr>
      <w:t xml:space="preserve">המועמדים </w:t>
    </w:r>
    <w:r w:rsidRPr="0064272E">
      <w:rPr>
        <w:rFonts w:hint="cs"/>
        <w:sz w:val="16"/>
        <w:szCs w:val="16"/>
        <w:rtl/>
      </w:rPr>
      <w:t xml:space="preserve">שהשתתפו בבחירות </w:t>
    </w:r>
    <w:r>
      <w:rPr>
        <w:rFonts w:hint="cs"/>
        <w:sz w:val="16"/>
        <w:szCs w:val="16"/>
        <w:rtl/>
      </w:rPr>
      <w:t xml:space="preserve">לראש המועצה האזורית </w:t>
    </w:r>
    <w:r w:rsidR="00E6627E">
      <w:rPr>
        <w:rFonts w:hint="cs"/>
        <w:sz w:val="16"/>
        <w:szCs w:val="16"/>
        <w:rtl/>
      </w:rPr>
      <w:t>עמק הירדן</w:t>
    </w:r>
    <w:r w:rsidRPr="00AF0F76" w:rsidR="00E6627E">
      <w:rPr>
        <w:sz w:val="16"/>
        <w:szCs w:val="16"/>
        <w:rtl/>
      </w:rPr>
      <w:t xml:space="preserve"> </w:t>
    </w:r>
    <w:r w:rsidR="00E6627E">
      <w:rPr>
        <w:rFonts w:hint="cs"/>
        <w:sz w:val="16"/>
        <w:szCs w:val="16"/>
        <w:rtl/>
      </w:rPr>
      <w:t>בפברואר</w:t>
    </w:r>
    <w:r w:rsidRPr="00AF0F76" w:rsidR="00E6627E">
      <w:rPr>
        <w:sz w:val="16"/>
        <w:szCs w:val="16"/>
        <w:rtl/>
      </w:rPr>
      <w:t xml:space="preserve"> 201</w:t>
    </w:r>
    <w:r w:rsidR="00E6627E">
      <w:rPr>
        <w:rFonts w:hint="cs"/>
        <w:sz w:val="16"/>
        <w:szCs w:val="16"/>
        <w:rtl/>
      </w:rPr>
      <w:t>6</w:t>
    </w:r>
  </w:p>
  <w:p w:rsidR="00273F0E" w:rsidRPr="00A11053" w:rsidP="00CF4E18">
    <w:pPr>
      <w:pStyle w:val="Footer"/>
      <w:tabs>
        <w:tab w:val="left" w:pos="1222"/>
      </w:tabs>
      <w:spacing w:line="160" w:lineRule="exact"/>
      <w:ind w:left="1225" w:hanging="1225"/>
      <w:rPr>
        <w:sz w:val="16"/>
        <w:szCs w:val="16"/>
        <w:rtl/>
      </w:rPr>
    </w:pPr>
    <w:r w:rsidRPr="00A11053">
      <w:rPr>
        <w:sz w:val="16"/>
        <w:szCs w:val="16"/>
        <w:rtl/>
      </w:rPr>
      <w:t>מסגרת הפרסום:</w:t>
    </w:r>
    <w:r w:rsidRPr="00A11053"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דוח ביקורת</w:t>
    </w:r>
  </w:p>
  <w:p w:rsidR="00E6627E" w:rsidRPr="0071404B" w:rsidP="00E6627E">
    <w:pPr>
      <w:pStyle w:val="Footer"/>
      <w:tabs>
        <w:tab w:val="left" w:pos="1222"/>
      </w:tabs>
      <w:spacing w:line="160" w:lineRule="exact"/>
      <w:ind w:left="1225" w:hanging="1225"/>
    </w:pPr>
    <w:r w:rsidRPr="00A11053">
      <w:rPr>
        <w:sz w:val="16"/>
        <w:szCs w:val="16"/>
        <w:rtl/>
      </w:rPr>
      <w:t>שנת פרסום:</w:t>
    </w:r>
    <w:r w:rsidRPr="00A11053">
      <w:rPr>
        <w:sz w:val="16"/>
        <w:szCs w:val="16"/>
        <w:rtl/>
      </w:rPr>
      <w:tab/>
    </w:r>
    <w:r w:rsidRPr="00A11053">
      <w:rPr>
        <w:sz w:val="16"/>
        <w:szCs w:val="16"/>
        <w:rtl/>
      </w:rPr>
      <w:t>התשע"</w:t>
    </w:r>
    <w:r>
      <w:rPr>
        <w:rFonts w:hint="cs"/>
        <w:sz w:val="16"/>
        <w:szCs w:val="16"/>
        <w:rtl/>
      </w:rPr>
      <w:t>ז-2016</w:t>
    </w:r>
  </w:p>
  <w:p w:rsidR="00273F0E" w:rsidRPr="0071404B" w:rsidP="00E6627E">
    <w:pPr>
      <w:pStyle w:val="Footer"/>
      <w:tabs>
        <w:tab w:val="left" w:pos="1222"/>
      </w:tabs>
      <w:spacing w:line="160" w:lineRule="exact"/>
      <w:ind w:left="1225" w:hanging="122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0A0" w:rsidRPr="00FF25D0" w:rsidP="00B440A0">
    <w:pPr>
      <w:pStyle w:val="Header"/>
      <w:tabs>
        <w:tab w:val="clear" w:pos="4153"/>
        <w:tab w:val="right" w:pos="6804"/>
        <w:tab w:val="clear" w:pos="8306"/>
      </w:tabs>
      <w:rPr>
        <w:rFonts w:ascii="FrankRuehl" w:hAnsi="FrankRuehl"/>
        <w:sz w:val="18"/>
        <w:szCs w:val="18"/>
        <w:rtl/>
      </w:rPr>
    </w:pPr>
    <w:r w:rsidRPr="00FF25D0">
      <w:rPr>
        <w:rFonts w:ascii="FrankRuehl" w:hAnsi="FrankRuehl"/>
        <w:sz w:val="18"/>
        <w:szCs w:val="18"/>
      </w:rPr>
      <w:fldChar w:fldCharType="begin"/>
    </w:r>
    <w:r w:rsidRPr="00FF25D0">
      <w:rPr>
        <w:rFonts w:ascii="FrankRuehl" w:hAnsi="FrankRuehl"/>
        <w:sz w:val="18"/>
        <w:szCs w:val="18"/>
      </w:rPr>
      <w:instrText xml:space="preserve"> PAGE </w:instrText>
    </w:r>
    <w:r w:rsidRPr="00FF25D0">
      <w:rPr>
        <w:rFonts w:ascii="FrankRuehl" w:hAnsi="FrankRuehl"/>
        <w:sz w:val="18"/>
        <w:szCs w:val="18"/>
      </w:rPr>
      <w:fldChar w:fldCharType="separate"/>
    </w:r>
    <w:r w:rsidR="00246199">
      <w:rPr>
        <w:rFonts w:ascii="FrankRuehl" w:hAnsi="FrankRuehl"/>
        <w:noProof/>
        <w:sz w:val="18"/>
        <w:szCs w:val="18"/>
        <w:rtl/>
      </w:rPr>
      <w:t>8</w:t>
    </w:r>
    <w:r w:rsidRPr="00FF25D0">
      <w:rPr>
        <w:rFonts w:ascii="FrankRuehl" w:hAnsi="FrankRueh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0A0" w:rsidRPr="00916A8C" w:rsidP="00B440A0">
    <w:pPr>
      <w:pStyle w:val="Header"/>
      <w:tabs>
        <w:tab w:val="clear" w:pos="4153"/>
        <w:tab w:val="right" w:pos="6804"/>
        <w:tab w:val="clear" w:pos="8306"/>
      </w:tabs>
      <w:jc w:val="right"/>
      <w:rPr>
        <w:rFonts w:asciiTheme="minorHAnsi" w:hAnsiTheme="minorHAnsi"/>
        <w:sz w:val="18"/>
        <w:szCs w:val="18"/>
        <w:rtl/>
      </w:rPr>
    </w:pPr>
    <w:r w:rsidRPr="00FF25D0">
      <w:rPr>
        <w:rFonts w:ascii="FrankRuehl" w:hAnsi="FrankRuehl"/>
        <w:sz w:val="18"/>
        <w:szCs w:val="18"/>
      </w:rPr>
      <w:fldChar w:fldCharType="begin"/>
    </w:r>
    <w:r w:rsidRPr="00FF25D0">
      <w:rPr>
        <w:rFonts w:ascii="FrankRuehl" w:hAnsi="FrankRuehl"/>
        <w:sz w:val="18"/>
        <w:szCs w:val="18"/>
      </w:rPr>
      <w:instrText xml:space="preserve"> PAGE </w:instrText>
    </w:r>
    <w:r w:rsidRPr="00FF25D0">
      <w:rPr>
        <w:rFonts w:ascii="FrankRuehl" w:hAnsi="FrankRuehl"/>
        <w:sz w:val="18"/>
        <w:szCs w:val="18"/>
      </w:rPr>
      <w:fldChar w:fldCharType="separate"/>
    </w:r>
    <w:r w:rsidR="00246199">
      <w:rPr>
        <w:rFonts w:ascii="FrankRuehl" w:hAnsi="FrankRuehl"/>
        <w:noProof/>
        <w:sz w:val="18"/>
        <w:szCs w:val="18"/>
        <w:rtl/>
      </w:rPr>
      <w:t>9</w:t>
    </w:r>
    <w:r w:rsidRPr="00FF25D0">
      <w:rPr>
        <w:rFonts w:ascii="FrankRuehl" w:hAnsi="FrankRueh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E4701908"/>
    <w:lvl w:ilvl="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1">
    <w:nsid w:val="00F14045"/>
    <w:multiLevelType w:val="hybridMultilevel"/>
    <w:tmpl w:val="2CE496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43E65"/>
    <w:multiLevelType w:val="hybridMultilevel"/>
    <w:tmpl w:val="BD66937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righ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cs="Times New Roman" w:hint="default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FDB7FFA"/>
    <w:multiLevelType w:val="hybridMultilevel"/>
    <w:tmpl w:val="104CA99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>
    <w:nsid w:val="12323C36"/>
    <w:multiLevelType w:val="hybridMultilevel"/>
    <w:tmpl w:val="FFAC342E"/>
    <w:lvl w:ilvl="0">
      <w:start w:val="7"/>
      <w:numFmt w:val="hebrew1"/>
      <w:lvlText w:val="%1."/>
      <w:lvlJc w:val="left"/>
      <w:pPr>
        <w:tabs>
          <w:tab w:val="num" w:pos="357"/>
        </w:tabs>
        <w:ind w:left="357" w:right="357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077"/>
        </w:tabs>
        <w:ind w:left="1077" w:right="10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7"/>
        </w:tabs>
        <w:ind w:left="1797" w:righ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right="25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7"/>
        </w:tabs>
        <w:ind w:left="3237" w:right="32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7"/>
        </w:tabs>
        <w:ind w:left="3957" w:right="3957" w:hanging="180"/>
      </w:pPr>
    </w:lvl>
    <w:lvl w:ilvl="6" w:tentative="1">
      <w:start w:val="1"/>
      <w:numFmt w:val="decimal"/>
      <w:lvlText w:val="%7."/>
      <w:lvlJc w:val="left"/>
      <w:pPr>
        <w:tabs>
          <w:tab w:val="num" w:pos="4677"/>
        </w:tabs>
        <w:ind w:left="4677" w:right="46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7"/>
        </w:tabs>
        <w:ind w:left="5397" w:right="53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7"/>
        </w:tabs>
        <w:ind w:left="6117" w:right="6117" w:hanging="180"/>
      </w:pPr>
    </w:lvl>
  </w:abstractNum>
  <w:abstractNum w:abstractNumId="5">
    <w:nsid w:val="14E078B8"/>
    <w:multiLevelType w:val="hybridMultilevel"/>
    <w:tmpl w:val="BD9233E6"/>
    <w:lvl w:ilvl="0">
      <w:start w:val="10"/>
      <w:numFmt w:val="hebrew1"/>
      <w:lvlText w:val="%1."/>
      <w:lvlJc w:val="left"/>
      <w:pPr>
        <w:tabs>
          <w:tab w:val="num" w:pos="357"/>
        </w:tabs>
        <w:ind w:left="357" w:right="357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077"/>
        </w:tabs>
        <w:ind w:left="1077" w:right="10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7"/>
        </w:tabs>
        <w:ind w:left="1797" w:righ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right="25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7"/>
        </w:tabs>
        <w:ind w:left="3237" w:right="32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7"/>
        </w:tabs>
        <w:ind w:left="3957" w:right="3957" w:hanging="180"/>
      </w:pPr>
    </w:lvl>
    <w:lvl w:ilvl="6" w:tentative="1">
      <w:start w:val="1"/>
      <w:numFmt w:val="decimal"/>
      <w:lvlText w:val="%7."/>
      <w:lvlJc w:val="left"/>
      <w:pPr>
        <w:tabs>
          <w:tab w:val="num" w:pos="4677"/>
        </w:tabs>
        <w:ind w:left="4677" w:right="46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7"/>
        </w:tabs>
        <w:ind w:left="5397" w:right="53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7"/>
        </w:tabs>
        <w:ind w:left="6117" w:right="6117" w:hanging="180"/>
      </w:pPr>
    </w:lvl>
  </w:abstractNum>
  <w:abstractNum w:abstractNumId="6">
    <w:nsid w:val="15C613AF"/>
    <w:multiLevelType w:val="hybridMultilevel"/>
    <w:tmpl w:val="F4EA4FC8"/>
    <w:lvl w:ilvl="0">
      <w:start w:val="3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>
      <w:start w:val="1"/>
      <w:numFmt w:val="hebrew1"/>
      <w:lvlText w:val="%2)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right="2340" w:hanging="360"/>
      </w:pPr>
      <w:rPr>
        <w:rFonts w:hint="c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18B20F85"/>
    <w:multiLevelType w:val="hybridMultilevel"/>
    <w:tmpl w:val="1AF222F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8">
    <w:nsid w:val="194118DE"/>
    <w:multiLevelType w:val="hybridMultilevel"/>
    <w:tmpl w:val="2E3AE424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9">
    <w:nsid w:val="1B99016D"/>
    <w:multiLevelType w:val="hybridMultilevel"/>
    <w:tmpl w:val="FFBED50E"/>
    <w:lvl w:ilvl="0">
      <w:start w:val="5"/>
      <w:numFmt w:val="decimal"/>
      <w:lvlText w:val="%1."/>
      <w:lvlJc w:val="left"/>
      <w:pPr>
        <w:tabs>
          <w:tab w:val="num" w:pos="372"/>
        </w:tabs>
        <w:ind w:left="372" w:right="372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right="10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righ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righ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righ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righ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righ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righ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right="6132" w:hanging="180"/>
      </w:pPr>
    </w:lvl>
  </w:abstractNum>
  <w:abstractNum w:abstractNumId="10">
    <w:nsid w:val="216733A6"/>
    <w:multiLevelType w:val="hybridMultilevel"/>
    <w:tmpl w:val="114C0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bidi="he-I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31F1B32"/>
    <w:multiLevelType w:val="hybridMultilevel"/>
    <w:tmpl w:val="E08E3474"/>
    <w:lvl w:ilvl="0">
      <w:start w:val="1"/>
      <w:numFmt w:val="decimal"/>
      <w:lvlText w:val="(%1)"/>
      <w:lvlJc w:val="left"/>
      <w:pPr>
        <w:tabs>
          <w:tab w:val="num" w:pos="1290"/>
        </w:tabs>
        <w:ind w:left="1290" w:right="1290" w:hanging="360"/>
      </w:pPr>
      <w:rPr>
        <w:rFonts w:cs="FrankRuehl" w:hint="cs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2010"/>
        </w:tabs>
        <w:ind w:left="2010" w:right="20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30"/>
        </w:tabs>
        <w:ind w:left="2730" w:right="2730" w:hanging="180"/>
      </w:pPr>
    </w:lvl>
    <w:lvl w:ilvl="3" w:tentative="1">
      <w:start w:val="1"/>
      <w:numFmt w:val="decimal"/>
      <w:lvlText w:val="%4."/>
      <w:lvlJc w:val="left"/>
      <w:pPr>
        <w:tabs>
          <w:tab w:val="num" w:pos="3450"/>
        </w:tabs>
        <w:ind w:left="3450" w:right="34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70"/>
        </w:tabs>
        <w:ind w:left="4170" w:right="41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90"/>
        </w:tabs>
        <w:ind w:left="4890" w:right="4890" w:hanging="180"/>
      </w:pPr>
    </w:lvl>
    <w:lvl w:ilvl="6" w:tentative="1">
      <w:start w:val="1"/>
      <w:numFmt w:val="decimal"/>
      <w:lvlText w:val="%7."/>
      <w:lvlJc w:val="left"/>
      <w:pPr>
        <w:tabs>
          <w:tab w:val="num" w:pos="5610"/>
        </w:tabs>
        <w:ind w:left="5610" w:right="56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30"/>
        </w:tabs>
        <w:ind w:left="6330" w:right="63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50"/>
        </w:tabs>
        <w:ind w:left="7050" w:right="7050" w:hanging="180"/>
      </w:pPr>
    </w:lvl>
  </w:abstractNum>
  <w:abstractNum w:abstractNumId="12">
    <w:nsid w:val="25D22D13"/>
    <w:multiLevelType w:val="hybridMultilevel"/>
    <w:tmpl w:val="2272F3BC"/>
    <w:lvl w:ilvl="0">
      <w:start w:val="1"/>
      <w:numFmt w:val="hebrew1"/>
      <w:lvlText w:val="%1."/>
      <w:lvlJc w:val="left"/>
      <w:pPr>
        <w:tabs>
          <w:tab w:val="num" w:pos="387"/>
        </w:tabs>
        <w:ind w:left="387" w:right="387" w:hanging="375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092"/>
        </w:tabs>
        <w:ind w:left="1092" w:right="1092" w:hanging="360"/>
      </w:pPr>
    </w:lvl>
    <w:lvl w:ilvl="2">
      <w:start w:val="1"/>
      <w:numFmt w:val="decimal"/>
      <w:lvlText w:val="%3)"/>
      <w:lvlJc w:val="left"/>
      <w:pPr>
        <w:tabs>
          <w:tab w:val="num" w:pos="1992"/>
        </w:tabs>
        <w:ind w:left="1992" w:right="1992" w:hanging="360"/>
      </w:pPr>
      <w:rPr>
        <w:rFonts w:hint="cs"/>
      </w:r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righ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righ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righ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righ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righ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right="6132" w:hanging="180"/>
      </w:pPr>
    </w:lvl>
  </w:abstractNum>
  <w:abstractNum w:abstractNumId="13">
    <w:nsid w:val="3443390D"/>
    <w:multiLevelType w:val="singleLevel"/>
    <w:tmpl w:val="A07AD338"/>
    <w:lvl w:ilvl="0">
      <w:start w:val="1"/>
      <w:numFmt w:val="upperRoman"/>
      <w:lvlText w:val="%1."/>
      <w:lvlJc w:val="center"/>
      <w:pPr>
        <w:tabs>
          <w:tab w:val="num" w:pos="648"/>
        </w:tabs>
        <w:ind w:left="648" w:right="648" w:hanging="360"/>
      </w:pPr>
    </w:lvl>
  </w:abstractNum>
  <w:abstractNum w:abstractNumId="14">
    <w:nsid w:val="37C96AE4"/>
    <w:multiLevelType w:val="hybridMultilevel"/>
    <w:tmpl w:val="51942EBA"/>
    <w:lvl w:ilvl="0">
      <w:start w:val="1"/>
      <w:numFmt w:val="hebrew1"/>
      <w:lvlText w:val="(%1)"/>
      <w:lvlJc w:val="left"/>
      <w:pPr>
        <w:ind w:left="907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7" w:hanging="360"/>
      </w:p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413561E6"/>
    <w:multiLevelType w:val="singleLevel"/>
    <w:tmpl w:val="5678B48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6">
    <w:nsid w:val="4D447523"/>
    <w:multiLevelType w:val="hybridMultilevel"/>
    <w:tmpl w:val="CEFAFB72"/>
    <w:lvl w:ilvl="0">
      <w:start w:val="9"/>
      <w:numFmt w:val="decimal"/>
      <w:lvlText w:val="%1."/>
      <w:lvlJc w:val="left"/>
      <w:pPr>
        <w:tabs>
          <w:tab w:val="num" w:pos="372"/>
        </w:tabs>
        <w:ind w:left="372" w:right="372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right="10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righ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righ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righ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righ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righ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righ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right="6132" w:hanging="180"/>
      </w:pPr>
    </w:lvl>
  </w:abstractNum>
  <w:abstractNum w:abstractNumId="17">
    <w:nsid w:val="4F63443F"/>
    <w:multiLevelType w:val="hybridMultilevel"/>
    <w:tmpl w:val="E2BA8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bidi="he-I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B5696"/>
    <w:multiLevelType w:val="hybridMultilevel"/>
    <w:tmpl w:val="4148B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03117"/>
    <w:multiLevelType w:val="hybridMultilevel"/>
    <w:tmpl w:val="D8A81D9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560E30B1"/>
    <w:multiLevelType w:val="hybridMultilevel"/>
    <w:tmpl w:val="62C8123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1">
    <w:nsid w:val="5AAC39A8"/>
    <w:multiLevelType w:val="hybridMultilevel"/>
    <w:tmpl w:val="7112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CF7DBF"/>
    <w:multiLevelType w:val="hybridMultilevel"/>
    <w:tmpl w:val="B680C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72C49"/>
    <w:multiLevelType w:val="hybridMultilevel"/>
    <w:tmpl w:val="FA541E2E"/>
    <w:lvl w:ilvl="0">
      <w:start w:val="4"/>
      <w:numFmt w:val="hebrew1"/>
      <w:lvlText w:val="(%1)"/>
      <w:lvlJc w:val="left"/>
      <w:pPr>
        <w:tabs>
          <w:tab w:val="num" w:pos="1140"/>
        </w:tabs>
        <w:ind w:left="1140" w:right="114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>
    <w:nsid w:val="61A83964"/>
    <w:multiLevelType w:val="hybridMultilevel"/>
    <w:tmpl w:val="90546B0C"/>
    <w:lvl w:ilvl="0">
      <w:start w:val="2"/>
      <w:numFmt w:val="hebrew1"/>
      <w:lvlText w:val="(%1)"/>
      <w:lvlJc w:val="left"/>
      <w:pPr>
        <w:tabs>
          <w:tab w:val="num" w:pos="1316"/>
        </w:tabs>
        <w:ind w:left="1316" w:right="1316" w:hanging="72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676"/>
        </w:tabs>
        <w:ind w:left="1676" w:right="167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96"/>
        </w:tabs>
        <w:ind w:left="2396" w:right="2396" w:hanging="180"/>
      </w:pPr>
    </w:lvl>
    <w:lvl w:ilvl="3" w:tentative="1">
      <w:start w:val="1"/>
      <w:numFmt w:val="decimal"/>
      <w:lvlText w:val="%4."/>
      <w:lvlJc w:val="left"/>
      <w:pPr>
        <w:tabs>
          <w:tab w:val="num" w:pos="3116"/>
        </w:tabs>
        <w:ind w:left="3116" w:right="31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36"/>
        </w:tabs>
        <w:ind w:left="3836" w:right="383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56"/>
        </w:tabs>
        <w:ind w:left="4556" w:right="4556" w:hanging="180"/>
      </w:pPr>
    </w:lvl>
    <w:lvl w:ilvl="6" w:tentative="1">
      <w:start w:val="1"/>
      <w:numFmt w:val="decimal"/>
      <w:lvlText w:val="%7."/>
      <w:lvlJc w:val="left"/>
      <w:pPr>
        <w:tabs>
          <w:tab w:val="num" w:pos="5276"/>
        </w:tabs>
        <w:ind w:left="5276" w:right="52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96"/>
        </w:tabs>
        <w:ind w:left="5996" w:right="599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16"/>
        </w:tabs>
        <w:ind w:left="6716" w:right="6716" w:hanging="180"/>
      </w:pPr>
    </w:lvl>
  </w:abstractNum>
  <w:abstractNum w:abstractNumId="25">
    <w:nsid w:val="66B038B8"/>
    <w:multiLevelType w:val="hybridMultilevel"/>
    <w:tmpl w:val="50645AD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6">
    <w:nsid w:val="67BF5139"/>
    <w:multiLevelType w:val="multilevel"/>
    <w:tmpl w:val="96B89438"/>
    <w:lvl w:ilvl="0">
      <w:start w:val="1"/>
      <w:numFmt w:val="decimal"/>
      <w:pStyle w:val="a0"/>
      <w:lvlText w:val="%1."/>
      <w:lvlJc w:val="left"/>
      <w:pPr>
        <w:tabs>
          <w:tab w:val="num" w:pos="397"/>
        </w:tabs>
        <w:ind w:left="397" w:right="397" w:hanging="397"/>
      </w:pPr>
      <w:rPr>
        <w:rFonts w:cs="FrankRuehl" w:hint="cs"/>
        <w:bCs w:val="0"/>
        <w:iCs w:val="0"/>
        <w:szCs w:val="24"/>
      </w:rPr>
    </w:lvl>
    <w:lvl w:ilvl="1">
      <w:start w:val="1"/>
      <w:numFmt w:val="hebrew1"/>
      <w:lvlText w:val="(%2)"/>
      <w:lvlJc w:val="left"/>
      <w:pPr>
        <w:tabs>
          <w:tab w:val="num" w:pos="397"/>
        </w:tabs>
        <w:ind w:left="397" w:right="397" w:hanging="397"/>
      </w:pPr>
      <w:rPr>
        <w:rFonts w:cs="FrankRuehl" w:hint="cs"/>
        <w:bCs w:val="0"/>
        <w:iCs w:val="0"/>
        <w:szCs w:val="24"/>
      </w:rPr>
    </w:lvl>
    <w:lvl w:ilvl="2">
      <w:start w:val="1"/>
      <w:numFmt w:val="decimal"/>
      <w:lvlRestart w:val="0"/>
      <w:lvlText w:val="%3)"/>
      <w:lvlJc w:val="left"/>
      <w:pPr>
        <w:tabs>
          <w:tab w:val="num" w:pos="397"/>
        </w:tabs>
        <w:ind w:left="397" w:right="397" w:hanging="397"/>
      </w:pPr>
      <w:rPr>
        <w:rFonts w:cs="FrankRuehl" w:hint="cs"/>
        <w:bCs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397"/>
        </w:tabs>
        <w:ind w:left="397" w:right="397" w:hanging="397"/>
      </w:pPr>
      <w:rPr>
        <w:rFonts w:hint="default"/>
        <w:bCs w:val="0"/>
        <w:iCs w:val="0"/>
        <w:szCs w:val="22"/>
      </w:rPr>
    </w:lvl>
    <w:lvl w:ilvl="4">
      <w:start w:val="1"/>
      <w:numFmt w:val="lowerLetter"/>
      <w:lvlText w:val="(%5)"/>
      <w:lvlJc w:val="left"/>
      <w:pPr>
        <w:tabs>
          <w:tab w:val="num" w:pos="949"/>
        </w:tabs>
        <w:ind w:left="949" w:right="94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309"/>
        </w:tabs>
        <w:ind w:left="1309" w:right="130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69"/>
        </w:tabs>
        <w:ind w:left="1669" w:right="16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29"/>
        </w:tabs>
        <w:ind w:left="2029" w:right="202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89"/>
        </w:tabs>
        <w:ind w:left="2389" w:right="2389" w:hanging="360"/>
      </w:pPr>
      <w:rPr>
        <w:rFonts w:hint="default"/>
      </w:rPr>
    </w:lvl>
  </w:abstractNum>
  <w:abstractNum w:abstractNumId="27">
    <w:nsid w:val="6A1C7FB5"/>
    <w:multiLevelType w:val="singleLevel"/>
    <w:tmpl w:val="CB646ABA"/>
    <w:lvl w:ilvl="0">
      <w:start w:val="1"/>
      <w:numFmt w:val="hebrew1"/>
      <w:lvlText w:val="%1."/>
      <w:lvlJc w:val="center"/>
      <w:pPr>
        <w:tabs>
          <w:tab w:val="num" w:pos="797"/>
        </w:tabs>
        <w:ind w:left="797" w:right="797" w:hanging="360"/>
      </w:pPr>
    </w:lvl>
  </w:abstractNum>
  <w:abstractNum w:abstractNumId="28">
    <w:nsid w:val="6D342EB7"/>
    <w:multiLevelType w:val="hybridMultilevel"/>
    <w:tmpl w:val="078A9392"/>
    <w:lvl w:ilvl="0">
      <w:start w:val="1"/>
      <w:numFmt w:val="decimal"/>
      <w:lvlText w:val="%1."/>
      <w:lvlJc w:val="left"/>
      <w:pPr>
        <w:ind w:left="502" w:hanging="360"/>
      </w:pPr>
      <w:rPr>
        <w:rFonts w:cs="FrankRuehl"/>
        <w:b w:val="0"/>
        <w:bCs w:val="0"/>
        <w:sz w:val="22"/>
        <w:szCs w:val="22"/>
        <w:lang w:bidi="he-IL"/>
      </w:rPr>
    </w:lvl>
    <w:lvl w:ilvl="1">
      <w:start w:val="1"/>
      <w:numFmt w:val="lowerLetter"/>
      <w:lvlText w:val="%2."/>
      <w:lvlJc w:val="left"/>
      <w:pPr>
        <w:ind w:left="1467" w:hanging="360"/>
      </w:pPr>
    </w:lvl>
    <w:lvl w:ilvl="2" w:tentative="1">
      <w:start w:val="1"/>
      <w:numFmt w:val="lowerRoman"/>
      <w:lvlText w:val="%3."/>
      <w:lvlJc w:val="right"/>
      <w:pPr>
        <w:ind w:left="2187" w:hanging="180"/>
      </w:pPr>
    </w:lvl>
    <w:lvl w:ilvl="3" w:tentative="1">
      <w:start w:val="1"/>
      <w:numFmt w:val="decimal"/>
      <w:lvlText w:val="%4."/>
      <w:lvlJc w:val="left"/>
      <w:pPr>
        <w:ind w:left="2907" w:hanging="360"/>
      </w:pPr>
    </w:lvl>
    <w:lvl w:ilvl="4" w:tentative="1">
      <w:start w:val="1"/>
      <w:numFmt w:val="lowerLetter"/>
      <w:lvlText w:val="%5."/>
      <w:lvlJc w:val="left"/>
      <w:pPr>
        <w:ind w:left="3627" w:hanging="360"/>
      </w:pPr>
    </w:lvl>
    <w:lvl w:ilvl="5" w:tentative="1">
      <w:start w:val="1"/>
      <w:numFmt w:val="lowerRoman"/>
      <w:lvlText w:val="%6."/>
      <w:lvlJc w:val="right"/>
      <w:pPr>
        <w:ind w:left="4347" w:hanging="180"/>
      </w:pPr>
    </w:lvl>
    <w:lvl w:ilvl="6" w:tentative="1">
      <w:start w:val="1"/>
      <w:numFmt w:val="decimal"/>
      <w:lvlText w:val="%7."/>
      <w:lvlJc w:val="left"/>
      <w:pPr>
        <w:ind w:left="5067" w:hanging="360"/>
      </w:pPr>
    </w:lvl>
    <w:lvl w:ilvl="7" w:tentative="1">
      <w:start w:val="1"/>
      <w:numFmt w:val="lowerLetter"/>
      <w:lvlText w:val="%8."/>
      <w:lvlJc w:val="left"/>
      <w:pPr>
        <w:ind w:left="5787" w:hanging="360"/>
      </w:pPr>
    </w:lvl>
    <w:lvl w:ilvl="8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9">
    <w:nsid w:val="77D57CCB"/>
    <w:multiLevelType w:val="hybridMultilevel"/>
    <w:tmpl w:val="D5769A18"/>
    <w:lvl w:ilvl="0">
      <w:start w:val="16"/>
      <w:numFmt w:val="decimal"/>
      <w:lvlText w:val="%1."/>
      <w:lvlJc w:val="left"/>
      <w:pPr>
        <w:tabs>
          <w:tab w:val="num" w:pos="372"/>
        </w:tabs>
        <w:ind w:left="372" w:right="372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right="10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righ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righ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righ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righ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righ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righ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right="6132" w:hanging="180"/>
      </w:pPr>
    </w:lvl>
  </w:abstractNum>
  <w:abstractNum w:abstractNumId="30">
    <w:nsid w:val="7A7E7F79"/>
    <w:multiLevelType w:val="hybridMultilevel"/>
    <w:tmpl w:val="94A272D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946BCA"/>
    <w:multiLevelType w:val="hybridMultilevel"/>
    <w:tmpl w:val="F3A488E8"/>
    <w:lvl w:ilvl="0">
      <w:start w:val="2"/>
      <w:numFmt w:val="hebrew1"/>
      <w:lvlText w:val="(%1)"/>
      <w:lvlJc w:val="left"/>
      <w:pPr>
        <w:tabs>
          <w:tab w:val="num" w:pos="1020"/>
        </w:tabs>
        <w:ind w:left="1020" w:right="1020" w:hanging="390"/>
      </w:pPr>
      <w:rPr>
        <w:rFonts w:cs="FrankRuehl" w:hint="default"/>
        <w:b w:val="0"/>
      </w:rPr>
    </w:lvl>
    <w:lvl w:ilvl="1">
      <w:start w:val="1"/>
      <w:numFmt w:val="decimal"/>
      <w:lvlText w:val="(%2)"/>
      <w:lvlJc w:val="left"/>
      <w:pPr>
        <w:tabs>
          <w:tab w:val="num" w:pos="1710"/>
        </w:tabs>
        <w:ind w:left="1710" w:right="1710" w:hanging="360"/>
      </w:pPr>
      <w:rPr>
        <w:rFonts w:cs="FrankRuehl" w:hint="cs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430"/>
        </w:tabs>
        <w:ind w:left="2430" w:right="2430" w:hanging="18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righ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righ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righ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righ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righ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right="6750" w:hanging="180"/>
      </w:p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9"/>
  </w:num>
  <w:num w:numId="5">
    <w:abstractNumId w:val="0"/>
  </w:num>
  <w:num w:numId="6">
    <w:abstractNumId w:val="25"/>
  </w:num>
  <w:num w:numId="7">
    <w:abstractNumId w:val="20"/>
  </w:num>
  <w:num w:numId="8">
    <w:abstractNumId w:val="7"/>
  </w:num>
  <w:num w:numId="9">
    <w:abstractNumId w:val="3"/>
  </w:num>
  <w:num w:numId="10">
    <w:abstractNumId w:val="23"/>
  </w:num>
  <w:num w:numId="11">
    <w:abstractNumId w:val="2"/>
  </w:num>
  <w:num w:numId="12">
    <w:abstractNumId w:val="31"/>
  </w:num>
  <w:num w:numId="13">
    <w:abstractNumId w:val="11"/>
  </w:num>
  <w:num w:numId="14">
    <w:abstractNumId w:val="2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9"/>
  </w:num>
  <w:num w:numId="18">
    <w:abstractNumId w:val="12"/>
  </w:num>
  <w:num w:numId="19">
    <w:abstractNumId w:val="6"/>
  </w:num>
  <w:num w:numId="20">
    <w:abstractNumId w:val="9"/>
  </w:num>
  <w:num w:numId="21">
    <w:abstractNumId w:val="4"/>
  </w:num>
  <w:num w:numId="22">
    <w:abstractNumId w:val="5"/>
  </w:num>
  <w:num w:numId="23">
    <w:abstractNumId w:val="30"/>
  </w:num>
  <w:num w:numId="24">
    <w:abstractNumId w:val="1"/>
  </w:num>
  <w:num w:numId="25">
    <w:abstractNumId w:val="8"/>
  </w:num>
  <w:num w:numId="26">
    <w:abstractNumId w:val="26"/>
  </w:num>
  <w:num w:numId="27">
    <w:abstractNumId w:val="21"/>
  </w:num>
  <w:num w:numId="28">
    <w:abstractNumId w:val="10"/>
  </w:num>
  <w:num w:numId="29">
    <w:abstractNumId w:val="17"/>
  </w:num>
  <w:num w:numId="30">
    <w:abstractNumId w:val="18"/>
  </w:num>
  <w:num w:numId="31">
    <w:abstractNumId w:val="14"/>
  </w:num>
  <w:num w:numId="32">
    <w:abstractNumId w:val="2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397"/>
  <w:evenAndOddHeader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73"/>
    <w:rsid w:val="00001B5A"/>
    <w:rsid w:val="0001487C"/>
    <w:rsid w:val="00035FB1"/>
    <w:rsid w:val="00041ECE"/>
    <w:rsid w:val="00044380"/>
    <w:rsid w:val="000463AF"/>
    <w:rsid w:val="00047E55"/>
    <w:rsid w:val="00052ED5"/>
    <w:rsid w:val="0005423F"/>
    <w:rsid w:val="00055020"/>
    <w:rsid w:val="000719C3"/>
    <w:rsid w:val="00090A87"/>
    <w:rsid w:val="000A15BB"/>
    <w:rsid w:val="000A1725"/>
    <w:rsid w:val="000A3527"/>
    <w:rsid w:val="000B2F48"/>
    <w:rsid w:val="000B68B3"/>
    <w:rsid w:val="000B745A"/>
    <w:rsid w:val="000B7A11"/>
    <w:rsid w:val="000C241F"/>
    <w:rsid w:val="000C5DA9"/>
    <w:rsid w:val="000F4994"/>
    <w:rsid w:val="000F7176"/>
    <w:rsid w:val="00116AC6"/>
    <w:rsid w:val="00122740"/>
    <w:rsid w:val="0012744E"/>
    <w:rsid w:val="00137C82"/>
    <w:rsid w:val="00147E98"/>
    <w:rsid w:val="00150C61"/>
    <w:rsid w:val="0015435D"/>
    <w:rsid w:val="00154DDE"/>
    <w:rsid w:val="00162138"/>
    <w:rsid w:val="00166817"/>
    <w:rsid w:val="0016720C"/>
    <w:rsid w:val="001729E2"/>
    <w:rsid w:val="00180146"/>
    <w:rsid w:val="00180A19"/>
    <w:rsid w:val="001875B5"/>
    <w:rsid w:val="001A2481"/>
    <w:rsid w:val="001A2A16"/>
    <w:rsid w:val="001B34DA"/>
    <w:rsid w:val="001B4655"/>
    <w:rsid w:val="001C3C9A"/>
    <w:rsid w:val="001E208F"/>
    <w:rsid w:val="001F0A01"/>
    <w:rsid w:val="002006CE"/>
    <w:rsid w:val="002007B7"/>
    <w:rsid w:val="0020588A"/>
    <w:rsid w:val="002116E4"/>
    <w:rsid w:val="0021590C"/>
    <w:rsid w:val="00217DBF"/>
    <w:rsid w:val="00222048"/>
    <w:rsid w:val="002305E0"/>
    <w:rsid w:val="002323FC"/>
    <w:rsid w:val="00234586"/>
    <w:rsid w:val="00234ACB"/>
    <w:rsid w:val="002375BB"/>
    <w:rsid w:val="00244FFF"/>
    <w:rsid w:val="00246199"/>
    <w:rsid w:val="00265639"/>
    <w:rsid w:val="00271D59"/>
    <w:rsid w:val="002739F7"/>
    <w:rsid w:val="00273F0E"/>
    <w:rsid w:val="0028486B"/>
    <w:rsid w:val="0029255D"/>
    <w:rsid w:val="00297088"/>
    <w:rsid w:val="002B20A4"/>
    <w:rsid w:val="002C1201"/>
    <w:rsid w:val="002C16DF"/>
    <w:rsid w:val="002C5000"/>
    <w:rsid w:val="002C5750"/>
    <w:rsid w:val="002C66BE"/>
    <w:rsid w:val="002F0180"/>
    <w:rsid w:val="002F12A7"/>
    <w:rsid w:val="003020EF"/>
    <w:rsid w:val="00303E17"/>
    <w:rsid w:val="0031195C"/>
    <w:rsid w:val="00315B61"/>
    <w:rsid w:val="00323C5F"/>
    <w:rsid w:val="003248CB"/>
    <w:rsid w:val="00342FEB"/>
    <w:rsid w:val="00345425"/>
    <w:rsid w:val="003553B5"/>
    <w:rsid w:val="00363121"/>
    <w:rsid w:val="00363F40"/>
    <w:rsid w:val="003767FA"/>
    <w:rsid w:val="00397158"/>
    <w:rsid w:val="003A15E2"/>
    <w:rsid w:val="003A3FFD"/>
    <w:rsid w:val="003A4FA8"/>
    <w:rsid w:val="003A73A6"/>
    <w:rsid w:val="003B1AC4"/>
    <w:rsid w:val="003B42A9"/>
    <w:rsid w:val="003B45BA"/>
    <w:rsid w:val="003E6C16"/>
    <w:rsid w:val="00400FBE"/>
    <w:rsid w:val="004038FE"/>
    <w:rsid w:val="0040638C"/>
    <w:rsid w:val="00407A53"/>
    <w:rsid w:val="004159F5"/>
    <w:rsid w:val="004237B1"/>
    <w:rsid w:val="00424B5B"/>
    <w:rsid w:val="00440FEE"/>
    <w:rsid w:val="00441590"/>
    <w:rsid w:val="004420C9"/>
    <w:rsid w:val="00444411"/>
    <w:rsid w:val="004520F2"/>
    <w:rsid w:val="004577D7"/>
    <w:rsid w:val="0046034D"/>
    <w:rsid w:val="004675E5"/>
    <w:rsid w:val="00484C12"/>
    <w:rsid w:val="0048561F"/>
    <w:rsid w:val="004872CE"/>
    <w:rsid w:val="004A5214"/>
    <w:rsid w:val="004A56D0"/>
    <w:rsid w:val="004B6F4C"/>
    <w:rsid w:val="004D1C15"/>
    <w:rsid w:val="004D66D1"/>
    <w:rsid w:val="004E5578"/>
    <w:rsid w:val="004E5810"/>
    <w:rsid w:val="0050470D"/>
    <w:rsid w:val="005122B7"/>
    <w:rsid w:val="0051488D"/>
    <w:rsid w:val="00525762"/>
    <w:rsid w:val="00526B0C"/>
    <w:rsid w:val="00536CDF"/>
    <w:rsid w:val="005446CF"/>
    <w:rsid w:val="00551E86"/>
    <w:rsid w:val="00556FD0"/>
    <w:rsid w:val="00557571"/>
    <w:rsid w:val="00567346"/>
    <w:rsid w:val="00590D99"/>
    <w:rsid w:val="005B68B0"/>
    <w:rsid w:val="005B6EA2"/>
    <w:rsid w:val="005E0303"/>
    <w:rsid w:val="005E7479"/>
    <w:rsid w:val="005F4F87"/>
    <w:rsid w:val="005F7CB0"/>
    <w:rsid w:val="006014B0"/>
    <w:rsid w:val="00605827"/>
    <w:rsid w:val="00605A80"/>
    <w:rsid w:val="00615104"/>
    <w:rsid w:val="00623724"/>
    <w:rsid w:val="00633E44"/>
    <w:rsid w:val="00637E93"/>
    <w:rsid w:val="0064272E"/>
    <w:rsid w:val="0065130E"/>
    <w:rsid w:val="00666F4C"/>
    <w:rsid w:val="00670B0C"/>
    <w:rsid w:val="00670B41"/>
    <w:rsid w:val="006867B1"/>
    <w:rsid w:val="006B7A65"/>
    <w:rsid w:val="006E4F5A"/>
    <w:rsid w:val="006E4FEC"/>
    <w:rsid w:val="006E54BC"/>
    <w:rsid w:val="006F6043"/>
    <w:rsid w:val="00703646"/>
    <w:rsid w:val="007113A5"/>
    <w:rsid w:val="0071197D"/>
    <w:rsid w:val="0071404B"/>
    <w:rsid w:val="007211E3"/>
    <w:rsid w:val="0072362B"/>
    <w:rsid w:val="00723FDA"/>
    <w:rsid w:val="00731F63"/>
    <w:rsid w:val="00733489"/>
    <w:rsid w:val="00736A3A"/>
    <w:rsid w:val="00736B69"/>
    <w:rsid w:val="0076320E"/>
    <w:rsid w:val="007730D6"/>
    <w:rsid w:val="007764C3"/>
    <w:rsid w:val="00787530"/>
    <w:rsid w:val="00793DDB"/>
    <w:rsid w:val="007945CB"/>
    <w:rsid w:val="007A0469"/>
    <w:rsid w:val="007A4667"/>
    <w:rsid w:val="007A7645"/>
    <w:rsid w:val="007B032C"/>
    <w:rsid w:val="007B2E0E"/>
    <w:rsid w:val="007C2D03"/>
    <w:rsid w:val="007E4216"/>
    <w:rsid w:val="00803ED9"/>
    <w:rsid w:val="00813F8E"/>
    <w:rsid w:val="00820DD6"/>
    <w:rsid w:val="00822D69"/>
    <w:rsid w:val="00827A68"/>
    <w:rsid w:val="008512A0"/>
    <w:rsid w:val="00871AC1"/>
    <w:rsid w:val="00875865"/>
    <w:rsid w:val="0087658F"/>
    <w:rsid w:val="008813C0"/>
    <w:rsid w:val="00883D59"/>
    <w:rsid w:val="00886D70"/>
    <w:rsid w:val="00886FD9"/>
    <w:rsid w:val="008A07CE"/>
    <w:rsid w:val="008A5D82"/>
    <w:rsid w:val="008B05EB"/>
    <w:rsid w:val="008B66DC"/>
    <w:rsid w:val="008E5638"/>
    <w:rsid w:val="008F0E62"/>
    <w:rsid w:val="008F1A68"/>
    <w:rsid w:val="008F5B36"/>
    <w:rsid w:val="008F5D7E"/>
    <w:rsid w:val="0091349C"/>
    <w:rsid w:val="00916A8C"/>
    <w:rsid w:val="00922D4A"/>
    <w:rsid w:val="009367CA"/>
    <w:rsid w:val="00946733"/>
    <w:rsid w:val="009577FD"/>
    <w:rsid w:val="0096190F"/>
    <w:rsid w:val="00965489"/>
    <w:rsid w:val="00967AD3"/>
    <w:rsid w:val="009705CB"/>
    <w:rsid w:val="009714DB"/>
    <w:rsid w:val="00976437"/>
    <w:rsid w:val="00987050"/>
    <w:rsid w:val="00987557"/>
    <w:rsid w:val="00995154"/>
    <w:rsid w:val="009A0069"/>
    <w:rsid w:val="009A0178"/>
    <w:rsid w:val="009A1A97"/>
    <w:rsid w:val="009A3DC9"/>
    <w:rsid w:val="009C6A7B"/>
    <w:rsid w:val="009C6CC3"/>
    <w:rsid w:val="009C79D3"/>
    <w:rsid w:val="009D28FF"/>
    <w:rsid w:val="009D6D2D"/>
    <w:rsid w:val="009F7368"/>
    <w:rsid w:val="00A05A23"/>
    <w:rsid w:val="00A11053"/>
    <w:rsid w:val="00A23654"/>
    <w:rsid w:val="00A3493B"/>
    <w:rsid w:val="00A37B85"/>
    <w:rsid w:val="00A37EEF"/>
    <w:rsid w:val="00A43838"/>
    <w:rsid w:val="00A47C73"/>
    <w:rsid w:val="00A54517"/>
    <w:rsid w:val="00A60491"/>
    <w:rsid w:val="00A8120F"/>
    <w:rsid w:val="00A82E2F"/>
    <w:rsid w:val="00A840FB"/>
    <w:rsid w:val="00A85365"/>
    <w:rsid w:val="00AB0A65"/>
    <w:rsid w:val="00AB1644"/>
    <w:rsid w:val="00AB26AF"/>
    <w:rsid w:val="00AB3C55"/>
    <w:rsid w:val="00AB564A"/>
    <w:rsid w:val="00AC54A8"/>
    <w:rsid w:val="00AC611F"/>
    <w:rsid w:val="00AF0F76"/>
    <w:rsid w:val="00AF1E37"/>
    <w:rsid w:val="00AF20EA"/>
    <w:rsid w:val="00B063F9"/>
    <w:rsid w:val="00B10758"/>
    <w:rsid w:val="00B24138"/>
    <w:rsid w:val="00B31C38"/>
    <w:rsid w:val="00B40454"/>
    <w:rsid w:val="00B440A0"/>
    <w:rsid w:val="00B44192"/>
    <w:rsid w:val="00B4477A"/>
    <w:rsid w:val="00B47386"/>
    <w:rsid w:val="00B615E5"/>
    <w:rsid w:val="00B6210F"/>
    <w:rsid w:val="00B669A7"/>
    <w:rsid w:val="00B6742F"/>
    <w:rsid w:val="00B8017E"/>
    <w:rsid w:val="00B8209C"/>
    <w:rsid w:val="00B87801"/>
    <w:rsid w:val="00B92CDC"/>
    <w:rsid w:val="00BA0F3C"/>
    <w:rsid w:val="00BA4E16"/>
    <w:rsid w:val="00BB4EC8"/>
    <w:rsid w:val="00BC1725"/>
    <w:rsid w:val="00BC3EB0"/>
    <w:rsid w:val="00BC6723"/>
    <w:rsid w:val="00BD6E98"/>
    <w:rsid w:val="00BD7091"/>
    <w:rsid w:val="00BE32FD"/>
    <w:rsid w:val="00BE3AAB"/>
    <w:rsid w:val="00BE55F2"/>
    <w:rsid w:val="00BE6F0B"/>
    <w:rsid w:val="00BF522A"/>
    <w:rsid w:val="00BF7902"/>
    <w:rsid w:val="00C00BD5"/>
    <w:rsid w:val="00C03A76"/>
    <w:rsid w:val="00C10D32"/>
    <w:rsid w:val="00C14308"/>
    <w:rsid w:val="00C149D6"/>
    <w:rsid w:val="00C21354"/>
    <w:rsid w:val="00C223A9"/>
    <w:rsid w:val="00C23449"/>
    <w:rsid w:val="00C26ABE"/>
    <w:rsid w:val="00C332C9"/>
    <w:rsid w:val="00C4554B"/>
    <w:rsid w:val="00C53D1D"/>
    <w:rsid w:val="00C53F3C"/>
    <w:rsid w:val="00C73793"/>
    <w:rsid w:val="00C81A1F"/>
    <w:rsid w:val="00C92726"/>
    <w:rsid w:val="00C93175"/>
    <w:rsid w:val="00CA3E27"/>
    <w:rsid w:val="00CB29B9"/>
    <w:rsid w:val="00CB3EB4"/>
    <w:rsid w:val="00CF4E18"/>
    <w:rsid w:val="00D0768E"/>
    <w:rsid w:val="00D13C82"/>
    <w:rsid w:val="00D21652"/>
    <w:rsid w:val="00D2478F"/>
    <w:rsid w:val="00D274D3"/>
    <w:rsid w:val="00D32873"/>
    <w:rsid w:val="00D3488B"/>
    <w:rsid w:val="00D6012A"/>
    <w:rsid w:val="00D60325"/>
    <w:rsid w:val="00D61076"/>
    <w:rsid w:val="00D66B6B"/>
    <w:rsid w:val="00D710E6"/>
    <w:rsid w:val="00D73E3F"/>
    <w:rsid w:val="00D80DBD"/>
    <w:rsid w:val="00D8241A"/>
    <w:rsid w:val="00D9046F"/>
    <w:rsid w:val="00D946C1"/>
    <w:rsid w:val="00DA6C85"/>
    <w:rsid w:val="00DA733E"/>
    <w:rsid w:val="00DB6506"/>
    <w:rsid w:val="00DC0852"/>
    <w:rsid w:val="00DC156E"/>
    <w:rsid w:val="00DC69F9"/>
    <w:rsid w:val="00DD168C"/>
    <w:rsid w:val="00DD2500"/>
    <w:rsid w:val="00DD7AC2"/>
    <w:rsid w:val="00E13FFE"/>
    <w:rsid w:val="00E2072C"/>
    <w:rsid w:val="00E20D5C"/>
    <w:rsid w:val="00E23E16"/>
    <w:rsid w:val="00E2752F"/>
    <w:rsid w:val="00E318B2"/>
    <w:rsid w:val="00E36F38"/>
    <w:rsid w:val="00E436C0"/>
    <w:rsid w:val="00E478E4"/>
    <w:rsid w:val="00E52F09"/>
    <w:rsid w:val="00E6627E"/>
    <w:rsid w:val="00E77DCF"/>
    <w:rsid w:val="00E811F5"/>
    <w:rsid w:val="00E90354"/>
    <w:rsid w:val="00E97BCC"/>
    <w:rsid w:val="00EA2CFD"/>
    <w:rsid w:val="00EA4D4B"/>
    <w:rsid w:val="00EA76DC"/>
    <w:rsid w:val="00EB0B47"/>
    <w:rsid w:val="00EB3357"/>
    <w:rsid w:val="00EC7D2D"/>
    <w:rsid w:val="00ED16AE"/>
    <w:rsid w:val="00EE6D10"/>
    <w:rsid w:val="00EF20BC"/>
    <w:rsid w:val="00EF775A"/>
    <w:rsid w:val="00F02A84"/>
    <w:rsid w:val="00F06827"/>
    <w:rsid w:val="00F20B6E"/>
    <w:rsid w:val="00F21696"/>
    <w:rsid w:val="00F4289F"/>
    <w:rsid w:val="00F47285"/>
    <w:rsid w:val="00F47A76"/>
    <w:rsid w:val="00F50220"/>
    <w:rsid w:val="00F5398D"/>
    <w:rsid w:val="00F54939"/>
    <w:rsid w:val="00F72FEC"/>
    <w:rsid w:val="00F94358"/>
    <w:rsid w:val="00F94EDC"/>
    <w:rsid w:val="00FA613A"/>
    <w:rsid w:val="00FB681E"/>
    <w:rsid w:val="00FD034B"/>
    <w:rsid w:val="00FD7AFE"/>
    <w:rsid w:val="00FF14E3"/>
    <w:rsid w:val="00FF25D0"/>
    <w:rsid w:val="00FF6631"/>
  </w:rsids>
  <w:docVars>
    <w:docVar w:name="sivug" w:val="0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27E"/>
    <w:pPr>
      <w:bidi/>
      <w:spacing w:line="240" w:lineRule="exact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12" w:lineRule="auto"/>
      <w:jc w:val="center"/>
      <w:outlineLvl w:val="0"/>
    </w:pPr>
    <w:rPr>
      <w:sz w:val="32"/>
      <w:szCs w:val="32"/>
      <w:lang w:eastAsia="he-IL"/>
    </w:rPr>
  </w:style>
  <w:style w:type="paragraph" w:styleId="Heading2">
    <w:name w:val="heading 2"/>
    <w:basedOn w:val="Normal"/>
    <w:next w:val="Normal"/>
    <w:link w:val="2"/>
    <w:qFormat/>
    <w:pPr>
      <w:keepNext/>
      <w:widowControl w:val="0"/>
      <w:spacing w:before="240" w:after="60" w:line="312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he-IL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240" w:after="60" w:line="312" w:lineRule="auto"/>
      <w:jc w:val="both"/>
      <w:outlineLvl w:val="2"/>
    </w:pPr>
    <w:rPr>
      <w:rFonts w:ascii="Arial" w:hAnsi="Arial" w:cs="Arial"/>
      <w:b/>
      <w:bCs/>
      <w:sz w:val="26"/>
      <w:szCs w:val="26"/>
      <w:lang w:eastAsia="he-IL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0"/>
      <w:szCs w:val="28"/>
    </w:rPr>
  </w:style>
  <w:style w:type="paragraph" w:styleId="Heading5">
    <w:name w:val="heading 5"/>
    <w:basedOn w:val="Normal"/>
    <w:next w:val="Normal"/>
    <w:uiPriority w:val="9"/>
    <w:qFormat/>
    <w:pPr>
      <w:keepNext/>
      <w:spacing w:after="120" w:line="360" w:lineRule="exact"/>
      <w:ind w:left="3649"/>
      <w:outlineLvl w:val="4"/>
    </w:pPr>
    <w:rPr>
      <w:b/>
      <w:bCs/>
      <w:sz w:val="32"/>
      <w:szCs w:val="32"/>
      <w:lang w:eastAsia="he-IL"/>
    </w:rPr>
  </w:style>
  <w:style w:type="paragraph" w:styleId="Heading6">
    <w:name w:val="heading 6"/>
    <w:basedOn w:val="Normal"/>
    <w:next w:val="Normal"/>
    <w:link w:val="6"/>
    <w:qFormat/>
    <w:pPr>
      <w:keepNext/>
      <w:spacing w:before="40" w:after="40" w:line="240" w:lineRule="auto"/>
      <w:jc w:val="center"/>
      <w:outlineLvl w:val="5"/>
    </w:pPr>
    <w:rPr>
      <w:rFonts w:cs="Narkisim"/>
      <w:noProof/>
      <w:szCs w:val="56"/>
      <w:lang w:eastAsia="he-IL"/>
    </w:rPr>
  </w:style>
  <w:style w:type="paragraph" w:styleId="Heading7">
    <w:name w:val="heading 7"/>
    <w:basedOn w:val="Normal"/>
    <w:next w:val="Normal"/>
    <w:link w:val="7"/>
    <w:qFormat/>
    <w:pPr>
      <w:keepNext/>
      <w:widowControl w:val="0"/>
      <w:spacing w:before="120" w:after="120" w:line="312" w:lineRule="auto"/>
      <w:jc w:val="center"/>
      <w:outlineLvl w:val="6"/>
    </w:pPr>
    <w:rPr>
      <w:sz w:val="36"/>
      <w:szCs w:val="36"/>
      <w:lang w:eastAsia="he-IL"/>
    </w:rPr>
  </w:style>
  <w:style w:type="paragraph" w:styleId="Heading8">
    <w:name w:val="heading 8"/>
    <w:basedOn w:val="Normal"/>
    <w:next w:val="Normal"/>
    <w:qFormat/>
    <w:pPr>
      <w:keepNext/>
      <w:spacing w:before="40" w:after="40" w:line="240" w:lineRule="auto"/>
      <w:jc w:val="center"/>
      <w:outlineLvl w:val="7"/>
    </w:pPr>
    <w:rPr>
      <w:noProof/>
      <w:sz w:val="48"/>
      <w:szCs w:val="36"/>
      <w:lang w:eastAsia="he-IL"/>
    </w:rPr>
  </w:style>
  <w:style w:type="paragraph" w:styleId="Heading9">
    <w:name w:val="heading 9"/>
    <w:basedOn w:val="Normal"/>
    <w:next w:val="Normal"/>
    <w:uiPriority w:val="9"/>
    <w:qFormat/>
    <w:pPr>
      <w:keepNext/>
      <w:spacing w:before="40" w:after="40" w:line="240" w:lineRule="auto"/>
      <w:jc w:val="center"/>
      <w:outlineLvl w:val="8"/>
    </w:pPr>
    <w:rPr>
      <w:noProof/>
      <w:sz w:val="48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T1">
    <w:name w:val="KOT1"/>
    <w:basedOn w:val="Normal"/>
    <w:pPr>
      <w:keepNext/>
      <w:spacing w:after="360" w:line="400" w:lineRule="exact"/>
      <w:jc w:val="center"/>
    </w:pPr>
    <w:rPr>
      <w:b/>
      <w:bCs/>
      <w:sz w:val="36"/>
      <w:szCs w:val="36"/>
      <w:lang w:eastAsia="he-IL"/>
    </w:rPr>
  </w:style>
  <w:style w:type="paragraph" w:customStyle="1" w:styleId="KOT2">
    <w:name w:val="KOT2"/>
    <w:basedOn w:val="Normal"/>
    <w:pPr>
      <w:keepNext/>
      <w:spacing w:after="360" w:line="360" w:lineRule="exact"/>
      <w:jc w:val="center"/>
    </w:pPr>
    <w:rPr>
      <w:b/>
      <w:bCs/>
      <w:sz w:val="32"/>
      <w:szCs w:val="32"/>
      <w:lang w:eastAsia="he-IL"/>
    </w:rPr>
  </w:style>
  <w:style w:type="paragraph" w:customStyle="1" w:styleId="KOT3A">
    <w:name w:val="KOT3A"/>
    <w:basedOn w:val="Normal"/>
    <w:pPr>
      <w:spacing w:after="120" w:line="360" w:lineRule="exact"/>
    </w:pPr>
    <w:rPr>
      <w:b/>
      <w:bCs/>
      <w:spacing w:val="40"/>
      <w:szCs w:val="30"/>
    </w:rPr>
  </w:style>
  <w:style w:type="paragraph" w:customStyle="1" w:styleId="KOT3">
    <w:name w:val="KOT3"/>
    <w:basedOn w:val="KOT3A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pPr>
      <w:spacing w:after="240" w:line="300" w:lineRule="exact"/>
      <w:jc w:val="left"/>
    </w:pPr>
    <w:rPr>
      <w:sz w:val="26"/>
      <w:szCs w:val="26"/>
    </w:rPr>
  </w:style>
  <w:style w:type="paragraph" w:customStyle="1" w:styleId="KOT5">
    <w:name w:val="KOT5"/>
    <w:basedOn w:val="KOT4"/>
    <w:pPr>
      <w:spacing w:after="120" w:line="260" w:lineRule="exact"/>
    </w:pPr>
    <w:rPr>
      <w:sz w:val="22"/>
      <w:szCs w:val="22"/>
    </w:rPr>
  </w:style>
  <w:style w:type="paragraph" w:customStyle="1" w:styleId="NAME">
    <w:name w:val="NAME"/>
    <w:basedOn w:val="Normal"/>
    <w:pPr>
      <w:pBdr>
        <w:bottom w:val="single" w:sz="4" w:space="6" w:color="auto"/>
      </w:pBdr>
      <w:spacing w:after="120" w:line="312" w:lineRule="auto"/>
      <w:jc w:val="right"/>
      <w:outlineLvl w:val="0"/>
    </w:pPr>
    <w:rPr>
      <w:sz w:val="42"/>
      <w:szCs w:val="42"/>
      <w:lang w:eastAsia="he-IL"/>
    </w:rPr>
  </w:style>
  <w:style w:type="paragraph" w:customStyle="1" w:styleId="PATIAH">
    <w:name w:val="PATIAH"/>
    <w:basedOn w:val="Normal"/>
    <w:pPr>
      <w:spacing w:after="120" w:line="260" w:lineRule="exact"/>
      <w:jc w:val="both"/>
    </w:pPr>
    <w:rPr>
      <w:sz w:val="20"/>
      <w:lang w:eastAsia="he-IL"/>
    </w:rPr>
  </w:style>
  <w:style w:type="paragraph" w:customStyle="1" w:styleId="RESHET">
    <w:name w:val="RESHET"/>
    <w:basedOn w:val="Normal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spacing w:after="120" w:line="230" w:lineRule="exact"/>
      <w:ind w:left="227" w:right="227"/>
      <w:jc w:val="both"/>
    </w:pPr>
    <w:rPr>
      <w:rFonts w:cs="FrankRuehl"/>
      <w:b/>
      <w:bCs/>
      <w:szCs w:val="22"/>
      <w:lang w:eastAsia="he-IL"/>
    </w:rPr>
  </w:style>
  <w:style w:type="paragraph" w:customStyle="1" w:styleId="takzir">
    <w:name w:val="takzir"/>
    <w:basedOn w:val="Normal"/>
    <w:pPr>
      <w:spacing w:after="120"/>
      <w:jc w:val="both"/>
    </w:pPr>
    <w:rPr>
      <w:b/>
      <w:bCs/>
      <w:noProof/>
      <w:sz w:val="22"/>
      <w:szCs w:val="22"/>
      <w:lang w:eastAsia="he-IL"/>
    </w:rPr>
  </w:style>
  <w:style w:type="paragraph" w:styleId="Footer">
    <w:name w:val="footer"/>
    <w:basedOn w:val="Normal"/>
    <w:link w:val="a1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pPr>
      <w:widowControl w:val="0"/>
      <w:spacing w:line="312" w:lineRule="auto"/>
      <w:jc w:val="both"/>
    </w:pPr>
    <w:rPr>
      <w:rFonts w:ascii="Courier New" w:hAnsi="Courier New" w:cs="Courier New"/>
      <w:sz w:val="20"/>
      <w:szCs w:val="20"/>
      <w:lang w:eastAsia="he-IL"/>
    </w:rPr>
  </w:style>
  <w:style w:type="paragraph" w:styleId="Header">
    <w:name w:val="header"/>
    <w:basedOn w:val="Normal"/>
    <w:link w:val="a2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a4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a">
    <w:name w:val="נבנצלים"/>
    <w:basedOn w:val="Normal"/>
    <w:next w:val="Normal"/>
    <w:pPr>
      <w:widowControl w:val="0"/>
      <w:spacing w:line="269" w:lineRule="auto"/>
      <w:ind w:left="-567"/>
      <w:jc w:val="both"/>
    </w:pPr>
    <w:rPr>
      <w:sz w:val="20"/>
      <w:szCs w:val="20"/>
      <w:lang w:eastAsia="he-IL"/>
    </w:rPr>
  </w:style>
  <w:style w:type="paragraph" w:customStyle="1" w:styleId="10">
    <w:name w:val="כותרת 1_0"/>
    <w:basedOn w:val="Normal"/>
    <w:next w:val="Normal"/>
    <w:pPr>
      <w:widowControl w:val="0"/>
      <w:spacing w:before="240" w:after="480" w:line="288" w:lineRule="auto"/>
      <w:jc w:val="center"/>
    </w:pPr>
    <w:rPr>
      <w:b/>
      <w:bCs/>
      <w:sz w:val="32"/>
      <w:szCs w:val="36"/>
      <w:u w:val="single"/>
      <w:lang w:eastAsia="he-IL"/>
    </w:rPr>
  </w:style>
  <w:style w:type="paragraph" w:customStyle="1" w:styleId="20">
    <w:name w:val="כותרת 2_0"/>
    <w:basedOn w:val="Normal"/>
    <w:next w:val="Normal"/>
    <w:pPr>
      <w:widowControl w:val="0"/>
      <w:spacing w:before="100" w:beforeAutospacing="1" w:after="240" w:line="264" w:lineRule="auto"/>
      <w:jc w:val="center"/>
    </w:pPr>
    <w:rPr>
      <w:b/>
      <w:bCs/>
      <w:sz w:val="28"/>
      <w:szCs w:val="32"/>
      <w:lang w:eastAsia="he-IL"/>
    </w:rPr>
  </w:style>
  <w:style w:type="paragraph" w:customStyle="1" w:styleId="30">
    <w:name w:val="כותרת 3_0"/>
    <w:basedOn w:val="Normal"/>
    <w:next w:val="Normal"/>
    <w:pPr>
      <w:widowControl w:val="0"/>
      <w:spacing w:before="100" w:beforeAutospacing="1" w:line="288" w:lineRule="auto"/>
    </w:pPr>
    <w:rPr>
      <w:b/>
      <w:bCs/>
      <w:szCs w:val="28"/>
      <w:u w:val="single"/>
      <w:lang w:eastAsia="he-IL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  <w:pPr>
      <w:widowControl w:val="0"/>
      <w:spacing w:line="312" w:lineRule="auto"/>
      <w:jc w:val="both"/>
    </w:pPr>
    <w:rPr>
      <w:sz w:val="20"/>
      <w:szCs w:val="20"/>
      <w:lang w:eastAsia="he-IL"/>
    </w:rPr>
  </w:style>
  <w:style w:type="paragraph" w:styleId="Caption">
    <w:name w:val="caption"/>
    <w:basedOn w:val="Normal"/>
    <w:next w:val="Normal"/>
    <w:qFormat/>
    <w:pPr>
      <w:tabs>
        <w:tab w:val="left" w:pos="1021"/>
        <w:tab w:val="center" w:pos="5131"/>
      </w:tabs>
      <w:spacing w:line="280" w:lineRule="exact"/>
    </w:pPr>
    <w:rPr>
      <w:b/>
      <w:bCs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after="120" w:line="270" w:lineRule="exact"/>
      <w:ind w:left="397" w:hanging="397"/>
      <w:jc w:val="both"/>
    </w:pPr>
    <w:rPr>
      <w:rFonts w:cs="FrankRuehl"/>
    </w:rPr>
  </w:style>
  <w:style w:type="paragraph" w:styleId="BodyText">
    <w:name w:val="Body Text"/>
    <w:basedOn w:val="Normal"/>
    <w:pPr>
      <w:spacing w:after="120" w:line="270" w:lineRule="exact"/>
      <w:jc w:val="both"/>
    </w:pPr>
    <w:rPr>
      <w:rFonts w:cs="FrankRuehl"/>
      <w:b/>
      <w:bCs/>
    </w:rPr>
  </w:style>
  <w:style w:type="paragraph" w:styleId="Title">
    <w:name w:val="Title"/>
    <w:basedOn w:val="Normal"/>
    <w:link w:val="a3"/>
    <w:qFormat/>
    <w:pPr>
      <w:widowControl w:val="0"/>
      <w:spacing w:line="312" w:lineRule="auto"/>
      <w:jc w:val="center"/>
    </w:pPr>
    <w:rPr>
      <w:b/>
      <w:bCs/>
      <w:u w:val="single"/>
      <w:lang w:eastAsia="he-I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widowControl w:val="0"/>
      <w:spacing w:after="120" w:line="480" w:lineRule="auto"/>
      <w:ind w:left="283"/>
      <w:jc w:val="both"/>
    </w:pPr>
    <w:rPr>
      <w:sz w:val="20"/>
      <w:lang w:eastAsia="he-IL"/>
    </w:rPr>
  </w:style>
  <w:style w:type="paragraph" w:customStyle="1" w:styleId="xl25">
    <w:name w:val="xl25"/>
    <w:basedOn w:val="Normal"/>
    <w:pPr>
      <w:bidi w:val="0"/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bidi w:val="0"/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27">
    <w:name w:val="xl27"/>
    <w:basedOn w:val="Normal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u w:val="single"/>
    </w:rPr>
  </w:style>
  <w:style w:type="paragraph" w:customStyle="1" w:styleId="xl28">
    <w:name w:val="xl28"/>
    <w:basedOn w:val="Normal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u w:val="single"/>
    </w:rPr>
  </w:style>
  <w:style w:type="paragraph" w:customStyle="1" w:styleId="xl29">
    <w:name w:val="xl29"/>
    <w:basedOn w:val="Normal"/>
    <w:pPr>
      <w:pBdr>
        <w:bottom w:val="single" w:sz="4" w:space="0" w:color="auto"/>
      </w:pBdr>
      <w:bidi w:val="0"/>
      <w:spacing w:before="100" w:beforeAutospacing="1" w:after="100" w:afterAutospacing="1" w:line="240" w:lineRule="auto"/>
    </w:pPr>
    <w:rPr>
      <w:rFonts w:cs="Times New Roman"/>
    </w:rPr>
  </w:style>
  <w:style w:type="paragraph" w:customStyle="1" w:styleId="a0">
    <w:name w:val="ממוספר"/>
    <w:basedOn w:val="Normal"/>
    <w:pPr>
      <w:numPr>
        <w:numId w:val="26"/>
      </w:numPr>
      <w:spacing w:after="240" w:line="312" w:lineRule="auto"/>
      <w:jc w:val="both"/>
    </w:pPr>
    <w:rPr>
      <w:rFonts w:cs="FrankRuehl"/>
      <w:lang w:eastAsia="he-IL"/>
    </w:rPr>
  </w:style>
  <w:style w:type="paragraph" w:styleId="BodyTextIndent3">
    <w:name w:val="Body Text Indent 3"/>
    <w:basedOn w:val="Normal"/>
    <w:pPr>
      <w:spacing w:line="312" w:lineRule="auto"/>
      <w:ind w:left="282"/>
      <w:jc w:val="both"/>
    </w:pPr>
    <w:rPr>
      <w:b/>
      <w:bCs/>
      <w:sz w:val="26"/>
    </w:rPr>
  </w:style>
  <w:style w:type="paragraph" w:styleId="BodyText2">
    <w:name w:val="Body Text 2"/>
    <w:basedOn w:val="Normal"/>
    <w:pPr>
      <w:spacing w:before="180" w:after="120" w:line="230" w:lineRule="exact"/>
      <w:jc w:val="both"/>
    </w:pPr>
    <w:rPr>
      <w:rFonts w:cs="FrankRuehl"/>
      <w:b/>
      <w:bCs/>
      <w:color w:val="FF0000"/>
      <w:sz w:val="22"/>
      <w:szCs w:val="22"/>
    </w:rPr>
  </w:style>
  <w:style w:type="paragraph" w:styleId="BodyText3">
    <w:name w:val="Body Text 3"/>
    <w:basedOn w:val="Normal"/>
    <w:pPr>
      <w:spacing w:before="180" w:after="120" w:line="230" w:lineRule="exact"/>
      <w:jc w:val="both"/>
    </w:pPr>
    <w:rPr>
      <w:rFonts w:cs="FrankRuehl"/>
      <w:sz w:val="22"/>
      <w:szCs w:val="22"/>
    </w:rPr>
  </w:style>
  <w:style w:type="character" w:customStyle="1" w:styleId="2">
    <w:name w:val="כותרת 2 תו"/>
    <w:basedOn w:val="DefaultParagraphFont"/>
    <w:link w:val="Heading2"/>
    <w:rsid w:val="0071404B"/>
    <w:rPr>
      <w:rFonts w:ascii="Arial" w:hAnsi="Arial" w:cs="Arial"/>
      <w:b/>
      <w:bCs/>
      <w:i/>
      <w:iCs/>
      <w:sz w:val="28"/>
      <w:szCs w:val="28"/>
      <w:lang w:eastAsia="he-IL"/>
    </w:rPr>
  </w:style>
  <w:style w:type="character" w:customStyle="1" w:styleId="a1">
    <w:name w:val="כותרת תחתונה תו"/>
    <w:basedOn w:val="DefaultParagraphFont"/>
    <w:link w:val="Footer"/>
    <w:rsid w:val="0071404B"/>
    <w:rPr>
      <w:rFonts w:cs="David"/>
      <w:sz w:val="24"/>
      <w:szCs w:val="24"/>
    </w:rPr>
  </w:style>
  <w:style w:type="character" w:customStyle="1" w:styleId="6">
    <w:name w:val="כותרת 6 תו"/>
    <w:basedOn w:val="DefaultParagraphFont"/>
    <w:link w:val="Heading6"/>
    <w:rsid w:val="0016720C"/>
    <w:rPr>
      <w:rFonts w:cs="Narkisim"/>
      <w:noProof/>
      <w:sz w:val="24"/>
      <w:szCs w:val="56"/>
      <w:lang w:eastAsia="he-IL"/>
    </w:rPr>
  </w:style>
  <w:style w:type="character" w:customStyle="1" w:styleId="7">
    <w:name w:val="כותרת 7 תו"/>
    <w:basedOn w:val="DefaultParagraphFont"/>
    <w:link w:val="Heading7"/>
    <w:rsid w:val="0016720C"/>
    <w:rPr>
      <w:rFonts w:cs="David"/>
      <w:sz w:val="36"/>
      <w:szCs w:val="36"/>
      <w:lang w:eastAsia="he-IL"/>
    </w:rPr>
  </w:style>
  <w:style w:type="character" w:customStyle="1" w:styleId="a2">
    <w:name w:val="כותרת עליונה תו"/>
    <w:basedOn w:val="DefaultParagraphFont"/>
    <w:link w:val="Header"/>
    <w:uiPriority w:val="99"/>
    <w:rsid w:val="00883D59"/>
    <w:rPr>
      <w:rFonts w:cs="David"/>
      <w:sz w:val="24"/>
      <w:szCs w:val="24"/>
    </w:rPr>
  </w:style>
  <w:style w:type="character" w:customStyle="1" w:styleId="a3">
    <w:name w:val="כותרת טקסט תו"/>
    <w:basedOn w:val="DefaultParagraphFont"/>
    <w:link w:val="Title"/>
    <w:rsid w:val="00883D59"/>
    <w:rPr>
      <w:rFonts w:cs="David"/>
      <w:b/>
      <w:bCs/>
      <w:sz w:val="24"/>
      <w:szCs w:val="24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637E93"/>
    <w:rPr>
      <w:color w:val="808080"/>
    </w:rPr>
  </w:style>
  <w:style w:type="paragraph" w:customStyle="1" w:styleId="TextSummary1">
    <w:name w:val="TextSummary1"/>
    <w:basedOn w:val="NormalWeb"/>
    <w:qFormat/>
    <w:rsid w:val="00637E93"/>
    <w:pPr>
      <w:spacing w:after="120" w:line="230" w:lineRule="exact"/>
      <w:jc w:val="both"/>
    </w:pPr>
    <w:rPr>
      <w:rFonts w:ascii="FrankRuehl" w:eastAsia="FrankRuehl" w:hAnsi="FrankRuehl" w:cs="FrankRuehl"/>
      <w:sz w:val="22"/>
      <w:szCs w:val="22"/>
      <w:lang w:eastAsia="he-IL"/>
    </w:rPr>
  </w:style>
  <w:style w:type="paragraph" w:styleId="NormalWeb">
    <w:name w:val="Normal (Web)"/>
    <w:basedOn w:val="Normal"/>
    <w:rsid w:val="00637E93"/>
    <w:rPr>
      <w:rFonts w:cs="Times New Roman"/>
    </w:rPr>
  </w:style>
  <w:style w:type="paragraph" w:customStyle="1" w:styleId="TextSummary3">
    <w:name w:val="TextSummary3"/>
    <w:basedOn w:val="NormalWeb"/>
    <w:link w:val="TextSummary3Char"/>
    <w:qFormat/>
    <w:rsid w:val="005B68B0"/>
    <w:pPr>
      <w:spacing w:before="180" w:after="120" w:line="230" w:lineRule="exact"/>
      <w:jc w:val="both"/>
    </w:pPr>
    <w:rPr>
      <w:rFonts w:ascii="FrankRuehl" w:eastAsia="FrankRuehl" w:hAnsi="FrankRuehl" w:cs="FrankRuehl"/>
      <w:sz w:val="22"/>
      <w:szCs w:val="22"/>
      <w:lang w:eastAsia="he-IL"/>
    </w:rPr>
  </w:style>
  <w:style w:type="character" w:customStyle="1" w:styleId="TextSummary3Char">
    <w:name w:val="TextSummary3 Char"/>
    <w:link w:val="TextSummary3"/>
    <w:rsid w:val="005B68B0"/>
    <w:rPr>
      <w:rFonts w:ascii="FrankRuehl" w:eastAsia="FrankRuehl" w:hAnsi="FrankRuehl" w:cs="FrankRuehl"/>
      <w:sz w:val="22"/>
      <w:szCs w:val="22"/>
      <w:lang w:eastAsia="he-IL"/>
    </w:rPr>
  </w:style>
  <w:style w:type="paragraph" w:styleId="ListParagraph">
    <w:name w:val="List Paragraph"/>
    <w:basedOn w:val="Normal"/>
    <w:uiPriority w:val="34"/>
    <w:qFormat/>
    <w:rsid w:val="00736B69"/>
    <w:pPr>
      <w:spacing w:line="312" w:lineRule="auto"/>
      <w:ind w:left="720"/>
      <w:contextualSpacing/>
    </w:pPr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rsid w:val="00965489"/>
    <w:rPr>
      <w:sz w:val="16"/>
      <w:szCs w:val="16"/>
    </w:rPr>
  </w:style>
  <w:style w:type="table" w:styleId="TableGrid">
    <w:name w:val="Table Grid"/>
    <w:basedOn w:val="TableNormal"/>
    <w:uiPriority w:val="59"/>
    <w:rsid w:val="00C53F3C"/>
    <w:rPr>
      <w:rFonts w:cs="Miria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טקסט הערת שוליים תו"/>
    <w:basedOn w:val="DefaultParagraphFont"/>
    <w:link w:val="FootnoteText"/>
    <w:uiPriority w:val="99"/>
    <w:rsid w:val="00E6627E"/>
    <w:rPr>
      <w:rFonts w:cs="Dav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fontTable" Target="fontTable.xml"/><Relationship Id="rId12" Type="http://schemas.openxmlformats.org/officeDocument/2006/relationships/header" Target="header2.xml"/><Relationship Id="rId7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webSettings" Target="webSettings.xml"/><Relationship Id="rId16" Type="http://schemas.openxmlformats.org/officeDocument/2006/relationships/customXml" Target="../customXml/item2.xml"/><Relationship Id="rId1" Type="http://schemas.openxmlformats.org/officeDocument/2006/relationships/settings" Target="settings.xml"/><Relationship Id="rId11" Type="http://schemas.openxmlformats.org/officeDocument/2006/relationships/header" Target="header1.xml"/><Relationship Id="rId6" Type="http://schemas.openxmlformats.org/officeDocument/2006/relationships/image" Target="media/image2.wmf"/><Relationship Id="rId15" Type="http://schemas.openxmlformats.org/officeDocument/2006/relationships/styles" Target="styles.xml"/><Relationship Id="rId5" Type="http://schemas.openxmlformats.org/officeDocument/2006/relationships/image" Target="media/image1.wmf"/><Relationship Id="rId10" Type="http://schemas.openxmlformats.org/officeDocument/2006/relationships/image" Target="media/image3.jpeg"/><Relationship Id="rId14" Type="http://schemas.openxmlformats.org/officeDocument/2006/relationships/numbering" Target="numbering.xml"/><Relationship Id="rId4" Type="http://schemas.openxmlformats.org/officeDocument/2006/relationships/customXml" Target="../customXml/item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275717-4B59-4627-9C6E-180BC9CAF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EF4AB9-D80B-4420-B627-C7BAB833DA75}"/>
</file>

<file path=customXml/itemProps3.xml><?xml version="1.0" encoding="utf-8"?>
<ds:datastoreItem xmlns:ds="http://schemas.openxmlformats.org/officeDocument/2006/customXml" ds:itemID="{CCA090F7-6FD3-4C45-AD0F-6BA69920591D}"/>
</file>

<file path=customXml/itemProps4.xml><?xml version="1.0" encoding="utf-8"?>
<ds:datastoreItem xmlns:ds="http://schemas.openxmlformats.org/officeDocument/2006/customXml" ds:itemID="{13933F13-1D7F-46C2-BF74-4F1DDA5D41B5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