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widowControl/>
        <w:tabs>
          <w:tab w:val="left" w:pos="340"/>
        </w:tabs>
        <w:spacing w:after="120" w:line="264" w:lineRule="exact"/>
        <w:ind w:left="4196" w:right="0"/>
        <w:jc w:val="both"/>
        <w:rPr>
          <w:rFonts w:ascii="FrankRuehl" w:hAnsi="FrankRuehl"/>
          <w:b/>
          <w:bCs/>
          <w:sz w:val="32"/>
          <w:szCs w:val="32"/>
          <w:rtl/>
        </w:rPr>
      </w:pPr>
      <w:r>
        <w:rPr>
          <w:rFonts w:ascii="FrankRuehl" w:hAnsi="FrankRuehl"/>
          <w:b/>
          <w:bCs/>
          <w:sz w:val="32"/>
          <w:szCs w:val="32"/>
          <w:rtl/>
        </w:rPr>
        <w:t xml:space="preserve">דוח שנתי </w:t>
      </w:r>
      <w:r>
        <w:rPr>
          <w:rFonts w:ascii="FrankRuehl" w:hAnsi="FrankRuehl" w:hint="cs"/>
          <w:b/>
          <w:bCs/>
          <w:sz w:val="32"/>
          <w:szCs w:val="32"/>
          <w:rtl/>
        </w:rPr>
        <w:t>36</w:t>
      </w:r>
      <w:r>
        <w:rPr>
          <w:rFonts w:ascii="FrankRuehl" w:hAnsi="FrankRuehl"/>
          <w:b/>
          <w:bCs/>
          <w:sz w:val="32"/>
          <w:szCs w:val="32"/>
          <w:rtl/>
        </w:rPr>
        <w:t xml:space="preserve"> של</w:t>
      </w:r>
    </w:p>
    <w:p>
      <w:pPr>
        <w:widowControl/>
        <w:tabs>
          <w:tab w:val="left" w:pos="340"/>
        </w:tabs>
        <w:spacing w:after="120" w:line="264" w:lineRule="exact"/>
        <w:ind w:left="4196" w:right="0"/>
        <w:jc w:val="both"/>
        <w:rPr>
          <w:rFonts w:ascii="FrankRuehl" w:hAnsi="FrankRuehl" w:hint="cs"/>
          <w:b/>
          <w:bCs/>
          <w:sz w:val="32"/>
          <w:szCs w:val="32"/>
          <w:rtl/>
        </w:rPr>
      </w:pPr>
      <w:r>
        <w:rPr>
          <w:rFonts w:ascii="FrankRuehl" w:hAnsi="FrankRuehl"/>
          <w:b/>
          <w:bCs/>
          <w:sz w:val="32"/>
          <w:szCs w:val="32"/>
          <w:rtl/>
        </w:rPr>
        <w:t>נציב תלונות הציבור</w:t>
      </w:r>
    </w:p>
    <w:p>
      <w:pPr>
        <w:widowControl/>
        <w:tabs>
          <w:tab w:val="left" w:pos="340"/>
        </w:tabs>
        <w:spacing w:after="120" w:line="264" w:lineRule="exact"/>
        <w:ind w:left="0" w:right="0"/>
        <w:jc w:val="left"/>
        <w:rPr>
          <w:rFonts w:ascii="FrankRuehl" w:hAnsi="FrankRuehl"/>
        </w:rPr>
      </w:pPr>
      <w:r>
        <w:rPr>
          <w:rFonts w:ascii="FrankRuehl" w:hAnsi="FrankRuehl"/>
          <w:b/>
          <w:bCs/>
          <w:sz w:val="32"/>
          <w:szCs w:val="32"/>
          <w:rtl/>
        </w:rPr>
        <w:br w:type="page"/>
      </w:r>
    </w:p>
    <w:p>
      <w:pPr>
        <w:widowControl/>
        <w:ind w:left="0" w:right="0"/>
        <w:jc w:val="center"/>
      </w:pPr>
      <w:r>
        <w:rPr>
          <w:rFonts w:ascii="FrankRuehl" w:hAnsi="FrankRuehl"/>
          <w:b/>
          <w:bCs/>
          <w:sz w:val="32"/>
          <w:szCs w:val="32"/>
          <w:rtl/>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pt;height:53.95pt" o:allowoverlap="f" stroked="f">
            <v:imagedata r:id="rId5" o:title="israel_n"/>
          </v:shape>
        </w:pict>
      </w:r>
    </w:p>
    <w:p>
      <w:pPr>
        <w:widowControl/>
        <w:ind w:left="0" w:right="0"/>
        <w:jc w:val="center"/>
        <w:rPr>
          <w:rFonts w:hint="cs"/>
          <w:sz w:val="40"/>
          <w:szCs w:val="40"/>
          <w:rtl/>
        </w:rPr>
      </w:pPr>
      <w:r>
        <w:rPr>
          <w:rFonts w:hint="cs"/>
          <w:sz w:val="40"/>
          <w:szCs w:val="40"/>
          <w:rtl/>
        </w:rPr>
        <w:t>נציב תלונות הציבור</w:t>
      </w:r>
    </w:p>
    <w:p>
      <w:pPr>
        <w:widowControl/>
        <w:ind w:left="0" w:right="0"/>
        <w:jc w:val="center"/>
        <w:rPr>
          <w:sz w:val="60"/>
          <w:szCs w:val="60"/>
        </w:rPr>
      </w:pPr>
    </w:p>
    <w:p>
      <w:pPr>
        <w:widowControl/>
        <w:ind w:left="0" w:right="0"/>
        <w:jc w:val="center"/>
        <w:rPr>
          <w:rFonts w:hint="cs"/>
          <w:rtl/>
        </w:rPr>
      </w:pPr>
    </w:p>
    <w:p>
      <w:pPr>
        <w:widowControl/>
        <w:ind w:left="0" w:right="0"/>
        <w:jc w:val="center"/>
        <w:rPr>
          <w:rFonts w:hint="cs"/>
          <w:rtl/>
        </w:rPr>
      </w:pPr>
    </w:p>
    <w:p>
      <w:pPr>
        <w:widowControl/>
        <w:ind w:left="0" w:right="0"/>
        <w:jc w:val="center"/>
        <w:rPr>
          <w:rFonts w:hint="cs"/>
        </w:rPr>
      </w:pPr>
    </w:p>
    <w:p>
      <w:pPr>
        <w:pStyle w:val="Heading7"/>
        <w:widowControl/>
        <w:bidi/>
        <w:ind w:left="0" w:right="0"/>
        <w:jc w:val="center"/>
        <w:rPr>
          <w:rFonts w:hint="cs"/>
          <w:b/>
          <w:bCs/>
          <w:sz w:val="90"/>
          <w:szCs w:val="90"/>
          <w:rtl/>
        </w:rPr>
      </w:pPr>
      <w:r>
        <w:rPr>
          <w:rFonts w:hint="cs"/>
          <w:b/>
          <w:bCs/>
          <w:sz w:val="90"/>
          <w:szCs w:val="90"/>
          <w:rtl/>
        </w:rPr>
        <w:t>דוח שנתי 36</w:t>
      </w:r>
    </w:p>
    <w:p>
      <w:pPr>
        <w:pStyle w:val="Heading5"/>
        <w:widowControl/>
        <w:bidi/>
        <w:spacing w:before="0"/>
        <w:ind w:left="0" w:right="0"/>
        <w:jc w:val="center"/>
        <w:rPr>
          <w:rFonts w:hint="cs"/>
          <w:rtl/>
        </w:rPr>
      </w:pPr>
      <w:r>
        <w:rPr>
          <w:rFonts w:hint="cs"/>
          <w:rtl/>
        </w:rPr>
        <w:t>לשנת 2009</w:t>
      </w:r>
    </w:p>
    <w:p>
      <w:pPr>
        <w:widowControl/>
        <w:ind w:left="0" w:right="0"/>
        <w:jc w:val="center"/>
        <w:rPr>
          <w:rFonts w:hint="cs"/>
        </w:rPr>
      </w:pPr>
    </w:p>
    <w:p>
      <w:pPr>
        <w:widowControl/>
        <w:ind w:left="0" w:right="0"/>
        <w:jc w:val="center"/>
        <w:rPr>
          <w:rFonts w:hint="cs"/>
          <w:rtl/>
        </w:rPr>
      </w:pPr>
    </w:p>
    <w:p>
      <w:pPr>
        <w:widowControl/>
        <w:ind w:left="0" w:right="0"/>
        <w:jc w:val="center"/>
        <w:rPr>
          <w:rFonts w:hint="cs"/>
          <w:rtl/>
        </w:rPr>
      </w:pPr>
    </w:p>
    <w:p>
      <w:pPr>
        <w:widowControl/>
        <w:ind w:left="0" w:right="0"/>
        <w:jc w:val="center"/>
        <w:rPr>
          <w:rtl/>
        </w:rPr>
      </w:pPr>
    </w:p>
    <w:p>
      <w:pPr>
        <w:widowControl/>
        <w:ind w:left="0" w:right="0"/>
        <w:jc w:val="center"/>
        <w:rPr>
          <w:rtl/>
        </w:rPr>
      </w:pPr>
    </w:p>
    <w:p>
      <w:pPr>
        <w:widowControl/>
        <w:ind w:left="0" w:right="0"/>
        <w:jc w:val="center"/>
        <w:rPr>
          <w:rFonts w:hint="cs"/>
          <w:rtl/>
        </w:rPr>
      </w:pPr>
    </w:p>
    <w:p>
      <w:pPr>
        <w:widowControl/>
        <w:ind w:left="0" w:right="0"/>
        <w:jc w:val="center"/>
        <w:rPr>
          <w:rFonts w:hint="cs"/>
          <w:rtl/>
        </w:rPr>
      </w:pPr>
    </w:p>
    <w:p>
      <w:pPr>
        <w:widowControl/>
        <w:ind w:left="0" w:right="0"/>
        <w:jc w:val="center"/>
        <w:rPr>
          <w:rFonts w:hint="cs"/>
          <w:rtl/>
        </w:rPr>
      </w:pPr>
    </w:p>
    <w:p>
      <w:pPr>
        <w:widowControl/>
        <w:spacing w:before="240"/>
        <w:ind w:left="0" w:right="0"/>
        <w:jc w:val="center"/>
        <w:rPr>
          <w:rFonts w:hint="cs"/>
          <w:rtl/>
        </w:rPr>
      </w:pPr>
    </w:p>
    <w:p>
      <w:pPr>
        <w:spacing w:after="120" w:line="240" w:lineRule="atLeast"/>
        <w:ind w:left="0" w:right="0"/>
        <w:jc w:val="center"/>
        <w:rPr>
          <w:rFonts w:hint="cs"/>
          <w:rtl/>
        </w:rPr>
      </w:pPr>
      <w:r>
        <w:rPr>
          <w:rtl/>
          <w:lang w:eastAsia="en-US"/>
        </w:rPr>
        <w:pict>
          <v:shape id="_x0000_i1026" type="#_x0000_t75" style="width:55.86pt;height:34.98pt" stroked="f">
            <v:imagedata r:id="rId6" o:title="LOGO MEVAKER"/>
          </v:shape>
        </w:pict>
      </w:r>
    </w:p>
    <w:p>
      <w:pPr>
        <w:pStyle w:val="Caption"/>
        <w:spacing w:line="240" w:lineRule="atLeast"/>
        <w:ind w:left="0" w:right="0"/>
        <w:jc w:val="center"/>
        <w:rPr>
          <w:rtl/>
        </w:rPr>
      </w:pPr>
      <w:r>
        <w:rPr>
          <w:rFonts w:hint="cs"/>
          <w:rtl/>
        </w:rPr>
        <w:t>ירושלים, התש"ע-2010</w:t>
      </w:r>
    </w:p>
    <w:p>
      <w:pPr>
        <w:widowControl/>
        <w:ind w:left="0" w:right="0"/>
        <w:jc w:val="center"/>
        <w:rPr>
          <w:sz w:val="44"/>
          <w:szCs w:val="44"/>
        </w:rPr>
      </w:pPr>
      <w:r>
        <w:rPr>
          <w:sz w:val="44"/>
          <w:szCs w:val="44"/>
          <w:rtl/>
        </w:rPr>
        <w:br w:type="page"/>
      </w: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pPr>
    </w:p>
    <w:p>
      <w:pPr>
        <w:widowControl/>
        <w:ind w:left="0" w:right="0"/>
        <w:jc w:val="center"/>
        <w:rPr>
          <w:sz w:val="22"/>
        </w:rPr>
      </w:pPr>
    </w:p>
    <w:p>
      <w:pPr>
        <w:widowControl/>
        <w:ind w:left="0" w:right="0"/>
        <w:jc w:val="center"/>
        <w:rPr>
          <w:sz w:val="22"/>
        </w:rPr>
      </w:pPr>
    </w:p>
    <w:p>
      <w:pPr>
        <w:widowControl/>
        <w:ind w:left="0" w:right="0"/>
        <w:jc w:val="center"/>
        <w:rPr>
          <w:sz w:val="22"/>
        </w:rPr>
      </w:pPr>
    </w:p>
    <w:p>
      <w:pPr>
        <w:widowControl/>
        <w:ind w:left="0" w:right="0"/>
        <w:jc w:val="center"/>
        <w:rPr>
          <w:sz w:val="22"/>
        </w:rPr>
      </w:pPr>
    </w:p>
    <w:p>
      <w:pPr>
        <w:widowControl/>
        <w:ind w:left="0" w:right="0"/>
        <w:jc w:val="center"/>
        <w:rPr>
          <w:sz w:val="22"/>
        </w:rPr>
      </w:pPr>
    </w:p>
    <w:p>
      <w:pPr>
        <w:widowControl/>
        <w:ind w:left="0" w:right="0"/>
        <w:jc w:val="center"/>
        <w:rPr>
          <w:rFonts w:cs="FrankRuehl"/>
          <w:sz w:val="22"/>
        </w:rPr>
      </w:pPr>
      <w:r>
        <w:rPr>
          <w:rFonts w:cs="FrankRuehl" w:hint="cs"/>
          <w:sz w:val="22"/>
          <w:rtl/>
        </w:rPr>
        <w:t>מס' קטלוגי 836-2010</w:t>
      </w:r>
    </w:p>
    <w:p>
      <w:pPr>
        <w:widowControl/>
        <w:ind w:left="0" w:right="0"/>
        <w:jc w:val="center"/>
        <w:rPr>
          <w:rFonts w:ascii="FrankRuehl" w:hAnsi="FrankRuehl" w:cs="FrankRuehl"/>
          <w:sz w:val="18"/>
          <w:szCs w:val="18"/>
        </w:rPr>
      </w:pPr>
      <w:r>
        <w:rPr>
          <w:rFonts w:cs="FrankRuehl"/>
          <w:sz w:val="22"/>
        </w:rPr>
        <w:t>ISSN 0579-2770</w:t>
      </w:r>
    </w:p>
    <w:p>
      <w:pPr>
        <w:widowControl/>
        <w:ind w:left="0" w:right="0"/>
        <w:jc w:val="center"/>
        <w:rPr>
          <w:rFonts w:cs="FrankRuehl"/>
          <w:sz w:val="22"/>
        </w:rPr>
      </w:pPr>
    </w:p>
    <w:p>
      <w:pPr>
        <w:widowControl/>
        <w:ind w:left="0" w:right="0"/>
        <w:jc w:val="center"/>
        <w:rPr>
          <w:rFonts w:cs="FrankRuehl" w:hint="cs"/>
          <w:sz w:val="22"/>
          <w:rtl/>
        </w:rPr>
      </w:pPr>
      <w:r>
        <w:rPr>
          <w:rFonts w:cs="FrankRuehl" w:hint="cs"/>
          <w:sz w:val="22"/>
          <w:rtl/>
        </w:rPr>
        <w:t xml:space="preserve">ניתן לקבל גרסה אלקטרונית של דוח זה מאתר האינטרנט של </w:t>
      </w:r>
      <w:r>
        <w:rPr>
          <w:rFonts w:cs="FrankRuehl"/>
          <w:sz w:val="22"/>
        </w:rPr>
        <w:br/>
      </w:r>
      <w:r>
        <w:rPr>
          <w:rFonts w:cs="FrankRuehl" w:hint="cs"/>
          <w:sz w:val="22"/>
          <w:rtl/>
        </w:rPr>
        <w:t>משרד מבקר המדינה בכתובת:</w:t>
      </w:r>
    </w:p>
    <w:p>
      <w:pPr>
        <w:widowControl/>
        <w:ind w:left="0" w:right="0"/>
        <w:jc w:val="center"/>
        <w:rPr>
          <w:rFonts w:cs="FrankRuehl" w:hint="cs"/>
          <w:sz w:val="22"/>
          <w:rtl/>
        </w:rPr>
      </w:pPr>
      <w:r>
        <w:rPr>
          <w:rFonts w:cs="FrankRuehl"/>
          <w:sz w:val="22"/>
        </w:rPr>
        <w:fldChar w:fldCharType="begin"/>
      </w:r>
      <w:r>
        <w:rPr>
          <w:rFonts w:cs="FrankRuehl"/>
          <w:sz w:val="22"/>
        </w:rPr>
        <w:instrText xml:space="preserve"> HY</w:instrText>
      </w:r>
      <w:r>
        <w:rPr>
          <w:rFonts w:cs="FrankRuehl"/>
          <w:sz w:val="22"/>
        </w:rPr>
        <w:instrText xml:space="preserve">PERLINK "http://www.mevaker.gov.il" </w:instrText>
      </w:r>
      <w:r>
        <w:rPr>
          <w:rFonts w:cs="FrankRuehl"/>
          <w:sz w:val="22"/>
        </w:rPr>
        <w:fldChar w:fldCharType="separate"/>
      </w:r>
      <w:r>
        <w:rPr>
          <w:rStyle w:val="Hyperlink"/>
          <w:rFonts w:cs="FrankRuehl"/>
          <w:color w:val="auto"/>
          <w:sz w:val="22"/>
          <w:u w:val="none"/>
        </w:rPr>
        <w:t>www.mevaker.</w:t>
      </w:r>
      <w:bookmarkStart w:id="0" w:name="_Hlt61081784"/>
      <w:bookmarkStart w:id="1" w:name="_Hlt61081785"/>
      <w:r>
        <w:rPr>
          <w:rStyle w:val="Hyperlink"/>
          <w:rFonts w:cs="FrankRuehl"/>
          <w:color w:val="auto"/>
          <w:sz w:val="22"/>
          <w:u w:val="none"/>
        </w:rPr>
        <w:t>g</w:t>
      </w:r>
      <w:bookmarkEnd w:id="0"/>
      <w:bookmarkEnd w:id="1"/>
      <w:r>
        <w:rPr>
          <w:rStyle w:val="Hyperlink"/>
          <w:rFonts w:cs="FrankRuehl"/>
          <w:color w:val="auto"/>
          <w:sz w:val="22"/>
          <w:u w:val="none"/>
        </w:rPr>
        <w:t>ov.i</w:t>
      </w:r>
      <w:bookmarkStart w:id="2" w:name="_Hlt59958213"/>
      <w:bookmarkStart w:id="3" w:name="_Hlt59958214"/>
      <w:r>
        <w:rPr>
          <w:rStyle w:val="Hyperlink"/>
          <w:rFonts w:cs="FrankRuehl"/>
          <w:color w:val="auto"/>
          <w:sz w:val="22"/>
          <w:u w:val="none"/>
        </w:rPr>
        <w:t>l</w:t>
      </w:r>
      <w:bookmarkEnd w:id="2"/>
      <w:bookmarkEnd w:id="3"/>
      <w:r>
        <w:rPr>
          <w:rFonts w:cs="FrankRuehl"/>
          <w:sz w:val="22"/>
        </w:rPr>
        <w:fldChar w:fldCharType="end"/>
      </w:r>
      <w:r>
        <w:rPr>
          <w:rFonts w:cs="FrankRuehl" w:hint="cs"/>
          <w:sz w:val="22"/>
          <w:rtl/>
        </w:rPr>
        <w:t xml:space="preserve"> </w:t>
      </w:r>
    </w:p>
    <w:p>
      <w:pPr>
        <w:widowControl/>
        <w:ind w:left="0" w:right="0"/>
        <w:jc w:val="center"/>
        <w:rPr>
          <w:rFonts w:cs="FrankRuehl" w:hint="cs"/>
          <w:sz w:val="22"/>
        </w:rPr>
        <w:sectPr>
          <w:headerReference w:type="even" r:id="rId7"/>
          <w:headerReference w:type="default" r:id="rId8"/>
          <w:headerReference w:type="first" r:id="rId9"/>
          <w:footnotePr>
            <w:numRestart w:val="eachSect"/>
          </w:footnotePr>
          <w:pgSz w:w="11906" w:h="16838" w:code="9"/>
          <w:pgMar w:top="2098" w:right="2608" w:bottom="3969" w:left="2608" w:header="1531" w:footer="3402" w:gutter="0"/>
          <w:pgNumType w:start="1"/>
          <w:cols w:space="720"/>
          <w:titlePg/>
          <w:bidi/>
          <w:rtlGutter/>
        </w:sectPr>
      </w:pPr>
    </w:p>
    <w:p>
      <w:pPr>
        <w:widowControl/>
        <w:spacing w:after="120" w:line="280" w:lineRule="exact"/>
        <w:ind w:left="0" w:right="0"/>
        <w:jc w:val="both"/>
      </w:pPr>
      <w:r>
        <w:rPr>
          <w:rFonts w:hint="cs"/>
          <w:b/>
          <w:bCs/>
          <w:sz w:val="28"/>
          <w:szCs w:val="28"/>
          <w:rtl/>
        </w:rPr>
        <w:t>מוגש בזה לכנסת</w:t>
      </w:r>
      <w:r>
        <w:rPr>
          <w:rFonts w:hint="cs"/>
          <w:rtl/>
        </w:rPr>
        <w:t xml:space="preserve"> הדין וחשבון השלושים ושישה של נציב תלונות הציבור.</w:t>
      </w:r>
    </w:p>
    <w:p>
      <w:pPr>
        <w:widowControl/>
        <w:spacing w:after="120" w:line="280" w:lineRule="exact"/>
        <w:ind w:left="0" w:right="0"/>
        <w:jc w:val="both"/>
        <w:rPr>
          <w:rFonts w:hint="cs"/>
          <w:rtl/>
        </w:rPr>
      </w:pPr>
      <w:r>
        <w:rPr>
          <w:rFonts w:hint="cs"/>
          <w:rtl/>
        </w:rPr>
        <w:t xml:space="preserve">שנת 2009 תצוין כאבן דרך בולטת בתולדות נציבות תלונות הציבור. מספר התלונות שהתקבלו בשנה זו - 13,000 בקירוב - הגיע לשיא שלא היה כמוהו. זהו גידול של 20% במספר התלונות לעומת שנת 2008, והכפלה של מספר התלונות בחמש השנים האחרונות. </w:t>
      </w:r>
    </w:p>
    <w:p>
      <w:pPr>
        <w:widowControl/>
        <w:spacing w:after="120" w:line="280" w:lineRule="exact"/>
        <w:ind w:left="0" w:right="0"/>
        <w:jc w:val="both"/>
        <w:rPr>
          <w:rFonts w:hint="cs"/>
          <w:rtl/>
        </w:rPr>
      </w:pPr>
      <w:r>
        <w:rPr>
          <w:rFonts w:hint="cs"/>
          <w:rtl/>
        </w:rPr>
        <w:t>הגידול הדרמטי במספר התלונות מלמד בעליל על האמון ההולך וגובר של הציבור במוסד נציב תלונות הציבור ככתובת מרכזית לאזרח בריבו עם רשויות השלטון. סיבה נוספת לגידול במספר התלונות היא הגברת נגישותה של הנציבות לציבור, בעיקר בזכות הלשכות האזוריות לקבלת קהל הפועלות בבאר שבע ובנצרת. לשכות אלה לבדן טיפלו בשנה החולפת בכ-3,000 פונים, רובם משתייכים לאוכלוסיות החלשות הגרות בפריפריה. כדי להגביר את המודעות לקיומו של מוסד הנציבות ואת נגישותו לנזקקים לשירותיו, נפתחה לאחרונה בנצרת עילית שלוחה של לשכת נצרת, ולשכה אזורית נוספת תיפתח בקרוב באזור רמלה-לוד.</w:t>
      </w:r>
    </w:p>
    <w:p>
      <w:pPr>
        <w:widowControl/>
        <w:spacing w:after="120" w:line="280" w:lineRule="exact"/>
        <w:ind w:left="0" w:right="0"/>
        <w:jc w:val="both"/>
        <w:rPr>
          <w:rFonts w:hint="cs"/>
          <w:rtl/>
        </w:rPr>
      </w:pPr>
      <w:r>
        <w:rPr>
          <w:rFonts w:hint="cs"/>
          <w:rtl/>
        </w:rPr>
        <w:t>הדוח השנתי כולל תיאור של הנושאים המגוונים שבהם טיפלה הנציבות בשנת 2009 במאמציה לסייע לפרט בשמירה על זכויותיו ובקידום רווחתו. כך למשל סייעה הנציבות לניצולי שואה המקבלים תגמולים לממש את זכויותיהם, לאלמנה קשישה שנותרה ללא קורת גג למחוק חוב שהתברר כשגוי ומנע ממנה לקבל סיוע כספי בשכר דירה, לעיוורת שבקשתה לתשלום למפרע של דמי ליווי המשולמים לעיוורים נדחתה, לחולה אונקולוגי שקופת החולים סירבה לממן את הטיפול הרפואי שלו נזקק</w:t>
      </w:r>
      <w:r>
        <w:rPr>
          <w:vertAlign w:val="superscript"/>
          <w:rtl/>
        </w:rPr>
        <w:footnoteReference w:id="2"/>
      </w:r>
      <w:r>
        <w:rPr>
          <w:rFonts w:hint="cs"/>
          <w:rtl/>
        </w:rPr>
        <w:t xml:space="preserve"> ועוד.</w:t>
      </w:r>
    </w:p>
    <w:p>
      <w:pPr>
        <w:widowControl/>
        <w:spacing w:after="120" w:line="280" w:lineRule="exact"/>
        <w:ind w:left="0" w:right="0"/>
        <w:jc w:val="both"/>
        <w:rPr>
          <w:rtl/>
        </w:rPr>
      </w:pPr>
      <w:r>
        <w:rPr>
          <w:rFonts w:hint="cs"/>
          <w:rtl/>
        </w:rPr>
        <w:t>נציבות תלונות הציבור אמנם מבררת תלונות פרטניות, אך יש שבירור תלונה לא רק מביא לפתרון בעייתו האישית של המתלונן אלא גם מפנה זרקור לבעיה</w:t>
      </w:r>
      <w:r>
        <w:rPr>
          <w:rFonts w:hint="cs"/>
          <w:sz w:val="40"/>
          <w:rtl/>
        </w:rPr>
        <w:t xml:space="preserve"> </w:t>
      </w:r>
      <w:r>
        <w:rPr>
          <w:rFonts w:hint="cs"/>
          <w:rtl/>
        </w:rPr>
        <w:t>כללית או עקרונית הדורשת תיקון. כך לדוגמה טיפלה הנציבות בתלונות של נשים דרוזיות, תושבות רמת הגולן, שטענו כי משרד הפנים הפלה אותן לרעה לעומת גברים דרוזים כשדחה את בקשתן לקבלת היתר יציאה לסוריה לביקור</w:t>
      </w:r>
      <w:r>
        <w:rPr>
          <w:rFonts w:hint="cs"/>
          <w:sz w:val="40"/>
          <w:rtl/>
        </w:rPr>
        <w:t xml:space="preserve"> </w:t>
      </w:r>
      <w:r>
        <w:rPr>
          <w:rFonts w:hint="cs"/>
          <w:rtl/>
        </w:rPr>
        <w:t>בקבר הנביא הביל. בעקבות פניית נציב תלונות הציבור לשר הפנים החליט השר לאפשר לארבעים ושלוש נשים דרוזיות לצאת לסוריה; השר גם הודיע כי בכוונתו לבחון מחדש את הנהלים המסדירים את יציאת תושבי רמת הגולן לסוריה</w:t>
      </w:r>
      <w:r>
        <w:rPr>
          <w:vertAlign w:val="superscript"/>
          <w:rtl/>
        </w:rPr>
        <w:footnoteReference w:id="3"/>
      </w:r>
      <w:r>
        <w:rPr>
          <w:rFonts w:hint="cs"/>
          <w:rtl/>
        </w:rPr>
        <w:t xml:space="preserve">. דוגמה נוספת היא תלונה של חבר כנסת על שמשרד הבינוי והשיכון </w:t>
      </w:r>
    </w:p>
    <w:p>
      <w:pPr>
        <w:widowControl/>
        <w:spacing w:after="120" w:line="280" w:lineRule="exact"/>
        <w:ind w:left="0" w:right="0"/>
        <w:jc w:val="both"/>
        <w:rPr>
          <w:rFonts w:hint="cs"/>
          <w:rtl/>
        </w:rPr>
      </w:pPr>
      <w:r>
        <w:rPr>
          <w:rtl/>
        </w:rPr>
        <w:br w:type="page"/>
      </w:r>
      <w:r>
        <w:rPr>
          <w:rFonts w:hint="cs"/>
          <w:rtl/>
        </w:rPr>
        <w:t>אינו מאפשר לו לקיים פגישות בהוסטלים עם דייריהם כדי לסייע להם בעניינים שונים הנוגעים לתנאי המגורים שלהם. לאור ממצאי הבירור, ונוכח תפקידיהם וזכויותיהם של חברי הכנסת, הודיע נציב תלונות הציבור לשר הבינוי והשיכון כי יש לאפשר לחברי הכנסת החפצים בכך לבקר במסגרת מילוי תפקידם בהוסטלים ולהיפגש בהם עם דייריהם</w:t>
      </w:r>
      <w:r>
        <w:rPr>
          <w:vertAlign w:val="superscript"/>
          <w:rtl/>
        </w:rPr>
        <w:footnoteReference w:id="4"/>
      </w:r>
      <w:r>
        <w:rPr>
          <w:rFonts w:hint="cs"/>
          <w:rtl/>
        </w:rPr>
        <w:t>.</w:t>
      </w:r>
    </w:p>
    <w:p>
      <w:pPr>
        <w:widowControl/>
        <w:spacing w:after="120" w:line="280" w:lineRule="exact"/>
        <w:ind w:left="0" w:right="0"/>
        <w:jc w:val="both"/>
        <w:rPr>
          <w:rFonts w:hint="cs"/>
          <w:rtl/>
        </w:rPr>
      </w:pPr>
      <w:r>
        <w:rPr>
          <w:rFonts w:hint="cs"/>
          <w:rtl/>
        </w:rPr>
        <w:t>בהקשר זה יצוין כי יש יתרון רב לאיחוד התפקידים של מבקר המדינה ושל נציב תלונות הציבור בידי אדם אחד ולהפעלתם הסינרגטית במסגרת ארגונית אחת. הניסיון מלמד כי העברת המידע ההדדית בין מוסד הביקורת ובין מוסד האומבודסמן ותיאום הגישה ביניהם מסייעים רבות לשני המוסדות, מונעים "דיבור בשני קולות" בקשר לפרשנות החוק או לקביעת נורמות התנהגות של הרשות, תורמים לשיפור סדרי המינהל בשירות הציבורי ומחזקים את ההגנה על זכויות הפרט.</w:t>
      </w:r>
    </w:p>
    <w:p>
      <w:pPr>
        <w:widowControl/>
        <w:spacing w:after="120" w:line="280" w:lineRule="exact"/>
        <w:ind w:left="0" w:right="0"/>
        <w:jc w:val="both"/>
        <w:rPr>
          <w:rFonts w:hint="cs"/>
          <w:rtl/>
        </w:rPr>
      </w:pPr>
      <w:r>
        <w:rPr>
          <w:rFonts w:hint="cs"/>
          <w:rtl/>
        </w:rPr>
        <w:t>בשנת 2009 הלך לעולמו יוסף תמיר ז"ל, פובליציסט ואיש ציבור, שכיהן עשרות שנים כחבר כנסת רב מעש. מר תמיר היה הראשון שקרא לכינונו של מוסד האומבודסמן בישראל ופעל בדבקות ובמרץ לקידום החקיקה שהביאה בשנת 1971 להקמתה של נציבות תלונות הציבור. יהי זכרו ברוך!</w:t>
      </w:r>
    </w:p>
    <w:p>
      <w:pPr>
        <w:widowControl/>
        <w:spacing w:after="120" w:line="280" w:lineRule="exact"/>
        <w:ind w:left="0" w:right="0"/>
        <w:jc w:val="both"/>
        <w:rPr>
          <w:rFonts w:hint="cs"/>
          <w:spacing w:val="-2"/>
          <w:rtl/>
        </w:rPr>
      </w:pPr>
    </w:p>
    <w:p>
      <w:pPr>
        <w:tabs>
          <w:tab w:val="center" w:pos="4746"/>
        </w:tabs>
        <w:spacing w:line="240" w:lineRule="atLeast"/>
        <w:ind w:left="0" w:right="0"/>
        <w:jc w:val="both"/>
        <w:rPr>
          <w:rFonts w:hint="cs"/>
          <w:rtl/>
        </w:rPr>
      </w:pPr>
      <w:r>
        <w:rPr>
          <w:rFonts w:hint="cs"/>
          <w:rtl/>
        </w:rPr>
        <w:tab/>
      </w:r>
      <w:r>
        <w:pict>
          <v:shape id="_x0000_i1027" type="#_x0000_t75" style="width:126.07pt;height:78.45pt;mso-wrap-edited:f" o:allowoverlap="f" wrapcoords="-125 0 -125 21400 21600 21400 21600 0 -125 0" stroked="f">
            <v:imagedata r:id="rId10" o:title="חתימה_TIFF"/>
          </v:shape>
        </w:pict>
      </w:r>
    </w:p>
    <w:p>
      <w:pPr>
        <w:tabs>
          <w:tab w:val="center" w:pos="4746"/>
        </w:tabs>
        <w:spacing w:line="280" w:lineRule="exact"/>
        <w:ind w:left="0" w:right="0"/>
        <w:jc w:val="both"/>
        <w:rPr>
          <w:rFonts w:hint="cs"/>
          <w:b/>
          <w:bCs/>
          <w:rtl/>
        </w:rPr>
      </w:pPr>
      <w:r>
        <w:rPr>
          <w:rFonts w:hint="cs"/>
          <w:b/>
          <w:bCs/>
          <w:rtl/>
        </w:rPr>
        <w:tab/>
        <w:t>מיכה לינדנשטראוס, שופט (בדימ')</w:t>
      </w:r>
    </w:p>
    <w:p>
      <w:pPr>
        <w:tabs>
          <w:tab w:val="center" w:pos="4746"/>
        </w:tabs>
        <w:spacing w:line="280" w:lineRule="exact"/>
        <w:ind w:left="0" w:right="0"/>
        <w:jc w:val="both"/>
        <w:rPr>
          <w:rFonts w:hint="cs"/>
          <w:rtl/>
        </w:rPr>
      </w:pPr>
      <w:r>
        <w:rPr>
          <w:rFonts w:hint="cs"/>
          <w:rtl/>
        </w:rPr>
        <w:tab/>
        <w:t>מבקר המדינה</w:t>
      </w:r>
    </w:p>
    <w:p>
      <w:pPr>
        <w:pStyle w:val="Header"/>
        <w:tabs>
          <w:tab w:val="clear" w:pos="4153"/>
          <w:tab w:val="center" w:pos="4746"/>
          <w:tab w:val="clear" w:pos="8306"/>
        </w:tabs>
        <w:spacing w:line="280" w:lineRule="exact"/>
        <w:ind w:left="0" w:right="0"/>
        <w:jc w:val="both"/>
        <w:rPr>
          <w:rFonts w:hint="cs"/>
          <w:rtl/>
        </w:rPr>
      </w:pPr>
      <w:r>
        <w:rPr>
          <w:rFonts w:hint="cs"/>
          <w:rtl/>
        </w:rPr>
        <w:tab/>
        <w:t>ונציב תלונות הציבור</w:t>
      </w:r>
    </w:p>
    <w:p>
      <w:pPr>
        <w:tabs>
          <w:tab w:val="left" w:pos="898"/>
        </w:tabs>
        <w:spacing w:line="280" w:lineRule="exact"/>
        <w:ind w:left="0" w:right="0"/>
        <w:jc w:val="both"/>
        <w:rPr>
          <w:rFonts w:hint="cs"/>
          <w:sz w:val="22"/>
          <w:rtl/>
        </w:rPr>
      </w:pPr>
    </w:p>
    <w:p>
      <w:pPr>
        <w:tabs>
          <w:tab w:val="left" w:pos="898"/>
        </w:tabs>
        <w:spacing w:line="280" w:lineRule="exact"/>
        <w:ind w:left="0" w:right="0"/>
        <w:jc w:val="both"/>
        <w:rPr>
          <w:rFonts w:hint="cs"/>
          <w:sz w:val="22"/>
          <w:rtl/>
        </w:rPr>
      </w:pPr>
      <w:r>
        <w:rPr>
          <w:rFonts w:hint="cs"/>
          <w:sz w:val="22"/>
          <w:rtl/>
        </w:rPr>
        <w:t>ירושלים,</w:t>
        <w:tab/>
      </w:r>
      <w:r>
        <w:rPr>
          <w:rFonts w:hint="cs"/>
          <w:sz w:val="40"/>
          <w:rtl/>
        </w:rPr>
        <w:t>אייר התש"ע</w:t>
      </w:r>
    </w:p>
    <w:p>
      <w:pPr>
        <w:tabs>
          <w:tab w:val="left" w:pos="898"/>
        </w:tabs>
        <w:spacing w:line="280" w:lineRule="exact"/>
        <w:ind w:left="0" w:right="0"/>
        <w:jc w:val="both"/>
        <w:rPr>
          <w:rFonts w:hint="cs"/>
          <w:sz w:val="22"/>
          <w:rtl/>
        </w:rPr>
      </w:pPr>
      <w:r>
        <w:rPr>
          <w:rFonts w:hint="cs"/>
          <w:sz w:val="22"/>
          <w:rtl/>
        </w:rPr>
        <w:tab/>
      </w:r>
      <w:r>
        <w:rPr>
          <w:rFonts w:hint="cs"/>
          <w:sz w:val="40"/>
          <w:rtl/>
        </w:rPr>
        <w:t>אפריל 2010</w:t>
      </w:r>
    </w:p>
    <w:p>
      <w:pPr>
        <w:widowControl/>
        <w:spacing w:after="120" w:line="264" w:lineRule="exact"/>
        <w:ind w:left="0" w:right="0"/>
        <w:jc w:val="both"/>
        <w:rPr>
          <w:rFonts w:ascii="FrankRuehl" w:hAnsi="FrankRuehl"/>
          <w:sz w:val="26"/>
          <w:szCs w:val="26"/>
          <w:rtl/>
        </w:rPr>
      </w:pPr>
      <w:r>
        <w:rPr>
          <w:rFonts w:ascii="FrankRuehl" w:hAnsi="FrankRuehl" w:cs="FrankRuehl"/>
          <w:rtl/>
        </w:rPr>
        <w:br w:type="page"/>
      </w:r>
    </w:p>
    <w:p>
      <w:pPr>
        <w:widowControl/>
        <w:spacing w:after="120" w:line="264" w:lineRule="exact"/>
        <w:ind w:left="0" w:right="0"/>
        <w:jc w:val="both"/>
        <w:rPr>
          <w:rFonts w:ascii="FrankRuehl" w:hAnsi="FrankRuehl"/>
          <w:sz w:val="26"/>
          <w:szCs w:val="26"/>
          <w:rtl/>
        </w:rPr>
      </w:pPr>
    </w:p>
    <w:p>
      <w:pPr>
        <w:widowControl/>
        <w:spacing w:after="120" w:line="264" w:lineRule="exact"/>
        <w:ind w:left="0" w:right="0"/>
        <w:jc w:val="both"/>
        <w:rPr>
          <w:rFonts w:ascii="FrankRuehl" w:hAnsi="FrankRuehl"/>
          <w:sz w:val="26"/>
          <w:szCs w:val="26"/>
          <w:rtl/>
        </w:rPr>
      </w:pPr>
    </w:p>
    <w:p>
      <w:pPr>
        <w:widowControl/>
        <w:spacing w:after="120" w:line="264" w:lineRule="exact"/>
        <w:ind w:left="0" w:right="0"/>
        <w:jc w:val="both"/>
        <w:rPr>
          <w:rFonts w:ascii="FrankRuehl" w:hAnsi="FrankRuehl"/>
          <w:sz w:val="26"/>
          <w:szCs w:val="26"/>
          <w:rtl/>
        </w:rPr>
      </w:pPr>
    </w:p>
    <w:p>
      <w:pPr>
        <w:widowControl/>
        <w:spacing w:after="120" w:line="264" w:lineRule="exact"/>
        <w:ind w:left="0" w:right="0"/>
        <w:jc w:val="both"/>
        <w:rPr>
          <w:rFonts w:ascii="FrankRuehl" w:hAnsi="FrankRuehl"/>
          <w:sz w:val="26"/>
          <w:szCs w:val="26"/>
          <w:rtl/>
        </w:rPr>
      </w:pPr>
    </w:p>
    <w:p>
      <w:pPr>
        <w:widowControl/>
        <w:tabs>
          <w:tab w:val="left" w:pos="340"/>
        </w:tabs>
        <w:spacing w:after="120" w:line="264" w:lineRule="exact"/>
        <w:ind w:left="0" w:right="0"/>
        <w:jc w:val="both"/>
        <w:rPr>
          <w:rFonts w:ascii="FrankRuehl" w:hAnsi="FrankRuehl" w:hint="cs"/>
          <w:sz w:val="26"/>
          <w:szCs w:val="26"/>
          <w:rtl/>
        </w:rPr>
      </w:pPr>
    </w:p>
    <w:p>
      <w:pPr>
        <w:widowControl/>
        <w:tabs>
          <w:tab w:val="left" w:pos="340"/>
        </w:tabs>
        <w:spacing w:after="120" w:line="264" w:lineRule="exact"/>
        <w:ind w:left="0" w:right="0"/>
        <w:jc w:val="both"/>
        <w:rPr>
          <w:rFonts w:ascii="FrankRuehl" w:hAnsi="FrankRuehl" w:hint="cs"/>
          <w:sz w:val="26"/>
          <w:szCs w:val="26"/>
          <w:rtl/>
        </w:rPr>
      </w:pPr>
    </w:p>
    <w:p>
      <w:pPr>
        <w:widowControl/>
        <w:tabs>
          <w:tab w:val="left" w:pos="340"/>
        </w:tabs>
        <w:spacing w:after="120" w:line="264" w:lineRule="exact"/>
        <w:ind w:left="0" w:right="0"/>
        <w:jc w:val="both"/>
        <w:rPr>
          <w:rFonts w:ascii="FrankRuehl" w:hAnsi="FrankRuehl" w:hint="cs"/>
          <w:sz w:val="26"/>
          <w:szCs w:val="26"/>
          <w:rtl/>
        </w:rPr>
      </w:pPr>
    </w:p>
    <w:p>
      <w:pPr>
        <w:widowControl/>
        <w:spacing w:after="120" w:line="264" w:lineRule="exact"/>
        <w:ind w:left="397" w:right="397"/>
        <w:jc w:val="both"/>
        <w:rPr>
          <w:rFonts w:ascii="FrankRuehl" w:hAnsi="FrankRuehl" w:hint="cs"/>
          <w:sz w:val="26"/>
          <w:szCs w:val="26"/>
          <w:rtl/>
        </w:rPr>
      </w:pPr>
      <w:r>
        <w:rPr>
          <w:rFonts w:ascii="FrankRuehl" w:hAnsi="FrankRuehl" w:hint="cs"/>
          <w:sz w:val="26"/>
          <w:szCs w:val="26"/>
          <w:rtl/>
        </w:rPr>
        <w:t>על פי סעיף 46(א) לחוק מבקר המדינה, התשי"ח-1958 [נוסח משולב], מוגש בזה לכנסת הדין וחשבון השנתי של נציב תלונות הציבור.</w:t>
      </w:r>
    </w:p>
    <w:p>
      <w:pPr>
        <w:widowControl/>
        <w:spacing w:after="120" w:line="264" w:lineRule="exact"/>
        <w:ind w:left="397" w:right="397"/>
        <w:jc w:val="both"/>
        <w:rPr>
          <w:rFonts w:ascii="FrankRuehl" w:hAnsi="FrankRuehl" w:hint="cs"/>
          <w:sz w:val="26"/>
          <w:szCs w:val="26"/>
          <w:rtl/>
        </w:rPr>
      </w:pPr>
      <w:r>
        <w:rPr>
          <w:rFonts w:ascii="FrankRuehl" w:hAnsi="FrankRuehl" w:hint="cs"/>
          <w:sz w:val="26"/>
          <w:szCs w:val="26"/>
          <w:rtl/>
        </w:rPr>
        <w:t xml:space="preserve">דין וחשבון זה מסכם את הפעולות של הנציב ושל נציבות תלונות הציבור בשנת 2009 וכולל סקירה על סמכויותיו של הנציב, נתונים על התלונות שהתקבלו בנציבות ותיאור הטיפול במבחר תלונות. </w:t>
      </w:r>
    </w:p>
    <w:p>
      <w:pPr>
        <w:widowControl/>
        <w:tabs>
          <w:tab w:val="left" w:pos="340"/>
        </w:tabs>
        <w:spacing w:after="120" w:line="264" w:lineRule="exact"/>
        <w:ind w:left="0" w:right="0"/>
        <w:jc w:val="both"/>
        <w:rPr>
          <w:rFonts w:ascii="FrankRuehl" w:hAnsi="FrankRuehl" w:hint="cs"/>
          <w:sz w:val="26"/>
          <w:szCs w:val="26"/>
          <w:rtl/>
        </w:rPr>
      </w:pPr>
    </w:p>
    <w:p>
      <w:pPr>
        <w:widowControl/>
        <w:tabs>
          <w:tab w:val="right" w:leader="dot" w:pos="6237"/>
          <w:tab w:val="left" w:pos="6350"/>
        </w:tabs>
        <w:spacing w:after="120"/>
        <w:ind w:left="0" w:right="0"/>
        <w:jc w:val="both"/>
        <w:rPr>
          <w:rFonts w:hint="cs"/>
        </w:rPr>
      </w:pPr>
      <w:r>
        <w:rPr>
          <w:rFonts w:ascii="FrankRuehl" w:hAnsi="FrankRuehl" w:cs="FrankRuehl"/>
          <w:rtl/>
        </w:rPr>
        <w:br w:type="page"/>
      </w:r>
    </w:p>
    <w:p>
      <w:pPr>
        <w:widowControl/>
        <w:tabs>
          <w:tab w:val="right" w:leader="dot" w:pos="6237"/>
          <w:tab w:val="left" w:pos="6350"/>
        </w:tabs>
        <w:spacing w:after="240" w:line="260" w:lineRule="exact"/>
        <w:ind w:left="397" w:right="0" w:hanging="397"/>
        <w:jc w:val="center"/>
        <w:rPr>
          <w:b/>
          <w:bCs/>
          <w:sz w:val="36"/>
          <w:szCs w:val="36"/>
        </w:rPr>
      </w:pPr>
      <w:r>
        <w:rPr>
          <w:rtl/>
          <w:lang w:eastAsia="en-US"/>
        </w:rPr>
        <w:br w:type="page"/>
      </w:r>
      <w:r>
        <w:rPr>
          <w:rFonts w:hint="cs"/>
          <w:b/>
          <w:bCs/>
          <w:sz w:val="36"/>
          <w:szCs w:val="36"/>
          <w:rtl/>
        </w:rPr>
        <w:t>תוכן העניינים</w:t>
      </w:r>
    </w:p>
    <w:p>
      <w:pPr>
        <w:pStyle w:val="KOT1"/>
        <w:keepNext/>
        <w:spacing w:after="120" w:line="240" w:lineRule="atLeast"/>
        <w:ind w:left="0" w:right="0"/>
        <w:jc w:val="center"/>
        <w:outlineLvl w:val="0"/>
        <w:rPr>
          <w:rFonts w:ascii="Arial" w:hAnsi="Arial" w:hint="cs"/>
          <w:shadow/>
          <w:noProof/>
          <w:color w:val="800000"/>
          <w:sz w:val="40"/>
          <w:szCs w:val="40"/>
          <w:rtl/>
        </w:rPr>
      </w:pPr>
      <w:r>
        <w:rPr>
          <w:rFonts w:ascii="Arial" w:hAnsi="Arial" w:hint="cs"/>
          <w:shadow/>
          <w:noProof/>
          <w:color w:val="800000"/>
          <w:sz w:val="40"/>
          <w:szCs w:val="40"/>
          <w:rtl/>
        </w:rPr>
        <w:t>סקירה כללית</w:t>
      </w:r>
    </w:p>
    <w:p>
      <w:pPr>
        <w:pStyle w:val="Heading3"/>
        <w:keepNext w:val="0"/>
        <w:widowControl/>
        <w:tabs>
          <w:tab w:val="right" w:leader="dot" w:pos="6237"/>
          <w:tab w:val="left" w:pos="6350"/>
        </w:tabs>
        <w:spacing w:after="120" w:line="280" w:lineRule="exact"/>
        <w:ind w:left="0" w:right="0"/>
        <w:jc w:val="left"/>
        <w:rPr>
          <w:rFonts w:ascii="Arial" w:hAnsi="Arial"/>
          <w:shadow/>
          <w:noProof/>
          <w:color w:val="800000"/>
          <w:sz w:val="32"/>
          <w:szCs w:val="32"/>
          <w:u w:val="none"/>
        </w:rPr>
      </w:pPr>
      <w:r>
        <w:rPr>
          <w:rFonts w:ascii="Arial" w:hAnsi="Arial" w:hint="cs"/>
          <w:shadow/>
          <w:noProof/>
          <w:color w:val="800000"/>
          <w:sz w:val="32"/>
          <w:szCs w:val="32"/>
          <w:u w:val="none"/>
          <w:rtl/>
        </w:rPr>
        <w:t>על נציבות תלונות הציבור</w:t>
      </w:r>
      <w:r>
        <w:rPr>
          <w:rFonts w:hint="cs"/>
          <w:b w:val="0"/>
          <w:bCs w:val="0"/>
          <w:sz w:val="24"/>
          <w:u w:val="none"/>
          <w:rtl/>
        </w:rPr>
        <w:tab/>
        <w:tab/>
        <w:t>19</w:t>
      </w:r>
    </w:p>
    <w:p>
      <w:pPr>
        <w:pStyle w:val="Heading3"/>
        <w:keepNext w:val="0"/>
        <w:widowControl/>
        <w:tabs>
          <w:tab w:val="right" w:leader="dot" w:pos="6237"/>
          <w:tab w:val="left" w:pos="6350"/>
        </w:tabs>
        <w:spacing w:after="120" w:line="280" w:lineRule="exact"/>
        <w:ind w:left="0" w:right="0"/>
        <w:jc w:val="left"/>
        <w:rPr>
          <w:sz w:val="28"/>
          <w:szCs w:val="28"/>
          <w:u w:val="none"/>
        </w:rPr>
      </w:pPr>
    </w:p>
    <w:p>
      <w:pPr>
        <w:pStyle w:val="Heading3"/>
        <w:keepNext w:val="0"/>
        <w:widowControl/>
        <w:tabs>
          <w:tab w:val="right" w:leader="dot" w:pos="6237"/>
          <w:tab w:val="left" w:pos="6350"/>
        </w:tabs>
        <w:spacing w:after="120" w:line="280" w:lineRule="exact"/>
        <w:ind w:left="0" w:right="0"/>
        <w:jc w:val="left"/>
        <w:rPr>
          <w:b w:val="0"/>
          <w:bCs w:val="0"/>
          <w:sz w:val="24"/>
          <w:u w:val="none"/>
        </w:rPr>
      </w:pPr>
      <w:r>
        <w:rPr>
          <w:rFonts w:ascii="Arial" w:hAnsi="Arial" w:hint="cs"/>
          <w:shadow/>
          <w:noProof/>
          <w:color w:val="800000"/>
          <w:sz w:val="32"/>
          <w:szCs w:val="32"/>
          <w:u w:val="none"/>
          <w:rtl/>
        </w:rPr>
        <w:t>סמכויותיה של נציבות תלונות הציבור</w:t>
      </w:r>
      <w:r>
        <w:rPr>
          <w:rFonts w:hint="cs"/>
          <w:sz w:val="28"/>
          <w:szCs w:val="28"/>
          <w:u w:val="none"/>
          <w:rtl/>
        </w:rPr>
        <w:t xml:space="preserve"> </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הגופים שניתן להגיש עליהם תלונה</w:t>
      </w:r>
      <w:r>
        <w:rPr>
          <w:rFonts w:hint="cs"/>
          <w:b w:val="0"/>
          <w:bCs w:val="0"/>
          <w:sz w:val="24"/>
          <w:u w:val="none"/>
          <w:rtl/>
        </w:rPr>
        <w:tab/>
        <w:tab/>
        <w:t>20</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נושאי התלונות והעילות להתערבות</w:t>
      </w:r>
      <w:r>
        <w:rPr>
          <w:rFonts w:hint="cs"/>
          <w:b w:val="0"/>
          <w:bCs w:val="0"/>
          <w:sz w:val="24"/>
          <w:u w:val="none"/>
          <w:rtl/>
        </w:rPr>
        <w:tab/>
        <w:tab/>
        <w:t>20</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מי רשאי להגיש תלונה</w:t>
      </w:r>
      <w:r>
        <w:rPr>
          <w:rFonts w:hint="cs"/>
          <w:b w:val="0"/>
          <w:bCs w:val="0"/>
          <w:sz w:val="24"/>
          <w:u w:val="none"/>
          <w:rtl/>
        </w:rPr>
        <w:tab/>
        <w:tab/>
        <w:t>20</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דרך הגשת התלונה</w:t>
      </w:r>
      <w:r>
        <w:rPr>
          <w:rFonts w:hint="cs"/>
          <w:b w:val="0"/>
          <w:bCs w:val="0"/>
          <w:sz w:val="24"/>
          <w:u w:val="none"/>
          <w:rtl/>
        </w:rPr>
        <w:tab/>
        <w:tab/>
        <w:t>21</w:t>
      </w:r>
    </w:p>
    <w:p>
      <w:pPr>
        <w:pStyle w:val="Heading3"/>
        <w:keepNext w:val="0"/>
        <w:widowControl/>
        <w:tabs>
          <w:tab w:val="right" w:leader="dot" w:pos="6237"/>
          <w:tab w:val="left" w:pos="6350"/>
        </w:tabs>
        <w:spacing w:after="120" w:line="280" w:lineRule="exact"/>
        <w:ind w:left="0" w:right="0"/>
        <w:jc w:val="left"/>
        <w:rPr>
          <w:sz w:val="28"/>
          <w:szCs w:val="28"/>
          <w:u w:val="none"/>
        </w:rPr>
      </w:pPr>
      <w:r>
        <w:rPr>
          <w:rFonts w:hint="cs"/>
          <w:sz w:val="28"/>
          <w:szCs w:val="28"/>
          <w:u w:val="none"/>
          <w:rtl/>
        </w:rPr>
        <w:t>הלשכות לקבלת קהל</w:t>
      </w:r>
      <w:r>
        <w:rPr>
          <w:rFonts w:hint="cs"/>
          <w:b w:val="0"/>
          <w:bCs w:val="0"/>
          <w:sz w:val="24"/>
          <w:u w:val="none"/>
          <w:rtl/>
        </w:rPr>
        <w:tab/>
        <w:tab/>
        <w:t>21</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הליך בירור התלונות</w:t>
      </w:r>
      <w:r>
        <w:rPr>
          <w:rFonts w:hint="cs"/>
          <w:b w:val="0"/>
          <w:bCs w:val="0"/>
          <w:sz w:val="24"/>
          <w:u w:val="none"/>
          <w:rtl/>
        </w:rPr>
        <w:tab/>
        <w:tab/>
        <w:t>23</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בירור תלונות במסגרת הליך גישור</w:t>
      </w:r>
      <w:r>
        <w:rPr>
          <w:rFonts w:hint="cs"/>
          <w:b w:val="0"/>
          <w:bCs w:val="0"/>
          <w:sz w:val="24"/>
          <w:u w:val="none"/>
          <w:rtl/>
        </w:rPr>
        <w:tab/>
        <w:tab/>
        <w:t>23</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תוצאות הבירור</w:t>
      </w:r>
      <w:r>
        <w:rPr>
          <w:rFonts w:hint="cs"/>
          <w:b w:val="0"/>
          <w:bCs w:val="0"/>
          <w:sz w:val="24"/>
          <w:u w:val="none"/>
          <w:rtl/>
        </w:rPr>
        <w:tab/>
        <w:tab/>
        <w:t>24</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סוגי התלונות שלא יבוררו</w:t>
      </w:r>
      <w:r>
        <w:rPr>
          <w:rFonts w:hint="cs"/>
          <w:b w:val="0"/>
          <w:bCs w:val="0"/>
          <w:sz w:val="24"/>
          <w:u w:val="none"/>
          <w:rtl/>
        </w:rPr>
        <w:tab/>
        <w:tab/>
        <w:t>24</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p>
    <w:p>
      <w:pPr>
        <w:pStyle w:val="KOT1"/>
        <w:keepNext/>
        <w:spacing w:after="120" w:line="280" w:lineRule="exact"/>
        <w:ind w:left="0" w:right="0"/>
        <w:jc w:val="left"/>
        <w:outlineLvl w:val="0"/>
        <w:rPr>
          <w:rFonts w:ascii="Arial" w:hAnsi="Arial" w:hint="cs"/>
          <w:shadow/>
          <w:noProof/>
          <w:color w:val="800000"/>
          <w:sz w:val="32"/>
          <w:szCs w:val="32"/>
          <w:rtl/>
        </w:rPr>
      </w:pPr>
      <w:r>
        <w:rPr>
          <w:rFonts w:ascii="Arial" w:hAnsi="Arial" w:hint="cs"/>
          <w:shadow/>
          <w:noProof/>
          <w:color w:val="800000"/>
          <w:sz w:val="32"/>
          <w:szCs w:val="32"/>
          <w:rtl/>
        </w:rPr>
        <w:t>הגנה על חושפי מעשי שחיתות</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סמכותו של נציב תלונות הציבור לתת צו הגנה</w:t>
      </w:r>
      <w:r>
        <w:rPr>
          <w:rFonts w:hint="cs"/>
          <w:b w:val="0"/>
          <w:bCs w:val="0"/>
          <w:sz w:val="24"/>
          <w:u w:val="none"/>
          <w:rtl/>
        </w:rPr>
        <w:tab/>
        <w:tab/>
        <w:t>25</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התנאים לבירור התלונות</w:t>
      </w:r>
      <w:r>
        <w:rPr>
          <w:rFonts w:hint="cs"/>
          <w:b w:val="0"/>
          <w:bCs w:val="0"/>
          <w:sz w:val="24"/>
          <w:u w:val="none"/>
          <w:rtl/>
        </w:rPr>
        <w:tab/>
        <w:tab/>
        <w:t>25</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התוצאות של מתן צו הגנה</w:t>
      </w:r>
      <w:r>
        <w:rPr>
          <w:rFonts w:hint="cs"/>
          <w:b w:val="0"/>
          <w:bCs w:val="0"/>
          <w:sz w:val="24"/>
          <w:u w:val="none"/>
          <w:rtl/>
        </w:rPr>
        <w:tab/>
        <w:tab/>
        <w:t>27</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הסיבות לאי-מתן צו הגנה</w:t>
      </w:r>
      <w:r>
        <w:rPr>
          <w:rFonts w:hint="cs"/>
          <w:b w:val="0"/>
          <w:bCs w:val="0"/>
          <w:sz w:val="24"/>
          <w:u w:val="none"/>
          <w:rtl/>
        </w:rPr>
        <w:tab/>
        <w:tab/>
        <w:t>27</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הרחבת היקף ההגנה על חושפי מעשי שחיתות</w:t>
      </w:r>
      <w:r>
        <w:rPr>
          <w:rFonts w:hint="cs"/>
          <w:b w:val="0"/>
          <w:bCs w:val="0"/>
          <w:sz w:val="24"/>
          <w:u w:val="none"/>
          <w:rtl/>
        </w:rPr>
        <w:tab/>
        <w:tab/>
        <w:t>28</w:t>
      </w:r>
    </w:p>
    <w:p>
      <w:pPr>
        <w:ind w:left="0" w:right="0"/>
        <w:jc w:val="both"/>
        <w:rPr>
          <w:rFonts w:hint="cs"/>
          <w:rtl/>
        </w:rPr>
      </w:pPr>
    </w:p>
    <w:p>
      <w:pPr>
        <w:ind w:left="0" w:right="0"/>
        <w:jc w:val="both"/>
        <w:rPr>
          <w:rFonts w:hint="cs"/>
          <w:rtl/>
        </w:rPr>
      </w:pPr>
    </w:p>
    <w:p>
      <w:pPr>
        <w:pStyle w:val="KOT1"/>
        <w:keepNext/>
        <w:spacing w:after="120" w:line="240" w:lineRule="atLeast"/>
        <w:ind w:left="0" w:right="0"/>
        <w:jc w:val="center"/>
        <w:outlineLvl w:val="0"/>
        <w:rPr>
          <w:rFonts w:ascii="Arial" w:hAnsi="Arial" w:hint="cs"/>
          <w:shadow/>
          <w:noProof/>
          <w:color w:val="800000"/>
          <w:sz w:val="40"/>
          <w:szCs w:val="40"/>
          <w:rtl/>
        </w:rPr>
      </w:pPr>
      <w:r>
        <w:rPr>
          <w:rFonts w:ascii="Arial" w:hAnsi="Arial"/>
          <w:shadow/>
          <w:noProof/>
          <w:color w:val="800000"/>
          <w:sz w:val="40"/>
          <w:szCs w:val="40"/>
          <w:rtl/>
        </w:rPr>
        <w:br w:type="page"/>
      </w:r>
      <w:r>
        <w:rPr>
          <w:rFonts w:ascii="Arial" w:hAnsi="Arial" w:hint="cs"/>
          <w:shadow/>
          <w:noProof/>
          <w:color w:val="800000"/>
          <w:sz w:val="40"/>
          <w:szCs w:val="40"/>
          <w:rtl/>
        </w:rPr>
        <w:t>נתונים על התלונות בשנת 2009</w:t>
      </w:r>
    </w:p>
    <w:p>
      <w:pPr>
        <w:pStyle w:val="Heading3"/>
        <w:widowControl/>
        <w:tabs>
          <w:tab w:val="right" w:leader="dot" w:pos="6237"/>
          <w:tab w:val="left" w:pos="6350"/>
        </w:tabs>
        <w:spacing w:after="120" w:line="28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נתונים כלליים</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מספר התלונות שהתקבלו</w:t>
      </w:r>
      <w:r>
        <w:rPr>
          <w:rFonts w:hint="cs"/>
          <w:b w:val="0"/>
          <w:bCs w:val="0"/>
          <w:sz w:val="24"/>
          <w:u w:val="none"/>
          <w:rtl/>
        </w:rPr>
        <w:tab/>
        <w:tab/>
        <w:t>33</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התפלגות התלונות לפי סוגי הגופים הנילונים</w:t>
      </w:r>
      <w:r>
        <w:rPr>
          <w:rFonts w:hint="cs"/>
          <w:b w:val="0"/>
          <w:bCs w:val="0"/>
          <w:sz w:val="24"/>
          <w:u w:val="none"/>
          <w:rtl/>
        </w:rPr>
        <w:tab/>
        <w:tab/>
        <w:t>34</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גופים שעליהם התקבלו 100 תלונות ויותר</w:t>
      </w:r>
      <w:r>
        <w:rPr>
          <w:rFonts w:hint="cs"/>
          <w:b w:val="0"/>
          <w:bCs w:val="0"/>
          <w:sz w:val="24"/>
          <w:u w:val="none"/>
          <w:rtl/>
        </w:rPr>
        <w:tab/>
        <w:tab/>
        <w:t>35</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התפלגות התלונות לפי נושאים</w:t>
      </w:r>
      <w:r>
        <w:rPr>
          <w:rFonts w:hint="cs"/>
          <w:b w:val="0"/>
          <w:bCs w:val="0"/>
          <w:sz w:val="24"/>
          <w:u w:val="none"/>
          <w:rtl/>
        </w:rPr>
        <w:tab/>
        <w:tab/>
        <w:t>36</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התפלגות התלונות לפי דרך קבלת התלונה</w:t>
      </w:r>
      <w:r>
        <w:rPr>
          <w:rFonts w:hint="cs"/>
          <w:b w:val="0"/>
          <w:bCs w:val="0"/>
          <w:sz w:val="24"/>
          <w:u w:val="none"/>
          <w:rtl/>
        </w:rPr>
        <w:tab/>
        <w:tab/>
        <w:t>37</w:t>
      </w:r>
    </w:p>
    <w:p>
      <w:pPr>
        <w:pStyle w:val="Heading3"/>
        <w:keepNext w:val="0"/>
        <w:widowControl/>
        <w:tabs>
          <w:tab w:val="right" w:leader="dot" w:pos="6237"/>
          <w:tab w:val="left" w:pos="6350"/>
        </w:tabs>
        <w:spacing w:after="120" w:line="280" w:lineRule="exact"/>
        <w:ind w:left="0" w:right="0"/>
        <w:jc w:val="left"/>
        <w:rPr>
          <w:rFonts w:hint="cs"/>
          <w:sz w:val="28"/>
          <w:szCs w:val="28"/>
          <w:u w:val="none"/>
          <w:rtl/>
        </w:rPr>
      </w:pPr>
      <w:r>
        <w:rPr>
          <w:rFonts w:hint="cs"/>
          <w:sz w:val="28"/>
          <w:szCs w:val="28"/>
          <w:u w:val="none"/>
          <w:rtl/>
        </w:rPr>
        <w:t>הפעילות בלשכות לקבלת קהל בפריפריה</w:t>
      </w:r>
    </w:p>
    <w:p>
      <w:pPr>
        <w:pStyle w:val="Heading3"/>
        <w:keepNext w:val="0"/>
        <w:widowControl/>
        <w:tabs>
          <w:tab w:val="right" w:leader="dot" w:pos="6237"/>
          <w:tab w:val="left" w:pos="6350"/>
        </w:tabs>
        <w:spacing w:after="120" w:line="280" w:lineRule="exact"/>
        <w:ind w:left="397" w:right="0"/>
        <w:jc w:val="left"/>
        <w:rPr>
          <w:rFonts w:hint="cs"/>
          <w:b w:val="0"/>
          <w:bCs w:val="0"/>
          <w:sz w:val="24"/>
          <w:u w:val="none"/>
          <w:rtl/>
        </w:rPr>
      </w:pPr>
      <w:r>
        <w:rPr>
          <w:rFonts w:hint="cs"/>
          <w:b w:val="0"/>
          <w:bCs w:val="0"/>
          <w:sz w:val="24"/>
          <w:u w:val="none"/>
          <w:rtl/>
        </w:rPr>
        <w:t>לשכת באר שבע</w:t>
        <w:tab/>
        <w:tab/>
        <w:t>38</w:t>
      </w:r>
    </w:p>
    <w:p>
      <w:pPr>
        <w:pStyle w:val="Heading3"/>
        <w:keepNext w:val="0"/>
        <w:widowControl/>
        <w:tabs>
          <w:tab w:val="right" w:leader="dot" w:pos="6237"/>
          <w:tab w:val="left" w:pos="6350"/>
        </w:tabs>
        <w:spacing w:after="120" w:line="280" w:lineRule="exact"/>
        <w:ind w:left="397" w:right="0"/>
        <w:jc w:val="left"/>
        <w:rPr>
          <w:rFonts w:hint="cs"/>
          <w:b w:val="0"/>
          <w:bCs w:val="0"/>
          <w:sz w:val="24"/>
          <w:u w:val="none"/>
          <w:rtl/>
        </w:rPr>
      </w:pPr>
      <w:r>
        <w:rPr>
          <w:rFonts w:hint="cs"/>
          <w:b w:val="0"/>
          <w:bCs w:val="0"/>
          <w:sz w:val="24"/>
          <w:u w:val="none"/>
          <w:rtl/>
        </w:rPr>
        <w:t>לשכת נצרת</w:t>
        <w:tab/>
        <w:tab/>
        <w:t>39</w:t>
      </w:r>
    </w:p>
    <w:p>
      <w:pPr>
        <w:pStyle w:val="Heading3"/>
        <w:widowControl/>
        <w:tabs>
          <w:tab w:val="right" w:leader="dot" w:pos="6237"/>
          <w:tab w:val="left" w:pos="6350"/>
        </w:tabs>
        <w:spacing w:after="120" w:line="28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תוצאות בירור התלונות</w:t>
      </w:r>
      <w:r>
        <w:rPr>
          <w:rFonts w:hint="cs"/>
          <w:b w:val="0"/>
          <w:bCs w:val="0"/>
          <w:sz w:val="24"/>
          <w:u w:val="none"/>
          <w:rtl/>
        </w:rPr>
        <w:tab/>
        <w:tab/>
        <w:t>41</w:t>
      </w:r>
    </w:p>
    <w:p>
      <w:pPr>
        <w:pStyle w:val="Heading3"/>
        <w:widowControl/>
        <w:tabs>
          <w:tab w:val="right" w:leader="dot" w:pos="6237"/>
          <w:tab w:val="left" w:pos="6350"/>
        </w:tabs>
        <w:spacing w:after="120" w:line="28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תלונות מוצדקות</w:t>
      </w:r>
      <w:r>
        <w:rPr>
          <w:rFonts w:hint="cs"/>
          <w:b w:val="0"/>
          <w:bCs w:val="0"/>
          <w:sz w:val="24"/>
          <w:u w:val="none"/>
          <w:rtl/>
        </w:rPr>
        <w:tab/>
        <w:tab/>
        <w:t>46</w:t>
      </w:r>
    </w:p>
    <w:p>
      <w:pPr>
        <w:pStyle w:val="Header"/>
        <w:tabs>
          <w:tab w:val="clear" w:pos="4153"/>
          <w:tab w:val="clear" w:pos="8306"/>
        </w:tabs>
        <w:ind w:left="0" w:right="0"/>
        <w:jc w:val="both"/>
        <w:rPr>
          <w:rFonts w:hint="cs"/>
          <w:rtl/>
        </w:rPr>
      </w:pPr>
    </w:p>
    <w:p>
      <w:pPr>
        <w:pStyle w:val="Heading3"/>
        <w:widowControl/>
        <w:tabs>
          <w:tab w:val="right" w:leader="dot" w:pos="6237"/>
          <w:tab w:val="left" w:pos="6350"/>
        </w:tabs>
        <w:spacing w:after="120" w:line="26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 xml:space="preserve">תלונות של חושפי מעשי שחיתות </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נתונים על התלונות שבוררו</w:t>
      </w:r>
      <w:r>
        <w:rPr>
          <w:rFonts w:hint="cs"/>
          <w:b w:val="0"/>
          <w:bCs w:val="0"/>
          <w:sz w:val="24"/>
          <w:u w:val="none"/>
          <w:rtl/>
        </w:rPr>
        <w:tab/>
        <w:tab/>
        <w:t>47</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תוצאות הבירור בתלונות</w:t>
      </w:r>
      <w:r>
        <w:rPr>
          <w:rFonts w:hint="cs"/>
          <w:b w:val="0"/>
          <w:bCs w:val="0"/>
          <w:sz w:val="24"/>
          <w:u w:val="none"/>
          <w:rtl/>
        </w:rPr>
        <w:tab/>
        <w:tab/>
        <w:t>47</w:t>
      </w:r>
    </w:p>
    <w:p>
      <w:pPr>
        <w:ind w:left="0" w:right="0"/>
        <w:jc w:val="both"/>
        <w:rPr>
          <w:rFonts w:hint="cs"/>
          <w:rtl/>
        </w:rPr>
      </w:pPr>
    </w:p>
    <w:p>
      <w:pPr>
        <w:pStyle w:val="Heading3"/>
        <w:widowControl/>
        <w:tabs>
          <w:tab w:val="right" w:leader="dot" w:pos="6237"/>
          <w:tab w:val="left" w:pos="6350"/>
        </w:tabs>
        <w:spacing w:after="120" w:line="26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תלונות של חברי כנסת</w:t>
      </w:r>
      <w:r>
        <w:rPr>
          <w:rFonts w:hint="cs"/>
          <w:b w:val="0"/>
          <w:bCs w:val="0"/>
          <w:sz w:val="24"/>
          <w:u w:val="none"/>
          <w:rtl/>
        </w:rPr>
        <w:tab/>
        <w:tab/>
        <w:t>48</w:t>
      </w:r>
    </w:p>
    <w:p>
      <w:pPr>
        <w:ind w:left="0" w:right="0"/>
        <w:jc w:val="both"/>
        <w:rPr>
          <w:rFonts w:hint="cs"/>
          <w:rtl/>
        </w:rPr>
      </w:pPr>
    </w:p>
    <w:p>
      <w:pPr>
        <w:pStyle w:val="Heading3"/>
        <w:widowControl/>
        <w:tabs>
          <w:tab w:val="right" w:leader="dot" w:pos="6237"/>
          <w:tab w:val="left" w:pos="6350"/>
        </w:tabs>
        <w:spacing w:after="120" w:line="26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תלונות בעניין הפליית נשים</w:t>
      </w:r>
      <w:r>
        <w:rPr>
          <w:rFonts w:hint="cs"/>
          <w:b w:val="0"/>
          <w:bCs w:val="0"/>
          <w:sz w:val="24"/>
          <w:u w:val="none"/>
          <w:rtl/>
        </w:rPr>
        <w:tab/>
        <w:tab/>
        <w:t>49</w:t>
      </w:r>
    </w:p>
    <w:p>
      <w:pPr>
        <w:ind w:left="0" w:right="0"/>
        <w:jc w:val="both"/>
        <w:rPr>
          <w:rFonts w:hint="cs"/>
          <w:rtl/>
        </w:rPr>
      </w:pPr>
    </w:p>
    <w:p>
      <w:pPr>
        <w:pStyle w:val="Heading3"/>
        <w:widowControl/>
        <w:tabs>
          <w:tab w:val="right" w:leader="dot" w:pos="6237"/>
          <w:tab w:val="left" w:pos="6350"/>
        </w:tabs>
        <w:spacing w:after="120" w:line="260" w:lineRule="exact"/>
        <w:ind w:left="0" w:right="0"/>
        <w:jc w:val="left"/>
        <w:rPr>
          <w:rFonts w:ascii="Arial" w:hAnsi="Arial" w:hint="cs"/>
          <w:shadow/>
          <w:noProof/>
          <w:color w:val="800000"/>
          <w:sz w:val="32"/>
          <w:szCs w:val="32"/>
          <w:u w:val="none"/>
          <w:rtl/>
        </w:rPr>
      </w:pPr>
      <w:r>
        <w:rPr>
          <w:rFonts w:ascii="Arial" w:hAnsi="Arial" w:hint="cs"/>
          <w:shadow/>
          <w:noProof/>
          <w:color w:val="800000"/>
          <w:sz w:val="32"/>
          <w:szCs w:val="32"/>
          <w:u w:val="none"/>
          <w:rtl/>
        </w:rPr>
        <w:t xml:space="preserve">החלטות בעניין תיקון ליקויים כלליים </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משרדי ממשלה</w:t>
      </w:r>
      <w:r>
        <w:rPr>
          <w:rFonts w:hint="cs"/>
          <w:b w:val="0"/>
          <w:bCs w:val="0"/>
          <w:sz w:val="24"/>
          <w:u w:val="none"/>
          <w:rtl/>
        </w:rPr>
        <w:tab/>
        <w:tab/>
        <w:t>50</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מוסדות מדינה</w:t>
      </w:r>
      <w:r>
        <w:rPr>
          <w:rFonts w:hint="cs"/>
          <w:b w:val="0"/>
          <w:bCs w:val="0"/>
          <w:sz w:val="24"/>
          <w:u w:val="none"/>
          <w:rtl/>
        </w:rPr>
        <w:tab/>
        <w:tab/>
        <w:t>56</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רשויות מקומיות</w:t>
      </w:r>
      <w:r>
        <w:rPr>
          <w:rFonts w:hint="cs"/>
          <w:b w:val="0"/>
          <w:bCs w:val="0"/>
          <w:sz w:val="24"/>
          <w:u w:val="none"/>
          <w:rtl/>
        </w:rPr>
        <w:tab/>
      </w:r>
      <w:r>
        <w:rPr>
          <w:rFonts w:hint="cs"/>
          <w:b w:val="0"/>
          <w:bCs w:val="0"/>
          <w:sz w:val="24"/>
          <w:u w:val="none"/>
          <w:rtl/>
        </w:rPr>
        <w:tab/>
        <w:t>58</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גופים ציבוריים אחרים</w:t>
      </w:r>
      <w:r>
        <w:rPr>
          <w:rFonts w:hint="cs"/>
          <w:b w:val="0"/>
          <w:bCs w:val="0"/>
          <w:sz w:val="24"/>
          <w:u w:val="none"/>
          <w:rtl/>
        </w:rPr>
        <w:tab/>
        <w:tab/>
        <w:t>60</w:t>
      </w:r>
    </w:p>
    <w:p>
      <w:pPr>
        <w:pStyle w:val="Heading3"/>
        <w:widowControl/>
        <w:tabs>
          <w:tab w:val="right" w:leader="dot" w:pos="6237"/>
          <w:tab w:val="left" w:pos="6350"/>
        </w:tabs>
        <w:spacing w:after="120" w:line="260" w:lineRule="exact"/>
        <w:ind w:left="0" w:right="0"/>
        <w:jc w:val="left"/>
        <w:rPr>
          <w:rFonts w:hint="cs"/>
          <w:b w:val="0"/>
          <w:bCs w:val="0"/>
          <w:sz w:val="24"/>
          <w:u w:val="none"/>
          <w:rtl/>
        </w:rPr>
      </w:pPr>
      <w:r>
        <w:rPr>
          <w:rFonts w:ascii="Arial" w:hAnsi="Arial"/>
          <w:shadow/>
          <w:noProof/>
          <w:color w:val="800000"/>
          <w:sz w:val="32"/>
          <w:szCs w:val="32"/>
          <w:u w:val="none"/>
          <w:rtl/>
        </w:rPr>
        <w:br w:type="page"/>
      </w:r>
      <w:r>
        <w:rPr>
          <w:rFonts w:ascii="Arial" w:hAnsi="Arial" w:hint="cs"/>
          <w:shadow/>
          <w:noProof/>
          <w:color w:val="800000"/>
          <w:sz w:val="32"/>
          <w:szCs w:val="32"/>
          <w:u w:val="none"/>
          <w:rtl/>
        </w:rPr>
        <w:t>נתונים על התלונות לפי הגופים הנילונים</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משרדי ממשלה</w:t>
      </w:r>
      <w:r>
        <w:rPr>
          <w:rFonts w:hint="cs"/>
          <w:b w:val="0"/>
          <w:bCs w:val="0"/>
          <w:sz w:val="24"/>
          <w:u w:val="none"/>
          <w:rtl/>
        </w:rPr>
        <w:tab/>
        <w:tab/>
        <w:t>63</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מוסדות מדינה</w:t>
      </w:r>
      <w:r>
        <w:rPr>
          <w:rFonts w:hint="cs"/>
          <w:b w:val="0"/>
          <w:bCs w:val="0"/>
          <w:sz w:val="24"/>
          <w:u w:val="none"/>
          <w:rtl/>
        </w:rPr>
        <w:tab/>
        <w:tab/>
        <w:t>85</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רשויות מקומיות</w:t>
      </w:r>
      <w:r>
        <w:rPr>
          <w:rFonts w:hint="cs"/>
          <w:b w:val="0"/>
          <w:bCs w:val="0"/>
          <w:sz w:val="24"/>
          <w:u w:val="none"/>
          <w:rtl/>
        </w:rPr>
        <w:tab/>
        <w:tab/>
        <w:t>103</w:t>
      </w: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hint="cs"/>
          <w:sz w:val="28"/>
          <w:szCs w:val="28"/>
          <w:u w:val="none"/>
          <w:rtl/>
        </w:rPr>
        <w:t>גופים ציבוריים אחרים</w:t>
      </w:r>
      <w:r>
        <w:rPr>
          <w:rFonts w:hint="cs"/>
          <w:b w:val="0"/>
          <w:bCs w:val="0"/>
          <w:sz w:val="24"/>
          <w:u w:val="none"/>
          <w:rtl/>
        </w:rPr>
        <w:tab/>
        <w:tab/>
        <w:t>119</w:t>
      </w:r>
    </w:p>
    <w:p>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pPr>
        <w:pStyle w:val="Heading3"/>
        <w:keepNext w:val="0"/>
        <w:widowControl/>
        <w:tabs>
          <w:tab w:val="right" w:leader="dot" w:pos="6237"/>
          <w:tab w:val="left" w:pos="6350"/>
        </w:tabs>
        <w:spacing w:after="120" w:line="260" w:lineRule="exact"/>
        <w:ind w:left="0" w:right="0"/>
        <w:jc w:val="left"/>
        <w:rPr>
          <w:rFonts w:hint="cs"/>
          <w:sz w:val="28"/>
          <w:szCs w:val="28"/>
          <w:u w:val="none"/>
          <w:rtl/>
        </w:rPr>
      </w:pPr>
      <w:r>
        <w:rPr>
          <w:rFonts w:ascii="Arial" w:hAnsi="Arial" w:hint="cs"/>
          <w:shadow/>
          <w:noProof/>
          <w:color w:val="800000"/>
          <w:sz w:val="32"/>
          <w:szCs w:val="32"/>
          <w:u w:val="none"/>
          <w:rtl/>
        </w:rPr>
        <w:t>קשרים בין-לאומיים</w:t>
      </w:r>
      <w:r>
        <w:rPr>
          <w:rFonts w:hint="cs"/>
          <w:b w:val="0"/>
          <w:bCs w:val="0"/>
          <w:sz w:val="24"/>
          <w:u w:val="none"/>
          <w:rtl/>
        </w:rPr>
        <w:tab/>
        <w:tab/>
        <w:t>133</w:t>
      </w:r>
    </w:p>
    <w:p>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pPr>
        <w:pStyle w:val="Heading3"/>
        <w:keepNext w:val="0"/>
        <w:widowControl/>
        <w:tabs>
          <w:tab w:val="right" w:leader="dot" w:pos="6237"/>
          <w:tab w:val="left" w:pos="6350"/>
        </w:tabs>
        <w:spacing w:after="120" w:line="260" w:lineRule="exact"/>
        <w:ind w:left="0" w:right="0"/>
        <w:jc w:val="left"/>
        <w:rPr>
          <w:rFonts w:hint="cs"/>
          <w:b w:val="0"/>
          <w:bCs w:val="0"/>
          <w:sz w:val="28"/>
          <w:szCs w:val="28"/>
          <w:u w:val="none"/>
          <w:rtl/>
        </w:rPr>
      </w:pPr>
    </w:p>
    <w:p>
      <w:pPr>
        <w:pStyle w:val="KOT1"/>
        <w:keepNext/>
        <w:spacing w:after="120" w:line="240" w:lineRule="atLeast"/>
        <w:ind w:left="0" w:right="0"/>
        <w:jc w:val="center"/>
        <w:outlineLvl w:val="0"/>
        <w:rPr>
          <w:rFonts w:ascii="Arial" w:hAnsi="Arial" w:hint="cs"/>
          <w:shadow/>
          <w:noProof/>
          <w:color w:val="800000"/>
          <w:sz w:val="40"/>
          <w:szCs w:val="40"/>
          <w:rtl/>
        </w:rPr>
      </w:pPr>
      <w:r>
        <w:rPr>
          <w:rFonts w:ascii="Arial" w:hAnsi="Arial" w:hint="cs"/>
          <w:shadow/>
          <w:noProof/>
          <w:color w:val="800000"/>
          <w:sz w:val="40"/>
          <w:szCs w:val="40"/>
          <w:rtl/>
        </w:rPr>
        <w:t>תיאור הטיפול במבחר תלונות</w:t>
      </w:r>
    </w:p>
    <w:p>
      <w:pPr>
        <w:pStyle w:val="KOT1"/>
        <w:keepNext/>
        <w:spacing w:after="120" w:line="240" w:lineRule="exact"/>
        <w:ind w:left="0" w:right="0"/>
        <w:jc w:val="left"/>
        <w:outlineLvl w:val="0"/>
        <w:rPr>
          <w:rFonts w:ascii="Arial" w:hAnsi="Arial" w:hint="cs"/>
          <w:shadow/>
          <w:noProof/>
          <w:color w:val="800000"/>
          <w:sz w:val="32"/>
          <w:szCs w:val="32"/>
          <w:rtl/>
        </w:rPr>
      </w:pPr>
      <w:r>
        <w:rPr>
          <w:rFonts w:ascii="Arial" w:hAnsi="Arial" w:hint="cs"/>
          <w:shadow/>
          <w:noProof/>
          <w:color w:val="800000"/>
          <w:sz w:val="32"/>
          <w:szCs w:val="32"/>
          <w:rtl/>
        </w:rPr>
        <w:t xml:space="preserve">משרדי ממשלה </w:t>
      </w:r>
    </w:p>
    <w:p>
      <w:pPr>
        <w:keepNext/>
        <w:widowControl/>
        <w:tabs>
          <w:tab w:val="right" w:leader="dot" w:pos="6237"/>
          <w:tab w:val="left" w:pos="6350"/>
        </w:tabs>
        <w:spacing w:after="120" w:line="260" w:lineRule="exact"/>
        <w:ind w:left="397" w:right="0" w:hanging="397"/>
        <w:jc w:val="left"/>
        <w:rPr>
          <w:rFonts w:hint="cs"/>
          <w:b/>
          <w:bCs/>
          <w:sz w:val="28"/>
          <w:szCs w:val="28"/>
          <w:rtl/>
          <w:lang w:eastAsia="en-US"/>
        </w:rPr>
      </w:pPr>
      <w:r>
        <w:rPr>
          <w:rFonts w:hint="cs"/>
          <w:b/>
          <w:bCs/>
          <w:sz w:val="28"/>
          <w:szCs w:val="28"/>
          <w:rtl/>
          <w:lang w:eastAsia="en-US"/>
        </w:rPr>
        <w:t xml:space="preserve">משרד האוצר </w:t>
      </w:r>
    </w:p>
    <w:p>
      <w:pPr>
        <w:widowControl/>
        <w:tabs>
          <w:tab w:val="right" w:leader="dot" w:pos="6237"/>
          <w:tab w:val="left" w:pos="6350"/>
        </w:tabs>
        <w:spacing w:after="120" w:line="260" w:lineRule="exact"/>
        <w:ind w:left="397" w:right="0" w:hanging="397"/>
        <w:jc w:val="left"/>
        <w:rPr>
          <w:rFonts w:hint="cs"/>
          <w:b/>
          <w:bCs/>
          <w:rtl/>
          <w:lang w:eastAsia="en-US"/>
        </w:rPr>
      </w:pPr>
      <w:r>
        <w:rPr>
          <w:rFonts w:hint="cs"/>
          <w:b/>
          <w:bCs/>
          <w:rtl/>
          <w:lang w:eastAsia="en-US"/>
        </w:rPr>
        <w:t>מינהלת הגמלאות</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w:t>
        <w:tab/>
        <w:t>אי-תשלום מענק יובל בשל פרשנות שגויה של פסק דין</w:t>
        <w:tab/>
        <w:tab/>
        <w:t>139</w:t>
      </w:r>
    </w:p>
    <w:p>
      <w:pPr>
        <w:widowControl/>
        <w:tabs>
          <w:tab w:val="right" w:leader="dot" w:pos="6237"/>
          <w:tab w:val="left" w:pos="6350"/>
        </w:tabs>
        <w:spacing w:after="120" w:line="260" w:lineRule="exact"/>
        <w:ind w:left="397" w:right="0" w:hanging="397"/>
        <w:jc w:val="left"/>
        <w:rPr>
          <w:rFonts w:hint="cs"/>
          <w:b/>
          <w:bCs/>
          <w:rtl/>
          <w:lang w:eastAsia="en-US"/>
        </w:rPr>
      </w:pPr>
      <w:r>
        <w:rPr>
          <w:rFonts w:hint="cs"/>
          <w:b/>
          <w:bCs/>
          <w:rtl/>
          <w:lang w:eastAsia="en-US"/>
        </w:rPr>
        <w:t>רשות המסים בישראל - מס הכנסה ומיסוי מקרקעין</w:t>
      </w:r>
    </w:p>
    <w:p>
      <w:pPr>
        <w:widowControl/>
        <w:tabs>
          <w:tab w:val="right" w:leader="dot" w:pos="6237"/>
          <w:tab w:val="left" w:pos="6350"/>
        </w:tabs>
        <w:spacing w:after="120" w:line="260" w:lineRule="exact"/>
        <w:ind w:left="397" w:right="0" w:hanging="397"/>
        <w:jc w:val="left"/>
        <w:rPr>
          <w:lang w:eastAsia="en-US"/>
        </w:rPr>
      </w:pPr>
      <w:r>
        <w:rPr>
          <w:rFonts w:hint="cs"/>
          <w:rtl/>
          <w:lang w:eastAsia="en-US"/>
        </w:rPr>
        <w:t>2.</w:t>
        <w:tab/>
        <w:t>אי-פרסום מידע כנדרש על שיבושים בשעות קבלת קהל</w:t>
        <w:tab/>
        <w:tab/>
        <w:t>141</w:t>
      </w:r>
    </w:p>
    <w:p>
      <w:pPr>
        <w:widowControl/>
        <w:tabs>
          <w:tab w:val="right" w:leader="dot" w:pos="6237"/>
          <w:tab w:val="left" w:pos="6350"/>
        </w:tabs>
        <w:spacing w:after="120" w:line="260" w:lineRule="exact"/>
        <w:ind w:left="397" w:right="0" w:hanging="397"/>
        <w:jc w:val="left"/>
        <w:rPr>
          <w:rFonts w:hint="cs"/>
          <w:b/>
          <w:bCs/>
          <w:rtl/>
          <w:lang w:eastAsia="en-US"/>
        </w:rPr>
      </w:pPr>
      <w:r>
        <w:rPr>
          <w:rFonts w:hint="cs"/>
          <w:b/>
          <w:bCs/>
          <w:rtl/>
          <w:lang w:eastAsia="en-US"/>
        </w:rPr>
        <w:t>הרשות לזכויות ניצולי שואה</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3.</w:t>
        <w:tab/>
        <w:t>אי-תשלום החזר מס בגין רכישת טלוויזיה</w:t>
        <w:tab/>
        <w:tab/>
        <w:t>143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4.</w:t>
        <w:tab/>
        <w:t>סירוב להגדיל שיעור נכות בשל אי-הכרה במחלה</w:t>
        <w:tab/>
        <w:tab/>
        <w:t>145</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הביטחון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5.</w:t>
        <w:tab/>
        <w:t>הוספת דרישות סף למכרז נוכח ריבוי מועמדים</w:t>
        <w:tab/>
        <w:tab/>
        <w:t>147</w:t>
      </w:r>
    </w:p>
    <w:p>
      <w:pPr>
        <w:widowControl/>
        <w:tabs>
          <w:tab w:val="right" w:leader="dot" w:pos="6237"/>
          <w:tab w:val="left" w:pos="6350"/>
        </w:tabs>
        <w:spacing w:after="120" w:line="260" w:lineRule="exact"/>
        <w:ind w:left="397" w:right="0" w:hanging="397"/>
        <w:jc w:val="left"/>
        <w:rPr>
          <w:rFonts w:hint="cs"/>
          <w:b/>
          <w:bCs/>
          <w:rtl/>
          <w:lang w:eastAsia="en-US"/>
        </w:rPr>
      </w:pPr>
      <w:r>
        <w:rPr>
          <w:rFonts w:hint="cs"/>
          <w:b/>
          <w:bCs/>
          <w:rtl/>
          <w:lang w:eastAsia="en-US"/>
        </w:rPr>
        <w:t>אגף משפחות והנצחה</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6.</w:t>
        <w:tab/>
        <w:t>אי-מתן מענק כספי מוגדל לרכישת רכב להורה שכול</w:t>
        <w:tab/>
        <w:tab/>
        <w:t>149</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משרד הבינוי והשיכון</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7.</w:t>
        <w:tab/>
        <w:t>איסור על קיום  מפגש בין חבר כנסת ובין דיירי הוסטלים</w:t>
        <w:tab/>
        <w:tab/>
        <w:t>151</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8.</w:t>
        <w:tab/>
        <w:t>שלילת זכאותם של דיירי הוסטל להנחה בתשלומי החשמל</w:t>
        <w:tab/>
        <w:tab/>
        <w:t>153</w:t>
      </w:r>
    </w:p>
    <w:p>
      <w:pPr>
        <w:widowControl/>
        <w:tabs>
          <w:tab w:val="right" w:leader="dot" w:pos="6237"/>
          <w:tab w:val="left" w:pos="6350"/>
        </w:tabs>
        <w:spacing w:after="120" w:line="260" w:lineRule="exact"/>
        <w:ind w:left="397" w:right="0" w:hanging="397"/>
        <w:jc w:val="left"/>
        <w:rPr>
          <w:rFonts w:hint="cs"/>
          <w:lang w:eastAsia="en-US"/>
        </w:rPr>
      </w:pPr>
      <w:r>
        <w:rPr>
          <w:rtl/>
          <w:lang w:eastAsia="en-US"/>
        </w:rPr>
        <w:br w:type="page"/>
      </w:r>
      <w:r>
        <w:rPr>
          <w:rFonts w:hint="cs"/>
          <w:rtl/>
          <w:lang w:eastAsia="en-US"/>
        </w:rPr>
        <w:t>9.</w:t>
        <w:tab/>
        <w:t>טיפול לקוי ברכישת דירה בדיור הציבורי</w:t>
        <w:tab/>
        <w:tab/>
        <w:t>155</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10.</w:t>
        <w:tab/>
        <w:t>שלילת זכאות לסיוע בשכר דירה בעקבות חקירות לקויות</w:t>
        <w:tab/>
        <w:tab/>
        <w:t>157</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משרד הבריאות </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11.</w:t>
        <w:tab/>
        <w:t>טיפול לקוי בבקשת עובדת לקבל הפרשי שכר</w:t>
        <w:tab/>
        <w:tab/>
        <w:t>159</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המשרד להגנת הסביבה</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12.</w:t>
        <w:tab/>
        <w:t>דרישת תשלום קנס ממי שאינו החייב והתעלמות מהשגותיו</w:t>
        <w:tab/>
        <w:tab/>
        <w:t>161</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משרד החינוך</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13.</w:t>
        <w:tab/>
        <w:t xml:space="preserve">ליקויים בהליך הרחקת תלמיד מבית ספר </w:t>
        <w:tab/>
        <w:tab/>
        <w:t>163</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14.</w:t>
        <w:tab/>
        <w:t xml:space="preserve">סירוב למסור לתלמידת תיכון תעודת סוף שנה </w:t>
        <w:tab/>
        <w:tab/>
        <w:t>165</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15.</w:t>
        <w:tab/>
        <w:t>אי-תשלום הוצאות נסיעה ברכב בתפקיד</w:t>
        <w:tab/>
        <w:tab/>
        <w:t>167</w:t>
      </w:r>
    </w:p>
    <w:p>
      <w:pPr>
        <w:widowControl/>
        <w:tabs>
          <w:tab w:val="right" w:leader="dot" w:pos="6237"/>
          <w:tab w:val="left" w:pos="6350"/>
        </w:tabs>
        <w:spacing w:after="120" w:line="260" w:lineRule="exact"/>
        <w:ind w:left="397" w:right="0" w:hanging="397"/>
        <w:jc w:val="left"/>
        <w:rPr>
          <w:rFonts w:hint="cs"/>
          <w:b/>
          <w:bCs/>
          <w:lang w:eastAsia="en-US"/>
        </w:rPr>
      </w:pPr>
      <w:r>
        <w:rPr>
          <w:rFonts w:hint="cs"/>
          <w:b/>
          <w:bCs/>
          <w:rtl/>
          <w:lang w:eastAsia="en-US"/>
        </w:rPr>
        <w:t>מרכז החינוך העצמאי</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16.</w:t>
        <w:tab/>
        <w:t>סירוב לקבל תלמידות לבית ספר</w:t>
        <w:tab/>
        <w:tab/>
        <w:t>169</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משרד החקלאות ופיתוח הכפר</w:t>
      </w:r>
    </w:p>
    <w:p>
      <w:pPr>
        <w:widowControl/>
        <w:tabs>
          <w:tab w:val="right" w:leader="dot" w:pos="6237"/>
          <w:tab w:val="left" w:pos="6350"/>
        </w:tabs>
        <w:spacing w:after="120" w:line="260" w:lineRule="exact"/>
        <w:ind w:left="397" w:right="0" w:hanging="397"/>
        <w:jc w:val="left"/>
        <w:rPr>
          <w:rFonts w:hint="cs"/>
          <w:b/>
          <w:bCs/>
          <w:lang w:eastAsia="en-US"/>
        </w:rPr>
      </w:pPr>
      <w:r>
        <w:rPr>
          <w:rFonts w:hint="cs"/>
          <w:b/>
          <w:bCs/>
          <w:rtl/>
          <w:lang w:eastAsia="en-US"/>
        </w:rPr>
        <w:t>המועצה לזכויות מטפחים</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17.</w:t>
        <w:tab/>
        <w:t xml:space="preserve">עיכוב בטיפול בבקשות ובהתנגדויות לרישום זנים </w:t>
        <w:tab/>
        <w:tab/>
        <w:t>171</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משרד הפנים</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18.</w:t>
        <w:tab/>
        <w:t>מתן היתר יציאה לסוריה לנשים דרוזיות לצורך ביקור דתי</w:t>
        <w:tab/>
        <w:tab/>
        <w:t>173</w:t>
      </w:r>
    </w:p>
    <w:p>
      <w:pPr>
        <w:widowControl/>
        <w:tabs>
          <w:tab w:val="right" w:leader="dot" w:pos="6237"/>
          <w:tab w:val="left" w:pos="6350"/>
        </w:tabs>
        <w:spacing w:after="120" w:line="260" w:lineRule="exact"/>
        <w:ind w:left="397" w:right="0" w:hanging="397"/>
        <w:jc w:val="left"/>
        <w:rPr>
          <w:rFonts w:hint="cs"/>
          <w:b/>
          <w:bCs/>
          <w:lang w:eastAsia="en-US"/>
        </w:rPr>
      </w:pPr>
      <w:r>
        <w:rPr>
          <w:rFonts w:hint="cs"/>
          <w:b/>
          <w:bCs/>
          <w:rtl/>
          <w:lang w:eastAsia="en-US"/>
        </w:rPr>
        <w:t xml:space="preserve">רשות האוכלוסין, ההגירה ומעברי הגבול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19.</w:t>
        <w:tab/>
        <w:t>עיכוב בהעברת תיק בין לשכות הרשות</w:t>
        <w:tab/>
        <w:tab/>
        <w:t>175</w:t>
      </w:r>
    </w:p>
    <w:p>
      <w:pPr>
        <w:widowControl/>
        <w:tabs>
          <w:tab w:val="right" w:leader="dot" w:pos="6237"/>
          <w:tab w:val="left" w:pos="6350"/>
        </w:tabs>
        <w:spacing w:after="120" w:line="260" w:lineRule="exact"/>
        <w:ind w:left="397" w:right="0" w:hanging="397"/>
        <w:jc w:val="left"/>
        <w:rPr>
          <w:rFonts w:hint="cs"/>
          <w:b/>
          <w:bCs/>
          <w:lang w:eastAsia="en-US"/>
        </w:rPr>
      </w:pPr>
      <w:r>
        <w:rPr>
          <w:rFonts w:hint="cs"/>
          <w:b/>
          <w:bCs/>
          <w:rtl/>
          <w:lang w:eastAsia="en-US"/>
        </w:rPr>
        <w:t>המפקח הארצי על הבחירות</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20.</w:t>
        <w:tab/>
        <w:t>שגיאות לשון בנוסח ההודעה לבוחר בשפה הערבית</w:t>
        <w:tab/>
        <w:tab/>
        <w:t>177</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21.</w:t>
        <w:tab/>
        <w:t>מחיקה שלא כדין של אדם מפנקס הבוחרים</w:t>
        <w:tab/>
        <w:tab/>
        <w:t>179</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 xml:space="preserve">משרד הרווחה והשירותים החברתיים </w:t>
      </w:r>
      <w:r>
        <w:rPr>
          <w:sz w:val="28"/>
          <w:szCs w:val="28"/>
          <w:u w:val="none"/>
        </w:rPr>
        <w:br/>
      </w:r>
      <w:r>
        <w:rPr>
          <w:rFonts w:hint="cs"/>
          <w:sz w:val="28"/>
          <w:szCs w:val="28"/>
          <w:u w:val="none"/>
          <w:rtl/>
        </w:rPr>
        <w:t>והמועצה המקומית משהד</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22.</w:t>
        <w:tab/>
        <w:t>אי-תשלום למפרע של דמי ליווי לעיוור</w:t>
        <w:tab/>
        <w:tab/>
        <w:t>181</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sz w:val="28"/>
          <w:szCs w:val="28"/>
          <w:u w:val="none"/>
          <w:rtl/>
        </w:rPr>
        <w:br w:type="page"/>
      </w:r>
      <w:r>
        <w:rPr>
          <w:rFonts w:hint="cs"/>
          <w:sz w:val="28"/>
          <w:szCs w:val="28"/>
          <w:u w:val="none"/>
          <w:rtl/>
        </w:rPr>
        <w:t>משרד התחבורה והבטיחות בדרכים</w:t>
      </w:r>
    </w:p>
    <w:p>
      <w:pPr>
        <w:widowControl/>
        <w:tabs>
          <w:tab w:val="right" w:leader="dot" w:pos="6237"/>
          <w:tab w:val="left" w:pos="6350"/>
        </w:tabs>
        <w:spacing w:after="120" w:line="260" w:lineRule="exact"/>
        <w:ind w:left="397" w:right="0" w:hanging="397"/>
        <w:jc w:val="left"/>
        <w:rPr>
          <w:rFonts w:hint="cs"/>
          <w:b/>
          <w:bCs/>
          <w:lang w:eastAsia="en-US"/>
        </w:rPr>
      </w:pPr>
      <w:r>
        <w:rPr>
          <w:rFonts w:hint="cs"/>
          <w:b/>
          <w:bCs/>
          <w:rtl/>
          <w:lang w:eastAsia="en-US"/>
        </w:rPr>
        <w:t>אגף הרכב</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23.</w:t>
        <w:tab/>
        <w:t>טיפול לקוי בבקשות ליבוא אישי של כלי רכב</w:t>
        <w:tab/>
        <w:tab/>
        <w:tab/>
        <w:t>183</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משרד התחבורה והבטיחות בדרכים ומשטרת ישראל</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24.</w:t>
        <w:tab/>
        <w:t>עיכוב נהג שלא כדין</w:t>
        <w:tab/>
        <w:tab/>
        <w:t>185</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 xml:space="preserve">משרד התחבורה והבטיחות בדרכים </w:t>
      </w:r>
      <w:r>
        <w:rPr>
          <w:sz w:val="28"/>
          <w:szCs w:val="28"/>
          <w:u w:val="none"/>
        </w:rPr>
        <w:br/>
      </w:r>
      <w:r>
        <w:rPr>
          <w:rFonts w:hint="cs"/>
          <w:sz w:val="28"/>
          <w:szCs w:val="28"/>
          <w:u w:val="none"/>
          <w:rtl/>
        </w:rPr>
        <w:t>והחברה הלאומית לדרכים בישראל בע"מ</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25.</w:t>
        <w:tab/>
        <w:t>דרישה לחתימה על כתב ויתור כתנאי לקבלת העתק מפת הפקעה</w:t>
        <w:tab/>
        <w:tab/>
        <w:t>189</w:t>
      </w:r>
    </w:p>
    <w:p>
      <w:pPr>
        <w:pStyle w:val="Heading3"/>
        <w:keepNext w:val="0"/>
        <w:widowControl/>
        <w:tabs>
          <w:tab w:val="right" w:leader="dot" w:pos="6237"/>
          <w:tab w:val="left" w:pos="6350"/>
        </w:tabs>
        <w:spacing w:before="120" w:after="120" w:line="260" w:lineRule="exact"/>
        <w:ind w:left="0" w:right="0"/>
        <w:jc w:val="left"/>
        <w:rPr>
          <w:rFonts w:hint="cs"/>
          <w:sz w:val="28"/>
          <w:szCs w:val="28"/>
          <w:u w:val="none"/>
          <w:rtl/>
        </w:rPr>
      </w:pPr>
    </w:p>
    <w:p>
      <w:pPr>
        <w:pStyle w:val="KOT1"/>
        <w:keepNext/>
        <w:spacing w:after="120" w:line="240" w:lineRule="atLeast"/>
        <w:ind w:left="0" w:right="0"/>
        <w:jc w:val="left"/>
        <w:outlineLvl w:val="0"/>
        <w:rPr>
          <w:rFonts w:ascii="Arial" w:hAnsi="Arial" w:hint="cs"/>
          <w:shadow/>
          <w:noProof/>
          <w:color w:val="800000"/>
          <w:sz w:val="32"/>
          <w:szCs w:val="32"/>
          <w:rtl/>
        </w:rPr>
      </w:pPr>
      <w:r>
        <w:rPr>
          <w:rFonts w:ascii="Arial" w:hAnsi="Arial" w:hint="cs"/>
          <w:shadow/>
          <w:noProof/>
          <w:color w:val="800000"/>
          <w:sz w:val="32"/>
          <w:szCs w:val="32"/>
          <w:rtl/>
        </w:rPr>
        <w:t xml:space="preserve">מוסדות מדינה </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המוסד לביטוח לאומי</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26.</w:t>
        <w:tab/>
        <w:t>דחיית עררים על תשלום דמי ביטוח שלא לפי החוק</w:t>
        <w:tab/>
        <w:tab/>
        <w:t>195</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27.</w:t>
        <w:tab/>
        <w:t xml:space="preserve">אי-תשלום הפרשי הצמדה בעת החזר דמי ביטוח בריאות </w:t>
      </w:r>
      <w:r>
        <w:rPr>
          <w:rtl/>
          <w:lang w:eastAsia="en-US"/>
        </w:rPr>
        <w:br/>
      </w:r>
      <w:r>
        <w:rPr>
          <w:rFonts w:hint="cs"/>
          <w:rtl/>
          <w:lang w:eastAsia="en-US"/>
        </w:rPr>
        <w:t>שנוכו בטעות</w:t>
        <w:tab/>
        <w:tab/>
        <w:t>197</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28.</w:t>
        <w:tab/>
        <w:t>תשלום גמלת הבטחת הכנסה להורה יחיד הלומד במוסד אקדמי</w:t>
        <w:tab/>
        <w:tab/>
        <w:t>199</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 xml:space="preserve">מינהל מקרקעי ישראל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29.</w:t>
        <w:tab/>
        <w:t xml:space="preserve">דרישה לא מוצדקת לתוספת תשלום בעקבות דחיית השגה </w:t>
      </w:r>
      <w:r>
        <w:rPr>
          <w:rtl/>
          <w:lang w:eastAsia="en-US"/>
        </w:rPr>
        <w:br/>
      </w:r>
      <w:r>
        <w:rPr>
          <w:rFonts w:hint="cs"/>
          <w:rtl/>
          <w:lang w:eastAsia="en-US"/>
        </w:rPr>
        <w:t>על שומת קרקע</w:t>
        <w:tab/>
        <w:tab/>
        <w:t>201</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30.</w:t>
        <w:tab/>
        <w:t>חישוב שגוי של דמי היתר</w:t>
        <w:tab/>
        <w:tab/>
        <w:t>203</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 xml:space="preserve">משטרת ישראל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31.</w:t>
        <w:tab/>
        <w:t>ליקויים בהליכי חקירה ומעצר</w:t>
        <w:tab/>
        <w:tab/>
        <w:t>205</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32.</w:t>
        <w:tab/>
        <w:t>ליקויים בביצוע צווי מאסר של חייבים בהוצאה לפועל</w:t>
        <w:tab/>
        <w:tab/>
        <w:t>209</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33.</w:t>
        <w:tab/>
        <w:t>ליקויים בטיפול בבקשה לביטול דוח</w:t>
        <w:tab/>
        <w:tab/>
        <w:t>213</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34.</w:t>
        <w:tab/>
        <w:t>ליקויים בטיפול בנהג שנחשד בביצוע עברת תנועה</w:t>
        <w:tab/>
        <w:tab/>
        <w:t>215</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sz w:val="28"/>
          <w:szCs w:val="28"/>
          <w:u w:val="none"/>
          <w:rtl/>
        </w:rPr>
        <w:br w:type="page"/>
      </w:r>
      <w:r>
        <w:rPr>
          <w:rFonts w:hint="cs"/>
          <w:sz w:val="28"/>
          <w:szCs w:val="28"/>
          <w:u w:val="none"/>
          <w:rtl/>
        </w:rPr>
        <w:t xml:space="preserve">מערכת בתי המשפט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35.</w:t>
        <w:tab/>
        <w:t>שיהוי בגביית חוב שנגרם בגין אי-תשלום אגרת בית משפט</w:t>
        <w:tab/>
        <w:tab/>
        <w:t>217</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רשות האכיפה והגבייה</w:t>
      </w:r>
    </w:p>
    <w:p>
      <w:pPr>
        <w:widowControl/>
        <w:tabs>
          <w:tab w:val="right" w:leader="dot" w:pos="6237"/>
          <w:tab w:val="left" w:pos="6350"/>
        </w:tabs>
        <w:spacing w:after="120" w:line="260" w:lineRule="exact"/>
        <w:ind w:left="0" w:right="0"/>
        <w:jc w:val="left"/>
        <w:rPr>
          <w:rFonts w:hint="cs"/>
          <w:b/>
          <w:bCs/>
          <w:lang w:eastAsia="en-US"/>
        </w:rPr>
      </w:pPr>
      <w:r>
        <w:rPr>
          <w:rFonts w:hint="cs"/>
          <w:b/>
          <w:bCs/>
          <w:rtl/>
          <w:lang w:eastAsia="en-US"/>
        </w:rPr>
        <w:t>לשכות ההוצאה לפועל</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36.</w:t>
        <w:tab/>
        <w:t>סירוב לתת אישור על שחרור מערבות</w:t>
        <w:tab/>
        <w:tab/>
        <w:t>219</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37.</w:t>
        <w:tab/>
        <w:t>אי-מתן הודעה על ביטול דיון</w:t>
        <w:tab/>
        <w:tab/>
        <w:t>221</w:t>
      </w:r>
    </w:p>
    <w:p>
      <w:pPr>
        <w:widowControl/>
        <w:tabs>
          <w:tab w:val="right" w:leader="dot" w:pos="6237"/>
          <w:tab w:val="left" w:pos="6350"/>
        </w:tabs>
        <w:spacing w:after="120" w:line="260" w:lineRule="exact"/>
        <w:ind w:left="0" w:right="0"/>
        <w:jc w:val="left"/>
        <w:rPr>
          <w:rFonts w:hint="cs"/>
          <w:b/>
          <w:bCs/>
          <w:lang w:eastAsia="en-US"/>
        </w:rPr>
      </w:pPr>
      <w:r>
        <w:rPr>
          <w:rFonts w:hint="cs"/>
          <w:b/>
          <w:bCs/>
          <w:rtl/>
          <w:lang w:eastAsia="en-US"/>
        </w:rPr>
        <w:t>המרכז לגביית קנסות, אגרות והוצאות</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38.</w:t>
        <w:tab/>
        <w:t>חיוב בהוצאות עקב נקיטת הליכי גבייה מיותרים</w:t>
        <w:tab/>
        <w:tab/>
        <w:t>223</w:t>
      </w:r>
    </w:p>
    <w:p>
      <w:pPr>
        <w:widowControl/>
        <w:tabs>
          <w:tab w:val="right" w:leader="dot" w:pos="6237"/>
          <w:tab w:val="left" w:pos="6350"/>
        </w:tabs>
        <w:spacing w:after="120" w:line="260" w:lineRule="exact"/>
        <w:ind w:left="0" w:right="0"/>
        <w:jc w:val="left"/>
        <w:rPr>
          <w:rFonts w:hint="cs"/>
          <w:b/>
          <w:bCs/>
          <w:sz w:val="28"/>
          <w:szCs w:val="28"/>
        </w:rPr>
      </w:pPr>
      <w:r>
        <w:rPr>
          <w:rFonts w:hint="cs"/>
          <w:b/>
          <w:bCs/>
          <w:sz w:val="28"/>
          <w:szCs w:val="28"/>
          <w:rtl/>
        </w:rPr>
        <w:t>שירות בתי הסוהר</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39.</w:t>
        <w:tab/>
        <w:t>ליקויים בהעברת תלונה של אסיר לנציבות תלונות הציבור</w:t>
        <w:tab/>
        <w:tab/>
        <w:t>225</w:t>
      </w:r>
    </w:p>
    <w:p>
      <w:pPr>
        <w:widowControl/>
        <w:tabs>
          <w:tab w:val="right" w:leader="dot" w:pos="6237"/>
          <w:tab w:val="left" w:pos="6350"/>
        </w:tabs>
        <w:spacing w:after="120" w:line="260" w:lineRule="exact"/>
        <w:ind w:left="0" w:right="0"/>
        <w:jc w:val="left"/>
        <w:rPr>
          <w:rFonts w:hint="cs"/>
          <w:rtl/>
          <w:lang w:eastAsia="en-US"/>
        </w:rPr>
      </w:pPr>
    </w:p>
    <w:p>
      <w:pPr>
        <w:pStyle w:val="KOT1"/>
        <w:keepNext/>
        <w:spacing w:after="120" w:line="240" w:lineRule="atLeast"/>
        <w:ind w:left="0" w:right="0"/>
        <w:jc w:val="left"/>
        <w:outlineLvl w:val="0"/>
        <w:rPr>
          <w:rFonts w:ascii="Arial" w:hAnsi="Arial" w:hint="cs"/>
          <w:shadow/>
          <w:noProof/>
          <w:color w:val="800000"/>
          <w:sz w:val="32"/>
          <w:szCs w:val="32"/>
          <w:rtl/>
        </w:rPr>
      </w:pPr>
      <w:r>
        <w:rPr>
          <w:rFonts w:ascii="Arial" w:hAnsi="Arial" w:hint="cs"/>
          <w:shadow/>
          <w:noProof/>
          <w:color w:val="800000"/>
          <w:sz w:val="32"/>
          <w:szCs w:val="32"/>
          <w:rtl/>
        </w:rPr>
        <w:t>רשויות מקומיות</w:t>
      </w:r>
    </w:p>
    <w:p>
      <w:pPr>
        <w:widowControl/>
        <w:tabs>
          <w:tab w:val="right" w:leader="dot" w:pos="6237"/>
          <w:tab w:val="left" w:pos="6350"/>
        </w:tabs>
        <w:spacing w:after="120" w:line="260" w:lineRule="exact"/>
        <w:ind w:left="397" w:right="0" w:hanging="397"/>
        <w:jc w:val="left"/>
        <w:rPr>
          <w:rFonts w:hint="cs"/>
          <w:b/>
          <w:bCs/>
          <w:color w:val="800000"/>
          <w:sz w:val="28"/>
          <w:szCs w:val="28"/>
          <w:lang w:eastAsia="en-US"/>
        </w:rPr>
      </w:pPr>
      <w:r>
        <w:rPr>
          <w:rFonts w:hint="cs"/>
          <w:b/>
          <w:bCs/>
          <w:color w:val="800000"/>
          <w:sz w:val="28"/>
          <w:szCs w:val="28"/>
          <w:rtl/>
          <w:lang w:eastAsia="en-US"/>
        </w:rPr>
        <w:t>ענייני ארנונה</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40.</w:t>
        <w:tab/>
      </w:r>
      <w:r>
        <w:rPr>
          <w:rFonts w:hint="cs"/>
          <w:b/>
          <w:bCs/>
          <w:sz w:val="28"/>
          <w:szCs w:val="28"/>
          <w:rtl/>
          <w:lang w:eastAsia="en-US"/>
        </w:rPr>
        <w:t>עיריית בית שמש</w:t>
      </w:r>
      <w:r>
        <w:rPr>
          <w:rFonts w:hint="cs"/>
          <w:rtl/>
          <w:lang w:eastAsia="en-US"/>
        </w:rPr>
        <w:t xml:space="preserve"> - אי-מתן הנחה בארנונה לתושב </w:t>
      </w:r>
      <w:r>
        <w:rPr>
          <w:rtl/>
          <w:lang w:eastAsia="en-US"/>
        </w:rPr>
        <w:br/>
      </w:r>
      <w:r>
        <w:rPr>
          <w:rFonts w:hint="cs"/>
          <w:rtl/>
          <w:lang w:eastAsia="en-US"/>
        </w:rPr>
        <w:t>במעמד אזרח עולה</w:t>
        <w:tab/>
        <w:tab/>
        <w:t>229</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41.</w:t>
        <w:tab/>
      </w:r>
      <w:r>
        <w:rPr>
          <w:rFonts w:hint="cs"/>
          <w:b/>
          <w:bCs/>
          <w:sz w:val="28"/>
          <w:szCs w:val="28"/>
          <w:rtl/>
          <w:lang w:eastAsia="en-US"/>
        </w:rPr>
        <w:t>עיריית ירושלים</w:t>
      </w:r>
      <w:r>
        <w:rPr>
          <w:rFonts w:hint="cs"/>
          <w:rtl/>
          <w:lang w:eastAsia="en-US"/>
        </w:rPr>
        <w:t xml:space="preserve"> - סירוב לתת אישור לצורך רישום זכויות </w:t>
      </w:r>
      <w:r>
        <w:rPr>
          <w:rtl/>
          <w:lang w:eastAsia="en-US"/>
        </w:rPr>
        <w:br/>
      </w:r>
      <w:r>
        <w:rPr>
          <w:rFonts w:hint="cs"/>
          <w:rtl/>
          <w:lang w:eastAsia="en-US"/>
        </w:rPr>
        <w:t>בפנקסי המקרקעין בגלל חוב ישן</w:t>
        <w:tab/>
        <w:tab/>
        <w:t>231</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w:t>
      </w:r>
      <w:r>
        <w:rPr>
          <w:rFonts w:hint="cs"/>
          <w:rtl/>
          <w:lang w:eastAsia="en-US"/>
        </w:rPr>
        <w:t>2.</w:t>
        <w:tab/>
      </w:r>
      <w:r>
        <w:rPr>
          <w:rFonts w:hint="cs"/>
          <w:b/>
          <w:bCs/>
          <w:sz w:val="28"/>
          <w:szCs w:val="28"/>
          <w:rtl/>
          <w:lang w:eastAsia="en-US"/>
        </w:rPr>
        <w:t>עיריית קריית גת -</w:t>
      </w:r>
      <w:r>
        <w:rPr>
          <w:rFonts w:hint="cs"/>
          <w:rtl/>
          <w:lang w:eastAsia="en-US"/>
        </w:rPr>
        <w:t xml:space="preserve"> טיפול לקוי בענייני ארנונה</w:t>
        <w:tab/>
        <w:tab/>
        <w:t>233</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43.</w:t>
        <w:tab/>
      </w:r>
      <w:r>
        <w:rPr>
          <w:rFonts w:hint="cs"/>
          <w:b/>
          <w:bCs/>
          <w:sz w:val="28"/>
          <w:szCs w:val="28"/>
          <w:rtl/>
          <w:lang w:eastAsia="en-US"/>
        </w:rPr>
        <w:t>עיריית רחובות</w:t>
      </w:r>
      <w:r>
        <w:rPr>
          <w:rFonts w:hint="cs"/>
          <w:rtl/>
          <w:lang w:eastAsia="en-US"/>
        </w:rPr>
        <w:t xml:space="preserve"> - אי-מתן הנחה בארנונה למקבלי גמלת </w:t>
      </w:r>
      <w:r>
        <w:rPr>
          <w:rtl/>
          <w:lang w:eastAsia="en-US"/>
        </w:rPr>
        <w:br/>
      </w:r>
      <w:r>
        <w:rPr>
          <w:rFonts w:hint="cs"/>
          <w:rtl/>
          <w:lang w:eastAsia="en-US"/>
        </w:rPr>
        <w:t>הבטחת הכנסה</w:t>
        <w:tab/>
        <w:tab/>
        <w:t>235</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44.</w:t>
        <w:tab/>
      </w:r>
      <w:r>
        <w:rPr>
          <w:rFonts w:hint="cs"/>
          <w:b/>
          <w:bCs/>
          <w:sz w:val="28"/>
          <w:szCs w:val="28"/>
          <w:rtl/>
          <w:lang w:eastAsia="en-US"/>
        </w:rPr>
        <w:t>עיריית תל אביב-יפו</w:t>
      </w:r>
      <w:r>
        <w:rPr>
          <w:rFonts w:hint="cs"/>
          <w:rtl/>
          <w:lang w:eastAsia="en-US"/>
        </w:rPr>
        <w:t xml:space="preserve"> - חיוב בארנונה של אדם </w:t>
      </w:r>
      <w:r>
        <w:rPr>
          <w:rtl/>
          <w:lang w:eastAsia="en-US"/>
        </w:rPr>
        <w:br/>
      </w:r>
      <w:r>
        <w:rPr>
          <w:rFonts w:hint="cs"/>
          <w:rtl/>
          <w:lang w:eastAsia="en-US"/>
        </w:rPr>
        <w:t>שאין לו זיקה לנכס</w:t>
        <w:tab/>
        <w:tab/>
        <w:t>237</w:t>
      </w:r>
    </w:p>
    <w:p>
      <w:pPr>
        <w:widowControl/>
        <w:tabs>
          <w:tab w:val="right" w:leader="dot" w:pos="6237"/>
          <w:tab w:val="left" w:pos="6350"/>
        </w:tabs>
        <w:spacing w:after="120" w:line="260" w:lineRule="exact"/>
        <w:ind w:left="397" w:right="0" w:hanging="397"/>
        <w:jc w:val="left"/>
        <w:rPr>
          <w:rFonts w:hint="cs"/>
          <w:b/>
          <w:bCs/>
          <w:color w:val="800000"/>
          <w:sz w:val="28"/>
          <w:szCs w:val="28"/>
          <w:lang w:eastAsia="en-US"/>
        </w:rPr>
      </w:pPr>
      <w:r>
        <w:rPr>
          <w:rFonts w:hint="cs"/>
          <w:b/>
          <w:bCs/>
          <w:color w:val="800000"/>
          <w:sz w:val="28"/>
          <w:szCs w:val="28"/>
          <w:rtl/>
          <w:lang w:eastAsia="en-US"/>
        </w:rPr>
        <w:t>גביית אגרות ותשלומים אחרים</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45.</w:t>
        <w:tab/>
      </w:r>
      <w:r>
        <w:rPr>
          <w:rFonts w:hint="cs"/>
          <w:b/>
          <w:bCs/>
          <w:sz w:val="28"/>
          <w:szCs w:val="28"/>
          <w:rtl/>
          <w:lang w:eastAsia="en-US"/>
        </w:rPr>
        <w:t>עיריית רחובות</w:t>
      </w:r>
      <w:r>
        <w:rPr>
          <w:rFonts w:hint="cs"/>
          <w:rtl/>
          <w:lang w:eastAsia="en-US"/>
        </w:rPr>
        <w:t xml:space="preserve"> - נקיטת הליכי גבייה בגין חוב מים ישן</w:t>
        <w:tab/>
        <w:tab/>
        <w:t>239</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46.</w:t>
        <w:tab/>
      </w:r>
      <w:r>
        <w:rPr>
          <w:rFonts w:hint="cs"/>
          <w:b/>
          <w:bCs/>
          <w:sz w:val="28"/>
          <w:szCs w:val="28"/>
          <w:rtl/>
          <w:lang w:eastAsia="en-US"/>
        </w:rPr>
        <w:t>עיריית צפת</w:t>
      </w:r>
      <w:r>
        <w:rPr>
          <w:rFonts w:hint="cs"/>
          <w:rtl/>
          <w:lang w:eastAsia="en-US"/>
        </w:rPr>
        <w:t xml:space="preserve"> - גבייה שלא כדין של דמי השתתפות בסלילת כביש</w:t>
        <w:tab/>
        <w:tab/>
        <w:t>241</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47.</w:t>
        <w:tab/>
      </w:r>
      <w:r>
        <w:rPr>
          <w:rFonts w:hint="cs"/>
          <w:b/>
          <w:bCs/>
          <w:sz w:val="28"/>
          <w:szCs w:val="28"/>
          <w:rtl/>
          <w:lang w:eastAsia="en-US"/>
        </w:rPr>
        <w:t xml:space="preserve">המועצה האזורית מטה אשר </w:t>
      </w:r>
      <w:r>
        <w:rPr>
          <w:b/>
          <w:bCs/>
          <w:sz w:val="28"/>
          <w:szCs w:val="28"/>
          <w:lang w:eastAsia="en-US"/>
        </w:rPr>
        <w:br/>
      </w:r>
      <w:r>
        <w:rPr>
          <w:rFonts w:hint="cs"/>
          <w:b/>
          <w:bCs/>
          <w:sz w:val="28"/>
          <w:szCs w:val="28"/>
          <w:rtl/>
          <w:lang w:eastAsia="en-US"/>
        </w:rPr>
        <w:t>והמועצה המקומית אבו סנאן</w:t>
      </w:r>
      <w:r>
        <w:rPr>
          <w:rFonts w:hint="cs"/>
          <w:rtl/>
          <w:lang w:eastAsia="en-US"/>
        </w:rPr>
        <w:t xml:space="preserve"> - סירוב לא מוצדק לבקשה לעיין במסמכי מכרז ללא תשלום</w:t>
        <w:tab/>
        <w:tab/>
        <w:t>243</w:t>
      </w:r>
    </w:p>
    <w:p>
      <w:pPr>
        <w:keepNext/>
        <w:widowControl/>
        <w:tabs>
          <w:tab w:val="right" w:leader="dot" w:pos="6237"/>
          <w:tab w:val="left" w:pos="6350"/>
        </w:tabs>
        <w:spacing w:after="120" w:line="260" w:lineRule="exact"/>
        <w:ind w:left="397" w:right="0" w:hanging="397"/>
        <w:jc w:val="left"/>
        <w:rPr>
          <w:rFonts w:hint="cs"/>
          <w:b/>
          <w:bCs/>
          <w:color w:val="800000"/>
          <w:sz w:val="28"/>
          <w:szCs w:val="28"/>
          <w:lang w:eastAsia="en-US"/>
        </w:rPr>
      </w:pPr>
      <w:r>
        <w:rPr>
          <w:b/>
          <w:bCs/>
          <w:color w:val="800000"/>
          <w:sz w:val="28"/>
          <w:szCs w:val="28"/>
          <w:rtl/>
          <w:lang w:eastAsia="en-US"/>
        </w:rPr>
        <w:br w:type="page"/>
      </w:r>
      <w:r>
        <w:rPr>
          <w:rFonts w:hint="cs"/>
          <w:b/>
          <w:bCs/>
          <w:color w:val="800000"/>
          <w:sz w:val="28"/>
          <w:szCs w:val="28"/>
          <w:rtl/>
          <w:lang w:eastAsia="en-US"/>
        </w:rPr>
        <w:t>דוחות חניה</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48.</w:t>
        <w:tab/>
      </w:r>
      <w:r>
        <w:rPr>
          <w:rFonts w:hint="cs"/>
          <w:b/>
          <w:bCs/>
          <w:sz w:val="28"/>
          <w:szCs w:val="28"/>
          <w:rtl/>
          <w:lang w:eastAsia="en-US"/>
        </w:rPr>
        <w:t>עיריית ירושלים ועיריית פתח תקוה</w:t>
      </w:r>
      <w:r>
        <w:rPr>
          <w:rFonts w:hint="cs"/>
          <w:rtl/>
          <w:lang w:eastAsia="en-US"/>
        </w:rPr>
        <w:t xml:space="preserve"> - ביטול הודעות </w:t>
      </w:r>
      <w:r>
        <w:rPr>
          <w:rtl/>
          <w:lang w:eastAsia="en-US"/>
        </w:rPr>
        <w:br/>
      </w:r>
      <w:r>
        <w:rPr>
          <w:rFonts w:hint="cs"/>
          <w:rtl/>
          <w:lang w:eastAsia="en-US"/>
        </w:rPr>
        <w:t>תשלום קנס שנשלחו לכתובות לא נכונות</w:t>
        <w:tab/>
        <w:tab/>
        <w:t>245</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49.</w:t>
        <w:tab/>
      </w:r>
      <w:r>
        <w:rPr>
          <w:rFonts w:hint="cs"/>
          <w:b/>
          <w:bCs/>
          <w:sz w:val="28"/>
          <w:szCs w:val="28"/>
          <w:rtl/>
          <w:lang w:eastAsia="en-US"/>
        </w:rPr>
        <w:t xml:space="preserve">עיריית חיפה </w:t>
      </w:r>
      <w:r>
        <w:rPr>
          <w:rFonts w:hint="cs"/>
          <w:rtl/>
          <w:lang w:eastAsia="en-US"/>
        </w:rPr>
        <w:t xml:space="preserve">- גביית אגרה עבור מידע על משלוח הודעות </w:t>
      </w:r>
      <w:r>
        <w:rPr>
          <w:rtl/>
          <w:lang w:eastAsia="en-US"/>
        </w:rPr>
        <w:br/>
      </w:r>
      <w:r>
        <w:rPr>
          <w:rFonts w:hint="cs"/>
          <w:rtl/>
          <w:lang w:eastAsia="en-US"/>
        </w:rPr>
        <w:t>תשלום קנס</w:t>
        <w:tab/>
        <w:tab/>
        <w:t>249</w:t>
      </w:r>
    </w:p>
    <w:p>
      <w:pPr>
        <w:widowControl/>
        <w:tabs>
          <w:tab w:val="right" w:leader="dot" w:pos="6237"/>
          <w:tab w:val="left" w:pos="6350"/>
        </w:tabs>
        <w:spacing w:after="120" w:line="260" w:lineRule="exact"/>
        <w:ind w:left="397" w:right="0" w:hanging="397"/>
        <w:jc w:val="left"/>
        <w:rPr>
          <w:rFonts w:hint="cs"/>
          <w:b/>
          <w:bCs/>
          <w:color w:val="800000"/>
          <w:sz w:val="28"/>
          <w:szCs w:val="28"/>
          <w:lang w:eastAsia="en-US"/>
        </w:rPr>
      </w:pPr>
      <w:r>
        <w:rPr>
          <w:rFonts w:hint="cs"/>
          <w:b/>
          <w:bCs/>
          <w:color w:val="800000"/>
          <w:sz w:val="28"/>
          <w:szCs w:val="28"/>
          <w:rtl/>
          <w:lang w:eastAsia="en-US"/>
        </w:rPr>
        <w:t xml:space="preserve">ענייני חינוך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50.</w:t>
        <w:tab/>
      </w:r>
      <w:r>
        <w:rPr>
          <w:rFonts w:hint="cs"/>
          <w:b/>
          <w:bCs/>
          <w:sz w:val="28"/>
          <w:szCs w:val="28"/>
          <w:rtl/>
          <w:lang w:eastAsia="en-US"/>
        </w:rPr>
        <w:t>המועצה האזורית מטה אשר</w:t>
      </w:r>
      <w:r>
        <w:rPr>
          <w:rFonts w:hint="cs"/>
          <w:rtl/>
          <w:lang w:eastAsia="en-US"/>
        </w:rPr>
        <w:t xml:space="preserve"> - העלאה שלא כדין </w:t>
      </w:r>
      <w:r>
        <w:rPr>
          <w:rtl/>
          <w:lang w:eastAsia="en-US"/>
        </w:rPr>
        <w:br/>
      </w:r>
      <w:r>
        <w:rPr>
          <w:rFonts w:hint="cs"/>
          <w:rtl/>
          <w:lang w:eastAsia="en-US"/>
        </w:rPr>
        <w:t>של שכר לימוד בפעוטונים</w:t>
        <w:tab/>
        <w:tab/>
        <w:t>251</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51.</w:t>
        <w:tab/>
      </w:r>
      <w:r>
        <w:rPr>
          <w:rFonts w:hint="cs"/>
          <w:b/>
          <w:bCs/>
          <w:sz w:val="28"/>
          <w:szCs w:val="28"/>
          <w:rtl/>
          <w:lang w:eastAsia="en-US"/>
        </w:rPr>
        <w:t>המועצה המקומית עומר</w:t>
      </w:r>
      <w:r>
        <w:rPr>
          <w:rFonts w:hint="cs"/>
          <w:rtl/>
          <w:lang w:eastAsia="en-US"/>
        </w:rPr>
        <w:t xml:space="preserve"> - אי-פתיחת חשבון בנק </w:t>
      </w:r>
      <w:r>
        <w:rPr>
          <w:rtl/>
          <w:lang w:eastAsia="en-US"/>
        </w:rPr>
        <w:br/>
      </w:r>
      <w:r>
        <w:rPr>
          <w:rFonts w:hint="cs"/>
          <w:rtl/>
          <w:lang w:eastAsia="en-US"/>
        </w:rPr>
        <w:t>לתשלומי הורים</w:t>
        <w:tab/>
        <w:tab/>
        <w:t>253</w:t>
      </w:r>
    </w:p>
    <w:p>
      <w:pPr>
        <w:widowControl/>
        <w:tabs>
          <w:tab w:val="right" w:leader="dot" w:pos="6237"/>
          <w:tab w:val="left" w:pos="6350"/>
        </w:tabs>
        <w:spacing w:after="120" w:line="260" w:lineRule="exact"/>
        <w:ind w:left="397" w:right="0" w:hanging="397"/>
        <w:jc w:val="left"/>
        <w:rPr>
          <w:rFonts w:hint="cs"/>
          <w:b/>
          <w:bCs/>
          <w:color w:val="800000"/>
          <w:sz w:val="28"/>
          <w:szCs w:val="28"/>
          <w:lang w:eastAsia="en-US"/>
        </w:rPr>
      </w:pPr>
      <w:r>
        <w:rPr>
          <w:rFonts w:hint="cs"/>
          <w:b/>
          <w:bCs/>
          <w:color w:val="800000"/>
          <w:sz w:val="28"/>
          <w:szCs w:val="28"/>
          <w:rtl/>
          <w:lang w:eastAsia="en-US"/>
        </w:rPr>
        <w:t xml:space="preserve">שירותים מוניציפליים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52.</w:t>
        <w:tab/>
      </w:r>
      <w:r>
        <w:rPr>
          <w:rFonts w:hint="cs"/>
          <w:b/>
          <w:bCs/>
          <w:sz w:val="28"/>
          <w:szCs w:val="28"/>
          <w:rtl/>
          <w:lang w:eastAsia="en-US"/>
        </w:rPr>
        <w:t>עיריית חולון</w:t>
      </w:r>
      <w:r>
        <w:rPr>
          <w:rFonts w:hint="cs"/>
          <w:rtl/>
          <w:lang w:eastAsia="en-US"/>
        </w:rPr>
        <w:t xml:space="preserve"> - טיפול לקוי במטרד רעש ועשן</w:t>
        <w:tab/>
        <w:tab/>
        <w:t>255</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53.</w:t>
        <w:tab/>
      </w:r>
      <w:r>
        <w:rPr>
          <w:rFonts w:hint="cs"/>
          <w:b/>
          <w:bCs/>
          <w:sz w:val="28"/>
          <w:szCs w:val="28"/>
          <w:rtl/>
          <w:lang w:eastAsia="en-US"/>
        </w:rPr>
        <w:t>המועצה המקומית דיר חנא</w:t>
      </w:r>
      <w:r>
        <w:rPr>
          <w:rFonts w:hint="cs"/>
          <w:rtl/>
          <w:lang w:eastAsia="en-US"/>
        </w:rPr>
        <w:t xml:space="preserve"> - שיהוי רב בחיבור בית מתלונן </w:t>
      </w:r>
      <w:r>
        <w:rPr>
          <w:rtl/>
          <w:lang w:eastAsia="en-US"/>
        </w:rPr>
        <w:br/>
      </w:r>
      <w:r>
        <w:rPr>
          <w:rFonts w:hint="cs"/>
          <w:rtl/>
          <w:lang w:eastAsia="en-US"/>
        </w:rPr>
        <w:t>למערכת הביוב</w:t>
        <w:tab/>
        <w:tab/>
        <w:t>257</w:t>
      </w:r>
    </w:p>
    <w:p>
      <w:pPr>
        <w:widowControl/>
        <w:tabs>
          <w:tab w:val="right" w:leader="dot" w:pos="6237"/>
          <w:tab w:val="left" w:pos="6350"/>
        </w:tabs>
        <w:spacing w:after="120" w:line="260" w:lineRule="exact"/>
        <w:ind w:left="0" w:right="0"/>
        <w:jc w:val="left"/>
        <w:rPr>
          <w:rFonts w:hint="cs"/>
          <w:rtl/>
          <w:lang w:eastAsia="en-US"/>
        </w:rPr>
      </w:pPr>
    </w:p>
    <w:p>
      <w:pPr>
        <w:pStyle w:val="KOT1"/>
        <w:keepNext/>
        <w:spacing w:after="120" w:line="240" w:lineRule="atLeast"/>
        <w:ind w:left="0" w:right="0"/>
        <w:jc w:val="left"/>
        <w:outlineLvl w:val="0"/>
        <w:rPr>
          <w:rFonts w:ascii="Arial" w:hAnsi="Arial" w:hint="cs"/>
          <w:shadow/>
          <w:noProof/>
          <w:color w:val="800000"/>
          <w:sz w:val="32"/>
          <w:szCs w:val="32"/>
          <w:rtl/>
        </w:rPr>
      </w:pPr>
      <w:r>
        <w:rPr>
          <w:rFonts w:ascii="Arial" w:hAnsi="Arial" w:hint="cs"/>
          <w:shadow/>
          <w:noProof/>
          <w:color w:val="800000"/>
          <w:sz w:val="32"/>
          <w:szCs w:val="32"/>
          <w:rtl/>
        </w:rPr>
        <w:t>גופים ציבוריים אחרים</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אוניברסיטת חיפה</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54.</w:t>
        <w:tab/>
        <w:t xml:space="preserve">סירוב להחזיר דמי הרשמה לאוניברסיטה למי שביטל </w:t>
      </w:r>
      <w:r>
        <w:rPr>
          <w:rtl/>
          <w:lang w:eastAsia="en-US"/>
        </w:rPr>
        <w:br/>
      </w:r>
      <w:r>
        <w:rPr>
          <w:rFonts w:hint="cs"/>
          <w:rtl/>
          <w:lang w:eastAsia="en-US"/>
        </w:rPr>
        <w:t>את הרשמתו</w:t>
        <w:tab/>
        <w:tab/>
        <w:t>261</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חברת דואר ישראל בע"מ</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55.</w:t>
        <w:tab/>
        <w:t>שיבושים בחלוקת דברי דואר לנמען המתגורר בקריית חיים</w:t>
        <w:tab/>
        <w:tab/>
        <w:t>263</w:t>
      </w:r>
    </w:p>
    <w:p>
      <w:pPr>
        <w:pStyle w:val="Heading3"/>
        <w:widowControl/>
        <w:tabs>
          <w:tab w:val="right" w:leader="dot" w:pos="6237"/>
          <w:tab w:val="left" w:pos="6350"/>
        </w:tabs>
        <w:spacing w:before="120" w:after="120" w:line="260" w:lineRule="exact"/>
        <w:ind w:left="0" w:right="0"/>
        <w:jc w:val="left"/>
        <w:rPr>
          <w:rFonts w:hint="cs"/>
          <w:sz w:val="28"/>
          <w:szCs w:val="28"/>
          <w:u w:val="none"/>
          <w:rtl/>
        </w:rPr>
      </w:pPr>
      <w:r>
        <w:rPr>
          <w:rFonts w:hint="cs"/>
          <w:sz w:val="28"/>
          <w:szCs w:val="28"/>
          <w:u w:val="none"/>
          <w:rtl/>
        </w:rPr>
        <w:t xml:space="preserve">חברת החשמל לישראל בע"מ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56.</w:t>
        <w:tab/>
        <w:t>סירוב להשיב תשלומי יתר ששולמו לפי תעריף שגוי</w:t>
        <w:tab/>
        <w:tab/>
        <w:t>265</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 xml:space="preserve">מגן דוד אדום בישראל </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57.</w:t>
        <w:tab/>
        <w:t>שיהוי בגביית חובות ישנים</w:t>
        <w:tab/>
        <w:tab/>
        <w:t>267</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rFonts w:hint="cs"/>
          <w:sz w:val="28"/>
          <w:szCs w:val="28"/>
          <w:u w:val="none"/>
          <w:rtl/>
        </w:rPr>
        <w:t>עמידר, החברה הלאומית לשיכון בישראל בע"מ</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58.</w:t>
        <w:tab/>
        <w:t>אי-מענה לפניות בעניין דרישה לתשלום חוב</w:t>
        <w:tab/>
        <w:tab/>
        <w:t>271</w:t>
      </w:r>
    </w:p>
    <w:p>
      <w:pPr>
        <w:pStyle w:val="Heading3"/>
        <w:widowControl/>
        <w:tabs>
          <w:tab w:val="right" w:leader="dot" w:pos="6237"/>
          <w:tab w:val="left" w:pos="6350"/>
        </w:tabs>
        <w:spacing w:before="120" w:after="120" w:line="260" w:lineRule="exact"/>
        <w:ind w:left="0" w:right="0"/>
        <w:jc w:val="left"/>
        <w:rPr>
          <w:rFonts w:hint="cs"/>
          <w:sz w:val="28"/>
          <w:szCs w:val="28"/>
          <w:u w:val="none"/>
        </w:rPr>
      </w:pPr>
      <w:r>
        <w:rPr>
          <w:sz w:val="28"/>
          <w:szCs w:val="28"/>
          <w:u w:val="none"/>
          <w:rtl/>
        </w:rPr>
        <w:br w:type="page"/>
      </w:r>
      <w:r>
        <w:rPr>
          <w:rFonts w:hint="cs"/>
          <w:sz w:val="28"/>
          <w:szCs w:val="28"/>
          <w:u w:val="none"/>
          <w:rtl/>
        </w:rPr>
        <w:t>שירותי בריאות כללית</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59.</w:t>
        <w:tab/>
        <w:t>סירוב לא מוצדק לממן טיפול שיקומי לחולה אונקולוגי</w:t>
        <w:tab/>
        <w:tab/>
        <w:t>273</w:t>
      </w:r>
    </w:p>
    <w:p>
      <w:pPr>
        <w:widowControl/>
        <w:tabs>
          <w:tab w:val="right" w:leader="dot" w:pos="6237"/>
          <w:tab w:val="left" w:pos="6350"/>
        </w:tabs>
        <w:spacing w:after="120" w:line="260" w:lineRule="exact"/>
        <w:ind w:left="397" w:right="0" w:hanging="397"/>
        <w:jc w:val="left"/>
        <w:rPr>
          <w:rFonts w:hint="cs"/>
          <w:lang w:eastAsia="en-US"/>
        </w:rPr>
      </w:pPr>
      <w:r>
        <w:rPr>
          <w:rFonts w:hint="cs"/>
          <w:rtl/>
          <w:lang w:eastAsia="en-US"/>
        </w:rPr>
        <w:t>60.</w:t>
        <w:tab/>
        <w:t>אי-מימון בדיקה רפואית</w:t>
        <w:tab/>
        <w:tab/>
        <w:t>275</w:t>
      </w:r>
    </w:p>
    <w:p>
      <w:pPr>
        <w:widowControl/>
        <w:tabs>
          <w:tab w:val="right" w:leader="dot" w:pos="6237"/>
          <w:tab w:val="left" w:pos="6350"/>
        </w:tabs>
        <w:spacing w:after="120" w:line="260" w:lineRule="exact"/>
        <w:ind w:left="397" w:right="0" w:hanging="397"/>
        <w:jc w:val="left"/>
        <w:rPr>
          <w:rFonts w:hint="cs"/>
          <w:sz w:val="32"/>
          <w:szCs w:val="32"/>
          <w:rtl/>
        </w:rPr>
      </w:pPr>
    </w:p>
    <w:p>
      <w:pPr>
        <w:pStyle w:val="KOT1"/>
        <w:keepNext/>
        <w:spacing w:after="120" w:line="240" w:lineRule="atLeast"/>
        <w:ind w:left="0" w:right="0"/>
        <w:jc w:val="center"/>
        <w:outlineLvl w:val="0"/>
        <w:rPr>
          <w:rFonts w:ascii="Arial" w:hAnsi="Arial" w:hint="cs"/>
          <w:shadow/>
          <w:noProof/>
          <w:color w:val="800000"/>
          <w:sz w:val="40"/>
          <w:szCs w:val="40"/>
          <w:rtl/>
        </w:rPr>
      </w:pPr>
      <w:r>
        <w:rPr>
          <w:rFonts w:ascii="Arial" w:hAnsi="Arial" w:hint="cs"/>
          <w:shadow/>
          <w:noProof/>
          <w:color w:val="800000"/>
          <w:sz w:val="40"/>
          <w:szCs w:val="40"/>
          <w:rtl/>
        </w:rPr>
        <w:t>נספחים</w:t>
      </w:r>
    </w:p>
    <w:p>
      <w:pPr>
        <w:keepNext/>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טבלה 1: התפלגות התלונות לפי גופים נילונים בשנת 2009</w:t>
        <w:tab/>
        <w:tab/>
        <w:t>279</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טבלה 2: התפלגות התלונות לפי נושאים עיקריים בשנת 2009</w:t>
        <w:tab/>
        <w:tab/>
        <w:t>284</w:t>
      </w:r>
    </w:p>
    <w:p>
      <w:pPr>
        <w:widowControl/>
        <w:tabs>
          <w:tab w:val="right" w:leader="dot" w:pos="6237"/>
          <w:tab w:val="left" w:pos="6350"/>
        </w:tabs>
        <w:spacing w:after="120" w:line="260" w:lineRule="exact"/>
        <w:ind w:left="397" w:right="0" w:hanging="397"/>
        <w:jc w:val="left"/>
        <w:rPr>
          <w:rFonts w:hint="cs"/>
          <w:rtl/>
          <w:lang w:eastAsia="en-US"/>
        </w:rPr>
      </w:pP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כתובות משרדי הנציבות ושעות קבלת הקהל</w:t>
        <w:tab/>
        <w:tab/>
        <w:t>289</w:t>
      </w:r>
    </w:p>
    <w:p>
      <w:pPr>
        <w:widowControl/>
        <w:tabs>
          <w:tab w:val="right" w:leader="dot" w:pos="6237"/>
          <w:tab w:val="left" w:pos="6350"/>
        </w:tabs>
        <w:spacing w:after="120" w:line="260" w:lineRule="exact"/>
        <w:ind w:left="397" w:right="0" w:hanging="397"/>
        <w:jc w:val="left"/>
        <w:rPr>
          <w:rFonts w:hint="cs"/>
          <w:rtl/>
          <w:lang w:eastAsia="en-US"/>
        </w:rPr>
      </w:pP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חוק יסוד: מבקר המדינה</w:t>
        <w:tab/>
        <w:tab/>
        <w:t>293</w:t>
      </w:r>
    </w:p>
    <w:p>
      <w:pPr>
        <w:widowControl/>
        <w:tabs>
          <w:tab w:val="right" w:leader="dot" w:pos="6237"/>
          <w:tab w:val="left" w:pos="6350"/>
        </w:tabs>
        <w:spacing w:after="120" w:line="260" w:lineRule="exact"/>
        <w:ind w:left="397" w:right="0" w:hanging="397"/>
        <w:jc w:val="left"/>
        <w:rPr>
          <w:rFonts w:hint="cs"/>
          <w:rtl/>
          <w:lang w:eastAsia="en-US"/>
        </w:rPr>
      </w:pPr>
      <w:r>
        <w:rPr>
          <w:rFonts w:hint="cs"/>
          <w:rtl/>
          <w:lang w:eastAsia="en-US"/>
        </w:rPr>
        <w:t>חוק מבקר המדינה, התשי"ח-1958 [נוסח משולב]</w:t>
        <w:tab/>
        <w:tab/>
        <w:t>295</w:t>
      </w:r>
    </w:p>
    <w:p>
      <w:pPr>
        <w:widowControl/>
        <w:tabs>
          <w:tab w:val="right" w:leader="dot" w:pos="6237"/>
          <w:tab w:val="left" w:pos="6350"/>
        </w:tabs>
        <w:spacing w:after="120" w:line="260" w:lineRule="exact"/>
        <w:ind w:left="397" w:right="0" w:hanging="397"/>
        <w:jc w:val="left"/>
        <w:rPr>
          <w:rFonts w:hint="cs"/>
          <w:rtl/>
          <w:lang w:eastAsia="en-US"/>
        </w:rPr>
      </w:pPr>
    </w:p>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2098" w:right="2608" w:bottom="3969" w:left="2608" w:header="1531" w:footer="3402"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Fonts w:hint="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ind w:left="0" w:right="0"/>
        <w:jc w:val="both"/>
      </w:pPr>
      <w:r>
        <w:rPr>
          <w:rFonts w:hint="cs"/>
          <w:rtl/>
        </w:rPr>
        <w:t>___________</w:t>
      </w:r>
    </w:p>
  </w:footnote>
  <w:footnote w:type="continuationSeparator" w:id="1">
    <w:p>
      <w:pPr>
        <w:ind w:left="0" w:right="0"/>
        <w:jc w:val="both"/>
      </w:pPr>
      <w:r>
        <w:t>_____________________</w:t>
      </w:r>
    </w:p>
  </w:footnote>
  <w:footnote w:id="2">
    <w:p>
      <w:pPr>
        <w:pStyle w:val="FootnoteText"/>
        <w:spacing w:line="200" w:lineRule="exact"/>
        <w:ind w:left="397" w:right="0" w:hanging="397"/>
        <w:jc w:val="both"/>
        <w:rPr>
          <w:rFonts w:ascii="FrankRuehl" w:hAnsi="FrankRuehl" w:cs="FrankRuehl" w:hint="cs"/>
          <w:szCs w:val="20"/>
        </w:rPr>
      </w:pPr>
      <w:r>
        <w:rPr>
          <w:rStyle w:val="FootnoteReference"/>
          <w:rFonts w:ascii="FrankRuehl" w:hAnsi="FrankRuehl" w:cs="FrankRuehl"/>
          <w:szCs w:val="20"/>
          <w:vertAlign w:val="baseline"/>
        </w:rPr>
        <w:footnoteRef/>
      </w:r>
      <w:r>
        <w:rPr>
          <w:rFonts w:ascii="FrankRuehl" w:hAnsi="FrankRuehl" w:cs="FrankRuehl"/>
          <w:szCs w:val="20"/>
          <w:rtl/>
        </w:rPr>
        <w:t xml:space="preserve"> </w:t>
      </w:r>
      <w:r>
        <w:rPr>
          <w:rFonts w:ascii="FrankRuehl" w:hAnsi="FrankRuehl" w:cs="FrankRuehl" w:hint="cs"/>
          <w:szCs w:val="20"/>
          <w:rtl/>
        </w:rPr>
        <w:tab/>
        <w:t>ראו תלונה 3 בעמ' 143, תלונה 4 בעמ' 145, תלונה 10 (2) בעמ' 158, תלונה 22 בעמ' 181 ותלונה 59 בעמ' 273.</w:t>
      </w:r>
    </w:p>
  </w:footnote>
  <w:footnote w:id="3">
    <w:p>
      <w:pPr>
        <w:pStyle w:val="FootnoteText"/>
        <w:spacing w:line="200" w:lineRule="exact"/>
        <w:ind w:left="397" w:right="0" w:hanging="397"/>
        <w:jc w:val="both"/>
        <w:rPr>
          <w:rFonts w:ascii="FrankRuehl" w:hAnsi="FrankRuehl" w:cs="FrankRuehl" w:hint="cs"/>
          <w:szCs w:val="20"/>
        </w:rPr>
      </w:pPr>
      <w:r>
        <w:rPr>
          <w:rStyle w:val="FootnoteReference"/>
          <w:rFonts w:ascii="FrankRuehl" w:hAnsi="FrankRuehl" w:cs="FrankRuehl"/>
          <w:szCs w:val="20"/>
          <w:vertAlign w:val="baseline"/>
        </w:rPr>
        <w:footnoteRef/>
      </w:r>
      <w:r>
        <w:rPr>
          <w:rFonts w:ascii="FrankRuehl" w:hAnsi="FrankRuehl" w:cs="FrankRuehl"/>
          <w:szCs w:val="20"/>
          <w:rtl/>
        </w:rPr>
        <w:t xml:space="preserve"> </w:t>
      </w:r>
      <w:r>
        <w:rPr>
          <w:rFonts w:ascii="FrankRuehl" w:hAnsi="FrankRuehl" w:cs="FrankRuehl" w:hint="cs"/>
          <w:szCs w:val="20"/>
          <w:rtl/>
        </w:rPr>
        <w:tab/>
        <w:t>ראו תלונה 18 בעמ' 173.</w:t>
      </w:r>
    </w:p>
  </w:footnote>
  <w:footnote w:id="4">
    <w:p>
      <w:pPr>
        <w:pStyle w:val="FootnoteText"/>
        <w:spacing w:line="200" w:lineRule="exact"/>
        <w:ind w:left="397" w:right="0" w:hanging="397"/>
        <w:jc w:val="both"/>
        <w:rPr>
          <w:rFonts w:ascii="FrankRuehl" w:hAnsi="FrankRuehl" w:cs="FrankRuehl" w:hint="cs"/>
          <w:szCs w:val="20"/>
        </w:rPr>
      </w:pPr>
      <w:r>
        <w:rPr>
          <w:rStyle w:val="FootnoteReference"/>
          <w:rFonts w:ascii="FrankRuehl" w:hAnsi="FrankRuehl" w:cs="FrankRuehl"/>
          <w:szCs w:val="20"/>
          <w:vertAlign w:val="baseline"/>
        </w:rPr>
        <w:footnoteRef/>
      </w:r>
      <w:r>
        <w:rPr>
          <w:rFonts w:ascii="FrankRuehl" w:hAnsi="FrankRuehl" w:cs="FrankRuehl"/>
          <w:szCs w:val="20"/>
          <w:rtl/>
        </w:rPr>
        <w:t xml:space="preserve"> </w:t>
      </w:r>
      <w:r>
        <w:rPr>
          <w:rFonts w:ascii="FrankRuehl" w:hAnsi="FrankRuehl" w:cs="FrankRuehl" w:hint="cs"/>
          <w:szCs w:val="20"/>
          <w:rtl/>
        </w:rPr>
        <w:tab/>
        <w:t>ראו תלונה 7 בעמ' 151.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0"/>
      <w:tabs>
        <w:tab w:val="clear" w:pos="4153"/>
        <w:tab w:val="right" w:leader="underscore" w:pos="6691"/>
        <w:tab w:val="clear" w:pos="8306"/>
      </w:tabs>
      <w:ind w:left="0" w:right="0"/>
      <w:jc w:val="left"/>
      <w:rPr>
        <w:rFonts w:hint="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Web"/>
      <w:tabs>
        <w:tab w:val="right" w:leader="underscore" w:pos="6691"/>
      </w:tabs>
      <w:bidi/>
      <w:ind w:left="0" w:right="0"/>
      <w:jc w:val="left"/>
      <w:rPr>
        <w:rFonts w:cs="David" w:hint="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line="240" w:lineRule="auto"/>
      <w:ind w:left="0" w:right="0"/>
      <w:jc w:val="both"/>
      <w:rPr>
        <w:sz w:val="20"/>
        <w:szCs w:val="20"/>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hint="cs"/>
        <w:sz w:val="20"/>
        <w:szCs w:val="20"/>
        <w:rt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both"/>
      <w:rPr>
        <w:rFonts w:hint="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17497D38"/>
    <w:multiLevelType w:val="hybridMultilevel"/>
    <w:tmpl w:val="F5E017B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CA45425"/>
    <w:multiLevelType w:val="hybridMultilevel"/>
    <w:tmpl w:val="322AFC46"/>
    <w:lvl w:ilvl="0">
      <w:start w:val="1"/>
      <w:numFmt w:val="decimal"/>
      <w:lvlText w:val="%1."/>
      <w:lvlJc w:val="left"/>
      <w:pPr>
        <w:tabs>
          <w:tab w:val="num" w:pos="504"/>
        </w:tabs>
        <w:ind w:left="504" w:hanging="360"/>
      </w:pPr>
      <w:rPr>
        <w:lang w:val="en-US" w:bidi="he-IL"/>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43390D"/>
    <w:multiLevelType w:val="singleLevel"/>
    <w:tmpl w:val="A07AD338"/>
    <w:lvl w:ilvl="0">
      <w:start w:val="1"/>
      <w:numFmt w:val="upperRoman"/>
      <w:lvlText w:val="%1."/>
      <w:lvlJc w:val="center"/>
      <w:pPr>
        <w:tabs>
          <w:tab w:val="num" w:pos="648"/>
        </w:tabs>
        <w:ind w:left="648" w:right="648" w:hanging="360"/>
      </w:pPr>
    </w:lvl>
  </w:abstractNum>
  <w:abstractNum w:abstractNumId="4">
    <w:nsid w:val="36436306"/>
    <w:multiLevelType w:val="multilevel"/>
    <w:tmpl w:val="71C655EA"/>
    <w:lvl w:ilvl="0">
      <w:start w:val="1"/>
      <w:numFmt w:val="decimal"/>
      <w:lvlText w:val="%1."/>
      <w:lvlJc w:val="left"/>
      <w:pPr>
        <w:tabs>
          <w:tab w:val="num" w:pos="397"/>
        </w:tabs>
        <w:ind w:left="340" w:hanging="34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6">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5BCF6132"/>
    <w:multiLevelType w:val="multilevel"/>
    <w:tmpl w:val="CE286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F645BBE"/>
    <w:multiLevelType w:val="multilevel"/>
    <w:tmpl w:val="2910CBAC"/>
    <w:lvl w:ilvl="0">
      <w:start w:val="1"/>
      <w:numFmt w:val="decimal"/>
      <w:lvlText w:val="%1."/>
      <w:lvlJc w:val="left"/>
      <w:pPr>
        <w:tabs>
          <w:tab w:val="num" w:pos="39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64E1E1A"/>
    <w:multiLevelType w:val="hybridMultilevel"/>
    <w:tmpl w:val="0B56652E"/>
    <w:lvl w:ilvl="0">
      <w:start w:val="1"/>
      <w:numFmt w:val="decimal"/>
      <w:lvlText w:val="%1."/>
      <w:lvlJc w:val="left"/>
      <w:pPr>
        <w:tabs>
          <w:tab w:val="num" w:pos="829"/>
        </w:tabs>
        <w:ind w:left="772" w:hanging="340"/>
      </w:pPr>
      <w:rPr>
        <w:rFonts w:hint="default"/>
        <w:b w:val="0"/>
        <w:bCs w:val="0"/>
        <w:color w:val="auto"/>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A1C7FB5"/>
    <w:multiLevelType w:val="singleLevel"/>
    <w:tmpl w:val="CB646ABA"/>
    <w:lvl w:ilvl="0">
      <w:start w:val="1"/>
      <w:numFmt w:val="hebrew1"/>
      <w:lvlText w:val="%1."/>
      <w:lvlJc w:val="center"/>
      <w:pPr>
        <w:tabs>
          <w:tab w:val="num" w:pos="797"/>
        </w:tabs>
        <w:ind w:left="797" w:right="797" w:hanging="360"/>
      </w:pPr>
    </w:lvl>
  </w:abstractNum>
  <w:abstractNum w:abstractNumId="11">
    <w:nsid w:val="733A3DD1"/>
    <w:multiLevelType w:val="multilevel"/>
    <w:tmpl w:val="1BA26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10"/>
  </w:num>
  <w:num w:numId="4">
    <w:abstractNumId w:val="6"/>
  </w:num>
  <w:num w:numId="5">
    <w:abstractNumId w:val="0"/>
  </w:num>
  <w:num w:numId="6">
    <w:abstractNumId w:val="2"/>
  </w:num>
  <w:num w:numId="7">
    <w:abstractNumId w:val="7"/>
  </w:num>
  <w:num w:numId="8">
    <w:abstractNumId w:val="9"/>
  </w:num>
  <w:num w:numId="9">
    <w:abstractNumId w:val="1"/>
  </w:num>
  <w:num w:numId="10">
    <w:abstractNumId w:val="1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sz w:val="20"/>
      <w:u w:val="single"/>
    </w:rPr>
  </w:style>
  <w:style w:type="paragraph" w:styleId="Heading4">
    <w:name w:val="heading 4"/>
    <w:basedOn w:val="Normal"/>
    <w:next w:val="Normal"/>
    <w:uiPriority w:val="9"/>
    <w:qFormat/>
    <w:pPr>
      <w:keepNext/>
      <w:widowControl/>
      <w:tabs>
        <w:tab w:val="left" w:pos="510"/>
      </w:tabs>
      <w:spacing w:before="60" w:after="60" w:line="264" w:lineRule="exact"/>
      <w:ind w:left="0" w:right="0"/>
      <w:jc w:val="center"/>
      <w:outlineLvl w:val="3"/>
    </w:pPr>
    <w:rPr>
      <w:rFonts w:cs="FrankRuehl"/>
      <w:b/>
      <w:bCs/>
      <w:position w:val="10"/>
      <w:sz w:val="20"/>
      <w:lang w:eastAsia="en-US"/>
    </w:rPr>
  </w:style>
  <w:style w:type="paragraph" w:styleId="Heading5">
    <w:name w:val="heading 5"/>
    <w:basedOn w:val="Normal"/>
    <w:next w:val="Normal"/>
    <w:uiPriority w:val="9"/>
    <w:qFormat/>
    <w:pPr>
      <w:keepNext/>
      <w:bidi w:val="0"/>
      <w:spacing w:before="360"/>
      <w:jc w:val="center"/>
      <w:outlineLvl w:val="4"/>
    </w:pPr>
    <w:rPr>
      <w:sz w:val="44"/>
      <w:szCs w:val="44"/>
    </w:rPr>
  </w:style>
  <w:style w:type="paragraph" w:styleId="Heading6">
    <w:name w:val="heading 6"/>
    <w:basedOn w:val="Normal"/>
    <w:next w:val="Normal"/>
    <w:uiPriority w:val="9"/>
    <w:qFormat/>
    <w:pPr>
      <w:keepNext/>
      <w:widowControl/>
      <w:spacing w:after="120" w:line="264" w:lineRule="exact"/>
      <w:ind w:left="567" w:right="0"/>
      <w:jc w:val="both"/>
      <w:outlineLvl w:val="5"/>
    </w:pPr>
    <w:rPr>
      <w:rFonts w:cs="FrankRuehl"/>
      <w:b/>
      <w:bCs/>
      <w:sz w:val="20"/>
      <w:lang w:eastAsia="en-US"/>
    </w:rPr>
  </w:style>
  <w:style w:type="paragraph" w:styleId="Heading7">
    <w:name w:val="heading 7"/>
    <w:basedOn w:val="Normal"/>
    <w:next w:val="Normal"/>
    <w:uiPriority w:val="9"/>
    <w:qFormat/>
    <w:pPr>
      <w:keepNext/>
      <w:bidi w:val="0"/>
      <w:jc w:val="center"/>
      <w:outlineLvl w:val="6"/>
    </w:pPr>
    <w:rPr>
      <w:sz w:val="128"/>
      <w:szCs w:val="128"/>
    </w:rPr>
  </w:style>
  <w:style w:type="paragraph" w:styleId="Heading8">
    <w:name w:val="heading 8"/>
    <w:basedOn w:val="Normal"/>
    <w:next w:val="Normal"/>
    <w:uiPriority w:val="9"/>
    <w:qFormat/>
    <w:pPr>
      <w:keepNext/>
      <w:spacing w:line="264" w:lineRule="exact"/>
      <w:ind w:left="0" w:right="0"/>
      <w:jc w:val="both"/>
      <w:outlineLvl w:val="7"/>
    </w:pPr>
    <w:rPr>
      <w:rFonts w:cs="FrankRuehl"/>
      <w:b/>
      <w:bCs/>
      <w:sz w:val="28"/>
      <w:szCs w:val="28"/>
    </w:rPr>
  </w:style>
  <w:style w:type="paragraph" w:styleId="Heading9">
    <w:name w:val="heading 9"/>
    <w:basedOn w:val="Normal"/>
    <w:next w:val="Normal"/>
    <w:uiPriority w:val="9"/>
    <w:qFormat/>
    <w:pPr>
      <w:keepNext/>
      <w:spacing w:before="240" w:after="120" w:line="264" w:lineRule="exact"/>
      <w:ind w:left="0" w:right="0"/>
      <w:jc w:val="both"/>
      <w:outlineLvl w:val="8"/>
    </w:pPr>
    <w:rPr>
      <w:b/>
      <w:bCs/>
    </w:rPr>
  </w:style>
  <w:style w:type="character" w:default="1" w:styleId="DefaultParagraphFont">
    <w:name w:val="Default Paragraph Font"/>
    <w:semiHidden/>
  </w:style>
  <w:style w:type="paragraph" w:styleId="Title">
    <w:name w:val="Title"/>
    <w:basedOn w:val="Normal"/>
    <w:uiPriority w:val="10"/>
    <w:qFormat/>
    <w:pPr>
      <w:ind w:left="0" w:right="0"/>
      <w:jc w:val="center"/>
    </w:pPr>
    <w:rPr>
      <w:b/>
      <w:bCs/>
      <w:u w:val="single"/>
    </w:rPr>
  </w:style>
  <w:style w:type="paragraph" w:customStyle="1" w:styleId="Heading10">
    <w:name w:val="Heading 1_0"/>
    <w:basedOn w:val="Normal"/>
    <w:next w:val="Normal"/>
    <w:pPr>
      <w:spacing w:before="240" w:after="480" w:line="288" w:lineRule="auto"/>
      <w:ind w:left="0" w:right="0"/>
      <w:jc w:val="center"/>
    </w:pPr>
    <w:rPr>
      <w:b/>
      <w:bCs/>
      <w:sz w:val="32"/>
      <w:szCs w:val="36"/>
      <w:u w:val="single"/>
    </w:rPr>
  </w:style>
  <w:style w:type="paragraph" w:customStyle="1" w:styleId="Heading20">
    <w:name w:val="Heading 2_0"/>
    <w:basedOn w:val="Normal"/>
    <w:next w:val="Normal"/>
    <w:pPr>
      <w:spacing w:before="100" w:beforeAutospacing="1" w:after="240" w:line="264" w:lineRule="auto"/>
      <w:ind w:left="0" w:right="0"/>
      <w:jc w:val="center"/>
    </w:pPr>
    <w:rPr>
      <w:b/>
      <w:bCs/>
      <w:sz w:val="28"/>
      <w:szCs w:val="32"/>
    </w:rPr>
  </w:style>
  <w:style w:type="paragraph" w:customStyle="1" w:styleId="Heading30">
    <w:name w:val="Heading 3_0"/>
    <w:basedOn w:val="Normal"/>
    <w:next w:val="Normal"/>
    <w:pPr>
      <w:spacing w:before="100" w:beforeAutospacing="1" w:line="288" w:lineRule="auto"/>
      <w:ind w:left="0" w:right="0"/>
      <w:jc w:val="left"/>
    </w:pPr>
    <w:rPr>
      <w:b/>
      <w:bCs/>
      <w:sz w:val="24"/>
      <w:szCs w:val="28"/>
      <w:u w:val="single"/>
    </w:rPr>
  </w:style>
  <w:style w:type="paragraph" w:customStyle="1" w:styleId="Heading40">
    <w:name w:val="Heading 4_0"/>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spacing w:line="220" w:lineRule="exact"/>
      <w:ind w:left="567" w:right="0" w:hanging="567"/>
      <w:jc w:val="both"/>
    </w:pPr>
    <w:rPr>
      <w:sz w:val="20"/>
      <w:szCs w:val="18"/>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NAME">
    <w:name w:val="NAME"/>
    <w:basedOn w:val="Normal"/>
    <w:pPr>
      <w:widowControl/>
      <w:pBdr>
        <w:bottom w:val="single" w:sz="4" w:space="6" w:color="auto"/>
      </w:pBdr>
      <w:ind w:left="0" w:right="0"/>
      <w:jc w:val="right"/>
      <w:outlineLvl w:val="0"/>
    </w:pPr>
    <w:rPr>
      <w:sz w:val="44"/>
      <w:szCs w:val="44"/>
    </w:rPr>
  </w:style>
  <w:style w:type="paragraph" w:customStyle="1" w:styleId="KOT1">
    <w:name w:val="KOT1"/>
    <w:basedOn w:val="Normal"/>
    <w:pPr>
      <w:widowControl/>
      <w:spacing w:line="400" w:lineRule="exact"/>
      <w:ind w:left="0" w:right="0"/>
      <w:jc w:val="center"/>
    </w:pPr>
    <w:rPr>
      <w:b/>
      <w:bCs/>
      <w:sz w:val="36"/>
      <w:szCs w:val="36"/>
    </w:rPr>
  </w:style>
  <w:style w:type="paragraph" w:customStyle="1" w:styleId="KOT2">
    <w:name w:val="KOT2"/>
    <w:basedOn w:val="Normal"/>
    <w:pPr>
      <w:keepNext/>
      <w:widowControl/>
      <w:spacing w:after="120" w:line="320" w:lineRule="exact"/>
      <w:ind w:left="0" w:right="0"/>
      <w:jc w:val="left"/>
    </w:pPr>
    <w:rPr>
      <w:b/>
      <w:bCs/>
      <w:sz w:val="28"/>
      <w:szCs w:val="28"/>
    </w:rPr>
  </w:style>
  <w:style w:type="paragraph" w:styleId="BodyTextIndent">
    <w:name w:val="Body Text Indent"/>
    <w:basedOn w:val="Normal"/>
    <w:pPr>
      <w:widowControl/>
      <w:spacing w:line="360" w:lineRule="auto"/>
      <w:ind w:left="0" w:right="0"/>
      <w:jc w:val="both"/>
    </w:pPr>
    <w:rPr>
      <w:snapToGrid w:val="0"/>
      <w:sz w:val="20"/>
    </w:rPr>
  </w:style>
  <w:style w:type="paragraph" w:styleId="BlockText">
    <w:name w:val="Block Text"/>
    <w:basedOn w:val="Normal"/>
    <w:pPr>
      <w:widowControl/>
      <w:spacing w:line="240" w:lineRule="auto"/>
      <w:ind w:left="720" w:right="0"/>
      <w:jc w:val="both"/>
    </w:pPr>
    <w:rPr>
      <w:noProof/>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0">
    <w:name w:val="a0"/>
    <w:basedOn w:val="Normal"/>
    <w:next w:val="Header"/>
    <w:pPr>
      <w:widowControl/>
      <w:tabs>
        <w:tab w:val="center" w:pos="4153"/>
        <w:tab w:val="right" w:pos="8306"/>
      </w:tabs>
      <w:spacing w:line="240" w:lineRule="auto"/>
      <w:ind w:left="0" w:right="0"/>
      <w:jc w:val="left"/>
    </w:pPr>
    <w:rPr>
      <w:rFonts w:ascii="Arial Narrow" w:hAnsi="Arial Narrow"/>
      <w:lang w:eastAsia="en-US"/>
    </w:rPr>
  </w:style>
  <w:style w:type="paragraph" w:styleId="NormalWeb">
    <w:name w:val="Normal (Web)"/>
    <w:basedOn w:val="Normal"/>
    <w:pPr>
      <w:widowControl/>
      <w:bidi w:val="0"/>
      <w:spacing w:before="100" w:beforeAutospacing="1" w:after="100" w:afterAutospacing="1" w:line="240" w:lineRule="auto"/>
      <w:jc w:val="left"/>
    </w:pPr>
    <w:rPr>
      <w:rFonts w:cs="Times New Roman"/>
      <w:lang w:eastAsia="en-US"/>
    </w:rPr>
  </w:style>
  <w:style w:type="paragraph" w:customStyle="1" w:styleId="QtextRuler-3">
    <w:name w:val="QtextRuler-3"/>
    <w:pPr>
      <w:tabs>
        <w:tab w:val="right" w:pos="0"/>
        <w:tab w:val="right" w:pos="3169"/>
        <w:tab w:val="right" w:pos="4320"/>
        <w:tab w:val="right" w:pos="5471"/>
        <w:tab w:val="right" w:pos="6622"/>
        <w:tab w:val="right" w:pos="7778"/>
        <w:tab w:val="right" w:pos="8929"/>
      </w:tabs>
      <w:autoSpaceDE w:val="0"/>
      <w:autoSpaceDN w:val="0"/>
      <w:bidi/>
      <w:adjustRightInd w:val="0"/>
      <w:ind w:left="0" w:right="0"/>
      <w:jc w:val="right"/>
    </w:pPr>
    <w:rPr>
      <w:rFonts w:cs="Times New Roman"/>
      <w:sz w:val="24"/>
      <w:szCs w:val="24"/>
      <w:lang w:val="en-US" w:eastAsia="en-US" w:bidi="he-IL"/>
    </w:rPr>
  </w:style>
  <w:style w:type="paragraph" w:customStyle="1" w:styleId="QtextRuler-1">
    <w:name w:val="QtextRuler-1"/>
    <w:pPr>
      <w:tabs>
        <w:tab w:val="right" w:pos="431"/>
        <w:tab w:val="right" w:pos="3742"/>
        <w:tab w:val="right" w:pos="4320"/>
        <w:tab w:val="right" w:pos="5040"/>
        <w:tab w:val="right" w:pos="5618"/>
        <w:tab w:val="right" w:pos="6338"/>
        <w:tab w:val="right" w:pos="6911"/>
        <w:tab w:val="right" w:pos="7631"/>
        <w:tab w:val="right" w:pos="8209"/>
        <w:tab w:val="right" w:pos="8929"/>
        <w:tab w:val="right" w:pos="9502"/>
        <w:tab w:val="right" w:pos="10222"/>
        <w:tab w:val="right" w:pos="10800"/>
      </w:tabs>
      <w:autoSpaceDE w:val="0"/>
      <w:autoSpaceDN w:val="0"/>
      <w:bidi/>
      <w:adjustRightInd w:val="0"/>
      <w:ind w:left="0" w:right="142"/>
      <w:jc w:val="right"/>
    </w:pPr>
    <w:rPr>
      <w:rFonts w:cs="Times New Roman"/>
      <w:sz w:val="24"/>
      <w:szCs w:val="24"/>
      <w:lang w:val="en-US" w:eastAsia="en-US" w:bidi="he-IL"/>
    </w:rPr>
  </w:style>
  <w:style w:type="paragraph" w:customStyle="1" w:styleId="KOT4">
    <w:name w:val="KOT4"/>
    <w:basedOn w:val="Normal"/>
    <w:pPr>
      <w:keepNext/>
      <w:widowControl/>
      <w:spacing w:after="240" w:line="300" w:lineRule="atLeast"/>
      <w:ind w:left="0" w:right="0"/>
      <w:jc w:val="left"/>
    </w:pPr>
    <w:rPr>
      <w:rFonts w:cs="Times New Roman"/>
      <w:b/>
      <w:bCs/>
      <w:sz w:val="26"/>
      <w:szCs w:val="26"/>
      <w:lang w:eastAsia="en-US"/>
    </w:rPr>
  </w:style>
  <w:style w:type="paragraph" w:customStyle="1" w:styleId="Heading11">
    <w:name w:val="Heading 1_1"/>
    <w:basedOn w:val="Normal"/>
    <w:next w:val="Normal"/>
    <w:pPr>
      <w:spacing w:before="240" w:after="480" w:line="288" w:lineRule="auto"/>
      <w:ind w:left="0" w:right="0"/>
      <w:jc w:val="center"/>
    </w:pPr>
    <w:rPr>
      <w:b/>
      <w:bCs/>
      <w:sz w:val="32"/>
      <w:szCs w:val="36"/>
      <w:u w:val="single"/>
    </w:rPr>
  </w:style>
  <w:style w:type="paragraph" w:customStyle="1" w:styleId="Heading21">
    <w:name w:val="Heading 2_1"/>
    <w:basedOn w:val="Normal"/>
    <w:next w:val="Normal"/>
    <w:pPr>
      <w:spacing w:before="100" w:beforeAutospacing="1" w:after="240" w:line="264" w:lineRule="auto"/>
      <w:ind w:left="0" w:right="0"/>
      <w:jc w:val="center"/>
    </w:pPr>
    <w:rPr>
      <w:b/>
      <w:bCs/>
      <w:sz w:val="28"/>
      <w:szCs w:val="32"/>
    </w:rPr>
  </w:style>
  <w:style w:type="paragraph" w:customStyle="1" w:styleId="Heading31">
    <w:name w:val="Heading 3_1"/>
    <w:basedOn w:val="Normal"/>
    <w:next w:val="Normal"/>
    <w:pPr>
      <w:spacing w:before="100" w:beforeAutospacing="1" w:line="288" w:lineRule="auto"/>
      <w:ind w:left="0" w:right="0"/>
      <w:jc w:val="left"/>
    </w:pPr>
    <w:rPr>
      <w:b/>
      <w:bCs/>
      <w:szCs w:val="28"/>
      <w:u w:val="single"/>
    </w:rPr>
  </w:style>
  <w:style w:type="paragraph" w:customStyle="1" w:styleId="Heading41">
    <w:name w:val="Heading 4_1"/>
    <w:basedOn w:val="Normal"/>
    <w:next w:val="Normal"/>
    <w:pPr>
      <w:spacing w:before="100" w:beforeAutospacing="1" w:line="264" w:lineRule="auto"/>
      <w:ind w:left="0" w:right="0"/>
      <w:jc w:val="left"/>
    </w:pPr>
    <w:rPr>
      <w:b/>
      <w:bCs/>
      <w:sz w:val="22"/>
      <w:szCs w:val="26"/>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2">
    <w:name w:val="כותרת 62"/>
    <w:basedOn w:val="DefaultParagraphFont"/>
    <w:rPr>
      <w:rFonts w:ascii="Times New Roman" w:hAnsi="Times New Roman" w:cs="David"/>
      <w:color w:val="auto"/>
      <w:spacing w:val="40"/>
      <w:w w:val="100"/>
      <w:position w:val="0"/>
      <w:sz w:val="20"/>
      <w:szCs w:val="24"/>
      <w:u w:val="none"/>
    </w:rPr>
  </w:style>
  <w:style w:type="paragraph" w:styleId="BodyTextIndent2">
    <w:name w:val="Body Text Indent 2"/>
    <w:basedOn w:val="Normal"/>
    <w:pPr>
      <w:widowControl/>
      <w:tabs>
        <w:tab w:val="left" w:pos="964"/>
      </w:tabs>
      <w:spacing w:after="120" w:line="264" w:lineRule="exact"/>
      <w:ind w:left="567" w:right="0"/>
      <w:jc w:val="both"/>
    </w:pPr>
    <w:rPr>
      <w:rFonts w:cs="FrankRuehl"/>
    </w:rPr>
  </w:style>
  <w:style w:type="paragraph" w:styleId="Caption">
    <w:name w:val="caption"/>
    <w:basedOn w:val="Normal"/>
    <w:next w:val="Normal"/>
    <w:uiPriority w:val="35"/>
    <w:qFormat/>
    <w:pPr>
      <w:widowControl/>
      <w:ind w:left="0" w:right="0"/>
      <w:jc w:val="center"/>
    </w:pPr>
    <w:rPr>
      <w:sz w:val="28"/>
      <w:szCs w:val="28"/>
    </w:rPr>
  </w:style>
  <w:style w:type="paragraph" w:customStyle="1" w:styleId="BalloonText">
    <w:name w:val="Balloon Text"/>
    <w:basedOn w:val="Normal"/>
    <w:semiHidden/>
    <w:pPr>
      <w:ind w:left="0" w:right="0"/>
      <w:jc w:val="both"/>
    </w:pPr>
    <w:rPr>
      <w:rFonts w:ascii="Tahoma" w:hAnsi="Tahoma" w:cs="Tahoma"/>
      <w:sz w:val="16"/>
      <w:szCs w:val="16"/>
    </w:rPr>
  </w:style>
  <w:style w:type="paragraph" w:customStyle="1" w:styleId="KOT3">
    <w:name w:val="KOT3"/>
    <w:basedOn w:val="Normal"/>
    <w:pPr>
      <w:keepNext/>
      <w:widowControl/>
      <w:tabs>
        <w:tab w:val="left" w:pos="284"/>
      </w:tabs>
      <w:spacing w:after="120" w:line="264" w:lineRule="exact"/>
      <w:ind w:left="0" w:right="0"/>
      <w:jc w:val="both"/>
    </w:pPr>
    <w:rPr>
      <w:rFonts w:ascii="Arial" w:hAnsi="Arial" w:cs="Arial"/>
      <w:b/>
      <w:bCs/>
      <w:noProof/>
      <w:color w:val="800000"/>
      <w:lang w:val="he-IL"/>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styles" Target="styles.xml"/><Relationship Id="rId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header" Target="header5.xml"/><Relationship Id="rId17" Type="http://schemas.openxmlformats.org/officeDocument/2006/relationships/numbering" Target="numbering.xml"/><Relationship Id="rId7" Type="http://schemas.openxmlformats.org/officeDocument/2006/relationships/header" Target="header1.xml"/><Relationship Id="rId16" Type="http://schemas.openxmlformats.org/officeDocument/2006/relationships/footer" Target="footer3.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image" Target="media/image2.wmf"/><Relationship Id="rId15" Type="http://schemas.openxmlformats.org/officeDocument/2006/relationships/header" Target="header6.xml"/><Relationship Id="rId5" Type="http://schemas.openxmlformats.org/officeDocument/2006/relationships/image" Target="media/image1.wmf"/><Relationship Id="rId10" Type="http://schemas.openxmlformats.org/officeDocument/2006/relationships/image" Target="media/image3.jpeg"/><Relationship Id="rId19" Type="http://schemas.openxmlformats.org/officeDocument/2006/relationships/customXml" Target="../customXml/item1.xml"/><Relationship Id="rId14"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header" Target="head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A5DA7B-1A1B-4E57-BB64-60FB931F64AC}"/>
</file>

<file path=customXml/itemProps2.xml><?xml version="1.0" encoding="utf-8"?>
<ds:datastoreItem xmlns:ds="http://schemas.openxmlformats.org/officeDocument/2006/customXml" ds:itemID="{901DC989-39B9-4854-BABC-715906560F59}"/>
</file>

<file path=customXml/itemProps3.xml><?xml version="1.0" encoding="utf-8"?>
<ds:datastoreItem xmlns:ds="http://schemas.openxmlformats.org/officeDocument/2006/customXml" ds:itemID="{903EAAA4-9D94-4B18-A38F-E7CA7D28E1D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