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rsidR="0006361F">
      <w:pPr>
        <w:widowControl/>
        <w:tabs>
          <w:tab w:val="left" w:pos="340"/>
        </w:tabs>
        <w:spacing w:after="120" w:line="264" w:lineRule="exact"/>
        <w:ind w:left="4196" w:right="0"/>
        <w:jc w:val="both"/>
        <w:rPr>
          <w:rFonts w:ascii="FrankRuehl" w:hAnsi="FrankRuehl"/>
          <w:b/>
          <w:bCs/>
          <w:sz w:val="32"/>
          <w:szCs w:val="32"/>
          <w:rtl/>
        </w:rPr>
      </w:pPr>
      <w:r>
        <w:rPr>
          <w:rFonts w:ascii="FrankRuehl" w:hAnsi="FrankRuehl"/>
          <w:b/>
          <w:bCs/>
          <w:sz w:val="32"/>
          <w:szCs w:val="32"/>
          <w:rtl/>
        </w:rPr>
        <w:t xml:space="preserve">דוח שנתי </w:t>
      </w:r>
      <w:r>
        <w:rPr>
          <w:rFonts w:ascii="FrankRuehl" w:hAnsi="FrankRuehl" w:hint="cs"/>
          <w:b/>
          <w:bCs/>
          <w:sz w:val="32"/>
          <w:szCs w:val="32"/>
          <w:rtl/>
        </w:rPr>
        <w:t>37</w:t>
      </w:r>
      <w:r>
        <w:rPr>
          <w:rFonts w:ascii="FrankRuehl" w:hAnsi="FrankRuehl"/>
          <w:b/>
          <w:bCs/>
          <w:sz w:val="32"/>
          <w:szCs w:val="32"/>
          <w:rtl/>
        </w:rPr>
        <w:t xml:space="preserve"> של</w:t>
      </w:r>
    </w:p>
    <w:p w:rsidR="0006361F">
      <w:pPr>
        <w:widowControl/>
        <w:tabs>
          <w:tab w:val="left" w:pos="340"/>
        </w:tabs>
        <w:spacing w:after="120" w:line="264" w:lineRule="exact"/>
        <w:ind w:left="4196" w:right="0"/>
        <w:jc w:val="both"/>
        <w:rPr>
          <w:rFonts w:ascii="FrankRuehl" w:hAnsi="FrankRuehl" w:hint="cs"/>
          <w:b/>
          <w:bCs/>
          <w:sz w:val="32"/>
          <w:szCs w:val="32"/>
          <w:rtl/>
        </w:rPr>
      </w:pPr>
      <w:r>
        <w:rPr>
          <w:rFonts w:ascii="FrankRuehl" w:hAnsi="FrankRuehl"/>
          <w:b/>
          <w:bCs/>
          <w:sz w:val="32"/>
          <w:szCs w:val="32"/>
          <w:rtl/>
        </w:rPr>
        <w:t>נציב תלונות הציבור</w:t>
      </w:r>
    </w:p>
    <w:p w:rsidR="0006361F">
      <w:pPr>
        <w:widowControl/>
        <w:tabs>
          <w:tab w:val="left" w:pos="340"/>
        </w:tabs>
        <w:spacing w:after="120" w:line="264" w:lineRule="exact"/>
        <w:ind w:left="0" w:right="0"/>
        <w:jc w:val="left"/>
        <w:rPr>
          <w:rFonts w:ascii="FrankRuehl" w:hAnsi="FrankRuehl"/>
        </w:rPr>
      </w:pPr>
      <w:r>
        <w:rPr>
          <w:rFonts w:ascii="FrankRuehl" w:hAnsi="FrankRuehl"/>
          <w:b/>
          <w:bCs/>
          <w:sz w:val="32"/>
          <w:szCs w:val="32"/>
          <w:rtl/>
        </w:rPr>
        <w:br w:type="page"/>
      </w:r>
    </w:p>
    <w:p w:rsidR="0006361F">
      <w:pPr>
        <w:widowControl/>
        <w:ind w:left="0" w:right="0"/>
        <w:jc w:val="center"/>
      </w:pPr>
      <w:r>
        <w:rPr>
          <w:rFonts w:ascii="FrankRuehl" w:hAnsi="FrankRuehl"/>
          <w:b/>
          <w:bCs/>
          <w:sz w:val="32"/>
          <w:szCs w:val="32"/>
          <w:rtl/>
        </w:rPr>
        <w:br w:type="pag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7pt;height:53.95pt" o:allowoverlap="f" stroked="f">
            <v:imagedata r:id="rId8" o:title="israel_n"/>
          </v:shape>
        </w:pict>
      </w:r>
    </w:p>
    <w:p w:rsidR="0006361F">
      <w:pPr>
        <w:widowControl/>
        <w:ind w:left="0" w:right="0"/>
        <w:jc w:val="center"/>
        <w:rPr>
          <w:rFonts w:hint="cs"/>
          <w:sz w:val="40"/>
          <w:szCs w:val="40"/>
          <w:rtl/>
        </w:rPr>
      </w:pPr>
      <w:r>
        <w:rPr>
          <w:rFonts w:hint="cs"/>
          <w:sz w:val="40"/>
          <w:szCs w:val="40"/>
          <w:rtl/>
        </w:rPr>
        <w:t>נציב תלונות הציבור</w:t>
      </w:r>
    </w:p>
    <w:p w:rsidR="0006361F">
      <w:pPr>
        <w:widowControl/>
        <w:ind w:left="0" w:right="0"/>
        <w:jc w:val="center"/>
        <w:rPr>
          <w:sz w:val="60"/>
          <w:szCs w:val="60"/>
        </w:rPr>
      </w:pPr>
    </w:p>
    <w:p w:rsidR="0006361F">
      <w:pPr>
        <w:widowControl/>
        <w:ind w:left="0" w:right="0"/>
        <w:jc w:val="center"/>
        <w:rPr>
          <w:rFonts w:hint="cs"/>
          <w:rtl/>
        </w:rPr>
      </w:pPr>
    </w:p>
    <w:p w:rsidR="0006361F">
      <w:pPr>
        <w:widowControl/>
        <w:ind w:left="0" w:right="0"/>
        <w:jc w:val="center"/>
        <w:rPr>
          <w:rFonts w:hint="cs"/>
          <w:rtl/>
        </w:rPr>
      </w:pPr>
    </w:p>
    <w:p w:rsidR="0006361F">
      <w:pPr>
        <w:widowControl/>
        <w:ind w:left="0" w:right="0"/>
        <w:jc w:val="center"/>
        <w:rPr>
          <w:rFonts w:hint="cs"/>
        </w:rPr>
      </w:pPr>
    </w:p>
    <w:p w:rsidR="0006361F">
      <w:pPr>
        <w:pStyle w:val="Heading7"/>
        <w:widowControl/>
        <w:bidi/>
        <w:ind w:left="0" w:right="0"/>
        <w:jc w:val="center"/>
        <w:rPr>
          <w:rFonts w:hint="cs"/>
          <w:b/>
          <w:bCs/>
          <w:sz w:val="90"/>
          <w:szCs w:val="90"/>
          <w:rtl/>
        </w:rPr>
      </w:pPr>
      <w:r>
        <w:rPr>
          <w:rFonts w:hint="cs"/>
          <w:b/>
          <w:bCs/>
          <w:sz w:val="90"/>
          <w:szCs w:val="90"/>
          <w:rtl/>
        </w:rPr>
        <w:t>דוח שנתי 37</w:t>
      </w:r>
    </w:p>
    <w:p w:rsidR="0006361F">
      <w:pPr>
        <w:pStyle w:val="Heading5"/>
        <w:widowControl/>
        <w:bidi/>
        <w:spacing w:before="0"/>
        <w:ind w:left="0" w:right="0"/>
        <w:jc w:val="center"/>
        <w:rPr>
          <w:rFonts w:hint="cs"/>
          <w:rtl/>
        </w:rPr>
      </w:pPr>
      <w:r>
        <w:rPr>
          <w:rFonts w:hint="cs"/>
          <w:rtl/>
        </w:rPr>
        <w:t>לשנת 2010</w:t>
      </w:r>
    </w:p>
    <w:p w:rsidR="0006361F">
      <w:pPr>
        <w:widowControl/>
        <w:ind w:left="0" w:right="0"/>
        <w:jc w:val="center"/>
        <w:rPr>
          <w:rFonts w:hint="cs"/>
        </w:rPr>
      </w:pPr>
    </w:p>
    <w:p w:rsidR="0006361F">
      <w:pPr>
        <w:widowControl/>
        <w:ind w:left="0" w:right="0"/>
        <w:jc w:val="center"/>
        <w:rPr>
          <w:rFonts w:hint="cs"/>
          <w:rtl/>
        </w:rPr>
      </w:pPr>
    </w:p>
    <w:p w:rsidR="0006361F">
      <w:pPr>
        <w:widowControl/>
        <w:ind w:left="0" w:right="0"/>
        <w:jc w:val="center"/>
        <w:rPr>
          <w:rFonts w:hint="cs"/>
          <w:rtl/>
        </w:rPr>
      </w:pPr>
    </w:p>
    <w:p w:rsidR="0006361F">
      <w:pPr>
        <w:widowControl/>
        <w:ind w:left="0" w:right="0"/>
        <w:jc w:val="center"/>
        <w:rPr>
          <w:rtl/>
        </w:rPr>
      </w:pPr>
    </w:p>
    <w:p w:rsidR="0006361F">
      <w:pPr>
        <w:widowControl/>
        <w:ind w:left="0" w:right="0"/>
        <w:jc w:val="center"/>
        <w:rPr>
          <w:rtl/>
        </w:rPr>
      </w:pPr>
    </w:p>
    <w:p w:rsidR="0006361F">
      <w:pPr>
        <w:widowControl/>
        <w:ind w:left="0" w:right="0"/>
        <w:jc w:val="center"/>
        <w:rPr>
          <w:rFonts w:hint="cs"/>
          <w:rtl/>
        </w:rPr>
      </w:pPr>
    </w:p>
    <w:p w:rsidR="0006361F">
      <w:pPr>
        <w:widowControl/>
        <w:ind w:left="0" w:right="0"/>
        <w:jc w:val="center"/>
        <w:rPr>
          <w:rFonts w:hint="cs"/>
          <w:rtl/>
        </w:rPr>
      </w:pPr>
    </w:p>
    <w:p w:rsidR="0006361F">
      <w:pPr>
        <w:widowControl/>
        <w:ind w:left="0" w:right="0"/>
        <w:jc w:val="center"/>
        <w:rPr>
          <w:rFonts w:hint="cs"/>
          <w:rtl/>
        </w:rPr>
      </w:pPr>
    </w:p>
    <w:p w:rsidR="0006361F">
      <w:pPr>
        <w:widowControl/>
        <w:spacing w:before="240"/>
        <w:ind w:left="0" w:right="0"/>
        <w:jc w:val="center"/>
        <w:rPr>
          <w:rFonts w:hint="cs"/>
          <w:rtl/>
        </w:rPr>
      </w:pPr>
    </w:p>
    <w:p w:rsidR="0006361F">
      <w:pPr>
        <w:widowControl/>
        <w:spacing w:after="120" w:line="240" w:lineRule="atLeast"/>
        <w:ind w:left="0" w:right="0"/>
        <w:jc w:val="center"/>
        <w:rPr>
          <w:rFonts w:hint="cs"/>
          <w:rtl/>
        </w:rPr>
      </w:pPr>
      <w:r>
        <w:rPr>
          <w:rtl/>
          <w:lang w:eastAsia="en-US"/>
        </w:rPr>
        <w:pict>
          <v:shape id="_x0000_i1026" type="#_x0000_t75" style="width:55.86pt;height:34.98pt" stroked="f">
            <v:imagedata r:id="rId9" o:title="LOGO MEVAKER"/>
          </v:shape>
        </w:pict>
      </w:r>
    </w:p>
    <w:p w:rsidR="0006361F">
      <w:pPr>
        <w:pStyle w:val="Caption"/>
        <w:spacing w:line="240" w:lineRule="atLeast"/>
        <w:ind w:left="0" w:right="0"/>
        <w:jc w:val="center"/>
        <w:rPr>
          <w:rtl/>
        </w:rPr>
      </w:pPr>
      <w:r>
        <w:rPr>
          <w:rFonts w:hint="cs"/>
          <w:rtl/>
        </w:rPr>
        <w:t>ירושלים, התשע"א-2011</w:t>
      </w:r>
    </w:p>
    <w:p w:rsidR="0006361F">
      <w:pPr>
        <w:widowControl/>
        <w:ind w:left="0" w:right="0"/>
        <w:jc w:val="center"/>
        <w:rPr>
          <w:sz w:val="44"/>
          <w:szCs w:val="44"/>
        </w:rPr>
      </w:pPr>
      <w:r>
        <w:rPr>
          <w:sz w:val="44"/>
          <w:szCs w:val="44"/>
          <w:rtl/>
        </w:rPr>
        <w:br w:type="page"/>
      </w:r>
    </w:p>
    <w:p w:rsidR="0006361F">
      <w:pPr>
        <w:widowControl/>
        <w:ind w:left="0" w:right="0"/>
        <w:jc w:val="center"/>
      </w:pPr>
    </w:p>
    <w:p w:rsidR="0006361F">
      <w:pPr>
        <w:widowControl/>
        <w:ind w:left="0" w:right="0"/>
        <w:jc w:val="center"/>
      </w:pPr>
    </w:p>
    <w:p w:rsidR="0006361F">
      <w:pPr>
        <w:widowControl/>
        <w:ind w:left="0" w:right="0"/>
        <w:jc w:val="center"/>
      </w:pPr>
    </w:p>
    <w:p w:rsidR="0006361F">
      <w:pPr>
        <w:widowControl/>
        <w:ind w:left="0" w:right="0"/>
        <w:jc w:val="center"/>
      </w:pPr>
    </w:p>
    <w:p w:rsidR="0006361F">
      <w:pPr>
        <w:widowControl/>
        <w:ind w:left="0" w:right="0"/>
        <w:jc w:val="center"/>
      </w:pPr>
    </w:p>
    <w:p w:rsidR="0006361F">
      <w:pPr>
        <w:widowControl/>
        <w:ind w:left="0" w:right="0"/>
        <w:jc w:val="center"/>
      </w:pPr>
    </w:p>
    <w:p w:rsidR="0006361F">
      <w:pPr>
        <w:widowControl/>
        <w:ind w:left="0" w:right="0"/>
        <w:jc w:val="center"/>
      </w:pPr>
    </w:p>
    <w:p w:rsidR="0006361F">
      <w:pPr>
        <w:widowControl/>
        <w:ind w:left="0" w:right="0"/>
        <w:jc w:val="center"/>
      </w:pPr>
    </w:p>
    <w:p w:rsidR="0006361F">
      <w:pPr>
        <w:widowControl/>
        <w:ind w:left="0" w:right="0"/>
        <w:jc w:val="center"/>
      </w:pPr>
    </w:p>
    <w:p w:rsidR="0006361F">
      <w:pPr>
        <w:widowControl/>
        <w:ind w:left="0" w:right="0"/>
        <w:jc w:val="center"/>
      </w:pPr>
    </w:p>
    <w:p w:rsidR="0006361F">
      <w:pPr>
        <w:widowControl/>
        <w:ind w:left="0" w:right="0"/>
        <w:jc w:val="center"/>
      </w:pPr>
    </w:p>
    <w:p w:rsidR="0006361F">
      <w:pPr>
        <w:widowControl/>
        <w:ind w:left="0" w:right="0"/>
        <w:jc w:val="center"/>
      </w:pPr>
    </w:p>
    <w:p w:rsidR="0006361F">
      <w:pPr>
        <w:widowControl/>
        <w:ind w:left="0" w:right="0"/>
        <w:jc w:val="center"/>
      </w:pPr>
    </w:p>
    <w:p w:rsidR="0006361F">
      <w:pPr>
        <w:widowControl/>
        <w:ind w:left="0" w:right="0"/>
        <w:jc w:val="center"/>
      </w:pPr>
    </w:p>
    <w:p w:rsidR="0006361F">
      <w:pPr>
        <w:widowControl/>
        <w:ind w:left="0" w:right="0"/>
        <w:jc w:val="center"/>
      </w:pPr>
    </w:p>
    <w:p w:rsidR="0006361F">
      <w:pPr>
        <w:widowControl/>
        <w:ind w:left="0" w:right="0"/>
        <w:jc w:val="center"/>
      </w:pPr>
    </w:p>
    <w:p w:rsidR="0006361F">
      <w:pPr>
        <w:widowControl/>
        <w:ind w:left="0" w:right="0"/>
        <w:jc w:val="center"/>
        <w:rPr>
          <w:sz w:val="22"/>
        </w:rPr>
      </w:pPr>
    </w:p>
    <w:p w:rsidR="0006361F">
      <w:pPr>
        <w:widowControl/>
        <w:ind w:left="0" w:right="0"/>
        <w:jc w:val="center"/>
        <w:rPr>
          <w:sz w:val="22"/>
        </w:rPr>
      </w:pPr>
    </w:p>
    <w:p w:rsidR="0006361F">
      <w:pPr>
        <w:widowControl/>
        <w:ind w:left="0" w:right="0"/>
        <w:jc w:val="center"/>
        <w:rPr>
          <w:sz w:val="22"/>
        </w:rPr>
      </w:pPr>
    </w:p>
    <w:p w:rsidR="0006361F">
      <w:pPr>
        <w:widowControl/>
        <w:ind w:left="0" w:right="0"/>
        <w:jc w:val="center"/>
        <w:rPr>
          <w:sz w:val="22"/>
        </w:rPr>
      </w:pPr>
    </w:p>
    <w:p w:rsidR="0006361F">
      <w:pPr>
        <w:widowControl/>
        <w:ind w:left="0" w:right="0"/>
        <w:jc w:val="center"/>
        <w:rPr>
          <w:sz w:val="22"/>
        </w:rPr>
      </w:pPr>
    </w:p>
    <w:p w:rsidR="0006361F">
      <w:pPr>
        <w:widowControl/>
        <w:ind w:left="0" w:right="0"/>
        <w:jc w:val="center"/>
        <w:rPr>
          <w:rFonts w:cs="FrankRuehl"/>
          <w:sz w:val="22"/>
        </w:rPr>
      </w:pPr>
      <w:r>
        <w:rPr>
          <w:rFonts w:cs="FrankRuehl" w:hint="cs"/>
          <w:sz w:val="22"/>
          <w:rtl/>
        </w:rPr>
        <w:t>מס' קטלוגי 837-2011</w:t>
      </w:r>
    </w:p>
    <w:p w:rsidR="0006361F">
      <w:pPr>
        <w:widowControl/>
        <w:ind w:left="0" w:right="0"/>
        <w:jc w:val="center"/>
        <w:rPr>
          <w:rFonts w:ascii="FrankRuehl" w:hAnsi="FrankRuehl" w:cs="FrankRuehl"/>
          <w:sz w:val="18"/>
          <w:szCs w:val="18"/>
        </w:rPr>
      </w:pPr>
      <w:r>
        <w:rPr>
          <w:rFonts w:cs="FrankRuehl"/>
          <w:sz w:val="22"/>
        </w:rPr>
        <w:t>ISSN 0579-2770</w:t>
      </w:r>
    </w:p>
    <w:p w:rsidR="0006361F">
      <w:pPr>
        <w:widowControl/>
        <w:ind w:left="0" w:right="0"/>
        <w:jc w:val="center"/>
        <w:rPr>
          <w:rFonts w:cs="FrankRuehl"/>
          <w:sz w:val="22"/>
        </w:rPr>
      </w:pPr>
    </w:p>
    <w:p w:rsidR="0006361F">
      <w:pPr>
        <w:widowControl/>
        <w:ind w:left="0" w:right="0"/>
        <w:jc w:val="center"/>
        <w:rPr>
          <w:rFonts w:cs="FrankRuehl" w:hint="cs"/>
          <w:sz w:val="22"/>
          <w:rtl/>
        </w:rPr>
      </w:pPr>
      <w:r>
        <w:rPr>
          <w:rFonts w:cs="FrankRuehl" w:hint="cs"/>
          <w:sz w:val="22"/>
          <w:rtl/>
        </w:rPr>
        <w:t>דוח זה מובא גם באתר האינטרנט של משרד מבקר המדינה בכתובת:</w:t>
      </w:r>
    </w:p>
    <w:p w:rsidR="0006361F">
      <w:pPr>
        <w:widowControl/>
        <w:ind w:left="0" w:right="0"/>
        <w:jc w:val="center"/>
        <w:rPr>
          <w:rFonts w:cs="FrankRuehl" w:hint="cs"/>
          <w:sz w:val="22"/>
          <w:rtl/>
        </w:rPr>
      </w:pPr>
      <w:r>
        <w:rPr>
          <w:rFonts w:cs="FrankRuehl"/>
          <w:sz w:val="22"/>
        </w:rPr>
        <w:t>www.mevaker.</w:t>
      </w:r>
      <w:bookmarkStart w:id="0" w:name="_Hlt61081784"/>
      <w:bookmarkStart w:id="1" w:name="_Hlt61081785"/>
      <w:r>
        <w:rPr>
          <w:rFonts w:cs="FrankRuehl"/>
          <w:sz w:val="22"/>
        </w:rPr>
        <w:t>g</w:t>
      </w:r>
      <w:bookmarkEnd w:id="0"/>
      <w:bookmarkEnd w:id="1"/>
      <w:r>
        <w:rPr>
          <w:rFonts w:cs="FrankRuehl"/>
          <w:sz w:val="22"/>
        </w:rPr>
        <w:t>ov.i</w:t>
      </w:r>
      <w:bookmarkStart w:id="2" w:name="_Hlt59958213"/>
      <w:bookmarkStart w:id="3" w:name="_Hlt59958214"/>
      <w:r>
        <w:rPr>
          <w:rFonts w:cs="FrankRuehl"/>
          <w:sz w:val="22"/>
        </w:rPr>
        <w:t>l</w:t>
      </w:r>
      <w:bookmarkEnd w:id="2"/>
      <w:bookmarkEnd w:id="3"/>
      <w:r>
        <w:rPr>
          <w:rFonts w:cs="FrankRuehl" w:hint="cs"/>
          <w:sz w:val="22"/>
          <w:rtl/>
        </w:rPr>
        <w:t xml:space="preserve"> </w:t>
      </w:r>
    </w:p>
    <w:p w:rsidR="0006361F">
      <w:pPr>
        <w:widowControl/>
        <w:ind w:left="0" w:right="0"/>
        <w:jc w:val="center"/>
        <w:rPr>
          <w:rFonts w:cs="FrankRuehl" w:hint="cs"/>
          <w:sz w:val="22"/>
        </w:rPr>
        <w:sectPr>
          <w:headerReference w:type="even" r:id="rId10"/>
          <w:headerReference w:type="default" r:id="rId11"/>
          <w:headerReference w:type="first" r:id="rId12"/>
          <w:footnotePr>
            <w:numRestart w:val="eachSect"/>
          </w:footnotePr>
          <w:pgSz w:w="11906" w:h="16838" w:code="9"/>
          <w:pgMar w:top="2098" w:right="2608" w:bottom="3969" w:left="2608" w:header="1531" w:footer="3402" w:gutter="0"/>
          <w:pgNumType w:start="1"/>
          <w:cols w:space="720"/>
          <w:titlePg/>
          <w:bidi/>
          <w:rtlGutter/>
        </w:sectPr>
      </w:pPr>
    </w:p>
    <w:p w:rsidR="0006361F">
      <w:pPr>
        <w:widowControl/>
        <w:tabs>
          <w:tab w:val="left" w:pos="2777"/>
        </w:tabs>
        <w:spacing w:after="120" w:line="280" w:lineRule="exact"/>
        <w:ind w:left="0" w:right="0"/>
        <w:jc w:val="both"/>
        <w:rPr>
          <w:rFonts w:hint="cs"/>
          <w:rtl/>
        </w:rPr>
      </w:pPr>
    </w:p>
    <w:p w:rsidR="0006361F">
      <w:pPr>
        <w:widowControl/>
        <w:tabs>
          <w:tab w:val="left" w:pos="2777"/>
        </w:tabs>
        <w:spacing w:after="120" w:line="280" w:lineRule="exact"/>
        <w:ind w:left="0" w:right="0"/>
        <w:jc w:val="both"/>
        <w:rPr>
          <w:rFonts w:hint="cs"/>
          <w:rtl/>
        </w:rPr>
      </w:pPr>
    </w:p>
    <w:p w:rsidR="0006361F">
      <w:pPr>
        <w:widowControl/>
        <w:tabs>
          <w:tab w:val="left" w:pos="2777"/>
        </w:tabs>
        <w:spacing w:after="120" w:line="280" w:lineRule="exact"/>
        <w:ind w:left="0" w:right="0"/>
        <w:jc w:val="both"/>
        <w:rPr>
          <w:rFonts w:hint="cs"/>
          <w:rtl/>
        </w:rPr>
      </w:pPr>
    </w:p>
    <w:p w:rsidR="0006361F">
      <w:pPr>
        <w:widowControl/>
        <w:tabs>
          <w:tab w:val="left" w:pos="2777"/>
        </w:tabs>
        <w:spacing w:after="120" w:line="280" w:lineRule="exact"/>
        <w:ind w:left="0" w:right="0"/>
        <w:jc w:val="both"/>
        <w:rPr>
          <w:rFonts w:hint="cs"/>
          <w:rtl/>
        </w:rPr>
      </w:pPr>
    </w:p>
    <w:p w:rsidR="0006361F">
      <w:pPr>
        <w:widowControl/>
        <w:tabs>
          <w:tab w:val="left" w:pos="2777"/>
        </w:tabs>
        <w:spacing w:after="120" w:line="280" w:lineRule="exact"/>
        <w:ind w:left="0" w:right="0"/>
        <w:jc w:val="both"/>
        <w:rPr>
          <w:rFonts w:hint="cs"/>
          <w:rtl/>
        </w:rPr>
      </w:pPr>
    </w:p>
    <w:p w:rsidR="0006361F">
      <w:pPr>
        <w:widowControl/>
        <w:spacing w:after="120" w:line="280" w:lineRule="exact"/>
        <w:ind w:left="0" w:right="0"/>
        <w:jc w:val="both"/>
        <w:rPr>
          <w:rFonts w:hint="cs"/>
          <w:rtl/>
        </w:rPr>
      </w:pPr>
      <w:r>
        <w:rPr>
          <w:rFonts w:hint="cs"/>
          <w:b/>
          <w:bCs/>
          <w:sz w:val="28"/>
          <w:szCs w:val="28"/>
          <w:rtl/>
        </w:rPr>
        <w:t>מוגש בזה לכנסת</w:t>
      </w:r>
      <w:r>
        <w:rPr>
          <w:rFonts w:hint="cs"/>
          <w:rtl/>
        </w:rPr>
        <w:t xml:space="preserve"> הדין וחשבון השלושים ושבעה של נציב תלונות הציבור.</w:t>
      </w:r>
    </w:p>
    <w:p w:rsidR="0006361F">
      <w:pPr>
        <w:widowControl/>
        <w:tabs>
          <w:tab w:val="left" w:pos="2777"/>
        </w:tabs>
        <w:spacing w:after="120" w:line="280" w:lineRule="exact"/>
        <w:ind w:left="0" w:right="0"/>
        <w:jc w:val="both"/>
        <w:rPr>
          <w:rFonts w:hint="cs"/>
          <w:rtl/>
        </w:rPr>
      </w:pPr>
      <w:r>
        <w:rPr>
          <w:rFonts w:hint="cs"/>
          <w:rtl/>
        </w:rPr>
        <w:t>באלול התשע"א (ספטמבר 2011) ימלאו 40 שנה להקמתה של נציבות תלונות הציבור. עם קום המדינה לא היו בעולם אלא שני מוסדות אומבודסמן בלבד - בשבדיה ובפינלנד. מינוי אומבודסמן בדנמרק בשנת 1955 בישר את תחילתו של מסע נרחב בארצות רבות להנחלתו של מוסד האומבודסמן כמגן זכויות הפרט. ישראל הייתה המדינה השישית שהסדירה בשנת 1971 את נושא בירור תלונות הציבור, והיא עשתה זאת בדרך ייחודית, על ידי הטלת תפקיד האומבודסמן הלאומי על מבקר המדינה. כיום מוכרים בעולם יותר מ-120 מוסדות אומבודסמן, ורובם - ובהם ישראל - גם חברים בארגוני אומבודסמנים בין-לאומיים</w:t>
      </w:r>
      <w:r>
        <w:rPr>
          <w:rStyle w:val="FootnoteReference"/>
          <w:rtl/>
        </w:rPr>
        <w:footnoteReference w:id="2"/>
      </w:r>
      <w:r>
        <w:rPr>
          <w:rFonts w:hint="cs"/>
          <w:rtl/>
        </w:rPr>
        <w:t>.</w:t>
      </w:r>
    </w:p>
    <w:p w:rsidR="0006361F">
      <w:pPr>
        <w:widowControl/>
        <w:tabs>
          <w:tab w:val="left" w:pos="2777"/>
        </w:tabs>
        <w:spacing w:after="120" w:line="280" w:lineRule="exact"/>
        <w:ind w:left="0" w:right="0"/>
        <w:jc w:val="both"/>
        <w:rPr>
          <w:rFonts w:hint="cs"/>
          <w:rtl/>
        </w:rPr>
      </w:pPr>
      <w:r>
        <w:rPr>
          <w:rFonts w:hint="cs"/>
          <w:rtl/>
        </w:rPr>
        <w:t>במרוצת 40 שנות פעילותה של נציבות תלונות הציבור - הגוף שבאמצעותו ממלא המבקר את תפקידו החוקתי כנציב תלונות הציבור - נעשו בחוק מבקר המדינה, התשי"ח-1958 [נוסח משולב], שינויים המבצרים את מעמד הנציב ומוסיפים לו סמכויות. אולם ביסודו של דבר, הנציב הוא "שופט של שכנוע" ואין להחלטותיו כוח של כפייה (למעט במקרה של מתן צו הגנה לחושף שחיתות). אף על פי כן, הרשויות רואות עצמן מחויבות לקיים את החלטותיו בשל ההערכה הציבורית לעצמאותו, לרמתו המקצועית וליוקרתו המוסרית של המוסד, ותפיסה זו הובעה זה מכבר בפסיקת בית המשפט העליון ולפיה אף שהחלטתו של נציב תלונות הציבור היא בגדר המלצה ולא בגדר צו מחייב, אין להסכין עם כך שהרשויות לא יתקנו כדרישתו ליקויים שהועלו בבירור תלונה</w:t>
      </w:r>
      <w:r>
        <w:rPr>
          <w:rStyle w:val="FootnoteReference"/>
          <w:rtl/>
        </w:rPr>
        <w:footnoteReference w:id="3"/>
      </w:r>
      <w:r>
        <w:rPr>
          <w:rFonts w:hint="cs"/>
          <w:rtl/>
        </w:rPr>
        <w:t>.</w:t>
      </w:r>
    </w:p>
    <w:p w:rsidR="0006361F">
      <w:pPr>
        <w:widowControl/>
        <w:tabs>
          <w:tab w:val="left" w:pos="2777"/>
        </w:tabs>
        <w:spacing w:after="120" w:line="280" w:lineRule="exact"/>
        <w:ind w:left="0" w:right="0"/>
        <w:jc w:val="both"/>
        <w:rPr>
          <w:rtl/>
        </w:rPr>
      </w:pPr>
      <w:r>
        <w:rPr>
          <w:rFonts w:hint="cs"/>
          <w:rtl/>
        </w:rPr>
        <w:t xml:space="preserve">שנת 2010 הייתה שנת שיא בכל הזמנים: כ-14,000 תיקי תלונה חדשים נפתחו באותה שנה. זהו גידול של כ-10% במספר התלונות לעומת 2009 וגידול של </w:t>
      </w:r>
      <w:r>
        <w:rPr>
          <w:rtl/>
        </w:rPr>
        <w:br/>
      </w:r>
      <w:r>
        <w:rPr>
          <w:rFonts w:hint="cs"/>
          <w:rtl/>
        </w:rPr>
        <w:t xml:space="preserve">כ-80% במספר תיקי התלונה שנפתחו בנציבות לעומת 2005. הדבר מעיד יותר מכול על האמון הרב של הציבור במוסד נציב תלונות הציבור ועל ההתייעלות </w:t>
      </w:r>
    </w:p>
    <w:p w:rsidR="0006361F">
      <w:pPr>
        <w:widowControl/>
        <w:tabs>
          <w:tab w:val="left" w:pos="2777"/>
        </w:tabs>
        <w:spacing w:after="120" w:line="280" w:lineRule="exact"/>
        <w:ind w:left="0" w:right="0"/>
        <w:jc w:val="both"/>
        <w:rPr>
          <w:rFonts w:hint="cs"/>
          <w:rtl/>
        </w:rPr>
      </w:pPr>
      <w:r>
        <w:rPr>
          <w:rtl/>
        </w:rPr>
        <w:br w:type="page"/>
      </w:r>
      <w:r>
        <w:rPr>
          <w:rFonts w:hint="cs"/>
          <w:rtl/>
        </w:rPr>
        <w:t>ההולכת וגוברת של הנציבות במתן השירות לפרט. השנה תוסיף הנציבות ותפעל להגברת נגישותה לנזקקים לשירותיה על ידי פתיחת שתי לשכות אזוריות חדשות - באזור רמלה-לוד במרכז ובקריית שמונה שבצפון - נוסף על אלה הפועלות בבאר שבע, בנצרת ובנצרת עילית.</w:t>
      </w:r>
    </w:p>
    <w:p w:rsidR="0006361F">
      <w:pPr>
        <w:widowControl/>
        <w:tabs>
          <w:tab w:val="left" w:pos="2777"/>
        </w:tabs>
        <w:spacing w:after="120" w:line="280" w:lineRule="exact"/>
        <w:ind w:left="0" w:right="0"/>
        <w:jc w:val="both"/>
        <w:rPr>
          <w:rFonts w:hint="cs"/>
          <w:rtl/>
        </w:rPr>
      </w:pPr>
      <w:r>
        <w:rPr>
          <w:rFonts w:hint="cs"/>
          <w:rtl/>
        </w:rPr>
        <w:t>מאז הקמתה ועד היום טיפלה הנציבות במאות אלפי פניות מן הציבור הרחב, ובכלל זה עולים חדשים, קשישים, בני מיעוטים, אנשים בעלי צרכים מיוחדים ובעלי הכנסה נמוכה שידם אינה משגת לשכור עורך דין; לכולם שימשה כפֶה אל מול רשויות המדינה, ואת עניינם של רבים מהם הביאה על תיקונו. הדוח השנתי כולל, כמדי שנה בשנה, תיאור של הנושאים המגוונים שבהם טיפלה הנציבות בשנה החולפת כדי לסייע לפרט בהגנה על זכויותיו ובמימושן. כך, למשל, פעלה הנציבות לפתרון בעיית היעדרו של מיגון ראוי לשעת חירום בגני ילדים הפועלים במבנים זמניים בשכונה חדשה בפתח תקוה; להתאמת כיתת לימוד לצרכיו של תלמיד בעל ליקויי שמיעה; להקלת מצוקתה של אם שאינה זכאית לסבסוד שכר הלימוד של בתה הפעוטה במעון יום אף שלא נמצא לבת מקום מתאים בגן עירייה; למתן פטור לעיוורים מתשלום אגרת טלוויזיה כבר ממועד הנפקת תעודת העיוור</w:t>
      </w:r>
      <w:r>
        <w:rPr>
          <w:rStyle w:val="FootnoteReference"/>
          <w:rtl/>
        </w:rPr>
        <w:footnoteReference w:id="4"/>
      </w:r>
      <w:r>
        <w:rPr>
          <w:rFonts w:hint="cs"/>
          <w:rtl/>
        </w:rPr>
        <w:t xml:space="preserve"> ועוד.</w:t>
      </w:r>
    </w:p>
    <w:p w:rsidR="0006361F">
      <w:pPr>
        <w:widowControl/>
        <w:tabs>
          <w:tab w:val="left" w:pos="2777"/>
        </w:tabs>
        <w:spacing w:after="120" w:line="280" w:lineRule="exact"/>
        <w:ind w:left="0" w:right="0"/>
        <w:jc w:val="both"/>
        <w:rPr>
          <w:rFonts w:hint="cs"/>
          <w:rtl/>
        </w:rPr>
      </w:pPr>
      <w:r>
        <w:rPr>
          <w:rFonts w:hint="cs"/>
          <w:rtl/>
        </w:rPr>
        <w:t>בבירורה של תלונה נחשפים לעיתים ליקויים כלליים שאינם נוגעים רק לעניינו של המתלונן היחיד. דוגמה לליקוי כללי כזה היא אי-מתן מענה לפונים לרשויות. ב-2010, בדומה לשנים קודמות, התקבלו בנציבות תלונות רבות בנושא זה, ושיעור התלונות שבוררו ונמצאו מוצדקות היה, למרבה הצער, גבוה במידה ניכרת מהשיעור הממוצע של התלונות המוצדקות. לפיכך מצאה הנציבות לנכון להפנות זרקור אל הנושא: העניין נדון באחרונה בוועדה לענייני ביקורת המדינה של הכנסת, ונציגי הנציבות הציגו בדיון את הקשיים הרבים שבהם נתקל הציבור במגעיו עם משרדי הממשלה בכל הקשור למתן מענה ענייני לפניותיו בתוך זמן סביר</w:t>
      </w:r>
      <w:r>
        <w:rPr>
          <w:rStyle w:val="FootnoteReference"/>
          <w:rtl/>
        </w:rPr>
        <w:footnoteReference w:id="5"/>
      </w:r>
      <w:r>
        <w:rPr>
          <w:rFonts w:hint="cs"/>
          <w:rtl/>
        </w:rPr>
        <w:t>. בדיון השתתפו גם נציגי ביקורת המדינה שעשו בעבר ביקורת בנושא</w:t>
      </w:r>
      <w:r>
        <w:rPr>
          <w:rStyle w:val="FootnoteReference"/>
          <w:rtl/>
        </w:rPr>
        <w:footnoteReference w:id="6"/>
      </w:r>
      <w:r>
        <w:rPr>
          <w:rFonts w:hint="cs"/>
          <w:rtl/>
        </w:rPr>
        <w:t>. הטיפול המשולב בעניין, של ביקורת המדינה ושל  נציבות תלונות הציבור, מלמד גם הוא על היתרונות שבאיחוד התפקידים של מבקר המדינה ושל נציב תלונות הציבור ובביצועם הסינרגטי במסגרת ארגונית אחת</w:t>
      </w:r>
      <w:r>
        <w:rPr>
          <w:rStyle w:val="FootnoteReference"/>
          <w:rtl/>
        </w:rPr>
        <w:footnoteReference w:id="7"/>
      </w:r>
      <w:r>
        <w:rPr>
          <w:rFonts w:hint="cs"/>
          <w:rtl/>
        </w:rPr>
        <w:t>.</w:t>
      </w:r>
    </w:p>
    <w:p w:rsidR="0006361F">
      <w:pPr>
        <w:widowControl/>
        <w:tabs>
          <w:tab w:val="left" w:pos="2777"/>
        </w:tabs>
        <w:spacing w:after="120" w:line="280" w:lineRule="exact"/>
        <w:ind w:left="0" w:right="0"/>
        <w:jc w:val="both"/>
        <w:rPr>
          <w:rFonts w:hint="cs"/>
          <w:rtl/>
        </w:rPr>
      </w:pPr>
      <w:r>
        <w:rPr>
          <w:rtl/>
        </w:rPr>
        <w:br w:type="page"/>
      </w:r>
      <w:r>
        <w:rPr>
          <w:rFonts w:hint="cs"/>
          <w:rtl/>
        </w:rPr>
        <w:t>כבכל השנים שחלפו מאז הקמתה, גם השנה תוסיף נציבות תלונות הציבור לסייע לפונים הרבים אליה במימוש זכויותיהם ובהקלת מגעיהם עם הרשויות תוך שיפור סדרי המינהל הציבורי והשירות שהוא נותן לציבור.</w:t>
      </w:r>
    </w:p>
    <w:p w:rsidR="0006361F">
      <w:pPr>
        <w:widowControl/>
        <w:tabs>
          <w:tab w:val="left" w:pos="2777"/>
        </w:tabs>
        <w:spacing w:after="120" w:line="280" w:lineRule="exact"/>
        <w:ind w:left="0" w:right="0"/>
        <w:jc w:val="both"/>
        <w:rPr>
          <w:rFonts w:hint="cs"/>
          <w:b/>
          <w:bCs/>
          <w:rtl/>
        </w:rPr>
      </w:pPr>
    </w:p>
    <w:p w:rsidR="0006361F">
      <w:pPr>
        <w:widowControl/>
        <w:tabs>
          <w:tab w:val="center" w:pos="4746"/>
        </w:tabs>
        <w:spacing w:line="240" w:lineRule="atLeast"/>
        <w:ind w:left="0" w:right="0"/>
        <w:jc w:val="both"/>
        <w:rPr>
          <w:rFonts w:hint="cs"/>
          <w:rtl/>
        </w:rPr>
      </w:pPr>
      <w:r>
        <w:rPr>
          <w:rFonts w:hint="cs"/>
          <w:rtl/>
        </w:rPr>
        <w:tab/>
      </w:r>
      <w:r>
        <w:pict>
          <v:shape id="_x0000_i1027" type="#_x0000_t75" style="width:126.07pt;height:78.45pt;mso-wrap-edited:f" o:allowoverlap="f" wrapcoords="-125 0 -125 21400 21600 21400 21600 0 -125 0" stroked="f">
            <v:imagedata r:id="rId13" o:title="חתימה_TIFF"/>
          </v:shape>
        </w:pict>
      </w:r>
    </w:p>
    <w:p w:rsidR="0006361F">
      <w:pPr>
        <w:widowControl/>
        <w:tabs>
          <w:tab w:val="center" w:pos="4746"/>
        </w:tabs>
        <w:spacing w:line="280" w:lineRule="exact"/>
        <w:ind w:left="0" w:right="0"/>
        <w:jc w:val="both"/>
        <w:rPr>
          <w:rFonts w:hint="cs"/>
          <w:b/>
          <w:bCs/>
          <w:rtl/>
        </w:rPr>
      </w:pPr>
      <w:r>
        <w:rPr>
          <w:rFonts w:hint="cs"/>
          <w:b/>
          <w:bCs/>
          <w:rtl/>
        </w:rPr>
        <w:tab/>
        <w:t>מיכה לינדנשטראוס, שופט (בדימ')</w:t>
      </w:r>
    </w:p>
    <w:p w:rsidR="0006361F">
      <w:pPr>
        <w:widowControl/>
        <w:tabs>
          <w:tab w:val="center" w:pos="4746"/>
        </w:tabs>
        <w:spacing w:line="280" w:lineRule="exact"/>
        <w:ind w:left="0" w:right="0"/>
        <w:jc w:val="both"/>
        <w:rPr>
          <w:rFonts w:hint="cs"/>
          <w:rtl/>
        </w:rPr>
      </w:pPr>
      <w:r>
        <w:rPr>
          <w:rFonts w:hint="cs"/>
          <w:rtl/>
        </w:rPr>
        <w:tab/>
        <w:t>מבקר המדינה</w:t>
      </w:r>
    </w:p>
    <w:p w:rsidR="0006361F">
      <w:pPr>
        <w:pStyle w:val="Header"/>
        <w:widowControl/>
        <w:tabs>
          <w:tab w:val="clear" w:pos="4153"/>
          <w:tab w:val="center" w:pos="4746"/>
          <w:tab w:val="clear" w:pos="8306"/>
        </w:tabs>
        <w:spacing w:line="280" w:lineRule="exact"/>
        <w:ind w:left="0" w:right="0"/>
        <w:jc w:val="both"/>
        <w:rPr>
          <w:rFonts w:hint="cs"/>
          <w:rtl/>
        </w:rPr>
      </w:pPr>
      <w:r>
        <w:rPr>
          <w:rFonts w:hint="cs"/>
          <w:rtl/>
        </w:rPr>
        <w:tab/>
        <w:t>ונציב תלונות הציבור</w:t>
      </w:r>
    </w:p>
    <w:p w:rsidR="0006361F">
      <w:pPr>
        <w:widowControl/>
        <w:tabs>
          <w:tab w:val="left" w:pos="898"/>
        </w:tabs>
        <w:spacing w:line="280" w:lineRule="exact"/>
        <w:ind w:left="0" w:right="0"/>
        <w:jc w:val="both"/>
        <w:rPr>
          <w:rFonts w:hint="cs"/>
          <w:sz w:val="22"/>
          <w:rtl/>
        </w:rPr>
      </w:pPr>
    </w:p>
    <w:p w:rsidR="0006361F">
      <w:pPr>
        <w:widowControl/>
        <w:tabs>
          <w:tab w:val="left" w:pos="898"/>
        </w:tabs>
        <w:spacing w:line="280" w:lineRule="exact"/>
        <w:ind w:left="0" w:right="0"/>
        <w:jc w:val="both"/>
        <w:rPr>
          <w:rFonts w:hint="cs"/>
          <w:sz w:val="22"/>
          <w:rtl/>
        </w:rPr>
      </w:pPr>
      <w:r>
        <w:rPr>
          <w:rFonts w:hint="cs"/>
          <w:sz w:val="22"/>
          <w:rtl/>
        </w:rPr>
        <w:t>ירושלים,</w:t>
        <w:tab/>
      </w:r>
      <w:r>
        <w:rPr>
          <w:rFonts w:hint="cs"/>
          <w:sz w:val="40"/>
          <w:rtl/>
        </w:rPr>
        <w:t>אייר התשע"א</w:t>
      </w:r>
    </w:p>
    <w:p w:rsidR="0006361F">
      <w:pPr>
        <w:widowControl/>
        <w:tabs>
          <w:tab w:val="left" w:pos="898"/>
        </w:tabs>
        <w:spacing w:line="280" w:lineRule="exact"/>
        <w:ind w:left="0" w:right="0"/>
        <w:jc w:val="both"/>
        <w:rPr>
          <w:rFonts w:hint="cs"/>
          <w:sz w:val="22"/>
          <w:rtl/>
        </w:rPr>
      </w:pPr>
      <w:r>
        <w:rPr>
          <w:rFonts w:hint="cs"/>
          <w:sz w:val="22"/>
          <w:rtl/>
        </w:rPr>
        <w:tab/>
      </w:r>
      <w:r>
        <w:rPr>
          <w:rFonts w:hint="cs"/>
          <w:sz w:val="40"/>
          <w:rtl/>
        </w:rPr>
        <w:t>מאי 2011</w:t>
      </w:r>
    </w:p>
    <w:p w:rsidR="0006361F">
      <w:pPr>
        <w:widowControl/>
        <w:spacing w:after="120" w:line="264" w:lineRule="exact"/>
        <w:ind w:left="0" w:right="0"/>
        <w:jc w:val="both"/>
        <w:rPr>
          <w:rFonts w:ascii="FrankRuehl" w:hAnsi="FrankRuehl" w:cs="FrankRuehl" w:hint="cs"/>
          <w:rtl/>
        </w:rPr>
      </w:pPr>
      <w:r>
        <w:rPr>
          <w:rFonts w:ascii="FrankRuehl" w:hAnsi="FrankRuehl" w:cs="FrankRuehl"/>
          <w:rtl/>
        </w:rPr>
        <w:br w:type="page"/>
      </w:r>
    </w:p>
    <w:p w:rsidR="0006361F">
      <w:pPr>
        <w:widowControl/>
        <w:spacing w:after="120" w:line="264" w:lineRule="exact"/>
        <w:ind w:left="0" w:right="0"/>
        <w:jc w:val="both"/>
        <w:rPr>
          <w:rFonts w:ascii="FrankRuehl" w:hAnsi="FrankRuehl"/>
          <w:sz w:val="26"/>
          <w:szCs w:val="26"/>
          <w:rtl/>
        </w:rPr>
      </w:pPr>
      <w:r>
        <w:rPr>
          <w:rFonts w:ascii="FrankRuehl" w:hAnsi="FrankRuehl" w:cs="FrankRuehl"/>
          <w:rtl/>
        </w:rPr>
        <w:br w:type="page"/>
      </w:r>
    </w:p>
    <w:p w:rsidR="0006361F">
      <w:pPr>
        <w:widowControl/>
        <w:spacing w:after="120" w:line="264" w:lineRule="exact"/>
        <w:ind w:left="0" w:right="0"/>
        <w:jc w:val="both"/>
        <w:rPr>
          <w:rFonts w:ascii="FrankRuehl" w:hAnsi="FrankRuehl"/>
          <w:sz w:val="26"/>
          <w:szCs w:val="26"/>
          <w:rtl/>
        </w:rPr>
      </w:pPr>
    </w:p>
    <w:p w:rsidR="0006361F">
      <w:pPr>
        <w:widowControl/>
        <w:spacing w:after="120" w:line="264" w:lineRule="exact"/>
        <w:ind w:left="0" w:right="0"/>
        <w:jc w:val="both"/>
        <w:rPr>
          <w:rFonts w:ascii="FrankRuehl" w:hAnsi="FrankRuehl"/>
          <w:sz w:val="26"/>
          <w:szCs w:val="26"/>
          <w:rtl/>
        </w:rPr>
      </w:pPr>
    </w:p>
    <w:p w:rsidR="0006361F">
      <w:pPr>
        <w:widowControl/>
        <w:spacing w:after="120" w:line="264" w:lineRule="exact"/>
        <w:ind w:left="0" w:right="0"/>
        <w:jc w:val="both"/>
        <w:rPr>
          <w:rFonts w:ascii="FrankRuehl" w:hAnsi="FrankRuehl"/>
          <w:sz w:val="26"/>
          <w:szCs w:val="26"/>
          <w:rtl/>
        </w:rPr>
      </w:pPr>
    </w:p>
    <w:p w:rsidR="0006361F">
      <w:pPr>
        <w:widowControl/>
        <w:spacing w:after="120" w:line="264" w:lineRule="exact"/>
        <w:ind w:left="0" w:right="0"/>
        <w:jc w:val="both"/>
        <w:rPr>
          <w:rFonts w:ascii="FrankRuehl" w:hAnsi="FrankRuehl"/>
          <w:sz w:val="26"/>
          <w:szCs w:val="26"/>
          <w:rtl/>
        </w:rPr>
      </w:pPr>
    </w:p>
    <w:p w:rsidR="0006361F">
      <w:pPr>
        <w:widowControl/>
        <w:tabs>
          <w:tab w:val="left" w:pos="340"/>
        </w:tabs>
        <w:spacing w:after="120" w:line="264" w:lineRule="exact"/>
        <w:ind w:left="0" w:right="0"/>
        <w:jc w:val="both"/>
        <w:rPr>
          <w:rFonts w:ascii="FrankRuehl" w:hAnsi="FrankRuehl" w:hint="cs"/>
          <w:sz w:val="26"/>
          <w:szCs w:val="26"/>
          <w:rtl/>
        </w:rPr>
      </w:pPr>
    </w:p>
    <w:p w:rsidR="0006361F">
      <w:pPr>
        <w:widowControl/>
        <w:tabs>
          <w:tab w:val="left" w:pos="340"/>
        </w:tabs>
        <w:spacing w:after="120" w:line="264" w:lineRule="exact"/>
        <w:ind w:left="0" w:right="0"/>
        <w:jc w:val="both"/>
        <w:rPr>
          <w:rFonts w:ascii="FrankRuehl" w:hAnsi="FrankRuehl" w:hint="cs"/>
          <w:sz w:val="26"/>
          <w:szCs w:val="26"/>
          <w:rtl/>
        </w:rPr>
      </w:pPr>
    </w:p>
    <w:p w:rsidR="0006361F">
      <w:pPr>
        <w:widowControl/>
        <w:tabs>
          <w:tab w:val="left" w:pos="340"/>
        </w:tabs>
        <w:spacing w:after="120" w:line="264" w:lineRule="exact"/>
        <w:ind w:left="0" w:right="0"/>
        <w:jc w:val="both"/>
        <w:rPr>
          <w:rFonts w:ascii="FrankRuehl" w:hAnsi="FrankRuehl" w:hint="cs"/>
          <w:sz w:val="26"/>
          <w:szCs w:val="26"/>
          <w:rtl/>
        </w:rPr>
      </w:pPr>
    </w:p>
    <w:p w:rsidR="0006361F">
      <w:pPr>
        <w:widowControl/>
        <w:spacing w:after="120" w:line="264" w:lineRule="exact"/>
        <w:ind w:left="397" w:right="397"/>
        <w:jc w:val="both"/>
        <w:rPr>
          <w:rFonts w:ascii="FrankRuehl" w:hAnsi="FrankRuehl" w:hint="cs"/>
          <w:sz w:val="26"/>
          <w:szCs w:val="26"/>
          <w:rtl/>
        </w:rPr>
      </w:pPr>
      <w:r>
        <w:rPr>
          <w:rFonts w:ascii="FrankRuehl" w:hAnsi="FrankRuehl" w:hint="cs"/>
          <w:sz w:val="26"/>
          <w:szCs w:val="26"/>
          <w:rtl/>
        </w:rPr>
        <w:t>על פי סעיף 46(א) לחוק מבקר המדינה, התשי"ח-1958 [נוסח משולב], מוגש בזה לכנסת הדין וחשבון השנתי של נציב תלונות הציבור.</w:t>
      </w:r>
    </w:p>
    <w:p w:rsidR="0006361F">
      <w:pPr>
        <w:widowControl/>
        <w:spacing w:after="120" w:line="264" w:lineRule="exact"/>
        <w:ind w:left="397" w:right="397"/>
        <w:jc w:val="both"/>
        <w:rPr>
          <w:rFonts w:ascii="FrankRuehl" w:hAnsi="FrankRuehl" w:hint="cs"/>
          <w:sz w:val="26"/>
          <w:szCs w:val="26"/>
          <w:rtl/>
        </w:rPr>
      </w:pPr>
      <w:r>
        <w:rPr>
          <w:rFonts w:ascii="FrankRuehl" w:hAnsi="FrankRuehl" w:hint="cs"/>
          <w:sz w:val="26"/>
          <w:szCs w:val="26"/>
          <w:rtl/>
        </w:rPr>
        <w:t xml:space="preserve">דין וחשבון זה מסכם את הפעולות של הנציב ושל נציבות תלונות הציבור בשנת 2010 וכולל סקירה על סמכויותיו של הנציב, נתונים על התלונות שהתקבלו בנציבות ותיאור הטיפול במבחר תלונות. </w:t>
      </w:r>
    </w:p>
    <w:p w:rsidR="0006361F">
      <w:pPr>
        <w:widowControl/>
        <w:tabs>
          <w:tab w:val="left" w:pos="340"/>
        </w:tabs>
        <w:spacing w:after="120" w:line="264" w:lineRule="exact"/>
        <w:ind w:left="0" w:right="0"/>
        <w:jc w:val="both"/>
        <w:rPr>
          <w:rFonts w:ascii="FrankRuehl" w:hAnsi="FrankRuehl" w:hint="cs"/>
          <w:sz w:val="26"/>
          <w:szCs w:val="26"/>
          <w:rtl/>
        </w:rPr>
      </w:pPr>
    </w:p>
    <w:p w:rsidR="0006361F">
      <w:pPr>
        <w:widowControl/>
        <w:tabs>
          <w:tab w:val="right" w:leader="dot" w:pos="6237"/>
          <w:tab w:val="left" w:pos="6350"/>
        </w:tabs>
        <w:spacing w:after="120"/>
        <w:ind w:left="0" w:right="0"/>
        <w:jc w:val="both"/>
        <w:rPr>
          <w:rFonts w:hint="cs"/>
        </w:rPr>
      </w:pPr>
      <w:r>
        <w:rPr>
          <w:rFonts w:ascii="FrankRuehl" w:hAnsi="FrankRuehl" w:cs="FrankRuehl"/>
          <w:rtl/>
        </w:rPr>
        <w:br w:type="page"/>
      </w:r>
    </w:p>
    <w:p w:rsidR="0006361F">
      <w:pPr>
        <w:widowControl/>
        <w:tabs>
          <w:tab w:val="right" w:leader="dot" w:pos="6237"/>
          <w:tab w:val="left" w:pos="6350"/>
        </w:tabs>
        <w:spacing w:after="240" w:line="260" w:lineRule="exact"/>
        <w:ind w:left="397" w:right="0" w:hanging="397"/>
        <w:jc w:val="center"/>
        <w:rPr>
          <w:b/>
          <w:bCs/>
          <w:sz w:val="36"/>
          <w:szCs w:val="36"/>
        </w:rPr>
      </w:pPr>
      <w:r>
        <w:rPr>
          <w:rtl/>
          <w:lang w:eastAsia="en-US"/>
        </w:rPr>
        <w:br w:type="page"/>
      </w:r>
      <w:r>
        <w:rPr>
          <w:rFonts w:hint="cs"/>
          <w:b/>
          <w:bCs/>
          <w:sz w:val="36"/>
          <w:szCs w:val="36"/>
          <w:rtl/>
        </w:rPr>
        <w:t>תוכן העניינים</w:t>
      </w:r>
    </w:p>
    <w:p w:rsidR="0006361F">
      <w:pPr>
        <w:pStyle w:val="KOT1"/>
        <w:keepNext/>
        <w:spacing w:after="120" w:line="240" w:lineRule="atLeast"/>
        <w:ind w:left="0" w:right="0"/>
        <w:jc w:val="center"/>
        <w:outlineLvl w:val="0"/>
        <w:rPr>
          <w:rFonts w:ascii="Arial" w:hAnsi="Arial" w:hint="cs"/>
          <w:noProof/>
          <w:color w:val="800000"/>
          <w:sz w:val="40"/>
          <w:szCs w:val="40"/>
          <w:rtl/>
        </w:rPr>
      </w:pPr>
      <w:r>
        <w:rPr>
          <w:rFonts w:ascii="Arial" w:hAnsi="Arial" w:hint="cs"/>
          <w:noProof/>
          <w:color w:val="800000"/>
          <w:sz w:val="40"/>
          <w:szCs w:val="40"/>
          <w:rtl/>
        </w:rPr>
        <w:t>סקירה כללית</w:t>
      </w:r>
    </w:p>
    <w:p w:rsidR="0006361F">
      <w:pPr>
        <w:pStyle w:val="Heading3"/>
        <w:keepNext w:val="0"/>
        <w:widowControl/>
        <w:tabs>
          <w:tab w:val="right" w:leader="dot" w:pos="6237"/>
          <w:tab w:val="left" w:pos="6350"/>
        </w:tabs>
        <w:spacing w:after="120" w:line="280" w:lineRule="exact"/>
        <w:ind w:left="0" w:right="0"/>
        <w:jc w:val="left"/>
        <w:rPr>
          <w:rFonts w:ascii="Arial" w:hAnsi="Arial"/>
          <w:noProof/>
          <w:color w:val="800000"/>
          <w:sz w:val="32"/>
          <w:szCs w:val="32"/>
          <w:u w:val="none"/>
        </w:rPr>
      </w:pPr>
      <w:r>
        <w:rPr>
          <w:rFonts w:ascii="Arial" w:hAnsi="Arial" w:hint="cs"/>
          <w:noProof/>
          <w:color w:val="800000"/>
          <w:sz w:val="32"/>
          <w:szCs w:val="32"/>
          <w:u w:val="none"/>
          <w:rtl/>
        </w:rPr>
        <w:t>על נציבות תלונות הציבור</w:t>
      </w:r>
      <w:r>
        <w:rPr>
          <w:rFonts w:hint="cs"/>
          <w:b w:val="0"/>
          <w:bCs w:val="0"/>
          <w:sz w:val="24"/>
          <w:u w:val="none"/>
          <w:rtl/>
        </w:rPr>
        <w:tab/>
        <w:tab/>
        <w:t>21</w:t>
      </w:r>
    </w:p>
    <w:p w:rsidR="0006361F">
      <w:pPr>
        <w:pStyle w:val="Heading3"/>
        <w:keepNext w:val="0"/>
        <w:widowControl/>
        <w:tabs>
          <w:tab w:val="right" w:leader="dot" w:pos="6237"/>
          <w:tab w:val="left" w:pos="6350"/>
        </w:tabs>
        <w:spacing w:after="120" w:line="280" w:lineRule="exact"/>
        <w:ind w:left="0" w:right="0"/>
        <w:jc w:val="left"/>
        <w:rPr>
          <w:sz w:val="28"/>
          <w:szCs w:val="28"/>
          <w:u w:val="none"/>
        </w:rPr>
      </w:pPr>
    </w:p>
    <w:p w:rsidR="0006361F">
      <w:pPr>
        <w:pStyle w:val="Heading3"/>
        <w:keepNext w:val="0"/>
        <w:widowControl/>
        <w:tabs>
          <w:tab w:val="right" w:leader="dot" w:pos="6237"/>
          <w:tab w:val="left" w:pos="6350"/>
        </w:tabs>
        <w:spacing w:after="120" w:line="280" w:lineRule="exact"/>
        <w:ind w:left="0" w:right="0"/>
        <w:jc w:val="left"/>
        <w:rPr>
          <w:b w:val="0"/>
          <w:bCs w:val="0"/>
          <w:sz w:val="24"/>
          <w:u w:val="none"/>
        </w:rPr>
      </w:pPr>
      <w:r>
        <w:rPr>
          <w:rFonts w:ascii="Arial" w:hAnsi="Arial" w:hint="cs"/>
          <w:noProof/>
          <w:color w:val="800000"/>
          <w:sz w:val="32"/>
          <w:szCs w:val="32"/>
          <w:u w:val="none"/>
          <w:rtl/>
        </w:rPr>
        <w:t>סמכויותיה של נציבות תלונות הציבור</w:t>
      </w:r>
      <w:r>
        <w:rPr>
          <w:rFonts w:hint="cs"/>
          <w:sz w:val="28"/>
          <w:szCs w:val="28"/>
          <w:u w:val="none"/>
          <w:rtl/>
        </w:rPr>
        <w:t xml:space="preserve"> </w:t>
      </w:r>
    </w:p>
    <w:p w:rsidR="0006361F">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הגופים שניתן להגיש עליהם תלונה</w:t>
      </w:r>
      <w:r>
        <w:rPr>
          <w:rFonts w:hint="cs"/>
          <w:b w:val="0"/>
          <w:bCs w:val="0"/>
          <w:sz w:val="24"/>
          <w:u w:val="none"/>
          <w:rtl/>
        </w:rPr>
        <w:tab/>
        <w:tab/>
        <w:t>22</w:t>
      </w:r>
    </w:p>
    <w:p w:rsidR="0006361F">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נושאי התלונות והעילות להתערבות</w:t>
      </w:r>
      <w:r>
        <w:rPr>
          <w:rFonts w:hint="cs"/>
          <w:b w:val="0"/>
          <w:bCs w:val="0"/>
          <w:sz w:val="24"/>
          <w:u w:val="none"/>
          <w:rtl/>
        </w:rPr>
        <w:tab/>
        <w:tab/>
        <w:t>22</w:t>
      </w:r>
    </w:p>
    <w:p w:rsidR="0006361F">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מי רשאי להגיש תלונה</w:t>
      </w:r>
      <w:r>
        <w:rPr>
          <w:rFonts w:hint="cs"/>
          <w:b w:val="0"/>
          <w:bCs w:val="0"/>
          <w:sz w:val="24"/>
          <w:u w:val="none"/>
          <w:rtl/>
        </w:rPr>
        <w:tab/>
        <w:tab/>
        <w:t>22</w:t>
      </w:r>
    </w:p>
    <w:p w:rsidR="0006361F">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דרך הגשת התלונה</w:t>
      </w:r>
      <w:r>
        <w:rPr>
          <w:rFonts w:hint="cs"/>
          <w:b w:val="0"/>
          <w:bCs w:val="0"/>
          <w:sz w:val="24"/>
          <w:u w:val="none"/>
          <w:rtl/>
        </w:rPr>
        <w:tab/>
        <w:tab/>
        <w:t>23</w:t>
      </w:r>
    </w:p>
    <w:p w:rsidR="0006361F">
      <w:pPr>
        <w:pStyle w:val="Heading3"/>
        <w:keepNext w:val="0"/>
        <w:widowControl/>
        <w:tabs>
          <w:tab w:val="right" w:leader="dot" w:pos="6237"/>
          <w:tab w:val="left" w:pos="6350"/>
        </w:tabs>
        <w:spacing w:after="120" w:line="280" w:lineRule="exact"/>
        <w:ind w:left="0" w:right="0"/>
        <w:jc w:val="left"/>
        <w:rPr>
          <w:sz w:val="28"/>
          <w:szCs w:val="28"/>
          <w:u w:val="none"/>
        </w:rPr>
      </w:pPr>
      <w:r>
        <w:rPr>
          <w:rFonts w:hint="cs"/>
          <w:sz w:val="28"/>
          <w:szCs w:val="28"/>
          <w:u w:val="none"/>
          <w:rtl/>
        </w:rPr>
        <w:t>הלשכות לקבלת קהל</w:t>
      </w:r>
      <w:r>
        <w:rPr>
          <w:rFonts w:hint="cs"/>
          <w:b w:val="0"/>
          <w:bCs w:val="0"/>
          <w:sz w:val="24"/>
          <w:u w:val="none"/>
          <w:rtl/>
        </w:rPr>
        <w:tab/>
        <w:tab/>
        <w:t>23</w:t>
      </w:r>
    </w:p>
    <w:p w:rsidR="0006361F">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הליך בירור התלונות</w:t>
      </w:r>
      <w:r>
        <w:rPr>
          <w:rFonts w:hint="cs"/>
          <w:b w:val="0"/>
          <w:bCs w:val="0"/>
          <w:sz w:val="24"/>
          <w:u w:val="none"/>
          <w:rtl/>
        </w:rPr>
        <w:tab/>
        <w:tab/>
        <w:t>25</w:t>
      </w:r>
    </w:p>
    <w:p w:rsidR="0006361F">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תוצאות הבירור</w:t>
      </w:r>
      <w:r>
        <w:rPr>
          <w:rFonts w:hint="cs"/>
          <w:b w:val="0"/>
          <w:bCs w:val="0"/>
          <w:sz w:val="24"/>
          <w:u w:val="none"/>
          <w:rtl/>
        </w:rPr>
        <w:tab/>
        <w:tab/>
        <w:t>25</w:t>
      </w:r>
    </w:p>
    <w:p w:rsidR="0006361F">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סוגי התלונות שלא יבוררו</w:t>
      </w:r>
      <w:r>
        <w:rPr>
          <w:rFonts w:hint="cs"/>
          <w:b w:val="0"/>
          <w:bCs w:val="0"/>
          <w:sz w:val="24"/>
          <w:u w:val="none"/>
          <w:rtl/>
        </w:rPr>
        <w:tab/>
        <w:tab/>
        <w:t>25</w:t>
      </w:r>
    </w:p>
    <w:p w:rsidR="0006361F">
      <w:pPr>
        <w:ind w:left="0" w:right="0"/>
        <w:jc w:val="both"/>
        <w:rPr>
          <w:rFonts w:hint="cs"/>
          <w:rtl/>
        </w:rPr>
      </w:pPr>
    </w:p>
    <w:p w:rsidR="0006361F">
      <w:pPr>
        <w:pStyle w:val="KOT1"/>
        <w:keepNext/>
        <w:spacing w:after="120" w:line="280" w:lineRule="exact"/>
        <w:ind w:left="0" w:right="0"/>
        <w:jc w:val="left"/>
        <w:outlineLvl w:val="0"/>
        <w:rPr>
          <w:rFonts w:ascii="Arial" w:hAnsi="Arial" w:hint="cs"/>
          <w:noProof/>
          <w:color w:val="800000"/>
          <w:sz w:val="32"/>
          <w:szCs w:val="32"/>
          <w:rtl/>
        </w:rPr>
      </w:pPr>
      <w:r>
        <w:rPr>
          <w:rFonts w:ascii="Arial" w:hAnsi="Arial" w:hint="cs"/>
          <w:noProof/>
          <w:color w:val="800000"/>
          <w:sz w:val="32"/>
          <w:szCs w:val="32"/>
          <w:rtl/>
        </w:rPr>
        <w:t>הגנה על חושפי מעשי שחיתות</w:t>
      </w:r>
    </w:p>
    <w:p w:rsidR="0006361F">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סמכותו של נציב תלונות הציבור לתת צו הגנה</w:t>
      </w:r>
      <w:r>
        <w:rPr>
          <w:rFonts w:hint="cs"/>
          <w:b w:val="0"/>
          <w:bCs w:val="0"/>
          <w:sz w:val="24"/>
          <w:u w:val="none"/>
          <w:rtl/>
        </w:rPr>
        <w:tab/>
        <w:tab/>
        <w:t>27</w:t>
      </w:r>
    </w:p>
    <w:p w:rsidR="0006361F">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התנאים לבירור התלונות</w:t>
      </w:r>
      <w:r>
        <w:rPr>
          <w:rFonts w:hint="cs"/>
          <w:b w:val="0"/>
          <w:bCs w:val="0"/>
          <w:sz w:val="24"/>
          <w:u w:val="none"/>
          <w:rtl/>
        </w:rPr>
        <w:tab/>
        <w:tab/>
        <w:t>27</w:t>
      </w:r>
    </w:p>
    <w:p w:rsidR="0006361F">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מתן צו הגנה או סעד אחר</w:t>
      </w:r>
      <w:r>
        <w:rPr>
          <w:rFonts w:hint="cs"/>
          <w:b w:val="0"/>
          <w:bCs w:val="0"/>
          <w:sz w:val="24"/>
          <w:u w:val="none"/>
          <w:rtl/>
        </w:rPr>
        <w:tab/>
        <w:tab/>
        <w:t>28</w:t>
      </w:r>
    </w:p>
    <w:p w:rsidR="0006361F">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התוצאות של מתן צו הגנה</w:t>
      </w:r>
      <w:r>
        <w:rPr>
          <w:rFonts w:hint="cs"/>
          <w:b w:val="0"/>
          <w:bCs w:val="0"/>
          <w:sz w:val="24"/>
          <w:u w:val="none"/>
          <w:rtl/>
        </w:rPr>
        <w:tab/>
        <w:tab/>
        <w:t>29</w:t>
      </w:r>
    </w:p>
    <w:p w:rsidR="0006361F">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הסיבות לאי-מתן צו הגנה</w:t>
      </w:r>
      <w:r>
        <w:rPr>
          <w:rFonts w:hint="cs"/>
          <w:b w:val="0"/>
          <w:bCs w:val="0"/>
          <w:sz w:val="24"/>
          <w:u w:val="none"/>
          <w:rtl/>
        </w:rPr>
        <w:tab/>
        <w:tab/>
        <w:t>29</w:t>
      </w:r>
    </w:p>
    <w:p w:rsidR="0006361F">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הרחבת היקף ההגנה על חושפי מעשי שחיתות</w:t>
      </w:r>
      <w:r>
        <w:rPr>
          <w:rFonts w:hint="cs"/>
          <w:b w:val="0"/>
          <w:bCs w:val="0"/>
          <w:sz w:val="24"/>
          <w:u w:val="none"/>
          <w:rtl/>
        </w:rPr>
        <w:tab/>
        <w:tab/>
        <w:t>31</w:t>
      </w:r>
    </w:p>
    <w:p w:rsidR="0006361F">
      <w:pPr>
        <w:widowControl/>
        <w:ind w:left="0" w:right="0"/>
        <w:jc w:val="both"/>
        <w:rPr>
          <w:rFonts w:hint="cs"/>
          <w:rtl/>
        </w:rPr>
      </w:pPr>
    </w:p>
    <w:p w:rsidR="0006361F">
      <w:pPr>
        <w:widowControl/>
        <w:ind w:left="0" w:right="0"/>
        <w:jc w:val="both"/>
        <w:rPr>
          <w:rFonts w:hint="cs"/>
          <w:rtl/>
        </w:rPr>
      </w:pPr>
    </w:p>
    <w:p w:rsidR="0006361F">
      <w:pPr>
        <w:pStyle w:val="KOT1"/>
        <w:keepNext/>
        <w:spacing w:after="120" w:line="240" w:lineRule="atLeast"/>
        <w:ind w:left="0" w:right="0"/>
        <w:jc w:val="center"/>
        <w:outlineLvl w:val="0"/>
        <w:rPr>
          <w:rFonts w:ascii="Arial" w:hAnsi="Arial" w:hint="cs"/>
          <w:noProof/>
          <w:color w:val="800000"/>
          <w:sz w:val="40"/>
          <w:szCs w:val="40"/>
          <w:rtl/>
        </w:rPr>
      </w:pPr>
      <w:r>
        <w:rPr>
          <w:rFonts w:ascii="Arial" w:hAnsi="Arial"/>
          <w:noProof/>
          <w:color w:val="800000"/>
          <w:sz w:val="40"/>
          <w:szCs w:val="40"/>
          <w:rtl/>
        </w:rPr>
        <w:br w:type="page"/>
      </w:r>
      <w:r>
        <w:rPr>
          <w:rFonts w:ascii="Arial" w:hAnsi="Arial" w:hint="cs"/>
          <w:noProof/>
          <w:color w:val="800000"/>
          <w:sz w:val="40"/>
          <w:szCs w:val="40"/>
          <w:rtl/>
        </w:rPr>
        <w:t>נתונים על התלונות בשנת 2010</w:t>
      </w:r>
    </w:p>
    <w:p w:rsidR="0006361F">
      <w:pPr>
        <w:pStyle w:val="Heading3"/>
        <w:widowControl/>
        <w:tabs>
          <w:tab w:val="right" w:leader="dot" w:pos="6237"/>
          <w:tab w:val="left" w:pos="6350"/>
        </w:tabs>
        <w:spacing w:after="120" w:line="280" w:lineRule="exact"/>
        <w:ind w:left="0" w:right="0"/>
        <w:jc w:val="left"/>
        <w:rPr>
          <w:rFonts w:ascii="Arial" w:hAnsi="Arial" w:hint="cs"/>
          <w:noProof/>
          <w:color w:val="800000"/>
          <w:sz w:val="32"/>
          <w:szCs w:val="32"/>
          <w:u w:val="none"/>
          <w:rtl/>
        </w:rPr>
      </w:pPr>
      <w:r>
        <w:rPr>
          <w:rFonts w:ascii="Arial" w:hAnsi="Arial" w:hint="cs"/>
          <w:noProof/>
          <w:color w:val="800000"/>
          <w:sz w:val="32"/>
          <w:szCs w:val="32"/>
          <w:u w:val="none"/>
          <w:rtl/>
        </w:rPr>
        <w:t>נתונים כלליים</w:t>
      </w:r>
    </w:p>
    <w:p w:rsidR="0006361F">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מספר התלונות שהתקבלו</w:t>
      </w:r>
      <w:r>
        <w:rPr>
          <w:rFonts w:hint="cs"/>
          <w:b w:val="0"/>
          <w:bCs w:val="0"/>
          <w:sz w:val="24"/>
          <w:u w:val="none"/>
          <w:rtl/>
        </w:rPr>
        <w:tab/>
        <w:tab/>
        <w:t>35</w:t>
      </w:r>
    </w:p>
    <w:p w:rsidR="0006361F">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התפלגות התלונות לפי סוגי הגופים הנילונים</w:t>
      </w:r>
      <w:r>
        <w:rPr>
          <w:rFonts w:hint="cs"/>
          <w:b w:val="0"/>
          <w:bCs w:val="0"/>
          <w:sz w:val="24"/>
          <w:u w:val="none"/>
          <w:rtl/>
        </w:rPr>
        <w:tab/>
        <w:tab/>
        <w:t>36</w:t>
      </w:r>
    </w:p>
    <w:p w:rsidR="0006361F">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גופים שעליהם התקבלו 100 תלונות ויותר בשנת 2010</w:t>
      </w:r>
      <w:r>
        <w:rPr>
          <w:rFonts w:hint="cs"/>
          <w:b w:val="0"/>
          <w:bCs w:val="0"/>
          <w:sz w:val="24"/>
          <w:u w:val="none"/>
          <w:rtl/>
        </w:rPr>
        <w:tab/>
        <w:tab/>
        <w:t>37</w:t>
      </w:r>
    </w:p>
    <w:p w:rsidR="0006361F">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התפלגות התלונות לפי נושאים</w:t>
      </w:r>
      <w:r>
        <w:rPr>
          <w:rFonts w:hint="cs"/>
          <w:b w:val="0"/>
          <w:bCs w:val="0"/>
          <w:sz w:val="24"/>
          <w:u w:val="none"/>
          <w:rtl/>
        </w:rPr>
        <w:tab/>
        <w:tab/>
        <w:t>39</w:t>
      </w:r>
    </w:p>
    <w:p w:rsidR="0006361F">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התפלגות התלונות לפי דרך קבלת התלונה</w:t>
      </w:r>
      <w:r>
        <w:rPr>
          <w:rFonts w:hint="cs"/>
          <w:b w:val="0"/>
          <w:bCs w:val="0"/>
          <w:sz w:val="24"/>
          <w:u w:val="none"/>
          <w:rtl/>
        </w:rPr>
        <w:tab/>
        <w:tab/>
        <w:t>41</w:t>
      </w:r>
    </w:p>
    <w:p w:rsidR="0006361F">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הפעילות בלשכות לקבלת קהל בפריפריה</w:t>
      </w:r>
    </w:p>
    <w:p w:rsidR="0006361F">
      <w:pPr>
        <w:pStyle w:val="Heading3"/>
        <w:keepNext w:val="0"/>
        <w:widowControl/>
        <w:tabs>
          <w:tab w:val="right" w:leader="dot" w:pos="6237"/>
          <w:tab w:val="left" w:pos="6350"/>
        </w:tabs>
        <w:spacing w:after="120" w:line="280" w:lineRule="exact"/>
        <w:ind w:left="397" w:right="0"/>
        <w:jc w:val="left"/>
        <w:rPr>
          <w:rFonts w:hint="cs"/>
          <w:b w:val="0"/>
          <w:bCs w:val="0"/>
          <w:sz w:val="24"/>
          <w:u w:val="none"/>
          <w:rtl/>
        </w:rPr>
      </w:pPr>
      <w:r>
        <w:rPr>
          <w:rFonts w:hint="cs"/>
          <w:b w:val="0"/>
          <w:bCs w:val="0"/>
          <w:sz w:val="24"/>
          <w:u w:val="none"/>
          <w:rtl/>
        </w:rPr>
        <w:t>לשכת באר שבע</w:t>
        <w:tab/>
        <w:tab/>
        <w:t>42</w:t>
      </w:r>
    </w:p>
    <w:p w:rsidR="0006361F">
      <w:pPr>
        <w:pStyle w:val="Heading3"/>
        <w:keepNext w:val="0"/>
        <w:widowControl/>
        <w:tabs>
          <w:tab w:val="right" w:leader="dot" w:pos="6237"/>
          <w:tab w:val="left" w:pos="6350"/>
        </w:tabs>
        <w:spacing w:after="120" w:line="280" w:lineRule="exact"/>
        <w:ind w:left="397" w:right="0"/>
        <w:jc w:val="left"/>
        <w:rPr>
          <w:rFonts w:hint="cs"/>
          <w:b w:val="0"/>
          <w:bCs w:val="0"/>
          <w:sz w:val="24"/>
          <w:u w:val="none"/>
          <w:rtl/>
        </w:rPr>
      </w:pPr>
      <w:r>
        <w:rPr>
          <w:rFonts w:hint="cs"/>
          <w:b w:val="0"/>
          <w:bCs w:val="0"/>
          <w:sz w:val="24"/>
          <w:u w:val="none"/>
          <w:rtl/>
        </w:rPr>
        <w:t>לשכת נצרת-נצרת עילית</w:t>
        <w:tab/>
        <w:tab/>
        <w:t>44</w:t>
      </w:r>
    </w:p>
    <w:p w:rsidR="0006361F">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תוצאות בירור התלונות</w:t>
      </w:r>
      <w:r>
        <w:rPr>
          <w:rFonts w:hint="cs"/>
          <w:b w:val="0"/>
          <w:bCs w:val="0"/>
          <w:sz w:val="24"/>
          <w:u w:val="none"/>
          <w:rtl/>
        </w:rPr>
        <w:tab/>
        <w:tab/>
        <w:t>46</w:t>
      </w:r>
    </w:p>
    <w:p w:rsidR="0006361F">
      <w:pPr>
        <w:pStyle w:val="Heading3"/>
        <w:keepNext w:val="0"/>
        <w:widowControl/>
        <w:tabs>
          <w:tab w:val="right" w:leader="dot" w:pos="6237"/>
          <w:tab w:val="left" w:pos="6350"/>
        </w:tabs>
        <w:spacing w:after="120" w:line="280" w:lineRule="exact"/>
        <w:ind w:left="0" w:right="0"/>
        <w:jc w:val="left"/>
        <w:rPr>
          <w:rFonts w:ascii="Arial" w:hAnsi="Arial" w:hint="cs"/>
          <w:noProof/>
          <w:color w:val="800000"/>
          <w:sz w:val="32"/>
          <w:szCs w:val="32"/>
          <w:u w:val="none"/>
          <w:rtl/>
        </w:rPr>
      </w:pPr>
      <w:r>
        <w:rPr>
          <w:rFonts w:hint="cs"/>
          <w:sz w:val="28"/>
          <w:szCs w:val="28"/>
          <w:u w:val="none"/>
          <w:rtl/>
        </w:rPr>
        <w:t>תלונות מוצדקות</w:t>
      </w:r>
      <w:r>
        <w:rPr>
          <w:rFonts w:hint="cs"/>
          <w:b w:val="0"/>
          <w:bCs w:val="0"/>
          <w:sz w:val="24"/>
          <w:u w:val="none"/>
          <w:rtl/>
        </w:rPr>
        <w:tab/>
        <w:tab/>
        <w:t>51</w:t>
      </w:r>
    </w:p>
    <w:p w:rsidR="0006361F">
      <w:pPr>
        <w:pStyle w:val="Header"/>
        <w:widowControl/>
        <w:tabs>
          <w:tab w:val="clear" w:pos="4153"/>
          <w:tab w:val="clear" w:pos="8306"/>
        </w:tabs>
        <w:ind w:left="0" w:right="0"/>
        <w:jc w:val="both"/>
        <w:rPr>
          <w:rFonts w:hint="cs"/>
          <w:rtl/>
        </w:rPr>
      </w:pPr>
    </w:p>
    <w:p w:rsidR="0006361F">
      <w:pPr>
        <w:pStyle w:val="Heading3"/>
        <w:widowControl/>
        <w:tabs>
          <w:tab w:val="right" w:leader="dot" w:pos="6237"/>
          <w:tab w:val="left" w:pos="6350"/>
        </w:tabs>
        <w:spacing w:after="120" w:line="260" w:lineRule="exact"/>
        <w:ind w:left="0" w:right="0"/>
        <w:jc w:val="left"/>
        <w:rPr>
          <w:rFonts w:ascii="Arial" w:hAnsi="Arial" w:hint="cs"/>
          <w:noProof/>
          <w:color w:val="800000"/>
          <w:sz w:val="32"/>
          <w:szCs w:val="32"/>
          <w:u w:val="none"/>
          <w:rtl/>
        </w:rPr>
      </w:pPr>
      <w:r>
        <w:rPr>
          <w:rFonts w:ascii="Arial" w:hAnsi="Arial" w:hint="cs"/>
          <w:noProof/>
          <w:color w:val="800000"/>
          <w:sz w:val="32"/>
          <w:szCs w:val="32"/>
          <w:u w:val="none"/>
          <w:rtl/>
        </w:rPr>
        <w:t xml:space="preserve">תלונות של חושפי מעשי שחיתות </w:t>
      </w:r>
    </w:p>
    <w:p w:rsidR="0006361F">
      <w:pPr>
        <w:pStyle w:val="Heading3"/>
        <w:keepNext w:val="0"/>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נתונים על התלונות שהתקבלו</w:t>
      </w:r>
      <w:r>
        <w:rPr>
          <w:rFonts w:hint="cs"/>
          <w:b w:val="0"/>
          <w:bCs w:val="0"/>
          <w:sz w:val="24"/>
          <w:u w:val="none"/>
          <w:rtl/>
        </w:rPr>
        <w:tab/>
        <w:tab/>
        <w:t>53</w:t>
      </w:r>
    </w:p>
    <w:p w:rsidR="0006361F">
      <w:pPr>
        <w:pStyle w:val="Heading3"/>
        <w:keepNext w:val="0"/>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תוצאות הבירור של התלונות</w:t>
      </w:r>
      <w:r>
        <w:rPr>
          <w:rFonts w:hint="cs"/>
          <w:b w:val="0"/>
          <w:bCs w:val="0"/>
          <w:sz w:val="24"/>
          <w:u w:val="none"/>
          <w:rtl/>
        </w:rPr>
        <w:tab/>
        <w:tab/>
        <w:t>53</w:t>
      </w:r>
    </w:p>
    <w:p w:rsidR="0006361F">
      <w:pPr>
        <w:widowControl/>
        <w:ind w:left="0" w:right="0"/>
        <w:jc w:val="both"/>
        <w:rPr>
          <w:rFonts w:hint="cs"/>
          <w:rtl/>
        </w:rPr>
      </w:pPr>
    </w:p>
    <w:p w:rsidR="0006361F">
      <w:pPr>
        <w:pStyle w:val="Heading3"/>
        <w:widowControl/>
        <w:tabs>
          <w:tab w:val="right" w:leader="dot" w:pos="6237"/>
          <w:tab w:val="left" w:pos="6350"/>
        </w:tabs>
        <w:spacing w:after="120" w:line="260" w:lineRule="exact"/>
        <w:ind w:left="0" w:right="0"/>
        <w:jc w:val="left"/>
        <w:rPr>
          <w:rFonts w:ascii="Arial" w:hAnsi="Arial" w:hint="cs"/>
          <w:noProof/>
          <w:color w:val="800000"/>
          <w:sz w:val="32"/>
          <w:szCs w:val="32"/>
          <w:u w:val="none"/>
          <w:rtl/>
        </w:rPr>
      </w:pPr>
      <w:r>
        <w:rPr>
          <w:rFonts w:ascii="Arial" w:hAnsi="Arial" w:hint="cs"/>
          <w:noProof/>
          <w:color w:val="800000"/>
          <w:sz w:val="32"/>
          <w:szCs w:val="32"/>
          <w:u w:val="none"/>
          <w:rtl/>
        </w:rPr>
        <w:t>ת</w:t>
      </w:r>
      <w:r>
        <w:rPr>
          <w:rFonts w:ascii="Arial" w:hAnsi="Arial" w:hint="cs"/>
          <w:noProof/>
          <w:color w:val="800000"/>
          <w:sz w:val="32"/>
          <w:szCs w:val="32"/>
          <w:u w:val="none"/>
          <w:rtl/>
        </w:rPr>
        <w:t>לונות של חברי כנסת</w:t>
      </w:r>
      <w:r>
        <w:rPr>
          <w:rFonts w:hint="cs"/>
          <w:b w:val="0"/>
          <w:bCs w:val="0"/>
          <w:sz w:val="24"/>
          <w:u w:val="none"/>
          <w:rtl/>
        </w:rPr>
        <w:tab/>
        <w:tab/>
        <w:t>54</w:t>
      </w:r>
    </w:p>
    <w:p w:rsidR="0006361F">
      <w:pPr>
        <w:ind w:left="0" w:right="0"/>
        <w:jc w:val="both"/>
        <w:rPr>
          <w:rFonts w:hint="cs"/>
          <w:sz w:val="20"/>
          <w:rtl/>
        </w:rPr>
      </w:pPr>
    </w:p>
    <w:p w:rsidR="0006361F">
      <w:pPr>
        <w:pStyle w:val="Heading3"/>
        <w:widowControl/>
        <w:tabs>
          <w:tab w:val="right" w:leader="dot" w:pos="6237"/>
          <w:tab w:val="left" w:pos="6350"/>
        </w:tabs>
        <w:spacing w:after="120" w:line="260" w:lineRule="exact"/>
        <w:ind w:left="0" w:right="0"/>
        <w:jc w:val="left"/>
        <w:rPr>
          <w:rFonts w:hint="cs"/>
          <w:b w:val="0"/>
          <w:bCs w:val="0"/>
          <w:sz w:val="24"/>
          <w:u w:val="none"/>
          <w:rtl/>
        </w:rPr>
      </w:pPr>
      <w:r>
        <w:rPr>
          <w:rFonts w:ascii="Arial" w:hAnsi="Arial" w:hint="cs"/>
          <w:noProof/>
          <w:color w:val="800000"/>
          <w:sz w:val="32"/>
          <w:szCs w:val="32"/>
          <w:u w:val="none"/>
          <w:rtl/>
        </w:rPr>
        <w:t>נתונים על התלונות לפי הגופים הנילונים</w:t>
      </w:r>
    </w:p>
    <w:p w:rsidR="0006361F">
      <w:pPr>
        <w:pStyle w:val="Heading3"/>
        <w:keepNext w:val="0"/>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נתוני התלונות על משרדי ממשלה</w:t>
      </w:r>
      <w:r>
        <w:rPr>
          <w:rFonts w:hint="cs"/>
          <w:b w:val="0"/>
          <w:bCs w:val="0"/>
          <w:sz w:val="24"/>
          <w:u w:val="none"/>
          <w:rtl/>
        </w:rPr>
        <w:tab/>
        <w:tab/>
        <w:t>57</w:t>
      </w:r>
    </w:p>
    <w:p w:rsidR="0006361F">
      <w:pPr>
        <w:pStyle w:val="Heading3"/>
        <w:keepNext w:val="0"/>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נתוני התלונות על מוסדות מדינה</w:t>
      </w:r>
      <w:r>
        <w:rPr>
          <w:rFonts w:hint="cs"/>
          <w:b w:val="0"/>
          <w:bCs w:val="0"/>
          <w:sz w:val="24"/>
          <w:u w:val="none"/>
          <w:rtl/>
        </w:rPr>
        <w:tab/>
        <w:tab/>
        <w:t>77</w:t>
      </w:r>
    </w:p>
    <w:p w:rsidR="0006361F">
      <w:pPr>
        <w:pStyle w:val="Heading3"/>
        <w:keepNext w:val="0"/>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נתוני התלונות על רשויות מקומיות</w:t>
      </w:r>
      <w:r>
        <w:rPr>
          <w:rFonts w:hint="cs"/>
          <w:b w:val="0"/>
          <w:bCs w:val="0"/>
          <w:sz w:val="24"/>
          <w:u w:val="none"/>
          <w:rtl/>
        </w:rPr>
        <w:tab/>
        <w:tab/>
        <w:t>95</w:t>
      </w:r>
    </w:p>
    <w:p w:rsidR="0006361F">
      <w:pPr>
        <w:pStyle w:val="Heading3"/>
        <w:keepNext w:val="0"/>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נתוני התלונות על גופים ציבוריים אחרים</w:t>
      </w:r>
      <w:r>
        <w:rPr>
          <w:rFonts w:hint="cs"/>
          <w:b w:val="0"/>
          <w:bCs w:val="0"/>
          <w:sz w:val="24"/>
          <w:u w:val="none"/>
          <w:rtl/>
        </w:rPr>
        <w:tab/>
        <w:tab/>
        <w:t>111</w:t>
      </w:r>
    </w:p>
    <w:p w:rsidR="0006361F">
      <w:pPr>
        <w:pStyle w:val="Heading3"/>
        <w:keepNext w:val="0"/>
        <w:widowControl/>
        <w:tabs>
          <w:tab w:val="right" w:leader="dot" w:pos="6237"/>
          <w:tab w:val="left" w:pos="6350"/>
        </w:tabs>
        <w:spacing w:after="120" w:line="260" w:lineRule="exact"/>
        <w:ind w:left="0" w:right="0"/>
        <w:jc w:val="left"/>
        <w:rPr>
          <w:rFonts w:hint="cs"/>
          <w:b w:val="0"/>
          <w:bCs w:val="0"/>
          <w:sz w:val="28"/>
          <w:szCs w:val="28"/>
          <w:u w:val="none"/>
          <w:rtl/>
        </w:rPr>
      </w:pPr>
    </w:p>
    <w:p w:rsidR="0006361F">
      <w:pPr>
        <w:ind w:left="0" w:right="0"/>
        <w:jc w:val="both"/>
        <w:rPr>
          <w:rFonts w:hint="cs"/>
          <w:rtl/>
        </w:rPr>
      </w:pPr>
    </w:p>
    <w:p w:rsidR="0006361F">
      <w:pPr>
        <w:pStyle w:val="KOT1"/>
        <w:keepNext/>
        <w:spacing w:after="120" w:line="240" w:lineRule="atLeast"/>
        <w:ind w:left="0" w:right="0"/>
        <w:jc w:val="center"/>
        <w:outlineLvl w:val="0"/>
        <w:rPr>
          <w:rFonts w:ascii="Arial" w:hAnsi="Arial" w:hint="cs"/>
          <w:noProof/>
          <w:color w:val="800000"/>
          <w:sz w:val="40"/>
          <w:szCs w:val="40"/>
          <w:rtl/>
        </w:rPr>
      </w:pPr>
      <w:r>
        <w:rPr>
          <w:rFonts w:ascii="Arial" w:hAnsi="Arial"/>
          <w:noProof/>
          <w:color w:val="800000"/>
          <w:sz w:val="40"/>
          <w:szCs w:val="40"/>
          <w:rtl/>
        </w:rPr>
        <w:br w:type="page"/>
      </w:r>
      <w:r>
        <w:rPr>
          <w:rFonts w:ascii="Arial" w:hAnsi="Arial" w:hint="cs"/>
          <w:noProof/>
          <w:color w:val="800000"/>
          <w:sz w:val="40"/>
          <w:szCs w:val="40"/>
          <w:rtl/>
        </w:rPr>
        <w:t>תלונות בעניין הפליית נשים</w:t>
      </w:r>
    </w:p>
    <w:p w:rsidR="0006361F">
      <w:pPr>
        <w:pStyle w:val="Heading3"/>
        <w:widowControl/>
        <w:tabs>
          <w:tab w:val="right" w:leader="dot" w:pos="6237"/>
          <w:tab w:val="left" w:pos="6350"/>
        </w:tabs>
        <w:spacing w:after="120" w:line="260" w:lineRule="exact"/>
        <w:ind w:left="0" w:right="0"/>
        <w:jc w:val="left"/>
        <w:rPr>
          <w:rFonts w:ascii="Arial" w:hAnsi="Arial" w:hint="cs"/>
          <w:noProof/>
          <w:color w:val="800000"/>
          <w:sz w:val="32"/>
          <w:szCs w:val="32"/>
          <w:u w:val="none"/>
          <w:rtl/>
        </w:rPr>
      </w:pPr>
      <w:r>
        <w:rPr>
          <w:rFonts w:ascii="Arial" w:hAnsi="Arial" w:hint="cs"/>
          <w:noProof/>
          <w:color w:val="800000"/>
          <w:sz w:val="32"/>
          <w:szCs w:val="32"/>
          <w:u w:val="none"/>
          <w:rtl/>
        </w:rPr>
        <w:t>תיאור הטיפול בתלונות</w:t>
      </w:r>
      <w:r>
        <w:rPr>
          <w:rFonts w:hint="cs"/>
          <w:b w:val="0"/>
          <w:bCs w:val="0"/>
          <w:sz w:val="24"/>
          <w:u w:val="none"/>
          <w:rtl/>
        </w:rPr>
        <w:tab/>
        <w:tab/>
        <w:t>123</w:t>
      </w:r>
    </w:p>
    <w:p w:rsidR="0006361F">
      <w:pPr>
        <w:pStyle w:val="Heading3"/>
        <w:keepNext w:val="0"/>
        <w:widowControl/>
        <w:tabs>
          <w:tab w:val="right" w:leader="dot" w:pos="6237"/>
          <w:tab w:val="left" w:pos="6350"/>
        </w:tabs>
        <w:spacing w:after="120" w:line="260" w:lineRule="exact"/>
        <w:ind w:left="0" w:right="0"/>
        <w:jc w:val="left"/>
        <w:rPr>
          <w:rFonts w:hint="cs"/>
          <w:b w:val="0"/>
          <w:bCs w:val="0"/>
          <w:sz w:val="28"/>
          <w:szCs w:val="28"/>
          <w:u w:val="none"/>
          <w:rtl/>
        </w:rPr>
      </w:pPr>
    </w:p>
    <w:p w:rsidR="0006361F">
      <w:pPr>
        <w:pStyle w:val="KOT1"/>
        <w:keepNext/>
        <w:spacing w:after="120" w:line="240" w:lineRule="atLeast"/>
        <w:ind w:left="0" w:right="0"/>
        <w:jc w:val="center"/>
        <w:outlineLvl w:val="0"/>
        <w:rPr>
          <w:rFonts w:ascii="Arial" w:hAnsi="Arial" w:hint="cs"/>
          <w:noProof/>
          <w:color w:val="800000"/>
          <w:sz w:val="40"/>
          <w:szCs w:val="40"/>
          <w:rtl/>
        </w:rPr>
      </w:pPr>
      <w:r>
        <w:rPr>
          <w:rFonts w:ascii="Arial" w:hAnsi="Arial" w:hint="cs"/>
          <w:noProof/>
          <w:color w:val="800000"/>
          <w:sz w:val="40"/>
          <w:szCs w:val="40"/>
          <w:rtl/>
        </w:rPr>
        <w:t>בירור תלונות במסגרת הליך גישור</w:t>
      </w:r>
    </w:p>
    <w:p w:rsidR="0006361F">
      <w:pPr>
        <w:pStyle w:val="Heading3"/>
        <w:widowControl/>
        <w:tabs>
          <w:tab w:val="right" w:leader="dot" w:pos="6237"/>
          <w:tab w:val="left" w:pos="6350"/>
        </w:tabs>
        <w:spacing w:after="120" w:line="260" w:lineRule="exact"/>
        <w:ind w:left="0" w:right="0"/>
        <w:jc w:val="left"/>
        <w:rPr>
          <w:rFonts w:ascii="Arial" w:hAnsi="Arial" w:hint="cs"/>
          <w:noProof/>
          <w:color w:val="800000"/>
          <w:sz w:val="32"/>
          <w:szCs w:val="32"/>
          <w:u w:val="none"/>
          <w:rtl/>
        </w:rPr>
      </w:pPr>
      <w:r>
        <w:rPr>
          <w:rFonts w:ascii="Arial" w:hAnsi="Arial" w:hint="cs"/>
          <w:noProof/>
          <w:color w:val="800000"/>
          <w:sz w:val="32"/>
          <w:szCs w:val="32"/>
          <w:u w:val="none"/>
          <w:rtl/>
        </w:rPr>
        <w:t>תיאור הטיפול בתלונות</w:t>
      </w:r>
      <w:r>
        <w:rPr>
          <w:rFonts w:hint="cs"/>
          <w:b w:val="0"/>
          <w:bCs w:val="0"/>
          <w:sz w:val="24"/>
          <w:u w:val="none"/>
          <w:rtl/>
        </w:rPr>
        <w:tab/>
        <w:tab/>
        <w:t>129</w:t>
      </w:r>
    </w:p>
    <w:p w:rsidR="0006361F">
      <w:pPr>
        <w:pStyle w:val="Heading3"/>
        <w:keepNext w:val="0"/>
        <w:widowControl/>
        <w:tabs>
          <w:tab w:val="right" w:leader="dot" w:pos="6237"/>
          <w:tab w:val="left" w:pos="6350"/>
        </w:tabs>
        <w:spacing w:after="120" w:line="260" w:lineRule="exact"/>
        <w:ind w:left="0" w:right="0"/>
        <w:jc w:val="left"/>
        <w:rPr>
          <w:rFonts w:hint="cs"/>
          <w:b w:val="0"/>
          <w:bCs w:val="0"/>
          <w:sz w:val="28"/>
          <w:szCs w:val="28"/>
          <w:u w:val="none"/>
          <w:rtl/>
        </w:rPr>
      </w:pPr>
    </w:p>
    <w:p w:rsidR="0006361F">
      <w:pPr>
        <w:pStyle w:val="KOT1"/>
        <w:keepNext/>
        <w:spacing w:after="120" w:line="240" w:lineRule="atLeast"/>
        <w:ind w:left="0" w:right="0"/>
        <w:jc w:val="center"/>
        <w:outlineLvl w:val="0"/>
        <w:rPr>
          <w:rFonts w:ascii="Arial" w:hAnsi="Arial" w:hint="cs"/>
          <w:noProof/>
          <w:color w:val="800000"/>
          <w:sz w:val="40"/>
          <w:szCs w:val="40"/>
          <w:rtl/>
        </w:rPr>
      </w:pPr>
      <w:r>
        <w:rPr>
          <w:rFonts w:ascii="Arial" w:hAnsi="Arial" w:hint="cs"/>
          <w:noProof/>
          <w:color w:val="800000"/>
          <w:sz w:val="40"/>
          <w:szCs w:val="40"/>
          <w:rtl/>
        </w:rPr>
        <w:t>השירות לציבור</w:t>
      </w:r>
    </w:p>
    <w:p w:rsidR="0006361F">
      <w:pPr>
        <w:pStyle w:val="Heading3"/>
        <w:widowControl/>
        <w:tabs>
          <w:tab w:val="right" w:leader="dot" w:pos="6237"/>
          <w:tab w:val="left" w:pos="6350"/>
        </w:tabs>
        <w:spacing w:after="120" w:line="260" w:lineRule="exact"/>
        <w:ind w:left="0" w:right="0"/>
        <w:jc w:val="left"/>
        <w:rPr>
          <w:rFonts w:ascii="Arial" w:hAnsi="Arial" w:hint="cs"/>
          <w:b w:val="0"/>
          <w:bCs w:val="0"/>
          <w:noProof/>
          <w:color w:val="800000"/>
          <w:sz w:val="32"/>
          <w:szCs w:val="32"/>
          <w:rtl/>
        </w:rPr>
      </w:pPr>
      <w:r>
        <w:rPr>
          <w:rFonts w:ascii="Arial" w:hAnsi="Arial" w:hint="cs"/>
          <w:noProof/>
          <w:color w:val="800000"/>
          <w:sz w:val="32"/>
          <w:szCs w:val="32"/>
          <w:u w:val="none"/>
          <w:rtl/>
        </w:rPr>
        <w:t>השירות לציבור - אי-מתן מענה</w:t>
      </w:r>
      <w:r>
        <w:rPr>
          <w:rFonts w:hint="cs"/>
          <w:b w:val="0"/>
          <w:bCs w:val="0"/>
          <w:sz w:val="24"/>
          <w:u w:val="none"/>
          <w:rtl/>
        </w:rPr>
        <w:tab/>
        <w:tab/>
        <w:t>135</w:t>
      </w:r>
    </w:p>
    <w:p w:rsidR="0006361F">
      <w:pPr>
        <w:pStyle w:val="Heading3"/>
        <w:keepNext w:val="0"/>
        <w:widowControl/>
        <w:tabs>
          <w:tab w:val="right" w:leader="dot" w:pos="6237"/>
          <w:tab w:val="left" w:pos="6350"/>
        </w:tabs>
        <w:spacing w:after="120" w:line="260" w:lineRule="exact"/>
        <w:ind w:left="0" w:right="0"/>
        <w:jc w:val="left"/>
        <w:rPr>
          <w:rFonts w:hint="cs"/>
          <w:b w:val="0"/>
          <w:bCs w:val="0"/>
          <w:sz w:val="28"/>
          <w:szCs w:val="28"/>
          <w:u w:val="none"/>
          <w:rtl/>
        </w:rPr>
      </w:pPr>
    </w:p>
    <w:p w:rsidR="0006361F">
      <w:pPr>
        <w:pStyle w:val="KOT1"/>
        <w:keepNext/>
        <w:spacing w:after="120" w:line="240" w:lineRule="atLeast"/>
        <w:ind w:left="0" w:right="0"/>
        <w:jc w:val="center"/>
        <w:outlineLvl w:val="0"/>
        <w:rPr>
          <w:rFonts w:ascii="Arial" w:hAnsi="Arial" w:hint="cs"/>
          <w:noProof/>
          <w:color w:val="800000"/>
          <w:sz w:val="40"/>
          <w:szCs w:val="40"/>
          <w:rtl/>
        </w:rPr>
      </w:pPr>
      <w:r>
        <w:rPr>
          <w:rFonts w:ascii="Arial" w:hAnsi="Arial" w:hint="cs"/>
          <w:noProof/>
          <w:color w:val="800000"/>
          <w:sz w:val="40"/>
          <w:szCs w:val="40"/>
          <w:rtl/>
        </w:rPr>
        <w:t xml:space="preserve">החלטות בעניין תיקון ליקויים כלליים </w:t>
      </w:r>
    </w:p>
    <w:p w:rsidR="0006361F">
      <w:pPr>
        <w:pStyle w:val="Heading3"/>
        <w:keepNext w:val="0"/>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משרדי ממשלה</w:t>
      </w:r>
      <w:r>
        <w:rPr>
          <w:rFonts w:hint="cs"/>
          <w:b w:val="0"/>
          <w:bCs w:val="0"/>
          <w:sz w:val="24"/>
          <w:u w:val="none"/>
          <w:rtl/>
        </w:rPr>
        <w:tab/>
        <w:tab/>
        <w:t>139</w:t>
      </w:r>
    </w:p>
    <w:p w:rsidR="0006361F">
      <w:pPr>
        <w:pStyle w:val="Heading3"/>
        <w:keepNext w:val="0"/>
        <w:widowControl/>
        <w:tabs>
          <w:tab w:val="right" w:leader="dot" w:pos="6237"/>
          <w:tab w:val="left" w:pos="6350"/>
        </w:tabs>
        <w:spacing w:after="120" w:line="260" w:lineRule="exact"/>
        <w:ind w:left="0" w:right="0"/>
        <w:jc w:val="left"/>
        <w:rPr>
          <w:rFonts w:hint="cs"/>
          <w:b w:val="0"/>
          <w:bCs w:val="0"/>
          <w:sz w:val="24"/>
          <w:u w:val="none"/>
          <w:rtl/>
        </w:rPr>
      </w:pPr>
      <w:r>
        <w:rPr>
          <w:rFonts w:hint="cs"/>
          <w:sz w:val="28"/>
          <w:szCs w:val="28"/>
          <w:u w:val="none"/>
          <w:rtl/>
        </w:rPr>
        <w:t>מוסדות מדינה</w:t>
      </w:r>
      <w:r>
        <w:rPr>
          <w:rFonts w:hint="cs"/>
          <w:b w:val="0"/>
          <w:bCs w:val="0"/>
          <w:sz w:val="24"/>
          <w:u w:val="none"/>
          <w:rtl/>
        </w:rPr>
        <w:tab/>
        <w:tab/>
        <w:t>141</w:t>
      </w:r>
    </w:p>
    <w:p w:rsidR="0006361F">
      <w:pPr>
        <w:pStyle w:val="Heading3"/>
        <w:keepNext w:val="0"/>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השלטון המקומי</w:t>
      </w:r>
      <w:r>
        <w:rPr>
          <w:rFonts w:hint="cs"/>
          <w:b w:val="0"/>
          <w:bCs w:val="0"/>
          <w:sz w:val="24"/>
          <w:u w:val="none"/>
          <w:rtl/>
        </w:rPr>
        <w:tab/>
        <w:tab/>
        <w:t>142</w:t>
      </w:r>
    </w:p>
    <w:p w:rsidR="0006361F">
      <w:pPr>
        <w:pStyle w:val="Heading3"/>
        <w:keepNext w:val="0"/>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גופים ציבוריים אחרים</w:t>
      </w:r>
      <w:r>
        <w:rPr>
          <w:rFonts w:hint="cs"/>
          <w:b w:val="0"/>
          <w:bCs w:val="0"/>
          <w:sz w:val="24"/>
          <w:u w:val="none"/>
          <w:rtl/>
        </w:rPr>
        <w:tab/>
        <w:tab/>
        <w:t>142</w:t>
      </w:r>
    </w:p>
    <w:p w:rsidR="0006361F">
      <w:pPr>
        <w:pStyle w:val="Heading3"/>
        <w:keepNext w:val="0"/>
        <w:widowControl/>
        <w:tabs>
          <w:tab w:val="right" w:leader="dot" w:pos="6237"/>
          <w:tab w:val="left" w:pos="6350"/>
        </w:tabs>
        <w:spacing w:after="120" w:line="260" w:lineRule="exact"/>
        <w:ind w:left="0" w:right="0"/>
        <w:jc w:val="left"/>
        <w:rPr>
          <w:rFonts w:hint="cs"/>
          <w:b w:val="0"/>
          <w:bCs w:val="0"/>
          <w:sz w:val="28"/>
          <w:szCs w:val="28"/>
          <w:u w:val="none"/>
          <w:rtl/>
        </w:rPr>
      </w:pPr>
    </w:p>
    <w:p w:rsidR="0006361F">
      <w:pPr>
        <w:pStyle w:val="KOT1"/>
        <w:keepNext/>
        <w:spacing w:after="120" w:line="240" w:lineRule="atLeast"/>
        <w:ind w:left="0" w:right="0"/>
        <w:jc w:val="center"/>
        <w:outlineLvl w:val="0"/>
        <w:rPr>
          <w:rFonts w:ascii="Arial" w:hAnsi="Arial" w:hint="cs"/>
          <w:noProof/>
          <w:color w:val="800000"/>
          <w:sz w:val="40"/>
          <w:szCs w:val="40"/>
          <w:rtl/>
        </w:rPr>
      </w:pPr>
      <w:r>
        <w:rPr>
          <w:rFonts w:ascii="Arial" w:hAnsi="Arial" w:hint="cs"/>
          <w:noProof/>
          <w:color w:val="800000"/>
          <w:sz w:val="40"/>
          <w:szCs w:val="40"/>
          <w:rtl/>
        </w:rPr>
        <w:t>קשרים בין-לאומיים</w:t>
      </w:r>
    </w:p>
    <w:p w:rsidR="0006361F">
      <w:pPr>
        <w:pStyle w:val="Heading3"/>
        <w:keepNext w:val="0"/>
        <w:widowControl/>
        <w:tabs>
          <w:tab w:val="right" w:leader="dot" w:pos="6237"/>
          <w:tab w:val="left" w:pos="6350"/>
        </w:tabs>
        <w:spacing w:after="120" w:line="260" w:lineRule="exact"/>
        <w:ind w:left="0" w:right="0"/>
        <w:jc w:val="left"/>
        <w:rPr>
          <w:rFonts w:hint="cs"/>
          <w:sz w:val="28"/>
          <w:szCs w:val="28"/>
          <w:u w:val="none"/>
          <w:rtl/>
        </w:rPr>
      </w:pPr>
      <w:r>
        <w:rPr>
          <w:rFonts w:ascii="Arial" w:hAnsi="Arial" w:hint="cs"/>
          <w:noProof/>
          <w:color w:val="800000"/>
          <w:sz w:val="32"/>
          <w:szCs w:val="32"/>
          <w:u w:val="none"/>
          <w:rtl/>
        </w:rPr>
        <w:t>סקירה על הפעילות בשנת 2010</w:t>
      </w:r>
      <w:r>
        <w:rPr>
          <w:rFonts w:hint="cs"/>
          <w:b w:val="0"/>
          <w:bCs w:val="0"/>
          <w:sz w:val="24"/>
          <w:u w:val="none"/>
          <w:rtl/>
        </w:rPr>
        <w:tab/>
        <w:tab/>
        <w:t>147</w:t>
      </w:r>
    </w:p>
    <w:p w:rsidR="0006361F">
      <w:pPr>
        <w:pStyle w:val="Heading3"/>
        <w:keepNext w:val="0"/>
        <w:widowControl/>
        <w:tabs>
          <w:tab w:val="right" w:leader="dot" w:pos="6237"/>
          <w:tab w:val="left" w:pos="6350"/>
        </w:tabs>
        <w:spacing w:after="120" w:line="260" w:lineRule="exact"/>
        <w:ind w:left="0" w:right="0"/>
        <w:jc w:val="left"/>
        <w:rPr>
          <w:rFonts w:hint="cs"/>
          <w:b w:val="0"/>
          <w:bCs w:val="0"/>
          <w:sz w:val="28"/>
          <w:szCs w:val="28"/>
          <w:u w:val="none"/>
          <w:rtl/>
        </w:rPr>
      </w:pPr>
    </w:p>
    <w:p w:rsidR="0006361F">
      <w:pPr>
        <w:pStyle w:val="Heading3"/>
        <w:keepNext w:val="0"/>
        <w:widowControl/>
        <w:tabs>
          <w:tab w:val="right" w:leader="dot" w:pos="6237"/>
          <w:tab w:val="left" w:pos="6350"/>
        </w:tabs>
        <w:spacing w:after="120" w:line="260" w:lineRule="exact"/>
        <w:ind w:left="0" w:right="0"/>
        <w:jc w:val="left"/>
        <w:rPr>
          <w:rFonts w:hint="cs"/>
          <w:b w:val="0"/>
          <w:bCs w:val="0"/>
          <w:sz w:val="28"/>
          <w:szCs w:val="28"/>
          <w:u w:val="none"/>
          <w:rtl/>
        </w:rPr>
      </w:pPr>
    </w:p>
    <w:p w:rsidR="0006361F">
      <w:pPr>
        <w:pStyle w:val="KOT1"/>
        <w:keepNext/>
        <w:spacing w:after="120" w:line="240" w:lineRule="atLeast"/>
        <w:ind w:left="0" w:right="0"/>
        <w:jc w:val="center"/>
        <w:outlineLvl w:val="0"/>
        <w:rPr>
          <w:rFonts w:ascii="Arial" w:hAnsi="Arial" w:hint="cs"/>
          <w:noProof/>
          <w:color w:val="800000"/>
          <w:sz w:val="40"/>
          <w:szCs w:val="40"/>
          <w:rtl/>
        </w:rPr>
      </w:pPr>
      <w:r>
        <w:rPr>
          <w:rFonts w:ascii="Arial" w:hAnsi="Arial" w:hint="cs"/>
          <w:noProof/>
          <w:color w:val="800000"/>
          <w:sz w:val="40"/>
          <w:szCs w:val="40"/>
          <w:rtl/>
        </w:rPr>
        <w:t>תיאור הטיפול במבחר תלונות</w:t>
      </w:r>
    </w:p>
    <w:p w:rsidR="0006361F">
      <w:pPr>
        <w:spacing w:line="360" w:lineRule="auto"/>
        <w:ind w:left="0" w:right="0"/>
        <w:jc w:val="both"/>
        <w:rPr>
          <w:rFonts w:hint="cs"/>
          <w:b/>
          <w:bCs/>
          <w:color w:val="800000"/>
          <w:sz w:val="36"/>
          <w:szCs w:val="36"/>
          <w:rtl/>
        </w:rPr>
      </w:pPr>
      <w:r>
        <w:rPr>
          <w:rFonts w:hint="cs"/>
          <w:b/>
          <w:bCs/>
          <w:color w:val="800000"/>
          <w:sz w:val="36"/>
          <w:szCs w:val="36"/>
          <w:rtl/>
        </w:rPr>
        <w:t xml:space="preserve">משרדי ממשלה </w:t>
      </w:r>
    </w:p>
    <w:p w:rsidR="0006361F">
      <w:pPr>
        <w:spacing w:line="360" w:lineRule="auto"/>
        <w:ind w:left="0" w:right="0"/>
        <w:jc w:val="both"/>
        <w:rPr>
          <w:rFonts w:hint="cs"/>
          <w:b/>
          <w:bCs/>
          <w:sz w:val="28"/>
          <w:szCs w:val="28"/>
          <w:rtl/>
        </w:rPr>
      </w:pPr>
      <w:r>
        <w:rPr>
          <w:rFonts w:hint="cs"/>
          <w:b/>
          <w:bCs/>
          <w:sz w:val="28"/>
          <w:szCs w:val="28"/>
          <w:rtl/>
        </w:rPr>
        <w:t>משרד האוצר</w:t>
      </w:r>
    </w:p>
    <w:p w:rsidR="0006361F">
      <w:pPr>
        <w:spacing w:line="360" w:lineRule="auto"/>
        <w:ind w:left="0" w:right="0"/>
        <w:jc w:val="both"/>
        <w:rPr>
          <w:rFonts w:hint="cs"/>
          <w:b/>
          <w:bCs/>
          <w:rtl/>
        </w:rPr>
      </w:pPr>
      <w:r>
        <w:rPr>
          <w:rFonts w:hint="cs"/>
          <w:b/>
          <w:bCs/>
          <w:rtl/>
        </w:rPr>
        <w:t>רשות המסים בישראל - אגף המכס ומע"מ</w:t>
      </w:r>
    </w:p>
    <w:p w:rsidR="0006361F">
      <w:pPr>
        <w:widowControl/>
        <w:tabs>
          <w:tab w:val="right" w:leader="dot" w:pos="6237"/>
          <w:tab w:val="left" w:pos="6350"/>
        </w:tabs>
        <w:spacing w:after="120" w:line="260" w:lineRule="exact"/>
        <w:ind w:left="397" w:right="0" w:hanging="397"/>
        <w:jc w:val="left"/>
        <w:rPr>
          <w:rFonts w:hint="cs"/>
          <w:rtl/>
        </w:rPr>
      </w:pPr>
      <w:r>
        <w:rPr>
          <w:rFonts w:hint="cs"/>
          <w:rtl/>
        </w:rPr>
        <w:t xml:space="preserve">1. </w:t>
        <w:tab/>
        <w:t>חיוב עולה במסי יתר בגין מכירת רכב</w:t>
      </w:r>
      <w:r>
        <w:rPr>
          <w:rFonts w:hint="cs"/>
          <w:rtl/>
          <w:lang w:eastAsia="en-US"/>
        </w:rPr>
        <w:tab/>
        <w:tab/>
        <w:t>155</w:t>
      </w:r>
    </w:p>
    <w:p w:rsidR="0006361F">
      <w:pPr>
        <w:pStyle w:val="Heading8"/>
        <w:spacing w:line="360" w:lineRule="auto"/>
        <w:ind w:left="0" w:right="0"/>
        <w:jc w:val="both"/>
        <w:rPr>
          <w:rFonts w:cs="David" w:hint="cs"/>
          <w:rtl/>
        </w:rPr>
      </w:pPr>
      <w:r>
        <w:rPr>
          <w:rFonts w:cs="David"/>
          <w:rtl/>
        </w:rPr>
        <w:br w:type="page"/>
      </w:r>
      <w:r>
        <w:rPr>
          <w:rFonts w:cs="David" w:hint="cs"/>
          <w:rtl/>
        </w:rPr>
        <w:t xml:space="preserve">המשרד לביטחון הפנים ושירות בתי הסוהר </w:t>
      </w:r>
    </w:p>
    <w:p w:rsidR="0006361F">
      <w:pPr>
        <w:widowControl/>
        <w:tabs>
          <w:tab w:val="right" w:leader="dot" w:pos="6237"/>
          <w:tab w:val="left" w:pos="6350"/>
        </w:tabs>
        <w:spacing w:after="120" w:line="260" w:lineRule="exact"/>
        <w:ind w:left="397" w:right="0" w:hanging="397"/>
        <w:jc w:val="left"/>
        <w:rPr>
          <w:rFonts w:hint="cs"/>
          <w:rtl/>
        </w:rPr>
      </w:pPr>
      <w:r>
        <w:rPr>
          <w:rFonts w:hint="cs"/>
          <w:rtl/>
        </w:rPr>
        <w:t xml:space="preserve">2. </w:t>
        <w:tab/>
        <w:t>טיפול לקוי בפניית חבר כנסת</w:t>
      </w:r>
      <w:r>
        <w:rPr>
          <w:rFonts w:hint="cs"/>
          <w:rtl/>
          <w:lang w:eastAsia="en-US"/>
        </w:rPr>
        <w:tab/>
        <w:tab/>
        <w:t>157</w:t>
      </w:r>
    </w:p>
    <w:p w:rsidR="0006361F">
      <w:pPr>
        <w:spacing w:line="360" w:lineRule="auto"/>
        <w:ind w:left="0" w:right="0"/>
        <w:jc w:val="both"/>
        <w:rPr>
          <w:rFonts w:hint="cs"/>
          <w:b/>
          <w:bCs/>
          <w:sz w:val="28"/>
          <w:szCs w:val="28"/>
          <w:rtl/>
        </w:rPr>
      </w:pPr>
      <w:r>
        <w:rPr>
          <w:rFonts w:hint="cs"/>
          <w:b/>
          <w:bCs/>
          <w:sz w:val="28"/>
          <w:szCs w:val="28"/>
          <w:rtl/>
        </w:rPr>
        <w:t>משרד החוץ</w:t>
      </w:r>
    </w:p>
    <w:p w:rsidR="0006361F">
      <w:pPr>
        <w:widowControl/>
        <w:tabs>
          <w:tab w:val="right" w:leader="dot" w:pos="6237"/>
          <w:tab w:val="left" w:pos="6350"/>
        </w:tabs>
        <w:spacing w:after="120" w:line="260" w:lineRule="exact"/>
        <w:ind w:left="397" w:right="0" w:hanging="397"/>
        <w:jc w:val="left"/>
        <w:rPr>
          <w:rFonts w:hint="cs"/>
          <w:b/>
          <w:bCs/>
          <w:rtl/>
        </w:rPr>
      </w:pPr>
      <w:r>
        <w:rPr>
          <w:rFonts w:hint="cs"/>
          <w:rtl/>
        </w:rPr>
        <w:t>3</w:t>
      </w:r>
      <w:r>
        <w:rPr>
          <w:rFonts w:hint="cs"/>
          <w:b/>
          <w:bCs/>
          <w:rtl/>
        </w:rPr>
        <w:t xml:space="preserve">. </w:t>
        <w:tab/>
      </w:r>
      <w:r>
        <w:rPr>
          <w:rFonts w:hint="cs"/>
          <w:rtl/>
        </w:rPr>
        <w:t>אי-רישום פרטים אישיים ישנים בדרכון חדש</w:t>
      </w:r>
      <w:r>
        <w:rPr>
          <w:rFonts w:hint="cs"/>
          <w:rtl/>
          <w:lang w:eastAsia="en-US"/>
        </w:rPr>
        <w:tab/>
        <w:tab/>
        <w:t>159</w:t>
      </w:r>
    </w:p>
    <w:p w:rsidR="0006361F">
      <w:pPr>
        <w:widowControl/>
        <w:tabs>
          <w:tab w:val="right" w:leader="dot" w:pos="6237"/>
          <w:tab w:val="left" w:pos="6350"/>
        </w:tabs>
        <w:spacing w:after="120" w:line="260" w:lineRule="exact"/>
        <w:ind w:left="397" w:right="0" w:hanging="397"/>
        <w:jc w:val="left"/>
        <w:rPr>
          <w:rFonts w:hint="cs"/>
          <w:rtl/>
        </w:rPr>
      </w:pPr>
      <w:r>
        <w:rPr>
          <w:rFonts w:hint="cs"/>
          <w:rtl/>
        </w:rPr>
        <w:t xml:space="preserve">4. </w:t>
        <w:tab/>
        <w:t>עיכוב בביטול ייפוי כוח נוטריוני</w:t>
      </w:r>
      <w:r>
        <w:rPr>
          <w:rFonts w:hint="cs"/>
          <w:rtl/>
          <w:lang w:eastAsia="en-US"/>
        </w:rPr>
        <w:tab/>
        <w:tab/>
        <w:t>163</w:t>
      </w:r>
    </w:p>
    <w:p w:rsidR="0006361F">
      <w:pPr>
        <w:pStyle w:val="Heading8"/>
        <w:spacing w:line="360" w:lineRule="auto"/>
        <w:ind w:left="0" w:right="0"/>
        <w:jc w:val="both"/>
        <w:rPr>
          <w:rFonts w:cs="David" w:hint="cs"/>
          <w:rtl/>
        </w:rPr>
      </w:pPr>
      <w:r>
        <w:rPr>
          <w:rFonts w:cs="David" w:hint="cs"/>
          <w:rtl/>
        </w:rPr>
        <w:t xml:space="preserve">משרד החינוך </w:t>
      </w:r>
    </w:p>
    <w:p w:rsidR="0006361F">
      <w:pPr>
        <w:widowControl/>
        <w:tabs>
          <w:tab w:val="right" w:leader="dot" w:pos="6237"/>
          <w:tab w:val="left" w:pos="6350"/>
        </w:tabs>
        <w:spacing w:after="120" w:line="260" w:lineRule="exact"/>
        <w:ind w:left="397" w:right="0" w:hanging="397"/>
        <w:jc w:val="left"/>
        <w:rPr>
          <w:rFonts w:hint="cs"/>
          <w:rtl/>
        </w:rPr>
      </w:pPr>
      <w:r>
        <w:rPr>
          <w:rFonts w:hint="cs"/>
          <w:rtl/>
        </w:rPr>
        <w:t>5.</w:t>
        <w:tab/>
        <w:t>הכרה בעבודה מנהלית במוסד חינוך לעניין הזכאות למענק יובל</w:t>
      </w:r>
      <w:r>
        <w:rPr>
          <w:rFonts w:hint="cs"/>
          <w:rtl/>
          <w:lang w:eastAsia="en-US"/>
        </w:rPr>
        <w:tab/>
        <w:tab/>
        <w:t>165</w:t>
      </w:r>
    </w:p>
    <w:p w:rsidR="0006361F">
      <w:pPr>
        <w:widowControl/>
        <w:tabs>
          <w:tab w:val="right" w:leader="dot" w:pos="6237"/>
          <w:tab w:val="left" w:pos="6350"/>
        </w:tabs>
        <w:spacing w:after="120" w:line="260" w:lineRule="exact"/>
        <w:ind w:left="397" w:right="0" w:hanging="397"/>
        <w:jc w:val="left"/>
        <w:rPr>
          <w:rFonts w:hint="cs"/>
        </w:rPr>
      </w:pPr>
      <w:r>
        <w:rPr>
          <w:rFonts w:hint="cs"/>
          <w:rtl/>
        </w:rPr>
        <w:t>6.</w:t>
        <w:tab/>
        <w:t>ביטול שלא כדין של זכאות למענק השתלמות</w:t>
      </w:r>
      <w:r>
        <w:rPr>
          <w:rFonts w:hint="cs"/>
          <w:rtl/>
          <w:lang w:eastAsia="en-US"/>
        </w:rPr>
        <w:tab/>
        <w:tab/>
        <w:t>167</w:t>
      </w:r>
    </w:p>
    <w:p w:rsidR="0006361F">
      <w:pPr>
        <w:widowControl/>
        <w:tabs>
          <w:tab w:val="right" w:leader="dot" w:pos="6237"/>
          <w:tab w:val="left" w:pos="6350"/>
        </w:tabs>
        <w:spacing w:after="120" w:line="260" w:lineRule="exact"/>
        <w:ind w:left="397" w:right="0" w:hanging="397"/>
        <w:jc w:val="left"/>
        <w:rPr>
          <w:rFonts w:hint="cs"/>
        </w:rPr>
      </w:pPr>
      <w:r>
        <w:rPr>
          <w:rFonts w:hint="cs"/>
          <w:rtl/>
        </w:rPr>
        <w:t>7.</w:t>
        <w:tab/>
        <w:t>טיפול לקוי בבקשה למלגת הבטחת הכנסה</w:t>
      </w:r>
      <w:r>
        <w:rPr>
          <w:rFonts w:hint="cs"/>
          <w:rtl/>
          <w:lang w:eastAsia="en-US"/>
        </w:rPr>
        <w:tab/>
        <w:tab/>
        <w:t>169</w:t>
      </w:r>
    </w:p>
    <w:p w:rsidR="0006361F">
      <w:pPr>
        <w:widowControl/>
        <w:tabs>
          <w:tab w:val="right" w:leader="dot" w:pos="6237"/>
          <w:tab w:val="left" w:pos="6350"/>
        </w:tabs>
        <w:spacing w:after="120" w:line="260" w:lineRule="exact"/>
        <w:ind w:left="397" w:right="0" w:hanging="397"/>
        <w:jc w:val="left"/>
        <w:rPr>
          <w:rFonts w:hint="cs"/>
        </w:rPr>
      </w:pPr>
      <w:r>
        <w:rPr>
          <w:rFonts w:hint="cs"/>
          <w:rtl/>
        </w:rPr>
        <w:t>8.</w:t>
        <w:tab/>
        <w:t>עיכוב בהענקת תעודת בגרות בגין חוב תשלומי הורים</w:t>
      </w:r>
      <w:r>
        <w:rPr>
          <w:rFonts w:hint="cs"/>
          <w:rtl/>
          <w:lang w:eastAsia="en-US"/>
        </w:rPr>
        <w:tab/>
        <w:tab/>
        <w:t>171</w:t>
      </w:r>
    </w:p>
    <w:p w:rsidR="0006361F">
      <w:pPr>
        <w:widowControl/>
        <w:tabs>
          <w:tab w:val="right" w:leader="dot" w:pos="6237"/>
          <w:tab w:val="left" w:pos="6350"/>
        </w:tabs>
        <w:spacing w:after="120" w:line="260" w:lineRule="exact"/>
        <w:ind w:left="397" w:right="0" w:hanging="397"/>
        <w:jc w:val="left"/>
        <w:rPr>
          <w:rFonts w:hint="cs"/>
        </w:rPr>
      </w:pPr>
      <w:r>
        <w:rPr>
          <w:rFonts w:hint="cs"/>
          <w:rtl/>
        </w:rPr>
        <w:t>9.</w:t>
        <w:tab/>
        <w:t xml:space="preserve">זכות העיון של תלמידים אקסטרניים במחברת בחינה </w:t>
      </w:r>
      <w:r>
        <w:rPr>
          <w:rtl/>
        </w:rPr>
        <w:br/>
      </w:r>
      <w:r>
        <w:rPr>
          <w:rFonts w:hint="cs"/>
          <w:rtl/>
        </w:rPr>
        <w:t>לפני הגשת ערעור</w:t>
      </w:r>
      <w:r>
        <w:rPr>
          <w:rFonts w:hint="cs"/>
          <w:rtl/>
          <w:lang w:eastAsia="en-US"/>
        </w:rPr>
        <w:tab/>
        <w:tab/>
        <w:t>173</w:t>
      </w:r>
    </w:p>
    <w:p w:rsidR="0006361F">
      <w:pPr>
        <w:widowControl/>
        <w:tabs>
          <w:tab w:val="right" w:leader="dot" w:pos="6237"/>
          <w:tab w:val="left" w:pos="6350"/>
        </w:tabs>
        <w:spacing w:after="120" w:line="260" w:lineRule="exact"/>
        <w:ind w:left="397" w:right="0" w:hanging="397"/>
        <w:jc w:val="left"/>
        <w:rPr>
          <w:rFonts w:hint="cs"/>
        </w:rPr>
      </w:pPr>
      <w:r>
        <w:rPr>
          <w:rFonts w:hint="cs"/>
          <w:rtl/>
        </w:rPr>
        <w:t>10.</w:t>
        <w:tab/>
        <w:t>עיכוב בתשלום פיצויים שנקבעו בפסק דין</w:t>
      </w:r>
      <w:r>
        <w:rPr>
          <w:rFonts w:hint="cs"/>
          <w:rtl/>
          <w:lang w:eastAsia="en-US"/>
        </w:rPr>
        <w:tab/>
        <w:tab/>
        <w:t>175</w:t>
      </w:r>
    </w:p>
    <w:p w:rsidR="0006361F">
      <w:pPr>
        <w:spacing w:line="360" w:lineRule="auto"/>
        <w:ind w:left="0" w:right="0"/>
        <w:jc w:val="both"/>
        <w:rPr>
          <w:rFonts w:hint="cs"/>
          <w:b/>
          <w:bCs/>
          <w:sz w:val="28"/>
          <w:szCs w:val="28"/>
          <w:rtl/>
        </w:rPr>
      </w:pPr>
      <w:r>
        <w:rPr>
          <w:rFonts w:hint="cs"/>
          <w:b/>
          <w:bCs/>
          <w:sz w:val="28"/>
          <w:szCs w:val="28"/>
          <w:rtl/>
        </w:rPr>
        <w:t xml:space="preserve">משרד הפנים </w:t>
      </w:r>
    </w:p>
    <w:p w:rsidR="0006361F">
      <w:pPr>
        <w:spacing w:line="360" w:lineRule="auto"/>
        <w:ind w:left="0" w:right="0"/>
        <w:jc w:val="both"/>
        <w:rPr>
          <w:rFonts w:hint="cs"/>
          <w:b/>
          <w:bCs/>
          <w:rtl/>
        </w:rPr>
      </w:pPr>
      <w:r>
        <w:rPr>
          <w:rFonts w:hint="cs"/>
          <w:b/>
          <w:bCs/>
          <w:rtl/>
        </w:rPr>
        <w:t xml:space="preserve">רשות האוכלוסין, ההגירה ומעברי הגבול </w:t>
      </w:r>
    </w:p>
    <w:p w:rsidR="0006361F">
      <w:pPr>
        <w:widowControl/>
        <w:tabs>
          <w:tab w:val="right" w:leader="dot" w:pos="6237"/>
          <w:tab w:val="left" w:pos="6350"/>
        </w:tabs>
        <w:spacing w:after="120" w:line="260" w:lineRule="exact"/>
        <w:ind w:left="397" w:right="0" w:hanging="397"/>
        <w:jc w:val="left"/>
        <w:rPr>
          <w:rFonts w:hint="cs"/>
          <w:rtl/>
        </w:rPr>
      </w:pPr>
      <w:r>
        <w:rPr>
          <w:rFonts w:hint="cs"/>
          <w:rtl/>
        </w:rPr>
        <w:t>11.</w:t>
        <w:tab/>
        <w:t>הארכת התוקף של היתרים להעסקת עובדים זרים מומחים</w:t>
      </w:r>
      <w:r>
        <w:rPr>
          <w:rFonts w:hint="cs"/>
          <w:rtl/>
          <w:lang w:eastAsia="en-US"/>
        </w:rPr>
        <w:tab/>
        <w:tab/>
        <w:t>177</w:t>
      </w:r>
    </w:p>
    <w:p w:rsidR="0006361F">
      <w:pPr>
        <w:spacing w:line="360" w:lineRule="auto"/>
        <w:ind w:left="0" w:right="0"/>
        <w:jc w:val="both"/>
        <w:rPr>
          <w:rFonts w:hint="cs"/>
          <w:b/>
          <w:bCs/>
          <w:sz w:val="28"/>
          <w:szCs w:val="28"/>
          <w:rtl/>
        </w:rPr>
      </w:pPr>
      <w:r>
        <w:rPr>
          <w:rFonts w:hint="cs"/>
          <w:b/>
          <w:bCs/>
          <w:sz w:val="28"/>
          <w:szCs w:val="28"/>
          <w:rtl/>
        </w:rPr>
        <w:t xml:space="preserve">המשרד לקליטת העלייה </w:t>
      </w:r>
    </w:p>
    <w:p w:rsidR="0006361F">
      <w:pPr>
        <w:widowControl/>
        <w:tabs>
          <w:tab w:val="right" w:leader="dot" w:pos="6237"/>
          <w:tab w:val="left" w:pos="6350"/>
        </w:tabs>
        <w:spacing w:after="120" w:line="260" w:lineRule="exact"/>
        <w:ind w:left="397" w:right="0" w:hanging="397"/>
        <w:jc w:val="left"/>
        <w:rPr>
          <w:rFonts w:hint="cs"/>
          <w:rtl/>
        </w:rPr>
      </w:pPr>
      <w:r>
        <w:rPr>
          <w:rFonts w:hint="cs"/>
          <w:rtl/>
        </w:rPr>
        <w:t>12.</w:t>
        <w:tab/>
        <w:t>שלילת זכאות של עולה לדיור ציבורי</w:t>
      </w:r>
      <w:r>
        <w:rPr>
          <w:rFonts w:hint="cs"/>
          <w:rtl/>
          <w:lang w:eastAsia="en-US"/>
        </w:rPr>
        <w:tab/>
        <w:tab/>
        <w:t>179</w:t>
      </w:r>
    </w:p>
    <w:p w:rsidR="0006361F">
      <w:pPr>
        <w:spacing w:line="360" w:lineRule="auto"/>
        <w:ind w:left="0" w:right="0"/>
        <w:jc w:val="both"/>
        <w:rPr>
          <w:rFonts w:hint="cs"/>
          <w:b/>
          <w:bCs/>
          <w:sz w:val="28"/>
          <w:szCs w:val="28"/>
          <w:rtl/>
        </w:rPr>
      </w:pPr>
      <w:r>
        <w:rPr>
          <w:rFonts w:hint="cs"/>
          <w:b/>
          <w:bCs/>
          <w:sz w:val="28"/>
          <w:szCs w:val="28"/>
          <w:rtl/>
        </w:rPr>
        <w:t xml:space="preserve">משרד התחבורה והבטיחות בדרכים </w:t>
      </w:r>
    </w:p>
    <w:p w:rsidR="0006361F">
      <w:pPr>
        <w:spacing w:line="360" w:lineRule="auto"/>
        <w:ind w:left="0" w:right="0"/>
        <w:jc w:val="both"/>
        <w:rPr>
          <w:rFonts w:hint="cs"/>
          <w:b/>
          <w:bCs/>
          <w:rtl/>
        </w:rPr>
      </w:pPr>
      <w:r>
        <w:rPr>
          <w:rFonts w:hint="cs"/>
          <w:b/>
          <w:bCs/>
          <w:rtl/>
        </w:rPr>
        <w:t>אגף הרישוי</w:t>
      </w:r>
    </w:p>
    <w:p w:rsidR="0006361F">
      <w:pPr>
        <w:widowControl/>
        <w:tabs>
          <w:tab w:val="right" w:leader="dot" w:pos="6237"/>
          <w:tab w:val="left" w:pos="6350"/>
        </w:tabs>
        <w:spacing w:after="120" w:line="260" w:lineRule="exact"/>
        <w:ind w:left="397" w:right="0" w:hanging="397"/>
        <w:jc w:val="left"/>
        <w:rPr>
          <w:rFonts w:hint="cs"/>
          <w:rtl/>
        </w:rPr>
      </w:pPr>
      <w:r>
        <w:rPr>
          <w:rFonts w:hint="cs"/>
          <w:rtl/>
        </w:rPr>
        <w:t>13.</w:t>
        <w:tab/>
        <w:t>גביית אגרת רישיון נהיגה שלא כדין</w:t>
      </w:r>
      <w:r>
        <w:rPr>
          <w:rFonts w:hint="cs"/>
          <w:rtl/>
          <w:lang w:eastAsia="en-US"/>
        </w:rPr>
        <w:tab/>
        <w:tab/>
        <w:t>181</w:t>
      </w:r>
    </w:p>
    <w:p w:rsidR="0006361F">
      <w:pPr>
        <w:spacing w:line="360" w:lineRule="auto"/>
        <w:ind w:left="0" w:right="0"/>
        <w:jc w:val="both"/>
        <w:rPr>
          <w:rFonts w:hint="cs"/>
          <w:b/>
          <w:bCs/>
          <w:sz w:val="28"/>
          <w:szCs w:val="28"/>
          <w:rtl/>
        </w:rPr>
      </w:pPr>
      <w:r>
        <w:rPr>
          <w:rFonts w:hint="cs"/>
          <w:b/>
          <w:bCs/>
          <w:sz w:val="28"/>
          <w:szCs w:val="28"/>
          <w:rtl/>
        </w:rPr>
        <w:t xml:space="preserve">משרד התעשייה, המסחר והתעסוקה </w:t>
      </w:r>
    </w:p>
    <w:p w:rsidR="0006361F">
      <w:pPr>
        <w:widowControl/>
        <w:tabs>
          <w:tab w:val="right" w:leader="dot" w:pos="6237"/>
          <w:tab w:val="left" w:pos="6350"/>
        </w:tabs>
        <w:spacing w:after="120" w:line="260" w:lineRule="exact"/>
        <w:ind w:left="397" w:right="0" w:hanging="397"/>
        <w:jc w:val="left"/>
        <w:rPr>
          <w:rFonts w:hint="cs"/>
        </w:rPr>
      </w:pPr>
      <w:r>
        <w:rPr>
          <w:rFonts w:hint="cs"/>
          <w:rtl/>
        </w:rPr>
        <w:t>14.</w:t>
        <w:tab/>
        <w:t>סבסוד שכר לימוד במעונות יום</w:t>
      </w:r>
      <w:r>
        <w:rPr>
          <w:rFonts w:hint="cs"/>
          <w:rtl/>
          <w:lang w:eastAsia="en-US"/>
        </w:rPr>
        <w:tab/>
        <w:tab/>
        <w:t>183</w:t>
      </w:r>
    </w:p>
    <w:p w:rsidR="0006361F">
      <w:pPr>
        <w:spacing w:line="360" w:lineRule="auto"/>
        <w:ind w:left="0" w:right="0"/>
        <w:jc w:val="both"/>
        <w:rPr>
          <w:rFonts w:hint="cs"/>
          <w:rtl/>
        </w:rPr>
      </w:pPr>
    </w:p>
    <w:p w:rsidR="0006361F">
      <w:pPr>
        <w:keepNext/>
        <w:spacing w:line="360" w:lineRule="auto"/>
        <w:ind w:left="0" w:right="0"/>
        <w:jc w:val="both"/>
        <w:rPr>
          <w:rFonts w:hint="cs"/>
          <w:b/>
          <w:bCs/>
          <w:color w:val="800000"/>
          <w:sz w:val="36"/>
          <w:szCs w:val="36"/>
          <w:rtl/>
        </w:rPr>
      </w:pPr>
      <w:r>
        <w:rPr>
          <w:b/>
          <w:bCs/>
          <w:color w:val="800000"/>
          <w:sz w:val="36"/>
          <w:szCs w:val="36"/>
          <w:rtl/>
        </w:rPr>
        <w:br w:type="page"/>
      </w:r>
      <w:r>
        <w:rPr>
          <w:rFonts w:hint="cs"/>
          <w:b/>
          <w:bCs/>
          <w:color w:val="800000"/>
          <w:sz w:val="36"/>
          <w:szCs w:val="36"/>
          <w:rtl/>
        </w:rPr>
        <w:t xml:space="preserve">מוסדות מדינה </w:t>
      </w:r>
    </w:p>
    <w:p w:rsidR="0006361F">
      <w:pPr>
        <w:keepNext/>
        <w:spacing w:line="360" w:lineRule="auto"/>
        <w:ind w:left="0" w:right="0"/>
        <w:jc w:val="both"/>
        <w:rPr>
          <w:rFonts w:hint="cs"/>
          <w:b/>
          <w:bCs/>
          <w:sz w:val="28"/>
          <w:szCs w:val="28"/>
          <w:rtl/>
        </w:rPr>
      </w:pPr>
      <w:r>
        <w:rPr>
          <w:rFonts w:hint="cs"/>
          <w:b/>
          <w:bCs/>
          <w:sz w:val="28"/>
          <w:szCs w:val="28"/>
          <w:rtl/>
        </w:rPr>
        <w:t>המוסד לביטוח לאומי</w:t>
      </w:r>
    </w:p>
    <w:p w:rsidR="0006361F">
      <w:pPr>
        <w:widowControl/>
        <w:tabs>
          <w:tab w:val="right" w:leader="dot" w:pos="6237"/>
          <w:tab w:val="left" w:pos="6350"/>
        </w:tabs>
        <w:spacing w:after="120" w:line="260" w:lineRule="exact"/>
        <w:ind w:left="397" w:right="0" w:hanging="397"/>
        <w:jc w:val="left"/>
        <w:rPr>
          <w:rFonts w:hint="cs"/>
          <w:rtl/>
        </w:rPr>
      </w:pPr>
      <w:r>
        <w:rPr>
          <w:rFonts w:hint="cs"/>
          <w:rtl/>
        </w:rPr>
        <w:t>15.</w:t>
        <w:tab/>
        <w:t>הקמת מצבה על קברו של נפטר גלמוד</w:t>
      </w:r>
      <w:r>
        <w:rPr>
          <w:rFonts w:hint="cs"/>
          <w:rtl/>
          <w:lang w:eastAsia="en-US"/>
        </w:rPr>
        <w:tab/>
        <w:tab/>
        <w:t>187</w:t>
      </w:r>
    </w:p>
    <w:p w:rsidR="0006361F">
      <w:pPr>
        <w:widowControl/>
        <w:tabs>
          <w:tab w:val="right" w:leader="dot" w:pos="6237"/>
          <w:tab w:val="left" w:pos="6350"/>
        </w:tabs>
        <w:spacing w:after="120" w:line="260" w:lineRule="exact"/>
        <w:ind w:left="397" w:right="0" w:hanging="397"/>
        <w:jc w:val="left"/>
        <w:rPr>
          <w:rFonts w:hint="cs"/>
        </w:rPr>
      </w:pPr>
      <w:r>
        <w:rPr>
          <w:rFonts w:hint="cs"/>
          <w:rtl/>
        </w:rPr>
        <w:t>16.</w:t>
        <w:tab/>
        <w:t>שלילה שלא כדין של גמלת הבטחת הכנסה</w:t>
      </w:r>
      <w:r>
        <w:rPr>
          <w:rFonts w:hint="cs"/>
          <w:rtl/>
          <w:lang w:eastAsia="en-US"/>
        </w:rPr>
        <w:tab/>
        <w:tab/>
        <w:t>189</w:t>
      </w:r>
    </w:p>
    <w:p w:rsidR="0006361F">
      <w:pPr>
        <w:widowControl/>
        <w:tabs>
          <w:tab w:val="right" w:leader="dot" w:pos="6237"/>
          <w:tab w:val="left" w:pos="6350"/>
        </w:tabs>
        <w:spacing w:after="120" w:line="260" w:lineRule="exact"/>
        <w:ind w:left="397" w:right="0" w:hanging="397"/>
        <w:jc w:val="left"/>
        <w:rPr>
          <w:rFonts w:hint="cs"/>
        </w:rPr>
      </w:pPr>
      <w:r>
        <w:rPr>
          <w:rFonts w:hint="cs"/>
          <w:rtl/>
        </w:rPr>
        <w:t>17.</w:t>
        <w:tab/>
        <w:t>דחיית תביעה לגמלת סיעוד ללא ביצוע בדיקת תלות</w:t>
      </w:r>
      <w:r>
        <w:rPr>
          <w:rFonts w:hint="cs"/>
          <w:rtl/>
          <w:lang w:eastAsia="en-US"/>
        </w:rPr>
        <w:tab/>
        <w:tab/>
        <w:t>191</w:t>
      </w:r>
    </w:p>
    <w:p w:rsidR="0006361F">
      <w:pPr>
        <w:widowControl/>
        <w:tabs>
          <w:tab w:val="right" w:leader="dot" w:pos="6237"/>
          <w:tab w:val="left" w:pos="6350"/>
        </w:tabs>
        <w:spacing w:after="120" w:line="260" w:lineRule="exact"/>
        <w:ind w:left="397" w:right="0" w:hanging="397"/>
        <w:jc w:val="left"/>
        <w:rPr>
          <w:rFonts w:hint="cs"/>
        </w:rPr>
      </w:pPr>
      <w:r>
        <w:rPr>
          <w:rFonts w:hint="cs"/>
          <w:rtl/>
        </w:rPr>
        <w:t>18.</w:t>
        <w:tab/>
        <w:t>הטלת עיקול בגין חובות שמקורם בתשלום גמלאות יתר</w:t>
      </w:r>
      <w:r>
        <w:rPr>
          <w:rFonts w:hint="cs"/>
          <w:rtl/>
          <w:lang w:eastAsia="en-US"/>
        </w:rPr>
        <w:tab/>
        <w:tab/>
        <w:t>193</w:t>
      </w:r>
    </w:p>
    <w:p w:rsidR="0006361F">
      <w:pPr>
        <w:widowControl/>
        <w:tabs>
          <w:tab w:val="right" w:leader="dot" w:pos="6237"/>
          <w:tab w:val="left" w:pos="6350"/>
        </w:tabs>
        <w:spacing w:after="120" w:line="260" w:lineRule="exact"/>
        <w:ind w:left="397" w:right="0" w:hanging="397"/>
        <w:jc w:val="left"/>
        <w:rPr>
          <w:rFonts w:hint="cs"/>
          <w:rtl/>
        </w:rPr>
      </w:pPr>
      <w:r>
        <w:rPr>
          <w:rFonts w:hint="cs"/>
          <w:rtl/>
        </w:rPr>
        <w:t>19.</w:t>
        <w:tab/>
        <w:t>מסירת מידע שגוי בעניין מספר ימי הזכאות לדמי אבטלה</w:t>
      </w:r>
      <w:r>
        <w:rPr>
          <w:rFonts w:hint="cs"/>
          <w:rtl/>
          <w:lang w:eastAsia="en-US"/>
        </w:rPr>
        <w:tab/>
        <w:tab/>
        <w:t>195</w:t>
      </w:r>
    </w:p>
    <w:p w:rsidR="0006361F">
      <w:pPr>
        <w:keepNext/>
        <w:spacing w:line="360" w:lineRule="auto"/>
        <w:ind w:left="0" w:right="0"/>
        <w:jc w:val="both"/>
        <w:rPr>
          <w:rFonts w:hint="cs"/>
          <w:b/>
          <w:bCs/>
          <w:sz w:val="28"/>
          <w:szCs w:val="28"/>
          <w:rtl/>
        </w:rPr>
      </w:pPr>
      <w:r>
        <w:rPr>
          <w:rFonts w:hint="cs"/>
          <w:b/>
          <w:bCs/>
          <w:sz w:val="28"/>
          <w:szCs w:val="28"/>
          <w:rtl/>
        </w:rPr>
        <w:t>מערכת בתי המשפט ובתי הדין לעבודה</w:t>
      </w:r>
    </w:p>
    <w:p w:rsidR="0006361F">
      <w:pPr>
        <w:pStyle w:val="Heading9"/>
        <w:spacing w:before="0" w:after="0" w:line="360" w:lineRule="auto"/>
        <w:ind w:left="0" w:right="0"/>
        <w:jc w:val="both"/>
        <w:rPr>
          <w:rFonts w:hint="cs"/>
          <w:rtl/>
        </w:rPr>
      </w:pPr>
      <w:r>
        <w:rPr>
          <w:rFonts w:hint="cs"/>
          <w:rtl/>
        </w:rPr>
        <w:t xml:space="preserve">הנהלת בתי המשפט ובית המשפט לענייני משפחה ברמת גן </w:t>
      </w:r>
    </w:p>
    <w:p w:rsidR="0006361F">
      <w:pPr>
        <w:widowControl/>
        <w:tabs>
          <w:tab w:val="right" w:leader="dot" w:pos="6237"/>
          <w:tab w:val="left" w:pos="6350"/>
        </w:tabs>
        <w:spacing w:after="120" w:line="260" w:lineRule="exact"/>
        <w:ind w:left="397" w:right="0" w:hanging="397"/>
        <w:jc w:val="left"/>
        <w:rPr>
          <w:rFonts w:hint="cs"/>
        </w:rPr>
      </w:pPr>
      <w:r>
        <w:rPr>
          <w:rFonts w:hint="cs"/>
          <w:rtl/>
        </w:rPr>
        <w:t>20.</w:t>
        <w:tab/>
        <w:t>ליקויים בטפסים שעניינם הזמנת עדים והבאת מסמכים</w:t>
      </w:r>
      <w:r>
        <w:rPr>
          <w:rFonts w:hint="cs"/>
          <w:rtl/>
          <w:lang w:eastAsia="en-US"/>
        </w:rPr>
        <w:tab/>
        <w:tab/>
        <w:t>197</w:t>
      </w:r>
    </w:p>
    <w:p w:rsidR="0006361F">
      <w:pPr>
        <w:spacing w:line="360" w:lineRule="auto"/>
        <w:ind w:left="0" w:right="0"/>
        <w:jc w:val="both"/>
        <w:rPr>
          <w:rFonts w:hint="cs"/>
          <w:b/>
          <w:bCs/>
          <w:sz w:val="28"/>
          <w:szCs w:val="28"/>
          <w:rtl/>
        </w:rPr>
      </w:pPr>
      <w:r>
        <w:rPr>
          <w:rFonts w:hint="cs"/>
          <w:b/>
          <w:bCs/>
          <w:sz w:val="28"/>
          <w:szCs w:val="28"/>
          <w:rtl/>
        </w:rPr>
        <w:t xml:space="preserve">משטרת ישראל </w:t>
      </w:r>
    </w:p>
    <w:p w:rsidR="0006361F">
      <w:pPr>
        <w:widowControl/>
        <w:tabs>
          <w:tab w:val="right" w:leader="dot" w:pos="6237"/>
          <w:tab w:val="left" w:pos="6350"/>
        </w:tabs>
        <w:spacing w:after="120" w:line="260" w:lineRule="exact"/>
        <w:ind w:left="397" w:right="0" w:hanging="397"/>
        <w:jc w:val="left"/>
        <w:rPr>
          <w:rFonts w:hint="cs"/>
          <w:rtl/>
        </w:rPr>
      </w:pPr>
      <w:r>
        <w:rPr>
          <w:rFonts w:hint="cs"/>
          <w:rtl/>
        </w:rPr>
        <w:t>21.</w:t>
        <w:tab/>
        <w:t>התנהגות בלתי הולמת של שוטר</w:t>
      </w:r>
      <w:r>
        <w:rPr>
          <w:rFonts w:hint="cs"/>
          <w:rtl/>
          <w:lang w:eastAsia="en-US"/>
        </w:rPr>
        <w:tab/>
        <w:tab/>
        <w:t>199</w:t>
      </w:r>
    </w:p>
    <w:p w:rsidR="0006361F">
      <w:pPr>
        <w:widowControl/>
        <w:tabs>
          <w:tab w:val="right" w:leader="dot" w:pos="6237"/>
          <w:tab w:val="left" w:pos="6350"/>
        </w:tabs>
        <w:spacing w:after="120" w:line="260" w:lineRule="exact"/>
        <w:ind w:left="397" w:right="0" w:hanging="397"/>
        <w:jc w:val="left"/>
        <w:rPr>
          <w:rFonts w:hint="cs"/>
        </w:rPr>
      </w:pPr>
      <w:r>
        <w:rPr>
          <w:rFonts w:hint="cs"/>
          <w:rtl/>
        </w:rPr>
        <w:t>22.</w:t>
        <w:tab/>
        <w:t>מניעת פגישה בין עורך דין לעצורה</w:t>
      </w:r>
      <w:r>
        <w:rPr>
          <w:rFonts w:hint="cs"/>
          <w:rtl/>
          <w:lang w:eastAsia="en-US"/>
        </w:rPr>
        <w:tab/>
        <w:tab/>
        <w:t>201</w:t>
      </w:r>
    </w:p>
    <w:p w:rsidR="0006361F">
      <w:pPr>
        <w:widowControl/>
        <w:tabs>
          <w:tab w:val="right" w:leader="dot" w:pos="6237"/>
          <w:tab w:val="left" w:pos="6350"/>
        </w:tabs>
        <w:spacing w:after="120" w:line="260" w:lineRule="exact"/>
        <w:ind w:left="397" w:right="0" w:hanging="397"/>
        <w:jc w:val="left"/>
        <w:rPr>
          <w:rFonts w:hint="cs"/>
          <w:rtl/>
        </w:rPr>
      </w:pPr>
      <w:r>
        <w:rPr>
          <w:rFonts w:hint="cs"/>
          <w:rtl/>
        </w:rPr>
        <w:t>23.</w:t>
        <w:tab/>
        <w:t xml:space="preserve">ליקויים בבירור תלונה על ידי היחידה לתלונות הציבור </w:t>
      </w:r>
      <w:r>
        <w:rPr>
          <w:rtl/>
        </w:rPr>
        <w:br/>
      </w:r>
      <w:r>
        <w:rPr>
          <w:rFonts w:hint="cs"/>
          <w:rtl/>
        </w:rPr>
        <w:t>במשטרת ישראל</w:t>
      </w:r>
      <w:r>
        <w:rPr>
          <w:rFonts w:hint="cs"/>
          <w:rtl/>
          <w:lang w:eastAsia="en-US"/>
        </w:rPr>
        <w:tab/>
        <w:tab/>
        <w:t>203</w:t>
      </w:r>
    </w:p>
    <w:p w:rsidR="0006361F">
      <w:pPr>
        <w:spacing w:line="360" w:lineRule="auto"/>
        <w:ind w:left="0" w:right="0"/>
        <w:jc w:val="both"/>
        <w:rPr>
          <w:rFonts w:hint="cs"/>
          <w:b/>
          <w:bCs/>
          <w:sz w:val="28"/>
          <w:szCs w:val="28"/>
          <w:rtl/>
        </w:rPr>
      </w:pPr>
      <w:r>
        <w:rPr>
          <w:rFonts w:hint="cs"/>
          <w:b/>
          <w:bCs/>
          <w:sz w:val="28"/>
          <w:szCs w:val="28"/>
          <w:rtl/>
        </w:rPr>
        <w:t>מינהל מקרקעי ישראל</w:t>
      </w:r>
    </w:p>
    <w:p w:rsidR="0006361F">
      <w:pPr>
        <w:widowControl/>
        <w:tabs>
          <w:tab w:val="right" w:leader="dot" w:pos="6237"/>
          <w:tab w:val="left" w:pos="6350"/>
        </w:tabs>
        <w:spacing w:after="120" w:line="260" w:lineRule="exact"/>
        <w:ind w:left="397" w:right="0" w:hanging="397"/>
        <w:jc w:val="left"/>
        <w:rPr>
          <w:rFonts w:hint="cs"/>
          <w:b/>
          <w:bCs/>
          <w:sz w:val="28"/>
          <w:szCs w:val="28"/>
          <w:rtl/>
        </w:rPr>
      </w:pPr>
      <w:r>
        <w:rPr>
          <w:rFonts w:hint="cs"/>
          <w:rtl/>
        </w:rPr>
        <w:t>24.</w:t>
        <w:tab/>
        <w:t>דרישה לתשלום דמי חכירה עבור דירה שנמכרה לפני שנים רבות</w:t>
      </w:r>
      <w:r>
        <w:rPr>
          <w:rFonts w:hint="cs"/>
          <w:rtl/>
          <w:lang w:eastAsia="en-US"/>
        </w:rPr>
        <w:tab/>
        <w:tab/>
        <w:t>205</w:t>
      </w:r>
    </w:p>
    <w:p w:rsidR="0006361F">
      <w:pPr>
        <w:spacing w:line="360" w:lineRule="auto"/>
        <w:ind w:left="0" w:right="0"/>
        <w:jc w:val="both"/>
        <w:rPr>
          <w:rFonts w:hint="cs"/>
          <w:b/>
          <w:bCs/>
          <w:sz w:val="28"/>
          <w:szCs w:val="28"/>
          <w:rtl/>
        </w:rPr>
      </w:pPr>
      <w:r>
        <w:rPr>
          <w:rFonts w:hint="cs"/>
          <w:b/>
          <w:bCs/>
          <w:sz w:val="28"/>
          <w:szCs w:val="28"/>
          <w:rtl/>
        </w:rPr>
        <w:t xml:space="preserve">נציבות שירות המדינה </w:t>
      </w:r>
    </w:p>
    <w:p w:rsidR="0006361F">
      <w:pPr>
        <w:widowControl/>
        <w:tabs>
          <w:tab w:val="right" w:leader="dot" w:pos="6237"/>
          <w:tab w:val="left" w:pos="6350"/>
        </w:tabs>
        <w:spacing w:after="120" w:line="260" w:lineRule="exact"/>
        <w:ind w:left="397" w:right="0" w:hanging="397"/>
        <w:jc w:val="left"/>
        <w:rPr>
          <w:rFonts w:hint="cs"/>
        </w:rPr>
      </w:pPr>
      <w:r>
        <w:rPr>
          <w:rFonts w:hint="cs"/>
          <w:rtl/>
        </w:rPr>
        <w:t>25.</w:t>
        <w:tab/>
        <w:t>ליקויים בהליך מכרז</w:t>
      </w:r>
      <w:r>
        <w:rPr>
          <w:rFonts w:hint="cs"/>
          <w:rtl/>
          <w:lang w:eastAsia="en-US"/>
        </w:rPr>
        <w:tab/>
        <w:tab/>
        <w:t>207</w:t>
      </w:r>
    </w:p>
    <w:p w:rsidR="0006361F">
      <w:pPr>
        <w:spacing w:line="360" w:lineRule="auto"/>
        <w:ind w:left="0" w:right="0"/>
        <w:jc w:val="both"/>
        <w:rPr>
          <w:rtl/>
        </w:rPr>
      </w:pPr>
    </w:p>
    <w:p w:rsidR="0006361F">
      <w:pPr>
        <w:spacing w:line="360" w:lineRule="auto"/>
        <w:ind w:left="0" w:right="0"/>
        <w:jc w:val="both"/>
        <w:rPr>
          <w:rFonts w:hint="cs"/>
          <w:b/>
          <w:bCs/>
          <w:color w:val="800000"/>
          <w:sz w:val="36"/>
          <w:szCs w:val="36"/>
          <w:rtl/>
        </w:rPr>
      </w:pPr>
      <w:r>
        <w:rPr>
          <w:rFonts w:hint="cs"/>
          <w:b/>
          <w:bCs/>
          <w:color w:val="800000"/>
          <w:sz w:val="36"/>
          <w:szCs w:val="36"/>
          <w:rtl/>
        </w:rPr>
        <w:t xml:space="preserve">השלטון המקומי </w:t>
      </w:r>
    </w:p>
    <w:p w:rsidR="0006361F">
      <w:pPr>
        <w:spacing w:line="360" w:lineRule="auto"/>
        <w:ind w:left="0" w:right="0"/>
        <w:jc w:val="both"/>
        <w:rPr>
          <w:rFonts w:hint="cs"/>
          <w:b/>
          <w:bCs/>
          <w:color w:val="800000"/>
          <w:sz w:val="32"/>
          <w:szCs w:val="32"/>
          <w:rtl/>
        </w:rPr>
      </w:pPr>
      <w:r>
        <w:rPr>
          <w:rFonts w:hint="cs"/>
          <w:b/>
          <w:bCs/>
          <w:color w:val="800000"/>
          <w:sz w:val="32"/>
          <w:szCs w:val="32"/>
          <w:rtl/>
        </w:rPr>
        <w:t>איכות הסביבה</w:t>
      </w:r>
    </w:p>
    <w:p w:rsidR="0006361F">
      <w:pPr>
        <w:widowControl/>
        <w:tabs>
          <w:tab w:val="right" w:leader="dot" w:pos="6237"/>
          <w:tab w:val="left" w:pos="6350"/>
        </w:tabs>
        <w:spacing w:after="120" w:line="260" w:lineRule="exact"/>
        <w:ind w:left="397" w:right="0" w:hanging="397"/>
        <w:jc w:val="left"/>
        <w:rPr>
          <w:rFonts w:hint="cs"/>
          <w:rtl/>
        </w:rPr>
      </w:pPr>
      <w:r>
        <w:rPr>
          <w:rFonts w:hint="cs"/>
          <w:rtl/>
        </w:rPr>
        <w:t>26.</w:t>
        <w:tab/>
      </w:r>
      <w:r>
        <w:rPr>
          <w:rFonts w:hint="cs"/>
          <w:b/>
          <w:bCs/>
          <w:sz w:val="28"/>
          <w:szCs w:val="28"/>
          <w:rtl/>
        </w:rPr>
        <w:t>עיריית קרית אתא</w:t>
      </w:r>
      <w:r>
        <w:rPr>
          <w:rFonts w:hint="cs"/>
          <w:rtl/>
        </w:rPr>
        <w:t xml:space="preserve"> - טיפול מתמשך במטרדי רעש מבית עסק</w:t>
      </w:r>
      <w:r>
        <w:rPr>
          <w:rFonts w:hint="cs"/>
          <w:rtl/>
          <w:lang w:eastAsia="en-US"/>
        </w:rPr>
        <w:tab/>
        <w:tab/>
        <w:t>215</w:t>
      </w:r>
    </w:p>
    <w:p w:rsidR="0006361F">
      <w:pPr>
        <w:spacing w:line="360" w:lineRule="auto"/>
        <w:ind w:left="0" w:right="0"/>
        <w:jc w:val="both"/>
        <w:rPr>
          <w:rFonts w:hint="cs"/>
          <w:sz w:val="32"/>
          <w:szCs w:val="32"/>
          <w:rtl/>
        </w:rPr>
      </w:pPr>
      <w:r>
        <w:rPr>
          <w:rFonts w:hint="cs"/>
          <w:b/>
          <w:bCs/>
          <w:color w:val="800000"/>
          <w:sz w:val="32"/>
          <w:szCs w:val="32"/>
          <w:rtl/>
        </w:rPr>
        <w:t>חינוך ורווחה</w:t>
      </w:r>
    </w:p>
    <w:p w:rsidR="0006361F">
      <w:pPr>
        <w:widowControl/>
        <w:tabs>
          <w:tab w:val="right" w:leader="dot" w:pos="6237"/>
          <w:tab w:val="left" w:pos="6350"/>
        </w:tabs>
        <w:spacing w:after="120" w:line="260" w:lineRule="exact"/>
        <w:ind w:left="397" w:right="0" w:hanging="397"/>
        <w:jc w:val="left"/>
        <w:rPr>
          <w:rFonts w:hint="cs"/>
          <w:rtl/>
        </w:rPr>
      </w:pPr>
      <w:r>
        <w:rPr>
          <w:rFonts w:hint="cs"/>
          <w:rtl/>
        </w:rPr>
        <w:t>27.</w:t>
        <w:tab/>
      </w:r>
      <w:r>
        <w:rPr>
          <w:rFonts w:hint="cs"/>
          <w:b/>
          <w:bCs/>
          <w:sz w:val="28"/>
          <w:szCs w:val="28"/>
          <w:rtl/>
        </w:rPr>
        <w:t>עיריית פתח תקוה</w:t>
      </w:r>
      <w:r>
        <w:rPr>
          <w:rFonts w:hint="cs"/>
          <w:rtl/>
        </w:rPr>
        <w:t xml:space="preserve"> - העדר מיגון לשעת חירום בגני ילדים</w:t>
      </w:r>
      <w:r>
        <w:rPr>
          <w:rFonts w:hint="cs"/>
          <w:rtl/>
          <w:lang w:eastAsia="en-US"/>
        </w:rPr>
        <w:tab/>
        <w:tab/>
        <w:t>219</w:t>
      </w:r>
    </w:p>
    <w:p w:rsidR="0006361F">
      <w:pPr>
        <w:widowControl/>
        <w:tabs>
          <w:tab w:val="right" w:leader="dot" w:pos="6237"/>
          <w:tab w:val="left" w:pos="6350"/>
        </w:tabs>
        <w:spacing w:after="120" w:line="260" w:lineRule="exact"/>
        <w:ind w:left="397" w:right="0" w:hanging="397"/>
        <w:jc w:val="left"/>
        <w:rPr>
          <w:rFonts w:hint="cs"/>
          <w:rtl/>
        </w:rPr>
      </w:pPr>
      <w:r>
        <w:rPr>
          <w:rtl/>
        </w:rPr>
        <w:br w:type="page"/>
      </w:r>
      <w:r>
        <w:rPr>
          <w:rFonts w:hint="cs"/>
          <w:rtl/>
        </w:rPr>
        <w:t>28.</w:t>
        <w:tab/>
      </w:r>
      <w:r>
        <w:rPr>
          <w:rFonts w:hint="cs"/>
          <w:b/>
          <w:bCs/>
          <w:sz w:val="28"/>
          <w:szCs w:val="28"/>
          <w:rtl/>
        </w:rPr>
        <w:t>מועצה מקומית עילוט</w:t>
      </w:r>
      <w:r>
        <w:rPr>
          <w:rFonts w:hint="cs"/>
          <w:rtl/>
        </w:rPr>
        <w:t xml:space="preserve"> - עיכוב בטיפול בבקשה </w:t>
      </w:r>
      <w:r>
        <w:rPr>
          <w:rtl/>
        </w:rPr>
        <w:br/>
      </w:r>
      <w:r>
        <w:rPr>
          <w:rFonts w:hint="cs"/>
          <w:rtl/>
        </w:rPr>
        <w:t>להתאמת כיתת לימוד לתלמיד בעל ליקויי שמיעה</w:t>
      </w:r>
      <w:r>
        <w:rPr>
          <w:rFonts w:hint="cs"/>
          <w:rtl/>
          <w:lang w:eastAsia="en-US"/>
        </w:rPr>
        <w:tab/>
        <w:tab/>
        <w:t>223</w:t>
      </w:r>
    </w:p>
    <w:p w:rsidR="0006361F">
      <w:pPr>
        <w:widowControl/>
        <w:tabs>
          <w:tab w:val="right" w:leader="dot" w:pos="6237"/>
          <w:tab w:val="left" w:pos="6350"/>
        </w:tabs>
        <w:spacing w:after="120" w:line="260" w:lineRule="exact"/>
        <w:ind w:left="397" w:right="0" w:hanging="397"/>
        <w:jc w:val="left"/>
        <w:rPr>
          <w:rFonts w:hint="cs"/>
          <w:b/>
          <w:bCs/>
          <w:sz w:val="28"/>
          <w:szCs w:val="28"/>
          <w:rtl/>
        </w:rPr>
      </w:pPr>
      <w:r>
        <w:rPr>
          <w:rFonts w:hint="cs"/>
          <w:rtl/>
        </w:rPr>
        <w:t>29</w:t>
      </w:r>
      <w:r>
        <w:rPr>
          <w:rFonts w:hint="cs"/>
          <w:sz w:val="28"/>
          <w:szCs w:val="28"/>
          <w:rtl/>
        </w:rPr>
        <w:t>.</w:t>
      </w:r>
      <w:r>
        <w:rPr>
          <w:rFonts w:hint="cs"/>
          <w:b/>
          <w:bCs/>
          <w:sz w:val="28"/>
          <w:szCs w:val="28"/>
          <w:rtl/>
        </w:rPr>
        <w:tab/>
        <w:t xml:space="preserve">עיריית חולון </w:t>
      </w:r>
      <w:r>
        <w:rPr>
          <w:rFonts w:hint="cs"/>
          <w:sz w:val="28"/>
          <w:szCs w:val="28"/>
          <w:rtl/>
        </w:rPr>
        <w:t>-</w:t>
      </w:r>
      <w:r>
        <w:rPr>
          <w:rFonts w:hint="cs"/>
          <w:b/>
          <w:bCs/>
          <w:sz w:val="28"/>
          <w:szCs w:val="28"/>
          <w:rtl/>
        </w:rPr>
        <w:t xml:space="preserve"> </w:t>
      </w:r>
      <w:r>
        <w:rPr>
          <w:rFonts w:hint="cs"/>
          <w:rtl/>
        </w:rPr>
        <w:t>ביטול מקום חניה השמור לרכב נכה</w:t>
      </w:r>
      <w:r>
        <w:rPr>
          <w:rFonts w:hint="cs"/>
          <w:rtl/>
          <w:lang w:eastAsia="en-US"/>
        </w:rPr>
        <w:tab/>
        <w:tab/>
        <w:t>225</w:t>
      </w:r>
    </w:p>
    <w:p w:rsidR="0006361F">
      <w:pPr>
        <w:widowControl/>
        <w:tabs>
          <w:tab w:val="right" w:leader="dot" w:pos="6237"/>
          <w:tab w:val="left" w:pos="6350"/>
        </w:tabs>
        <w:spacing w:after="120" w:line="260" w:lineRule="exact"/>
        <w:ind w:left="397" w:right="0" w:hanging="397"/>
        <w:jc w:val="left"/>
        <w:rPr>
          <w:rFonts w:hint="cs"/>
          <w:rtl/>
        </w:rPr>
      </w:pPr>
      <w:r>
        <w:rPr>
          <w:rFonts w:hint="cs"/>
          <w:rtl/>
        </w:rPr>
        <w:t>30.</w:t>
        <w:tab/>
      </w:r>
      <w:r>
        <w:rPr>
          <w:rFonts w:hint="cs"/>
          <w:b/>
          <w:bCs/>
          <w:sz w:val="28"/>
          <w:szCs w:val="28"/>
          <w:rtl/>
        </w:rPr>
        <w:t>מועצה אזורית לב השרון</w:t>
      </w:r>
      <w:r>
        <w:rPr>
          <w:rFonts w:hint="cs"/>
          <w:rtl/>
        </w:rPr>
        <w:t xml:space="preserve"> - הסדרת נגישות של </w:t>
      </w:r>
      <w:r>
        <w:rPr>
          <w:rtl/>
        </w:rPr>
        <w:br/>
      </w:r>
      <w:r>
        <w:rPr>
          <w:rFonts w:hint="cs"/>
          <w:rtl/>
        </w:rPr>
        <w:t>מבני ציבור לנכים</w:t>
      </w:r>
      <w:r>
        <w:rPr>
          <w:rFonts w:hint="cs"/>
          <w:rtl/>
          <w:lang w:eastAsia="en-US"/>
        </w:rPr>
        <w:tab/>
        <w:tab/>
        <w:t>227</w:t>
      </w:r>
    </w:p>
    <w:p w:rsidR="0006361F">
      <w:pPr>
        <w:spacing w:line="360" w:lineRule="auto"/>
        <w:ind w:left="0" w:right="0"/>
        <w:jc w:val="both"/>
        <w:rPr>
          <w:rFonts w:hint="cs"/>
          <w:b/>
          <w:bCs/>
          <w:color w:val="800000"/>
          <w:sz w:val="32"/>
          <w:szCs w:val="32"/>
          <w:rtl/>
        </w:rPr>
      </w:pPr>
      <w:r>
        <w:rPr>
          <w:rFonts w:hint="cs"/>
          <w:b/>
          <w:bCs/>
          <w:color w:val="800000"/>
          <w:sz w:val="32"/>
          <w:szCs w:val="32"/>
          <w:rtl/>
        </w:rPr>
        <w:t>אגרות מים וביוב</w:t>
      </w:r>
    </w:p>
    <w:p w:rsidR="0006361F">
      <w:pPr>
        <w:widowControl/>
        <w:tabs>
          <w:tab w:val="right" w:leader="dot" w:pos="6237"/>
          <w:tab w:val="left" w:pos="6350"/>
        </w:tabs>
        <w:spacing w:after="120" w:line="260" w:lineRule="exact"/>
        <w:ind w:left="397" w:right="0" w:hanging="397"/>
        <w:jc w:val="left"/>
        <w:rPr>
          <w:rFonts w:hint="cs"/>
          <w:rtl/>
        </w:rPr>
      </w:pPr>
      <w:r>
        <w:rPr>
          <w:rFonts w:hint="cs"/>
          <w:rtl/>
        </w:rPr>
        <w:t>31.</w:t>
        <w:tab/>
      </w:r>
      <w:r>
        <w:rPr>
          <w:rFonts w:hint="cs"/>
          <w:b/>
          <w:bCs/>
          <w:sz w:val="28"/>
          <w:szCs w:val="28"/>
          <w:rtl/>
        </w:rPr>
        <w:t>עיריית טבריה</w:t>
      </w:r>
      <w:r>
        <w:rPr>
          <w:rFonts w:hint="cs"/>
          <w:rtl/>
        </w:rPr>
        <w:t xml:space="preserve"> - חיוב שלא כדין באגרות מים</w:t>
      </w:r>
      <w:r>
        <w:rPr>
          <w:rFonts w:hint="cs"/>
          <w:rtl/>
          <w:lang w:eastAsia="en-US"/>
        </w:rPr>
        <w:tab/>
        <w:tab/>
        <w:t>231</w:t>
      </w:r>
    </w:p>
    <w:p w:rsidR="0006361F">
      <w:pPr>
        <w:spacing w:line="360" w:lineRule="auto"/>
        <w:ind w:left="0" w:right="0"/>
        <w:jc w:val="both"/>
        <w:rPr>
          <w:rFonts w:hint="cs"/>
          <w:b/>
          <w:bCs/>
          <w:sz w:val="28"/>
          <w:szCs w:val="28"/>
          <w:rtl/>
        </w:rPr>
      </w:pPr>
      <w:r>
        <w:rPr>
          <w:rFonts w:hint="cs"/>
          <w:b/>
          <w:bCs/>
          <w:sz w:val="28"/>
          <w:szCs w:val="28"/>
          <w:rtl/>
        </w:rPr>
        <w:t>חברת הגיחון בע"מ</w:t>
      </w:r>
    </w:p>
    <w:p w:rsidR="0006361F">
      <w:pPr>
        <w:widowControl/>
        <w:tabs>
          <w:tab w:val="right" w:leader="dot" w:pos="6237"/>
          <w:tab w:val="left" w:pos="6350"/>
        </w:tabs>
        <w:spacing w:after="120" w:line="260" w:lineRule="exact"/>
        <w:ind w:left="397" w:right="0" w:hanging="397"/>
        <w:jc w:val="left"/>
        <w:rPr>
          <w:rFonts w:hint="cs"/>
          <w:rtl/>
        </w:rPr>
      </w:pPr>
      <w:r>
        <w:rPr>
          <w:rFonts w:hint="cs"/>
          <w:rtl/>
        </w:rPr>
        <w:t>32.</w:t>
        <w:tab/>
        <w:t>רישום צריכות מים חריגות במדי מים שלא נבדקו כנדרש</w:t>
      </w:r>
      <w:r>
        <w:rPr>
          <w:rFonts w:hint="cs"/>
          <w:rtl/>
          <w:lang w:eastAsia="en-US"/>
        </w:rPr>
        <w:tab/>
        <w:tab/>
        <w:t>233</w:t>
      </w:r>
    </w:p>
    <w:p w:rsidR="0006361F">
      <w:pPr>
        <w:widowControl/>
        <w:tabs>
          <w:tab w:val="right" w:leader="dot" w:pos="6237"/>
          <w:tab w:val="left" w:pos="6350"/>
        </w:tabs>
        <w:spacing w:after="120" w:line="260" w:lineRule="exact"/>
        <w:ind w:left="397" w:right="0" w:hanging="397"/>
        <w:jc w:val="left"/>
        <w:rPr>
          <w:rFonts w:hint="cs"/>
          <w:rtl/>
        </w:rPr>
      </w:pPr>
      <w:r>
        <w:rPr>
          <w:rFonts w:hint="cs"/>
          <w:rtl/>
        </w:rPr>
        <w:t>33.</w:t>
        <w:tab/>
        <w:t>סחבת במתן אישור</w:t>
      </w:r>
      <w:r>
        <w:rPr>
          <w:rFonts w:hint="cs"/>
          <w:rtl/>
          <w:lang w:eastAsia="en-US"/>
        </w:rPr>
        <w:tab/>
        <w:tab/>
        <w:t>235</w:t>
      </w:r>
    </w:p>
    <w:p w:rsidR="0006361F">
      <w:pPr>
        <w:widowControl/>
        <w:tabs>
          <w:tab w:val="right" w:leader="dot" w:pos="6237"/>
          <w:tab w:val="left" w:pos="6350"/>
        </w:tabs>
        <w:spacing w:after="120" w:line="260" w:lineRule="exact"/>
        <w:ind w:left="397" w:right="0" w:hanging="397"/>
        <w:jc w:val="left"/>
        <w:rPr>
          <w:rFonts w:hint="cs"/>
          <w:rtl/>
        </w:rPr>
      </w:pPr>
      <w:r>
        <w:rPr>
          <w:rFonts w:hint="cs"/>
          <w:rtl/>
        </w:rPr>
        <w:t>34.</w:t>
        <w:tab/>
        <w:t>מתן הנחה בהיטל צריכת מים עודפת (היטל בצורת) לנכה</w:t>
      </w:r>
      <w:r>
        <w:rPr>
          <w:rFonts w:hint="cs"/>
          <w:rtl/>
          <w:lang w:eastAsia="en-US"/>
        </w:rPr>
        <w:tab/>
        <w:tab/>
        <w:t>237</w:t>
      </w:r>
    </w:p>
    <w:p w:rsidR="0006361F">
      <w:pPr>
        <w:widowControl/>
        <w:tabs>
          <w:tab w:val="right" w:leader="dot" w:pos="6237"/>
          <w:tab w:val="left" w:pos="6350"/>
        </w:tabs>
        <w:spacing w:after="120" w:line="260" w:lineRule="exact"/>
        <w:ind w:left="397" w:right="0" w:hanging="397"/>
        <w:jc w:val="left"/>
        <w:rPr>
          <w:rFonts w:hint="cs"/>
          <w:rtl/>
        </w:rPr>
      </w:pPr>
      <w:r>
        <w:rPr>
          <w:rFonts w:hint="cs"/>
          <w:rtl/>
        </w:rPr>
        <w:t>35.</w:t>
        <w:tab/>
      </w:r>
      <w:r>
        <w:rPr>
          <w:rFonts w:hint="cs"/>
          <w:b/>
          <w:bCs/>
          <w:sz w:val="28"/>
          <w:szCs w:val="28"/>
          <w:rtl/>
        </w:rPr>
        <w:t xml:space="preserve">מי ברק תאגיד המים והביוב של בני-ברק בע"מ </w:t>
      </w:r>
      <w:r>
        <w:rPr>
          <w:rFonts w:hint="cs"/>
          <w:sz w:val="28"/>
          <w:szCs w:val="28"/>
          <w:rtl/>
        </w:rPr>
        <w:t>-</w:t>
      </w:r>
      <w:r>
        <w:rPr>
          <w:rFonts w:hint="cs"/>
          <w:b/>
          <w:bCs/>
          <w:sz w:val="28"/>
          <w:szCs w:val="28"/>
          <w:rtl/>
        </w:rPr>
        <w:t xml:space="preserve"> </w:t>
      </w:r>
      <w:r>
        <w:rPr>
          <w:b/>
          <w:bCs/>
          <w:sz w:val="28"/>
          <w:szCs w:val="28"/>
          <w:rtl/>
        </w:rPr>
        <w:br/>
      </w:r>
      <w:r>
        <w:rPr>
          <w:rFonts w:hint="cs"/>
          <w:rtl/>
        </w:rPr>
        <w:t>חיוב ביתר של אגרות מים</w:t>
      </w:r>
      <w:r>
        <w:rPr>
          <w:rFonts w:hint="cs"/>
          <w:rtl/>
          <w:lang w:eastAsia="en-US"/>
        </w:rPr>
        <w:tab/>
        <w:tab/>
        <w:t>239</w:t>
      </w:r>
    </w:p>
    <w:p w:rsidR="0006361F">
      <w:pPr>
        <w:widowControl/>
        <w:tabs>
          <w:tab w:val="right" w:leader="dot" w:pos="6237"/>
          <w:tab w:val="left" w:pos="6350"/>
        </w:tabs>
        <w:spacing w:after="120" w:line="260" w:lineRule="exact"/>
        <w:ind w:left="397" w:right="0" w:hanging="397"/>
        <w:jc w:val="left"/>
        <w:rPr>
          <w:rFonts w:hint="cs"/>
          <w:rtl/>
        </w:rPr>
      </w:pPr>
      <w:r>
        <w:rPr>
          <w:rFonts w:hint="cs"/>
          <w:rtl/>
        </w:rPr>
        <w:t>36.</w:t>
        <w:tab/>
      </w:r>
      <w:r>
        <w:rPr>
          <w:rFonts w:hint="cs"/>
          <w:b/>
          <w:bCs/>
          <w:sz w:val="28"/>
          <w:szCs w:val="28"/>
          <w:rtl/>
        </w:rPr>
        <w:t xml:space="preserve">מיתב מים, תיעול וביוב בע"מ </w:t>
      </w:r>
      <w:r>
        <w:rPr>
          <w:rFonts w:hint="cs"/>
          <w:sz w:val="28"/>
          <w:szCs w:val="28"/>
          <w:rtl/>
        </w:rPr>
        <w:t>-</w:t>
      </w:r>
      <w:r>
        <w:rPr>
          <w:rFonts w:hint="cs"/>
          <w:b/>
          <w:bCs/>
          <w:sz w:val="28"/>
          <w:szCs w:val="28"/>
          <w:rtl/>
        </w:rPr>
        <w:t xml:space="preserve"> </w:t>
      </w:r>
      <w:r>
        <w:rPr>
          <w:rFonts w:hint="cs"/>
          <w:rtl/>
        </w:rPr>
        <w:t xml:space="preserve">ליקויים במדידת צריכת </w:t>
      </w:r>
      <w:r>
        <w:rPr>
          <w:rtl/>
        </w:rPr>
        <w:br/>
      </w:r>
      <w:r>
        <w:rPr>
          <w:rFonts w:hint="cs"/>
          <w:rtl/>
        </w:rPr>
        <w:t>מים בנכס</w:t>
      </w:r>
      <w:r>
        <w:rPr>
          <w:rFonts w:hint="cs"/>
          <w:rtl/>
          <w:lang w:eastAsia="en-US"/>
        </w:rPr>
        <w:tab/>
        <w:tab/>
        <w:t>241</w:t>
      </w:r>
    </w:p>
    <w:p w:rsidR="0006361F">
      <w:pPr>
        <w:widowControl/>
        <w:tabs>
          <w:tab w:val="right" w:leader="dot" w:pos="6237"/>
          <w:tab w:val="left" w:pos="6350"/>
        </w:tabs>
        <w:spacing w:after="120" w:line="260" w:lineRule="exact"/>
        <w:ind w:left="397" w:right="0" w:hanging="397"/>
        <w:jc w:val="left"/>
        <w:rPr>
          <w:rFonts w:hint="cs"/>
          <w:rtl/>
        </w:rPr>
      </w:pPr>
      <w:r>
        <w:rPr>
          <w:rFonts w:hint="cs"/>
          <w:rtl/>
        </w:rPr>
        <w:t>37.</w:t>
        <w:tab/>
      </w:r>
      <w:r>
        <w:rPr>
          <w:rFonts w:hint="cs"/>
          <w:b/>
          <w:bCs/>
          <w:sz w:val="28"/>
          <w:szCs w:val="28"/>
          <w:rtl/>
        </w:rPr>
        <w:t xml:space="preserve">מי ק. גת (2008) בע"מ </w:t>
      </w:r>
      <w:r>
        <w:rPr>
          <w:rFonts w:hint="cs"/>
          <w:sz w:val="28"/>
          <w:szCs w:val="28"/>
          <w:rtl/>
        </w:rPr>
        <w:t>-</w:t>
      </w:r>
      <w:r>
        <w:rPr>
          <w:rFonts w:hint="cs"/>
          <w:rtl/>
        </w:rPr>
        <w:t xml:space="preserve"> ליקויים בחיוב עבור צריכת מים</w:t>
      </w:r>
      <w:r>
        <w:rPr>
          <w:rFonts w:hint="cs"/>
          <w:rtl/>
          <w:lang w:eastAsia="en-US"/>
        </w:rPr>
        <w:tab/>
        <w:tab/>
        <w:t>243</w:t>
      </w:r>
    </w:p>
    <w:p w:rsidR="0006361F">
      <w:pPr>
        <w:spacing w:line="360" w:lineRule="auto"/>
        <w:ind w:left="0" w:right="0"/>
        <w:jc w:val="both"/>
        <w:rPr>
          <w:rFonts w:hint="cs"/>
          <w:sz w:val="32"/>
          <w:szCs w:val="32"/>
          <w:rtl/>
        </w:rPr>
      </w:pPr>
      <w:r>
        <w:rPr>
          <w:rFonts w:hint="cs"/>
          <w:b/>
          <w:bCs/>
          <w:color w:val="800000"/>
          <w:sz w:val="32"/>
          <w:szCs w:val="32"/>
          <w:rtl/>
        </w:rPr>
        <w:t xml:space="preserve">ארנונות והיטלים </w:t>
      </w:r>
    </w:p>
    <w:p w:rsidR="0006361F">
      <w:pPr>
        <w:widowControl/>
        <w:tabs>
          <w:tab w:val="right" w:leader="dot" w:pos="6237"/>
          <w:tab w:val="left" w:pos="6350"/>
        </w:tabs>
        <w:spacing w:after="120" w:line="260" w:lineRule="exact"/>
        <w:ind w:left="397" w:right="0" w:hanging="397"/>
        <w:jc w:val="left"/>
        <w:rPr>
          <w:rFonts w:hint="cs"/>
          <w:rtl/>
        </w:rPr>
      </w:pPr>
      <w:r>
        <w:rPr>
          <w:rFonts w:hint="cs"/>
          <w:rtl/>
        </w:rPr>
        <w:t>38.</w:t>
        <w:tab/>
      </w:r>
      <w:r>
        <w:rPr>
          <w:rFonts w:hint="cs"/>
          <w:b/>
          <w:bCs/>
          <w:sz w:val="28"/>
          <w:szCs w:val="28"/>
          <w:rtl/>
        </w:rPr>
        <w:t>עיריית תל אביב-יפו</w:t>
      </w:r>
      <w:r>
        <w:rPr>
          <w:rFonts w:hint="cs"/>
          <w:rtl/>
        </w:rPr>
        <w:t xml:space="preserve"> - סירוב להחזיר ארנונה ששולמה </w:t>
      </w:r>
      <w:r>
        <w:rPr>
          <w:rtl/>
        </w:rPr>
        <w:br/>
      </w:r>
      <w:r>
        <w:rPr>
          <w:rFonts w:hint="cs"/>
          <w:rtl/>
        </w:rPr>
        <w:t>בגלל טעות של העירייה</w:t>
      </w:r>
      <w:r>
        <w:rPr>
          <w:rFonts w:hint="cs"/>
          <w:rtl/>
          <w:lang w:eastAsia="en-US"/>
        </w:rPr>
        <w:tab/>
        <w:tab/>
        <w:t>247</w:t>
      </w:r>
    </w:p>
    <w:p w:rsidR="0006361F">
      <w:pPr>
        <w:widowControl/>
        <w:tabs>
          <w:tab w:val="right" w:leader="dot" w:pos="6237"/>
          <w:tab w:val="left" w:pos="6350"/>
        </w:tabs>
        <w:spacing w:after="120" w:line="260" w:lineRule="exact"/>
        <w:ind w:left="397" w:right="0" w:hanging="397"/>
        <w:jc w:val="left"/>
        <w:rPr>
          <w:rFonts w:hint="cs"/>
          <w:rtl/>
        </w:rPr>
      </w:pPr>
      <w:r>
        <w:rPr>
          <w:rFonts w:hint="cs"/>
          <w:rtl/>
        </w:rPr>
        <w:t>39.</w:t>
        <w:tab/>
      </w:r>
      <w:r>
        <w:rPr>
          <w:rFonts w:hint="cs"/>
          <w:b/>
          <w:bCs/>
          <w:sz w:val="28"/>
          <w:szCs w:val="28"/>
          <w:rtl/>
        </w:rPr>
        <w:t xml:space="preserve">עיריית קריית גת </w:t>
      </w:r>
      <w:r>
        <w:rPr>
          <w:rFonts w:hint="cs"/>
          <w:rtl/>
        </w:rPr>
        <w:t>- חיוב שלא כדין בהיטלי פיתוח</w:t>
      </w:r>
      <w:r>
        <w:rPr>
          <w:rFonts w:hint="cs"/>
          <w:rtl/>
          <w:lang w:eastAsia="en-US"/>
        </w:rPr>
        <w:tab/>
        <w:tab/>
        <w:t>249</w:t>
      </w:r>
    </w:p>
    <w:p w:rsidR="0006361F">
      <w:pPr>
        <w:widowControl/>
        <w:tabs>
          <w:tab w:val="right" w:leader="dot" w:pos="6237"/>
          <w:tab w:val="left" w:pos="6350"/>
        </w:tabs>
        <w:spacing w:after="120" w:line="260" w:lineRule="exact"/>
        <w:ind w:left="397" w:right="0" w:hanging="397"/>
        <w:jc w:val="left"/>
        <w:rPr>
          <w:rFonts w:hint="cs"/>
          <w:rtl/>
        </w:rPr>
      </w:pPr>
      <w:r>
        <w:rPr>
          <w:rFonts w:hint="cs"/>
          <w:rtl/>
        </w:rPr>
        <w:t>40.</w:t>
        <w:tab/>
      </w:r>
      <w:r>
        <w:rPr>
          <w:rFonts w:hint="cs"/>
          <w:b/>
          <w:bCs/>
          <w:sz w:val="28"/>
          <w:szCs w:val="28"/>
          <w:rtl/>
        </w:rPr>
        <w:t>מועצה מקומית בועיינה - נוג'ידאת</w:t>
      </w:r>
      <w:r>
        <w:rPr>
          <w:rFonts w:hint="cs"/>
          <w:rtl/>
        </w:rPr>
        <w:t xml:space="preserve"> - חיוב שלא כדין </w:t>
      </w:r>
      <w:r>
        <w:rPr>
          <w:rtl/>
        </w:rPr>
        <w:br/>
      </w:r>
      <w:r>
        <w:rPr>
          <w:rFonts w:hint="cs"/>
          <w:rtl/>
        </w:rPr>
        <w:t>בהיטל ביוב</w:t>
      </w:r>
      <w:r>
        <w:rPr>
          <w:rFonts w:hint="cs"/>
          <w:rtl/>
          <w:lang w:eastAsia="en-US"/>
        </w:rPr>
        <w:tab/>
        <w:tab/>
        <w:t>253</w:t>
      </w:r>
    </w:p>
    <w:p w:rsidR="0006361F">
      <w:pPr>
        <w:spacing w:line="360" w:lineRule="auto"/>
        <w:ind w:left="0" w:right="0"/>
        <w:jc w:val="both"/>
        <w:rPr>
          <w:rFonts w:hint="cs"/>
          <w:b/>
          <w:bCs/>
          <w:color w:val="800000"/>
          <w:sz w:val="32"/>
          <w:szCs w:val="32"/>
          <w:rtl/>
        </w:rPr>
      </w:pPr>
      <w:r>
        <w:rPr>
          <w:rFonts w:hint="cs"/>
          <w:b/>
          <w:bCs/>
          <w:color w:val="800000"/>
          <w:sz w:val="32"/>
          <w:szCs w:val="32"/>
          <w:rtl/>
        </w:rPr>
        <w:t xml:space="preserve">גביית חובות </w:t>
      </w:r>
    </w:p>
    <w:p w:rsidR="0006361F">
      <w:pPr>
        <w:widowControl/>
        <w:tabs>
          <w:tab w:val="right" w:leader="dot" w:pos="6237"/>
          <w:tab w:val="left" w:pos="6350"/>
        </w:tabs>
        <w:spacing w:after="120" w:line="260" w:lineRule="exact"/>
        <w:ind w:left="397" w:right="0" w:hanging="397"/>
        <w:jc w:val="left"/>
        <w:rPr>
          <w:rFonts w:hint="cs"/>
          <w:rtl/>
        </w:rPr>
      </w:pPr>
      <w:r>
        <w:rPr>
          <w:rFonts w:hint="cs"/>
          <w:rtl/>
        </w:rPr>
        <w:t>41.</w:t>
        <w:tab/>
      </w:r>
      <w:r>
        <w:rPr>
          <w:rFonts w:hint="cs"/>
          <w:b/>
          <w:bCs/>
          <w:sz w:val="28"/>
          <w:szCs w:val="28"/>
          <w:rtl/>
        </w:rPr>
        <w:t>עיריית ירושלים</w:t>
      </w:r>
      <w:r>
        <w:rPr>
          <w:rFonts w:hint="cs"/>
          <w:rtl/>
        </w:rPr>
        <w:t xml:space="preserve"> - הטלת עיקול בעקבות אי-תיקון טעות</w:t>
      </w:r>
      <w:r>
        <w:rPr>
          <w:rFonts w:hint="cs"/>
          <w:rtl/>
          <w:lang w:eastAsia="en-US"/>
        </w:rPr>
        <w:tab/>
        <w:tab/>
        <w:t>257</w:t>
      </w:r>
    </w:p>
    <w:p w:rsidR="0006361F">
      <w:pPr>
        <w:widowControl/>
        <w:tabs>
          <w:tab w:val="right" w:leader="dot" w:pos="6237"/>
          <w:tab w:val="left" w:pos="6350"/>
        </w:tabs>
        <w:spacing w:after="120" w:line="260" w:lineRule="exact"/>
        <w:ind w:left="397" w:right="0" w:hanging="397"/>
        <w:jc w:val="left"/>
        <w:rPr>
          <w:rFonts w:hint="cs"/>
          <w:b/>
          <w:bCs/>
          <w:sz w:val="28"/>
          <w:szCs w:val="28"/>
          <w:rtl/>
        </w:rPr>
      </w:pPr>
      <w:r>
        <w:rPr>
          <w:rFonts w:hint="cs"/>
          <w:rtl/>
        </w:rPr>
        <w:t>42</w:t>
      </w:r>
      <w:r>
        <w:rPr>
          <w:rFonts w:hint="cs"/>
          <w:sz w:val="28"/>
          <w:szCs w:val="28"/>
          <w:rtl/>
        </w:rPr>
        <w:t>.</w:t>
      </w:r>
      <w:r>
        <w:rPr>
          <w:rFonts w:hint="cs"/>
          <w:b/>
          <w:bCs/>
          <w:sz w:val="28"/>
          <w:szCs w:val="28"/>
          <w:rtl/>
        </w:rPr>
        <w:tab/>
        <w:t>עיריית חדרה ועיריית נהריה</w:t>
      </w:r>
      <w:r>
        <w:rPr>
          <w:rFonts w:hint="cs"/>
          <w:sz w:val="28"/>
          <w:szCs w:val="28"/>
          <w:rtl/>
        </w:rPr>
        <w:t xml:space="preserve"> -</w:t>
      </w:r>
      <w:r>
        <w:rPr>
          <w:rFonts w:hint="cs"/>
          <w:b/>
          <w:bCs/>
          <w:sz w:val="28"/>
          <w:szCs w:val="28"/>
          <w:rtl/>
        </w:rPr>
        <w:t xml:space="preserve"> </w:t>
      </w:r>
      <w:r>
        <w:rPr>
          <w:rFonts w:hint="cs"/>
          <w:rtl/>
        </w:rPr>
        <w:t>הליכי גבייה מנהליים</w:t>
      </w:r>
      <w:r>
        <w:rPr>
          <w:rtl/>
        </w:rPr>
        <w:br/>
      </w:r>
      <w:r>
        <w:rPr>
          <w:rFonts w:hint="cs"/>
          <w:rtl/>
        </w:rPr>
        <w:t>של חובות ישנים</w:t>
      </w:r>
      <w:r>
        <w:rPr>
          <w:rFonts w:hint="cs"/>
          <w:rtl/>
          <w:lang w:eastAsia="en-US"/>
        </w:rPr>
        <w:tab/>
        <w:tab/>
        <w:t>259</w:t>
      </w:r>
    </w:p>
    <w:p w:rsidR="0006361F">
      <w:pPr>
        <w:widowControl/>
        <w:tabs>
          <w:tab w:val="right" w:leader="dot" w:pos="6237"/>
          <w:tab w:val="left" w:pos="6350"/>
        </w:tabs>
        <w:spacing w:after="120" w:line="260" w:lineRule="exact"/>
        <w:ind w:left="397" w:right="0" w:hanging="397"/>
        <w:jc w:val="left"/>
        <w:rPr>
          <w:rFonts w:hint="cs"/>
          <w:rtl/>
        </w:rPr>
      </w:pPr>
      <w:r>
        <w:rPr>
          <w:rFonts w:hint="cs"/>
          <w:rtl/>
        </w:rPr>
        <w:t>43.</w:t>
      </w:r>
      <w:r>
        <w:rPr>
          <w:rFonts w:hint="cs"/>
          <w:b/>
          <w:bCs/>
          <w:sz w:val="28"/>
          <w:szCs w:val="28"/>
          <w:rtl/>
        </w:rPr>
        <w:tab/>
        <w:t xml:space="preserve">עיריית לוד </w:t>
      </w:r>
      <w:r>
        <w:rPr>
          <w:rFonts w:hint="cs"/>
          <w:sz w:val="28"/>
          <w:szCs w:val="28"/>
          <w:rtl/>
        </w:rPr>
        <w:t>-</w:t>
      </w:r>
      <w:r>
        <w:rPr>
          <w:rFonts w:hint="cs"/>
          <w:rtl/>
        </w:rPr>
        <w:t xml:space="preserve"> טיפול לקוי בגביית חוב</w:t>
      </w:r>
      <w:r>
        <w:rPr>
          <w:rFonts w:hint="cs"/>
          <w:rtl/>
          <w:lang w:eastAsia="en-US"/>
        </w:rPr>
        <w:tab/>
        <w:tab/>
        <w:t>263</w:t>
      </w:r>
    </w:p>
    <w:p w:rsidR="0006361F">
      <w:pPr>
        <w:widowControl/>
        <w:tabs>
          <w:tab w:val="right" w:leader="dot" w:pos="6237"/>
          <w:tab w:val="left" w:pos="6350"/>
        </w:tabs>
        <w:spacing w:after="120" w:line="260" w:lineRule="exact"/>
        <w:ind w:left="397" w:right="0" w:hanging="397"/>
        <w:jc w:val="left"/>
        <w:rPr>
          <w:rFonts w:hint="cs"/>
          <w:rtl/>
        </w:rPr>
      </w:pPr>
      <w:r>
        <w:rPr>
          <w:rFonts w:hint="cs"/>
          <w:rtl/>
        </w:rPr>
        <w:t>44.</w:t>
        <w:tab/>
      </w:r>
      <w:r>
        <w:rPr>
          <w:rFonts w:hint="cs"/>
          <w:b/>
          <w:bCs/>
          <w:sz w:val="28"/>
          <w:szCs w:val="28"/>
          <w:rtl/>
        </w:rPr>
        <w:t>עיריית צפת</w:t>
      </w:r>
      <w:r>
        <w:rPr>
          <w:rFonts w:hint="cs"/>
          <w:rtl/>
        </w:rPr>
        <w:t xml:space="preserve"> - עיקול חשבונות בנק שלא כדין</w:t>
      </w:r>
      <w:r>
        <w:rPr>
          <w:rFonts w:hint="cs"/>
          <w:rtl/>
          <w:lang w:eastAsia="en-US"/>
        </w:rPr>
        <w:tab/>
        <w:tab/>
        <w:t>265</w:t>
      </w:r>
    </w:p>
    <w:p w:rsidR="0006361F">
      <w:pPr>
        <w:keepNext/>
        <w:spacing w:line="360" w:lineRule="auto"/>
        <w:ind w:left="0" w:right="0"/>
        <w:jc w:val="both"/>
        <w:rPr>
          <w:rFonts w:hint="cs"/>
          <w:b/>
          <w:bCs/>
          <w:color w:val="800000"/>
          <w:sz w:val="32"/>
          <w:szCs w:val="32"/>
          <w:rtl/>
        </w:rPr>
      </w:pPr>
      <w:r>
        <w:rPr>
          <w:b/>
          <w:bCs/>
          <w:color w:val="800000"/>
          <w:sz w:val="32"/>
          <w:szCs w:val="32"/>
          <w:rtl/>
        </w:rPr>
        <w:br w:type="page"/>
      </w:r>
      <w:r>
        <w:rPr>
          <w:rFonts w:hint="cs"/>
          <w:b/>
          <w:bCs/>
          <w:color w:val="800000"/>
          <w:sz w:val="32"/>
          <w:szCs w:val="32"/>
          <w:rtl/>
        </w:rPr>
        <w:t>ענייני עובדים</w:t>
      </w:r>
    </w:p>
    <w:p w:rsidR="0006361F">
      <w:pPr>
        <w:widowControl/>
        <w:tabs>
          <w:tab w:val="right" w:leader="dot" w:pos="6237"/>
          <w:tab w:val="left" w:pos="6350"/>
        </w:tabs>
        <w:spacing w:after="120" w:line="260" w:lineRule="exact"/>
        <w:ind w:left="397" w:right="0" w:hanging="397"/>
        <w:jc w:val="left"/>
        <w:rPr>
          <w:rFonts w:hint="cs"/>
          <w:rtl/>
        </w:rPr>
      </w:pPr>
      <w:r>
        <w:rPr>
          <w:rFonts w:hint="cs"/>
          <w:rtl/>
        </w:rPr>
        <w:t>45</w:t>
      </w:r>
      <w:r>
        <w:rPr>
          <w:rFonts w:hint="cs"/>
          <w:sz w:val="28"/>
          <w:szCs w:val="28"/>
          <w:rtl/>
        </w:rPr>
        <w:t>.</w:t>
      </w:r>
      <w:r>
        <w:rPr>
          <w:rFonts w:hint="cs"/>
          <w:b/>
          <w:bCs/>
          <w:sz w:val="28"/>
          <w:szCs w:val="28"/>
          <w:rtl/>
        </w:rPr>
        <w:tab/>
        <w:t xml:space="preserve">עיריית חיפה </w:t>
      </w:r>
      <w:r>
        <w:rPr>
          <w:rFonts w:hint="cs"/>
          <w:sz w:val="28"/>
          <w:szCs w:val="28"/>
          <w:rtl/>
        </w:rPr>
        <w:t>-</w:t>
      </w:r>
      <w:r>
        <w:rPr>
          <w:rFonts w:hint="cs"/>
          <w:b/>
          <w:bCs/>
          <w:sz w:val="28"/>
          <w:szCs w:val="28"/>
          <w:rtl/>
        </w:rPr>
        <w:t xml:space="preserve"> </w:t>
      </w:r>
      <w:r>
        <w:rPr>
          <w:rFonts w:hint="cs"/>
          <w:rtl/>
        </w:rPr>
        <w:t>פיטורי עובד שדיווח על אי-סדרים ומעשי שחיתות</w:t>
      </w:r>
      <w:r>
        <w:rPr>
          <w:rFonts w:hint="cs"/>
          <w:rtl/>
          <w:lang w:eastAsia="en-US"/>
        </w:rPr>
        <w:tab/>
        <w:tab/>
        <w:t>269</w:t>
      </w:r>
    </w:p>
    <w:p w:rsidR="0006361F">
      <w:pPr>
        <w:spacing w:line="360" w:lineRule="auto"/>
        <w:ind w:left="0" w:right="0"/>
        <w:jc w:val="both"/>
        <w:rPr>
          <w:rFonts w:hint="cs"/>
          <w:b/>
          <w:bCs/>
          <w:color w:val="800000"/>
          <w:sz w:val="32"/>
          <w:szCs w:val="32"/>
          <w:rtl/>
        </w:rPr>
      </w:pPr>
      <w:r>
        <w:rPr>
          <w:rFonts w:hint="cs"/>
          <w:b/>
          <w:bCs/>
          <w:color w:val="800000"/>
          <w:sz w:val="32"/>
          <w:szCs w:val="32"/>
          <w:rtl/>
        </w:rPr>
        <w:t>תכנון ובנייה</w:t>
      </w:r>
    </w:p>
    <w:p w:rsidR="0006361F">
      <w:pPr>
        <w:widowControl/>
        <w:tabs>
          <w:tab w:val="right" w:leader="dot" w:pos="6237"/>
          <w:tab w:val="left" w:pos="6350"/>
        </w:tabs>
        <w:spacing w:after="120" w:line="260" w:lineRule="exact"/>
        <w:ind w:left="397" w:right="0" w:hanging="397"/>
        <w:jc w:val="left"/>
        <w:rPr>
          <w:rFonts w:hint="cs"/>
          <w:rtl/>
        </w:rPr>
      </w:pPr>
      <w:r>
        <w:rPr>
          <w:rFonts w:hint="cs"/>
          <w:rtl/>
        </w:rPr>
        <w:t>46.</w:t>
        <w:tab/>
      </w:r>
      <w:r>
        <w:rPr>
          <w:rFonts w:hint="cs"/>
          <w:b/>
          <w:bCs/>
          <w:sz w:val="28"/>
          <w:szCs w:val="28"/>
          <w:rtl/>
        </w:rPr>
        <w:t>עיריית ירושלים</w:t>
      </w:r>
      <w:r>
        <w:rPr>
          <w:rFonts w:hint="cs"/>
          <w:rtl/>
        </w:rPr>
        <w:t xml:space="preserve"> </w:t>
      </w:r>
      <w:r>
        <w:rPr>
          <w:rFonts w:hint="cs"/>
          <w:b/>
          <w:bCs/>
          <w:sz w:val="28"/>
          <w:szCs w:val="28"/>
          <w:rtl/>
        </w:rPr>
        <w:t>והוועדה המקומית לתכנון ובניה ירושלים</w:t>
      </w:r>
      <w:r>
        <w:rPr>
          <w:rFonts w:hint="cs"/>
          <w:rtl/>
        </w:rPr>
        <w:t xml:space="preserve"> - טיפול לקוי בהשגות על אישור בקשה להיתר בניה</w:t>
      </w:r>
      <w:r>
        <w:rPr>
          <w:rFonts w:hint="cs"/>
          <w:rtl/>
          <w:lang w:eastAsia="en-US"/>
        </w:rPr>
        <w:tab/>
        <w:tab/>
        <w:t>273</w:t>
      </w:r>
    </w:p>
    <w:p w:rsidR="0006361F">
      <w:pPr>
        <w:widowControl/>
        <w:tabs>
          <w:tab w:val="right" w:leader="dot" w:pos="6237"/>
          <w:tab w:val="left" w:pos="6350"/>
        </w:tabs>
        <w:spacing w:after="120" w:line="260" w:lineRule="exact"/>
        <w:ind w:left="397" w:right="0" w:hanging="397"/>
        <w:jc w:val="left"/>
        <w:rPr>
          <w:rFonts w:hint="cs"/>
          <w:b/>
          <w:bCs/>
          <w:color w:val="800000"/>
          <w:sz w:val="28"/>
          <w:szCs w:val="28"/>
        </w:rPr>
      </w:pPr>
      <w:r>
        <w:rPr>
          <w:rFonts w:hint="cs"/>
          <w:rtl/>
        </w:rPr>
        <w:t>47</w:t>
      </w:r>
      <w:r>
        <w:rPr>
          <w:rFonts w:hint="cs"/>
          <w:sz w:val="28"/>
          <w:szCs w:val="28"/>
          <w:rtl/>
        </w:rPr>
        <w:t>.</w:t>
      </w:r>
      <w:r>
        <w:rPr>
          <w:rFonts w:hint="cs"/>
          <w:b/>
          <w:bCs/>
          <w:sz w:val="28"/>
          <w:szCs w:val="28"/>
          <w:rtl/>
        </w:rPr>
        <w:tab/>
        <w:t xml:space="preserve">עיריית בת-ים </w:t>
      </w:r>
      <w:r>
        <w:rPr>
          <w:rFonts w:hint="cs"/>
          <w:sz w:val="28"/>
          <w:szCs w:val="28"/>
          <w:rtl/>
        </w:rPr>
        <w:t xml:space="preserve">- </w:t>
      </w:r>
      <w:r>
        <w:rPr>
          <w:rFonts w:hint="cs"/>
          <w:rtl/>
        </w:rPr>
        <w:t>בניית מבנה ושימוש בו שלא לפי היתר</w:t>
      </w:r>
      <w:r>
        <w:rPr>
          <w:rFonts w:hint="cs"/>
          <w:rtl/>
          <w:lang w:eastAsia="en-US"/>
        </w:rPr>
        <w:tab/>
        <w:tab/>
        <w:t>275</w:t>
      </w:r>
    </w:p>
    <w:p w:rsidR="0006361F">
      <w:pPr>
        <w:spacing w:line="360" w:lineRule="auto"/>
        <w:ind w:left="0" w:right="0"/>
        <w:jc w:val="both"/>
        <w:rPr>
          <w:rFonts w:hint="cs"/>
          <w:b/>
          <w:bCs/>
          <w:color w:val="800000"/>
          <w:rtl/>
        </w:rPr>
      </w:pPr>
    </w:p>
    <w:p w:rsidR="0006361F">
      <w:pPr>
        <w:keepNext/>
        <w:spacing w:line="360" w:lineRule="auto"/>
        <w:ind w:left="0" w:right="0"/>
        <w:jc w:val="both"/>
        <w:rPr>
          <w:rFonts w:hint="cs"/>
          <w:b/>
          <w:bCs/>
          <w:color w:val="800000"/>
          <w:sz w:val="36"/>
          <w:szCs w:val="36"/>
          <w:rtl/>
        </w:rPr>
      </w:pPr>
      <w:r>
        <w:rPr>
          <w:rFonts w:hint="cs"/>
          <w:b/>
          <w:bCs/>
          <w:color w:val="800000"/>
          <w:sz w:val="36"/>
          <w:szCs w:val="36"/>
          <w:rtl/>
        </w:rPr>
        <w:t xml:space="preserve">גופים ציבוריים אחרים </w:t>
      </w:r>
    </w:p>
    <w:p w:rsidR="0006361F">
      <w:pPr>
        <w:spacing w:line="360" w:lineRule="auto"/>
        <w:ind w:left="0" w:right="0"/>
        <w:jc w:val="both"/>
        <w:rPr>
          <w:rFonts w:hint="cs"/>
          <w:b/>
          <w:bCs/>
          <w:sz w:val="28"/>
          <w:szCs w:val="28"/>
          <w:rtl/>
        </w:rPr>
      </w:pPr>
      <w:r>
        <w:rPr>
          <w:rFonts w:hint="cs"/>
          <w:b/>
          <w:bCs/>
          <w:sz w:val="28"/>
          <w:szCs w:val="28"/>
          <w:rtl/>
        </w:rPr>
        <w:t xml:space="preserve">חברת דואר ישראל בע"מ </w:t>
      </w:r>
    </w:p>
    <w:p w:rsidR="0006361F">
      <w:pPr>
        <w:widowControl/>
        <w:tabs>
          <w:tab w:val="right" w:leader="dot" w:pos="6237"/>
          <w:tab w:val="left" w:pos="6350"/>
        </w:tabs>
        <w:spacing w:after="120" w:line="260" w:lineRule="exact"/>
        <w:ind w:left="397" w:right="0" w:hanging="397"/>
        <w:jc w:val="left"/>
        <w:rPr>
          <w:rFonts w:hint="cs"/>
          <w:rtl/>
        </w:rPr>
      </w:pPr>
      <w:r>
        <w:rPr>
          <w:rFonts w:hint="cs"/>
          <w:rtl/>
        </w:rPr>
        <w:t>48.</w:t>
        <w:tab/>
        <w:t>ניתוב שגוי של דבר דואר רשום</w:t>
      </w:r>
      <w:r>
        <w:rPr>
          <w:rFonts w:hint="cs"/>
          <w:rtl/>
          <w:lang w:eastAsia="en-US"/>
        </w:rPr>
        <w:tab/>
        <w:tab/>
        <w:t>281</w:t>
      </w:r>
    </w:p>
    <w:p w:rsidR="0006361F">
      <w:pPr>
        <w:spacing w:line="360" w:lineRule="auto"/>
        <w:ind w:left="0" w:right="0"/>
        <w:jc w:val="both"/>
        <w:rPr>
          <w:rFonts w:hint="cs"/>
          <w:b/>
          <w:bCs/>
          <w:sz w:val="28"/>
          <w:szCs w:val="28"/>
          <w:rtl/>
        </w:rPr>
      </w:pPr>
      <w:r>
        <w:rPr>
          <w:rFonts w:hint="cs"/>
          <w:b/>
          <w:bCs/>
          <w:sz w:val="28"/>
          <w:szCs w:val="28"/>
          <w:rtl/>
        </w:rPr>
        <w:t xml:space="preserve">חברת החשמל לישראל בע"מ </w:t>
      </w:r>
    </w:p>
    <w:p w:rsidR="0006361F">
      <w:pPr>
        <w:widowControl/>
        <w:tabs>
          <w:tab w:val="right" w:leader="dot" w:pos="6237"/>
          <w:tab w:val="left" w:pos="6350"/>
        </w:tabs>
        <w:spacing w:after="120" w:line="260" w:lineRule="exact"/>
        <w:ind w:left="397" w:right="0" w:hanging="397"/>
        <w:jc w:val="left"/>
        <w:rPr>
          <w:rFonts w:hint="cs"/>
          <w:rtl/>
        </w:rPr>
      </w:pPr>
      <w:r>
        <w:rPr>
          <w:rFonts w:hint="cs"/>
          <w:rtl/>
        </w:rPr>
        <w:t>49.</w:t>
        <w:tab/>
        <w:t xml:space="preserve">הליך לקוי להפסקת העסקתו של המבקר הפנימי </w:t>
      </w:r>
      <w:r>
        <w:rPr>
          <w:rtl/>
        </w:rPr>
        <w:br/>
      </w:r>
      <w:r>
        <w:rPr>
          <w:rFonts w:hint="cs"/>
          <w:rtl/>
        </w:rPr>
        <w:t>של חברת החשמל</w:t>
      </w:r>
      <w:r>
        <w:rPr>
          <w:rFonts w:hint="cs"/>
          <w:rtl/>
          <w:lang w:eastAsia="en-US"/>
        </w:rPr>
        <w:tab/>
        <w:tab/>
        <w:t>283</w:t>
      </w:r>
    </w:p>
    <w:p w:rsidR="0006361F">
      <w:pPr>
        <w:spacing w:line="360" w:lineRule="auto"/>
        <w:ind w:left="0" w:right="0"/>
        <w:jc w:val="both"/>
        <w:rPr>
          <w:rFonts w:hint="cs"/>
          <w:b/>
          <w:bCs/>
          <w:sz w:val="28"/>
          <w:szCs w:val="28"/>
          <w:rtl/>
        </w:rPr>
      </w:pPr>
      <w:r>
        <w:rPr>
          <w:rFonts w:hint="cs"/>
          <w:b/>
          <w:bCs/>
          <w:sz w:val="28"/>
          <w:szCs w:val="28"/>
          <w:rtl/>
        </w:rPr>
        <w:t>עמידר, החברה הלאומית לשיכון בישראל בע"מ</w:t>
      </w:r>
    </w:p>
    <w:p w:rsidR="0006361F">
      <w:pPr>
        <w:widowControl/>
        <w:tabs>
          <w:tab w:val="right" w:leader="dot" w:pos="6237"/>
          <w:tab w:val="left" w:pos="6350"/>
        </w:tabs>
        <w:spacing w:after="120" w:line="260" w:lineRule="exact"/>
        <w:ind w:left="397" w:right="0" w:hanging="397"/>
        <w:jc w:val="left"/>
        <w:rPr>
          <w:rFonts w:hint="cs"/>
          <w:rtl/>
        </w:rPr>
      </w:pPr>
      <w:r>
        <w:rPr>
          <w:rFonts w:hint="cs"/>
          <w:rtl/>
        </w:rPr>
        <w:t>50.</w:t>
        <w:tab/>
        <w:t xml:space="preserve">התמשכות הטיפול בבניין בעל יסודות מעורערים </w:t>
      </w:r>
      <w:r>
        <w:rPr>
          <w:rtl/>
        </w:rPr>
        <w:br/>
      </w:r>
      <w:r>
        <w:rPr>
          <w:rFonts w:hint="cs"/>
          <w:rtl/>
        </w:rPr>
        <w:t>בשיכון ציבורי בבית שמש</w:t>
      </w:r>
      <w:r>
        <w:rPr>
          <w:rFonts w:hint="cs"/>
          <w:rtl/>
          <w:lang w:eastAsia="en-US"/>
        </w:rPr>
        <w:tab/>
        <w:tab/>
        <w:t>287</w:t>
      </w:r>
    </w:p>
    <w:p w:rsidR="0006361F">
      <w:pPr>
        <w:spacing w:line="360" w:lineRule="auto"/>
        <w:ind w:left="0" w:right="0"/>
        <w:jc w:val="both"/>
        <w:rPr>
          <w:rFonts w:hint="cs"/>
          <w:rtl/>
        </w:rPr>
      </w:pPr>
      <w:r>
        <w:rPr>
          <w:rFonts w:hint="cs"/>
          <w:b/>
          <w:bCs/>
          <w:sz w:val="28"/>
          <w:szCs w:val="28"/>
          <w:rtl/>
        </w:rPr>
        <w:t>קופת חולים לאומית</w:t>
      </w:r>
    </w:p>
    <w:p w:rsidR="0006361F">
      <w:pPr>
        <w:widowControl/>
        <w:tabs>
          <w:tab w:val="right" w:leader="dot" w:pos="6237"/>
          <w:tab w:val="left" w:pos="6350"/>
        </w:tabs>
        <w:spacing w:after="120" w:line="260" w:lineRule="exact"/>
        <w:ind w:left="397" w:right="0" w:hanging="397"/>
        <w:jc w:val="left"/>
        <w:rPr>
          <w:rFonts w:hint="cs"/>
          <w:rtl/>
        </w:rPr>
      </w:pPr>
      <w:r>
        <w:rPr>
          <w:rFonts w:hint="cs"/>
          <w:rtl/>
        </w:rPr>
        <w:t>51.</w:t>
        <w:tab/>
        <w:t>הפליה גיאוגרפית במתן שירותי בריאות נוספים</w:t>
      </w:r>
      <w:r>
        <w:rPr>
          <w:rFonts w:hint="cs"/>
          <w:rtl/>
          <w:lang w:eastAsia="en-US"/>
        </w:rPr>
        <w:tab/>
        <w:tab/>
        <w:t>291</w:t>
      </w:r>
    </w:p>
    <w:p w:rsidR="0006361F">
      <w:pPr>
        <w:widowControl/>
        <w:tabs>
          <w:tab w:val="right" w:leader="dot" w:pos="6237"/>
          <w:tab w:val="left" w:pos="6350"/>
        </w:tabs>
        <w:spacing w:after="120" w:line="260" w:lineRule="exact"/>
        <w:ind w:left="397" w:right="0" w:hanging="397"/>
        <w:jc w:val="left"/>
        <w:rPr>
          <w:rFonts w:hint="cs"/>
          <w:rtl/>
        </w:rPr>
      </w:pPr>
      <w:r>
        <w:rPr>
          <w:rFonts w:hint="cs"/>
          <w:rtl/>
        </w:rPr>
        <w:t>52.</w:t>
        <w:tab/>
        <w:t>גביית תשלומי השתתפות עצמית שלא כחוק</w:t>
      </w:r>
      <w:r>
        <w:rPr>
          <w:rFonts w:hint="cs"/>
          <w:rtl/>
          <w:lang w:eastAsia="en-US"/>
        </w:rPr>
        <w:tab/>
        <w:tab/>
        <w:t>293</w:t>
      </w:r>
    </w:p>
    <w:p w:rsidR="0006361F">
      <w:pPr>
        <w:spacing w:line="360" w:lineRule="auto"/>
        <w:ind w:left="0" w:right="0"/>
        <w:jc w:val="both"/>
        <w:rPr>
          <w:rFonts w:hint="cs"/>
          <w:b/>
          <w:bCs/>
          <w:sz w:val="28"/>
          <w:szCs w:val="28"/>
          <w:rtl/>
        </w:rPr>
      </w:pPr>
      <w:r>
        <w:rPr>
          <w:rFonts w:hint="cs"/>
          <w:b/>
          <w:bCs/>
          <w:sz w:val="28"/>
          <w:szCs w:val="28"/>
          <w:rtl/>
        </w:rPr>
        <w:t xml:space="preserve">רשות השידור </w:t>
      </w:r>
    </w:p>
    <w:p w:rsidR="0006361F">
      <w:pPr>
        <w:widowControl/>
        <w:tabs>
          <w:tab w:val="right" w:leader="dot" w:pos="6237"/>
          <w:tab w:val="left" w:pos="6350"/>
        </w:tabs>
        <w:spacing w:after="120" w:line="260" w:lineRule="exact"/>
        <w:ind w:left="397" w:right="0" w:hanging="397"/>
        <w:jc w:val="left"/>
        <w:rPr>
          <w:rFonts w:hint="cs"/>
          <w:rtl/>
        </w:rPr>
      </w:pPr>
      <w:r>
        <w:rPr>
          <w:rFonts w:hint="cs"/>
          <w:rtl/>
        </w:rPr>
        <w:t>53.</w:t>
        <w:tab/>
        <w:t>עדכון המענה הקולי של הרשות</w:t>
      </w:r>
      <w:r>
        <w:rPr>
          <w:rFonts w:hint="cs"/>
          <w:rtl/>
          <w:lang w:eastAsia="en-US"/>
        </w:rPr>
        <w:tab/>
        <w:tab/>
        <w:t>295</w:t>
      </w:r>
    </w:p>
    <w:p w:rsidR="0006361F">
      <w:pPr>
        <w:widowControl/>
        <w:tabs>
          <w:tab w:val="right" w:leader="dot" w:pos="6237"/>
          <w:tab w:val="left" w:pos="6350"/>
        </w:tabs>
        <w:spacing w:after="120" w:line="260" w:lineRule="exact"/>
        <w:ind w:left="397" w:right="0" w:hanging="397"/>
        <w:jc w:val="left"/>
        <w:rPr>
          <w:rFonts w:hint="cs"/>
          <w:rtl/>
        </w:rPr>
      </w:pPr>
      <w:r>
        <w:rPr>
          <w:rFonts w:hint="cs"/>
          <w:rtl/>
        </w:rPr>
        <w:t>54.</w:t>
        <w:tab/>
        <w:t>פטור לעיוורים מתשלום אגרת הטלוויזיה</w:t>
      </w:r>
      <w:r>
        <w:rPr>
          <w:rFonts w:hint="cs"/>
          <w:rtl/>
          <w:lang w:eastAsia="en-US"/>
        </w:rPr>
        <w:tab/>
        <w:tab/>
        <w:t>297</w:t>
      </w:r>
    </w:p>
    <w:p w:rsidR="0006361F">
      <w:pPr>
        <w:widowControl/>
        <w:tabs>
          <w:tab w:val="right" w:leader="dot" w:pos="6237"/>
          <w:tab w:val="left" w:pos="6350"/>
        </w:tabs>
        <w:spacing w:after="120" w:line="260" w:lineRule="exact"/>
        <w:ind w:left="397" w:right="0" w:hanging="397"/>
        <w:jc w:val="left"/>
        <w:rPr>
          <w:rFonts w:hint="cs"/>
          <w:rtl/>
        </w:rPr>
      </w:pPr>
      <w:r>
        <w:rPr>
          <w:rFonts w:hint="cs"/>
          <w:rtl/>
        </w:rPr>
        <w:t>55.</w:t>
        <w:tab/>
        <w:t>דרישה לא מוצדקת לתשלום חוב</w:t>
      </w:r>
      <w:r>
        <w:rPr>
          <w:rFonts w:hint="cs"/>
          <w:rtl/>
          <w:lang w:eastAsia="en-US"/>
        </w:rPr>
        <w:tab/>
        <w:tab/>
        <w:t>299</w:t>
      </w:r>
    </w:p>
    <w:p w:rsidR="0006361F">
      <w:pPr>
        <w:spacing w:line="360" w:lineRule="auto"/>
        <w:ind w:left="0" w:right="0"/>
        <w:jc w:val="both"/>
        <w:rPr>
          <w:rFonts w:hint="cs"/>
          <w:b/>
          <w:bCs/>
          <w:sz w:val="28"/>
          <w:szCs w:val="28"/>
          <w:rtl/>
        </w:rPr>
      </w:pPr>
      <w:r>
        <w:rPr>
          <w:rFonts w:hint="cs"/>
          <w:b/>
          <w:bCs/>
          <w:sz w:val="28"/>
          <w:szCs w:val="28"/>
          <w:rtl/>
        </w:rPr>
        <w:t xml:space="preserve">רשות השידור והמוסד לביטוח לאומי </w:t>
      </w:r>
    </w:p>
    <w:p w:rsidR="0006361F">
      <w:pPr>
        <w:widowControl/>
        <w:tabs>
          <w:tab w:val="right" w:leader="dot" w:pos="6237"/>
          <w:tab w:val="left" w:pos="6350"/>
        </w:tabs>
        <w:spacing w:after="120" w:line="260" w:lineRule="exact"/>
        <w:ind w:left="397" w:right="0" w:hanging="397"/>
        <w:jc w:val="left"/>
        <w:rPr>
          <w:rFonts w:hint="cs"/>
          <w:rtl/>
        </w:rPr>
      </w:pPr>
      <w:r>
        <w:rPr>
          <w:rFonts w:hint="cs"/>
          <w:rtl/>
        </w:rPr>
        <w:t>56.</w:t>
        <w:tab/>
        <w:t xml:space="preserve">סיוע בקבלת פטור מתשלום אגרה ובהסדרת הזכאות </w:t>
      </w:r>
      <w:r>
        <w:rPr>
          <w:rtl/>
        </w:rPr>
        <w:br/>
      </w:r>
      <w:r>
        <w:rPr>
          <w:rFonts w:hint="cs"/>
          <w:rtl/>
        </w:rPr>
        <w:t>לגמלת הבטחת הכנסה</w:t>
      </w:r>
      <w:r>
        <w:rPr>
          <w:rFonts w:hint="cs"/>
          <w:rtl/>
          <w:lang w:eastAsia="en-US"/>
        </w:rPr>
        <w:tab/>
        <w:tab/>
        <w:t>301</w:t>
      </w:r>
    </w:p>
    <w:p w:rsidR="0006361F">
      <w:pPr>
        <w:spacing w:line="360" w:lineRule="auto"/>
        <w:ind w:left="0" w:right="0"/>
        <w:jc w:val="both"/>
        <w:rPr>
          <w:rFonts w:hint="cs"/>
          <w:b/>
          <w:bCs/>
          <w:sz w:val="28"/>
          <w:szCs w:val="28"/>
          <w:rtl/>
        </w:rPr>
      </w:pPr>
      <w:r>
        <w:rPr>
          <w:b/>
          <w:bCs/>
          <w:sz w:val="28"/>
          <w:szCs w:val="28"/>
          <w:rtl/>
        </w:rPr>
        <w:br w:type="page"/>
      </w:r>
      <w:r>
        <w:rPr>
          <w:rFonts w:hint="cs"/>
          <w:b/>
          <w:bCs/>
          <w:sz w:val="28"/>
          <w:szCs w:val="28"/>
          <w:rtl/>
        </w:rPr>
        <w:t xml:space="preserve">שירותי בריאות כללית </w:t>
      </w:r>
    </w:p>
    <w:p w:rsidR="0006361F">
      <w:pPr>
        <w:widowControl/>
        <w:tabs>
          <w:tab w:val="right" w:leader="dot" w:pos="6237"/>
          <w:tab w:val="left" w:pos="6350"/>
        </w:tabs>
        <w:spacing w:after="120" w:line="260" w:lineRule="exact"/>
        <w:ind w:left="397" w:right="0" w:hanging="397"/>
        <w:jc w:val="left"/>
        <w:rPr>
          <w:rFonts w:hint="cs"/>
          <w:rtl/>
        </w:rPr>
      </w:pPr>
      <w:r>
        <w:rPr>
          <w:rFonts w:hint="cs"/>
          <w:rtl/>
        </w:rPr>
        <w:t>57.</w:t>
        <w:tab/>
        <w:t>טיפול לקוי בהפניית חולה לבדיקה</w:t>
      </w:r>
      <w:r>
        <w:rPr>
          <w:rFonts w:hint="cs"/>
          <w:rtl/>
          <w:lang w:eastAsia="en-US"/>
        </w:rPr>
        <w:tab/>
        <w:tab/>
        <w:t>303</w:t>
      </w:r>
    </w:p>
    <w:p w:rsidR="0006361F">
      <w:pPr>
        <w:widowControl/>
        <w:tabs>
          <w:tab w:val="right" w:leader="dot" w:pos="6237"/>
          <w:tab w:val="left" w:pos="6350"/>
        </w:tabs>
        <w:spacing w:after="120" w:line="260" w:lineRule="exact"/>
        <w:ind w:left="397" w:right="0" w:hanging="397"/>
        <w:jc w:val="left"/>
        <w:rPr>
          <w:rFonts w:hint="cs"/>
          <w:sz w:val="32"/>
          <w:szCs w:val="32"/>
          <w:rtl/>
        </w:rPr>
      </w:pPr>
    </w:p>
    <w:p w:rsidR="0006361F">
      <w:pPr>
        <w:pStyle w:val="KOT1"/>
        <w:keepNext/>
        <w:spacing w:after="120" w:line="240" w:lineRule="atLeast"/>
        <w:ind w:left="0" w:right="0"/>
        <w:jc w:val="center"/>
        <w:outlineLvl w:val="0"/>
        <w:rPr>
          <w:rFonts w:ascii="Arial" w:hAnsi="Arial" w:hint="cs"/>
          <w:noProof/>
          <w:color w:val="800000"/>
          <w:sz w:val="40"/>
          <w:szCs w:val="40"/>
          <w:rtl/>
        </w:rPr>
      </w:pPr>
      <w:r>
        <w:rPr>
          <w:rFonts w:ascii="Arial" w:hAnsi="Arial" w:hint="cs"/>
          <w:noProof/>
          <w:color w:val="800000"/>
          <w:sz w:val="40"/>
          <w:szCs w:val="40"/>
          <w:rtl/>
        </w:rPr>
        <w:t>נספחים</w:t>
      </w:r>
    </w:p>
    <w:p w:rsidR="0006361F">
      <w:pPr>
        <w:keepNext/>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התפלגות התלונות לפי גופים נילונים בשנת 2010</w:t>
        <w:tab/>
        <w:tab/>
        <w:t>307</w:t>
      </w:r>
    </w:p>
    <w:p w:rsidR="0006361F">
      <w:pPr>
        <w:widowControl/>
        <w:tabs>
          <w:tab w:val="right" w:leader="dot" w:pos="6237"/>
          <w:tab w:val="left" w:pos="6350"/>
        </w:tabs>
        <w:spacing w:after="120" w:line="260" w:lineRule="exact"/>
        <w:ind w:left="397" w:right="0" w:hanging="397"/>
        <w:jc w:val="left"/>
        <w:rPr>
          <w:rFonts w:hint="cs"/>
          <w:rtl/>
          <w:lang w:eastAsia="en-US"/>
        </w:rPr>
      </w:pPr>
    </w:p>
    <w:p w:rsidR="0006361F">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כתובות משרדי הנציבות ושעות קבלת הקהל</w:t>
        <w:tab/>
        <w:tab/>
        <w:t>319</w:t>
      </w:r>
    </w:p>
    <w:p w:rsidR="0006361F">
      <w:pPr>
        <w:widowControl/>
        <w:tabs>
          <w:tab w:val="right" w:leader="dot" w:pos="6237"/>
          <w:tab w:val="left" w:pos="6350"/>
        </w:tabs>
        <w:spacing w:after="120" w:line="260" w:lineRule="exact"/>
        <w:ind w:left="397" w:right="0" w:hanging="397"/>
        <w:jc w:val="left"/>
        <w:rPr>
          <w:rFonts w:hint="cs"/>
          <w:rtl/>
          <w:lang w:eastAsia="en-US"/>
        </w:rPr>
      </w:pPr>
    </w:p>
    <w:p w:rsidR="0006361F">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חוק יסוד: מבקר המדינה</w:t>
        <w:tab/>
        <w:tab/>
        <w:t>323</w:t>
      </w:r>
    </w:p>
    <w:p w:rsidR="0006361F">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חוק מבקר המדינה, התשי"ח-1958 [נוסח משולב]</w:t>
        <w:tab/>
        <w:tab/>
        <w:t>325</w:t>
      </w:r>
    </w:p>
    <w:p w:rsidR="0006361F">
      <w:pPr>
        <w:widowControl/>
        <w:tabs>
          <w:tab w:val="right" w:leader="dot" w:pos="6237"/>
          <w:tab w:val="left" w:pos="6350"/>
        </w:tabs>
        <w:spacing w:after="120" w:line="260" w:lineRule="exact"/>
        <w:ind w:left="397" w:right="0" w:hanging="397"/>
        <w:jc w:val="left"/>
        <w:rPr>
          <w:rFonts w:hint="cs"/>
          <w:rtl/>
          <w:lang w:eastAsia="en-US"/>
        </w:rPr>
      </w:pPr>
    </w:p>
    <w:sectPr>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code="9"/>
      <w:pgMar w:top="2098" w:right="2608" w:bottom="3969" w:left="2608" w:header="1531" w:footer="3402" w:gutter="0"/>
      <w:cols w:space="720"/>
      <w:bidi/>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FrankRuehl">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 w:name="Miriam">
    <w:panose1 w:val="00000000000000000000"/>
    <w:charset w:val="B1"/>
    <w:family w:val="auto"/>
    <w:pitch w:val="variable"/>
    <w:sig w:usb0="00001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7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1F">
    <w:pPr>
      <w:pStyle w:val="Footer"/>
      <w:ind w:left="0" w:right="0"/>
      <w:jc w:val="both"/>
      <w:rPr>
        <w:rFonts w:hint="c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1F">
    <w:pPr>
      <w:pStyle w:val="Footer"/>
      <w:ind w:left="0" w:right="0"/>
      <w:jc w:val="both"/>
      <w:rPr>
        <w:rt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1F">
    <w:pPr>
      <w:pStyle w:val="Footer"/>
      <w:ind w:left="0" w:right="0"/>
      <w:jc w:val="both"/>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61F">
      <w:pPr>
        <w:ind w:left="0" w:right="0"/>
        <w:jc w:val="both"/>
      </w:pPr>
      <w:r>
        <w:rPr>
          <w:rFonts w:hint="cs"/>
          <w:rtl/>
        </w:rPr>
        <w:t>___________</w:t>
      </w:r>
    </w:p>
  </w:footnote>
  <w:footnote w:type="continuationSeparator" w:id="1">
    <w:p w:rsidR="0006361F">
      <w:pPr>
        <w:ind w:left="0" w:right="0"/>
        <w:jc w:val="both"/>
      </w:pPr>
      <w:r>
        <w:t>_____________________</w:t>
      </w:r>
    </w:p>
  </w:footnote>
  <w:footnote w:id="2">
    <w:p w:rsidR="0006361F">
      <w:pPr>
        <w:pStyle w:val="FootnoteText"/>
        <w:spacing w:line="200" w:lineRule="exact"/>
        <w:ind w:left="397" w:right="0" w:hanging="397"/>
        <w:jc w:val="both"/>
        <w:rPr>
          <w:rStyle w:val="FootnoteReference"/>
          <w:rFonts w:ascii="FrankRuehl" w:hAnsi="FrankRuehl" w:cs="FrankRuehl" w:hint="cs"/>
          <w:szCs w:val="20"/>
          <w:vertAlign w:val="baseline"/>
        </w:rPr>
      </w:pPr>
      <w:r>
        <w:rPr>
          <w:rStyle w:val="FootnoteReference"/>
          <w:rFonts w:ascii="FrankRuehl" w:hAnsi="FrankRuehl" w:cs="FrankRuehl"/>
          <w:szCs w:val="20"/>
          <w:vertAlign w:val="baseline"/>
        </w:rPr>
        <w:footnoteRef/>
      </w:r>
      <w:r>
        <w:rPr>
          <w:rStyle w:val="FootnoteReference"/>
          <w:rFonts w:ascii="FrankRuehl" w:hAnsi="FrankRuehl" w:cs="FrankRuehl"/>
          <w:szCs w:val="20"/>
          <w:vertAlign w:val="baseline"/>
          <w:rtl/>
        </w:rPr>
        <w:t xml:space="preserve"> </w:t>
      </w:r>
      <w:r>
        <w:rPr>
          <w:rStyle w:val="FootnoteReference"/>
          <w:rFonts w:ascii="FrankRuehl" w:hAnsi="FrankRuehl" w:cs="FrankRuehl" w:hint="cs"/>
          <w:szCs w:val="20"/>
          <w:vertAlign w:val="baseline"/>
          <w:rtl/>
        </w:rPr>
        <w:tab/>
        <w:t xml:space="preserve">ראו להלן את הסקירה בנושא קשרים בין-לאומיים, עמ' </w:t>
      </w:r>
      <w:r>
        <w:rPr>
          <w:rFonts w:hint="cs"/>
          <w:rtl/>
        </w:rPr>
        <w:t>147</w:t>
      </w:r>
      <w:r>
        <w:rPr>
          <w:rStyle w:val="FootnoteReference"/>
          <w:rFonts w:ascii="FrankRuehl" w:hAnsi="FrankRuehl" w:cs="FrankRuehl" w:hint="cs"/>
          <w:szCs w:val="20"/>
          <w:vertAlign w:val="baseline"/>
          <w:rtl/>
        </w:rPr>
        <w:t>.</w:t>
      </w:r>
    </w:p>
  </w:footnote>
  <w:footnote w:id="3">
    <w:p w:rsidR="0006361F">
      <w:pPr>
        <w:pStyle w:val="FootnoteText"/>
        <w:spacing w:line="200" w:lineRule="exact"/>
        <w:ind w:left="397" w:right="0" w:hanging="397"/>
        <w:jc w:val="both"/>
        <w:rPr>
          <w:rFonts w:hint="cs"/>
          <w:rtl/>
        </w:rPr>
      </w:pPr>
      <w:r>
        <w:rPr>
          <w:rStyle w:val="FootnoteReference"/>
          <w:rFonts w:ascii="FrankRuehl" w:hAnsi="FrankRuehl" w:cs="FrankRuehl"/>
          <w:szCs w:val="20"/>
          <w:vertAlign w:val="baseline"/>
        </w:rPr>
        <w:footnoteRef/>
      </w:r>
      <w:r>
        <w:rPr>
          <w:rStyle w:val="FootnoteReference"/>
          <w:rFonts w:ascii="FrankRuehl" w:hAnsi="FrankRuehl" w:cs="FrankRuehl"/>
          <w:szCs w:val="20"/>
          <w:vertAlign w:val="baseline"/>
          <w:rtl/>
        </w:rPr>
        <w:t xml:space="preserve"> </w:t>
      </w:r>
      <w:r>
        <w:rPr>
          <w:rFonts w:hint="cs"/>
          <w:rtl/>
        </w:rPr>
        <w:tab/>
      </w:r>
      <w:r>
        <w:rPr>
          <w:rtl/>
        </w:rPr>
        <w:t>בג"</w:t>
      </w:r>
      <w:r>
        <w:rPr>
          <w:rFonts w:hint="cs"/>
          <w:rtl/>
        </w:rPr>
        <w:t>ץ</w:t>
      </w:r>
      <w:r>
        <w:rPr>
          <w:rtl/>
        </w:rPr>
        <w:t xml:space="preserve"> 304/71</w:t>
      </w:r>
      <w:r>
        <w:rPr>
          <w:rFonts w:hint="cs"/>
          <w:rtl/>
        </w:rPr>
        <w:t xml:space="preserve"> </w:t>
      </w:r>
      <w:r>
        <w:rPr>
          <w:b/>
          <w:bCs/>
          <w:rtl/>
        </w:rPr>
        <w:t>דודאי</w:t>
      </w:r>
      <w:r>
        <w:rPr>
          <w:rFonts w:hint="cs"/>
          <w:b/>
          <w:bCs/>
          <w:rtl/>
        </w:rPr>
        <w:t xml:space="preserve"> </w:t>
      </w:r>
      <w:r>
        <w:rPr>
          <w:b/>
          <w:bCs/>
          <w:rtl/>
        </w:rPr>
        <w:t>נ</w:t>
      </w:r>
      <w:r>
        <w:rPr>
          <w:rFonts w:hint="cs"/>
          <w:b/>
          <w:bCs/>
          <w:rtl/>
        </w:rPr>
        <w:t>'</w:t>
      </w:r>
      <w:r>
        <w:rPr>
          <w:b/>
          <w:bCs/>
          <w:rtl/>
        </w:rPr>
        <w:t xml:space="preserve"> הראל</w:t>
      </w:r>
      <w:r>
        <w:rPr>
          <w:rFonts w:hint="cs"/>
          <w:b/>
          <w:bCs/>
          <w:rtl/>
        </w:rPr>
        <w:t xml:space="preserve"> ואח'</w:t>
      </w:r>
      <w:r>
        <w:rPr>
          <w:rFonts w:hint="cs"/>
          <w:rtl/>
        </w:rPr>
        <w:t xml:space="preserve">, פ"ד </w:t>
      </w:r>
      <w:r>
        <w:rPr>
          <w:rtl/>
        </w:rPr>
        <w:t>כ</w:t>
      </w:r>
      <w:r>
        <w:rPr>
          <w:rFonts w:hint="cs"/>
          <w:rtl/>
        </w:rPr>
        <w:t>"</w:t>
      </w:r>
      <w:r>
        <w:rPr>
          <w:rtl/>
        </w:rPr>
        <w:t>ה(2) 554</w:t>
      </w:r>
      <w:r>
        <w:rPr>
          <w:rFonts w:hint="cs"/>
          <w:rtl/>
        </w:rPr>
        <w:t>.</w:t>
      </w:r>
    </w:p>
  </w:footnote>
  <w:footnote w:id="4">
    <w:p w:rsidR="0006361F">
      <w:pPr>
        <w:pStyle w:val="FootnoteText"/>
        <w:spacing w:line="200" w:lineRule="exact"/>
        <w:ind w:left="397" w:right="0" w:hanging="397"/>
        <w:jc w:val="both"/>
        <w:rPr>
          <w:rStyle w:val="FootnoteReference"/>
          <w:rFonts w:ascii="FrankRuehl" w:hAnsi="FrankRuehl" w:cs="FrankRuehl" w:hint="cs"/>
          <w:szCs w:val="20"/>
          <w:vertAlign w:val="baseline"/>
        </w:rPr>
      </w:pPr>
      <w:r>
        <w:rPr>
          <w:rStyle w:val="FootnoteReference"/>
          <w:rFonts w:ascii="FrankRuehl" w:hAnsi="FrankRuehl" w:cs="FrankRuehl"/>
          <w:szCs w:val="20"/>
          <w:vertAlign w:val="baseline"/>
        </w:rPr>
        <w:footnoteRef/>
      </w:r>
      <w:r>
        <w:rPr>
          <w:rStyle w:val="FootnoteReference"/>
          <w:rFonts w:ascii="FrankRuehl" w:hAnsi="FrankRuehl" w:cs="FrankRuehl"/>
          <w:szCs w:val="20"/>
          <w:vertAlign w:val="baseline"/>
          <w:rtl/>
        </w:rPr>
        <w:t xml:space="preserve"> </w:t>
        <w:tab/>
      </w:r>
      <w:r>
        <w:rPr>
          <w:rStyle w:val="FootnoteReference"/>
          <w:rFonts w:ascii="FrankRuehl" w:hAnsi="FrankRuehl" w:cs="FrankRuehl" w:hint="cs"/>
          <w:szCs w:val="20"/>
          <w:vertAlign w:val="baseline"/>
          <w:rtl/>
        </w:rPr>
        <w:t>ראו, תלונה 27, בעמ' 2</w:t>
      </w:r>
      <w:r>
        <w:rPr>
          <w:rFonts w:ascii="FrankRuehl" w:hAnsi="FrankRuehl" w:cs="FrankRuehl" w:hint="cs"/>
          <w:szCs w:val="20"/>
          <w:rtl/>
        </w:rPr>
        <w:t>19</w:t>
      </w:r>
      <w:r>
        <w:rPr>
          <w:rStyle w:val="FootnoteReference"/>
          <w:rFonts w:ascii="FrankRuehl" w:hAnsi="FrankRuehl" w:cs="FrankRuehl" w:hint="cs"/>
          <w:szCs w:val="20"/>
          <w:vertAlign w:val="baseline"/>
          <w:rtl/>
        </w:rPr>
        <w:t>; תלונה 28, בעמ' 2</w:t>
      </w:r>
      <w:r>
        <w:rPr>
          <w:rFonts w:ascii="FrankRuehl" w:hAnsi="FrankRuehl" w:cs="FrankRuehl" w:hint="cs"/>
          <w:szCs w:val="20"/>
          <w:rtl/>
        </w:rPr>
        <w:t>23</w:t>
      </w:r>
      <w:r>
        <w:rPr>
          <w:rStyle w:val="FootnoteReference"/>
          <w:rFonts w:ascii="FrankRuehl" w:hAnsi="FrankRuehl" w:cs="FrankRuehl" w:hint="cs"/>
          <w:szCs w:val="20"/>
          <w:vertAlign w:val="baseline"/>
          <w:rtl/>
        </w:rPr>
        <w:t>; תלונה 14, בעמ' 1</w:t>
      </w:r>
      <w:r>
        <w:rPr>
          <w:rFonts w:ascii="FrankRuehl" w:hAnsi="FrankRuehl" w:cs="FrankRuehl" w:hint="cs"/>
          <w:szCs w:val="20"/>
          <w:rtl/>
        </w:rPr>
        <w:t>83</w:t>
      </w:r>
      <w:r>
        <w:rPr>
          <w:rStyle w:val="FootnoteReference"/>
          <w:rFonts w:ascii="FrankRuehl" w:hAnsi="FrankRuehl" w:cs="FrankRuehl" w:hint="cs"/>
          <w:szCs w:val="20"/>
          <w:vertAlign w:val="baseline"/>
          <w:rtl/>
        </w:rPr>
        <w:t xml:space="preserve">; תלונה 54, בעמ' </w:t>
      </w:r>
      <w:r>
        <w:rPr>
          <w:rFonts w:ascii="FrankRuehl" w:hAnsi="FrankRuehl" w:cs="FrankRuehl" w:hint="cs"/>
          <w:szCs w:val="20"/>
          <w:rtl/>
        </w:rPr>
        <w:t>297</w:t>
      </w:r>
      <w:r>
        <w:rPr>
          <w:rStyle w:val="FootnoteReference"/>
          <w:rFonts w:ascii="FrankRuehl" w:hAnsi="FrankRuehl" w:cs="FrankRuehl" w:hint="cs"/>
          <w:szCs w:val="20"/>
          <w:vertAlign w:val="baseline"/>
          <w:rtl/>
        </w:rPr>
        <w:t>.</w:t>
      </w:r>
    </w:p>
  </w:footnote>
  <w:footnote w:id="5">
    <w:p w:rsidR="0006361F">
      <w:pPr>
        <w:pStyle w:val="FootnoteText"/>
        <w:spacing w:line="200" w:lineRule="exact"/>
        <w:ind w:left="397" w:right="0" w:hanging="397"/>
        <w:jc w:val="both"/>
        <w:rPr>
          <w:rFonts w:hint="cs"/>
          <w:rtl/>
        </w:rPr>
      </w:pPr>
      <w:r>
        <w:rPr>
          <w:rStyle w:val="FootnoteReference"/>
          <w:rFonts w:ascii="FrankRuehl" w:hAnsi="FrankRuehl" w:cs="FrankRuehl"/>
          <w:szCs w:val="20"/>
          <w:vertAlign w:val="baseline"/>
        </w:rPr>
        <w:footnoteRef/>
      </w:r>
      <w:r>
        <w:rPr>
          <w:rStyle w:val="FootnoteReference"/>
          <w:rFonts w:ascii="FrankRuehl" w:hAnsi="FrankRuehl" w:cs="FrankRuehl"/>
          <w:szCs w:val="20"/>
          <w:vertAlign w:val="baseline"/>
          <w:rtl/>
        </w:rPr>
        <w:t xml:space="preserve"> </w:t>
      </w:r>
      <w:r>
        <w:rPr>
          <w:rFonts w:hint="cs"/>
          <w:rtl/>
        </w:rPr>
        <w:tab/>
        <w:t>ישיבת הוועדה התקיימה ב-15.3.11. ראו להלן את הסקירה בנושא השירות לציבור - אי-מתן מענה, בעמ' 135.</w:t>
      </w:r>
    </w:p>
  </w:footnote>
  <w:footnote w:id="6">
    <w:p w:rsidR="0006361F">
      <w:pPr>
        <w:pStyle w:val="FootnoteText"/>
        <w:spacing w:line="200" w:lineRule="exact"/>
        <w:ind w:left="397" w:right="0" w:hanging="397"/>
        <w:jc w:val="both"/>
        <w:rPr>
          <w:rFonts w:hint="cs"/>
          <w:b/>
          <w:bCs/>
          <w:rtl/>
        </w:rPr>
      </w:pPr>
      <w:r>
        <w:rPr>
          <w:rStyle w:val="FootnoteReference"/>
          <w:rFonts w:ascii="FrankRuehl" w:hAnsi="FrankRuehl" w:cs="FrankRuehl"/>
          <w:szCs w:val="20"/>
          <w:vertAlign w:val="baseline"/>
        </w:rPr>
        <w:footnoteRef/>
      </w:r>
      <w:r>
        <w:rPr>
          <w:rStyle w:val="FootnoteReference"/>
          <w:rFonts w:ascii="FrankRuehl" w:hAnsi="FrankRuehl" w:cs="FrankRuehl"/>
          <w:szCs w:val="20"/>
          <w:vertAlign w:val="baseline"/>
          <w:rtl/>
        </w:rPr>
        <w:t xml:space="preserve"> </w:t>
      </w:r>
      <w:r>
        <w:rPr>
          <w:rtl/>
        </w:rPr>
        <w:tab/>
      </w:r>
      <w:r>
        <w:rPr>
          <w:rFonts w:hint="cs"/>
          <w:rtl/>
        </w:rPr>
        <w:t>ראו מבקר המדינה,</w:t>
      </w:r>
      <w:r>
        <w:rPr>
          <w:rFonts w:hint="cs"/>
          <w:b/>
          <w:bCs/>
          <w:rtl/>
        </w:rPr>
        <w:t xml:space="preserve"> דוח שנתי 53ב, </w:t>
      </w:r>
      <w:r>
        <w:rPr>
          <w:rFonts w:hint="cs"/>
          <w:rtl/>
        </w:rPr>
        <w:t>עמ' 111</w:t>
      </w:r>
      <w:r>
        <w:rPr>
          <w:rFonts w:hint="cs"/>
          <w:b/>
          <w:bCs/>
          <w:rtl/>
        </w:rPr>
        <w:t>.</w:t>
      </w:r>
    </w:p>
  </w:footnote>
  <w:footnote w:id="7">
    <w:p w:rsidR="0006361F">
      <w:pPr>
        <w:pStyle w:val="FootnoteText"/>
        <w:spacing w:line="200" w:lineRule="exact"/>
        <w:ind w:left="397" w:right="0" w:hanging="397"/>
        <w:jc w:val="both"/>
        <w:rPr>
          <w:rFonts w:hint="cs"/>
          <w:rtl/>
        </w:rPr>
      </w:pPr>
      <w:r>
        <w:rPr>
          <w:rStyle w:val="FootnoteReference"/>
          <w:rFonts w:ascii="FrankRuehl" w:hAnsi="FrankRuehl" w:cs="FrankRuehl"/>
          <w:szCs w:val="20"/>
          <w:vertAlign w:val="baseline"/>
        </w:rPr>
        <w:footnoteRef/>
      </w:r>
      <w:r>
        <w:rPr>
          <w:rStyle w:val="FootnoteReference"/>
          <w:rFonts w:ascii="FrankRuehl" w:hAnsi="FrankRuehl" w:cs="FrankRuehl"/>
          <w:szCs w:val="20"/>
          <w:vertAlign w:val="baseline"/>
          <w:rtl/>
        </w:rPr>
        <w:t xml:space="preserve"> </w:t>
      </w:r>
      <w:r>
        <w:rPr>
          <w:rtl/>
        </w:rPr>
        <w:tab/>
      </w:r>
      <w:r>
        <w:rPr>
          <w:rFonts w:hint="cs"/>
          <w:rtl/>
        </w:rPr>
        <w:t>ראו דברי המבוא, נציב תלונות הציבור,</w:t>
      </w:r>
      <w:r>
        <w:rPr>
          <w:rFonts w:hint="cs"/>
          <w:b/>
          <w:bCs/>
          <w:rtl/>
        </w:rPr>
        <w:t xml:space="preserve"> דוח שנתי 36 </w:t>
      </w:r>
      <w:r>
        <w:rPr>
          <w:rFonts w:hint="cs"/>
          <w:rtl/>
        </w:rPr>
        <w:t>(2009).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1F">
    <w:pPr>
      <w:pStyle w:val="a0"/>
      <w:tabs>
        <w:tab w:val="clear" w:pos="4153"/>
        <w:tab w:val="right" w:leader="underscore" w:pos="6691"/>
        <w:tab w:val="clear" w:pos="8306"/>
      </w:tabs>
      <w:ind w:left="0" w:right="0"/>
      <w:jc w:val="left"/>
      <w:rPr>
        <w:rFonts w:hint="cs"/>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1F">
    <w:pPr>
      <w:pStyle w:val="NormalWeb"/>
      <w:tabs>
        <w:tab w:val="right" w:leader="underscore" w:pos="6691"/>
      </w:tabs>
      <w:bidi/>
      <w:ind w:left="0" w:right="0"/>
      <w:jc w:val="left"/>
      <w:rPr>
        <w:rFonts w:cs="David" w:hint="cs"/>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1F">
    <w:pPr>
      <w:pStyle w:val="Header"/>
      <w:spacing w:line="240" w:lineRule="auto"/>
      <w:ind w:left="0" w:right="0"/>
      <w:jc w:val="both"/>
      <w:rPr>
        <w:sz w:val="20"/>
        <w:szCs w:val="20"/>
        <w:rt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1F">
    <w:pPr>
      <w:pStyle w:val="Header"/>
      <w:ind w:left="0" w:right="0"/>
      <w:jc w:val="both"/>
      <w:rPr>
        <w:rFonts w:hint="cs"/>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1F">
    <w:pPr>
      <w:pStyle w:val="Header"/>
      <w:ind w:left="0" w:right="0"/>
      <w:jc w:val="both"/>
      <w:rPr>
        <w:rFonts w:hint="cs"/>
        <w:sz w:val="20"/>
        <w:szCs w:val="20"/>
        <w:rtl/>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1F">
    <w:pPr>
      <w:pStyle w:val="Header"/>
      <w:tabs>
        <w:tab w:val="clear" w:pos="4153"/>
        <w:tab w:val="right" w:leader="underscore" w:pos="6691"/>
        <w:tab w:val="clear" w:pos="8306"/>
      </w:tabs>
      <w:ind w:left="0" w:right="0"/>
      <w:jc w:val="both"/>
      <w:rPr>
        <w:rFonts w:hint="cs"/>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17497D38"/>
    <w:multiLevelType w:val="hybridMultilevel"/>
    <w:tmpl w:val="F5E017B0"/>
    <w:lvl w:ilvl="0">
      <w:start w:val="1"/>
      <w:numFmt w:val="decimal"/>
      <w:lvlText w:val="%1."/>
      <w:lvlJc w:val="left"/>
      <w:pPr>
        <w:tabs>
          <w:tab w:val="num" w:pos="930"/>
        </w:tabs>
        <w:ind w:left="930" w:right="930" w:hanging="57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2CA45425"/>
    <w:multiLevelType w:val="hybridMultilevel"/>
    <w:tmpl w:val="322AFC46"/>
    <w:lvl w:ilvl="0">
      <w:start w:val="1"/>
      <w:numFmt w:val="decimal"/>
      <w:lvlText w:val="%1."/>
      <w:lvlJc w:val="left"/>
      <w:pPr>
        <w:tabs>
          <w:tab w:val="num" w:pos="504"/>
        </w:tabs>
        <w:ind w:left="504" w:right="504" w:hanging="360"/>
      </w:pPr>
      <w:rPr>
        <w:lang w:val="en-US" w:bidi="he-IL"/>
      </w:rPr>
    </w:lvl>
    <w:lvl w:ilvl="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nsid w:val="3443390D"/>
    <w:multiLevelType w:val="singleLevel"/>
    <w:tmpl w:val="A07AD338"/>
    <w:lvl w:ilvl="0">
      <w:start w:val="1"/>
      <w:numFmt w:val="upperRoman"/>
      <w:lvlText w:val="%1."/>
      <w:lvlJc w:val="center"/>
      <w:pPr>
        <w:tabs>
          <w:tab w:val="num" w:pos="648"/>
        </w:tabs>
        <w:ind w:left="648" w:right="648" w:hanging="360"/>
      </w:pPr>
    </w:lvl>
  </w:abstractNum>
  <w:abstractNum w:abstractNumId="4">
    <w:nsid w:val="36436306"/>
    <w:multiLevelType w:val="multilevel"/>
    <w:tmpl w:val="71C655EA"/>
    <w:lvl w:ilvl="0">
      <w:start w:val="1"/>
      <w:numFmt w:val="decimal"/>
      <w:lvlText w:val="%1."/>
      <w:lvlJc w:val="left"/>
      <w:pPr>
        <w:tabs>
          <w:tab w:val="num" w:pos="397"/>
        </w:tabs>
        <w:ind w:left="340" w:right="340" w:hanging="340"/>
      </w:pPr>
      <w:rPr>
        <w:rFonts w:hint="default"/>
        <w:b w:val="0"/>
        <w:bCs w:val="0"/>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5">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6">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
    <w:nsid w:val="5BCF6132"/>
    <w:multiLevelType w:val="multilevel"/>
    <w:tmpl w:val="CE286B32"/>
    <w:lvl w:ilvl="0">
      <w:start w:val="1"/>
      <w:numFmt w:val="decimal"/>
      <w:lvlText w:val="%1."/>
      <w:lvlJc w:val="left"/>
      <w:pPr>
        <w:tabs>
          <w:tab w:val="num" w:pos="720"/>
        </w:tabs>
        <w:ind w:left="720" w:right="720" w:hanging="360"/>
      </w:p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8">
    <w:nsid w:val="5F645BBE"/>
    <w:multiLevelType w:val="multilevel"/>
    <w:tmpl w:val="2910CBAC"/>
    <w:lvl w:ilvl="0">
      <w:start w:val="1"/>
      <w:numFmt w:val="decimal"/>
      <w:lvlText w:val="%1."/>
      <w:lvlJc w:val="left"/>
      <w:pPr>
        <w:tabs>
          <w:tab w:val="num" w:pos="397"/>
        </w:tabs>
        <w:ind w:left="340" w:right="340" w:hanging="340"/>
      </w:pPr>
      <w:rPr>
        <w:rFonts w:hint="default"/>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9">
    <w:nsid w:val="664E1E1A"/>
    <w:multiLevelType w:val="hybridMultilevel"/>
    <w:tmpl w:val="0B56652E"/>
    <w:lvl w:ilvl="0">
      <w:start w:val="1"/>
      <w:numFmt w:val="decimal"/>
      <w:lvlText w:val="%1."/>
      <w:lvlJc w:val="left"/>
      <w:pPr>
        <w:tabs>
          <w:tab w:val="num" w:pos="829"/>
        </w:tabs>
        <w:ind w:left="772" w:right="772" w:hanging="340"/>
      </w:pPr>
      <w:rPr>
        <w:rFonts w:hint="default"/>
        <w:b w:val="0"/>
        <w:bCs w:val="0"/>
        <w:color w:val="auto"/>
        <w:sz w:val="24"/>
        <w:szCs w:val="24"/>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0">
    <w:nsid w:val="6A1C7FB5"/>
    <w:multiLevelType w:val="singleLevel"/>
    <w:tmpl w:val="CB646ABA"/>
    <w:lvl w:ilvl="0">
      <w:start w:val="1"/>
      <w:numFmt w:val="hebrew1"/>
      <w:lvlText w:val="%1."/>
      <w:lvlJc w:val="center"/>
      <w:pPr>
        <w:tabs>
          <w:tab w:val="num" w:pos="797"/>
        </w:tabs>
        <w:ind w:left="797" w:right="797" w:hanging="360"/>
      </w:pPr>
    </w:lvl>
  </w:abstractNum>
  <w:abstractNum w:abstractNumId="11">
    <w:nsid w:val="6BCB079A"/>
    <w:multiLevelType w:val="hybridMultilevel"/>
    <w:tmpl w:val="FAE4AB48"/>
    <w:lvl w:ilvl="0">
      <w:start w:val="25"/>
      <w:numFmt w:val="decimal"/>
      <w:lvlText w:val="%1."/>
      <w:lvlJc w:val="left"/>
      <w:pPr>
        <w:tabs>
          <w:tab w:val="num" w:pos="360"/>
        </w:tabs>
        <w:ind w:left="360" w:right="360" w:hanging="360"/>
      </w:pPr>
      <w:rPr>
        <w:rFonts w:hint="default"/>
      </w:r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12">
    <w:nsid w:val="72DB7F4F"/>
    <w:multiLevelType w:val="hybridMultilevel"/>
    <w:tmpl w:val="F594B7B0"/>
    <w:lvl w:ilvl="0">
      <w:start w:val="5"/>
      <w:numFmt w:val="decimal"/>
      <w:lvlText w:val="%1."/>
      <w:lvlJc w:val="left"/>
      <w:pPr>
        <w:tabs>
          <w:tab w:val="num" w:pos="360"/>
        </w:tabs>
        <w:ind w:left="360" w:right="360" w:hanging="360"/>
      </w:pPr>
      <w:rPr>
        <w:rFonts w:hint="default"/>
        <w:b w:val="0"/>
        <w:bCs w:val="0"/>
        <w:sz w:val="24"/>
        <w:szCs w:val="24"/>
      </w:r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13">
    <w:nsid w:val="733A3DD1"/>
    <w:multiLevelType w:val="multilevel"/>
    <w:tmpl w:val="1BA26794"/>
    <w:lvl w:ilvl="0">
      <w:start w:val="1"/>
      <w:numFmt w:val="decimal"/>
      <w:lvlText w:val="%1."/>
      <w:lvlJc w:val="left"/>
      <w:pPr>
        <w:tabs>
          <w:tab w:val="num" w:pos="720"/>
        </w:tabs>
        <w:ind w:left="720" w:right="720" w:hanging="360"/>
      </w:p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num w:numId="1">
    <w:abstractNumId w:val="5"/>
  </w:num>
  <w:num w:numId="2">
    <w:abstractNumId w:val="3"/>
  </w:num>
  <w:num w:numId="3">
    <w:abstractNumId w:val="10"/>
  </w:num>
  <w:num w:numId="4">
    <w:abstractNumId w:val="6"/>
  </w:num>
  <w:num w:numId="5">
    <w:abstractNumId w:val="0"/>
  </w:num>
  <w:num w:numId="6">
    <w:abstractNumId w:val="2"/>
  </w:num>
  <w:num w:numId="7">
    <w:abstractNumId w:val="7"/>
  </w:num>
  <w:num w:numId="8">
    <w:abstractNumId w:val="9"/>
  </w:num>
  <w:num w:numId="9">
    <w:abstractNumId w:val="1"/>
  </w:num>
  <w:num w:numId="10">
    <w:abstractNumId w:val="13"/>
  </w:num>
  <w:num w:numId="11">
    <w:abstractNumId w:val="8"/>
  </w:num>
  <w:num w:numId="12">
    <w:abstractNumId w:val="4"/>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stylePaneFormatFilter w:val="3F01"/>
  <w:doNotTrackMoves/>
  <w:defaultTabStop w:val="397"/>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06361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bidi/>
      <w:spacing w:line="312" w:lineRule="auto"/>
      <w:ind w:left="0" w:right="0"/>
      <w:jc w:val="both"/>
    </w:pPr>
    <w:rPr>
      <w:rFonts w:cs="David"/>
      <w:sz w:val="24"/>
      <w:szCs w:val="24"/>
      <w:lang w:val="en-US" w:eastAsia="he-IL" w:bidi="he-IL"/>
    </w:rPr>
  </w:style>
  <w:style w:type="paragraph" w:styleId="Heading1">
    <w:name w:val="heading 1"/>
    <w:basedOn w:val="Normal"/>
    <w:next w:val="Normal"/>
    <w:qFormat/>
    <w:pPr>
      <w:keepNext/>
      <w:spacing w:before="240" w:after="60"/>
      <w:ind w:left="0" w:right="0"/>
      <w:jc w:val="center"/>
      <w:outlineLvl w:val="0"/>
    </w:pPr>
    <w:rPr>
      <w:rFonts w:cs="Times New Roman"/>
      <w:b/>
      <w:bCs/>
      <w:kern w:val="32"/>
      <w:sz w:val="32"/>
      <w:szCs w:val="32"/>
      <w:u w:val="single"/>
    </w:rPr>
  </w:style>
  <w:style w:type="paragraph" w:styleId="Heading2">
    <w:name w:val="heading 2"/>
    <w:basedOn w:val="Normal"/>
    <w:next w:val="Normal"/>
    <w:qFormat/>
    <w:pPr>
      <w:keepNext/>
      <w:spacing w:before="240" w:after="60"/>
      <w:ind w:left="0" w:right="0"/>
      <w:jc w:val="both"/>
      <w:outlineLvl w:val="1"/>
    </w:pPr>
    <w:rPr>
      <w:rFonts w:ascii="Arial" w:hAnsi="Arial" w:cs="Arial"/>
      <w:b/>
      <w:bCs/>
      <w:i/>
      <w:iCs/>
      <w:sz w:val="28"/>
      <w:szCs w:val="28"/>
    </w:rPr>
  </w:style>
  <w:style w:type="paragraph" w:styleId="Heading3">
    <w:name w:val="heading 3"/>
    <w:basedOn w:val="Normal"/>
    <w:next w:val="Normal"/>
    <w:qFormat/>
    <w:pPr>
      <w:keepNext/>
      <w:ind w:left="0" w:right="0"/>
      <w:jc w:val="both"/>
      <w:outlineLvl w:val="2"/>
    </w:pPr>
    <w:rPr>
      <w:b/>
      <w:bCs/>
      <w:sz w:val="20"/>
      <w:u w:val="single"/>
    </w:rPr>
  </w:style>
  <w:style w:type="paragraph" w:styleId="Heading4">
    <w:name w:val="heading 4"/>
    <w:basedOn w:val="Normal"/>
    <w:next w:val="Normal"/>
    <w:qFormat/>
    <w:pPr>
      <w:keepNext/>
      <w:widowControl/>
      <w:tabs>
        <w:tab w:val="left" w:pos="510"/>
      </w:tabs>
      <w:spacing w:before="60" w:after="60" w:line="264" w:lineRule="exact"/>
      <w:ind w:left="0" w:right="0"/>
      <w:jc w:val="center"/>
      <w:outlineLvl w:val="3"/>
    </w:pPr>
    <w:rPr>
      <w:rFonts w:cs="FrankRuehl"/>
      <w:b/>
      <w:bCs/>
      <w:position w:val="10"/>
      <w:sz w:val="20"/>
      <w:lang w:eastAsia="en-US"/>
    </w:rPr>
  </w:style>
  <w:style w:type="paragraph" w:styleId="Heading5">
    <w:name w:val="heading 5"/>
    <w:basedOn w:val="Normal"/>
    <w:next w:val="Normal"/>
    <w:qFormat/>
    <w:pPr>
      <w:keepNext/>
      <w:bidi w:val="0"/>
      <w:spacing w:before="360"/>
      <w:jc w:val="center"/>
      <w:outlineLvl w:val="4"/>
    </w:pPr>
    <w:rPr>
      <w:sz w:val="44"/>
      <w:szCs w:val="44"/>
    </w:rPr>
  </w:style>
  <w:style w:type="paragraph" w:styleId="Heading6">
    <w:name w:val="heading 6"/>
    <w:basedOn w:val="Normal"/>
    <w:next w:val="Normal"/>
    <w:qFormat/>
    <w:pPr>
      <w:keepNext/>
      <w:widowControl/>
      <w:spacing w:after="120" w:line="264" w:lineRule="exact"/>
      <w:ind w:left="567" w:right="0"/>
      <w:jc w:val="both"/>
      <w:outlineLvl w:val="5"/>
    </w:pPr>
    <w:rPr>
      <w:rFonts w:cs="FrankRuehl"/>
      <w:b/>
      <w:bCs/>
      <w:sz w:val="20"/>
      <w:lang w:eastAsia="en-US"/>
    </w:rPr>
  </w:style>
  <w:style w:type="paragraph" w:styleId="Heading7">
    <w:name w:val="heading 7"/>
    <w:basedOn w:val="Normal"/>
    <w:next w:val="Normal"/>
    <w:qFormat/>
    <w:pPr>
      <w:keepNext/>
      <w:bidi w:val="0"/>
      <w:jc w:val="center"/>
      <w:outlineLvl w:val="6"/>
    </w:pPr>
    <w:rPr>
      <w:sz w:val="128"/>
      <w:szCs w:val="128"/>
    </w:rPr>
  </w:style>
  <w:style w:type="paragraph" w:styleId="Heading8">
    <w:name w:val="heading 8"/>
    <w:basedOn w:val="Normal"/>
    <w:next w:val="Normal"/>
    <w:qFormat/>
    <w:pPr>
      <w:keepNext/>
      <w:spacing w:line="264" w:lineRule="exact"/>
      <w:ind w:left="0" w:right="0"/>
      <w:jc w:val="both"/>
      <w:outlineLvl w:val="7"/>
    </w:pPr>
    <w:rPr>
      <w:rFonts w:cs="FrankRuehl"/>
      <w:b/>
      <w:bCs/>
      <w:sz w:val="28"/>
      <w:szCs w:val="28"/>
    </w:rPr>
  </w:style>
  <w:style w:type="paragraph" w:styleId="Heading9">
    <w:name w:val="heading 9"/>
    <w:basedOn w:val="Normal"/>
    <w:next w:val="Normal"/>
    <w:qFormat/>
    <w:pPr>
      <w:keepNext/>
      <w:spacing w:before="240" w:after="120" w:line="264" w:lineRule="exact"/>
      <w:ind w:left="0" w:right="0"/>
      <w:jc w:val="both"/>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ind w:left="0" w:right="0"/>
      <w:jc w:val="center"/>
    </w:pPr>
    <w:rPr>
      <w:b/>
      <w:bCs/>
      <w:u w:val="single"/>
    </w:rPr>
  </w:style>
  <w:style w:type="paragraph" w:customStyle="1" w:styleId="10">
    <w:name w:val="כותרת 1_0"/>
    <w:basedOn w:val="Normal"/>
    <w:next w:val="Normal"/>
    <w:pPr>
      <w:spacing w:before="240" w:after="480" w:line="288" w:lineRule="auto"/>
      <w:ind w:left="0" w:right="0"/>
      <w:jc w:val="center"/>
    </w:pPr>
    <w:rPr>
      <w:b/>
      <w:bCs/>
      <w:sz w:val="32"/>
      <w:szCs w:val="36"/>
      <w:u w:val="single"/>
    </w:rPr>
  </w:style>
  <w:style w:type="paragraph" w:customStyle="1" w:styleId="20">
    <w:name w:val="כותרת 2_0"/>
    <w:basedOn w:val="Normal"/>
    <w:next w:val="Normal"/>
    <w:pPr>
      <w:spacing w:before="100" w:beforeAutospacing="1" w:after="240" w:line="264" w:lineRule="auto"/>
      <w:ind w:left="0" w:right="0"/>
      <w:jc w:val="center"/>
    </w:pPr>
    <w:rPr>
      <w:b/>
      <w:bCs/>
      <w:sz w:val="28"/>
      <w:szCs w:val="32"/>
    </w:rPr>
  </w:style>
  <w:style w:type="paragraph" w:customStyle="1" w:styleId="30">
    <w:name w:val="כותרת 3_0"/>
    <w:basedOn w:val="Normal"/>
    <w:next w:val="Normal"/>
    <w:pPr>
      <w:spacing w:before="100" w:beforeAutospacing="1" w:line="288" w:lineRule="auto"/>
      <w:ind w:left="0" w:right="0"/>
      <w:jc w:val="left"/>
    </w:pPr>
    <w:rPr>
      <w:b/>
      <w:bCs/>
      <w:sz w:val="24"/>
      <w:szCs w:val="28"/>
      <w:u w:val="single"/>
    </w:rPr>
  </w:style>
  <w:style w:type="paragraph" w:customStyle="1" w:styleId="40">
    <w:name w:val="כותרת 4_0"/>
    <w:basedOn w:val="Normal"/>
    <w:next w:val="Normal"/>
    <w:pPr>
      <w:spacing w:before="100" w:beforeAutospacing="1" w:line="264" w:lineRule="auto"/>
      <w:ind w:left="0" w:right="0"/>
      <w:jc w:val="left"/>
    </w:pPr>
    <w:rPr>
      <w:b/>
      <w:bCs/>
      <w:sz w:val="22"/>
      <w:szCs w:val="26"/>
    </w:rPr>
  </w:style>
  <w:style w:type="paragraph" w:customStyle="1" w:styleId="a">
    <w:name w:val="נבנצלים"/>
    <w:basedOn w:val="Normal"/>
    <w:next w:val="Normal"/>
    <w:pPr>
      <w:ind w:left="-567" w:right="0"/>
      <w:jc w:val="both"/>
    </w:pPr>
    <w:rPr>
      <w:szCs w:val="20"/>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semiHidden/>
    <w:pPr>
      <w:spacing w:line="220" w:lineRule="exact"/>
      <w:ind w:left="567" w:right="0" w:hanging="567"/>
      <w:jc w:val="both"/>
    </w:pPr>
    <w:rPr>
      <w:sz w:val="20"/>
      <w:szCs w:val="18"/>
    </w:rPr>
  </w:style>
  <w:style w:type="character" w:styleId="FootnoteReference">
    <w:name w:val="footnote reference"/>
    <w:basedOn w:val="DefaultParagraphFont"/>
    <w:semiHidden/>
    <w:rPr>
      <w:vertAlign w:val="superscript"/>
    </w:rPr>
  </w:style>
  <w:style w:type="paragraph" w:styleId="EndnoteText">
    <w:name w:val="endnote text"/>
    <w:basedOn w:val="Normal"/>
    <w:semiHidden/>
    <w:pPr>
      <w:ind w:left="0" w:right="0"/>
      <w:jc w:val="both"/>
    </w:pPr>
    <w:rPr>
      <w:szCs w:val="20"/>
    </w:rPr>
  </w:style>
  <w:style w:type="character" w:styleId="EndnoteReference">
    <w:name w:val="endnote reference"/>
    <w:basedOn w:val="DefaultParagraphFont"/>
    <w:semiHidden/>
    <w:rPr>
      <w:vertAlign w:val="superscript"/>
    </w:rPr>
  </w:style>
  <w:style w:type="paragraph" w:styleId="BodyText3">
    <w:name w:val="Body Text 3"/>
    <w:basedOn w:val="Normal"/>
    <w:pPr>
      <w:widowControl w:val="0"/>
      <w:ind w:left="0" w:right="0"/>
      <w:jc w:val="both"/>
    </w:pPr>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paragraph" w:customStyle="1" w:styleId="NAME">
    <w:name w:val="NAME"/>
    <w:basedOn w:val="Normal"/>
    <w:pPr>
      <w:widowControl/>
      <w:pBdr>
        <w:bottom w:val="single" w:sz="4" w:space="6" w:color="auto"/>
      </w:pBdr>
      <w:ind w:left="0" w:right="0"/>
      <w:jc w:val="right"/>
      <w:outlineLvl w:val="0"/>
    </w:pPr>
    <w:rPr>
      <w:sz w:val="44"/>
      <w:szCs w:val="44"/>
    </w:rPr>
  </w:style>
  <w:style w:type="paragraph" w:customStyle="1" w:styleId="KOT1">
    <w:name w:val="KOT1"/>
    <w:basedOn w:val="Normal"/>
    <w:pPr>
      <w:widowControl/>
      <w:spacing w:line="400" w:lineRule="exact"/>
      <w:ind w:left="0" w:right="0"/>
      <w:jc w:val="center"/>
    </w:pPr>
    <w:rPr>
      <w:b/>
      <w:bCs/>
      <w:sz w:val="36"/>
      <w:szCs w:val="36"/>
    </w:rPr>
  </w:style>
  <w:style w:type="paragraph" w:customStyle="1" w:styleId="KOT2">
    <w:name w:val="KOT2"/>
    <w:basedOn w:val="Normal"/>
    <w:pPr>
      <w:keepNext/>
      <w:widowControl/>
      <w:spacing w:after="120" w:line="320" w:lineRule="exact"/>
      <w:ind w:left="0" w:right="0"/>
      <w:jc w:val="left"/>
    </w:pPr>
    <w:rPr>
      <w:b/>
      <w:bCs/>
      <w:sz w:val="28"/>
      <w:szCs w:val="28"/>
    </w:rPr>
  </w:style>
  <w:style w:type="paragraph" w:styleId="BodyTextIndent">
    <w:name w:val="Body Text Indent"/>
    <w:basedOn w:val="Normal"/>
    <w:pPr>
      <w:widowControl/>
      <w:spacing w:line="360" w:lineRule="auto"/>
      <w:ind w:left="0" w:right="0"/>
      <w:jc w:val="both"/>
    </w:pPr>
    <w:rPr>
      <w:snapToGrid w:val="0"/>
      <w:sz w:val="20"/>
    </w:rPr>
  </w:style>
  <w:style w:type="paragraph" w:styleId="BlockText">
    <w:name w:val="Block Text"/>
    <w:basedOn w:val="Normal"/>
    <w:pPr>
      <w:widowControl/>
      <w:spacing w:line="240" w:lineRule="auto"/>
      <w:ind w:left="720" w:right="0"/>
      <w:jc w:val="both"/>
    </w:pPr>
    <w:rPr>
      <w:noProof/>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a0">
    <w:name w:val="a0"/>
    <w:basedOn w:val="Normal"/>
    <w:next w:val="Header"/>
    <w:pPr>
      <w:widowControl/>
      <w:tabs>
        <w:tab w:val="center" w:pos="4153"/>
        <w:tab w:val="right" w:pos="8306"/>
      </w:tabs>
      <w:spacing w:line="240" w:lineRule="auto"/>
      <w:ind w:left="0" w:right="0"/>
      <w:jc w:val="left"/>
    </w:pPr>
    <w:rPr>
      <w:rFonts w:ascii="Arial Narrow" w:hAnsi="Arial Narrow"/>
      <w:lang w:eastAsia="en-US"/>
    </w:rPr>
  </w:style>
  <w:style w:type="paragraph" w:styleId="NormalWeb">
    <w:name w:val="Normal (Web)"/>
    <w:basedOn w:val="Normal"/>
    <w:pPr>
      <w:widowControl/>
      <w:bidi w:val="0"/>
      <w:spacing w:before="100" w:beforeAutospacing="1" w:after="100" w:afterAutospacing="1" w:line="240" w:lineRule="auto"/>
      <w:jc w:val="left"/>
    </w:pPr>
    <w:rPr>
      <w:rFonts w:cs="Times New Roman"/>
      <w:lang w:eastAsia="en-US"/>
    </w:rPr>
  </w:style>
  <w:style w:type="paragraph" w:customStyle="1" w:styleId="QtextRuler-3">
    <w:name w:val="QtextRuler-3"/>
    <w:pPr>
      <w:tabs>
        <w:tab w:val="right" w:pos="0"/>
        <w:tab w:val="right" w:pos="3169"/>
        <w:tab w:val="right" w:pos="4320"/>
        <w:tab w:val="right" w:pos="5471"/>
        <w:tab w:val="right" w:pos="6622"/>
        <w:tab w:val="right" w:pos="7778"/>
        <w:tab w:val="right" w:pos="8929"/>
      </w:tabs>
      <w:autoSpaceDE w:val="0"/>
      <w:autoSpaceDN w:val="0"/>
      <w:bidi/>
      <w:adjustRightInd w:val="0"/>
      <w:ind w:left="0" w:right="0"/>
      <w:jc w:val="right"/>
    </w:pPr>
    <w:rPr>
      <w:rFonts w:cs="Times New Roman"/>
      <w:sz w:val="24"/>
      <w:szCs w:val="24"/>
      <w:lang w:val="en-US" w:eastAsia="en-US" w:bidi="he-IL"/>
    </w:rPr>
  </w:style>
  <w:style w:type="paragraph" w:customStyle="1" w:styleId="QtextRuler-1">
    <w:name w:val="QtextRuler-1"/>
    <w:pPr>
      <w:tabs>
        <w:tab w:val="right" w:pos="431"/>
        <w:tab w:val="right" w:pos="3742"/>
        <w:tab w:val="right" w:pos="4320"/>
        <w:tab w:val="right" w:pos="5040"/>
        <w:tab w:val="right" w:pos="5618"/>
        <w:tab w:val="right" w:pos="6338"/>
        <w:tab w:val="right" w:pos="6911"/>
        <w:tab w:val="right" w:pos="7631"/>
        <w:tab w:val="right" w:pos="8209"/>
        <w:tab w:val="right" w:pos="8929"/>
        <w:tab w:val="right" w:pos="9502"/>
        <w:tab w:val="right" w:pos="10222"/>
        <w:tab w:val="right" w:pos="10800"/>
      </w:tabs>
      <w:autoSpaceDE w:val="0"/>
      <w:autoSpaceDN w:val="0"/>
      <w:bidi/>
      <w:adjustRightInd w:val="0"/>
      <w:ind w:left="0" w:right="142"/>
      <w:jc w:val="right"/>
    </w:pPr>
    <w:rPr>
      <w:rFonts w:cs="Times New Roman"/>
      <w:sz w:val="24"/>
      <w:szCs w:val="24"/>
      <w:lang w:val="en-US" w:eastAsia="en-US" w:bidi="he-IL"/>
    </w:rPr>
  </w:style>
  <w:style w:type="paragraph" w:customStyle="1" w:styleId="KOT4">
    <w:name w:val="KOT4"/>
    <w:basedOn w:val="Normal"/>
    <w:pPr>
      <w:keepNext/>
      <w:widowControl/>
      <w:spacing w:after="240" w:line="300" w:lineRule="atLeast"/>
      <w:ind w:left="0" w:right="0"/>
      <w:jc w:val="left"/>
    </w:pPr>
    <w:rPr>
      <w:rFonts w:cs="Times New Roman"/>
      <w:b/>
      <w:bCs/>
      <w:sz w:val="26"/>
      <w:szCs w:val="26"/>
      <w:lang w:eastAsia="en-US"/>
    </w:rPr>
  </w:style>
  <w:style w:type="paragraph" w:customStyle="1" w:styleId="11">
    <w:name w:val="כותרת 1_1"/>
    <w:basedOn w:val="Normal"/>
    <w:next w:val="Normal"/>
    <w:pPr>
      <w:spacing w:before="240" w:after="480" w:line="288" w:lineRule="auto"/>
      <w:ind w:left="0" w:right="0"/>
      <w:jc w:val="center"/>
    </w:pPr>
    <w:rPr>
      <w:b/>
      <w:bCs/>
      <w:sz w:val="32"/>
      <w:szCs w:val="36"/>
      <w:u w:val="single"/>
    </w:rPr>
  </w:style>
  <w:style w:type="paragraph" w:customStyle="1" w:styleId="21">
    <w:name w:val="כותרת 2_1"/>
    <w:basedOn w:val="Normal"/>
    <w:next w:val="Normal"/>
    <w:pPr>
      <w:spacing w:before="100" w:beforeAutospacing="1" w:after="240" w:line="264" w:lineRule="auto"/>
      <w:ind w:left="0" w:right="0"/>
      <w:jc w:val="center"/>
    </w:pPr>
    <w:rPr>
      <w:b/>
      <w:bCs/>
      <w:sz w:val="28"/>
      <w:szCs w:val="32"/>
    </w:rPr>
  </w:style>
  <w:style w:type="paragraph" w:customStyle="1" w:styleId="31">
    <w:name w:val="כותרת 3_1"/>
    <w:basedOn w:val="Normal"/>
    <w:next w:val="Normal"/>
    <w:pPr>
      <w:spacing w:before="100" w:beforeAutospacing="1" w:line="288" w:lineRule="auto"/>
      <w:ind w:left="0" w:right="0"/>
      <w:jc w:val="left"/>
    </w:pPr>
    <w:rPr>
      <w:b/>
      <w:bCs/>
      <w:szCs w:val="28"/>
      <w:u w:val="single"/>
    </w:rPr>
  </w:style>
  <w:style w:type="paragraph" w:customStyle="1" w:styleId="41">
    <w:name w:val="כותרת 4_1"/>
    <w:basedOn w:val="Normal"/>
    <w:next w:val="Normal"/>
    <w:pPr>
      <w:spacing w:before="100" w:beforeAutospacing="1" w:line="264" w:lineRule="auto"/>
      <w:ind w:left="0" w:right="0"/>
      <w:jc w:val="left"/>
    </w:pPr>
    <w:rPr>
      <w:b/>
      <w:bCs/>
      <w:sz w:val="22"/>
      <w:szCs w:val="26"/>
    </w:rPr>
  </w:style>
  <w:style w:type="character" w:customStyle="1" w:styleId="52">
    <w:name w:val="כותרת 52"/>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2">
    <w:name w:val="כותרת 62"/>
    <w:basedOn w:val="DefaultParagraphFont"/>
    <w:rPr>
      <w:rFonts w:ascii="Times New Roman" w:hAnsi="Times New Roman" w:cs="David"/>
      <w:color w:val="auto"/>
      <w:spacing w:val="40"/>
      <w:w w:val="100"/>
      <w:position w:val="0"/>
      <w:sz w:val="20"/>
      <w:szCs w:val="24"/>
      <w:u w:val="none"/>
    </w:rPr>
  </w:style>
  <w:style w:type="paragraph" w:styleId="BodyTextIndent2">
    <w:name w:val="Body Text Indent 2"/>
    <w:basedOn w:val="Normal"/>
    <w:pPr>
      <w:widowControl/>
      <w:tabs>
        <w:tab w:val="left" w:pos="964"/>
      </w:tabs>
      <w:spacing w:after="120" w:line="264" w:lineRule="exact"/>
      <w:ind w:left="567" w:right="0"/>
      <w:jc w:val="both"/>
    </w:pPr>
    <w:rPr>
      <w:rFonts w:cs="FrankRuehl"/>
    </w:rPr>
  </w:style>
  <w:style w:type="paragraph" w:styleId="Caption">
    <w:name w:val="caption"/>
    <w:basedOn w:val="Normal"/>
    <w:next w:val="Normal"/>
    <w:qFormat/>
    <w:pPr>
      <w:widowControl/>
      <w:ind w:left="0" w:right="0"/>
      <w:jc w:val="center"/>
    </w:pPr>
    <w:rPr>
      <w:sz w:val="28"/>
      <w:szCs w:val="28"/>
    </w:rPr>
  </w:style>
  <w:style w:type="paragraph" w:customStyle="1" w:styleId="BalloonText">
    <w:name w:val="Balloon Text"/>
    <w:basedOn w:val="Normal"/>
    <w:semiHidden/>
    <w:pPr>
      <w:ind w:left="0" w:right="0"/>
      <w:jc w:val="both"/>
    </w:pPr>
    <w:rPr>
      <w:rFonts w:ascii="Tahoma" w:hAnsi="Tahoma" w:cs="Tahoma"/>
      <w:sz w:val="16"/>
      <w:szCs w:val="16"/>
    </w:rPr>
  </w:style>
  <w:style w:type="paragraph" w:customStyle="1" w:styleId="KOT3">
    <w:name w:val="KOT3"/>
    <w:basedOn w:val="Normal"/>
    <w:pPr>
      <w:keepNext/>
      <w:widowControl/>
      <w:tabs>
        <w:tab w:val="left" w:pos="284"/>
      </w:tabs>
      <w:spacing w:after="120" w:line="264" w:lineRule="exact"/>
      <w:ind w:left="0" w:right="0"/>
      <w:jc w:val="both"/>
    </w:pPr>
    <w:rPr>
      <w:rFonts w:ascii="Arial" w:hAnsi="Arial" w:cs="Arial"/>
      <w:b/>
      <w:bCs/>
      <w:noProof/>
      <w:color w:val="800000"/>
      <w:lang w:val="he-IL"/>
    </w:rPr>
  </w:style>
  <w:style w:type="character" w:customStyle="1" w:styleId="100">
    <w:name w:val="סגנון (עברית ושפות אחרות) ‏10 נק'"/>
    <w:basedOn w:val="DefaultParagraphFont"/>
    <w:rPr>
      <w:rFonts w:ascii="Times New Roman" w:hAnsi="Times New Roman" w:cs="David"/>
      <w:dstrike w:val="0"/>
      <w:sz w:val="24"/>
      <w:szCs w:val="24"/>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image" Target="media/image3.jpeg"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6.xml" /><Relationship Id="rId19" Type="http://schemas.openxmlformats.org/officeDocument/2006/relationships/footer" Target="footer3.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image" Target="media/image1.wmf" /><Relationship Id="rId9" Type="http://schemas.openxmlformats.org/officeDocument/2006/relationships/image" Target="media/image2.wmf"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E2E4A8-D7E5-4015-857C-105CC1C26635}"/>
</file>

<file path=customXml/itemProps2.xml><?xml version="1.0" encoding="utf-8"?>
<ds:datastoreItem xmlns:ds="http://schemas.openxmlformats.org/officeDocument/2006/customXml" ds:itemID="{D939D8F0-B4AA-41F0-8534-67E336F176E5}">
  <ds:schemaRefs/>
</ds:datastoreItem>
</file>

<file path=customXml/itemProps3.xml><?xml version="1.0" encoding="utf-8"?>
<ds:datastoreItem xmlns:ds="http://schemas.openxmlformats.org/officeDocument/2006/customXml" ds:itemID="{7CB4EEE5-E8E6-4D80-A7BA-77E62474D556}">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