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pStyle w:val="Header"/>
        <w:tabs>
          <w:tab w:val="clear" w:pos="4153"/>
          <w:tab w:val="clear" w:pos="8306"/>
        </w:tabs>
        <w:spacing w:line="360" w:lineRule="auto"/>
        <w:ind w:left="3969" w:right="0"/>
        <w:jc w:val="both"/>
        <w:rPr>
          <w:rFonts w:hint="cs"/>
          <w:b/>
          <w:bCs/>
          <w:rtl/>
        </w:rPr>
      </w:pPr>
      <w:r>
        <w:rPr>
          <w:rFonts w:hint="cs"/>
          <w:b/>
          <w:bCs/>
          <w:rtl/>
        </w:rPr>
        <w:t>מבקר המדינה</w:t>
      </w:r>
    </w:p>
    <w:p>
      <w:pPr>
        <w:pStyle w:val="Header"/>
        <w:tabs>
          <w:tab w:val="clear" w:pos="4153"/>
          <w:tab w:val="clear" w:pos="8306"/>
        </w:tabs>
        <w:spacing w:line="240" w:lineRule="auto"/>
        <w:ind w:left="3969" w:right="0"/>
        <w:jc w:val="both"/>
        <w:rPr>
          <w:rFonts w:hint="cs"/>
          <w:rtl/>
        </w:rPr>
      </w:pPr>
      <w:r>
        <w:rPr>
          <w:rFonts w:hint="cs"/>
          <w:rtl/>
        </w:rPr>
        <w:t>דוח על הביקורת</w:t>
      </w:r>
    </w:p>
    <w:p>
      <w:pPr>
        <w:spacing w:line="240" w:lineRule="auto"/>
        <w:ind w:left="3969" w:right="0"/>
        <w:jc w:val="both"/>
        <w:rPr>
          <w:rFonts w:hint="cs"/>
          <w:rtl/>
        </w:rPr>
      </w:pPr>
      <w:r>
        <w:rPr>
          <w:rFonts w:hint="cs"/>
          <w:rtl/>
        </w:rPr>
        <w:t>באגרידב חברה לפיתוח חקלאי</w:t>
      </w:r>
    </w:p>
    <w:p>
      <w:pPr>
        <w:spacing w:line="240" w:lineRule="auto"/>
        <w:ind w:left="3969" w:right="0"/>
        <w:jc w:val="both"/>
        <w:rPr>
          <w:rFonts w:hint="cs"/>
          <w:rtl/>
        </w:rPr>
      </w:pPr>
      <w:r>
        <w:rPr>
          <w:rFonts w:hint="cs"/>
          <w:rtl/>
        </w:rPr>
        <w:t>(ארצות חוץ) בע"מ</w:t>
      </w: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sz w:val="28"/>
          <w:szCs w:val="28"/>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p>
    <w:p>
      <w:pPr>
        <w:pStyle w:val="Heading3"/>
        <w:ind w:left="0" w:right="0"/>
        <w:jc w:val="left"/>
        <w:rPr>
          <w:rFonts w:hint="cs"/>
          <w:rtl/>
        </w:rPr>
      </w:pPr>
      <w:r>
        <w:rPr>
          <w:rtl/>
        </w:rPr>
        <w:fldChar w:fldCharType="begin" w:fldLock="1"/>
      </w:r>
      <w:r>
        <w:rPr>
          <w:rtl/>
        </w:rPr>
        <w:instrText xml:space="preserve"> </w:instrText>
      </w:r>
      <w:r>
        <w:instrText>SHAPE  \* MERGEFORMAT</w:instrText>
      </w:r>
      <w:r>
        <w:rPr>
          <w:rtl/>
        </w:rPr>
        <w:instrText xml:space="preserve"> </w:instrText>
      </w:r>
      <w:r>
        <w:rPr>
          <w:rtl/>
        </w:rPr>
        <w:fldChar w:fldCharType="separate"/>
      </w:r>
      <w:r>
        <w:rPr>
          <w:rtl/>
        </w:rPr>
        <w:fldChar w:fldCharType="end"/>
      </w:r>
    </w:p>
    <w:p>
      <w:pPr>
        <w:ind w:left="0" w:right="0"/>
        <w:jc w:val="center"/>
        <w:rPr>
          <w:rFonts w:hint="cs"/>
          <w:rtl/>
        </w:rPr>
      </w:pPr>
    </w:p>
    <w:p>
      <w:pPr>
        <w:ind w:left="0" w:right="0"/>
        <w:jc w:val="center"/>
        <w:rPr>
          <w:rFonts w:hint="cs"/>
          <w:rtl/>
        </w:rPr>
      </w:pPr>
    </w:p>
    <w:p>
      <w:pPr>
        <w:pStyle w:val="Heading3"/>
        <w:ind w:left="0" w:right="0"/>
        <w:jc w:val="center"/>
        <w:rPr>
          <w:rFonts w:hint="cs"/>
          <w:rtl/>
        </w:rPr>
      </w:pPr>
      <w:r>
        <w:rPr>
          <w:rFonts w:hint="cs"/>
          <w:rtl/>
        </w:rPr>
        <w:t>מבקר המדינה</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spacing w:line="240" w:lineRule="auto"/>
        <w:ind w:left="0" w:right="0"/>
        <w:jc w:val="center"/>
        <w:rPr>
          <w:rFonts w:hint="cs"/>
          <w:b/>
          <w:bCs/>
          <w:sz w:val="44"/>
          <w:szCs w:val="44"/>
          <w:rtl/>
        </w:rPr>
      </w:pPr>
      <w:r>
        <w:rPr>
          <w:rFonts w:hint="cs"/>
          <w:b/>
          <w:bCs/>
          <w:sz w:val="44"/>
          <w:szCs w:val="44"/>
          <w:rtl/>
        </w:rPr>
        <w:t>דוח על הביקורת</w:t>
      </w:r>
    </w:p>
    <w:p>
      <w:pPr>
        <w:spacing w:line="240" w:lineRule="auto"/>
        <w:ind w:left="0" w:right="0"/>
        <w:jc w:val="center"/>
        <w:rPr>
          <w:rFonts w:hint="cs"/>
          <w:b/>
          <w:bCs/>
          <w:sz w:val="44"/>
          <w:szCs w:val="44"/>
          <w:rtl/>
        </w:rPr>
      </w:pPr>
      <w:r>
        <w:rPr>
          <w:rFonts w:hint="cs"/>
          <w:b/>
          <w:bCs/>
          <w:sz w:val="44"/>
          <w:szCs w:val="44"/>
          <w:rtl/>
        </w:rPr>
        <w:t>באגרידב חברה לפיתוח חקלאי</w:t>
      </w:r>
    </w:p>
    <w:p>
      <w:pPr>
        <w:spacing w:line="240" w:lineRule="auto"/>
        <w:ind w:left="0" w:right="0"/>
        <w:jc w:val="center"/>
        <w:rPr>
          <w:rFonts w:hint="cs"/>
          <w:b/>
          <w:bCs/>
          <w:sz w:val="44"/>
          <w:szCs w:val="44"/>
          <w:rtl/>
        </w:rPr>
      </w:pPr>
      <w:r>
        <w:rPr>
          <w:rFonts w:hint="cs"/>
          <w:b/>
          <w:bCs/>
          <w:sz w:val="44"/>
          <w:szCs w:val="44"/>
          <w:rtl/>
        </w:rPr>
        <w:t>(ארצות חוץ) בע"מ</w:t>
      </w:r>
    </w:p>
    <w:p>
      <w:pPr>
        <w:spacing w:line="240" w:lineRule="auto"/>
        <w:ind w:left="0" w:right="0"/>
        <w:jc w:val="center"/>
        <w:rPr>
          <w:rFonts w:hint="cs"/>
          <w:b/>
          <w:bCs/>
          <w:sz w:val="44"/>
          <w:szCs w:val="44"/>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b/>
          <w:bCs/>
          <w:sz w:val="32"/>
          <w:szCs w:val="34"/>
          <w:rtl/>
        </w:rPr>
      </w:pPr>
      <w:r>
        <w:rPr>
          <w:rFonts w:hint="cs"/>
          <w:b/>
          <w:bCs/>
          <w:sz w:val="32"/>
          <w:szCs w:val="34"/>
          <w:rtl/>
        </w:rPr>
        <w:t>ירושלים, התשנ"ד</w:t>
      </w:r>
      <w:r>
        <w:rPr>
          <w:b/>
          <w:bCs/>
          <w:sz w:val="32"/>
          <w:szCs w:val="34"/>
          <w:rtl/>
        </w:rPr>
        <w:t>-</w:t>
      </w:r>
      <w:r>
        <w:rPr>
          <w:rFonts w:hint="cs"/>
          <w:b/>
          <w:bCs/>
          <w:sz w:val="32"/>
          <w:szCs w:val="34"/>
          <w:rtl/>
        </w:rPr>
        <w:t>1993</w:t>
      </w:r>
    </w:p>
    <w:p>
      <w:pPr>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r>
        <w:rPr>
          <w:rtl/>
        </w:rPr>
        <w:br w:type="page"/>
      </w: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ind w:left="0" w:right="0"/>
        <w:jc w:val="both"/>
        <w:rPr>
          <w:rFonts w:hint="cs"/>
          <w:rtl/>
        </w:rPr>
      </w:pPr>
    </w:p>
    <w:p>
      <w:pPr>
        <w:ind w:left="0" w:right="0"/>
        <w:jc w:val="both"/>
        <w:rPr>
          <w:rFonts w:hint="cs"/>
          <w:rtl/>
        </w:rPr>
      </w:pPr>
    </w:p>
    <w:p>
      <w:pPr>
        <w:ind w:left="0" w:right="0"/>
        <w:jc w:val="center"/>
        <w:rPr>
          <w:rFonts w:hint="cs"/>
          <w:b/>
          <w:bCs/>
          <w:rtl/>
        </w:rPr>
      </w:pPr>
      <w:r>
        <w:rPr>
          <w:rFonts w:hint="cs"/>
          <w:b/>
          <w:bCs/>
          <w:rtl/>
        </w:rPr>
        <w:t>סודר בסדר-צילום במדפיס הממשלתי, ירושלים</w:t>
      </w:r>
    </w:p>
    <w:p>
      <w:pPr>
        <w:spacing w:line="240" w:lineRule="auto"/>
        <w:ind w:left="0" w:right="0"/>
        <w:jc w:val="both"/>
        <w:rPr>
          <w:rFonts w:hint="cs"/>
          <w:b/>
          <w:bCs/>
          <w:rtl/>
        </w:rPr>
      </w:pPr>
    </w:p>
    <w:p>
      <w:pPr>
        <w:spacing w:line="240" w:lineRule="auto"/>
        <w:ind w:left="0" w:right="0"/>
        <w:jc w:val="center"/>
        <w:rPr>
          <w:rFonts w:hint="cs"/>
          <w:b/>
          <w:bCs/>
          <w:rtl/>
        </w:rPr>
      </w:pPr>
      <w:r>
        <w:rPr>
          <w:rFonts w:hint="cs"/>
          <w:b/>
          <w:bCs/>
          <w:rtl/>
        </w:rPr>
        <w:t>מס' קטלוגי 009-93</w:t>
      </w:r>
    </w:p>
    <w:p>
      <w:pPr>
        <w:spacing w:line="240" w:lineRule="auto"/>
        <w:ind w:left="0" w:right="0"/>
        <w:jc w:val="center"/>
        <w:rPr>
          <w:rFonts w:hint="cs"/>
          <w:b/>
          <w:bCs/>
          <w:rtl/>
        </w:rPr>
      </w:pPr>
      <w:r>
        <w:rPr>
          <w:rFonts w:hint="cs"/>
          <w:b/>
          <w:bCs/>
          <w:rtl/>
        </w:rPr>
        <w:t xml:space="preserve">2770-0579 </w:t>
      </w:r>
      <w:r>
        <w:rPr>
          <w:b/>
          <w:bCs/>
        </w:rPr>
        <w:t>ISSN</w:t>
      </w:r>
    </w:p>
    <w:p>
      <w:pPr>
        <w:spacing w:line="240" w:lineRule="auto"/>
        <w:ind w:left="0" w:right="0"/>
        <w:jc w:val="both"/>
        <w:rPr>
          <w:rFonts w:hint="cs"/>
          <w:b/>
          <w:bCs/>
          <w:rtl/>
        </w:rPr>
      </w:pPr>
      <w:r>
        <w:rPr>
          <w:b/>
          <w:bCs/>
          <w:rtl/>
        </w:rPr>
        <w:br w:type="page"/>
      </w: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spacing w:line="240" w:lineRule="auto"/>
        <w:ind w:left="0" w:right="0"/>
        <w:jc w:val="both"/>
        <w:rPr>
          <w:rFonts w:hint="cs"/>
          <w:b/>
          <w:b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דין וחשבון זה מסכם את הביקורת שעשה משרד מבקר המדינה באגרידב חברה לפיתוח חקלאי (ארצות חוץ) בע"מ עד תחילת 1992; בדיקות השלמה נעשו בשנת 1993. הממצאים שהועלו במהלך הביקורת הובאו לידיעת הנהלת החברה; בדוח זה מובאים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החברה עומדת לביקורת מבקר המדינה לפי סעיף 9(5) לחוק מבקר המדינה, התשי"ח-1958 (נוסח משולב), בהיותה גוף שהממשלה משתתפת בהנהלתו.</w:t>
      </w:r>
    </w:p>
    <w:p>
      <w:pPr>
        <w:spacing w:line="240" w:lineRule="auto"/>
        <w:ind w:left="0" w:right="0"/>
        <w:jc w:val="both"/>
        <w:rPr>
          <w:rFonts w:hint="cs"/>
          <w:rtl/>
        </w:rPr>
      </w:pPr>
    </w:p>
    <w:p>
      <w:pPr>
        <w:spacing w:line="240" w:lineRule="auto"/>
        <w:ind w:left="0" w:right="0"/>
        <w:jc w:val="both"/>
        <w:rPr>
          <w:rFonts w:hint="cs"/>
          <w:rtl/>
        </w:rPr>
      </w:pPr>
      <w:r>
        <w:rPr>
          <w:rFonts w:hint="cs"/>
          <w:rtl/>
        </w:rPr>
        <w:t>אגרידב היא חברה ממשלתית כמשמעותה בחוק החברות הממשלתיות, התשל"ה-1975. שר החקלאות הוא השר האחראי לענייניה לפי חוק זה ובידו, יחד עם שר האוצר, הסמכויות המפורטות בחוק בענייני החברה.</w:t>
      </w:r>
    </w:p>
    <w:p>
      <w:pPr>
        <w:ind w:left="0" w:right="0"/>
        <w:jc w:val="both"/>
        <w:rPr>
          <w:rFonts w:hint="cs"/>
          <w:rtl/>
        </w:rPr>
      </w:pPr>
    </w:p>
    <w:p>
      <w:pPr>
        <w:spacing w:line="240" w:lineRule="auto"/>
        <w:ind w:left="0" w:right="0"/>
        <w:jc w:val="both"/>
        <w:rPr>
          <w:rFonts w:hint="cs"/>
          <w:rtl/>
        </w:rPr>
      </w:pPr>
      <w:r>
        <w:rPr>
          <w:rtl/>
        </w:rPr>
        <w:br w:type="page"/>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tl/>
        </w:rPr>
        <w:br w:type="page"/>
      </w:r>
    </w:p>
    <w:p>
      <w:pPr>
        <w:pStyle w:val="Heading5"/>
        <w:ind w:left="0" w:right="0"/>
        <w:jc w:val="both"/>
        <w:rPr>
          <w:rFonts w:hint="cs"/>
          <w:rtl/>
        </w:rPr>
      </w:pPr>
      <w:r>
        <w:rPr>
          <w:rFonts w:hint="cs"/>
          <w:rtl/>
        </w:rPr>
        <w:t>תוכן   הענייני</w:t>
      </w:r>
      <w:r>
        <w:rPr>
          <w:rFonts w:hint="eastAsia"/>
          <w:rtl/>
        </w:rPr>
        <w:t>ם</w:t>
      </w:r>
    </w:p>
    <w:p>
      <w:pPr>
        <w:ind w:left="0" w:right="0"/>
        <w:jc w:val="both"/>
        <w:rPr>
          <w:rFonts w:hint="cs"/>
          <w:rtl/>
        </w:rPr>
      </w:pPr>
    </w:p>
    <w:p>
      <w:pPr>
        <w:ind w:left="0" w:right="0"/>
        <w:jc w:val="both"/>
        <w:rPr>
          <w:rFonts w:hint="cs"/>
          <w:rtl/>
        </w:rPr>
      </w:pPr>
    </w:p>
    <w:tbl>
      <w:tblPr>
        <w:tblW w:w="0" w:type="auto"/>
        <w:jc w:val="right"/>
        <w:tblInd w:w="1128" w:type="dxa"/>
        <w:tblCellMar>
          <w:top w:w="0" w:type="dxa"/>
          <w:left w:w="108" w:type="dxa"/>
          <w:bottom w:w="0" w:type="dxa"/>
          <w:right w:w="108" w:type="dxa"/>
        </w:tblCellMar>
        <w:tblLook w:val="01E0"/>
      </w:tblPr>
      <w:tblGrid>
        <w:gridCol w:w="648"/>
        <w:gridCol w:w="3528"/>
        <w:gridCol w:w="864"/>
      </w:tblGrid>
      <w:tr>
        <w:tblPrEx>
          <w:tblW w:w="0" w:type="auto"/>
          <w:jc w:val="right"/>
          <w:tblInd w:w="1128" w:type="dxa"/>
          <w:tblCellMar>
            <w:top w:w="0" w:type="dxa"/>
            <w:left w:w="108" w:type="dxa"/>
            <w:bottom w:w="0" w:type="dxa"/>
            <w:right w:w="108" w:type="dxa"/>
          </w:tblCellMar>
          <w:tblLook w:val="01E0"/>
        </w:tblPrEx>
        <w:trPr>
          <w:jc w:val="right"/>
        </w:trPr>
        <w:tc>
          <w:tcPr>
            <w:tcW w:w="648" w:type="dxa"/>
          </w:tcPr>
          <w:p>
            <w:pPr>
              <w:spacing w:line="360" w:lineRule="auto"/>
              <w:ind w:left="0" w:right="0"/>
              <w:jc w:val="both"/>
              <w:rPr>
                <w:rFonts w:hint="cs"/>
                <w:rtl/>
              </w:rPr>
            </w:pPr>
            <w:r>
              <w:rPr>
                <w:rFonts w:hint="cs"/>
                <w:rtl/>
              </w:rPr>
              <w:t>9</w:t>
            </w:r>
          </w:p>
        </w:tc>
        <w:tc>
          <w:tcPr>
            <w:tcW w:w="4392" w:type="dxa"/>
            <w:gridSpan w:val="2"/>
          </w:tcPr>
          <w:p>
            <w:pPr>
              <w:spacing w:line="360" w:lineRule="auto"/>
              <w:ind w:left="0" w:right="0"/>
              <w:jc w:val="both"/>
              <w:rPr>
                <w:rFonts w:hint="cs"/>
                <w:rtl/>
              </w:rPr>
            </w:pPr>
            <w:r>
              <w:rPr>
                <w:rFonts w:hint="cs"/>
                <w:rtl/>
              </w:rPr>
              <w:t>החברה והתפתחותה........................................</w:t>
            </w:r>
          </w:p>
        </w:tc>
      </w:tr>
      <w:tr>
        <w:tblPrEx>
          <w:tblW w:w="0" w:type="auto"/>
          <w:jc w:val="right"/>
          <w:tblInd w:w="1128" w:type="dxa"/>
          <w:tblCellMar>
            <w:top w:w="0" w:type="dxa"/>
            <w:left w:w="108" w:type="dxa"/>
            <w:bottom w:w="0" w:type="dxa"/>
            <w:right w:w="108" w:type="dxa"/>
          </w:tblCellMar>
          <w:tblLook w:val="01E0"/>
        </w:tblPrEx>
        <w:trPr>
          <w:jc w:val="right"/>
        </w:trPr>
        <w:tc>
          <w:tcPr>
            <w:tcW w:w="648" w:type="dxa"/>
          </w:tcPr>
          <w:p>
            <w:pPr>
              <w:spacing w:line="360" w:lineRule="auto"/>
              <w:ind w:left="0" w:right="0"/>
              <w:jc w:val="both"/>
              <w:rPr>
                <w:rFonts w:hint="cs"/>
                <w:rtl/>
              </w:rPr>
            </w:pPr>
            <w:r>
              <w:rPr>
                <w:rFonts w:hint="cs"/>
                <w:rtl/>
              </w:rPr>
              <w:t>12</w:t>
            </w:r>
          </w:p>
        </w:tc>
        <w:tc>
          <w:tcPr>
            <w:tcW w:w="4392" w:type="dxa"/>
            <w:gridSpan w:val="2"/>
          </w:tcPr>
          <w:p>
            <w:pPr>
              <w:spacing w:line="360" w:lineRule="auto"/>
              <w:ind w:left="0" w:right="0"/>
              <w:jc w:val="both"/>
              <w:rPr>
                <w:rFonts w:hint="cs"/>
                <w:rtl/>
              </w:rPr>
            </w:pPr>
            <w:r>
              <w:rPr>
                <w:rFonts w:hint="cs"/>
                <w:rtl/>
              </w:rPr>
              <w:t>פעולות החברה.............................................</w:t>
            </w:r>
            <w:r>
              <w:rPr>
                <w:rFonts w:hint="cs"/>
                <w:rtl/>
              </w:rPr>
              <w:t>...</w:t>
            </w:r>
          </w:p>
        </w:tc>
      </w:tr>
      <w:tr>
        <w:tblPrEx>
          <w:tblW w:w="0" w:type="auto"/>
          <w:jc w:val="right"/>
          <w:tblInd w:w="1128" w:type="dxa"/>
          <w:tblCellMar>
            <w:top w:w="0" w:type="dxa"/>
            <w:left w:w="108" w:type="dxa"/>
            <w:bottom w:w="0" w:type="dxa"/>
            <w:right w:w="108" w:type="dxa"/>
          </w:tblCellMar>
          <w:tblLook w:val="01E0"/>
        </w:tblPrEx>
        <w:trPr>
          <w:jc w:val="right"/>
        </w:trPr>
        <w:tc>
          <w:tcPr>
            <w:tcW w:w="648" w:type="dxa"/>
          </w:tcPr>
          <w:p>
            <w:pPr>
              <w:spacing w:line="360" w:lineRule="auto"/>
              <w:ind w:left="0" w:right="0"/>
              <w:jc w:val="both"/>
              <w:rPr>
                <w:rFonts w:hint="cs"/>
                <w:rtl/>
              </w:rPr>
            </w:pPr>
            <w:r>
              <w:rPr>
                <w:rFonts w:hint="cs"/>
                <w:rtl/>
              </w:rPr>
              <w:t>15</w:t>
            </w:r>
          </w:p>
        </w:tc>
        <w:tc>
          <w:tcPr>
            <w:tcW w:w="4392" w:type="dxa"/>
            <w:gridSpan w:val="2"/>
          </w:tcPr>
          <w:p>
            <w:pPr>
              <w:spacing w:line="360" w:lineRule="auto"/>
              <w:ind w:left="0" w:right="0"/>
              <w:jc w:val="both"/>
              <w:rPr>
                <w:rFonts w:hint="cs"/>
                <w:rtl/>
              </w:rPr>
            </w:pPr>
            <w:r>
              <w:rPr>
                <w:rFonts w:hint="cs"/>
                <w:rtl/>
              </w:rPr>
              <w:t>ביצוע פרוייקטים.............................................</w:t>
            </w:r>
          </w:p>
        </w:tc>
      </w:tr>
      <w:tr>
        <w:tblPrEx>
          <w:tblW w:w="0" w:type="auto"/>
          <w:jc w:val="right"/>
          <w:tblInd w:w="1128" w:type="dxa"/>
          <w:tblCellMar>
            <w:top w:w="0" w:type="dxa"/>
            <w:left w:w="108" w:type="dxa"/>
            <w:bottom w:w="0" w:type="dxa"/>
            <w:right w:w="108" w:type="dxa"/>
          </w:tblCellMar>
          <w:tblLook w:val="01E0"/>
        </w:tblPrEx>
        <w:trPr>
          <w:gridAfter w:val="1"/>
          <w:jc w:val="right"/>
        </w:trPr>
        <w:tc>
          <w:tcPr>
            <w:tcW w:w="648" w:type="dxa"/>
          </w:tcPr>
          <w:p>
            <w:pPr>
              <w:spacing w:line="360" w:lineRule="auto"/>
              <w:ind w:left="0" w:right="0"/>
              <w:jc w:val="both"/>
              <w:rPr>
                <w:rFonts w:hint="cs"/>
                <w:rtl/>
              </w:rPr>
            </w:pPr>
            <w:r>
              <w:rPr>
                <w:rFonts w:hint="cs"/>
                <w:rtl/>
              </w:rPr>
              <w:t>15</w:t>
            </w:r>
          </w:p>
        </w:tc>
        <w:tc>
          <w:tcPr>
            <w:tcW w:w="3528" w:type="dxa"/>
          </w:tcPr>
          <w:p>
            <w:pPr>
              <w:spacing w:line="360" w:lineRule="auto"/>
              <w:ind w:left="0" w:right="0"/>
              <w:jc w:val="both"/>
              <w:rPr>
                <w:rFonts w:hint="cs"/>
                <w:rtl/>
              </w:rPr>
            </w:pPr>
            <w:r>
              <w:rPr>
                <w:rFonts w:hint="cs"/>
                <w:rtl/>
              </w:rPr>
              <w:t>פרויקט במצרים...............................</w:t>
            </w:r>
          </w:p>
        </w:tc>
      </w:tr>
      <w:tr>
        <w:tblPrEx>
          <w:tblW w:w="0" w:type="auto"/>
          <w:jc w:val="right"/>
          <w:tblInd w:w="1128" w:type="dxa"/>
          <w:tblCellMar>
            <w:top w:w="0" w:type="dxa"/>
            <w:left w:w="108" w:type="dxa"/>
            <w:bottom w:w="0" w:type="dxa"/>
            <w:right w:w="108" w:type="dxa"/>
          </w:tblCellMar>
          <w:tblLook w:val="01E0"/>
        </w:tblPrEx>
        <w:trPr>
          <w:gridAfter w:val="1"/>
          <w:jc w:val="right"/>
        </w:trPr>
        <w:tc>
          <w:tcPr>
            <w:tcW w:w="648" w:type="dxa"/>
          </w:tcPr>
          <w:p>
            <w:pPr>
              <w:spacing w:line="360" w:lineRule="auto"/>
              <w:ind w:left="0" w:right="0"/>
              <w:jc w:val="both"/>
              <w:rPr>
                <w:rFonts w:hint="cs"/>
                <w:rtl/>
              </w:rPr>
            </w:pPr>
            <w:r>
              <w:rPr>
                <w:rFonts w:hint="cs"/>
                <w:rtl/>
              </w:rPr>
              <w:t>15</w:t>
            </w:r>
          </w:p>
        </w:tc>
        <w:tc>
          <w:tcPr>
            <w:tcW w:w="3528" w:type="dxa"/>
          </w:tcPr>
          <w:p>
            <w:pPr>
              <w:spacing w:line="360" w:lineRule="auto"/>
              <w:ind w:left="0" w:right="0"/>
              <w:jc w:val="both"/>
              <w:rPr>
                <w:rFonts w:hint="cs"/>
                <w:rtl/>
              </w:rPr>
            </w:pPr>
            <w:r>
              <w:rPr>
                <w:rFonts w:hint="cs"/>
                <w:rtl/>
              </w:rPr>
              <w:t>פרויקט באיים הקריביים...................</w:t>
            </w:r>
          </w:p>
        </w:tc>
      </w:tr>
      <w:tr>
        <w:tblPrEx>
          <w:tblW w:w="0" w:type="auto"/>
          <w:jc w:val="right"/>
          <w:tblInd w:w="1128" w:type="dxa"/>
          <w:tblCellMar>
            <w:top w:w="0" w:type="dxa"/>
            <w:left w:w="108" w:type="dxa"/>
            <w:bottom w:w="0" w:type="dxa"/>
            <w:right w:w="108" w:type="dxa"/>
          </w:tblCellMar>
          <w:tblLook w:val="01E0"/>
        </w:tblPrEx>
        <w:trPr>
          <w:gridAfter w:val="1"/>
          <w:jc w:val="right"/>
        </w:trPr>
        <w:tc>
          <w:tcPr>
            <w:tcW w:w="648" w:type="dxa"/>
          </w:tcPr>
          <w:p>
            <w:pPr>
              <w:spacing w:line="360" w:lineRule="auto"/>
              <w:ind w:left="0" w:right="0"/>
              <w:jc w:val="both"/>
              <w:rPr>
                <w:rFonts w:hint="cs"/>
                <w:rtl/>
              </w:rPr>
            </w:pPr>
            <w:r>
              <w:rPr>
                <w:rFonts w:hint="cs"/>
                <w:rtl/>
              </w:rPr>
              <w:t>17</w:t>
            </w:r>
          </w:p>
        </w:tc>
        <w:tc>
          <w:tcPr>
            <w:tcW w:w="3528" w:type="dxa"/>
          </w:tcPr>
          <w:p>
            <w:pPr>
              <w:spacing w:line="360" w:lineRule="auto"/>
              <w:ind w:left="0" w:right="0"/>
              <w:jc w:val="both"/>
              <w:rPr>
                <w:rFonts w:hint="cs"/>
                <w:rtl/>
              </w:rPr>
            </w:pPr>
            <w:r>
              <w:rPr>
                <w:rFonts w:hint="cs"/>
                <w:rtl/>
              </w:rPr>
              <w:t>פעולות החברה בארצות אפריקה........</w:t>
            </w:r>
          </w:p>
        </w:tc>
      </w:tr>
      <w:tr>
        <w:tblPrEx>
          <w:tblW w:w="0" w:type="auto"/>
          <w:jc w:val="right"/>
          <w:tblInd w:w="1128" w:type="dxa"/>
          <w:tblCellMar>
            <w:top w:w="0" w:type="dxa"/>
            <w:left w:w="108" w:type="dxa"/>
            <w:bottom w:w="0" w:type="dxa"/>
            <w:right w:w="108" w:type="dxa"/>
          </w:tblCellMar>
          <w:tblLook w:val="01E0"/>
        </w:tblPrEx>
        <w:trPr>
          <w:gridAfter w:val="1"/>
          <w:jc w:val="right"/>
        </w:trPr>
        <w:tc>
          <w:tcPr>
            <w:tcW w:w="648" w:type="dxa"/>
          </w:tcPr>
          <w:p>
            <w:pPr>
              <w:spacing w:line="360" w:lineRule="auto"/>
              <w:ind w:left="0" w:right="0"/>
              <w:jc w:val="both"/>
              <w:rPr>
                <w:rFonts w:hint="cs"/>
                <w:rtl/>
              </w:rPr>
            </w:pPr>
            <w:r>
              <w:rPr>
                <w:rFonts w:hint="cs"/>
                <w:rtl/>
              </w:rPr>
              <w:t>22</w:t>
            </w:r>
          </w:p>
        </w:tc>
        <w:tc>
          <w:tcPr>
            <w:tcW w:w="3528" w:type="dxa"/>
          </w:tcPr>
          <w:p>
            <w:pPr>
              <w:spacing w:line="360" w:lineRule="auto"/>
              <w:ind w:left="0" w:right="0"/>
              <w:jc w:val="both"/>
              <w:rPr>
                <w:rFonts w:hint="cs"/>
                <w:rtl/>
              </w:rPr>
            </w:pPr>
            <w:r>
              <w:rPr>
                <w:rFonts w:hint="cs"/>
                <w:rtl/>
              </w:rPr>
              <w:t>גידול כותנה בקליפורניה....................</w:t>
            </w:r>
          </w:p>
        </w:tc>
      </w:tr>
      <w:tr>
        <w:tblPrEx>
          <w:tblW w:w="0" w:type="auto"/>
          <w:jc w:val="right"/>
          <w:tblInd w:w="1128" w:type="dxa"/>
          <w:tblCellMar>
            <w:top w:w="0" w:type="dxa"/>
            <w:left w:w="108" w:type="dxa"/>
            <w:bottom w:w="0" w:type="dxa"/>
            <w:right w:w="108" w:type="dxa"/>
          </w:tblCellMar>
          <w:tblLook w:val="01E0"/>
        </w:tblPrEx>
        <w:trPr>
          <w:gridAfter w:val="1"/>
          <w:jc w:val="right"/>
        </w:trPr>
        <w:tc>
          <w:tcPr>
            <w:tcW w:w="648" w:type="dxa"/>
          </w:tcPr>
          <w:p>
            <w:pPr>
              <w:spacing w:line="360" w:lineRule="auto"/>
              <w:ind w:left="0" w:right="0"/>
              <w:jc w:val="both"/>
              <w:rPr>
                <w:rFonts w:hint="cs"/>
                <w:rtl/>
              </w:rPr>
            </w:pPr>
            <w:r>
              <w:rPr>
                <w:rFonts w:hint="cs"/>
                <w:rtl/>
              </w:rPr>
              <w:t>23</w:t>
            </w:r>
          </w:p>
        </w:tc>
        <w:tc>
          <w:tcPr>
            <w:tcW w:w="3528" w:type="dxa"/>
          </w:tcPr>
          <w:p>
            <w:pPr>
              <w:spacing w:line="360" w:lineRule="auto"/>
              <w:ind w:left="0" w:right="0"/>
              <w:jc w:val="both"/>
              <w:rPr>
                <w:rFonts w:hint="cs"/>
                <w:rtl/>
              </w:rPr>
            </w:pPr>
            <w:r>
              <w:rPr>
                <w:rFonts w:hint="cs"/>
                <w:rtl/>
              </w:rPr>
              <w:t>הגברת מטר במדינה באירופה.............</w:t>
            </w:r>
          </w:p>
        </w:tc>
      </w:tr>
      <w:tr>
        <w:tblPrEx>
          <w:tblW w:w="0" w:type="auto"/>
          <w:jc w:val="right"/>
          <w:tblInd w:w="1128" w:type="dxa"/>
          <w:tblCellMar>
            <w:top w:w="0" w:type="dxa"/>
            <w:left w:w="108" w:type="dxa"/>
            <w:bottom w:w="0" w:type="dxa"/>
            <w:right w:w="108" w:type="dxa"/>
          </w:tblCellMar>
          <w:tblLook w:val="01E0"/>
        </w:tblPrEx>
        <w:trPr>
          <w:jc w:val="right"/>
        </w:trPr>
        <w:tc>
          <w:tcPr>
            <w:tcW w:w="648" w:type="dxa"/>
          </w:tcPr>
          <w:p>
            <w:pPr>
              <w:spacing w:line="360" w:lineRule="auto"/>
              <w:ind w:left="0" w:right="0"/>
              <w:jc w:val="both"/>
              <w:rPr>
                <w:rFonts w:hint="cs"/>
                <w:rtl/>
              </w:rPr>
            </w:pPr>
            <w:r>
              <w:rPr>
                <w:rFonts w:hint="cs"/>
                <w:rtl/>
              </w:rPr>
              <w:t>26</w:t>
            </w:r>
          </w:p>
        </w:tc>
        <w:tc>
          <w:tcPr>
            <w:tcW w:w="4392" w:type="dxa"/>
            <w:gridSpan w:val="2"/>
          </w:tcPr>
          <w:p>
            <w:pPr>
              <w:spacing w:line="360" w:lineRule="auto"/>
              <w:ind w:left="0" w:right="0"/>
              <w:jc w:val="both"/>
              <w:rPr>
                <w:rFonts w:hint="cs"/>
                <w:rtl/>
              </w:rPr>
            </w:pPr>
            <w:r>
              <w:rPr>
                <w:rFonts w:hint="cs"/>
                <w:rtl/>
              </w:rPr>
              <w:t>כוח אדם.........................................................</w:t>
            </w:r>
          </w:p>
        </w:tc>
      </w:tr>
      <w:tr>
        <w:tblPrEx>
          <w:tblW w:w="0" w:type="auto"/>
          <w:jc w:val="right"/>
          <w:tblInd w:w="1128" w:type="dxa"/>
          <w:tblCellMar>
            <w:top w:w="0" w:type="dxa"/>
            <w:left w:w="108" w:type="dxa"/>
            <w:bottom w:w="0" w:type="dxa"/>
            <w:right w:w="108" w:type="dxa"/>
          </w:tblCellMar>
          <w:tblLook w:val="01E0"/>
        </w:tblPrEx>
        <w:trPr>
          <w:jc w:val="right"/>
        </w:trPr>
        <w:tc>
          <w:tcPr>
            <w:tcW w:w="648" w:type="dxa"/>
          </w:tcPr>
          <w:p>
            <w:pPr>
              <w:spacing w:line="360" w:lineRule="auto"/>
              <w:ind w:left="0" w:right="0"/>
              <w:jc w:val="both"/>
              <w:rPr>
                <w:rFonts w:hint="cs"/>
                <w:rtl/>
              </w:rPr>
            </w:pPr>
            <w:r>
              <w:rPr>
                <w:rFonts w:hint="cs"/>
                <w:rtl/>
              </w:rPr>
              <w:t>29</w:t>
            </w:r>
          </w:p>
        </w:tc>
        <w:tc>
          <w:tcPr>
            <w:tcW w:w="4392" w:type="dxa"/>
            <w:gridSpan w:val="2"/>
          </w:tcPr>
          <w:p>
            <w:pPr>
              <w:spacing w:line="360" w:lineRule="auto"/>
              <w:ind w:left="0" w:right="0"/>
              <w:jc w:val="both"/>
              <w:rPr>
                <w:rFonts w:hint="cs"/>
                <w:rtl/>
              </w:rPr>
            </w:pPr>
            <w:r>
              <w:rPr>
                <w:rFonts w:hint="cs"/>
                <w:rtl/>
              </w:rPr>
              <w:t>דוחות כספיים.................................................</w:t>
            </w:r>
          </w:p>
        </w:tc>
      </w:tr>
    </w:tbl>
    <w:p>
      <w:pPr>
        <w:spacing w:line="240" w:lineRule="auto"/>
        <w:ind w:left="0" w:right="0"/>
        <w:jc w:val="both"/>
        <w:rPr>
          <w:rFonts w:hint="cs"/>
          <w:rtl/>
        </w:rPr>
      </w:pPr>
    </w:p>
    <w:p>
      <w:pPr>
        <w:spacing w:line="240" w:lineRule="auto"/>
        <w:ind w:left="0" w:right="0"/>
        <w:jc w:val="both"/>
        <w:rPr>
          <w:rFonts w:hint="cs"/>
          <w:rtl/>
        </w:rPr>
      </w:pPr>
    </w:p>
    <w:p>
      <w:pPr>
        <w:spacing w:line="240" w:lineRule="auto"/>
        <w:ind w:left="567" w:right="0" w:firstLine="567"/>
        <w:jc w:val="both"/>
        <w:rPr>
          <w:rFonts w:hint="cs"/>
          <w:rtl/>
        </w:rPr>
      </w:pPr>
    </w:p>
    <w:p>
      <w:pPr>
        <w:spacing w:line="240" w:lineRule="auto"/>
        <w:ind w:left="567" w:right="0" w:firstLine="567"/>
        <w:jc w:val="both"/>
        <w:rPr>
          <w:rFonts w:hint="cs"/>
          <w:rtl/>
        </w:rPr>
      </w:pPr>
    </w:p>
    <w:p>
      <w:pPr>
        <w:spacing w:line="240" w:lineRule="auto"/>
        <w:ind w:left="567" w:right="0" w:firstLine="567"/>
        <w:jc w:val="both"/>
        <w:rPr>
          <w:rFonts w:hint="cs"/>
          <w:rtl/>
        </w:rPr>
      </w:pPr>
    </w:p>
    <w:p>
      <w:pPr>
        <w:spacing w:line="240" w:lineRule="auto"/>
        <w:ind w:left="0" w:right="0"/>
        <w:jc w:val="both"/>
        <w:rPr>
          <w:rtl/>
        </w:rPr>
      </w:pPr>
    </w:p>
    <w:p>
      <w:pPr>
        <w:ind w:left="0" w:right="0"/>
        <w:jc w:val="both"/>
        <w:rPr>
          <w:rFonts w:hint="cs"/>
          <w:rtl/>
        </w:rPr>
      </w:pPr>
      <w:r>
        <w:rPr>
          <w:rtl/>
        </w:rPr>
        <w:br w:type="page"/>
      </w:r>
    </w:p>
    <w:p>
      <w:pPr>
        <w:ind w:left="0" w:right="0"/>
        <w:jc w:val="both"/>
        <w:rPr>
          <w:rFonts w:hint="cs"/>
          <w:rtl/>
        </w:rPr>
      </w:pPr>
    </w:p>
    <w:p>
      <w:pPr>
        <w:ind w:left="0" w:right="0"/>
        <w:jc w:val="both"/>
        <w:rPr>
          <w:rFonts w:hint="cs"/>
          <w:rtl/>
        </w:rPr>
        <w:sectPr>
          <w:headerReference w:type="default" r:id="rId6"/>
          <w:footerReference w:type="default" r:id="rId7"/>
          <w:headerReference w:type="first" r:id="rId8"/>
          <w:footerReference w:type="first" r:id="rId9"/>
          <w:pgSz w:w="11906" w:h="16838" w:code="9"/>
          <w:pgMar w:top="1701" w:right="1985" w:bottom="1588" w:left="1701" w:header="709" w:footer="709" w:gutter="0"/>
          <w:cols w:space="720"/>
          <w:bidi/>
          <w:rtlGutter/>
          <w:docGrid w:linePitch="196"/>
        </w:sectPr>
      </w:pPr>
    </w:p>
    <w:p>
      <w:pPr>
        <w:ind w:left="0" w:right="0"/>
        <w:jc w:val="both"/>
        <w:rPr>
          <w:rFonts w:hint="cs"/>
          <w:rtl/>
        </w:rPr>
      </w:pPr>
    </w:p>
    <w:p>
      <w:pPr>
        <w:pStyle w:val="1"/>
        <w:ind w:left="0" w:right="0"/>
        <w:jc w:val="center"/>
        <w:rPr>
          <w:rFonts w:hint="cs"/>
          <w:u w:val="none"/>
          <w:rtl/>
        </w:rPr>
      </w:pPr>
      <w:r>
        <w:rPr>
          <w:rFonts w:hint="cs"/>
          <w:u w:val="none"/>
          <w:rtl/>
        </w:rPr>
        <w:t>החברה והתפתחותה</w:t>
      </w:r>
    </w:p>
    <w:p>
      <w:pPr>
        <w:spacing w:line="240" w:lineRule="auto"/>
        <w:ind w:left="0" w:right="0"/>
        <w:jc w:val="both"/>
        <w:rPr>
          <w:rFonts w:hint="cs"/>
          <w:rtl/>
        </w:rPr>
      </w:pPr>
      <w:r>
        <w:rPr>
          <w:rFonts w:hint="cs"/>
          <w:rtl/>
        </w:rPr>
        <w:t>1.</w:t>
        <w:tab/>
        <w:t xml:space="preserve">אגרידב חברה לפיתוח חקלאי (ארצות חוץ) בע"מ (להלן </w:t>
      </w:r>
      <w:r>
        <w:rPr>
          <w:rtl/>
        </w:rPr>
        <w:t>-</w:t>
      </w:r>
      <w:r>
        <w:rPr>
          <w:rFonts w:hint="cs"/>
          <w:rtl/>
        </w:rPr>
        <w:t xml:space="preserve"> אגרידב או החברה) נוסדה ב-1963 והיתה עד 1977 בשליטת מקורות, חברת מים בע"מ (להלן </w:t>
      </w:r>
      <w:r>
        <w:rPr>
          <w:rtl/>
        </w:rPr>
        <w:t>-</w:t>
      </w:r>
      <w:r>
        <w:rPr>
          <w:rFonts w:hint="cs"/>
          <w:rtl/>
        </w:rPr>
        <w:t xml:space="preserve"> מקורות). על פי החלטת ועדת השרים לענייני כלכלה, מינואר 1977, הועברו 2/3 מהון המניות של החברה ממקורות לממשלה. בינואר 1982 הועברו לממשלה, על פי החלטת אותה ועדה, גם יתר המניות. מאז רק שש מניות מוחזקות בידי חברות ממשלתיות אחרות.</w:t>
      </w:r>
    </w:p>
    <w:p>
      <w:pPr>
        <w:spacing w:line="240" w:lineRule="auto"/>
        <w:ind w:left="0" w:right="0"/>
        <w:jc w:val="both"/>
        <w:rPr>
          <w:rFonts w:hint="cs"/>
          <w:rtl/>
        </w:rPr>
      </w:pPr>
    </w:p>
    <w:p>
      <w:pPr>
        <w:spacing w:line="240" w:lineRule="auto"/>
        <w:ind w:left="0" w:right="0"/>
        <w:jc w:val="both"/>
        <w:rPr>
          <w:rFonts w:hint="cs"/>
          <w:rtl/>
        </w:rPr>
      </w:pPr>
      <w:r>
        <w:rPr>
          <w:rFonts w:hint="cs"/>
          <w:rtl/>
        </w:rPr>
        <w:t>ב-31.12.92 היה הון המניות הנפרע של החברה מורכב מ-15,000 מניות רגילות בערך נקוב של 0.0001 ש"ח; הערך המותאם של הון המניות לאותו מועד היה 60,000 ש"ח בקירוב.</w:t>
      </w:r>
    </w:p>
    <w:p>
      <w:pPr>
        <w:spacing w:line="240" w:lineRule="auto"/>
        <w:ind w:left="0" w:right="0"/>
        <w:jc w:val="both"/>
        <w:rPr>
          <w:rFonts w:hint="cs"/>
          <w:rtl/>
        </w:rPr>
      </w:pPr>
    </w:p>
    <w:p>
      <w:pPr>
        <w:spacing w:line="240" w:lineRule="auto"/>
        <w:ind w:left="0" w:right="0"/>
        <w:jc w:val="both"/>
        <w:rPr>
          <w:rFonts w:hint="cs"/>
          <w:rtl/>
        </w:rPr>
      </w:pPr>
      <w:r>
        <w:rPr>
          <w:rFonts w:hint="cs"/>
          <w:rtl/>
        </w:rPr>
        <w:t>בהחלטה של ועדת השרים מינואר 1982 נקבע לראשונה, שאגרידב תפעל על בסיס עסקי ותיתן עדיפות לפרויקטים מומלצים בידי משרד החוץ ומשרד החקלאות. לנציג משרד החוץ בדירקטוריון של אגרידב תהיה דעה קובעת עם אילו ארצות אין להתקשר מנימוקים של מדיניות חוץ. בהחלטה הוגדרו המטרות של החברה: "ביצוע, ליווי ביצוע וניהול פרויקטים חקלאיים ואגרו-תעשייתיים בארצות חוץ ויצוא ציוד ותשומות"; עוד נאמר באותה החלטה, שלהגשמת מטרותיה רשאית החברה להקים שותפויות עם גורמים בחוץ לארץ, כפוף לאישור הממשלה.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החברה מעסיקה צוות עובדים קבוע בארץ ומומחים שהיא מגייסת בארץ למתן שירותי ידע וניהול פרויקטים בחוץ לארץ. ההתקשרות עם המומחים נעשית על פי חוזים מיוחדים לתקופות קצובות. ב-31.12.92 הועסקו בצוות הקבוע בארץ 9 עובדים, ובמתן שירותים בחוץ לארץ </w:t>
      </w:r>
      <w:r>
        <w:rPr>
          <w:rtl/>
        </w:rPr>
        <w:t>-</w:t>
      </w:r>
      <w:r>
        <w:rPr>
          <w:rFonts w:hint="cs"/>
          <w:rtl/>
        </w:rPr>
        <w:t xml:space="preserve"> 12 מומחים. משרדי החברה נמצאים ברחובות.</w:t>
      </w:r>
    </w:p>
    <w:p>
      <w:pPr>
        <w:spacing w:line="240" w:lineRule="auto"/>
        <w:ind w:left="0" w:right="0"/>
        <w:jc w:val="both"/>
        <w:rPr>
          <w:rFonts w:hint="cs"/>
          <w:rtl/>
        </w:rPr>
      </w:pPr>
    </w:p>
    <w:p>
      <w:pPr>
        <w:spacing w:line="240" w:lineRule="auto"/>
        <w:ind w:left="0" w:right="0"/>
        <w:jc w:val="both"/>
        <w:rPr>
          <w:rFonts w:hint="cs"/>
          <w:rtl/>
        </w:rPr>
      </w:pPr>
      <w:r>
        <w:rPr>
          <w:rFonts w:hint="cs"/>
          <w:rtl/>
        </w:rPr>
        <w:t>הכנסות החברה בשנת 1989 היו כ-4.5 מיליון דולר</w:t>
      </w:r>
      <w:r>
        <w:rPr>
          <w:rStyle w:val="FootnoteReference"/>
          <w:rtl/>
        </w:rPr>
        <w:footnoteReference w:id="2"/>
      </w:r>
      <w:r>
        <w:rPr>
          <w:rFonts w:hint="cs"/>
          <w:rtl/>
        </w:rPr>
        <w:t xml:space="preserve">; בשנת 1990 </w:t>
      </w:r>
      <w:r>
        <w:rPr>
          <w:rtl/>
        </w:rPr>
        <w:t>-</w:t>
      </w:r>
      <w:r>
        <w:rPr>
          <w:rFonts w:hint="cs"/>
          <w:rtl/>
        </w:rPr>
        <w:t xml:space="preserve"> כ-4.9 מיליון דולר; בשנת 1991 </w:t>
      </w:r>
      <w:r>
        <w:rPr>
          <w:rtl/>
        </w:rPr>
        <w:t>-</w:t>
      </w:r>
      <w:r>
        <w:rPr>
          <w:rFonts w:hint="cs"/>
          <w:rtl/>
        </w:rPr>
        <w:t xml:space="preserve"> כ-1.2 מיליון דולר; ובשנת 1992 </w:t>
      </w:r>
      <w:r>
        <w:rPr>
          <w:rtl/>
        </w:rPr>
        <w:t>-</w:t>
      </w:r>
      <w:r>
        <w:rPr>
          <w:rFonts w:hint="cs"/>
          <w:rtl/>
        </w:rPr>
        <w:t xml:space="preserve"> 3.1 מיליון דולר. הרווח הנקי בשנת 1989 היה כ-271,000 דולר, ובשנת 1990 כ-294,000 דולר. בשנת 1991 היה לחברה הפסד של כ-320,000 דולר ובשנת 1992 היה לחברה רווח של כ-54,000 דולר. יתרת רווח שלא יועדה ליום 31.12.92 היתה בסכום של כ-0.9 מיליון דולר.</w:t>
      </w:r>
    </w:p>
    <w:p>
      <w:pPr>
        <w:spacing w:line="240" w:lineRule="auto"/>
        <w:ind w:left="0" w:right="0"/>
        <w:jc w:val="both"/>
        <w:rPr>
          <w:rFonts w:hint="cs"/>
          <w:rtl/>
        </w:rPr>
      </w:pPr>
    </w:p>
    <w:p>
      <w:pPr>
        <w:spacing w:line="240" w:lineRule="auto"/>
        <w:ind w:left="0" w:right="0"/>
        <w:jc w:val="both"/>
        <w:rPr>
          <w:rtl/>
        </w:rPr>
      </w:pPr>
      <w:r>
        <w:rPr>
          <w:rFonts w:hint="cs"/>
          <w:rtl/>
        </w:rPr>
        <w:t xml:space="preserve">בשנת 1990 נתנה החברה שירותים לפרויקטים האלה: הגברת מטר במדינה באירופה; הקמת משקים חקלאיים, מרכזים קהילתיים וגידול כותנה באפריקה; גידול כותנה בקליפורניה; הקמת חלקת מטעים ומשתלות ירקות במצרים; השקיה וגידול ירקות וכותנה וכן פיתוח גידולים חקלאיים חדשים באיים הקריביים. הפרויקטים במצרים ובאיים הקריביים קשורים לפעילות המרכז לשיתוף בין-לאומי במשרד החוץ (להלן </w:t>
      </w:r>
      <w:r>
        <w:rPr>
          <w:rtl/>
        </w:rPr>
        <w:t>-</w:t>
      </w:r>
      <w:r>
        <w:rPr>
          <w:rFonts w:hint="cs"/>
          <w:rtl/>
        </w:rPr>
        <w:t xml:space="preserve"> מש"ב) ומבוצעים במימון של גורמי סיוע החוץ של ארה"ב. בשנת 1991 היה צמצום בפעילות החברה: באותה שנה לא בוצעו פעולות להגברת מטר במדינה באירופה, הופסק הפרויקט של גידול כותנה בקליפורניה, וצומצמה הפעילות באפריקה. בשנת 1992</w:t>
      </w:r>
    </w:p>
    <w:p>
      <w:pPr>
        <w:spacing w:line="240" w:lineRule="auto"/>
        <w:ind w:left="0" w:right="0"/>
        <w:jc w:val="both"/>
        <w:rPr>
          <w:rFonts w:hint="cs"/>
          <w:rtl/>
        </w:rPr>
      </w:pPr>
      <w:r>
        <w:rPr>
          <w:rtl/>
        </w:rPr>
        <w:br w:type="page"/>
      </w:r>
      <w:r>
        <w:rPr>
          <w:rFonts w:hint="cs"/>
          <w:rtl/>
        </w:rPr>
        <w:t>חידשה החברה את הפעילות להגברת מטר והחלה לפעול בחבר המדינות במתן שירותי ידע חקלאי לגידול ירקות לתעשייה.</w:t>
      </w:r>
    </w:p>
    <w:p>
      <w:pPr>
        <w:spacing w:line="240" w:lineRule="auto"/>
        <w:ind w:left="0" w:right="0"/>
        <w:jc w:val="both"/>
        <w:rPr>
          <w:rtl/>
        </w:rPr>
      </w:pPr>
    </w:p>
    <w:p>
      <w:pPr>
        <w:spacing w:line="240" w:lineRule="auto"/>
        <w:ind w:left="0" w:right="0"/>
        <w:jc w:val="both"/>
        <w:rPr>
          <w:rFonts w:hint="cs"/>
          <w:rtl/>
        </w:rPr>
      </w:pPr>
      <w:r>
        <w:rPr>
          <w:rFonts w:hint="cs"/>
          <w:rtl/>
        </w:rPr>
        <w:t>בדצמבר 1992 כיהנו בדירקטוריון החברה חמישה דירקטורים, כולם מטעם המדינה: שני עובדי משרד החקלאות ושלושה מקרב הציבור. בשנת 1992 התכנס הדירקטוריון חמש פעמים.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2. </w:t>
        <w:tab/>
        <w:t>ביוני 1991 החליטה ועדת השרים לענייני כלכלה למכור בהצעת מכר 100% ממניות המדינה בחברה; המניות יימכרו למשקיע יחיד או לקבוצת משקיעים; כל עוד יימשך קשר עסקי-חוזי בין החברה לבין המדינה יובטח כי השליטה בחברה תהיה בידי ישראלים וכי החברה תהיה תאגיד רשום בישראל. בדצמבר 1991 החליטה ועדת השרים לענייני הפרטה לבטל את ההגבלה כי יובטח שהשליטה בחברה תהיה בידי ישראלים.</w:t>
      </w:r>
    </w:p>
    <w:p>
      <w:pPr>
        <w:spacing w:line="240" w:lineRule="auto"/>
        <w:ind w:left="0" w:right="0"/>
        <w:jc w:val="both"/>
        <w:rPr>
          <w:rFonts w:hint="cs"/>
          <w:rtl/>
        </w:rPr>
      </w:pPr>
    </w:p>
    <w:p>
      <w:pPr>
        <w:spacing w:line="240" w:lineRule="auto"/>
        <w:ind w:left="0" w:right="0"/>
        <w:jc w:val="both"/>
        <w:rPr>
          <w:rFonts w:hint="cs"/>
          <w:rtl/>
        </w:rPr>
      </w:pPr>
      <w:r>
        <w:rPr>
          <w:rFonts w:hint="cs"/>
          <w:rtl/>
        </w:rPr>
        <w:t>לאחר שנסיונותיה של רשות החברה הממשלתיות להוציא את החלטת המכירה לפועל לא נשאו פרי, החליטה ועדת השרים לענייני הפרטה ביולי 1992 לאפשר לרשות החברות הממשלתיות לשאת ולתת גם על מכירה של 74% ממניות המדינה באגרידב.</w:t>
      </w:r>
    </w:p>
    <w:p>
      <w:pPr>
        <w:spacing w:line="240" w:lineRule="auto"/>
        <w:ind w:left="0" w:right="0"/>
        <w:jc w:val="both"/>
        <w:rPr>
          <w:rFonts w:hint="cs"/>
          <w:rtl/>
        </w:rPr>
      </w:pPr>
    </w:p>
    <w:p>
      <w:pPr>
        <w:spacing w:line="240" w:lineRule="auto"/>
        <w:ind w:left="567" w:right="0" w:hanging="567"/>
        <w:jc w:val="both"/>
        <w:rPr>
          <w:rFonts w:hint="cs"/>
          <w:b/>
          <w:bCs/>
          <w:rtl/>
        </w:rPr>
      </w:pPr>
      <w:r>
        <w:rPr>
          <w:rFonts w:hint="cs"/>
          <w:b/>
          <w:bCs/>
          <w:rtl/>
        </w:rPr>
        <w:tab/>
        <w:t>בדצמבר 1992 העיר משרד מבקר, כי בנסיבות שנוצרו, רצוי לשוב ולדון בכל ההיבטים של מכירת השליטה בחברת אגרידב. יצוא ידע חקלאי למדינות אחרות, ובמיוחד למדינות מתפתחות, היא אחת הדרכים להעמקת הקשרים המדיניים והכלכליים עם הארצות הנהנות; לפיכך, יש לבחון אם התמורה הכספית הצפויה מהמכירה ויתרונות אחרים העשויים לנבוע מההפרטה, שקולים כנגד נטילת האצטלה הממלכתית מהחברה, שכן מידת נכונותם של גורמי חוץ לשכור את שירותיה מושפעת ממעמדה הממלכתי. מן הראוי לדון גם בשאלה, אם מסירת השליטה בחברה לגורם פרטי לא תגרע ממידת זהירותה ואחריותה הלאומית ביצוא ידע חקלאי.</w:t>
      </w:r>
    </w:p>
    <w:p>
      <w:pPr>
        <w:spacing w:line="240" w:lineRule="auto"/>
        <w:ind w:left="567" w:right="0" w:hanging="567"/>
        <w:jc w:val="both"/>
        <w:rPr>
          <w:rFonts w:hint="cs"/>
          <w:b/>
          <w:bCs/>
          <w:rtl/>
        </w:rPr>
      </w:pPr>
    </w:p>
    <w:p>
      <w:pPr>
        <w:spacing w:line="240" w:lineRule="auto"/>
        <w:ind w:left="0" w:right="0"/>
        <w:jc w:val="both"/>
        <w:rPr>
          <w:rFonts w:hint="cs"/>
          <w:rtl/>
        </w:rPr>
      </w:pPr>
      <w:r>
        <w:rPr>
          <w:rFonts w:hint="cs"/>
          <w:rtl/>
        </w:rPr>
        <w:t>בינואר 1993 פנה שר החקלאות לראש הממשלה, שכיהן כיו"ר ועדת השרים לענייני הפרטה, בבקשה לקבל החלטה שתבטל החלטות קודמות בדבר מכירת החברה. ב-29.3.93 החליטה ועדת השרים לענייני הפרטה לבקש חוות דעת ממומחה, בשאלת הפרטת חברת אגרידב. עוד הוחלט, כי המומחה יוצע לוועדת השרים בידי שר האוצר וחוות דעתו של המומחה תוגש לוועדה בתוך שלושה חודשים.</w:t>
      </w:r>
    </w:p>
    <w:p>
      <w:pPr>
        <w:spacing w:line="240" w:lineRule="auto"/>
        <w:ind w:left="0" w:right="0"/>
        <w:jc w:val="both"/>
        <w:rPr>
          <w:rFonts w:hint="cs"/>
          <w:rtl/>
        </w:rPr>
      </w:pPr>
    </w:p>
    <w:p>
      <w:pPr>
        <w:spacing w:line="240" w:lineRule="auto"/>
        <w:ind w:left="0" w:right="0"/>
        <w:jc w:val="both"/>
        <w:rPr>
          <w:rFonts w:hint="cs"/>
          <w:rtl/>
        </w:rPr>
      </w:pPr>
      <w:r>
        <w:rPr>
          <w:rFonts w:hint="cs"/>
          <w:rtl/>
        </w:rPr>
        <w:t>במאי 1993 החליטה ועדת השרים לענייני הפרטה, על פי המלצת שר האוצר, ועל דעת שר החקלאות, למנות את מר י' גדיש, שכיהן בעבר כממונה על התקציבים במשרד האוצר, למומחה בשאלת הפרטת חברת אגרידב.</w:t>
      </w:r>
    </w:p>
    <w:p>
      <w:pPr>
        <w:spacing w:line="240" w:lineRule="auto"/>
        <w:ind w:left="0" w:right="0"/>
        <w:jc w:val="both"/>
        <w:rPr>
          <w:rFonts w:hint="cs"/>
          <w:rtl/>
        </w:rPr>
      </w:pPr>
    </w:p>
    <w:p>
      <w:pPr>
        <w:spacing w:line="240" w:lineRule="auto"/>
        <w:ind w:left="0" w:right="0"/>
        <w:jc w:val="both"/>
        <w:rPr>
          <w:rtl/>
        </w:rPr>
      </w:pPr>
      <w:r>
        <w:rPr>
          <w:rFonts w:hint="cs"/>
          <w:rtl/>
        </w:rPr>
        <w:t xml:space="preserve">בסוף יוני 1993 הגיש המומחה את חוות דעתו לוועדת השרים לענייני הפרטה. להלן עיקרי מסקנותיו: חלק ניכר מפעילותה של אגרידב יזומה בידי מש"ב וממומנת ברובה על ידי ארצות שלישיות; התועלת הלאומית מפעילות אגרידב במתכונת הנוכחית היא חיובית ולדעת מנהל מש"ב גם חיונית לקשרי החוץ של המדינה. יש סכנה שאגרידב תגלוש מעבר ליעדים ממלכתיים שבעבורם היא הוקמה ובגללם מומלץ להשאירה במתכונת הקיימת. לשם כך המליץ לשנות את מסמכי היסוד של אגרידב ולאסור עליה לעסוק בקנייה ומכירה של סחורות ותשומות. השארת החברה במתכונת הקיימת, על מספר האנשים שבמנגנונה ובמגבלות האמורות לעיל, הוא המעשה הנכון לעשותו גם </w:t>
      </w:r>
    </w:p>
    <w:p>
      <w:pPr>
        <w:spacing w:line="240" w:lineRule="auto"/>
        <w:ind w:left="0" w:right="0"/>
        <w:jc w:val="both"/>
        <w:rPr>
          <w:rFonts w:hint="cs"/>
          <w:rtl/>
        </w:rPr>
      </w:pPr>
      <w:r>
        <w:rPr>
          <w:rtl/>
        </w:rPr>
        <w:br w:type="page"/>
      </w:r>
      <w:r>
        <w:rPr>
          <w:rFonts w:hint="cs"/>
          <w:rtl/>
        </w:rPr>
        <w:t>בעידן של הפרטה, שכן אגרידב היא זרוע נוחה לביצוע מדיניות לקשירת קשרי חוץ של הממשלה. עוד ציין המומחה, כי יש לחזור ולדון בנושא אגרידב אם יחול שינוי מבני במתכונת של שירות ההדרכה והמקצוע שבמשרד החקלאות.</w:t>
      </w:r>
    </w:p>
    <w:p>
      <w:pPr>
        <w:spacing w:line="240" w:lineRule="auto"/>
        <w:ind w:left="0" w:right="0"/>
        <w:jc w:val="both"/>
        <w:rPr>
          <w:rFonts w:hint="cs"/>
          <w:rtl/>
        </w:rPr>
      </w:pPr>
    </w:p>
    <w:p>
      <w:pPr>
        <w:spacing w:line="240" w:lineRule="auto"/>
        <w:ind w:left="0" w:right="0"/>
        <w:jc w:val="both"/>
        <w:rPr>
          <w:rFonts w:hint="cs"/>
          <w:rtl/>
        </w:rPr>
      </w:pPr>
      <w:r>
        <w:rPr>
          <w:rFonts w:hint="cs"/>
          <w:rtl/>
        </w:rPr>
        <w:t>בסוף יולי 1993 החליטה ועדת השרים לענייני הפרטה לאמץ את ההמלצות שבחוות דעתו של המומחה ולבטל את החלטת ועדת השרים לענייני כלכלה מיוני 1991, ואת ההחלטה של ועדת השרים לענייני הפרטה מדצמבר 1991 בעניין מכירת מניות המדינה בחברה.</w:t>
      </w:r>
    </w:p>
    <w:p>
      <w:pPr>
        <w:pStyle w:val="1"/>
        <w:ind w:left="0" w:right="0"/>
        <w:jc w:val="center"/>
        <w:rPr>
          <w:rFonts w:hint="cs"/>
          <w:u w:val="none"/>
          <w:rtl/>
        </w:rPr>
      </w:pPr>
      <w:r>
        <w:rPr>
          <w:rtl/>
        </w:rPr>
        <w:br w:type="page"/>
      </w:r>
      <w:r>
        <w:rPr>
          <w:rFonts w:hint="cs"/>
          <w:u w:val="none"/>
          <w:rtl/>
        </w:rPr>
        <w:t>פעולות החברה</w:t>
      </w:r>
    </w:p>
    <w:p>
      <w:pPr>
        <w:spacing w:line="240" w:lineRule="auto"/>
        <w:ind w:left="0" w:right="0"/>
        <w:jc w:val="both"/>
        <w:rPr>
          <w:rFonts w:hint="cs"/>
          <w:rtl/>
        </w:rPr>
      </w:pPr>
      <w:r>
        <w:rPr>
          <w:rFonts w:hint="cs"/>
          <w:rtl/>
        </w:rPr>
        <w:t>עיקר הפעילות העסקית של החברה היא יצוא ידע חקלאי ומתן ייעוץ בניהול משקים חקלאיים לגורמים מוסדיים ופרטיים בחוץ לארץ. יש שפעילות זו נעשית באמצעות מש"ב ויש שהיא נעשית ישירות עם הלקוחות. הפרויקטים שהחברה משיגה באמצעות מש"ב מבוצעים בארצות מתפתחות, בעיקר במימון של גורמי סיוע חוץ של ממשלת ארה"ב.</w:t>
      </w:r>
    </w:p>
    <w:p>
      <w:pPr>
        <w:spacing w:line="240" w:lineRule="auto"/>
        <w:ind w:left="0" w:right="0"/>
        <w:jc w:val="both"/>
        <w:rPr>
          <w:rFonts w:hint="cs"/>
          <w:rtl/>
        </w:rPr>
      </w:pPr>
    </w:p>
    <w:p>
      <w:pPr>
        <w:spacing w:line="240" w:lineRule="auto"/>
        <w:ind w:left="0" w:right="0"/>
        <w:jc w:val="both"/>
        <w:rPr>
          <w:rFonts w:hint="cs"/>
          <w:rtl/>
        </w:rPr>
      </w:pPr>
      <w:r>
        <w:rPr>
          <w:rFonts w:hint="cs"/>
          <w:rtl/>
        </w:rPr>
        <w:t>בשנת 1990 היו לחברה הכנסות משירותי מתן ידע חקלאי וניהול פרויקטים בסך כ-4.2 מיליון דולר; משירותי חקר שווקים כ-0.4 מיליון דולר; ומהכנסות אחרות כ-0.3 מיליון דולר. בשנת 1991, עקב הפסקת ביצוע פרוייקט להגברת מטר במדינה באירופה, הצטמצמו הכנסותיה של אגרידב משירותי מתן ידע וניהול פרויקטים לכ-1.0 מיליון דולר וגם ההכנסות ממחקר שווקים ירדו לכ-0.2 מיליון דולר. בשנת 1992 היו ההכנסות משירותי מתן ידע וניהול פרויקטים כ-3.0 מיליון דולר ו-0.1 מיליון דולר הכנסות אחרות.</w:t>
      </w:r>
    </w:p>
    <w:p>
      <w:pPr>
        <w:spacing w:line="240" w:lineRule="auto"/>
        <w:ind w:left="0" w:right="0"/>
        <w:jc w:val="both"/>
        <w:rPr>
          <w:rFonts w:hint="cs"/>
          <w:rtl/>
        </w:rPr>
      </w:pPr>
    </w:p>
    <w:p>
      <w:pPr>
        <w:spacing w:line="240" w:lineRule="auto"/>
        <w:ind w:left="0" w:right="0"/>
        <w:jc w:val="both"/>
        <w:rPr>
          <w:rFonts w:hint="cs"/>
          <w:rtl/>
        </w:rPr>
      </w:pPr>
      <w:r>
        <w:rPr>
          <w:rFonts w:hint="cs"/>
          <w:rtl/>
        </w:rPr>
        <w:t>מרבית ההכנסה ב-1990 וב-1992 נבעה מהפרויקט של הגברת מטר במדינה באירופה שהגיעה ב-1990 לכ-2.9 מיליון דולר וב-1992 לכ-2.3 מיליון דולר. הפרויקט בוצע באמצעות חברת שירותים חשמליים מכניים בע"מ (להלן שח"מ), חברה בת של מקורות, המקבלת מאגרידב כ-90% מההכנסות של הפרויקט.</w:t>
      </w:r>
    </w:p>
    <w:p>
      <w:pPr>
        <w:spacing w:line="240" w:lineRule="auto"/>
        <w:ind w:left="0" w:right="0"/>
        <w:jc w:val="both"/>
        <w:rPr>
          <w:rFonts w:hint="cs"/>
          <w:rtl/>
        </w:rPr>
      </w:pPr>
    </w:p>
    <w:p>
      <w:pPr>
        <w:spacing w:line="240" w:lineRule="auto"/>
        <w:ind w:left="0" w:right="0"/>
        <w:jc w:val="both"/>
        <w:rPr>
          <w:rFonts w:hint="cs"/>
          <w:rtl/>
        </w:rPr>
      </w:pPr>
      <w:r>
        <w:rPr>
          <w:rFonts w:hint="cs"/>
          <w:rtl/>
        </w:rPr>
        <w:t>ההכנסות מיצוא ידע חקלאי היו בשנת 1990 כ-1,378,000 דולר: מזה כ-798,000 דולר (58%) מפרויקטים רב שנתיים במימון של גורמים מקומיים בחו"ל; 488,000 דולר (35%) מפרויקטים רב שנתיים במימון בין-לאומי, בעיקר הסוכנות הבין-לאומית לפיתוח של ארה"ב; ו-92,000 דולר (7%) משיגור מומחים לזמן קצר במימון גורמים שונים. בשנת 1991 היו הכנסות אגרידב מיצוא ידע חקלאי כ-1,032,000 דולר, מזה 480,000 דולר (46%) מפרויקטים רב שנתיים במימון של גורמים מקומיים בחו"ל; כ-529,000 דולר (51%) מפרויקטים רב שנתיים במימון בין לאומי; וכ-23,000 דולר (3%) משיגור מומחים לזמן קצר במימון של גורמים שונים. בשנת 1992 היו הכנסות אגרידב מיצוא ידע חקלאי כ-689,000 דולר, מזה כ-376,000 דולר (55%) מפרויקטים רב שנתיים במימון גורמים מקומיים בחו"ל; כ-291,000 דולר (42%) מפרויקטים רב שנתיים במימון בין-לאומי; וכ-22,000 דולר (3%) משיגור מומחים לזמן קצר במימון של גורמים שונים.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החברה ביצעה פרויקטים במימון מקומי בשתי מדינות באפריקה, בארה"ב ובמצרים. עיקר ההכנסות נבעו מהפרויקט במדינות באפריקה </w:t>
      </w:r>
      <w:r>
        <w:rPr>
          <w:rtl/>
        </w:rPr>
        <w:t>-</w:t>
      </w:r>
      <w:r>
        <w:rPr>
          <w:rFonts w:hint="cs"/>
          <w:rtl/>
        </w:rPr>
        <w:t xml:space="preserve"> כ-457,000 דולר, ומהפרויקט בארה"ב </w:t>
      </w:r>
      <w:r>
        <w:rPr>
          <w:rtl/>
        </w:rPr>
        <w:t>-</w:t>
      </w:r>
      <w:r>
        <w:rPr>
          <w:rFonts w:hint="cs"/>
          <w:rtl/>
        </w:rPr>
        <w:t xml:space="preserve"> כ-303,000 דולר. בשנת 1991 היו הכנסותיה מהפרויקטים במדינות באפריקה כ-316,000 דולר, ומהפרויקט בארה"ב כ-143,000 דולר. באפריקה כללו הפרויקטים סיוע בהקמת משקים חקלאיים באחת המדינות וסיוע בניהול פרויקט של גידול כותנה במדינה סמוכה. בשנת 1992 היו ההכנסות מהפרויקטים באפריקה כ-170,000 דולר; מפרויקטים בארה"ב 33,000 דולר; ו-113,000 דולר מפרויקטים בחבר המדינות.</w:t>
      </w:r>
    </w:p>
    <w:p>
      <w:pPr>
        <w:spacing w:line="240" w:lineRule="auto"/>
        <w:ind w:left="0" w:right="0"/>
        <w:jc w:val="both"/>
        <w:rPr>
          <w:rFonts w:hint="cs"/>
          <w:rtl/>
        </w:rPr>
      </w:pPr>
    </w:p>
    <w:p>
      <w:pPr>
        <w:spacing w:line="240" w:lineRule="auto"/>
        <w:ind w:left="0" w:right="0"/>
        <w:jc w:val="both"/>
        <w:rPr>
          <w:rFonts w:hint="cs"/>
          <w:rtl/>
        </w:rPr>
      </w:pPr>
      <w:r>
        <w:rPr>
          <w:rFonts w:hint="cs"/>
          <w:rtl/>
        </w:rPr>
        <w:t>במימון של ארה"ב ביצעה החברה פרויקטים במצרים ובאיים הקריביים. במצרים כללו שירותיה ייעוץ והדרכה בהקמת חלקת מטעים, חלקה לפיתוח ולייצור זרעי ירקות, משתלת ירקות וביצוע מחקר יישומי בנושא זנים מקדימים של עצי פרי נשירים באזור צחיח. הפעילות של החברה באיים הקריביים כללה סיוע בביצוע פרויקט להשקיה וגידול ירקות, סיוע בפיתוח גידולים חדשים, בעיקר מנגו, וטיפוח זנים חדשים של כותנה.</w:t>
      </w:r>
    </w:p>
    <w:p>
      <w:pPr>
        <w:spacing w:line="240" w:lineRule="auto"/>
        <w:ind w:left="0" w:right="0"/>
        <w:jc w:val="both"/>
        <w:rPr>
          <w:rFonts w:hint="cs"/>
          <w:rtl/>
        </w:rPr>
      </w:pPr>
      <w:r>
        <w:rPr>
          <w:rtl/>
        </w:rPr>
        <w:br w:type="page"/>
      </w:r>
      <w:r>
        <w:rPr>
          <w:rFonts w:hint="cs"/>
          <w:rtl/>
        </w:rPr>
        <w:t>בשנת 1990 היו הכנסות החברה מהפרויקטים במצרים כ-225,000 דולר ומהפרויקטים באיים הקריביים כ-263,000 דולר; ב-1991 היו הכנסותיה מהפרויקטים במצרים כ-229,000 דולר ומהפרויקטים באיים הקריביים כ-300,000 דולר; בשנת 1992 היו ההכנסות מהפרויקט במצרים 57,000 דולר ומהפרויקטים באיים הקריביים 234,000 דולר.</w:t>
      </w:r>
    </w:p>
    <w:p>
      <w:pPr>
        <w:spacing w:line="240" w:lineRule="auto"/>
        <w:ind w:left="0" w:right="0"/>
        <w:jc w:val="both"/>
        <w:rPr>
          <w:rFonts w:hint="cs"/>
          <w:rtl/>
        </w:rPr>
      </w:pPr>
    </w:p>
    <w:p>
      <w:pPr>
        <w:pStyle w:val="4"/>
        <w:ind w:left="0" w:right="0"/>
        <w:jc w:val="left"/>
        <w:rPr>
          <w:rFonts w:hint="cs"/>
          <w:rtl/>
        </w:rPr>
      </w:pPr>
      <w:r>
        <w:rPr>
          <w:rFonts w:hint="cs"/>
          <w:rtl/>
        </w:rPr>
        <w:t>פעולות באמצעות חברות מקומיות</w:t>
      </w:r>
    </w:p>
    <w:p>
      <w:pPr>
        <w:spacing w:line="240" w:lineRule="auto"/>
        <w:ind w:left="0" w:right="0"/>
        <w:jc w:val="both"/>
        <w:rPr>
          <w:rFonts w:hint="cs"/>
          <w:rtl/>
        </w:rPr>
      </w:pPr>
    </w:p>
    <w:p>
      <w:pPr>
        <w:spacing w:line="240" w:lineRule="auto"/>
        <w:ind w:left="0" w:right="0"/>
        <w:jc w:val="both"/>
        <w:rPr>
          <w:rFonts w:hint="cs"/>
          <w:rtl/>
        </w:rPr>
      </w:pPr>
      <w:r>
        <w:rPr>
          <w:rFonts w:hint="cs"/>
          <w:rtl/>
        </w:rPr>
        <w:t>1.</w:t>
        <w:tab/>
        <w:t xml:space="preserve">בדצמבר 1983 החליטה ועדת השרים לענייני כלכלה לאשר השתתפות אגרידב בהקמת חברה הרשומה במדינה באפריקה (להלן </w:t>
      </w:r>
      <w:r>
        <w:rPr>
          <w:rtl/>
        </w:rPr>
        <w:t>-</w:t>
      </w:r>
      <w:r>
        <w:rPr>
          <w:rFonts w:hint="cs"/>
          <w:rtl/>
        </w:rPr>
        <w:t xml:space="preserve"> חברה א'), ואלה מטרות החברה: ייזום, ניהול וביצוע של פרויקטים חקלאיים במדינה באפריקה ובארצות סמוכות וכן הפצת ידע חקלאי ישראלי ותשומות חקלאיות מתוצרת ישראל. </w:t>
      </w:r>
    </w:p>
    <w:p>
      <w:pPr>
        <w:spacing w:line="240" w:lineRule="auto"/>
        <w:ind w:left="0" w:right="0"/>
        <w:jc w:val="both"/>
        <w:rPr>
          <w:rFonts w:hint="cs"/>
          <w:rtl/>
        </w:rPr>
      </w:pPr>
    </w:p>
    <w:p>
      <w:pPr>
        <w:spacing w:line="240" w:lineRule="auto"/>
        <w:ind w:left="0" w:right="0"/>
        <w:jc w:val="both"/>
        <w:rPr>
          <w:rFonts w:hint="cs"/>
          <w:rtl/>
        </w:rPr>
      </w:pPr>
      <w:r>
        <w:rPr>
          <w:rFonts w:hint="cs"/>
          <w:rtl/>
        </w:rPr>
        <w:t>51% מהמניות הם בידי שותפים מקומיים ו-49% בידי אגרידב. ההשקעה המקורית בחברה היתה כ-4,900 דולר. מספר הדירקטורים נקבע לחמישה; מהם שני נציגי אגרידב ושלושה נציגי השותפים. בדצמבר 1992 כיהנו בדירקטוריון חברה א' מטעם אגרידב מנכ"ל אגרידב ועובד בכיר במשרד החקלאות. על פעילות החברה ראה להלן (עמ' 17).</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באוגוסט 1988 חתמה אגרידב על הסכם עם חברה בבעלות איש עסקים אוסטרלי בדבר הקמת חברה משותפת רשומה באוסטרליה, כדי שזו תעסוק במחקר ופיתוח חקלאי, תרכוש טכנולוגיה חקלאית מאגרידב, ותמכור ותפיץ אותה באוסטרליה, באוקיאניה ובדרום אסיה.</w:t>
      </w:r>
    </w:p>
    <w:p>
      <w:pPr>
        <w:spacing w:line="240" w:lineRule="auto"/>
        <w:ind w:left="0" w:right="0"/>
        <w:jc w:val="both"/>
        <w:rPr>
          <w:rFonts w:hint="cs"/>
          <w:rtl/>
        </w:rPr>
      </w:pPr>
    </w:p>
    <w:p>
      <w:pPr>
        <w:spacing w:line="240" w:lineRule="auto"/>
        <w:ind w:left="0" w:right="0"/>
        <w:jc w:val="both"/>
        <w:rPr>
          <w:rFonts w:hint="cs"/>
          <w:rtl/>
        </w:rPr>
      </w:pPr>
      <w:r>
        <w:rPr>
          <w:rFonts w:hint="cs"/>
          <w:rtl/>
        </w:rPr>
        <w:t>דירקטוריון אגרידב אישר את הקמת החברה המשותפת בספטמבר 1988. בדברי ההסבר שנמסרו לדירקטוריון צויין, כי אגרידב תקבל 50% מזכויות ההצבעה באסיפותיה הכלליות של החברה המשותפת תמורת השקעה של 6,000 דולר אוסטרלי (כ-5,600 דולר של ארה"ב, לפי השער באותו זמן). ועדת השרים לענייני כלכלה אישרה את הקמת החברה בפברואר 1989.</w:t>
      </w:r>
    </w:p>
    <w:p>
      <w:pPr>
        <w:spacing w:line="240" w:lineRule="auto"/>
        <w:ind w:left="0" w:right="0"/>
        <w:jc w:val="both"/>
        <w:rPr>
          <w:rFonts w:hint="cs"/>
          <w:rtl/>
        </w:rPr>
      </w:pPr>
    </w:p>
    <w:p>
      <w:pPr>
        <w:spacing w:line="240" w:lineRule="auto"/>
        <w:ind w:left="0" w:right="0"/>
        <w:jc w:val="both"/>
        <w:rPr>
          <w:rFonts w:hint="cs"/>
          <w:rtl/>
        </w:rPr>
      </w:pPr>
      <w:r>
        <w:rPr>
          <w:rFonts w:hint="cs"/>
          <w:rtl/>
        </w:rPr>
        <w:t>באוקטובר 1988 נחתם הסכם בין אגרידב לבין החברה המשותפת בדבר מתן שירותי ידע במשך עשר שנים לחברה המשותפת באוסטרליה. בהסכם נקבע, שהחברה המשותפת תרכוש מאגרידב טכנולוגיה חקלאית וכן תרכוש ממנה תמיכה טכנולוגית ספציפית. נקבע, כי בתמורה תשלם החברה המשותפת לאגרידב: 75,000 דולר אוסטרלי לשנה עבור ידע כללי על התפתחויות טכנולוגיות, דיווח על מחקרים ותמיכה טכנולוגית כללית. עבור תמיכה טכנולוגית ספציפית לפרויקטים מסוימים ישולם סכום מוסכם וקבוע מראש לכל פרויקט.</w:t>
      </w:r>
    </w:p>
    <w:p>
      <w:pPr>
        <w:spacing w:line="240" w:lineRule="auto"/>
        <w:ind w:left="0" w:right="0"/>
        <w:jc w:val="both"/>
        <w:rPr>
          <w:rFonts w:hint="cs"/>
          <w:rtl/>
        </w:rPr>
      </w:pPr>
    </w:p>
    <w:p>
      <w:pPr>
        <w:spacing w:line="240" w:lineRule="auto"/>
        <w:ind w:left="0" w:right="0"/>
        <w:jc w:val="both"/>
        <w:rPr>
          <w:rFonts w:hint="cs"/>
          <w:rtl/>
        </w:rPr>
      </w:pPr>
      <w:r>
        <w:rPr>
          <w:rFonts w:hint="cs"/>
          <w:rtl/>
        </w:rPr>
        <w:t>ב-1990 העבירה אגרידב לחברה המשותפת ידע כללי על התפתחויות טכנולוגיות ודיווח על מחקרים. אין באגרידב נתונים מרוכזים על הוצאות שהיו לה בגין השירותים האלה. אגרידב הסבירה למשרד מבקר המדינה, כי מתן שירותים אלה לא היה כרוך בהוצאות מהותיות. הוצאות אגרידב בשנת 1990 בגין שליחויות במסגרת התמיכה הטכנולוגית בפרויקטים ספציפיים היו כ-7,000 דולר של ארה"ב; החברה המשותפת שילמה לאגרידב בעד שירותים אלה כ-2,300 דולר בלבד.</w:t>
      </w:r>
    </w:p>
    <w:p>
      <w:pPr>
        <w:spacing w:line="240" w:lineRule="auto"/>
        <w:ind w:left="0" w:right="0"/>
        <w:jc w:val="both"/>
        <w:rPr>
          <w:rFonts w:hint="cs"/>
          <w:rtl/>
        </w:rPr>
      </w:pPr>
    </w:p>
    <w:p>
      <w:pPr>
        <w:spacing w:line="240" w:lineRule="auto"/>
        <w:ind w:left="0" w:right="0"/>
        <w:jc w:val="both"/>
        <w:rPr>
          <w:rtl/>
        </w:rPr>
      </w:pPr>
      <w:r>
        <w:rPr>
          <w:rFonts w:hint="cs"/>
          <w:rtl/>
        </w:rPr>
        <w:t>אגרידב הסבירה, כי בגלל המצב הכספי הקשה של החברה המשותפת לא התאפשר</w:t>
      </w:r>
    </w:p>
    <w:p>
      <w:pPr>
        <w:spacing w:line="240" w:lineRule="auto"/>
        <w:ind w:left="0" w:right="0"/>
        <w:jc w:val="both"/>
        <w:rPr>
          <w:rFonts w:hint="cs"/>
          <w:rtl/>
        </w:rPr>
      </w:pPr>
      <w:r>
        <w:rPr>
          <w:rtl/>
        </w:rPr>
        <w:br w:type="page"/>
      </w:r>
      <w:r>
        <w:rPr>
          <w:rFonts w:hint="cs"/>
          <w:rtl/>
        </w:rPr>
        <w:t>לאגרידב לקבל ממנה תשלומים נוספים; בדוחות הכספיים שלה לשנת 1990 הפחיתה אגרידב את מלוא השקעתה בחברה הזאת בסך של כ-7,400 דולר. אגרידב לא קיבלה לידיה דוחות כספיים של החברה המשותפת מאז הקמתה.</w:t>
      </w:r>
    </w:p>
    <w:p>
      <w:pPr>
        <w:spacing w:line="240" w:lineRule="auto"/>
        <w:ind w:left="0" w:right="0"/>
        <w:jc w:val="both"/>
        <w:rPr>
          <w:rFonts w:hint="cs"/>
          <w:rtl/>
        </w:rPr>
      </w:pPr>
    </w:p>
    <w:p>
      <w:pPr>
        <w:spacing w:line="240" w:lineRule="auto"/>
        <w:ind w:left="0" w:right="0"/>
        <w:jc w:val="both"/>
        <w:rPr>
          <w:rFonts w:hint="cs"/>
          <w:rtl/>
        </w:rPr>
      </w:pPr>
      <w:r>
        <w:rPr>
          <w:rFonts w:hint="cs"/>
          <w:rtl/>
        </w:rPr>
        <w:t>במאי 1992 פנתה אגרידב, באמצעות יועצה המשפטי, לאיש העסקים האוסטרלי בדרישה לפעול לפירוק החברה המשותפת, ולפי הודעת אגרידב למשרד מבקר המדינה החברה פורקה ביולי אותה שנה.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3. </w:t>
        <w:tab/>
        <w:t>באוגוסט 1990 אישרה ועדת השרים לענייני כלכלה לאגרידב להקים חברה במשותף עם הסניף הסובייטי של המרכז הבין-לאומי למדעים. האישור ניתן כדי שחברה זו תעסוק בביצוע פרויקטים חקלאיים ואגרו-תעשייתיים על בסיס עסקי. עד למועד סיום הביקורת, לא טיפלה אגרידב בהקמת החברה, עקב הסיכון הכרוך בהשקעה.</w:t>
      </w:r>
    </w:p>
    <w:p>
      <w:pPr>
        <w:spacing w:line="240" w:lineRule="auto"/>
        <w:ind w:left="0" w:right="0"/>
        <w:jc w:val="both"/>
        <w:rPr>
          <w:rFonts w:hint="cs"/>
          <w:rtl/>
        </w:rPr>
      </w:pPr>
    </w:p>
    <w:p>
      <w:pPr>
        <w:pStyle w:val="4"/>
        <w:ind w:left="0" w:right="0"/>
        <w:jc w:val="left"/>
        <w:rPr>
          <w:rFonts w:hint="cs"/>
          <w:rtl/>
        </w:rPr>
      </w:pPr>
      <w:r>
        <w:rPr>
          <w:rFonts w:hint="cs"/>
          <w:rtl/>
        </w:rPr>
        <w:t>חקר שווקים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משנת 1982 פעלה במשרד החקלאות יחידה לחקר שווקים (להלן </w:t>
      </w:r>
      <w:r>
        <w:rPr>
          <w:rtl/>
        </w:rPr>
        <w:t>-</w:t>
      </w:r>
      <w:r>
        <w:rPr>
          <w:rFonts w:hint="cs"/>
          <w:rtl/>
        </w:rPr>
        <w:t xml:space="preserve"> היחידה), שהתרכזה באיסוף מידע על שווקים בחו"ל, בעריכת מחקרי שיווק בחו"ל ובעיבוד מידע לשם הגשתו למשרד החקלאות ולגורמים ציבוריים ופרטיים בארץ.</w:t>
      </w:r>
    </w:p>
    <w:p>
      <w:pPr>
        <w:spacing w:line="240" w:lineRule="auto"/>
        <w:ind w:left="0" w:right="0"/>
        <w:jc w:val="both"/>
        <w:rPr>
          <w:rFonts w:hint="cs"/>
          <w:rtl/>
        </w:rPr>
      </w:pPr>
    </w:p>
    <w:p>
      <w:pPr>
        <w:spacing w:line="240" w:lineRule="auto"/>
        <w:ind w:left="0" w:right="0"/>
        <w:jc w:val="both"/>
        <w:rPr>
          <w:rFonts w:hint="cs"/>
          <w:rtl/>
        </w:rPr>
      </w:pPr>
      <w:r>
        <w:rPr>
          <w:rFonts w:hint="cs"/>
          <w:rtl/>
        </w:rPr>
        <w:t>במאי 1988 נחתם הסכם בין משרד החקלאות לבין אגרידב על הפעלת היחידה בידי אגרידב לתקופה של שנתיים. בהסכם נקבע, כי היחידה תהיה חלק בלתי נפרד מאגרידב, אולם ההכוונה המקצועית של היחידה ושל מנהלה ותיאום פעולותיה יהיו בידי ועדת היגוי, שחבריה הם תשעה עובדים בכירים של משרד החקלאות ומנכ"ל אגרידב. עוד נקבע בהסכם, שמשרד החקלאות יכסה את מלוא ההוצאות של היחידה בתוספת מרווח של 7% לחברה.</w:t>
      </w:r>
    </w:p>
    <w:p>
      <w:pPr>
        <w:spacing w:line="240" w:lineRule="auto"/>
        <w:ind w:left="0" w:right="0"/>
        <w:jc w:val="both"/>
        <w:rPr>
          <w:rFonts w:hint="cs"/>
          <w:rtl/>
        </w:rPr>
      </w:pPr>
    </w:p>
    <w:p>
      <w:pPr>
        <w:spacing w:line="240" w:lineRule="auto"/>
        <w:ind w:left="0" w:right="0"/>
        <w:jc w:val="both"/>
        <w:rPr>
          <w:rFonts w:hint="cs"/>
          <w:rtl/>
        </w:rPr>
      </w:pPr>
      <w:r>
        <w:rPr>
          <w:rFonts w:hint="cs"/>
          <w:rtl/>
        </w:rPr>
        <w:t>בשנים 1990 ו-1991 הועסקו עשרה עובדים של היחידה על ידי אגרידב על פי חוזה אישי ואילו מנהל היחידה המשיך להיות עובד משרד החקלאות.</w:t>
      </w:r>
    </w:p>
    <w:p>
      <w:pPr>
        <w:spacing w:line="240" w:lineRule="auto"/>
        <w:ind w:left="0" w:right="0"/>
        <w:jc w:val="both"/>
        <w:rPr>
          <w:rFonts w:hint="cs"/>
          <w:rtl/>
        </w:rPr>
      </w:pPr>
    </w:p>
    <w:p>
      <w:pPr>
        <w:spacing w:line="240" w:lineRule="auto"/>
        <w:ind w:left="0" w:right="0"/>
        <w:jc w:val="both"/>
        <w:rPr>
          <w:rFonts w:hint="cs"/>
          <w:rtl/>
        </w:rPr>
      </w:pPr>
      <w:r>
        <w:rPr>
          <w:rFonts w:hint="cs"/>
          <w:rtl/>
        </w:rPr>
        <w:t>לקראת פקיעת ההסכם להפעלת היחידה במסגרת אגרידב, התקיים בפברואר 1990 דיון אצל המנהל הכללי של משרד החקלאות בעניין מיקומה ותפקודה בעתיד של היחידה. הדיון התקיים על רקע תביעותיה של אגרידב לקבל לידיה אחריות מלאה, מקצועית וניהולית, לפעילות היחידה ולהעלות את שיעור המרווח עבור השירותים המינהליים שאגרידב נותנת ליחידה; אגרידב גם הביעה את רצונה שהיחידה תיתן שירותים לטובת הפעילות הבין-לאומית שלה, אולם שר החקלאות התנגד לכך.</w:t>
      </w:r>
    </w:p>
    <w:p>
      <w:pPr>
        <w:spacing w:line="240" w:lineRule="auto"/>
        <w:ind w:left="0" w:right="0"/>
        <w:jc w:val="both"/>
        <w:rPr>
          <w:rFonts w:hint="cs"/>
          <w:rtl/>
        </w:rPr>
      </w:pPr>
    </w:p>
    <w:p>
      <w:pPr>
        <w:spacing w:line="240" w:lineRule="auto"/>
        <w:ind w:left="0" w:right="0"/>
        <w:jc w:val="both"/>
        <w:rPr>
          <w:rFonts w:hint="cs"/>
          <w:rtl/>
        </w:rPr>
      </w:pPr>
      <w:r>
        <w:rPr>
          <w:rFonts w:hint="cs"/>
          <w:rtl/>
        </w:rPr>
        <w:t>באוגוסט 1990 הודיע מנכ"ל משרד החקלאות לאגרידב, כי המשרד החליט עקרונית להוציא את היחידה מתחום פעילותה של אגרידב, אולם ביקש להאריך את המשך העסקת עובדי היחידה במסגרת אגרידב עד 31.12.90. בדצמבר אותה שנה החליט דירקטוריון אגרידב להסמיך את הנהלת החברה לחתום על הארכת החוזה עד ל-31,3,91, על פי בקשת משרד החקלאות. באפריל 1991 הופסקה הפעלת היחידה במסגרת אגרידב; עובדי היחידה עברו לעבוד בחברה פרטית, בעקבות הסכם שנחתם בין הממשלה לבין אותה חברה בדבר הפעלת היחידה לחקר שווקים.</w:t>
      </w:r>
    </w:p>
    <w:p>
      <w:pPr>
        <w:spacing w:line="240" w:lineRule="auto"/>
        <w:ind w:left="0" w:right="0"/>
        <w:jc w:val="both"/>
        <w:rPr>
          <w:rFonts w:hint="cs"/>
          <w:rtl/>
        </w:rPr>
      </w:pPr>
    </w:p>
    <w:p>
      <w:pPr>
        <w:pStyle w:val="2"/>
        <w:ind w:left="0" w:right="0"/>
        <w:jc w:val="center"/>
        <w:rPr>
          <w:rFonts w:hint="cs"/>
          <w:rtl/>
        </w:rPr>
      </w:pPr>
      <w:r>
        <w:rPr>
          <w:rtl/>
        </w:rPr>
        <w:br w:type="page"/>
      </w:r>
      <w:r>
        <w:rPr>
          <w:rFonts w:hint="cs"/>
          <w:rtl/>
        </w:rPr>
        <w:t>ביצוע פרויקטים</w:t>
      </w:r>
    </w:p>
    <w:p>
      <w:pPr>
        <w:pStyle w:val="4"/>
        <w:ind w:left="0" w:right="0"/>
        <w:jc w:val="left"/>
        <w:rPr>
          <w:rFonts w:hint="cs"/>
          <w:rtl/>
        </w:rPr>
      </w:pPr>
    </w:p>
    <w:p>
      <w:pPr>
        <w:pStyle w:val="4"/>
        <w:ind w:left="0" w:right="0"/>
        <w:jc w:val="left"/>
        <w:rPr>
          <w:rFonts w:hint="cs"/>
          <w:rtl/>
        </w:rPr>
      </w:pPr>
      <w:r>
        <w:rPr>
          <w:rFonts w:hint="cs"/>
          <w:rtl/>
        </w:rPr>
        <w:t>פרויקט במצרים</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במסגרת קידום יחסי השלום בין ישראל למצרים, התחייבה מדינת ישראל להשתתף בפיתוח נושאים חקלאיים במצרים. לאחר דיונים בין נציגי ישראל (מש"ב, משרד החקלאות ואגרידב) לבין נציגי מצרים ונציגי ארה"ב, חתמו באוגוסט 1988 משרדי החקלאות של ארה"ב, של ישראל ושל מצרים על הסכם, ולפיו יפותחו גידולים חקלאיים על שטח של כ-800 דונם בחווה שבבעלות חברה מצרית. סוכם, שהיקף הפרויקט יהיה כ-3.3 מיליון דולר, מזה תממן ארה"ב 1.5 מיליון דולר, וישראל ומצרים כל אחת </w:t>
      </w:r>
      <w:r>
        <w:rPr>
          <w:rtl/>
        </w:rPr>
        <w:t>-</w:t>
      </w:r>
      <w:r>
        <w:rPr>
          <w:rFonts w:hint="cs"/>
          <w:rtl/>
        </w:rPr>
        <w:t xml:space="preserve"> 920,000 דולר. בהסכם נקבע, כי אגרידב יחד עם החברה המצרית יהיו אחראיות לביצוע הפרויקט.</w:t>
      </w:r>
    </w:p>
    <w:p>
      <w:pPr>
        <w:spacing w:line="240" w:lineRule="auto"/>
        <w:ind w:left="0" w:right="0"/>
        <w:jc w:val="both"/>
        <w:rPr>
          <w:rFonts w:hint="cs"/>
          <w:rtl/>
        </w:rPr>
      </w:pPr>
    </w:p>
    <w:p>
      <w:pPr>
        <w:spacing w:line="240" w:lineRule="auto"/>
        <w:ind w:left="0" w:right="0"/>
        <w:jc w:val="both"/>
        <w:rPr>
          <w:rFonts w:hint="cs"/>
          <w:rtl/>
        </w:rPr>
      </w:pPr>
      <w:r>
        <w:rPr>
          <w:rFonts w:hint="cs"/>
          <w:rtl/>
        </w:rPr>
        <w:t>ביוני 1989 חתמה אגרידב, שהוסמכה בידי מש"ב ופעלה בתיאום אתה, על הסכם עם משרד החקלאות של ארה"ב, שלפיו היא מסכימה שקבלת החלק המיועד לה מהמענק האמריקני תהיה כרוכה בתנאים הנלווים לכך, כפי שנקבעו בהסכם מאוגוסט 1988 בין משרדי החקלאות של ארה"ב, ישראל ומצרים.</w:t>
      </w:r>
    </w:p>
    <w:p>
      <w:pPr>
        <w:pStyle w:val="Header"/>
        <w:tabs>
          <w:tab w:val="clear" w:pos="4153"/>
          <w:tab w:val="clear" w:pos="8306"/>
        </w:tabs>
        <w:spacing w:line="240" w:lineRule="auto"/>
        <w:ind w:left="0" w:right="0"/>
        <w:jc w:val="both"/>
        <w:rPr>
          <w:rFonts w:hint="cs"/>
          <w:rtl/>
        </w:rPr>
      </w:pPr>
    </w:p>
    <w:p>
      <w:pPr>
        <w:spacing w:line="240" w:lineRule="auto"/>
        <w:ind w:left="567" w:right="0" w:hanging="567"/>
        <w:jc w:val="both"/>
        <w:rPr>
          <w:rFonts w:hint="cs"/>
          <w:b/>
          <w:bCs/>
          <w:rtl/>
        </w:rPr>
      </w:pPr>
      <w:r>
        <w:rPr>
          <w:rFonts w:hint="cs"/>
          <w:b/>
          <w:bCs/>
          <w:rtl/>
        </w:rPr>
        <w:tab/>
        <w:t>אף על פי שנקבע שאגרידב היא המבצעת את הפרויקט מטעם מדינת ישראל, לא חתמה אתה מש"ב על חוזה, אשר יסדיר את תנאי הפעלת הפרויקט.</w:t>
      </w:r>
    </w:p>
    <w:p>
      <w:pPr>
        <w:spacing w:line="240" w:lineRule="auto"/>
        <w:ind w:left="567" w:right="0" w:hanging="567"/>
        <w:jc w:val="both"/>
        <w:rPr>
          <w:rFonts w:hint="cs"/>
          <w:b/>
          <w:bCs/>
          <w:rtl/>
        </w:rPr>
      </w:pPr>
    </w:p>
    <w:p>
      <w:pPr>
        <w:spacing w:line="240" w:lineRule="auto"/>
        <w:ind w:left="567" w:right="0" w:hanging="567"/>
        <w:jc w:val="both"/>
        <w:rPr>
          <w:rFonts w:hint="cs"/>
          <w:b/>
          <w:bCs/>
          <w:rtl/>
        </w:rPr>
      </w:pPr>
      <w:r>
        <w:rPr>
          <w:rFonts w:hint="cs"/>
          <w:b/>
          <w:bCs/>
          <w:rtl/>
        </w:rPr>
        <w:tab/>
        <w:t>על פי ההסכם מאוגוסט 1988 חייבת אגרידב לרכז בספריה בחשבון אחד את כל ההוצאות של הפרויקט, הממומנות מתקציב משרד החקלאות של ארה"ב. הביקורת העלתה, שהחברה לא נהגה כך ורשמה את הוצאות הפרויקט בכמה סעיפי הוצאה. בעקבות הערת משרד מבקר המדינה, שינתה החברה את שיטת הרישום של ההכנסות וההוצאות של הפרויקט. ממסמכי החברה עולה, שהיא השלימה את ביצוע הפרויקט במועד שנקבע בהסכם, אוקטובר 1991.</w:t>
      </w:r>
    </w:p>
    <w:p>
      <w:pPr>
        <w:spacing w:line="240" w:lineRule="auto"/>
        <w:ind w:left="567" w:right="0" w:hanging="567"/>
        <w:jc w:val="both"/>
        <w:rPr>
          <w:rFonts w:hint="cs"/>
          <w:b/>
          <w:bCs/>
          <w:rtl/>
        </w:rPr>
      </w:pPr>
    </w:p>
    <w:p>
      <w:pPr>
        <w:pStyle w:val="4"/>
        <w:ind w:left="0" w:right="0"/>
        <w:jc w:val="left"/>
        <w:rPr>
          <w:rFonts w:hint="cs"/>
          <w:rtl/>
        </w:rPr>
      </w:pPr>
      <w:r>
        <w:rPr>
          <w:rFonts w:hint="cs"/>
          <w:rtl/>
        </w:rPr>
        <w:t>פרויקט באיים הקריביים</w:t>
      </w:r>
    </w:p>
    <w:p>
      <w:pPr>
        <w:spacing w:line="240" w:lineRule="auto"/>
        <w:ind w:left="0" w:right="0"/>
        <w:jc w:val="both"/>
        <w:rPr>
          <w:rFonts w:hint="cs"/>
          <w:rtl/>
        </w:rPr>
      </w:pPr>
    </w:p>
    <w:p>
      <w:pPr>
        <w:spacing w:line="240" w:lineRule="auto"/>
        <w:ind w:left="0" w:right="0"/>
        <w:jc w:val="both"/>
        <w:rPr>
          <w:rFonts w:hint="cs"/>
          <w:rtl/>
        </w:rPr>
      </w:pPr>
      <w:r>
        <w:rPr>
          <w:rFonts w:hint="cs"/>
          <w:rtl/>
        </w:rPr>
        <w:t>1.</w:t>
        <w:tab/>
        <w:t xml:space="preserve">מדינת ישראל משתתפת, באמצעות מש"ב, בפרויקטים של סיוע למדינות מתפתחות, במימון הסוכנות הבין-לאומית לפיתוח של ארה"ב. במאי 1990 חתמה מדינת ישראל באמצעות מש"ב על מזכר הבנה עם ארגון מדינות של האיים הקריביים המזרחיים (להלן </w:t>
      </w:r>
      <w:r>
        <w:rPr>
          <w:rtl/>
        </w:rPr>
        <w:t>-</w:t>
      </w:r>
      <w:r>
        <w:rPr>
          <w:rFonts w:hint="cs"/>
          <w:rtl/>
        </w:rPr>
        <w:t xml:space="preserve"> הארגון), שחברות בו המדינות האלה: ברבדוס, אנטיגואה, גרנדה, דומיניקה, סט' קיטס, סט' לושיה וסט' וינסנט, ועם המכון למחקר חקלאי של האיים הקריביים. על פי מזכר ההבנה, התחייבה מש"ב לספק סיוע טכני לפיתוח החקלאות במדינות החברות בארגון. המטרה העיקרית של הפרויקט היתה לגרום לצמיחה כלכלית לטווח ארוך של מדינות הארגון על ידי הגדלת הכנסותיהן במטבע חוץ, באמצעות גיוון היצוא של המוצרים החקלאיים. הפרויקט נועד להגדיל את רמת הכנסותיהם של החקלאים במדינות הארגון, שהחקלאות בהן התבססה בעבר על שני מוצרי יצוא עיקריים </w:t>
      </w:r>
      <w:r>
        <w:rPr>
          <w:rtl/>
        </w:rPr>
        <w:t>-</w:t>
      </w:r>
      <w:r>
        <w:rPr>
          <w:rFonts w:hint="cs"/>
          <w:rtl/>
        </w:rPr>
        <w:t xml:space="preserve"> בננות וסוכר </w:t>
      </w:r>
      <w:r>
        <w:rPr>
          <w:rtl/>
        </w:rPr>
        <w:t>-</w:t>
      </w:r>
      <w:r>
        <w:rPr>
          <w:rFonts w:hint="cs"/>
          <w:rtl/>
        </w:rPr>
        <w:t xml:space="preserve"> שמחיריהם ירדו במשך השנים.</w:t>
      </w:r>
    </w:p>
    <w:p>
      <w:pPr>
        <w:spacing w:line="240" w:lineRule="auto"/>
        <w:ind w:left="0" w:right="0"/>
        <w:jc w:val="both"/>
        <w:rPr>
          <w:rFonts w:hint="cs"/>
          <w:rtl/>
        </w:rPr>
      </w:pPr>
      <w:r>
        <w:rPr>
          <w:rtl/>
        </w:rPr>
        <w:br w:type="page"/>
      </w:r>
      <w:r>
        <w:rPr>
          <w:rFonts w:hint="cs"/>
          <w:rtl/>
        </w:rPr>
        <w:t xml:space="preserve">בד בבד עם חתימת מזכר ההבנה, חתמה מש"ב במאי 1990 על הסכם עם אגרידב, ולפיו התחייבה אגרידב להעמיד לרשות הפרויקט שלושה מומחים ישראלים לתקופה של שנתיים לצורך סיוע טכני והדרכה חקלאית ועוד מומחים לתקופות קצרות, עד לתשעה חודשים. בעבור כל אחד משלושת המומחים לזמן ארוך התחייבה מש"ב לשלם לאגרידב 6,000 דולר לחודש, ובס"ה לשנתיים 432,000 דולר; סוכם, כי התשלום בעבור המומחים לתקופות קצרות ייקבע בין מש"ב לאגרידב. הכנסות אגרידב מהפרויקט בתקופה יולי </w:t>
      </w:r>
      <w:r>
        <w:rPr>
          <w:rtl/>
        </w:rPr>
        <w:t>-</w:t>
      </w:r>
      <w:r>
        <w:rPr>
          <w:rFonts w:hint="cs"/>
          <w:rtl/>
        </w:rPr>
        <w:t xml:space="preserve"> דצמבר 1990 היו כ-125,000 דולר, וההוצאות כ-109,000 דולר. ההכנסות בשנת 1991 היו כ-216,000 דולר וההוצאות כ-161,000 דולר,; בשנת 1992 היו ההכנסות כ-217,000 דולר וההוצאות כ-180,000 דולר. אחת הפעולות החשובות במסגרת הסיוע המקצועי שנתנה החברה היתה בתחום גידול מנגו.</w:t>
      </w:r>
    </w:p>
    <w:p>
      <w:pPr>
        <w:spacing w:line="240" w:lineRule="auto"/>
        <w:ind w:left="0" w:right="0"/>
        <w:jc w:val="both"/>
        <w:rPr>
          <w:rFonts w:hint="cs"/>
          <w:rtl/>
        </w:rPr>
      </w:pPr>
    </w:p>
    <w:p>
      <w:pPr>
        <w:spacing w:line="240" w:lineRule="auto"/>
        <w:ind w:left="0" w:right="0"/>
        <w:jc w:val="both"/>
        <w:rPr>
          <w:rFonts w:hint="cs"/>
          <w:rtl/>
        </w:rPr>
      </w:pPr>
      <w:r>
        <w:rPr>
          <w:rFonts w:hint="cs"/>
          <w:rtl/>
        </w:rPr>
        <w:t>2.</w:t>
        <w:tab/>
        <w:t xml:space="preserve">ביוני 1989, כשנה לפני חתימת ההסכם, נתן המדריך הראשי לענף סובטרופיים (להלן </w:t>
      </w:r>
      <w:r>
        <w:rPr>
          <w:rtl/>
        </w:rPr>
        <w:t>-</w:t>
      </w:r>
      <w:r>
        <w:rPr>
          <w:rFonts w:hint="cs"/>
          <w:rtl/>
        </w:rPr>
        <w:t xml:space="preserve"> המדריך המקצועי) בשירות ההדרכה והמקצוע במשרד החקלאות, ליו"ר הדירקטוריון של החברה חוות דעת, ולפיה "במבט ראשון מתקבל הרושם שגידול מנגו באיים הקריביים אינו יכול להתחרות ביצוא מנגו מישראל משום שברוחב הגיאוגרפי של האיים ההבשלה קודמת לעונת היצוא העיקרית של מנגו מישראל". צוין בחוות הדעת, כי "מבחינת סיכוני התחרות יש כמובן משקל רב לסדר גודל של היקף הפיתוח הריאלי הצפוי (בטווח הנראה לעין) של מטעי מנגו באזור הנדון, ואם הוא למשל רק 1,000 או 2,000 דונם, הרי אפשר להתעלם ממנו </w:t>
      </w:r>
      <w:r>
        <w:rPr>
          <w:rtl/>
        </w:rPr>
        <w:t>-</w:t>
      </w:r>
      <w:r>
        <w:rPr>
          <w:rFonts w:hint="cs"/>
          <w:rtl/>
        </w:rPr>
        <w:t xml:space="preserve"> אפילו אם יוברר שעונת ההבשלה חופפת עם שלנו במידה כזו או אחרת".</w:t>
      </w:r>
    </w:p>
    <w:p>
      <w:pPr>
        <w:spacing w:line="240" w:lineRule="auto"/>
        <w:ind w:left="0" w:right="0"/>
        <w:jc w:val="both"/>
        <w:rPr>
          <w:rFonts w:hint="cs"/>
          <w:rtl/>
        </w:rPr>
      </w:pPr>
    </w:p>
    <w:p>
      <w:pPr>
        <w:spacing w:line="240" w:lineRule="auto"/>
        <w:ind w:left="0" w:right="0"/>
        <w:jc w:val="both"/>
        <w:rPr>
          <w:rFonts w:hint="cs"/>
          <w:rtl/>
        </w:rPr>
      </w:pPr>
      <w:r>
        <w:rPr>
          <w:rFonts w:hint="cs"/>
          <w:rtl/>
        </w:rPr>
        <w:t>באוגוסט 1989 הודיע המדריך המקצועי למנכ"ל אגרידב, כי לפי המידע שקיבל, העונה שבה נשלח מנגו ממקומות כמו גרנדה ואנטיגואה לאנגליה מסתיימת בסוף ספטמבר, דבר שיוצר תחרות עם מדינת ישראל, לפחות בחלק מן העונה, אולם אין חשיבות מעשית לדבר כל עוד מדובר בשטחים קטנים יחסית.</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במשרד החקלאות פועלת ועדה ליצוא ידע חקלאי שתפקידה לגבש את מדיניות המשרד בנושא יצוא ידע; הוועדה מייעצת לגורמים המוסמכים בנושאי ייצוא של חומר ריבוי ובנושאים אחרים הקשורים ליצוא ידע חקלאי. בוועדה חברים עובדי משרד החקלאות העוסקים בשיתוף פעולה בין-לאומי (בהם יו"ר דירקטוריון אגרידב), סחר חוץ, מחקר, הדרכה, תכנון וכלכלה, וכן נציג תה"ל ונציג של משרד החוץ. הוועדה מייעצת לפונים אליה ומנחה את הגורמים המוסמכים במשרד החקלאות בשאלה האם יוזמה בעניין יצוא ידע חקלאי עלולה להזיק ליצוא החקלאי מישראל. לוועדה אין סמכויות מעוגנות בחוק למנוע פעולות העלולות להזיק ליצוא החקלאי, ואין חובה לפנות אליה. לפיכך, הפונים אליה עושים זאת משיקולים של אחריות לנושא</w:t>
      </w:r>
      <w:r>
        <w:rPr>
          <w:rStyle w:val="FootnoteReference"/>
          <w:rtl/>
        </w:rPr>
        <w:footnoteReference w:id="3"/>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בחוזר שהפיצה הוועדה במשרד החקלאות ניתנה הנחייה, כי יש לפנות לוועדה בכל הנושאים של העברת ידע חקלאי לחו"ל ובעיקר בנושאים הרגישים במיוחד: גידול זן חדש, חומר ריבוי של זן חדש, ציוד חקלאי להשקיה ולבתי צמיחה ושיטות גידול.</w:t>
      </w:r>
    </w:p>
    <w:p>
      <w:pPr>
        <w:spacing w:line="240" w:lineRule="auto"/>
        <w:ind w:left="0" w:right="0"/>
        <w:jc w:val="both"/>
        <w:rPr>
          <w:rFonts w:hint="cs"/>
          <w:rtl/>
        </w:rPr>
      </w:pPr>
      <w:r>
        <w:rPr>
          <w:rtl/>
        </w:rPr>
        <w:br w:type="page"/>
      </w:r>
      <w:r>
        <w:rPr>
          <w:rFonts w:hint="cs"/>
          <w:rtl/>
        </w:rPr>
        <w:t>פעולות הוועדה נועדו, כאמור, להנחות את הרשויות במשרד החקלאות המוסמכות לתת רישיונות יצוא או אלה שעיסוקן בקשרי חוץ והדרכה בחו"ל, בדבר הסייגים על העברת ידע חקלאי לחו"ל. במצב הקיים, מומחים חקלאיים היוצאים לחו"ל, שאינם עובדי משרד החקלאות או שאינם שליחים של המשרד, אינם מקבלים הנחיות בדבר הסייגים על מסירת מידע מקצועי, ואינם מקבלים הכוונה בדבר פעולות לוואי שונות לקידום אינטרסים ישראליים, כגון בעניין השימוש בציוד חקלאי מתוצרת הארץ.</w:t>
      </w:r>
    </w:p>
    <w:p>
      <w:pPr>
        <w:spacing w:line="240" w:lineRule="auto"/>
        <w:ind w:left="0" w:right="0"/>
        <w:jc w:val="both"/>
        <w:rPr>
          <w:rFonts w:hint="cs"/>
          <w:rtl/>
        </w:rPr>
      </w:pPr>
    </w:p>
    <w:p>
      <w:pPr>
        <w:spacing w:line="240" w:lineRule="auto"/>
        <w:ind w:left="0" w:right="0"/>
        <w:jc w:val="both"/>
        <w:rPr>
          <w:rFonts w:hint="cs"/>
          <w:b/>
          <w:bCs/>
          <w:rtl/>
        </w:rPr>
      </w:pPr>
      <w:r>
        <w:rPr>
          <w:rFonts w:hint="cs"/>
          <w:rtl/>
        </w:rPr>
        <w:tab/>
      </w:r>
      <w:r>
        <w:rPr>
          <w:rFonts w:hint="cs"/>
          <w:b/>
          <w:bCs/>
          <w:rtl/>
        </w:rPr>
        <w:t>הביקורת העלתה, כי אגרידב לא פנתה לוועדה האמורה כדי לקבל אישור לייצוא ידע בדבר גידול מנגו באיים הקריביים, אף שהיה ידוע שסיוע בנושא זה עלול לפגוע ביצוא הישראלי לאירופה. אגרידב הסבירה למשרד מבקר המדינה, כי לא פנתה לוועדה, משום שנוכח המידע שהיה לה על ההתפתחות החזויה של שטחי המנגו באזור שבו פעלה, לא סברה שיש מקום להעלות את הנושא הזה.</w:t>
      </w:r>
    </w:p>
    <w:p>
      <w:pPr>
        <w:spacing w:line="240" w:lineRule="auto"/>
        <w:ind w:left="567" w:right="0" w:hanging="567"/>
        <w:jc w:val="both"/>
        <w:rPr>
          <w:rFonts w:hint="cs"/>
          <w:rtl/>
        </w:rPr>
      </w:pPr>
    </w:p>
    <w:p>
      <w:pPr>
        <w:spacing w:line="240" w:lineRule="auto"/>
        <w:ind w:left="567" w:right="0" w:hanging="567"/>
        <w:jc w:val="both"/>
        <w:rPr>
          <w:rFonts w:hint="cs"/>
          <w:b/>
          <w:bCs/>
          <w:rtl/>
        </w:rPr>
      </w:pPr>
      <w:r>
        <w:rPr>
          <w:rFonts w:hint="cs"/>
          <w:b/>
          <w:bCs/>
          <w:rtl/>
        </w:rPr>
        <w:tab/>
        <w:t>לדעת מבקר המדינה, מן הראוי שאגרידב, כחברה ממשלתית, תפנה לוועדה לשם קבלת אישורה ליצוא ידע, בכל פרויקט שיש בו מרכיב של סיכון ליצוא החקלאי מישראל.</w:t>
      </w:r>
    </w:p>
    <w:p>
      <w:pPr>
        <w:spacing w:line="240" w:lineRule="auto"/>
        <w:ind w:left="567" w:right="0" w:hanging="567"/>
        <w:jc w:val="both"/>
        <w:rPr>
          <w:rFonts w:hint="cs"/>
          <w:b/>
          <w:bCs/>
          <w:rtl/>
        </w:rPr>
      </w:pPr>
    </w:p>
    <w:p>
      <w:pPr>
        <w:spacing w:line="240" w:lineRule="auto"/>
        <w:ind w:left="567" w:right="0" w:hanging="567"/>
        <w:jc w:val="both"/>
        <w:rPr>
          <w:rFonts w:hint="cs"/>
          <w:b/>
          <w:bCs/>
          <w:rtl/>
        </w:rPr>
      </w:pPr>
      <w:r>
        <w:rPr>
          <w:rFonts w:hint="cs"/>
          <w:b/>
          <w:bCs/>
          <w:rtl/>
        </w:rPr>
        <w:tab/>
        <w:t xml:space="preserve">מן הראוי שמשרד החקלאות </w:t>
      </w:r>
      <w:r>
        <w:rPr>
          <w:b/>
          <w:bCs/>
          <w:rtl/>
        </w:rPr>
        <w:t>-</w:t>
      </w:r>
      <w:r>
        <w:rPr>
          <w:rFonts w:hint="cs"/>
          <w:b/>
          <w:bCs/>
          <w:rtl/>
        </w:rPr>
        <w:t xml:space="preserve"> שמתפקידו להיות ער לסיכונים שביצוא ידע </w:t>
      </w:r>
      <w:r>
        <w:rPr>
          <w:b/>
          <w:bCs/>
          <w:rtl/>
        </w:rPr>
        <w:t>-</w:t>
      </w:r>
      <w:r>
        <w:rPr>
          <w:rFonts w:hint="cs"/>
          <w:b/>
          <w:bCs/>
          <w:rtl/>
        </w:rPr>
        <w:t xml:space="preserve"> יגבש כלים שיסייעו להפעיל פיקוח יעיל ככל האפשר על כלל הפעולות של יצוא ידע, העלולות לגרום נזק ליצוא התוצרת מישראל.</w:t>
      </w:r>
    </w:p>
    <w:p>
      <w:pPr>
        <w:spacing w:line="240" w:lineRule="auto"/>
        <w:ind w:left="0" w:right="0"/>
        <w:jc w:val="both"/>
        <w:rPr>
          <w:rFonts w:hint="cs"/>
          <w:rtl/>
        </w:rPr>
      </w:pPr>
    </w:p>
    <w:p>
      <w:pPr>
        <w:pStyle w:val="4"/>
        <w:ind w:left="0" w:right="0"/>
        <w:jc w:val="left"/>
        <w:rPr>
          <w:rFonts w:hint="cs"/>
          <w:rtl/>
        </w:rPr>
      </w:pPr>
      <w:r>
        <w:rPr>
          <w:rFonts w:hint="cs"/>
          <w:rtl/>
        </w:rPr>
        <w:t>פעולות החברה בארצות אפריקה</w:t>
      </w:r>
    </w:p>
    <w:p>
      <w:pPr>
        <w:spacing w:line="240" w:lineRule="auto"/>
        <w:ind w:left="0" w:right="0"/>
        <w:jc w:val="both"/>
        <w:rPr>
          <w:rFonts w:hint="cs"/>
          <w:rtl/>
        </w:rPr>
      </w:pPr>
    </w:p>
    <w:p>
      <w:pPr>
        <w:spacing w:line="240" w:lineRule="auto"/>
        <w:ind w:left="0" w:right="0"/>
        <w:jc w:val="both"/>
        <w:rPr>
          <w:rFonts w:hint="cs"/>
          <w:rtl/>
        </w:rPr>
      </w:pPr>
      <w:r>
        <w:rPr>
          <w:rFonts w:hint="cs"/>
          <w:rtl/>
        </w:rPr>
        <w:t>1.</w:t>
        <w:tab/>
        <w:t>משנת 1983 פועלת אגרידב במדינה באפריקה, באמצעות חברה א', בכמה פרויקטים חקלאיים. משנת 1985 פועלת אגרידב גם במדינה סמוכה.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במארס 1983, לפני הקמת חברה א', חתמה אגרידב עם יזמים מקומיים (להלן </w:t>
      </w:r>
      <w:r>
        <w:rPr>
          <w:rtl/>
        </w:rPr>
        <w:t>-</w:t>
      </w:r>
      <w:r>
        <w:rPr>
          <w:rFonts w:hint="cs"/>
          <w:rtl/>
        </w:rPr>
        <w:t xml:space="preserve"> השותפים המקומיים) על הסכם להקמת החברה (להלן ההסכם ממארס 1983). נקבע בו, בין היתר, כי כל הנושאים הטכניים בפעולות חברה א' יהיו בפיקוחה של אגרידב, כי המומחים יקבלו את שכרם מאגרידב וכי חברה א' תחזיר לאגרידב את מלוא ההוצאה. נוסף על כך תשלם חברה א' את החלק משכרם אשר אמור לכסות את הוצאות המחיה במדינה באפריקה.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בינואר 1985 הקימה חברה א' חברה בת בבעלות מלאה (להלן </w:t>
      </w:r>
      <w:r>
        <w:rPr>
          <w:rtl/>
        </w:rPr>
        <w:t>-</w:t>
      </w:r>
      <w:r>
        <w:rPr>
          <w:rFonts w:hint="cs"/>
          <w:rtl/>
        </w:rPr>
        <w:t xml:space="preserve"> חברה ב') וחידוש החוזים עם הממשל המקומי באחד האזורים נעשה בשם חברה ב'; מנכ"ל חברה א' משמש מנכ"ל חברה ב'. באותה שנה הקימו השותפים המקומיים חברה הרשומה במדינה סמוכה לצורך פעילות באותה מדינה (להלן </w:t>
      </w:r>
      <w:r>
        <w:rPr>
          <w:rtl/>
        </w:rPr>
        <w:t>-</w:t>
      </w:r>
      <w:r>
        <w:rPr>
          <w:rFonts w:hint="cs"/>
          <w:rtl/>
        </w:rPr>
        <w:t xml:space="preserve"> חברה ג'). לפי מסמכי אגרידב מכהנים בדירקטוריון חברה ג': מנכ"ל אגרידב, דירקטור מטעם אגרידב בחברה א' ויו"ר הדירקטוריון של חברה א', שהוא אחד השותפים המקומיים. אין באגרידב פרוטוקולים מדיוני הדירקטוריונים של חברה ב' ושל חברה ג'.</w:t>
      </w:r>
    </w:p>
    <w:p>
      <w:pPr>
        <w:spacing w:line="240" w:lineRule="auto"/>
        <w:ind w:left="0" w:right="0"/>
        <w:jc w:val="both"/>
        <w:rPr>
          <w:rFonts w:hint="cs"/>
          <w:rtl/>
        </w:rPr>
      </w:pPr>
    </w:p>
    <w:p>
      <w:pPr>
        <w:spacing w:line="240" w:lineRule="auto"/>
        <w:ind w:left="0" w:right="0"/>
        <w:jc w:val="both"/>
        <w:rPr>
          <w:rtl/>
        </w:rPr>
      </w:pPr>
      <w:r>
        <w:rPr>
          <w:rFonts w:hint="cs"/>
          <w:rtl/>
        </w:rPr>
        <w:t>בשנים 1986 ו-1987 העסיקה אגרידב במדינה באפריקה 16 מומחים; בשנים 1988 -</w:t>
      </w:r>
    </w:p>
    <w:p>
      <w:pPr>
        <w:spacing w:line="240" w:lineRule="auto"/>
        <w:ind w:left="0" w:right="0"/>
        <w:jc w:val="both"/>
        <w:rPr>
          <w:rFonts w:hint="cs"/>
          <w:rtl/>
        </w:rPr>
      </w:pPr>
      <w:r>
        <w:rPr>
          <w:rtl/>
        </w:rPr>
        <w:br w:type="page"/>
      </w:r>
      <w:r>
        <w:rPr>
          <w:rFonts w:hint="cs"/>
          <w:rtl/>
        </w:rPr>
        <w:t xml:space="preserve">1990 </w:t>
      </w:r>
      <w:r>
        <w:rPr>
          <w:rtl/>
        </w:rPr>
        <w:t>-</w:t>
      </w:r>
      <w:r>
        <w:rPr>
          <w:rFonts w:hint="cs"/>
          <w:rtl/>
        </w:rPr>
        <w:t xml:space="preserve"> 11 מומחים; ב-1991 </w:t>
      </w:r>
      <w:r>
        <w:rPr>
          <w:rtl/>
        </w:rPr>
        <w:t>-</w:t>
      </w:r>
      <w:r>
        <w:rPr>
          <w:rFonts w:hint="cs"/>
          <w:rtl/>
        </w:rPr>
        <w:t xml:space="preserve"> 6 מומחים; וב-1992</w:t>
      </w:r>
      <w:r>
        <w:rPr>
          <w:rStyle w:val="FootnoteReference"/>
          <w:rtl/>
        </w:rPr>
        <w:footnoteReference w:id="4"/>
      </w:r>
      <w:r>
        <w:rPr>
          <w:rFonts w:hint="cs"/>
          <w:rtl/>
        </w:rPr>
        <w:t xml:space="preserve"> - 5 מומחים. הירידה במספר המומחים ב-1991 נבעה בעיקר מהפסקת הפעולות באחד הפרויקטים (ראה להלן). המומחים הישראלים נתנו ייעוץ והדרכה בענפי ההדרים והכותנה, בניהול ופיתוח חווה שיקומית לאסירים, בתכנון חקלאות כפרית, בתכנון וייעוץ להכשרת שטח בור לצורך הקמת כ-80 משקים חקלאיים וכן בהקמת מערכת השתלמות חקלאית. במדינה סמוכה ניהלו מומחים של אגרידב פרויקט לגידול כותנה. תוקף ההסכמים פג באוקטובר 1992. בדצמבר אותה שנה נחתם הסכם בין הממשל המקומי באחד האזורים לבין חברה ב' להעסקת שני מומחים מתחילת נובמבר 1992 עד סוף אוקטובר 1993.</w:t>
      </w:r>
    </w:p>
    <w:p>
      <w:pPr>
        <w:spacing w:line="240" w:lineRule="auto"/>
        <w:ind w:left="0" w:right="0"/>
        <w:jc w:val="both"/>
        <w:rPr>
          <w:rFonts w:hint="cs"/>
          <w:rtl/>
        </w:rPr>
      </w:pPr>
    </w:p>
    <w:p>
      <w:pPr>
        <w:numPr>
          <w:ilvl w:val="0"/>
          <w:numId w:val="14"/>
        </w:numPr>
        <w:spacing w:line="240" w:lineRule="auto"/>
        <w:ind w:left="930" w:right="0"/>
        <w:jc w:val="both"/>
        <w:rPr>
          <w:rFonts w:hint="cs"/>
          <w:rtl/>
        </w:rPr>
      </w:pPr>
      <w:r>
        <w:rPr>
          <w:rFonts w:hint="cs"/>
          <w:rtl/>
        </w:rPr>
        <w:t xml:space="preserve">להלן התוצאות העסקיות המאוחדות של חברה א' וחברה ב' בשנות הכספים 1986/87 </w:t>
      </w:r>
      <w:r>
        <w:rPr>
          <w:rtl/>
        </w:rPr>
        <w:t>-</w:t>
      </w:r>
      <w:r>
        <w:rPr>
          <w:rFonts w:hint="cs"/>
          <w:rtl/>
        </w:rPr>
        <w:t xml:space="preserve"> 1991/92</w:t>
      </w:r>
      <w:r>
        <w:rPr>
          <w:rStyle w:val="FootnoteReference"/>
          <w:rtl/>
        </w:rPr>
        <w:footnoteReference w:id="5"/>
      </w:r>
      <w:r>
        <w:rPr>
          <w:rFonts w:hint="cs"/>
          <w:rtl/>
        </w:rPr>
        <w:t xml:space="preserve"> (באלפי דולרים):</w:t>
      </w:r>
    </w:p>
    <w:p>
      <w:pPr>
        <w:spacing w:line="240" w:lineRule="auto"/>
        <w:ind w:left="0" w:right="0"/>
        <w:jc w:val="both"/>
        <w:rPr>
          <w:rFonts w:hint="cs"/>
          <w:rtl/>
        </w:rPr>
      </w:pPr>
    </w:p>
    <w:tbl>
      <w:tblPr>
        <w:tblW w:w="0" w:type="auto"/>
        <w:jc w:val="right"/>
        <w:tblInd w:w="0" w:type="dxa"/>
        <w:tblCellMar>
          <w:top w:w="0" w:type="dxa"/>
          <w:left w:w="108" w:type="dxa"/>
          <w:bottom w:w="0" w:type="dxa"/>
          <w:right w:w="108" w:type="dxa"/>
        </w:tblCellMar>
        <w:tblLook w:val="01E0"/>
      </w:tblPr>
      <w:tblGrid>
        <w:gridCol w:w="1146"/>
        <w:gridCol w:w="1146"/>
        <w:gridCol w:w="1146"/>
        <w:gridCol w:w="1146"/>
        <w:gridCol w:w="1146"/>
        <w:gridCol w:w="1146"/>
        <w:gridCol w:w="1560"/>
      </w:tblGrid>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1986/87</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1987/88</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1988/89</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1989/90</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1990/91</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1991/92</w:t>
            </w:r>
          </w:p>
          <w:p>
            <w:pPr>
              <w:spacing w:line="240" w:lineRule="auto"/>
              <w:ind w:left="0" w:right="0"/>
              <w:jc w:val="both"/>
              <w:rPr>
                <w:rFonts w:hint="cs"/>
                <w:sz w:val="20"/>
                <w:szCs w:val="20"/>
                <w:rtl/>
              </w:rPr>
            </w:pPr>
            <w:r>
              <w:rPr>
                <w:rFonts w:hint="cs"/>
                <w:sz w:val="20"/>
                <w:szCs w:val="20"/>
                <w:rtl/>
              </w:rPr>
              <w:t>----------</w:t>
            </w:r>
          </w:p>
        </w:tc>
        <w:tc>
          <w:tcPr>
            <w:tcW w:w="1560" w:type="dxa"/>
          </w:tcPr>
          <w:p>
            <w:pPr>
              <w:spacing w:line="240" w:lineRule="auto"/>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584</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436</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497</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415</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317</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207</w:t>
            </w:r>
          </w:p>
        </w:tc>
        <w:tc>
          <w:tcPr>
            <w:tcW w:w="1560" w:type="dxa"/>
          </w:tcPr>
          <w:p>
            <w:pPr>
              <w:spacing w:line="240" w:lineRule="auto"/>
              <w:ind w:left="0" w:right="0"/>
              <w:jc w:val="both"/>
              <w:rPr>
                <w:rFonts w:hint="cs"/>
                <w:sz w:val="20"/>
                <w:szCs w:val="20"/>
                <w:rtl/>
              </w:rPr>
            </w:pPr>
            <w:r>
              <w:rPr>
                <w:rFonts w:hint="cs"/>
                <w:sz w:val="20"/>
                <w:szCs w:val="20"/>
                <w:rtl/>
              </w:rPr>
              <w:t xml:space="preserve">רוח גולמי </w:t>
            </w:r>
          </w:p>
          <w:p>
            <w:pPr>
              <w:spacing w:line="240" w:lineRule="auto"/>
              <w:ind w:left="0" w:right="0"/>
              <w:jc w:val="both"/>
              <w:rPr>
                <w:rFonts w:hint="cs"/>
                <w:sz w:val="20"/>
                <w:szCs w:val="20"/>
                <w:rtl/>
              </w:rPr>
            </w:pPr>
            <w:r>
              <w:rPr>
                <w:rFonts w:hint="cs"/>
                <w:sz w:val="20"/>
                <w:szCs w:val="20"/>
                <w:rtl/>
              </w:rPr>
              <w:t>מהסכומים</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73</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113</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96</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308</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69</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31</w:t>
            </w:r>
          </w:p>
          <w:p>
            <w:pPr>
              <w:spacing w:line="240" w:lineRule="auto"/>
              <w:ind w:left="0" w:right="0"/>
              <w:jc w:val="both"/>
              <w:rPr>
                <w:rFonts w:hint="cs"/>
                <w:sz w:val="20"/>
                <w:szCs w:val="20"/>
                <w:rtl/>
              </w:rPr>
            </w:pPr>
            <w:r>
              <w:rPr>
                <w:rFonts w:hint="cs"/>
                <w:sz w:val="20"/>
                <w:szCs w:val="20"/>
                <w:rtl/>
              </w:rPr>
              <w:t>-------</w:t>
            </w:r>
          </w:p>
        </w:tc>
        <w:tc>
          <w:tcPr>
            <w:tcW w:w="1560" w:type="dxa"/>
          </w:tcPr>
          <w:p>
            <w:pPr>
              <w:spacing w:line="240" w:lineRule="auto"/>
              <w:ind w:left="0" w:right="0"/>
              <w:jc w:val="both"/>
              <w:rPr>
                <w:rFonts w:hint="cs"/>
                <w:sz w:val="20"/>
                <w:szCs w:val="20"/>
                <w:rtl/>
              </w:rPr>
            </w:pPr>
            <w:r>
              <w:rPr>
                <w:rFonts w:hint="cs"/>
                <w:sz w:val="20"/>
                <w:szCs w:val="20"/>
                <w:rtl/>
              </w:rPr>
              <w:t xml:space="preserve">הכנסות מריבית </w:t>
            </w:r>
          </w:p>
          <w:p>
            <w:pPr>
              <w:spacing w:line="240" w:lineRule="auto"/>
              <w:ind w:left="0" w:right="0"/>
              <w:jc w:val="both"/>
              <w:rPr>
                <w:rFonts w:hint="cs"/>
                <w:sz w:val="20"/>
                <w:szCs w:val="20"/>
                <w:rtl/>
              </w:rPr>
            </w:pPr>
            <w:r>
              <w:rPr>
                <w:rFonts w:hint="cs"/>
                <w:sz w:val="20"/>
                <w:szCs w:val="20"/>
                <w:rtl/>
              </w:rPr>
              <w:t>ואחרות</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657</w:t>
            </w:r>
          </w:p>
        </w:tc>
        <w:tc>
          <w:tcPr>
            <w:tcW w:w="1146" w:type="dxa"/>
          </w:tcPr>
          <w:p>
            <w:pPr>
              <w:spacing w:line="240" w:lineRule="auto"/>
              <w:ind w:left="0" w:right="0"/>
              <w:jc w:val="both"/>
              <w:rPr>
                <w:rFonts w:hint="cs"/>
                <w:sz w:val="20"/>
                <w:szCs w:val="20"/>
                <w:rtl/>
              </w:rPr>
            </w:pPr>
            <w:r>
              <w:rPr>
                <w:rFonts w:hint="cs"/>
                <w:sz w:val="20"/>
                <w:szCs w:val="20"/>
                <w:rtl/>
              </w:rPr>
              <w:t>549</w:t>
            </w:r>
          </w:p>
        </w:tc>
        <w:tc>
          <w:tcPr>
            <w:tcW w:w="1146" w:type="dxa"/>
          </w:tcPr>
          <w:p>
            <w:pPr>
              <w:spacing w:line="240" w:lineRule="auto"/>
              <w:ind w:left="0" w:right="0"/>
              <w:jc w:val="both"/>
              <w:rPr>
                <w:rFonts w:hint="cs"/>
                <w:sz w:val="20"/>
                <w:szCs w:val="20"/>
                <w:rtl/>
              </w:rPr>
            </w:pPr>
            <w:r>
              <w:rPr>
                <w:rFonts w:hint="cs"/>
                <w:sz w:val="20"/>
                <w:szCs w:val="20"/>
                <w:rtl/>
              </w:rPr>
              <w:t>593</w:t>
            </w:r>
          </w:p>
        </w:tc>
        <w:tc>
          <w:tcPr>
            <w:tcW w:w="1146" w:type="dxa"/>
          </w:tcPr>
          <w:p>
            <w:pPr>
              <w:spacing w:line="240" w:lineRule="auto"/>
              <w:ind w:left="0" w:right="0"/>
              <w:jc w:val="both"/>
              <w:rPr>
                <w:rFonts w:hint="cs"/>
                <w:sz w:val="20"/>
                <w:szCs w:val="20"/>
                <w:rtl/>
              </w:rPr>
            </w:pPr>
            <w:r>
              <w:rPr>
                <w:rFonts w:hint="cs"/>
                <w:sz w:val="20"/>
                <w:szCs w:val="20"/>
                <w:rtl/>
              </w:rPr>
              <w:t>723</w:t>
            </w:r>
          </w:p>
        </w:tc>
        <w:tc>
          <w:tcPr>
            <w:tcW w:w="1146" w:type="dxa"/>
          </w:tcPr>
          <w:p>
            <w:pPr>
              <w:spacing w:line="240" w:lineRule="auto"/>
              <w:ind w:left="0" w:right="0"/>
              <w:jc w:val="both"/>
              <w:rPr>
                <w:rFonts w:hint="cs"/>
                <w:sz w:val="20"/>
                <w:szCs w:val="20"/>
                <w:rtl/>
              </w:rPr>
            </w:pPr>
            <w:r>
              <w:rPr>
                <w:rFonts w:hint="cs"/>
                <w:sz w:val="20"/>
                <w:szCs w:val="20"/>
                <w:rtl/>
              </w:rPr>
              <w:t>386</w:t>
            </w:r>
          </w:p>
        </w:tc>
        <w:tc>
          <w:tcPr>
            <w:tcW w:w="1146" w:type="dxa"/>
          </w:tcPr>
          <w:p>
            <w:pPr>
              <w:spacing w:line="240" w:lineRule="auto"/>
              <w:ind w:left="0" w:right="0"/>
              <w:jc w:val="both"/>
              <w:rPr>
                <w:rFonts w:hint="cs"/>
                <w:sz w:val="20"/>
                <w:szCs w:val="20"/>
                <w:rtl/>
              </w:rPr>
            </w:pPr>
            <w:r>
              <w:rPr>
                <w:rFonts w:hint="cs"/>
                <w:sz w:val="20"/>
                <w:szCs w:val="20"/>
                <w:rtl/>
              </w:rPr>
              <w:t>238</w:t>
            </w:r>
          </w:p>
        </w:tc>
        <w:tc>
          <w:tcPr>
            <w:tcW w:w="1560" w:type="dxa"/>
          </w:tcPr>
          <w:p>
            <w:pPr>
              <w:spacing w:line="240" w:lineRule="auto"/>
              <w:ind w:left="0" w:right="0"/>
              <w:jc w:val="both"/>
              <w:rPr>
                <w:rFonts w:hint="cs"/>
                <w:sz w:val="20"/>
                <w:szCs w:val="20"/>
                <w:rtl/>
              </w:rPr>
            </w:pPr>
            <w:r>
              <w:rPr>
                <w:rFonts w:hint="cs"/>
                <w:sz w:val="20"/>
                <w:szCs w:val="20"/>
                <w:rtl/>
              </w:rPr>
              <w:t>רווח הפעלה</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569</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412</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227</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246</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252</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183</w:t>
            </w:r>
          </w:p>
          <w:p>
            <w:pPr>
              <w:spacing w:line="240" w:lineRule="auto"/>
              <w:ind w:left="0" w:right="0"/>
              <w:jc w:val="both"/>
              <w:rPr>
                <w:rFonts w:hint="cs"/>
                <w:sz w:val="20"/>
                <w:szCs w:val="20"/>
                <w:rtl/>
              </w:rPr>
            </w:pPr>
            <w:r>
              <w:rPr>
                <w:rFonts w:hint="cs"/>
                <w:sz w:val="20"/>
                <w:szCs w:val="20"/>
                <w:rtl/>
              </w:rPr>
              <w:t>--------</w:t>
            </w:r>
          </w:p>
        </w:tc>
        <w:tc>
          <w:tcPr>
            <w:tcW w:w="1560" w:type="dxa"/>
          </w:tcPr>
          <w:p>
            <w:pPr>
              <w:spacing w:line="240" w:lineRule="auto"/>
              <w:ind w:left="0" w:right="0"/>
              <w:jc w:val="both"/>
              <w:rPr>
                <w:rFonts w:hint="cs"/>
                <w:sz w:val="20"/>
                <w:szCs w:val="20"/>
                <w:rtl/>
              </w:rPr>
            </w:pPr>
            <w:r>
              <w:rPr>
                <w:rFonts w:hint="cs"/>
                <w:sz w:val="20"/>
                <w:szCs w:val="20"/>
                <w:rtl/>
              </w:rPr>
              <w:t>הוצאות מינהל</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188</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137</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366</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477</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134</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55</w:t>
            </w:r>
          </w:p>
          <w:p>
            <w:pPr>
              <w:spacing w:line="240" w:lineRule="auto"/>
              <w:ind w:left="0" w:right="0"/>
              <w:jc w:val="both"/>
              <w:rPr>
                <w:rFonts w:hint="cs"/>
                <w:sz w:val="20"/>
                <w:szCs w:val="20"/>
                <w:rtl/>
              </w:rPr>
            </w:pPr>
            <w:r>
              <w:rPr>
                <w:rFonts w:hint="cs"/>
                <w:sz w:val="20"/>
                <w:szCs w:val="20"/>
                <w:rtl/>
              </w:rPr>
              <w:t>--------</w:t>
            </w:r>
          </w:p>
        </w:tc>
        <w:tc>
          <w:tcPr>
            <w:tcW w:w="1560" w:type="dxa"/>
          </w:tcPr>
          <w:p>
            <w:pPr>
              <w:spacing w:line="240" w:lineRule="auto"/>
              <w:ind w:left="0" w:right="0"/>
              <w:jc w:val="both"/>
              <w:rPr>
                <w:rFonts w:hint="cs"/>
                <w:sz w:val="20"/>
                <w:szCs w:val="20"/>
                <w:rtl/>
              </w:rPr>
            </w:pPr>
            <w:r>
              <w:rPr>
                <w:rFonts w:hint="cs"/>
                <w:sz w:val="20"/>
                <w:szCs w:val="20"/>
                <w:rtl/>
              </w:rPr>
              <w:t>רווח לפני מיסים</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100</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48</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71</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20</w:t>
            </w:r>
          </w:p>
          <w:p>
            <w:pPr>
              <w:spacing w:line="240" w:lineRule="auto"/>
              <w:ind w:left="0" w:right="0"/>
              <w:jc w:val="both"/>
              <w:rPr>
                <w:rFonts w:hint="cs"/>
                <w:sz w:val="20"/>
                <w:szCs w:val="20"/>
                <w:rtl/>
              </w:rPr>
            </w:pPr>
            <w:r>
              <w:rPr>
                <w:rFonts w:hint="cs"/>
                <w:sz w:val="20"/>
                <w:szCs w:val="20"/>
                <w:rtl/>
              </w:rPr>
              <w:t>-------</w:t>
            </w:r>
          </w:p>
        </w:tc>
        <w:tc>
          <w:tcPr>
            <w:tcW w:w="1146" w:type="dxa"/>
          </w:tcPr>
          <w:p>
            <w:pPr>
              <w:spacing w:line="240" w:lineRule="auto"/>
              <w:ind w:left="0" w:right="0"/>
              <w:jc w:val="both"/>
              <w:rPr>
                <w:rFonts w:hint="cs"/>
                <w:sz w:val="20"/>
                <w:szCs w:val="20"/>
                <w:rtl/>
              </w:rPr>
            </w:pPr>
            <w:r>
              <w:rPr>
                <w:rFonts w:hint="cs"/>
                <w:sz w:val="20"/>
                <w:szCs w:val="20"/>
                <w:rtl/>
              </w:rPr>
              <w:t>3</w:t>
            </w:r>
          </w:p>
          <w:p>
            <w:pPr>
              <w:spacing w:line="240" w:lineRule="auto"/>
              <w:ind w:left="0" w:right="0"/>
              <w:jc w:val="both"/>
              <w:rPr>
                <w:rFonts w:hint="cs"/>
                <w:sz w:val="20"/>
                <w:szCs w:val="20"/>
                <w:rtl/>
              </w:rPr>
            </w:pPr>
            <w:r>
              <w:rPr>
                <w:rFonts w:hint="cs"/>
                <w:sz w:val="20"/>
                <w:szCs w:val="20"/>
                <w:rtl/>
              </w:rPr>
              <w:t>-------</w:t>
            </w:r>
          </w:p>
        </w:tc>
        <w:tc>
          <w:tcPr>
            <w:tcW w:w="1560" w:type="dxa"/>
          </w:tcPr>
          <w:p>
            <w:pPr>
              <w:spacing w:line="240" w:lineRule="auto"/>
              <w:ind w:left="0" w:right="0"/>
              <w:jc w:val="both"/>
              <w:rPr>
                <w:rFonts w:hint="cs"/>
                <w:sz w:val="20"/>
                <w:szCs w:val="20"/>
                <w:rtl/>
              </w:rPr>
            </w:pPr>
            <w:r>
              <w:rPr>
                <w:rFonts w:hint="cs"/>
                <w:sz w:val="20"/>
                <w:szCs w:val="20"/>
                <w:rtl/>
              </w:rPr>
              <w:t>מסים על הכנסה</w:t>
            </w:r>
          </w:p>
        </w:tc>
      </w:tr>
      <w:tr>
        <w:tblPrEx>
          <w:tblW w:w="0" w:type="auto"/>
          <w:jc w:val="right"/>
          <w:tblInd w:w="0" w:type="dxa"/>
          <w:tblCellMar>
            <w:top w:w="0" w:type="dxa"/>
            <w:left w:w="108" w:type="dxa"/>
            <w:bottom w:w="0" w:type="dxa"/>
            <w:right w:w="108" w:type="dxa"/>
          </w:tblCellMar>
          <w:tblLook w:val="01E0"/>
        </w:tblPrEx>
        <w:trPr>
          <w:jc w:val="right"/>
        </w:trPr>
        <w:tc>
          <w:tcPr>
            <w:tcW w:w="1146" w:type="dxa"/>
          </w:tcPr>
          <w:p>
            <w:pPr>
              <w:spacing w:line="240" w:lineRule="auto"/>
              <w:ind w:left="0" w:right="0"/>
              <w:jc w:val="both"/>
              <w:rPr>
                <w:rFonts w:hint="cs"/>
                <w:sz w:val="20"/>
                <w:szCs w:val="20"/>
                <w:rtl/>
              </w:rPr>
            </w:pPr>
            <w:r>
              <w:rPr>
                <w:rFonts w:hint="cs"/>
                <w:sz w:val="20"/>
                <w:szCs w:val="20"/>
                <w:rtl/>
              </w:rPr>
              <w:t>188</w:t>
            </w:r>
          </w:p>
        </w:tc>
        <w:tc>
          <w:tcPr>
            <w:tcW w:w="1146" w:type="dxa"/>
          </w:tcPr>
          <w:p>
            <w:pPr>
              <w:spacing w:line="240" w:lineRule="auto"/>
              <w:ind w:left="0" w:right="0"/>
              <w:jc w:val="both"/>
              <w:rPr>
                <w:rFonts w:hint="cs"/>
                <w:sz w:val="20"/>
                <w:szCs w:val="20"/>
                <w:rtl/>
              </w:rPr>
            </w:pPr>
            <w:r>
              <w:rPr>
                <w:rFonts w:hint="cs"/>
                <w:sz w:val="20"/>
                <w:szCs w:val="20"/>
                <w:rtl/>
              </w:rPr>
              <w:t>37</w:t>
            </w:r>
          </w:p>
        </w:tc>
        <w:tc>
          <w:tcPr>
            <w:tcW w:w="1146" w:type="dxa"/>
          </w:tcPr>
          <w:p>
            <w:pPr>
              <w:spacing w:line="240" w:lineRule="auto"/>
              <w:ind w:left="0" w:right="0"/>
              <w:jc w:val="both"/>
              <w:rPr>
                <w:rFonts w:hint="cs"/>
                <w:sz w:val="20"/>
                <w:szCs w:val="20"/>
                <w:rtl/>
              </w:rPr>
            </w:pPr>
            <w:r>
              <w:rPr>
                <w:rFonts w:hint="cs"/>
                <w:sz w:val="20"/>
                <w:szCs w:val="20"/>
                <w:rtl/>
              </w:rPr>
              <w:t>318</w:t>
            </w:r>
          </w:p>
        </w:tc>
        <w:tc>
          <w:tcPr>
            <w:tcW w:w="1146" w:type="dxa"/>
          </w:tcPr>
          <w:p>
            <w:pPr>
              <w:spacing w:line="240" w:lineRule="auto"/>
              <w:ind w:left="0" w:right="0"/>
              <w:jc w:val="both"/>
              <w:rPr>
                <w:rFonts w:hint="cs"/>
                <w:sz w:val="20"/>
                <w:szCs w:val="20"/>
                <w:rtl/>
              </w:rPr>
            </w:pPr>
            <w:r>
              <w:rPr>
                <w:rFonts w:hint="cs"/>
                <w:sz w:val="20"/>
                <w:szCs w:val="20"/>
                <w:rtl/>
              </w:rPr>
              <w:t>406</w:t>
            </w:r>
          </w:p>
        </w:tc>
        <w:tc>
          <w:tcPr>
            <w:tcW w:w="1146" w:type="dxa"/>
          </w:tcPr>
          <w:p>
            <w:pPr>
              <w:spacing w:line="240" w:lineRule="auto"/>
              <w:ind w:left="0" w:right="0"/>
              <w:jc w:val="both"/>
              <w:rPr>
                <w:rFonts w:hint="cs"/>
                <w:sz w:val="20"/>
                <w:szCs w:val="20"/>
                <w:rtl/>
              </w:rPr>
            </w:pPr>
            <w:r>
              <w:rPr>
                <w:rFonts w:hint="cs"/>
                <w:sz w:val="20"/>
                <w:szCs w:val="20"/>
                <w:rtl/>
              </w:rPr>
              <w:t>114</w:t>
            </w:r>
          </w:p>
        </w:tc>
        <w:tc>
          <w:tcPr>
            <w:tcW w:w="1146" w:type="dxa"/>
          </w:tcPr>
          <w:p>
            <w:pPr>
              <w:spacing w:line="240" w:lineRule="auto"/>
              <w:ind w:left="0" w:right="0"/>
              <w:jc w:val="both"/>
              <w:rPr>
                <w:rFonts w:hint="cs"/>
                <w:sz w:val="20"/>
                <w:szCs w:val="20"/>
                <w:rtl/>
              </w:rPr>
            </w:pPr>
            <w:r>
              <w:rPr>
                <w:rFonts w:hint="cs"/>
                <w:sz w:val="20"/>
                <w:szCs w:val="20"/>
                <w:rtl/>
              </w:rPr>
              <w:t>52</w:t>
            </w:r>
          </w:p>
        </w:tc>
        <w:tc>
          <w:tcPr>
            <w:tcW w:w="1560" w:type="dxa"/>
          </w:tcPr>
          <w:p>
            <w:pPr>
              <w:spacing w:line="240" w:lineRule="auto"/>
              <w:ind w:left="0" w:right="0"/>
              <w:jc w:val="both"/>
              <w:rPr>
                <w:rFonts w:hint="cs"/>
                <w:sz w:val="20"/>
                <w:szCs w:val="20"/>
                <w:rtl/>
              </w:rPr>
            </w:pPr>
            <w:r>
              <w:rPr>
                <w:rFonts w:hint="cs"/>
                <w:sz w:val="20"/>
                <w:szCs w:val="20"/>
                <w:rtl/>
              </w:rPr>
              <w:t>רווח לאחר מסים</w:t>
            </w:r>
          </w:p>
        </w:tc>
      </w:tr>
    </w:tbl>
    <w:p>
      <w:pPr>
        <w:spacing w:line="240" w:lineRule="auto"/>
        <w:ind w:left="0" w:right="0"/>
        <w:jc w:val="both"/>
        <w:rPr>
          <w:rFonts w:hint="cs"/>
          <w:rtl/>
        </w:rPr>
      </w:pPr>
    </w:p>
    <w:p>
      <w:pPr>
        <w:spacing w:line="240" w:lineRule="auto"/>
        <w:ind w:left="0" w:right="0"/>
        <w:jc w:val="both"/>
        <w:rPr>
          <w:rFonts w:hint="cs"/>
          <w:rtl/>
        </w:rPr>
      </w:pPr>
      <w:r>
        <w:rPr>
          <w:rFonts w:hint="cs"/>
          <w:rtl/>
        </w:rPr>
        <w:t>יצויין, כי כל ההכנסות של חברה א' נובעות מהסכמי ייעוץ והדרכה של חברה ב'.</w:t>
      </w:r>
    </w:p>
    <w:p>
      <w:pPr>
        <w:spacing w:line="240" w:lineRule="auto"/>
        <w:ind w:left="0" w:right="0"/>
        <w:jc w:val="both"/>
        <w:rPr>
          <w:rFonts w:hint="cs"/>
          <w:rtl/>
        </w:rPr>
      </w:pPr>
    </w:p>
    <w:p>
      <w:pPr>
        <w:spacing w:line="240" w:lineRule="auto"/>
        <w:ind w:left="0" w:right="0"/>
        <w:jc w:val="both"/>
        <w:rPr>
          <w:rFonts w:hint="cs"/>
          <w:rtl/>
        </w:rPr>
      </w:pPr>
      <w:r>
        <w:rPr>
          <w:rFonts w:hint="cs"/>
          <w:rtl/>
        </w:rPr>
        <w:t>בשנת הכספים 1986/87 חולק לבעלי המניות דיבידנד בסך של 168,000 דולר; ב-1987/88 סך של כ-275,000 דולר; ב-1988/89 סך של כ-313,000 דולר; ב-1989/90 סך של 228,000 דולר; ב-1990/91 סך של 477,000 דולר; ובשנת הכספים 1991/92 סך של כ-130,000 דולר. יתרת הרווח שלא חולק לסוף יוני 1992 היה כ-75,000 דולר.</w:t>
      </w:r>
    </w:p>
    <w:p>
      <w:pPr>
        <w:spacing w:line="240" w:lineRule="auto"/>
        <w:ind w:left="0" w:right="0"/>
        <w:jc w:val="both"/>
        <w:rPr>
          <w:rFonts w:hint="cs"/>
          <w:rtl/>
        </w:rPr>
      </w:pPr>
    </w:p>
    <w:p>
      <w:pPr>
        <w:spacing w:line="240" w:lineRule="auto"/>
        <w:ind w:left="0" w:right="0"/>
        <w:jc w:val="both"/>
        <w:rPr>
          <w:rFonts w:hint="cs"/>
          <w:rtl/>
        </w:rPr>
      </w:pPr>
      <w:r>
        <w:rPr>
          <w:rFonts w:hint="cs"/>
          <w:rtl/>
        </w:rPr>
        <w:t>3.</w:t>
        <w:tab/>
        <w:t>משרד מבקר המדינה בדק במשרדי אגרידב בארץ היבטים שונים בפעילותה במדינה באפריקה. להלן הממצאים העיקריים.</w:t>
      </w:r>
    </w:p>
    <w:p>
      <w:pPr>
        <w:spacing w:line="240" w:lineRule="auto"/>
        <w:ind w:left="0" w:right="0"/>
        <w:jc w:val="both"/>
        <w:rPr>
          <w:rFonts w:hint="cs"/>
          <w:rtl/>
        </w:rPr>
      </w:pPr>
    </w:p>
    <w:p>
      <w:pPr>
        <w:spacing w:line="240" w:lineRule="auto"/>
        <w:ind w:left="0" w:right="0"/>
        <w:jc w:val="both"/>
        <w:rPr>
          <w:rFonts w:hint="cs"/>
          <w:rtl/>
        </w:rPr>
      </w:pPr>
      <w:r>
        <w:rPr>
          <w:rFonts w:hint="cs"/>
          <w:rtl/>
        </w:rPr>
        <w:t>(א)</w:t>
        <w:tab/>
        <w:t>בהסכם ממארס 1983 נקבע בין היתר, כי יו"ר הדירקטוריון והמנהל הכללי של חברה א' ימונו בידי השותפים המקומיים; אם יהיה שוויון קולות בהצבעה בדירקטוריון יהיה ליו"ר קול מכריע. מהקמת החברה עד סוף 1987 כיהן בתפקיד יו"ר הדירקטוריון ומנכ"ל החברה אחד השותפים המקומיים; מ-1988 הוא ממשיך לכהן בתפקיד היו"ר</w:t>
      </w:r>
    </w:p>
    <w:p>
      <w:pPr>
        <w:spacing w:line="240" w:lineRule="auto"/>
        <w:ind w:left="0" w:right="0"/>
        <w:jc w:val="both"/>
        <w:rPr>
          <w:rFonts w:hint="cs"/>
          <w:rtl/>
        </w:rPr>
      </w:pPr>
      <w:r>
        <w:rPr>
          <w:rtl/>
        </w:rPr>
        <w:br w:type="page"/>
      </w:r>
      <w:r>
        <w:rPr>
          <w:rFonts w:hint="cs"/>
          <w:rtl/>
        </w:rPr>
        <w:t>ושותף אחר מכהן בתפקיד מנכ"ל החברה. בהסכם נקבע, שעל הצדדים הטכניים של פעילות החברה יפקח מנהל טכני שימונה בידי אגרידב. את משכורת המנהל הטכני תשלם אגרידב ישירות, וחברה א' תחזיר לאגרידב את הוצאות העסקתו.</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בתקופה ינואר 1985 </w:t>
      </w:r>
      <w:r>
        <w:rPr>
          <w:rtl/>
        </w:rPr>
        <w:t>-</w:t>
      </w:r>
      <w:r>
        <w:rPr>
          <w:rFonts w:hint="cs"/>
          <w:rtl/>
        </w:rPr>
        <w:t xml:space="preserve"> מאי 1987 כיהן כמנהל טכני נציג של אגרידב, שתפקידו היה, בין היתר, לאתר פרויקטים שבהם יכולה חברה א' להשתלב באמצעות מומחים מישראל, להכין את ההצעות לצורך הגשתן לגופים ממשלתיים הנוגעים בדבר ולפקח על ביצוע הפרויקטים. על רקע של התפתחויות מדיניות הופסקה ביוני 1987 עבודתו של המנהל הטכני וכל תחומי הניהול של חברה א' הופקדו בידי השותפים המקומיים.</w:t>
      </w:r>
    </w:p>
    <w:p>
      <w:pPr>
        <w:spacing w:line="240" w:lineRule="auto"/>
        <w:ind w:left="0" w:right="0"/>
        <w:jc w:val="both"/>
        <w:rPr>
          <w:rFonts w:hint="cs"/>
          <w:rtl/>
        </w:rPr>
      </w:pPr>
    </w:p>
    <w:p>
      <w:pPr>
        <w:spacing w:line="240" w:lineRule="auto"/>
        <w:ind w:left="0" w:right="0"/>
        <w:jc w:val="both"/>
        <w:rPr>
          <w:rFonts w:hint="cs"/>
          <w:rtl/>
        </w:rPr>
      </w:pPr>
      <w:r>
        <w:rPr>
          <w:rFonts w:hint="cs"/>
          <w:rtl/>
        </w:rPr>
        <w:t>בהסכם ממארס 1983 נקבע, שאגרידב תפקח על הפעולות המקצועיות של המנהל הטכני והצוות הטכני; בעניינים מינהליים יהיה הצוות כפוף להנהלת חברה א'.</w:t>
      </w:r>
    </w:p>
    <w:p>
      <w:pPr>
        <w:spacing w:line="240" w:lineRule="auto"/>
        <w:ind w:left="0" w:right="0"/>
        <w:jc w:val="both"/>
        <w:rPr>
          <w:rFonts w:hint="cs"/>
          <w:rtl/>
        </w:rPr>
      </w:pPr>
    </w:p>
    <w:p>
      <w:pPr>
        <w:spacing w:line="240" w:lineRule="auto"/>
        <w:ind w:left="0" w:right="0"/>
        <w:jc w:val="both"/>
        <w:rPr>
          <w:rFonts w:hint="cs"/>
          <w:b/>
          <w:bCs/>
          <w:rtl/>
        </w:rPr>
      </w:pPr>
      <w:r>
        <w:rPr>
          <w:rFonts w:hint="cs"/>
          <w:rtl/>
        </w:rPr>
        <w:tab/>
      </w:r>
      <w:r>
        <w:rPr>
          <w:rFonts w:hint="cs"/>
          <w:b/>
          <w:bCs/>
          <w:rtl/>
        </w:rPr>
        <w:t>הביקורת העלתה, שעובדי אגרידב אינם מגישים לה דיווח חודשי המפרט את פעולותיהם. החברה הסבירה למשרד מבקר המדינה, כי הבקרה שהיא מפעילה על עבודתם של המומחים נעשית באמצעות תקשורת מתמדת; ביקורים שוטפים של מנכ"ל חברה א' בשטח וביקורים תקופתיים, כפעמיים בשנה, של מנכ"ל אגרידב; דיווחים מקצועיים של המומחים; וקשר ישיר עם הלקוחות. משרד מבקר המדינה העיר לחברה, שמאז החזרתו של המנהל הטכני, שהיה ממונה על עובדי השטח, יש חשיבות רבה לדיווח סדיר להנהלת אגרידב לשם פיקוח על הפעילות המקצועית ולשם בקרה מינהלית.</w:t>
      </w:r>
    </w:p>
    <w:p>
      <w:pPr>
        <w:pStyle w:val="Header"/>
        <w:tabs>
          <w:tab w:val="clear" w:pos="4153"/>
          <w:tab w:val="clear" w:pos="8306"/>
        </w:tabs>
        <w:spacing w:line="240" w:lineRule="auto"/>
        <w:ind w:left="0" w:right="0"/>
        <w:jc w:val="both"/>
        <w:rPr>
          <w:rFonts w:hint="cs"/>
          <w:b/>
          <w:bCs/>
          <w:rtl/>
        </w:rPr>
      </w:pPr>
    </w:p>
    <w:p>
      <w:pPr>
        <w:spacing w:line="240" w:lineRule="auto"/>
        <w:ind w:left="0" w:right="0"/>
        <w:jc w:val="both"/>
        <w:rPr>
          <w:rFonts w:hint="cs"/>
          <w:rtl/>
        </w:rPr>
      </w:pPr>
      <w:r>
        <w:rPr>
          <w:rFonts w:hint="cs"/>
          <w:rtl/>
        </w:rPr>
        <w:t>(ב)</w:t>
        <w:tab/>
        <w:t xml:space="preserve">מהדוחות הכספיים של חברה א' עולה, שיתרות המזומנים שלה הופקדו בחברה שבבעלות השותפים המקומיים. ביום 30.6.88 הסתכמו הפקדות אלה בכ-400,000 דולר; ב-30.6.89 </w:t>
      </w:r>
      <w:r>
        <w:rPr>
          <w:rtl/>
        </w:rPr>
        <w:t>-</w:t>
      </w:r>
      <w:r>
        <w:rPr>
          <w:rFonts w:hint="cs"/>
          <w:rtl/>
        </w:rPr>
        <w:t xml:space="preserve"> כ-580,000 דולר; ב-30.6.90 </w:t>
      </w:r>
      <w:r>
        <w:rPr>
          <w:rtl/>
        </w:rPr>
        <w:t>-</w:t>
      </w:r>
      <w:r>
        <w:rPr>
          <w:rFonts w:hint="cs"/>
          <w:rtl/>
        </w:rPr>
        <w:t xml:space="preserve"> כ-370,000 דולר; ב-30.6.91 </w:t>
      </w:r>
      <w:r>
        <w:rPr>
          <w:rtl/>
        </w:rPr>
        <w:t>-</w:t>
      </w:r>
      <w:r>
        <w:rPr>
          <w:rFonts w:hint="cs"/>
          <w:rtl/>
        </w:rPr>
        <w:t xml:space="preserve"> כ-202,000 דולר; וביום 30.6.92 </w:t>
      </w:r>
      <w:r>
        <w:rPr>
          <w:rtl/>
        </w:rPr>
        <w:t>-</w:t>
      </w:r>
      <w:r>
        <w:rPr>
          <w:rFonts w:hint="cs"/>
          <w:rtl/>
        </w:rPr>
        <w:t xml:space="preserve"> כ-127,000 דולר. מבירורים שערך משרד מבקר המדינה עולה, כי בידי חברה א' אין ביטחונות להפקדות אלה. לפי נתונים שהמציאה אגרידב למשרד מבקר המדינה, הריבית שנתקבלה על פיקדונות אלה גבוהה ב-2% משיעור הריבית שהיתה מתקבלת מהפקדת כספים אלה בבנקים. בשנות הכספים 1987 ו-1988 היו רוב ההכנסות מריבית של חברה א' מהפקדות אלה.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ab/>
        <w:t>הביקורת העלתה, כי מדיניות השקעת המזומנים של חברה א' לא נדונה בדירקטוריון שלה שבו מכהנים גם נציגי אגרידב; מן הראוי היה שנציגים אלה ינקטו יוזמה לקיום דיון כזה.</w:t>
      </w:r>
    </w:p>
    <w:p>
      <w:pPr>
        <w:spacing w:line="240" w:lineRule="auto"/>
        <w:ind w:left="0" w:right="0"/>
        <w:jc w:val="both"/>
        <w:rPr>
          <w:rFonts w:hint="cs"/>
          <w:rtl/>
        </w:rPr>
      </w:pPr>
    </w:p>
    <w:p>
      <w:pPr>
        <w:spacing w:line="240" w:lineRule="auto"/>
        <w:ind w:left="0" w:right="0"/>
        <w:jc w:val="both"/>
        <w:rPr>
          <w:rFonts w:hint="cs"/>
          <w:rtl/>
        </w:rPr>
      </w:pPr>
      <w:r>
        <w:rPr>
          <w:rFonts w:hint="cs"/>
          <w:rtl/>
        </w:rPr>
        <w:t>(ג)</w:t>
        <w:tab/>
        <w:t>בתזכיר שהגיש מנכ"ל אגרידב בדצמבר 1987 לדירקטוריון הוא ציין, בין השאר, כי בהסדר הכספי על פי ההסכם ממארס 1983, קיים עיוות מנקודת המבט של אגרידב: השותפים נהנים למעשה מכיסוי מלא של כל הוצאותיהם השוטפות, לרבות הוצאות התקורה שלהם, ואילו אגרידב מקבלת תמורה חלקית בלבד להוצאות התקורה שלה.</w:t>
      </w:r>
    </w:p>
    <w:p>
      <w:pPr>
        <w:spacing w:line="240" w:lineRule="auto"/>
        <w:ind w:left="0" w:right="0"/>
        <w:jc w:val="both"/>
        <w:rPr>
          <w:rFonts w:hint="cs"/>
          <w:rtl/>
        </w:rPr>
      </w:pPr>
    </w:p>
    <w:p>
      <w:pPr>
        <w:spacing w:line="240" w:lineRule="auto"/>
        <w:ind w:left="0" w:right="0"/>
        <w:jc w:val="both"/>
        <w:rPr>
          <w:rtl/>
        </w:rPr>
      </w:pPr>
      <w:r>
        <w:rPr>
          <w:rFonts w:hint="cs"/>
          <w:rtl/>
        </w:rPr>
        <w:t xml:space="preserve">אגרידב הסבירה למשרד מבקר המדינה, שבעקבות פנייה לשותפים המקומיים, הוסכם עמם שבחשבון החודשי שמגישה אגרידב לחברה א' בגין תשלום שכר המומחים ייכלל סכום קבוע לכיסוי הוצאות התקורה של אגרידב: מדצמבר 1987 היה הסכום 3,300 דולר לחודש, מדצמבר 1988 </w:t>
      </w:r>
      <w:r>
        <w:rPr>
          <w:rtl/>
        </w:rPr>
        <w:t>-</w:t>
      </w:r>
      <w:r>
        <w:rPr>
          <w:rFonts w:hint="cs"/>
          <w:rtl/>
        </w:rPr>
        <w:t xml:space="preserve"> 3,800 דולר לחודש, מדצמבר 1989 </w:t>
      </w:r>
      <w:r>
        <w:rPr>
          <w:rtl/>
        </w:rPr>
        <w:t>-</w:t>
      </w:r>
      <w:r>
        <w:rPr>
          <w:rFonts w:hint="cs"/>
          <w:rtl/>
        </w:rPr>
        <w:t xml:space="preserve"> 4,200 דולר לחודש, ומדצמבר 1990 עד דצמבר 1992 היה הסכום 4,600 דולר לחודש. אין באגרידב תחשיב </w:t>
      </w:r>
    </w:p>
    <w:p>
      <w:pPr>
        <w:spacing w:line="240" w:lineRule="auto"/>
        <w:ind w:left="0" w:right="0"/>
        <w:jc w:val="both"/>
        <w:rPr>
          <w:rFonts w:hint="cs"/>
          <w:rtl/>
        </w:rPr>
      </w:pPr>
      <w:r>
        <w:rPr>
          <w:rtl/>
        </w:rPr>
        <w:br w:type="page"/>
      </w:r>
      <w:r>
        <w:rPr>
          <w:rFonts w:hint="cs"/>
          <w:rtl/>
        </w:rPr>
        <w:t>שמפרט את עלות הפעולות של אגרידב בארץ, המשרתות את הפעילות במדינה באפריקה, או תחשיב שמבסס את ההנחה כי הסכום שנקבע אכן מכסה חלק מתאים מהוצאות התקורה של אגרידב.</w:t>
      </w:r>
    </w:p>
    <w:p>
      <w:pPr>
        <w:spacing w:line="240" w:lineRule="auto"/>
        <w:ind w:left="0" w:right="0"/>
        <w:jc w:val="both"/>
        <w:rPr>
          <w:rFonts w:hint="cs"/>
          <w:rtl/>
        </w:rPr>
      </w:pPr>
    </w:p>
    <w:p>
      <w:pPr>
        <w:spacing w:line="240" w:lineRule="auto"/>
        <w:ind w:left="0" w:right="0"/>
        <w:jc w:val="both"/>
        <w:rPr>
          <w:rFonts w:hint="cs"/>
          <w:rtl/>
        </w:rPr>
      </w:pPr>
      <w:r>
        <w:rPr>
          <w:rFonts w:hint="cs"/>
          <w:rtl/>
        </w:rPr>
        <w:t>(ד)</w:t>
        <w:tab/>
        <w:t xml:space="preserve">במאי 1984 נחתם הסכם בין הממשל המקומי באחד האזורים לבין חברה א' בדבר שירותי תכנון וייעוץ לפרויקט חקלאי, שמטרתו להכשיר שטח בור גדול לצורך הקמת כ-80 משקים חקלאיים, הדרכת תושבים מקומיים בשיטות מתקדמות בחקלאות והקמת יישובים דוגמת המושב בישראל. ההיקף הכספי של ההסכם היה 760,000 דולר לתקופה עד 1.1.86; מאז ועד 1.4.89 </w:t>
      </w:r>
      <w:r>
        <w:rPr>
          <w:rtl/>
        </w:rPr>
        <w:t>-</w:t>
      </w:r>
      <w:r>
        <w:rPr>
          <w:rFonts w:hint="cs"/>
          <w:rtl/>
        </w:rPr>
        <w:t xml:space="preserve"> כ-150,000 דולר לכל תקופה נוספת של שלושה חודשים. עוד נקבע בהסכם, כי חברה א' תהיה זכאית לקבל נוסף על כך 7.5% מהרווח הגולמי של הפעילות החקלאית בשטח הפרויקט.</w:t>
      </w:r>
    </w:p>
    <w:p>
      <w:pPr>
        <w:spacing w:line="240" w:lineRule="auto"/>
        <w:ind w:left="0" w:right="0"/>
        <w:jc w:val="both"/>
        <w:rPr>
          <w:rFonts w:hint="cs"/>
          <w:rtl/>
        </w:rPr>
      </w:pPr>
    </w:p>
    <w:p>
      <w:pPr>
        <w:spacing w:line="240" w:lineRule="auto"/>
        <w:ind w:left="0" w:right="0"/>
        <w:jc w:val="both"/>
        <w:rPr>
          <w:rFonts w:hint="cs"/>
          <w:rtl/>
        </w:rPr>
      </w:pPr>
      <w:r>
        <w:rPr>
          <w:rFonts w:hint="cs"/>
          <w:rtl/>
        </w:rPr>
        <w:t>באפריל 1989 חתמה חברה ב' על הסכם חדש עם הממשל המקומי באזור, המאריך את ההתקשרות בשנתיים נוספות, עד יוני 1991; הסכם זה היה בהיקף כספי של כ-350,000 דולר לשנה, ולפיו יועסקו חמישה מומחים; התשלום נקוב במטבע מקומי, בעוד שבהסכם הקודם התשלום היה נקוב בדולרים של ארה"ב.</w:t>
      </w:r>
    </w:p>
    <w:p>
      <w:pPr>
        <w:spacing w:line="240" w:lineRule="auto"/>
        <w:ind w:left="0" w:right="0"/>
        <w:jc w:val="both"/>
        <w:rPr>
          <w:rFonts w:hint="cs"/>
          <w:rtl/>
        </w:rPr>
      </w:pPr>
    </w:p>
    <w:p>
      <w:pPr>
        <w:spacing w:line="240" w:lineRule="auto"/>
        <w:ind w:left="0" w:right="0"/>
        <w:jc w:val="both"/>
        <w:rPr>
          <w:rFonts w:hint="cs"/>
          <w:rtl/>
        </w:rPr>
      </w:pPr>
      <w:r>
        <w:rPr>
          <w:rFonts w:hint="cs"/>
          <w:rtl/>
        </w:rPr>
        <w:t>לפי הדיווחים שהוגשו לאגרידב, הסתכמו ההכנסות נטו של חברה א' (לאחר ניכוי שכר הצוות והוצאות אחרות) בסך 322,000 דולר בשנת הכספים 1987/88; בסך 312,000 דולר ב-1988/89; ובסך 135,000 דולר ב-1989/90.</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ab/>
        <w:t>בעניין זכותה של חברה א' לקבל 7.5% מהרווח הגולמי של הפעילות החקלאית בשטח הפרויקט, העלתה הביקורת, כי אין באגרידב נתונים על התוצאות העסקיות של הפרויקט עצמו.</w:t>
      </w:r>
    </w:p>
    <w:p>
      <w:pPr>
        <w:spacing w:line="240" w:lineRule="auto"/>
        <w:ind w:left="0" w:right="0"/>
        <w:jc w:val="both"/>
        <w:rPr>
          <w:rFonts w:hint="cs"/>
          <w:rtl/>
        </w:rPr>
      </w:pPr>
    </w:p>
    <w:p>
      <w:pPr>
        <w:spacing w:line="240" w:lineRule="auto"/>
        <w:ind w:left="0" w:right="0"/>
        <w:jc w:val="both"/>
        <w:rPr>
          <w:rFonts w:hint="cs"/>
          <w:rtl/>
        </w:rPr>
      </w:pPr>
      <w:r>
        <w:rPr>
          <w:rFonts w:hint="cs"/>
          <w:rtl/>
        </w:rPr>
        <w:t>במאי 1990 הודיע מנכ"ל אגרידב לצוות של הפרויקט, כי בעקבות מהפכה שהיתה באחד האזורים, עלול המשך פעילותם בשטח הפרויקט לסכן את ביטחונם האישי וכי הסכם השירות יסתיים ב-30.6.90. בשאר הפרויקטים המשיכה חברה א' לפעול והעסיקה בהם בשנת 1991 ארבעה מומחים.</w:t>
      </w:r>
    </w:p>
    <w:p>
      <w:pPr>
        <w:spacing w:line="240" w:lineRule="auto"/>
        <w:ind w:left="0" w:right="0"/>
        <w:jc w:val="both"/>
        <w:rPr>
          <w:rFonts w:hint="cs"/>
          <w:rtl/>
        </w:rPr>
      </w:pPr>
    </w:p>
    <w:p>
      <w:pPr>
        <w:spacing w:line="240" w:lineRule="auto"/>
        <w:ind w:left="0" w:right="0"/>
        <w:jc w:val="both"/>
        <w:rPr>
          <w:rFonts w:hint="cs"/>
          <w:rtl/>
        </w:rPr>
      </w:pPr>
      <w:r>
        <w:rPr>
          <w:rFonts w:hint="cs"/>
          <w:rtl/>
        </w:rPr>
        <w:t>4.</w:t>
        <w:tab/>
        <w:t>ביולי 1985 אישרה הממשלה של מדינה סמוכה התקשרות עם חברת אגרידב לניהול חווה לגידול כותנה. לצורך ההתקשרות הוקמה במדינה הסמוכה חברה ג'.</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b/>
          <w:bCs/>
          <w:rtl/>
        </w:rPr>
      </w:pPr>
      <w:r>
        <w:rPr>
          <w:rFonts w:hint="cs"/>
          <w:b/>
          <w:bCs/>
          <w:rtl/>
        </w:rPr>
        <w:tab/>
        <w:t>מהתיעוד שבאגרידב לא ברור מי הם הבעלים של חברה ג' ועד מועד סיום הביקורת לא נתקבלו הסברים ותיעוד מלא. משרד מבקר המדינה העיר להנהלת אגרידב שעליה לדאוג שיהיה בידיה תיעוד מלא. משרד מבקר המדינה העיר להנהלת אגרידב שעליה לדאוג שיהיה בידיה תיעוד בעניין הבעלות על חברה ג'.</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ab/>
        <w:t>הביקורת העלתה, כי לפני הקמת חברה ב' וחברה ג' לא פעלה אגרידב להסדר חוזי עם השותפים המקומיים שלפיו הקמת חברות על ידי חברה א' או מכירת מניות בחברות אלה תותנה באישור מוקדם של אגרידב.</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5.</w:t>
        <w:tab/>
        <w:t xml:space="preserve">בדצמבר 1985 חתמה חברה ג' על הסכם עם תאגיד ממשלתי של המדינה הסמוכה (להלן </w:t>
      </w:r>
      <w:r>
        <w:rPr>
          <w:rtl/>
        </w:rPr>
        <w:t>-</w:t>
      </w:r>
      <w:r>
        <w:rPr>
          <w:rFonts w:hint="cs"/>
          <w:rtl/>
        </w:rPr>
        <w:t xml:space="preserve"> התאגיד) בדבר ניהול פרויקט לגידול כותנה על שטח של כ-6,000 דונם, החל ב-1.6.85 ועד לסיום עונת גידול הכותנה ב-1986. חברה ג' התחייבה להעמיד לרשות הפרויקט שני מומחים לעיבוד, איסוף ושיווק הכותנה של החווה; להדריך אנשים מקומיים מהמדינה הסמוכה בתפעול החווה; להגיש לתאגיד הממשלתי אחת לחודשיים</w:t>
      </w:r>
    </w:p>
    <w:p>
      <w:pPr>
        <w:spacing w:line="240" w:lineRule="auto"/>
        <w:ind w:left="0" w:right="0"/>
        <w:jc w:val="both"/>
        <w:rPr>
          <w:rFonts w:hint="cs"/>
          <w:rtl/>
        </w:rPr>
      </w:pPr>
      <w:r>
        <w:rPr>
          <w:rtl/>
        </w:rPr>
        <w:br w:type="page"/>
      </w:r>
      <w:r>
        <w:rPr>
          <w:rFonts w:hint="cs"/>
          <w:rtl/>
        </w:rPr>
        <w:t>דוח על הפעולות, ההתקדמות והשוואה בין נתוני התקציב לבין ההוצאה וההכנסה בפועל. חברה ג' פועלת כמנהלת החווה והיא רשאית להעסיק עובדים, לפטרם ולקבוע תנאי שכר ותנאים אחרים של המועסקים בחווה. על חברה ג' היה לקבל רשות מראש ובכתב מן התאגיד כדי ללוות כספים על חשבון הפרויקט, למכור רכוש של הפרויקט ולהתחייב להוצאות מעבר לתקציב.</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 xml:space="preserve">בהסכם נקבעו דמי ניהול שנתיים בסך של כ-50,000 דולר בעד השירות של שני מומחים ישראלים; הוצאות אירוח, מים, חשמל, תקשורת ורכב סופקו להם על חשבון הפרויקט. עוד נקבע, כי ישולמו לחברה ג' 30% מהרווח לפני מס, שייקבע על פי דוח כספי מבוקר של הפרויקט. כפי שהוסבר למשרד מבקר המדינה, חודש ההסכם מדי שנה בשנה ובספטמבר 1990 </w:t>
      </w:r>
      <w:r>
        <w:rPr>
          <w:rtl/>
        </w:rPr>
        <w:t>-</w:t>
      </w:r>
      <w:r>
        <w:rPr>
          <w:rFonts w:hint="cs"/>
          <w:rtl/>
        </w:rPr>
        <w:t xml:space="preserve"> לשנתיים נוספות.</w:t>
      </w:r>
    </w:p>
    <w:p>
      <w:pPr>
        <w:spacing w:line="240" w:lineRule="auto"/>
        <w:ind w:left="0" w:right="0"/>
        <w:jc w:val="both"/>
        <w:rPr>
          <w:rFonts w:hint="cs"/>
          <w:rtl/>
        </w:rPr>
      </w:pPr>
    </w:p>
    <w:p>
      <w:pPr>
        <w:spacing w:line="240" w:lineRule="auto"/>
        <w:ind w:left="0" w:right="0"/>
        <w:jc w:val="both"/>
        <w:rPr>
          <w:rFonts w:hint="cs"/>
          <w:rtl/>
        </w:rPr>
      </w:pPr>
      <w:r>
        <w:rPr>
          <w:rFonts w:hint="cs"/>
          <w:rtl/>
        </w:rPr>
        <w:t>לפי נתונים שמצויים באגרידב, הפסידה חברה ג' בשנת הכספים 1986 כ-20,000 דולר, בשנת הכספים 1987</w:t>
      </w:r>
      <w:r>
        <w:rPr>
          <w:rFonts w:hint="cs"/>
          <w:rtl/>
        </w:rPr>
        <w:t xml:space="preserve"> </w:t>
      </w:r>
      <w:r>
        <w:rPr>
          <w:rtl/>
        </w:rPr>
        <w:t>-</w:t>
      </w:r>
      <w:r>
        <w:rPr>
          <w:rFonts w:hint="cs"/>
          <w:rtl/>
        </w:rPr>
        <w:t xml:space="preserve"> כ-59,000 דולר, בשנת הכספים 1988 </w:t>
      </w:r>
      <w:r>
        <w:rPr>
          <w:rtl/>
        </w:rPr>
        <w:t>-</w:t>
      </w:r>
      <w:r>
        <w:rPr>
          <w:rFonts w:hint="cs"/>
          <w:rtl/>
        </w:rPr>
        <w:t xml:space="preserve"> כ-4,000 דולר, ובשנת הכספים 1989 </w:t>
      </w:r>
      <w:r>
        <w:rPr>
          <w:rtl/>
        </w:rPr>
        <w:t>-</w:t>
      </w:r>
      <w:r>
        <w:rPr>
          <w:rFonts w:hint="cs"/>
          <w:rtl/>
        </w:rPr>
        <w:t xml:space="preserve"> כ-34,000 דולר. ההפסד של חברה ג' נובע בעיקר מכך שההוצאה על שכר המומחים הישראלים היתה גבוהה מההכנסות מדמי ניהול.</w:t>
      </w:r>
    </w:p>
    <w:p>
      <w:pPr>
        <w:spacing w:line="240" w:lineRule="auto"/>
        <w:ind w:left="0" w:right="0"/>
        <w:jc w:val="both"/>
        <w:rPr>
          <w:rFonts w:hint="cs"/>
          <w:rtl/>
        </w:rPr>
      </w:pPr>
    </w:p>
    <w:p>
      <w:pPr>
        <w:spacing w:line="240" w:lineRule="auto"/>
        <w:ind w:left="0" w:right="0"/>
        <w:jc w:val="both"/>
        <w:rPr>
          <w:rFonts w:hint="cs"/>
          <w:rtl/>
        </w:rPr>
      </w:pPr>
      <w:r>
        <w:rPr>
          <w:rFonts w:hint="cs"/>
          <w:rtl/>
        </w:rPr>
        <w:t>מהפרויקט לא הופקו רווחים, מכיוון שמדי שנה בשנה הוא הסתיים בהפסד. להפסדים גרם בעיקר היובש ששרר באזור שבו גודלה הכותנה בתנאי בעל. אגרידב הסבירה, כי מתחילת מעורבותה בפרויקט הבהירה חברה ג' לתאגיד הממשלתי שהצלחת הפרויקט תלויה בהתקנת מערכת השקיה, אולם דבר זה לא יצא לפועל. בנובמבר 1991 הסכימו התאגיד וחברה ג' להפסיק את ההסכם ביניהם בסוף אותה שנה, בגלל המצב הכספי הגרוע שאליו נקלע הפרויקט.</w:t>
      </w:r>
    </w:p>
    <w:p>
      <w:pPr>
        <w:spacing w:line="240" w:lineRule="auto"/>
        <w:ind w:left="0" w:right="0"/>
        <w:jc w:val="both"/>
        <w:rPr>
          <w:rFonts w:hint="cs"/>
          <w:rtl/>
        </w:rPr>
      </w:pPr>
    </w:p>
    <w:p>
      <w:pPr>
        <w:spacing w:line="240" w:lineRule="auto"/>
        <w:ind w:left="0" w:right="0"/>
        <w:jc w:val="both"/>
        <w:rPr>
          <w:rFonts w:hint="cs"/>
          <w:rtl/>
        </w:rPr>
      </w:pPr>
      <w:r>
        <w:rPr>
          <w:rFonts w:hint="cs"/>
          <w:rtl/>
        </w:rPr>
        <w:t>6.</w:t>
        <w:tab/>
        <w:t>את הפעילות השוטפת של חברה ג' מימנה חברה ב'. בספרי חברה ב' נרשם מימון זה כחוב פתוח של חברה ג'. בגלל ההפסדים שהיו לחברה ג' היא לא פרעה את חובה לחברה ב', וזו רשמה סך של כ-120,000 דולר כחוב אבוד.</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ab/>
        <w:t>הביקורת העלתה, כי אף על פי שדמי הניהול, שעליהם הסכימו ב-1985 חברה ג' והתאגיד, היו נמוכים מעלויותיה של חברה ג' ולמרות ההפסדים הנמשכים בפרויקט, לא נערך דיון בדירקטוריון של אגרידב על ההשפעה שיש להפסדים של הפרויקט על המוניטין של אגרידב ביבשת אפריקה. גם לא נמצא הסבר מדוע הסכימה אגרידב לבצע פרויקט בתנאים שלא הבטיחו את כיסוי ההוצאות על שיגור המומחים.</w:t>
      </w:r>
    </w:p>
    <w:p>
      <w:pPr>
        <w:spacing w:line="240" w:lineRule="auto"/>
        <w:ind w:left="0" w:right="0"/>
        <w:jc w:val="both"/>
        <w:rPr>
          <w:b/>
          <w:bCs/>
          <w:rtl/>
        </w:rPr>
      </w:pPr>
    </w:p>
    <w:p>
      <w:pPr>
        <w:spacing w:line="240" w:lineRule="auto"/>
        <w:ind w:left="0" w:right="0"/>
        <w:jc w:val="center"/>
        <w:rPr>
          <w:b/>
          <w:bCs/>
        </w:rPr>
      </w:pPr>
      <w:r>
        <w:rPr>
          <w:rFonts w:ascii="Wingdings" w:hAnsi="Wingdings"/>
          <w:b/>
          <w:bCs/>
        </w:rPr>
        <w:sym w:font="Wingdings" w:char="F0B6"/>
      </w:r>
    </w:p>
    <w:p>
      <w:pPr>
        <w:spacing w:line="240" w:lineRule="auto"/>
        <w:ind w:left="0" w:right="0"/>
        <w:jc w:val="center"/>
        <w:rPr>
          <w:b/>
          <w:bCs/>
        </w:rPr>
      </w:pPr>
    </w:p>
    <w:p>
      <w:pPr>
        <w:spacing w:line="240" w:lineRule="auto"/>
        <w:ind w:left="0" w:right="0"/>
        <w:jc w:val="both"/>
        <w:rPr>
          <w:rtl/>
        </w:rPr>
      </w:pPr>
      <w:r>
        <w:rPr>
          <w:rFonts w:hint="cs"/>
          <w:rtl/>
        </w:rPr>
        <w:t xml:space="preserve">הפעולות של אגרידב במדינות באפריקה בוצעו באמצעות חברה משותפת עם משקיעים מקומיים שפעלה אגב השגת רווחים. הנהלת אגרידב לא דאגה שנושאים הקשורים לניהול הכספי של חברה א' יועלו בדירקטוריון שלה ולא דאגה שיהיה בידיה תיעוד בדבר הבעלות על החברה במדינה הסמוכה, בדבר זכויותיה בחברה זו, ובדבר ההפסדים שהיו כרוכים בהפעלת הפרויקט באותה מדינה. תוקף ההסכמים פג במהלך 1992 והפעילות של אגרידב באזור נפסקה כמעט לחלוטין. משרד מבקר </w:t>
      </w:r>
    </w:p>
    <w:p>
      <w:pPr>
        <w:spacing w:line="240" w:lineRule="auto"/>
        <w:ind w:left="0" w:right="0"/>
        <w:jc w:val="both"/>
        <w:rPr>
          <w:rFonts w:hint="cs"/>
          <w:rtl/>
        </w:rPr>
      </w:pPr>
      <w:r>
        <w:rPr>
          <w:rtl/>
        </w:rPr>
        <w:br w:type="page"/>
      </w:r>
      <w:r>
        <w:rPr>
          <w:rFonts w:hint="cs"/>
          <w:rtl/>
        </w:rPr>
        <w:t>המדינה הצביע על העדר דיווח חודשי על פעילותם של המומחים ששגרה אגרידב ועל העדר נתונים על התוצאות העסקיות של הפרויקטים שהיו בטיפולם.</w:t>
      </w:r>
    </w:p>
    <w:p>
      <w:pPr>
        <w:spacing w:line="240" w:lineRule="auto"/>
        <w:ind w:left="0" w:right="0"/>
        <w:jc w:val="both"/>
        <w:rPr>
          <w:rFonts w:hint="cs"/>
          <w:rtl/>
        </w:rPr>
      </w:pPr>
    </w:p>
    <w:p>
      <w:pPr>
        <w:pStyle w:val="4"/>
        <w:ind w:left="0" w:right="0"/>
        <w:jc w:val="left"/>
        <w:rPr>
          <w:rFonts w:hint="cs"/>
          <w:rtl/>
        </w:rPr>
      </w:pPr>
      <w:r>
        <w:rPr>
          <w:rFonts w:hint="cs"/>
          <w:rtl/>
        </w:rPr>
        <w:t>גידול כותנה בקליפורניה</w:t>
      </w:r>
    </w:p>
    <w:p>
      <w:pPr>
        <w:spacing w:line="240" w:lineRule="auto"/>
        <w:ind w:left="0" w:right="0"/>
        <w:jc w:val="both"/>
        <w:rPr>
          <w:rFonts w:hint="cs"/>
          <w:rtl/>
        </w:rPr>
      </w:pPr>
    </w:p>
    <w:p>
      <w:pPr>
        <w:spacing w:line="240" w:lineRule="auto"/>
        <w:ind w:left="0" w:right="0"/>
        <w:jc w:val="both"/>
        <w:rPr>
          <w:rFonts w:hint="cs"/>
          <w:rtl/>
        </w:rPr>
      </w:pPr>
      <w:r>
        <w:rPr>
          <w:rFonts w:hint="cs"/>
          <w:rtl/>
        </w:rPr>
        <w:t>1.</w:t>
        <w:tab/>
        <w:t xml:space="preserve">באוגוסט 1987 חתמה אגרידב על הסכם עם חברה בארה"ב, שלפיו תעמיד אגרידב לרשות אותה חברה שירותי ייעוץ לצורך תפעול חווה לגידול כותנה בקליפורניה. את שירותי הייעוץ יתנו מומחים, שמקצתם ישבו דרך קבע בקליפורניה. משך ההסכם נקבע לשבע שנים עם אפשרות להאריכו בשבע שנים נוספות. לאחר תום שתי עונות גידול, תהיה לחברה בארה"ב אפשרות להפסיקו מסיבות של חוסר כדאיות כלכלית. בתחילת 1991 הופסק הפרויקט, לפי הסברי אגרידב </w:t>
      </w:r>
      <w:r>
        <w:rPr>
          <w:rtl/>
        </w:rPr>
        <w:t>-</w:t>
      </w:r>
      <w:r>
        <w:rPr>
          <w:rFonts w:hint="cs"/>
          <w:rtl/>
        </w:rPr>
        <w:t xml:space="preserve"> עקב הבצורת בקליפורניה</w:t>
      </w:r>
      <w:r>
        <w:rPr>
          <w:rtl/>
        </w:rPr>
        <w:footnoteReference w:id="6"/>
      </w:r>
      <w:r>
        <w:rPr>
          <w:rFonts w:hint="cs"/>
          <w:rtl/>
        </w:rPr>
        <w:t>.</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תמורת שירותי הייעוץ התחייבה החברה בארה"ב לשלם לאגרידב בעבור כל מומחה קבוע סך של 49,000 דולר לשנה וכן החזר הוצאות בסך של 20,000 דולר. עם תום השנה הראשונה של ההסכם, יועלה התשלום למומחה ב-10% ועם תום השנה השנייה </w:t>
      </w:r>
      <w:r>
        <w:rPr>
          <w:rtl/>
        </w:rPr>
        <w:t>-</w:t>
      </w:r>
      <w:r>
        <w:rPr>
          <w:rFonts w:hint="cs"/>
          <w:rtl/>
        </w:rPr>
        <w:t xml:space="preserve"> ב-10% נוספים; לאחר מכן, יועלה התשלום לפי מדד המחירים בארה"ב.</w:t>
      </w:r>
    </w:p>
    <w:p>
      <w:pPr>
        <w:spacing w:line="240" w:lineRule="auto"/>
        <w:ind w:left="0" w:right="0"/>
        <w:jc w:val="both"/>
        <w:rPr>
          <w:rFonts w:hint="cs"/>
          <w:rtl/>
        </w:rPr>
      </w:pPr>
    </w:p>
    <w:p>
      <w:pPr>
        <w:spacing w:line="240" w:lineRule="auto"/>
        <w:ind w:left="0" w:right="0"/>
        <w:jc w:val="both"/>
        <w:rPr>
          <w:rFonts w:hint="cs"/>
          <w:rtl/>
        </w:rPr>
      </w:pPr>
      <w:r>
        <w:rPr>
          <w:rFonts w:hint="cs"/>
          <w:rtl/>
        </w:rPr>
        <w:t>עוד נקבע בהסכם, כי מפדיון המכירות של יבול החווה תקבל אגרידב 25% מההכנסה לפני מס. כהכנסה לפני המס יראו את סך התקבולים מהמכירות בניכוי: (א) 40 דולר לאקר תמורת השימוש בקרקע; (ב) כל ההוצאות הישירות</w:t>
      </w:r>
      <w:r>
        <w:rPr>
          <w:rtl/>
        </w:rPr>
        <w:footnoteReference w:id="7"/>
      </w:r>
      <w:r>
        <w:rPr>
          <w:rFonts w:hint="cs"/>
          <w:rtl/>
        </w:rPr>
        <w:t xml:space="preserve">; (ג) הוצאות ששולמו לאגרידב; (ד) הוצאות ריבית, המחושבת על כל ההוצאות הישירות לפי שיעור הריבית של בנק מסויים בסן פרנסיסקו בתוספת ½%. </w:t>
      </w:r>
    </w:p>
    <w:p>
      <w:pPr>
        <w:spacing w:line="240" w:lineRule="auto"/>
        <w:ind w:left="0" w:right="0"/>
        <w:jc w:val="both"/>
        <w:rPr>
          <w:rFonts w:hint="cs"/>
          <w:rtl/>
        </w:rPr>
      </w:pPr>
    </w:p>
    <w:p>
      <w:pPr>
        <w:numPr>
          <w:ilvl w:val="0"/>
          <w:numId w:val="15"/>
        </w:numPr>
        <w:spacing w:line="240" w:lineRule="auto"/>
        <w:ind w:left="930" w:right="0"/>
        <w:jc w:val="both"/>
        <w:rPr>
          <w:rFonts w:hint="cs"/>
          <w:rtl/>
        </w:rPr>
      </w:pPr>
      <w:r>
        <w:rPr>
          <w:rFonts w:hint="cs"/>
          <w:rtl/>
        </w:rPr>
        <w:t xml:space="preserve">להלן נתונים על ההכנסות וההוצאות של אגרידב מפרויקט הכותנה בקליפורניה בשנים 1988 </w:t>
      </w:r>
      <w:r>
        <w:rPr>
          <w:rtl/>
        </w:rPr>
        <w:t>-</w:t>
      </w:r>
      <w:r>
        <w:rPr>
          <w:rFonts w:hint="cs"/>
          <w:rtl/>
        </w:rPr>
        <w:t xml:space="preserve"> 1990 (בדולרים).</w:t>
      </w:r>
    </w:p>
    <w:p>
      <w:pPr>
        <w:spacing w:line="240" w:lineRule="auto"/>
        <w:ind w:left="360" w:right="0"/>
        <w:jc w:val="both"/>
        <w:rPr>
          <w:rFonts w:hint="cs"/>
          <w:rtl/>
        </w:rPr>
      </w:pPr>
    </w:p>
    <w:tbl>
      <w:tblPr>
        <w:tblW w:w="0" w:type="auto"/>
        <w:jc w:val="right"/>
        <w:tblInd w:w="0" w:type="dxa"/>
        <w:tblCellMar>
          <w:top w:w="0" w:type="dxa"/>
          <w:left w:w="108" w:type="dxa"/>
          <w:bottom w:w="0" w:type="dxa"/>
          <w:right w:w="108" w:type="dxa"/>
        </w:tblCellMar>
        <w:tblLook w:val="01E0"/>
      </w:tblPr>
      <w:tblGrid>
        <w:gridCol w:w="1980"/>
        <w:gridCol w:w="1512"/>
        <w:gridCol w:w="1944"/>
        <w:gridCol w:w="3000"/>
      </w:tblGrid>
      <w:tr>
        <w:tblPrEx>
          <w:tblW w:w="0" w:type="auto"/>
          <w:jc w:val="right"/>
          <w:tblInd w:w="0" w:type="dxa"/>
          <w:tblCellMar>
            <w:top w:w="0" w:type="dxa"/>
            <w:left w:w="108" w:type="dxa"/>
            <w:bottom w:w="0" w:type="dxa"/>
            <w:right w:w="108" w:type="dxa"/>
          </w:tblCellMar>
          <w:tblLook w:val="01E0"/>
        </w:tblPrEx>
        <w:trPr>
          <w:trHeight w:val="70"/>
          <w:jc w:val="right"/>
        </w:trPr>
        <w:tc>
          <w:tcPr>
            <w:tcW w:w="1980" w:type="dxa"/>
          </w:tcPr>
          <w:p>
            <w:pPr>
              <w:spacing w:line="240" w:lineRule="auto"/>
              <w:ind w:left="0" w:right="0"/>
              <w:jc w:val="both"/>
              <w:rPr>
                <w:rFonts w:hint="cs"/>
                <w:sz w:val="20"/>
                <w:szCs w:val="20"/>
                <w:rtl/>
              </w:rPr>
            </w:pPr>
            <w:r>
              <w:rPr>
                <w:rFonts w:hint="cs"/>
                <w:sz w:val="20"/>
                <w:szCs w:val="20"/>
                <w:rtl/>
              </w:rPr>
              <w:t>1988</w:t>
            </w:r>
          </w:p>
          <w:p>
            <w:pPr>
              <w:spacing w:line="240" w:lineRule="auto"/>
              <w:ind w:left="0" w:right="0"/>
              <w:jc w:val="both"/>
              <w:rPr>
                <w:rFonts w:hint="cs"/>
                <w:sz w:val="20"/>
                <w:szCs w:val="20"/>
                <w:rtl/>
              </w:rPr>
            </w:pPr>
            <w:r>
              <w:rPr>
                <w:rFonts w:hint="cs"/>
                <w:sz w:val="20"/>
                <w:szCs w:val="20"/>
                <w:rtl/>
              </w:rPr>
              <w:t>-------</w:t>
            </w:r>
          </w:p>
        </w:tc>
        <w:tc>
          <w:tcPr>
            <w:tcW w:w="1512" w:type="dxa"/>
          </w:tcPr>
          <w:p>
            <w:pPr>
              <w:spacing w:line="240" w:lineRule="auto"/>
              <w:ind w:left="0" w:right="0"/>
              <w:jc w:val="both"/>
              <w:rPr>
                <w:rFonts w:hint="cs"/>
                <w:sz w:val="20"/>
                <w:szCs w:val="20"/>
                <w:rtl/>
              </w:rPr>
            </w:pPr>
            <w:r>
              <w:rPr>
                <w:rFonts w:hint="cs"/>
                <w:sz w:val="20"/>
                <w:szCs w:val="20"/>
                <w:rtl/>
              </w:rPr>
              <w:t>1989</w:t>
            </w:r>
          </w:p>
          <w:p>
            <w:pPr>
              <w:spacing w:line="240" w:lineRule="auto"/>
              <w:ind w:left="0" w:right="0"/>
              <w:jc w:val="both"/>
              <w:rPr>
                <w:rFonts w:hint="cs"/>
                <w:sz w:val="20"/>
                <w:szCs w:val="20"/>
                <w:rtl/>
              </w:rPr>
            </w:pPr>
            <w:r>
              <w:rPr>
                <w:rFonts w:hint="cs"/>
                <w:sz w:val="20"/>
                <w:szCs w:val="20"/>
                <w:rtl/>
              </w:rPr>
              <w:t>-------</w:t>
            </w:r>
          </w:p>
        </w:tc>
        <w:tc>
          <w:tcPr>
            <w:tcW w:w="1944" w:type="dxa"/>
          </w:tcPr>
          <w:p>
            <w:pPr>
              <w:spacing w:line="240" w:lineRule="auto"/>
              <w:ind w:left="0" w:right="0"/>
              <w:jc w:val="both"/>
              <w:rPr>
                <w:rFonts w:hint="cs"/>
                <w:sz w:val="20"/>
                <w:szCs w:val="20"/>
                <w:rtl/>
              </w:rPr>
            </w:pPr>
            <w:r>
              <w:rPr>
                <w:rFonts w:hint="cs"/>
                <w:sz w:val="20"/>
                <w:szCs w:val="20"/>
                <w:rtl/>
              </w:rPr>
              <w:t>1990</w:t>
            </w:r>
          </w:p>
          <w:p>
            <w:pPr>
              <w:spacing w:line="240" w:lineRule="auto"/>
              <w:ind w:left="0" w:right="0"/>
              <w:jc w:val="both"/>
              <w:rPr>
                <w:rFonts w:hint="cs"/>
                <w:sz w:val="20"/>
                <w:szCs w:val="20"/>
                <w:rtl/>
              </w:rPr>
            </w:pPr>
            <w:r>
              <w:rPr>
                <w:rFonts w:hint="cs"/>
                <w:sz w:val="20"/>
                <w:szCs w:val="20"/>
                <w:rtl/>
              </w:rPr>
              <w:t>-------</w:t>
            </w:r>
          </w:p>
        </w:tc>
        <w:tc>
          <w:tcPr>
            <w:tcW w:w="3000" w:type="dxa"/>
          </w:tcPr>
          <w:p>
            <w:pPr>
              <w:spacing w:line="240" w:lineRule="auto"/>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980" w:type="dxa"/>
          </w:tcPr>
          <w:p>
            <w:pPr>
              <w:spacing w:line="240" w:lineRule="auto"/>
              <w:ind w:left="0" w:right="0"/>
              <w:jc w:val="both"/>
              <w:rPr>
                <w:rFonts w:hint="cs"/>
                <w:sz w:val="20"/>
                <w:szCs w:val="20"/>
                <w:rtl/>
              </w:rPr>
            </w:pPr>
            <w:r>
              <w:rPr>
                <w:rFonts w:hint="cs"/>
                <w:sz w:val="20"/>
                <w:szCs w:val="20"/>
                <w:rtl/>
              </w:rPr>
              <w:t>124,392</w:t>
            </w:r>
          </w:p>
        </w:tc>
        <w:tc>
          <w:tcPr>
            <w:tcW w:w="1512" w:type="dxa"/>
          </w:tcPr>
          <w:p>
            <w:pPr>
              <w:spacing w:line="240" w:lineRule="auto"/>
              <w:ind w:left="0" w:right="0"/>
              <w:jc w:val="both"/>
              <w:rPr>
                <w:rFonts w:hint="cs"/>
                <w:sz w:val="20"/>
                <w:szCs w:val="20"/>
                <w:rtl/>
              </w:rPr>
            </w:pPr>
            <w:r>
              <w:rPr>
                <w:rFonts w:hint="cs"/>
                <w:sz w:val="20"/>
                <w:szCs w:val="20"/>
                <w:rtl/>
              </w:rPr>
              <w:t>77,150</w:t>
            </w:r>
          </w:p>
        </w:tc>
        <w:tc>
          <w:tcPr>
            <w:tcW w:w="1944" w:type="dxa"/>
          </w:tcPr>
          <w:p>
            <w:pPr>
              <w:spacing w:line="240" w:lineRule="auto"/>
              <w:ind w:left="0" w:right="0"/>
              <w:jc w:val="both"/>
              <w:rPr>
                <w:rFonts w:hint="cs"/>
                <w:sz w:val="20"/>
                <w:szCs w:val="20"/>
                <w:rtl/>
              </w:rPr>
            </w:pPr>
            <w:r>
              <w:rPr>
                <w:rFonts w:hint="cs"/>
                <w:sz w:val="20"/>
                <w:szCs w:val="20"/>
                <w:rtl/>
              </w:rPr>
              <w:t>99,423</w:t>
            </w:r>
          </w:p>
        </w:tc>
        <w:tc>
          <w:tcPr>
            <w:tcW w:w="3000" w:type="dxa"/>
          </w:tcPr>
          <w:p>
            <w:pPr>
              <w:spacing w:line="240" w:lineRule="auto"/>
              <w:ind w:left="0" w:right="0"/>
              <w:jc w:val="both"/>
              <w:rPr>
                <w:rFonts w:hint="cs"/>
                <w:sz w:val="20"/>
                <w:szCs w:val="20"/>
                <w:rtl/>
              </w:rPr>
            </w:pPr>
            <w:r>
              <w:rPr>
                <w:rFonts w:hint="cs"/>
                <w:sz w:val="20"/>
                <w:szCs w:val="20"/>
                <w:rtl/>
              </w:rPr>
              <w:t>הכנסות: מהפעלת מומחים*</w:t>
            </w:r>
          </w:p>
        </w:tc>
      </w:tr>
      <w:tr>
        <w:tblPrEx>
          <w:tblW w:w="0" w:type="auto"/>
          <w:jc w:val="right"/>
          <w:tblInd w:w="0" w:type="dxa"/>
          <w:tblCellMar>
            <w:top w:w="0" w:type="dxa"/>
            <w:left w:w="108" w:type="dxa"/>
            <w:bottom w:w="0" w:type="dxa"/>
            <w:right w:w="108" w:type="dxa"/>
          </w:tblCellMar>
          <w:tblLook w:val="01E0"/>
        </w:tblPrEx>
        <w:trPr>
          <w:jc w:val="right"/>
        </w:trPr>
        <w:tc>
          <w:tcPr>
            <w:tcW w:w="1980" w:type="dxa"/>
          </w:tcPr>
          <w:p>
            <w:pPr>
              <w:spacing w:line="240" w:lineRule="auto"/>
              <w:ind w:left="0" w:right="0"/>
              <w:jc w:val="both"/>
              <w:rPr>
                <w:rFonts w:hint="cs"/>
                <w:sz w:val="20"/>
                <w:szCs w:val="20"/>
                <w:rtl/>
              </w:rPr>
            </w:pPr>
            <w:r>
              <w:rPr>
                <w:rFonts w:hint="cs"/>
                <w:sz w:val="20"/>
                <w:szCs w:val="20"/>
                <w:rtl/>
              </w:rPr>
              <w:t>-</w:t>
            </w:r>
          </w:p>
          <w:p>
            <w:pPr>
              <w:spacing w:line="240" w:lineRule="auto"/>
              <w:ind w:left="0" w:right="0"/>
              <w:jc w:val="both"/>
              <w:rPr>
                <w:rFonts w:hint="cs"/>
                <w:sz w:val="20"/>
                <w:szCs w:val="20"/>
                <w:rtl/>
              </w:rPr>
            </w:pPr>
            <w:r>
              <w:rPr>
                <w:rFonts w:hint="cs"/>
                <w:sz w:val="20"/>
                <w:szCs w:val="20"/>
                <w:rtl/>
              </w:rPr>
              <w:t>--------</w:t>
            </w:r>
          </w:p>
        </w:tc>
        <w:tc>
          <w:tcPr>
            <w:tcW w:w="1512" w:type="dxa"/>
          </w:tcPr>
          <w:p>
            <w:pPr>
              <w:spacing w:line="240" w:lineRule="auto"/>
              <w:ind w:left="0" w:right="0"/>
              <w:jc w:val="both"/>
              <w:rPr>
                <w:rFonts w:hint="cs"/>
                <w:sz w:val="20"/>
                <w:szCs w:val="20"/>
                <w:rtl/>
              </w:rPr>
            </w:pPr>
            <w:r>
              <w:rPr>
                <w:rFonts w:hint="cs"/>
                <w:sz w:val="20"/>
                <w:szCs w:val="20"/>
                <w:rtl/>
              </w:rPr>
              <w:t>56,123</w:t>
            </w:r>
          </w:p>
          <w:p>
            <w:pPr>
              <w:spacing w:line="240" w:lineRule="auto"/>
              <w:ind w:left="0" w:right="0"/>
              <w:jc w:val="both"/>
              <w:rPr>
                <w:rFonts w:hint="cs"/>
                <w:sz w:val="20"/>
                <w:szCs w:val="20"/>
                <w:rtl/>
              </w:rPr>
            </w:pPr>
            <w:r>
              <w:rPr>
                <w:rFonts w:hint="cs"/>
                <w:sz w:val="20"/>
                <w:szCs w:val="20"/>
                <w:rtl/>
              </w:rPr>
              <w:t>--------</w:t>
            </w:r>
          </w:p>
        </w:tc>
        <w:tc>
          <w:tcPr>
            <w:tcW w:w="1944" w:type="dxa"/>
          </w:tcPr>
          <w:p>
            <w:pPr>
              <w:spacing w:line="240" w:lineRule="auto"/>
              <w:ind w:left="0" w:right="0"/>
              <w:jc w:val="both"/>
              <w:rPr>
                <w:rFonts w:hint="cs"/>
                <w:sz w:val="20"/>
                <w:szCs w:val="20"/>
                <w:rtl/>
              </w:rPr>
            </w:pPr>
            <w:r>
              <w:rPr>
                <w:rFonts w:hint="cs"/>
                <w:sz w:val="20"/>
                <w:szCs w:val="20"/>
                <w:rtl/>
              </w:rPr>
              <w:t>172,649</w:t>
            </w:r>
          </w:p>
          <w:p>
            <w:pPr>
              <w:spacing w:line="240" w:lineRule="auto"/>
              <w:ind w:left="0" w:right="0"/>
              <w:jc w:val="both"/>
              <w:rPr>
                <w:rFonts w:hint="cs"/>
                <w:sz w:val="20"/>
                <w:szCs w:val="20"/>
                <w:rtl/>
              </w:rPr>
            </w:pPr>
            <w:r>
              <w:rPr>
                <w:rFonts w:hint="cs"/>
                <w:sz w:val="20"/>
                <w:szCs w:val="20"/>
                <w:rtl/>
              </w:rPr>
              <w:t>--------</w:t>
            </w:r>
          </w:p>
        </w:tc>
        <w:tc>
          <w:tcPr>
            <w:tcW w:w="3000" w:type="dxa"/>
          </w:tcPr>
          <w:p>
            <w:pPr>
              <w:spacing w:line="240" w:lineRule="auto"/>
              <w:ind w:left="0" w:right="0"/>
              <w:jc w:val="both"/>
              <w:rPr>
                <w:rFonts w:hint="cs"/>
                <w:sz w:val="20"/>
                <w:szCs w:val="20"/>
                <w:rtl/>
              </w:rPr>
            </w:pPr>
            <w:r>
              <w:rPr>
                <w:rFonts w:hint="cs"/>
                <w:sz w:val="20"/>
                <w:szCs w:val="20"/>
                <w:rtl/>
              </w:rPr>
              <w:t>מחלוקת רווחים***</w:t>
            </w:r>
          </w:p>
        </w:tc>
      </w:tr>
      <w:tr>
        <w:tblPrEx>
          <w:tblW w:w="0" w:type="auto"/>
          <w:jc w:val="right"/>
          <w:tblInd w:w="0" w:type="dxa"/>
          <w:tblCellMar>
            <w:top w:w="0" w:type="dxa"/>
            <w:left w:w="108" w:type="dxa"/>
            <w:bottom w:w="0" w:type="dxa"/>
            <w:right w:w="108" w:type="dxa"/>
          </w:tblCellMar>
          <w:tblLook w:val="01E0"/>
        </w:tblPrEx>
        <w:trPr>
          <w:jc w:val="right"/>
        </w:trPr>
        <w:tc>
          <w:tcPr>
            <w:tcW w:w="1980" w:type="dxa"/>
          </w:tcPr>
          <w:p>
            <w:pPr>
              <w:spacing w:line="240" w:lineRule="auto"/>
              <w:ind w:left="0" w:right="0"/>
              <w:jc w:val="both"/>
              <w:rPr>
                <w:rFonts w:hint="cs"/>
                <w:sz w:val="20"/>
                <w:szCs w:val="20"/>
                <w:rtl/>
              </w:rPr>
            </w:pPr>
            <w:r>
              <w:rPr>
                <w:rFonts w:hint="cs"/>
                <w:sz w:val="20"/>
                <w:szCs w:val="20"/>
                <w:rtl/>
              </w:rPr>
              <w:t>124,392</w:t>
            </w:r>
          </w:p>
          <w:p>
            <w:pPr>
              <w:spacing w:line="240" w:lineRule="auto"/>
              <w:ind w:left="0" w:right="0"/>
              <w:jc w:val="both"/>
              <w:rPr>
                <w:rFonts w:hint="cs"/>
                <w:sz w:val="20"/>
                <w:szCs w:val="20"/>
                <w:rtl/>
              </w:rPr>
            </w:pPr>
            <w:r>
              <w:rPr>
                <w:rFonts w:hint="cs"/>
                <w:sz w:val="20"/>
                <w:szCs w:val="20"/>
                <w:rtl/>
              </w:rPr>
              <w:t>80,030</w:t>
            </w:r>
          </w:p>
          <w:p>
            <w:pPr>
              <w:spacing w:line="240" w:lineRule="auto"/>
              <w:ind w:left="0" w:right="0"/>
              <w:jc w:val="both"/>
              <w:rPr>
                <w:rFonts w:hint="cs"/>
                <w:sz w:val="20"/>
                <w:szCs w:val="20"/>
                <w:rtl/>
              </w:rPr>
            </w:pPr>
            <w:r>
              <w:rPr>
                <w:rFonts w:hint="cs"/>
                <w:sz w:val="20"/>
                <w:szCs w:val="20"/>
                <w:rtl/>
              </w:rPr>
              <w:t>--------</w:t>
            </w:r>
          </w:p>
        </w:tc>
        <w:tc>
          <w:tcPr>
            <w:tcW w:w="1512" w:type="dxa"/>
          </w:tcPr>
          <w:p>
            <w:pPr>
              <w:spacing w:line="240" w:lineRule="auto"/>
              <w:ind w:left="0" w:right="0"/>
              <w:jc w:val="both"/>
              <w:rPr>
                <w:rFonts w:hint="cs"/>
                <w:sz w:val="20"/>
                <w:szCs w:val="20"/>
                <w:rtl/>
              </w:rPr>
            </w:pPr>
            <w:r>
              <w:rPr>
                <w:rFonts w:hint="cs"/>
                <w:sz w:val="20"/>
                <w:szCs w:val="20"/>
                <w:rtl/>
              </w:rPr>
              <w:t>133,273</w:t>
            </w:r>
          </w:p>
          <w:p>
            <w:pPr>
              <w:spacing w:line="240" w:lineRule="auto"/>
              <w:ind w:left="0" w:right="0"/>
              <w:jc w:val="both"/>
              <w:rPr>
                <w:rFonts w:hint="cs"/>
                <w:sz w:val="20"/>
                <w:szCs w:val="20"/>
                <w:rtl/>
              </w:rPr>
            </w:pPr>
            <w:r>
              <w:rPr>
                <w:rFonts w:hint="cs"/>
                <w:sz w:val="20"/>
                <w:szCs w:val="20"/>
                <w:rtl/>
              </w:rPr>
              <w:t>54,129</w:t>
            </w:r>
          </w:p>
          <w:p>
            <w:pPr>
              <w:spacing w:line="240" w:lineRule="auto"/>
              <w:ind w:left="0" w:right="0"/>
              <w:jc w:val="both"/>
              <w:rPr>
                <w:rFonts w:hint="cs"/>
                <w:sz w:val="20"/>
                <w:szCs w:val="20"/>
                <w:rtl/>
              </w:rPr>
            </w:pPr>
            <w:r>
              <w:rPr>
                <w:rFonts w:hint="cs"/>
                <w:sz w:val="20"/>
                <w:szCs w:val="20"/>
                <w:rtl/>
              </w:rPr>
              <w:t>--------</w:t>
            </w:r>
          </w:p>
        </w:tc>
        <w:tc>
          <w:tcPr>
            <w:tcW w:w="1944" w:type="dxa"/>
          </w:tcPr>
          <w:p>
            <w:pPr>
              <w:spacing w:line="240" w:lineRule="auto"/>
              <w:ind w:left="0" w:right="0"/>
              <w:jc w:val="both"/>
              <w:rPr>
                <w:rFonts w:hint="cs"/>
                <w:sz w:val="20"/>
                <w:szCs w:val="20"/>
                <w:rtl/>
              </w:rPr>
            </w:pPr>
            <w:r>
              <w:rPr>
                <w:rFonts w:hint="cs"/>
                <w:sz w:val="20"/>
                <w:szCs w:val="20"/>
                <w:rtl/>
              </w:rPr>
              <w:t>272,072</w:t>
            </w:r>
          </w:p>
          <w:p>
            <w:pPr>
              <w:spacing w:line="240" w:lineRule="auto"/>
              <w:ind w:left="0" w:right="0"/>
              <w:jc w:val="both"/>
              <w:rPr>
                <w:rFonts w:hint="cs"/>
                <w:sz w:val="20"/>
                <w:szCs w:val="20"/>
                <w:rtl/>
              </w:rPr>
            </w:pPr>
            <w:r>
              <w:rPr>
                <w:rFonts w:hint="cs"/>
                <w:sz w:val="20"/>
                <w:szCs w:val="20"/>
                <w:rtl/>
              </w:rPr>
              <w:t>76,345</w:t>
            </w:r>
          </w:p>
          <w:p>
            <w:pPr>
              <w:spacing w:line="240" w:lineRule="auto"/>
              <w:ind w:left="0" w:right="0"/>
              <w:jc w:val="both"/>
              <w:rPr>
                <w:rFonts w:hint="cs"/>
                <w:sz w:val="20"/>
                <w:szCs w:val="20"/>
                <w:rtl/>
              </w:rPr>
            </w:pPr>
            <w:r>
              <w:rPr>
                <w:rFonts w:hint="cs"/>
                <w:sz w:val="20"/>
                <w:szCs w:val="20"/>
                <w:rtl/>
              </w:rPr>
              <w:t>--------</w:t>
            </w:r>
          </w:p>
        </w:tc>
        <w:tc>
          <w:tcPr>
            <w:tcW w:w="3000"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הוצאות</w:t>
            </w:r>
          </w:p>
        </w:tc>
      </w:tr>
      <w:tr>
        <w:tblPrEx>
          <w:tblW w:w="0" w:type="auto"/>
          <w:jc w:val="right"/>
          <w:tblInd w:w="0" w:type="dxa"/>
          <w:tblCellMar>
            <w:top w:w="0" w:type="dxa"/>
            <w:left w:w="108" w:type="dxa"/>
            <w:bottom w:w="0" w:type="dxa"/>
            <w:right w:w="108" w:type="dxa"/>
          </w:tblCellMar>
          <w:tblLook w:val="01E0"/>
        </w:tblPrEx>
        <w:trPr>
          <w:jc w:val="right"/>
        </w:trPr>
        <w:tc>
          <w:tcPr>
            <w:tcW w:w="1980" w:type="dxa"/>
          </w:tcPr>
          <w:p>
            <w:pPr>
              <w:spacing w:line="240" w:lineRule="auto"/>
              <w:ind w:left="0" w:right="0"/>
              <w:jc w:val="both"/>
              <w:rPr>
                <w:rFonts w:hint="cs"/>
                <w:sz w:val="20"/>
                <w:szCs w:val="20"/>
                <w:rtl/>
              </w:rPr>
            </w:pPr>
            <w:r>
              <w:rPr>
                <w:rFonts w:hint="cs"/>
                <w:sz w:val="20"/>
                <w:szCs w:val="20"/>
                <w:rtl/>
              </w:rPr>
              <w:t>44,362</w:t>
            </w:r>
          </w:p>
          <w:p>
            <w:pPr>
              <w:spacing w:line="240" w:lineRule="auto"/>
              <w:ind w:left="0" w:right="0"/>
              <w:jc w:val="both"/>
              <w:rPr>
                <w:rFonts w:hint="cs"/>
                <w:sz w:val="20"/>
                <w:szCs w:val="20"/>
                <w:rtl/>
              </w:rPr>
            </w:pPr>
            <w:r>
              <w:rPr>
                <w:rFonts w:hint="cs"/>
                <w:sz w:val="20"/>
                <w:szCs w:val="20"/>
                <w:rtl/>
              </w:rPr>
              <w:t>---------</w:t>
            </w:r>
          </w:p>
        </w:tc>
        <w:tc>
          <w:tcPr>
            <w:tcW w:w="1512" w:type="dxa"/>
          </w:tcPr>
          <w:p>
            <w:pPr>
              <w:spacing w:line="240" w:lineRule="auto"/>
              <w:ind w:left="0" w:right="0"/>
              <w:jc w:val="both"/>
              <w:rPr>
                <w:rFonts w:hint="cs"/>
                <w:sz w:val="20"/>
                <w:szCs w:val="20"/>
                <w:rtl/>
              </w:rPr>
            </w:pPr>
            <w:r>
              <w:rPr>
                <w:rFonts w:hint="cs"/>
                <w:sz w:val="20"/>
                <w:szCs w:val="20"/>
                <w:rtl/>
              </w:rPr>
              <w:t>79,144</w:t>
            </w:r>
          </w:p>
          <w:p>
            <w:pPr>
              <w:spacing w:line="240" w:lineRule="auto"/>
              <w:ind w:left="0" w:right="0"/>
              <w:jc w:val="both"/>
              <w:rPr>
                <w:rFonts w:hint="cs"/>
                <w:sz w:val="20"/>
                <w:szCs w:val="20"/>
                <w:rtl/>
              </w:rPr>
            </w:pPr>
            <w:r>
              <w:rPr>
                <w:rFonts w:hint="cs"/>
                <w:sz w:val="20"/>
                <w:szCs w:val="20"/>
                <w:rtl/>
              </w:rPr>
              <w:t>--------</w:t>
            </w:r>
          </w:p>
        </w:tc>
        <w:tc>
          <w:tcPr>
            <w:tcW w:w="1944" w:type="dxa"/>
          </w:tcPr>
          <w:p>
            <w:pPr>
              <w:spacing w:line="240" w:lineRule="auto"/>
              <w:ind w:left="0" w:right="0"/>
              <w:jc w:val="both"/>
              <w:rPr>
                <w:rFonts w:hint="cs"/>
                <w:sz w:val="20"/>
                <w:szCs w:val="20"/>
                <w:rtl/>
              </w:rPr>
            </w:pPr>
            <w:r>
              <w:rPr>
                <w:rFonts w:hint="cs"/>
                <w:sz w:val="20"/>
                <w:szCs w:val="20"/>
                <w:rtl/>
              </w:rPr>
              <w:t>195,72</w:t>
            </w:r>
            <w:r>
              <w:rPr>
                <w:rFonts w:hint="cs"/>
                <w:sz w:val="20"/>
                <w:szCs w:val="20"/>
                <w:rtl/>
              </w:rPr>
              <w:t>7</w:t>
            </w:r>
          </w:p>
          <w:p>
            <w:pPr>
              <w:spacing w:line="240" w:lineRule="auto"/>
              <w:ind w:left="0" w:right="0"/>
              <w:jc w:val="both"/>
              <w:rPr>
                <w:rFonts w:hint="cs"/>
                <w:sz w:val="20"/>
                <w:szCs w:val="20"/>
                <w:rtl/>
              </w:rPr>
            </w:pPr>
            <w:r>
              <w:rPr>
                <w:rFonts w:hint="cs"/>
                <w:sz w:val="20"/>
                <w:szCs w:val="20"/>
                <w:rtl/>
              </w:rPr>
              <w:t>--------</w:t>
            </w:r>
          </w:p>
        </w:tc>
        <w:tc>
          <w:tcPr>
            <w:tcW w:w="3000" w:type="dxa"/>
          </w:tcPr>
          <w:p>
            <w:pPr>
              <w:spacing w:line="240" w:lineRule="auto"/>
              <w:ind w:left="0" w:right="0"/>
              <w:jc w:val="both"/>
              <w:rPr>
                <w:rFonts w:hint="cs"/>
                <w:sz w:val="20"/>
                <w:szCs w:val="20"/>
                <w:rtl/>
              </w:rPr>
            </w:pPr>
            <w:r>
              <w:rPr>
                <w:rFonts w:hint="cs"/>
                <w:sz w:val="20"/>
                <w:szCs w:val="20"/>
                <w:rtl/>
              </w:rPr>
              <w:t>רווח גולמי מהפרוייקט</w:t>
            </w:r>
          </w:p>
        </w:tc>
      </w:tr>
    </w:tbl>
    <w:p>
      <w:pPr>
        <w:pStyle w:val="Header"/>
        <w:tabs>
          <w:tab w:val="clear" w:pos="4153"/>
          <w:tab w:val="clear" w:pos="8306"/>
        </w:tabs>
        <w:spacing w:line="240" w:lineRule="auto"/>
        <w:ind w:left="0" w:right="0"/>
        <w:jc w:val="both"/>
        <w:rPr>
          <w:rFonts w:hint="cs"/>
          <w:rtl/>
        </w:rPr>
      </w:pPr>
      <w:r>
        <w:rPr>
          <w:rFonts w:hint="cs"/>
          <w:rtl/>
        </w:rPr>
        <w:t>____________</w:t>
      </w:r>
    </w:p>
    <w:p>
      <w:pPr>
        <w:pStyle w:val="FootnoteText"/>
        <w:ind w:left="567" w:right="0"/>
        <w:jc w:val="both"/>
        <w:rPr>
          <w:rFonts w:hint="cs"/>
          <w:rtl/>
        </w:rPr>
      </w:pPr>
      <w:r>
        <w:rPr>
          <w:rFonts w:hint="cs"/>
          <w:rtl/>
        </w:rPr>
        <w:t>*</w:t>
        <w:tab/>
        <w:t>עד אוקטובר 1988 הועסקו שני מומחים ומנובמבר 1988 ועד דצמבר 1990 הועסק בחווה דרך קבע מומחה אחד בלבד.</w:t>
      </w:r>
    </w:p>
    <w:p>
      <w:pPr>
        <w:pStyle w:val="FootnoteText"/>
        <w:ind w:left="567" w:right="0"/>
        <w:jc w:val="both"/>
        <w:rPr>
          <w:rFonts w:hint="cs"/>
          <w:rtl/>
        </w:rPr>
      </w:pPr>
      <w:r>
        <w:rPr>
          <w:rFonts w:hint="cs"/>
          <w:rtl/>
        </w:rPr>
        <w:t>**</w:t>
        <w:tab/>
        <w:t>ההכנסות מחלוקת רווחים בכל שנה נובעות מיבולי השנה הקודמת.</w:t>
      </w:r>
    </w:p>
    <w:p>
      <w:pPr>
        <w:pStyle w:val="Header"/>
        <w:tabs>
          <w:tab w:val="clear" w:pos="4153"/>
          <w:tab w:val="clear" w:pos="8306"/>
        </w:tabs>
        <w:spacing w:line="240" w:lineRule="auto"/>
        <w:ind w:left="567" w:right="0" w:hanging="567"/>
        <w:jc w:val="both"/>
        <w:rPr>
          <w:rFonts w:hint="cs"/>
          <w:rtl/>
        </w:rPr>
      </w:pPr>
    </w:p>
    <w:p>
      <w:pPr>
        <w:spacing w:line="240" w:lineRule="auto"/>
        <w:ind w:left="0" w:right="0"/>
        <w:jc w:val="both"/>
        <w:rPr>
          <w:rFonts w:hint="cs"/>
          <w:rtl/>
        </w:rPr>
      </w:pPr>
      <w:r>
        <w:rPr>
          <w:rtl/>
        </w:rPr>
        <w:br w:type="page"/>
      </w:r>
      <w:r>
        <w:rPr>
          <w:rFonts w:hint="cs"/>
          <w:rtl/>
        </w:rPr>
        <w:t>חלקה של אגרידב ברווח מן הפרויקט מבוסס על הנהלת החשבונות של החברה בארה"ב, אולם לאגרידב לא הוענקה זכות עיון במסמכים הבסיסיים שעל פיהם נרשמו הנתונים בספרי אותה חברה.</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ab/>
        <w:t>בעסקה משותפת, שבה השתתפות בחלוקת הרווח מבוססת על ספריו של צד אחד בלא זכות עיון במסמכים לצד השני, מקובל לכלול בהסכם ההתקשרות סעיף, שלפיו על רואה חשבון לאשר את התחשיב לחלוקת הרווחים. אגרידב לא העלתה דרישה כזאת. בעקבות הביקורת הודיעה החברה למשרד מבקר המדינה, כי בהסכמים מסוג זה שתעשה בעתיד היא תכלול סעיף הדורש אישור של רואה חשבון לעניין חלוקת הרווחים.</w:t>
      </w:r>
    </w:p>
    <w:p>
      <w:pPr>
        <w:spacing w:line="240" w:lineRule="auto"/>
        <w:ind w:left="0" w:right="0"/>
        <w:jc w:val="both"/>
        <w:rPr>
          <w:rFonts w:hint="cs"/>
          <w:rtl/>
        </w:rPr>
      </w:pPr>
    </w:p>
    <w:p>
      <w:pPr>
        <w:pStyle w:val="4"/>
        <w:ind w:left="0" w:right="0"/>
        <w:jc w:val="left"/>
        <w:rPr>
          <w:rFonts w:hint="cs"/>
          <w:rtl/>
        </w:rPr>
      </w:pPr>
      <w:r>
        <w:rPr>
          <w:rFonts w:hint="cs"/>
          <w:rtl/>
        </w:rPr>
        <w:t>הגברת מטר במדינה באירופה</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1.</w:t>
        <w:tab/>
        <w:t>אגרידב התחילה לפעול במדינה באירופה בשנת 1978. בשנים הראשונות היא עסקה בפרויקטים של פיתוח חקלאי וארגון מערכות השקיה אזוריות. הפעולות בוצעו במסגרת הסכם למתן שירותי ייעוץ לתאגיד חקלאי בבעלות חמישה ארגונים גדולים באותה מדינה. במסגרת פעילות זו, שיגרה החברה מספר גדול של מומחים, ששבעה מהם שירתו תקופה של שנה עד שנתיים. אחד מהם, מומחה לארגון מערכות השקיה, מונה לאחר גמר שליחותו למנכ"ל שח"מ, העוסקת בארץ בין השאר בפעולות להגברת מטר בשביל נציבות המים. הגברת המטר לפי השיטה המופעלת בידי שח"מ מבוססת על התערבות בתהליך הטבעי של התהוות ממטרים על ידי החדרת חומר כימי (יודיד הכסף) בעננים; פעולה זו גורמת להגדלת טיפות המים בעננים, דבר האמור להגביר את כמות המשקעים באזור שבו נעשתה הפעולה.</w:t>
      </w:r>
    </w:p>
    <w:p>
      <w:pPr>
        <w:spacing w:line="240" w:lineRule="auto"/>
        <w:ind w:left="0" w:right="0"/>
        <w:jc w:val="both"/>
        <w:rPr>
          <w:rFonts w:hint="cs"/>
          <w:rtl/>
        </w:rPr>
      </w:pPr>
    </w:p>
    <w:p>
      <w:pPr>
        <w:spacing w:line="240" w:lineRule="auto"/>
        <w:ind w:left="0" w:right="0"/>
        <w:jc w:val="both"/>
        <w:rPr>
          <w:rFonts w:hint="cs"/>
          <w:rtl/>
        </w:rPr>
      </w:pPr>
      <w:r>
        <w:rPr>
          <w:rFonts w:hint="cs"/>
          <w:rtl/>
        </w:rPr>
        <w:t>בשנת 1984 הציע מנכ"ל שח"מ למנכ"ל התאגיד החקלאי פרויקט של הגברת מטר שיופעל בארבעה שלבים:</w:t>
      </w:r>
    </w:p>
    <w:p>
      <w:pPr>
        <w:spacing w:line="240" w:lineRule="auto"/>
        <w:ind w:left="0" w:right="0"/>
        <w:jc w:val="both"/>
        <w:rPr>
          <w:rFonts w:hint="cs"/>
          <w:rtl/>
        </w:rPr>
      </w:pPr>
    </w:p>
    <w:p>
      <w:pPr>
        <w:spacing w:line="240" w:lineRule="auto"/>
        <w:ind w:left="0" w:right="0"/>
        <w:jc w:val="both"/>
        <w:rPr>
          <w:rFonts w:hint="cs"/>
          <w:rtl/>
        </w:rPr>
      </w:pPr>
      <w:r>
        <w:rPr>
          <w:rFonts w:hint="cs"/>
          <w:rtl/>
        </w:rPr>
        <w:tab/>
        <w:t>(1)</w:t>
        <w:tab/>
        <w:t>סקר של כמה שבועות לצורך איסוף נתונים על תנאי האקלים בשטחים המיועדים להפעלת תכנית הגברת המטר;</w:t>
      </w:r>
    </w:p>
    <w:p>
      <w:pPr>
        <w:spacing w:line="240" w:lineRule="auto"/>
        <w:ind w:left="0" w:right="0"/>
        <w:jc w:val="both"/>
        <w:rPr>
          <w:rFonts w:hint="cs"/>
          <w:rtl/>
        </w:rPr>
      </w:pPr>
      <w:r>
        <w:rPr>
          <w:rFonts w:hint="cs"/>
          <w:rtl/>
        </w:rPr>
        <w:tab/>
        <w:t>(2)</w:t>
        <w:tab/>
        <w:t>סדרת ניסויים, המלווה באיסוף ובניתוח של התוצאות המטאורולוגיות באזור המיועד;</w:t>
      </w:r>
    </w:p>
    <w:p>
      <w:pPr>
        <w:spacing w:line="240" w:lineRule="auto"/>
        <w:ind w:left="0" w:right="0"/>
        <w:jc w:val="both"/>
        <w:rPr>
          <w:rFonts w:hint="cs"/>
          <w:rtl/>
        </w:rPr>
      </w:pPr>
      <w:r>
        <w:rPr>
          <w:rFonts w:hint="cs"/>
          <w:rtl/>
        </w:rPr>
        <w:tab/>
        <w:t>(3)</w:t>
        <w:tab/>
        <w:t>הגדרת תכנית וביצועה בידי עובדים מקומיים, בפיקוח צמוד של מומחים מישראל;</w:t>
      </w:r>
    </w:p>
    <w:p>
      <w:pPr>
        <w:spacing w:line="240" w:lineRule="auto"/>
        <w:ind w:left="0" w:right="0"/>
        <w:jc w:val="both"/>
        <w:rPr>
          <w:rFonts w:hint="cs"/>
          <w:rtl/>
        </w:rPr>
      </w:pPr>
      <w:r>
        <w:rPr>
          <w:rFonts w:hint="cs"/>
          <w:rtl/>
        </w:rPr>
        <w:tab/>
        <w:t xml:space="preserve">(4) </w:t>
        <w:tab/>
        <w:t>יישום התכנית על פי שיטות ממוחשבות שפותחו בישראל; היישום ייעשה בידי עובדים מקומיים והליווי של המומחים הישראלים יהיה בקנה מידה קטן.</w:t>
      </w:r>
    </w:p>
    <w:p>
      <w:pPr>
        <w:spacing w:line="240" w:lineRule="auto"/>
        <w:ind w:left="0" w:right="0"/>
        <w:jc w:val="both"/>
        <w:rPr>
          <w:rFonts w:hint="cs"/>
          <w:rtl/>
        </w:rPr>
      </w:pPr>
    </w:p>
    <w:p>
      <w:pPr>
        <w:spacing w:line="240" w:lineRule="auto"/>
        <w:ind w:left="0" w:right="0"/>
        <w:jc w:val="both"/>
        <w:rPr>
          <w:rFonts w:hint="cs"/>
          <w:rtl/>
        </w:rPr>
      </w:pPr>
      <w:r>
        <w:rPr>
          <w:rFonts w:hint="cs"/>
          <w:rtl/>
        </w:rPr>
        <w:t>2.</w:t>
        <w:tab/>
        <w:t>במאי 1985 אישר מנכ"ל התאגיד החקלאי את ביצוע השלב הראשון של הפרויקט באחד האזורים באותה מדינה. משרד החקלאות והייעור של המדינה והשלטונות האזוריים הם הגופים המממנים את פעולות הגברת המטר, ומעבירים את הכספים הדרושים לתאגיד החקלאי.</w:t>
      </w:r>
    </w:p>
    <w:p>
      <w:pPr>
        <w:spacing w:line="240" w:lineRule="auto"/>
        <w:ind w:left="0" w:right="0"/>
        <w:jc w:val="both"/>
        <w:rPr>
          <w:rFonts w:hint="cs"/>
          <w:rtl/>
        </w:rPr>
      </w:pPr>
    </w:p>
    <w:p>
      <w:pPr>
        <w:spacing w:line="240" w:lineRule="auto"/>
        <w:ind w:left="0" w:right="0"/>
        <w:jc w:val="both"/>
        <w:rPr>
          <w:rtl/>
        </w:rPr>
      </w:pPr>
      <w:r>
        <w:rPr>
          <w:rFonts w:hint="cs"/>
          <w:rtl/>
        </w:rPr>
        <w:t xml:space="preserve">ממסמכי אגרידב עולה, כי בעקבות איסור, שהטיל יו"ר הדירקטוריון של מקורות דאז על </w:t>
      </w:r>
    </w:p>
    <w:p>
      <w:pPr>
        <w:spacing w:line="240" w:lineRule="auto"/>
        <w:ind w:left="0" w:right="0"/>
        <w:jc w:val="both"/>
        <w:rPr>
          <w:rFonts w:hint="cs"/>
          <w:rtl/>
        </w:rPr>
      </w:pPr>
      <w:r>
        <w:rPr>
          <w:rtl/>
        </w:rPr>
        <w:br w:type="page"/>
      </w:r>
      <w:r>
        <w:rPr>
          <w:rFonts w:hint="cs"/>
          <w:rtl/>
        </w:rPr>
        <w:t>שח"מ, לפעול בצורה עצמאית בחו"ל, הוסכם בפגישה בינו לבין מנכ"ל אגרידב, מנכ"ל שח"מ והמהנדס הראשי של מקורות, כי הפרויקט יבוצע באמצעות אגרידב על בסיס הסכם שייחתם בין אגרידב לבין התאגיד החקלאי, ואילו שח"מ תהיה הגוף המבצע.</w:t>
      </w:r>
    </w:p>
    <w:p>
      <w:pPr>
        <w:spacing w:line="240" w:lineRule="auto"/>
        <w:ind w:left="0" w:right="0"/>
        <w:jc w:val="both"/>
        <w:rPr>
          <w:rFonts w:hint="cs"/>
          <w:rtl/>
        </w:rPr>
      </w:pPr>
    </w:p>
    <w:p>
      <w:pPr>
        <w:spacing w:line="240" w:lineRule="auto"/>
        <w:ind w:left="0" w:right="0"/>
        <w:jc w:val="both"/>
        <w:rPr>
          <w:rFonts w:hint="cs"/>
          <w:rtl/>
        </w:rPr>
      </w:pPr>
      <w:r>
        <w:rPr>
          <w:rFonts w:hint="cs"/>
          <w:rtl/>
        </w:rPr>
        <w:t>לאחר שנערך הסקר והתקיים משא ומתן בין הצדדים, חתמו התאגיד החקלאי ואגרידב, במאי 1987, על הסכם שלפיו אגרידב בשיתוף פעולה עם שח"מ תבצע באחד האזורים את השלב הראשון של הפרויקט ובאזור אחר את השלב השני. תמורת ביצוע הפעולות ישלם התאגיד החקלאי לאגרידב סך של 190,000 דולר.</w:t>
      </w:r>
    </w:p>
    <w:p>
      <w:pPr>
        <w:spacing w:line="240" w:lineRule="auto"/>
        <w:ind w:left="0" w:right="0"/>
        <w:jc w:val="both"/>
        <w:rPr>
          <w:rFonts w:hint="cs"/>
          <w:rtl/>
        </w:rPr>
      </w:pPr>
    </w:p>
    <w:p>
      <w:pPr>
        <w:spacing w:line="240" w:lineRule="auto"/>
        <w:ind w:left="0" w:right="0"/>
        <w:jc w:val="both"/>
        <w:rPr>
          <w:rFonts w:hint="cs"/>
          <w:rtl/>
        </w:rPr>
      </w:pPr>
      <w:r>
        <w:rPr>
          <w:rFonts w:hint="cs"/>
          <w:rtl/>
        </w:rPr>
        <w:t>3.</w:t>
        <w:tab/>
        <w:t>בפברואר 1988 נחתם הסכם בין אגרידב לבין שח"מ לתקופה של חמש שנים, החל ב-1.10.87. לפי ההסכם, יבוצעו הפרויקטים להגברת מטר במדינה באירופה, באמצעות שח"מ, על פי תנאים מוסכמים בין החברות; החוזים בנושא הגברת המטר במדינה באירופה ייחתמו בין התאגיד החקלאי לאגרידב, וכל התשלומים של המזמין בגין ביצוע הפרויקט יועברו לידי אגרידב. עוד נקבע, כי אגרידב תשלם לשח"מ 90% מהסכומים שיתקבלו מהתאגיד החקלאי בגין הפרויקט. בנובמבר 1992 נחתם הסכם בין אגרידב לבין שח"מ, שתוקפו מ-1.1.93 עד 31.12.93, ולפיו אגרידב תשלם לשח"מ כ-95% מהסכומים שיתקבלו מהתאגיד החקלאי בגין הפרויקט. בהסכם נקבע שאם לא יסוכם בין הצדדים, בכתב, על הארכת תוקפו של ההסכם אזי הוא יסתיים ביום 31.12.93.</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בשנים 1988 </w:t>
      </w:r>
      <w:r>
        <w:rPr>
          <w:rtl/>
        </w:rPr>
        <w:t>-</w:t>
      </w:r>
      <w:r>
        <w:rPr>
          <w:rFonts w:hint="cs"/>
          <w:rtl/>
        </w:rPr>
        <w:t xml:space="preserve"> 1992 חתמו התאגיד החקלאי ואגרידב על הסכמים נוספים לביצוע פרויקטים להגברת מטר בשלושה אזורים. להלן נתונים על ההיקף הכספי של ההסכמים (בדולרים):</w:t>
      </w:r>
    </w:p>
    <w:tbl>
      <w:tblPr>
        <w:tblW w:w="0" w:type="auto"/>
        <w:jc w:val="right"/>
        <w:tblInd w:w="0" w:type="dxa"/>
        <w:tblCellMar>
          <w:top w:w="0" w:type="dxa"/>
          <w:left w:w="108" w:type="dxa"/>
          <w:bottom w:w="0" w:type="dxa"/>
          <w:right w:w="108" w:type="dxa"/>
        </w:tblCellMar>
        <w:tblLook w:val="01E0"/>
      </w:tblPr>
      <w:tblGrid>
        <w:gridCol w:w="1827"/>
        <w:gridCol w:w="1827"/>
        <w:gridCol w:w="1827"/>
        <w:gridCol w:w="1827"/>
        <w:gridCol w:w="1128"/>
      </w:tblGrid>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r>
              <w:rPr>
                <w:rFonts w:hint="cs"/>
                <w:sz w:val="20"/>
                <w:szCs w:val="20"/>
                <w:rtl/>
              </w:rPr>
              <w:t>1988</w:t>
            </w: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r>
              <w:rPr>
                <w:rFonts w:hint="cs"/>
                <w:sz w:val="20"/>
                <w:szCs w:val="20"/>
                <w:rtl/>
              </w:rPr>
              <w:t>1989</w:t>
            </w: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r>
              <w:rPr>
                <w:rFonts w:hint="cs"/>
                <w:sz w:val="20"/>
                <w:szCs w:val="20"/>
                <w:rtl/>
              </w:rPr>
              <w:t>1990</w:t>
            </w: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r>
              <w:rPr>
                <w:rFonts w:hint="cs"/>
                <w:sz w:val="20"/>
                <w:szCs w:val="20"/>
                <w:rtl/>
              </w:rPr>
              <w:t>1992*</w:t>
            </w:r>
          </w:p>
          <w:p>
            <w:pPr>
              <w:spacing w:line="240" w:lineRule="auto"/>
              <w:ind w:left="0" w:right="0"/>
              <w:jc w:val="both"/>
              <w:rPr>
                <w:rFonts w:hint="cs"/>
                <w:sz w:val="20"/>
                <w:szCs w:val="20"/>
                <w:rtl/>
              </w:rPr>
            </w:pPr>
            <w:r>
              <w:rPr>
                <w:rFonts w:hint="cs"/>
                <w:sz w:val="20"/>
                <w:szCs w:val="20"/>
                <w:rtl/>
              </w:rPr>
              <w:t>-------------------</w:t>
            </w:r>
          </w:p>
        </w:tc>
        <w:tc>
          <w:tcPr>
            <w:tcW w:w="1128" w:type="dxa"/>
          </w:tcPr>
          <w:p>
            <w:pPr>
              <w:spacing w:line="240" w:lineRule="auto"/>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r>
              <w:rPr>
                <w:rFonts w:hint="cs"/>
                <w:sz w:val="20"/>
                <w:szCs w:val="20"/>
                <w:rtl/>
              </w:rPr>
              <w:t>746,000</w:t>
            </w:r>
          </w:p>
        </w:tc>
        <w:tc>
          <w:tcPr>
            <w:tcW w:w="1827" w:type="dxa"/>
          </w:tcPr>
          <w:p>
            <w:pPr>
              <w:spacing w:line="240" w:lineRule="auto"/>
              <w:ind w:left="0" w:right="0"/>
              <w:jc w:val="both"/>
              <w:rPr>
                <w:rFonts w:hint="cs"/>
                <w:sz w:val="20"/>
                <w:szCs w:val="20"/>
                <w:rtl/>
              </w:rPr>
            </w:pPr>
            <w:r>
              <w:rPr>
                <w:rFonts w:hint="cs"/>
                <w:sz w:val="20"/>
                <w:szCs w:val="20"/>
                <w:rtl/>
              </w:rPr>
              <w:t>1,802,000</w:t>
            </w:r>
          </w:p>
        </w:tc>
        <w:tc>
          <w:tcPr>
            <w:tcW w:w="1827" w:type="dxa"/>
          </w:tcPr>
          <w:p>
            <w:pPr>
              <w:spacing w:line="240" w:lineRule="auto"/>
              <w:ind w:left="0" w:right="0"/>
              <w:jc w:val="both"/>
              <w:rPr>
                <w:rFonts w:hint="cs"/>
                <w:sz w:val="20"/>
                <w:szCs w:val="20"/>
                <w:rtl/>
              </w:rPr>
            </w:pPr>
            <w:r>
              <w:rPr>
                <w:rFonts w:hint="cs"/>
                <w:sz w:val="20"/>
                <w:szCs w:val="20"/>
                <w:rtl/>
              </w:rPr>
              <w:t>1,817,000</w:t>
            </w:r>
          </w:p>
        </w:tc>
        <w:tc>
          <w:tcPr>
            <w:tcW w:w="1827" w:type="dxa"/>
          </w:tcPr>
          <w:p>
            <w:pPr>
              <w:spacing w:line="240" w:lineRule="auto"/>
              <w:ind w:left="0" w:right="0"/>
              <w:jc w:val="both"/>
              <w:rPr>
                <w:rFonts w:hint="cs"/>
                <w:sz w:val="20"/>
                <w:szCs w:val="20"/>
                <w:rtl/>
              </w:rPr>
            </w:pPr>
            <w:r>
              <w:rPr>
                <w:rFonts w:hint="cs"/>
                <w:sz w:val="20"/>
                <w:szCs w:val="20"/>
                <w:rtl/>
              </w:rPr>
              <w:t>1,854,000</w:t>
            </w:r>
          </w:p>
        </w:tc>
        <w:tc>
          <w:tcPr>
            <w:tcW w:w="1128" w:type="dxa"/>
          </w:tcPr>
          <w:p>
            <w:pPr>
              <w:spacing w:line="240" w:lineRule="auto"/>
              <w:ind w:left="0" w:right="0"/>
              <w:jc w:val="both"/>
              <w:rPr>
                <w:rFonts w:hint="cs"/>
                <w:sz w:val="20"/>
                <w:szCs w:val="20"/>
                <w:rtl/>
              </w:rPr>
            </w:pPr>
            <w:r>
              <w:rPr>
                <w:rFonts w:hint="cs"/>
                <w:sz w:val="20"/>
                <w:szCs w:val="20"/>
                <w:rtl/>
              </w:rPr>
              <w:t>אזור א'</w:t>
            </w:r>
          </w:p>
        </w:tc>
      </w:tr>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r>
              <w:rPr>
                <w:rFonts w:hint="cs"/>
                <w:sz w:val="20"/>
                <w:szCs w:val="20"/>
                <w:rtl/>
              </w:rPr>
              <w:t>578,000</w:t>
            </w:r>
          </w:p>
        </w:tc>
        <w:tc>
          <w:tcPr>
            <w:tcW w:w="1827" w:type="dxa"/>
          </w:tcPr>
          <w:p>
            <w:pPr>
              <w:spacing w:line="240" w:lineRule="auto"/>
              <w:ind w:left="0" w:right="0"/>
              <w:jc w:val="both"/>
              <w:rPr>
                <w:rFonts w:hint="cs"/>
                <w:sz w:val="20"/>
                <w:szCs w:val="20"/>
                <w:rtl/>
              </w:rPr>
            </w:pPr>
          </w:p>
        </w:tc>
        <w:tc>
          <w:tcPr>
            <w:tcW w:w="1827" w:type="dxa"/>
          </w:tcPr>
          <w:p>
            <w:pPr>
              <w:spacing w:line="240" w:lineRule="auto"/>
              <w:ind w:left="0" w:right="0"/>
              <w:jc w:val="both"/>
              <w:rPr>
                <w:rFonts w:hint="cs"/>
                <w:sz w:val="20"/>
                <w:szCs w:val="20"/>
                <w:rtl/>
              </w:rPr>
            </w:pPr>
          </w:p>
        </w:tc>
        <w:tc>
          <w:tcPr>
            <w:tcW w:w="1827" w:type="dxa"/>
          </w:tcPr>
          <w:p>
            <w:pPr>
              <w:spacing w:line="240" w:lineRule="auto"/>
              <w:ind w:left="0" w:right="0"/>
              <w:jc w:val="both"/>
              <w:rPr>
                <w:rFonts w:hint="cs"/>
                <w:sz w:val="20"/>
                <w:szCs w:val="20"/>
                <w:rtl/>
              </w:rPr>
            </w:pPr>
          </w:p>
        </w:tc>
        <w:tc>
          <w:tcPr>
            <w:tcW w:w="1128" w:type="dxa"/>
          </w:tcPr>
          <w:p>
            <w:pPr>
              <w:spacing w:line="240" w:lineRule="auto"/>
              <w:ind w:left="0" w:right="0"/>
              <w:jc w:val="both"/>
              <w:rPr>
                <w:rFonts w:hint="cs"/>
                <w:sz w:val="20"/>
                <w:szCs w:val="20"/>
                <w:rtl/>
              </w:rPr>
            </w:pPr>
            <w:r>
              <w:rPr>
                <w:rFonts w:hint="cs"/>
                <w:sz w:val="20"/>
                <w:szCs w:val="20"/>
                <w:rtl/>
              </w:rPr>
              <w:t>אזור ב' ו-ג'</w:t>
            </w:r>
          </w:p>
        </w:tc>
      </w:tr>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p>
        </w:tc>
        <w:tc>
          <w:tcPr>
            <w:tcW w:w="1827" w:type="dxa"/>
          </w:tcPr>
          <w:p>
            <w:pPr>
              <w:spacing w:line="240" w:lineRule="auto"/>
              <w:ind w:left="0" w:right="0"/>
              <w:jc w:val="both"/>
              <w:rPr>
                <w:rFonts w:hint="cs"/>
                <w:sz w:val="20"/>
                <w:szCs w:val="20"/>
                <w:rtl/>
              </w:rPr>
            </w:pPr>
          </w:p>
        </w:tc>
        <w:tc>
          <w:tcPr>
            <w:tcW w:w="1827" w:type="dxa"/>
          </w:tcPr>
          <w:p>
            <w:pPr>
              <w:spacing w:line="240" w:lineRule="auto"/>
              <w:ind w:left="0" w:right="0"/>
              <w:jc w:val="both"/>
              <w:rPr>
                <w:rFonts w:hint="cs"/>
                <w:sz w:val="20"/>
                <w:szCs w:val="20"/>
                <w:rtl/>
              </w:rPr>
            </w:pPr>
            <w:r>
              <w:rPr>
                <w:rFonts w:hint="cs"/>
                <w:sz w:val="20"/>
                <w:szCs w:val="20"/>
                <w:rtl/>
              </w:rPr>
              <w:t>1,972,000</w:t>
            </w:r>
          </w:p>
        </w:tc>
        <w:tc>
          <w:tcPr>
            <w:tcW w:w="1827" w:type="dxa"/>
          </w:tcPr>
          <w:p>
            <w:pPr>
              <w:spacing w:line="240" w:lineRule="auto"/>
              <w:ind w:left="0" w:right="0"/>
              <w:jc w:val="both"/>
              <w:rPr>
                <w:rFonts w:hint="cs"/>
                <w:sz w:val="20"/>
                <w:szCs w:val="20"/>
                <w:rtl/>
              </w:rPr>
            </w:pPr>
          </w:p>
        </w:tc>
        <w:tc>
          <w:tcPr>
            <w:tcW w:w="1128" w:type="dxa"/>
          </w:tcPr>
          <w:p>
            <w:pPr>
              <w:spacing w:line="240" w:lineRule="auto"/>
              <w:ind w:left="0" w:right="0"/>
              <w:jc w:val="both"/>
              <w:rPr>
                <w:rFonts w:hint="cs"/>
                <w:sz w:val="20"/>
                <w:szCs w:val="20"/>
                <w:rtl/>
              </w:rPr>
            </w:pPr>
            <w:r>
              <w:rPr>
                <w:rFonts w:hint="cs"/>
                <w:sz w:val="20"/>
                <w:szCs w:val="20"/>
                <w:rtl/>
              </w:rPr>
              <w:t>אזור ב'</w:t>
            </w:r>
          </w:p>
        </w:tc>
      </w:tr>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r>
              <w:rPr>
                <w:rFonts w:hint="cs"/>
                <w:sz w:val="20"/>
                <w:szCs w:val="20"/>
                <w:rtl/>
              </w:rPr>
              <w:t>445,775</w:t>
            </w:r>
          </w:p>
          <w:p>
            <w:pPr>
              <w:spacing w:line="240" w:lineRule="auto"/>
              <w:ind w:left="0" w:right="0"/>
              <w:jc w:val="both"/>
              <w:rPr>
                <w:rFonts w:hint="cs"/>
                <w:sz w:val="20"/>
                <w:szCs w:val="20"/>
                <w:rtl/>
              </w:rPr>
            </w:pPr>
            <w:r>
              <w:rPr>
                <w:rFonts w:hint="cs"/>
                <w:sz w:val="20"/>
                <w:szCs w:val="20"/>
                <w:rtl/>
              </w:rPr>
              <w:t>-----------------</w:t>
            </w:r>
          </w:p>
        </w:tc>
        <w:tc>
          <w:tcPr>
            <w:tcW w:w="1827" w:type="dxa"/>
          </w:tcPr>
          <w:p>
            <w:pPr>
              <w:spacing w:line="240" w:lineRule="auto"/>
              <w:ind w:left="0" w:right="0"/>
              <w:jc w:val="both"/>
              <w:rPr>
                <w:rFonts w:hint="cs"/>
                <w:sz w:val="20"/>
                <w:szCs w:val="20"/>
                <w:rtl/>
              </w:rPr>
            </w:pPr>
            <w:r>
              <w:rPr>
                <w:rFonts w:hint="cs"/>
                <w:sz w:val="20"/>
                <w:szCs w:val="20"/>
                <w:rtl/>
              </w:rPr>
              <w:t>1,777,000</w:t>
            </w:r>
          </w:p>
          <w:p>
            <w:pPr>
              <w:spacing w:line="240" w:lineRule="auto"/>
              <w:ind w:left="0" w:right="0"/>
              <w:jc w:val="both"/>
              <w:rPr>
                <w:rFonts w:hint="cs"/>
                <w:sz w:val="20"/>
                <w:szCs w:val="20"/>
                <w:rtl/>
              </w:rPr>
            </w:pPr>
            <w:r>
              <w:rPr>
                <w:rFonts w:hint="cs"/>
                <w:sz w:val="20"/>
                <w:szCs w:val="20"/>
                <w:rtl/>
              </w:rPr>
              <w:t>--------------------</w:t>
            </w:r>
          </w:p>
        </w:tc>
        <w:tc>
          <w:tcPr>
            <w:tcW w:w="1128" w:type="dxa"/>
          </w:tcPr>
          <w:p>
            <w:pPr>
              <w:spacing w:line="240" w:lineRule="auto"/>
              <w:ind w:left="0" w:right="0"/>
              <w:jc w:val="both"/>
              <w:rPr>
                <w:rFonts w:hint="cs"/>
                <w:sz w:val="20"/>
                <w:szCs w:val="20"/>
                <w:rtl/>
              </w:rPr>
            </w:pPr>
            <w:r>
              <w:rPr>
                <w:rFonts w:hint="cs"/>
                <w:sz w:val="20"/>
                <w:szCs w:val="20"/>
                <w:rtl/>
              </w:rPr>
              <w:t>אזור ג'</w:t>
            </w:r>
          </w:p>
        </w:tc>
      </w:tr>
      <w:tr>
        <w:tblPrEx>
          <w:tblW w:w="0" w:type="auto"/>
          <w:jc w:val="right"/>
          <w:tblInd w:w="0" w:type="dxa"/>
          <w:tblCellMar>
            <w:top w:w="0" w:type="dxa"/>
            <w:left w:w="108" w:type="dxa"/>
            <w:bottom w:w="0" w:type="dxa"/>
            <w:right w:w="108" w:type="dxa"/>
          </w:tblCellMar>
          <w:tblLook w:val="01E0"/>
        </w:tblPrEx>
        <w:trPr>
          <w:jc w:val="right"/>
        </w:trPr>
        <w:tc>
          <w:tcPr>
            <w:tcW w:w="1827" w:type="dxa"/>
          </w:tcPr>
          <w:p>
            <w:pPr>
              <w:spacing w:line="240" w:lineRule="auto"/>
              <w:ind w:left="0" w:right="0"/>
              <w:jc w:val="both"/>
              <w:rPr>
                <w:rFonts w:hint="cs"/>
                <w:sz w:val="20"/>
                <w:szCs w:val="20"/>
                <w:rtl/>
              </w:rPr>
            </w:pPr>
            <w:r>
              <w:rPr>
                <w:rFonts w:hint="cs"/>
                <w:sz w:val="20"/>
                <w:szCs w:val="20"/>
                <w:rtl/>
              </w:rPr>
              <w:t>746,000</w:t>
            </w:r>
          </w:p>
        </w:tc>
        <w:tc>
          <w:tcPr>
            <w:tcW w:w="1827" w:type="dxa"/>
          </w:tcPr>
          <w:p>
            <w:pPr>
              <w:spacing w:line="240" w:lineRule="auto"/>
              <w:ind w:left="0" w:right="0"/>
              <w:jc w:val="both"/>
              <w:rPr>
                <w:rFonts w:hint="cs"/>
                <w:sz w:val="20"/>
                <w:szCs w:val="20"/>
                <w:rtl/>
              </w:rPr>
            </w:pPr>
            <w:r>
              <w:rPr>
                <w:rFonts w:hint="cs"/>
                <w:sz w:val="20"/>
                <w:szCs w:val="20"/>
                <w:rtl/>
              </w:rPr>
              <w:t>2,380,000</w:t>
            </w:r>
          </w:p>
        </w:tc>
        <w:tc>
          <w:tcPr>
            <w:tcW w:w="1827" w:type="dxa"/>
          </w:tcPr>
          <w:p>
            <w:pPr>
              <w:spacing w:line="240" w:lineRule="auto"/>
              <w:ind w:left="0" w:right="0"/>
              <w:jc w:val="both"/>
              <w:rPr>
                <w:rFonts w:hint="cs"/>
                <w:sz w:val="20"/>
                <w:szCs w:val="20"/>
                <w:rtl/>
              </w:rPr>
            </w:pPr>
            <w:r>
              <w:rPr>
                <w:rFonts w:hint="cs"/>
                <w:sz w:val="20"/>
                <w:szCs w:val="20"/>
                <w:rtl/>
              </w:rPr>
              <w:t>4,234,775</w:t>
            </w:r>
          </w:p>
        </w:tc>
        <w:tc>
          <w:tcPr>
            <w:tcW w:w="1827" w:type="dxa"/>
          </w:tcPr>
          <w:p>
            <w:pPr>
              <w:spacing w:line="240" w:lineRule="auto"/>
              <w:ind w:left="0" w:right="0"/>
              <w:jc w:val="both"/>
              <w:rPr>
                <w:rFonts w:hint="cs"/>
                <w:sz w:val="20"/>
                <w:szCs w:val="20"/>
                <w:rtl/>
              </w:rPr>
            </w:pPr>
            <w:r>
              <w:rPr>
                <w:rFonts w:hint="cs"/>
                <w:sz w:val="20"/>
                <w:szCs w:val="20"/>
                <w:rtl/>
              </w:rPr>
              <w:t>3,622,000</w:t>
            </w:r>
          </w:p>
        </w:tc>
        <w:tc>
          <w:tcPr>
            <w:tcW w:w="1128" w:type="dxa"/>
          </w:tcPr>
          <w:p>
            <w:pPr>
              <w:spacing w:line="240" w:lineRule="auto"/>
              <w:ind w:left="0" w:right="0"/>
              <w:jc w:val="both"/>
              <w:rPr>
                <w:rFonts w:hint="cs"/>
                <w:sz w:val="20"/>
                <w:szCs w:val="20"/>
                <w:rtl/>
              </w:rPr>
            </w:pPr>
          </w:p>
        </w:tc>
      </w:tr>
    </w:tbl>
    <w:p>
      <w:pPr>
        <w:spacing w:line="240" w:lineRule="auto"/>
        <w:ind w:left="0" w:right="0"/>
        <w:jc w:val="both"/>
        <w:rPr>
          <w:rFonts w:hint="cs"/>
          <w:rtl/>
        </w:rPr>
      </w:pPr>
    </w:p>
    <w:p>
      <w:pPr>
        <w:pStyle w:val="Header"/>
        <w:tabs>
          <w:tab w:val="clear" w:pos="4153"/>
          <w:tab w:val="clear" w:pos="8306"/>
        </w:tabs>
        <w:spacing w:line="240" w:lineRule="auto"/>
        <w:ind w:left="0" w:right="0"/>
        <w:jc w:val="both"/>
        <w:rPr>
          <w:rFonts w:hint="cs"/>
          <w:rtl/>
        </w:rPr>
      </w:pPr>
      <w:r>
        <w:rPr>
          <w:rFonts w:hint="cs"/>
          <w:rtl/>
        </w:rPr>
        <w:t>_____________</w:t>
      </w:r>
    </w:p>
    <w:p>
      <w:pPr>
        <w:pStyle w:val="FootnoteText"/>
        <w:ind w:left="567" w:right="0"/>
        <w:jc w:val="both"/>
        <w:rPr>
          <w:rFonts w:hint="cs"/>
          <w:rtl/>
        </w:rPr>
      </w:pPr>
      <w:r>
        <w:rPr>
          <w:rFonts w:hint="cs"/>
          <w:rtl/>
        </w:rPr>
        <w:t>*</w:t>
        <w:tab/>
        <w:t>בשנת 1991 לא נחתמו הסכמים לביצוע פרויקטים.</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אגרידב לא קיבלה ביטחונות מהמזמין והחל משנת 1990 ביטחה את עצמה בגין החוזים בחברה הישראלית לביטוח סיכוני סחר חוץ בע"מ.</w:t>
      </w:r>
    </w:p>
    <w:p>
      <w:pPr>
        <w:spacing w:line="240" w:lineRule="auto"/>
        <w:ind w:left="0" w:right="0"/>
        <w:jc w:val="both"/>
        <w:rPr>
          <w:rFonts w:hint="cs"/>
          <w:rtl/>
        </w:rPr>
      </w:pPr>
    </w:p>
    <w:p>
      <w:pPr>
        <w:spacing w:line="240" w:lineRule="auto"/>
        <w:ind w:left="0" w:right="0"/>
        <w:jc w:val="both"/>
        <w:rPr>
          <w:rFonts w:hint="cs"/>
          <w:rtl/>
        </w:rPr>
      </w:pPr>
      <w:r>
        <w:rPr>
          <w:rFonts w:hint="cs"/>
          <w:rtl/>
        </w:rPr>
        <w:t>4.</w:t>
        <w:tab/>
        <w:t xml:space="preserve">משרד מבקר המדינה בדק היבטים שונים של ההתקשרויות לשנים 1988 </w:t>
      </w:r>
      <w:r>
        <w:rPr>
          <w:rtl/>
        </w:rPr>
        <w:t>-</w:t>
      </w:r>
      <w:r>
        <w:rPr>
          <w:rFonts w:hint="cs"/>
          <w:rtl/>
        </w:rPr>
        <w:t xml:space="preserve"> 1990. להלן הממצאים העיקריים.</w:t>
      </w:r>
    </w:p>
    <w:p>
      <w:pPr>
        <w:spacing w:line="240" w:lineRule="auto"/>
        <w:ind w:left="0" w:right="0"/>
        <w:jc w:val="both"/>
        <w:rPr>
          <w:rFonts w:hint="cs"/>
          <w:rtl/>
        </w:rPr>
      </w:pPr>
    </w:p>
    <w:p>
      <w:pPr>
        <w:spacing w:line="240" w:lineRule="auto"/>
        <w:ind w:left="0" w:right="0"/>
        <w:jc w:val="both"/>
        <w:rPr>
          <w:rtl/>
        </w:rPr>
      </w:pPr>
      <w:r>
        <w:rPr>
          <w:rFonts w:hint="cs"/>
          <w:rtl/>
        </w:rPr>
        <w:t>(א)</w:t>
        <w:tab/>
        <w:t xml:space="preserve">בהסכם לשנת 1988 נקבע, כי עד 31.3.88 ישלם התאגיד החקלאי לאגרידב סכום במטבע מקומי השווה לכ-244,000 דולר, עד 30.6.88 עוד סכום כזה ואת היתרה </w:t>
      </w:r>
      <w:r>
        <w:rPr>
          <w:rtl/>
        </w:rPr>
        <w:t>-</w:t>
      </w:r>
      <w:r>
        <w:rPr>
          <w:rFonts w:hint="cs"/>
          <w:rtl/>
        </w:rPr>
        <w:t xml:space="preserve"> עד 30.9.88. עוד נקבע, שאם התאגיד החקלאי יפגר בתשלומים, ישא החוב ריבית לפי שיעור הריבית של הבנק במדינה באירופה, שבו התאגיד החקלאי מחזיק את פיקדונותיו,</w:t>
      </w:r>
    </w:p>
    <w:p>
      <w:pPr>
        <w:spacing w:line="240" w:lineRule="auto"/>
        <w:ind w:left="0" w:right="0"/>
        <w:jc w:val="both"/>
        <w:rPr>
          <w:rFonts w:hint="cs"/>
          <w:rtl/>
        </w:rPr>
      </w:pPr>
      <w:r>
        <w:rPr>
          <w:rtl/>
        </w:rPr>
        <w:br w:type="page"/>
      </w:r>
      <w:r>
        <w:rPr>
          <w:rFonts w:hint="cs"/>
          <w:rtl/>
        </w:rPr>
        <w:t>בתוספת ½%. אגרידב קיבלה מהתאגיד החקלאי בגין ההסכם 746,000 דולר; התשלומים בוצעו בתקופה אפריל 1988 עד מארס 1989, אך על התשלומים שבפיגור היא לא קיבלה ריבית. לפי חישובי משרד מבקר המדינה, סכום הריבית המגיע לאגרידב על הפיגורים מסתכם ב-6,000 דולר.</w:t>
      </w:r>
    </w:p>
    <w:p>
      <w:pPr>
        <w:spacing w:line="240" w:lineRule="auto"/>
        <w:ind w:left="0" w:right="0"/>
        <w:jc w:val="both"/>
        <w:rPr>
          <w:rFonts w:hint="cs"/>
          <w:rtl/>
        </w:rPr>
      </w:pPr>
    </w:p>
    <w:p>
      <w:pPr>
        <w:spacing w:line="240" w:lineRule="auto"/>
        <w:ind w:left="0" w:right="0"/>
        <w:jc w:val="both"/>
        <w:rPr>
          <w:rFonts w:hint="cs"/>
          <w:rtl/>
        </w:rPr>
      </w:pPr>
      <w:r>
        <w:rPr>
          <w:rFonts w:hint="cs"/>
          <w:rtl/>
        </w:rPr>
        <w:t>(ב)</w:t>
        <w:tab/>
        <w:t>בהסכמים האמורים נקבע, כי התאגיד החקלאי יספק לאגרידב או למומחים מטעמה במדינה באירופה משרדים, קווי טלפון, חשמל, יועץ בכיר, שירותי מזכירות, פקיד מתאם, עוזר טכני בכיר ושלושה ראשי קבוצות. בהסכמים לא נאמר שאגרידב חייבת לשלם לתאגיד החקלאי תמורת השירותים האלה. אולם שני הצדדים חתמו על מכתבי לוואי להסכמים, שבהם הסכימה אגרידב להחזיר בגינם לתאגיד החקלאי סכומים מסוימים, הנקובים במכתבי הלוואי.</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על פי מכתבי הלוואי להסכמים לשנת 1989, הסכימה אגרידב לשלם לתאגיד החקלאי בעד שירותיו סך של כ-473,000 דולר ועל פי מכתבי הלוואי להסכמים לשנת 1990 </w:t>
      </w:r>
      <w:r>
        <w:rPr>
          <w:rtl/>
        </w:rPr>
        <w:t>-</w:t>
      </w:r>
      <w:r>
        <w:rPr>
          <w:rFonts w:hint="cs"/>
          <w:rtl/>
        </w:rPr>
        <w:t xml:space="preserve"> סך של 615,000 דולר. במכתבי הלוואי להסכמים לשנת 1990 צוין, שהתמורה שנקבעה בהסכמים כוללת מקדמות על חשבון פעולות שתעשה אגרידב בעתיד בסך של כ-1,160,000 דולר. עניין זה לא אוזכר בהסכמים עצמם. נוכח האופי המיוחד של ההתקשרויות עם התאגיד החקלאי, כפי שהוא בא לידי ביטוי בהסכמים ובמכתבי הלוואי שעליהם חתמו שני הצדדים, העיר משרד מבקר המדינה להנהלת אגרידב במארס 1992, כי מן הראוי היה להציג את תנאי ההתקשרות לפני הדירקטוריון, דבר שלא נעשה.</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בעקבות הערות משרד מבקר המדינה, החל מאוקטובר 1992, תנאי התקשרות עם התאגיד מובאים לידיעת הדירקטוריון של אגרידב ולאישורו. </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ab/>
        <w:t>(ג)</w:t>
        <w:tab/>
        <w:t>החברה קיבלה את התשלומים מהתאגיד החקלאי לאחר קיזוז התמורה בעד השירותים האמורים ורשמה בספריה את הכנסותיה נטו. תשלום בעבור שירותים הניתנים לתושב ישראל בחוץ לארץ, בדרך של קיזוז כנגד תשלומים המגיעים מתושב חוץ בעבור יצוא, היא עסקה הטעונה היתר לפי חוק הפיקוח על המטבע, התשל"ח-1978. החברה לא פנתה למפקח על מטבע חוץ בבקשה לקבל היתר לפעולות הקיזוז.</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ab/>
        <w:t>(ד)</w:t>
        <w:tab/>
        <w:t xml:space="preserve">החברה נהגה לרשום את הכנסותיה על בסיס מזומנים, דהיינו עם קבלת התשלומים ולהוציא לתאגיד החקלאי, לפי דרישתו, חשבוניות על הסכומים המגיעים לה נטו לאחר הקיזוז. יש שהחשבוניות הוצאו זמן רב לפני קבלת הכספים. החשבוניות האלה לא קיבלו ביטוי בהנהלת החשבונות של החברה ולא שימשו מסמך לחיוב הלקוח ולזיכוי ההכנסות, כפי שכללי החשבונאות המקובלים מחייבים. בסוף שנת הכספים נרשמו סכומים המגיעים מהתאגיד בסעיף הכנסות לקבל (ראה להלן עמ' 30). החברה הודיעה למשרד מבקר המדינה, כי בעקבות הערות הביקורת היא תדאג בעתיד, בתיאום עם רואה החשבון שלה, שהרישום ייעשה בהתאם לכללי החשבונאות המקובלים. </w:t>
        <w:tab/>
      </w:r>
    </w:p>
    <w:p>
      <w:pPr>
        <w:spacing w:line="240" w:lineRule="auto"/>
        <w:ind w:left="0" w:right="0"/>
        <w:jc w:val="both"/>
        <w:rPr>
          <w:rFonts w:hint="cs"/>
          <w:b/>
          <w:bCs/>
          <w:rtl/>
        </w:rPr>
      </w:pPr>
    </w:p>
    <w:p>
      <w:pPr>
        <w:pStyle w:val="1"/>
        <w:ind w:left="0" w:right="0"/>
        <w:jc w:val="center"/>
        <w:rPr>
          <w:rFonts w:hint="cs"/>
          <w:u w:val="none"/>
          <w:rtl/>
        </w:rPr>
      </w:pPr>
      <w:r>
        <w:rPr>
          <w:rtl/>
        </w:rPr>
        <w:br w:type="page"/>
      </w:r>
      <w:r>
        <w:rPr>
          <w:rFonts w:hint="cs"/>
          <w:u w:val="none"/>
          <w:rtl/>
        </w:rPr>
        <w:t>כוח אדם</w:t>
      </w:r>
    </w:p>
    <w:p>
      <w:pPr>
        <w:pStyle w:val="4"/>
        <w:ind w:left="0" w:right="0"/>
        <w:jc w:val="left"/>
        <w:rPr>
          <w:rFonts w:hint="cs"/>
          <w:rtl/>
        </w:rPr>
      </w:pPr>
      <w:r>
        <w:rPr>
          <w:rFonts w:hint="cs"/>
          <w:rtl/>
        </w:rPr>
        <w:t>צוות העובדים בארץ</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ב-31.12.92 העסיקה החברה בארץ תשעה עובדים, לרבות המנכ"ל. שישה מהם היו מדורגים בדירוג האחיד, אחד </w:t>
      </w:r>
      <w:r>
        <w:rPr>
          <w:rtl/>
        </w:rPr>
        <w:t>-</w:t>
      </w:r>
      <w:r>
        <w:rPr>
          <w:rFonts w:hint="cs"/>
          <w:rtl/>
        </w:rPr>
        <w:t xml:space="preserve"> בדירוג המהנדסים ואחד </w:t>
      </w:r>
      <w:r>
        <w:rPr>
          <w:rtl/>
        </w:rPr>
        <w:t>-</w:t>
      </w:r>
      <w:r>
        <w:rPr>
          <w:rFonts w:hint="cs"/>
          <w:rtl/>
        </w:rPr>
        <w:t xml:space="preserve"> בדירוג המח"ר; תנאי העבודה של מנכ"ל החברה נקבעו לפי הדירוג שקבעה רשות החברות הממשלתיות למנהלים כלליים בחברות ממשלתיות.</w:t>
      </w:r>
    </w:p>
    <w:p>
      <w:pPr>
        <w:spacing w:line="240" w:lineRule="auto"/>
        <w:ind w:left="0" w:right="0"/>
        <w:jc w:val="both"/>
        <w:rPr>
          <w:rFonts w:hint="cs"/>
          <w:rtl/>
        </w:rPr>
      </w:pPr>
    </w:p>
    <w:p>
      <w:pPr>
        <w:spacing w:line="240" w:lineRule="auto"/>
        <w:ind w:left="0" w:right="0"/>
        <w:jc w:val="both"/>
        <w:rPr>
          <w:rFonts w:hint="cs"/>
          <w:rtl/>
        </w:rPr>
      </w:pPr>
      <w:r>
        <w:rPr>
          <w:rFonts w:hint="cs"/>
          <w:rtl/>
        </w:rPr>
        <w:t>באפריל 1990 חתמה החברה לראשונה על חוזים אישיים עם כל העובדים בארץ. על פי החוזים, העובדים בארץ אינם קבועים וכדי לפצותם על כך נקבעה להם תוספת בשיעור של 15% משכרם. תשלומים בעד שעות נוספות, דמי הבראה, אש"ל, נסיעות וביגוד משלמת החברה לעובדיה בארץ בהתאם לנהוג בשירות המדינה.</w:t>
      </w:r>
    </w:p>
    <w:p>
      <w:pPr>
        <w:spacing w:line="240" w:lineRule="auto"/>
        <w:ind w:left="0" w:right="0"/>
        <w:jc w:val="both"/>
        <w:rPr>
          <w:rFonts w:hint="cs"/>
          <w:rtl/>
        </w:rPr>
      </w:pPr>
    </w:p>
    <w:p>
      <w:pPr>
        <w:spacing w:line="240" w:lineRule="auto"/>
        <w:ind w:left="0" w:right="0"/>
        <w:jc w:val="both"/>
        <w:rPr>
          <w:rFonts w:hint="cs"/>
          <w:rtl/>
        </w:rPr>
      </w:pPr>
      <w:r>
        <w:rPr>
          <w:rFonts w:hint="cs"/>
          <w:rtl/>
        </w:rPr>
        <w:t>על פי החוזים האישיים, מפרישה החברה בכל חודש לקופת תגמולים, שהעובד בחר בה, סכום השווה ל-5% ממשכורתו והעובד מפריש לקופה סכום זהה; להבטחת תשלום פיצויי פיטורין מפרישה החברה 1/3% 8 משכרו של העובד לקרן פיצויי פיטורין חיצונית.</w:t>
      </w:r>
    </w:p>
    <w:p>
      <w:pPr>
        <w:spacing w:line="240" w:lineRule="auto"/>
        <w:ind w:left="0" w:right="0"/>
        <w:jc w:val="both"/>
        <w:rPr>
          <w:rFonts w:hint="cs"/>
          <w:rtl/>
        </w:rPr>
      </w:pPr>
    </w:p>
    <w:p>
      <w:pPr>
        <w:spacing w:line="240" w:lineRule="auto"/>
        <w:ind w:left="0" w:right="0"/>
        <w:jc w:val="both"/>
        <w:rPr>
          <w:rFonts w:hint="cs"/>
          <w:rtl/>
        </w:rPr>
      </w:pPr>
      <w:r>
        <w:rPr>
          <w:rFonts w:hint="cs"/>
          <w:rtl/>
        </w:rPr>
        <w:t>בהתבסס על רווחיה של החברה ובאישורה של רשות החברות הממשלתיות, מחלקת החברה לעובדיה בארץ בכל שנה בונוס חד-פעמי, שאינו מחייב הפרשות לתגמולים ולפיצויי פיטורין. את סכום הבונוס לעובד קבע המנכ"ל באישור הדירקטוריון ורשות החברות הממשלתיות. בשנים 1989 ו-1990 היה סכום הבונוס לעובד קרוב לסכום של משכורת חודשית אחת. בשנת 1991 לא שולם לעובדים בונוס משום שלאגרידב היה הפסד באותה שנה. לגבי שנת 1992, החליט דירקטוריון אגרידב, במארס 1993, על תשלום בונוס לעובדי אגרידב, כפוף לאישור רשות החברות הממשלתיות, בשיעור של 10% מהרווח הנקי לשנת 1992 שהיה כ-150,000 ש"ח. רשות החברות הממשלתיות לא אישרה את מתן הבונוס לעובדים משום שלפי נוהלי הרשות, אם בשנה הקודמת לשנת המאזן הרווחית לא היו לחברה רווחים, לא ישולם בונוס לעובדים.</w:t>
      </w:r>
    </w:p>
    <w:p>
      <w:pPr>
        <w:spacing w:line="240" w:lineRule="auto"/>
        <w:ind w:left="0" w:right="0"/>
        <w:jc w:val="both"/>
        <w:rPr>
          <w:rFonts w:hint="cs"/>
          <w:rtl/>
        </w:rPr>
      </w:pPr>
    </w:p>
    <w:p>
      <w:pPr>
        <w:pStyle w:val="4"/>
        <w:ind w:left="0" w:right="0"/>
        <w:jc w:val="left"/>
        <w:rPr>
          <w:rFonts w:hint="cs"/>
          <w:rtl/>
        </w:rPr>
      </w:pPr>
      <w:r>
        <w:rPr>
          <w:rFonts w:hint="cs"/>
          <w:rtl/>
        </w:rPr>
        <w:t>המומחים המועסקים בחו"ל</w:t>
      </w:r>
    </w:p>
    <w:p>
      <w:pPr>
        <w:spacing w:line="240" w:lineRule="auto"/>
        <w:ind w:left="0" w:right="0"/>
        <w:jc w:val="both"/>
        <w:rPr>
          <w:rFonts w:hint="cs"/>
          <w:rtl/>
        </w:rPr>
      </w:pPr>
    </w:p>
    <w:p>
      <w:pPr>
        <w:spacing w:line="240" w:lineRule="auto"/>
        <w:ind w:left="0" w:right="0"/>
        <w:jc w:val="both"/>
        <w:rPr>
          <w:rFonts w:hint="cs"/>
          <w:rtl/>
        </w:rPr>
      </w:pPr>
      <w:r>
        <w:rPr>
          <w:rFonts w:hint="cs"/>
          <w:rtl/>
        </w:rPr>
        <w:t>לצורך ביצוע פרויקטים בחו"ל, מעסיקה החברה לתקופות קצובות מומחים הנשלחים מן הארץ, על פי חוזי עבודה אישיים. תקופת ההעסקה של המומחים בחו"ל נעה, בדרך כלל, בין שנתיים לארבע שנים. בשנת 1989 העסיקה החברה בביצוע פרויקטים בחו"ל 22 עובדים, בממוצע, רובם במדינה באפריקה. עוד הועסקו שני מומחים במשך כמה חודשים בשתי ארצות אחרות. בשנת 1990 הועסקו בחו"ל 18 מומחים בממוצע, מהם 11 במדינה באפריקה, 3 במצרים, 1 בקליפורניה ו-3 באיים הקריביים. בסוף שנת 1991 הועסקו בחו"ל 11 מומחים ובסוף שנת 1992 הועסקו 12 מומחים, מהם 3 במצרים, 3 באיים הקריביים, 3 בחבר המדינות, 2 במדינה באפריקה ו-1 בארה"ב. הירידה במספר העובדים נבעה בעיקר מצמצום מספר העובדים המועסקים בפרויקטים במדינה באפריקה.</w:t>
      </w:r>
    </w:p>
    <w:p>
      <w:pPr>
        <w:spacing w:line="240" w:lineRule="auto"/>
        <w:ind w:left="0" w:right="0"/>
        <w:jc w:val="both"/>
        <w:rPr>
          <w:rFonts w:hint="cs"/>
          <w:rtl/>
        </w:rPr>
      </w:pPr>
    </w:p>
    <w:p>
      <w:pPr>
        <w:spacing w:line="240" w:lineRule="auto"/>
        <w:ind w:left="0" w:right="0"/>
        <w:jc w:val="both"/>
        <w:rPr>
          <w:rtl/>
        </w:rPr>
      </w:pPr>
      <w:r>
        <w:rPr>
          <w:rFonts w:hint="cs"/>
          <w:rtl/>
        </w:rPr>
        <w:t>1.</w:t>
        <w:tab/>
        <w:t xml:space="preserve">שכר המומחים המועסקים בחו"ל כולל, נוסף על משכורת, תשלום בעד שעות </w:t>
      </w:r>
    </w:p>
    <w:p>
      <w:pPr>
        <w:spacing w:line="240" w:lineRule="auto"/>
        <w:ind w:left="0" w:right="0"/>
        <w:jc w:val="both"/>
        <w:rPr>
          <w:rFonts w:hint="cs"/>
          <w:rtl/>
        </w:rPr>
      </w:pPr>
      <w:r>
        <w:rPr>
          <w:rtl/>
        </w:rPr>
        <w:br w:type="page"/>
      </w:r>
      <w:r>
        <w:rPr>
          <w:rFonts w:hint="cs"/>
          <w:rtl/>
        </w:rPr>
        <w:t>נוספות, תוספת ייצוג וקצובת אש"ל. השכר החודשי הכולל של מרבית העובדים בחו"ל נע בסוף 1990 בין 2,000 ל-4,000 דולר.</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בהתאם לחוזים האישיים משולמת לעובדים המועסקים במצרים השתתפות בהוצאות שכר דירה. ב-1988 הסתכמה ההשתתפות החודשית לעובד ב-700 </w:t>
      </w:r>
      <w:r>
        <w:rPr>
          <w:rtl/>
        </w:rPr>
        <w:t>-</w:t>
      </w:r>
      <w:r>
        <w:rPr>
          <w:rFonts w:hint="cs"/>
          <w:rtl/>
        </w:rPr>
        <w:t xml:space="preserve"> 800 דולר ובשנים 1990 ו-1991 ב-850 </w:t>
      </w:r>
      <w:r>
        <w:rPr>
          <w:rtl/>
        </w:rPr>
        <w:t>-</w:t>
      </w:r>
      <w:r>
        <w:rPr>
          <w:rFonts w:hint="cs"/>
          <w:rtl/>
        </w:rPr>
        <w:t xml:space="preserve"> 1,200 דולר. בחוזים של המועסקים באיים הקריביים נקבע, שההוצאות על שכר דירה כלולות במשכורת. לרשות המומחים המועסקים במדינה באפריקה ובקליפורניה ולרשות מומחה אחד במצרים העמידו הלקוחות דירות מרוהטות במקום.</w:t>
      </w:r>
    </w:p>
    <w:p>
      <w:pPr>
        <w:spacing w:line="240" w:lineRule="auto"/>
        <w:ind w:left="0" w:right="0"/>
        <w:jc w:val="both"/>
        <w:rPr>
          <w:rFonts w:hint="cs"/>
          <w:rtl/>
        </w:rPr>
      </w:pPr>
    </w:p>
    <w:p>
      <w:pPr>
        <w:spacing w:line="240" w:lineRule="auto"/>
        <w:ind w:left="0" w:right="0"/>
        <w:jc w:val="both"/>
        <w:rPr>
          <w:rFonts w:hint="cs"/>
          <w:rtl/>
        </w:rPr>
      </w:pPr>
      <w:r>
        <w:rPr>
          <w:rFonts w:hint="cs"/>
          <w:rtl/>
        </w:rPr>
        <w:t>להלן נתונים על עלות הוצאות השכר והתשלומים הנלווים של אגרידב, בגין מומחים שהועסקו בפרויקטים בחו"ל בשנים 1989 ו-1990:</w:t>
      </w:r>
    </w:p>
    <w:tbl>
      <w:tblPr>
        <w:tblW w:w="0" w:type="auto"/>
        <w:jc w:val="right"/>
        <w:tblInd w:w="0" w:type="dxa"/>
        <w:tblCellMar>
          <w:top w:w="0" w:type="dxa"/>
          <w:left w:w="108" w:type="dxa"/>
          <w:bottom w:w="0" w:type="dxa"/>
          <w:right w:w="108" w:type="dxa"/>
        </w:tblCellMar>
        <w:tblLook w:val="01E0"/>
      </w:tblPr>
      <w:tblGrid>
        <w:gridCol w:w="1944"/>
        <w:gridCol w:w="1944"/>
        <w:gridCol w:w="3792"/>
      </w:tblGrid>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center"/>
              <w:rPr>
                <w:rFonts w:hint="cs"/>
                <w:sz w:val="20"/>
                <w:szCs w:val="20"/>
                <w:rtl/>
              </w:rPr>
            </w:pPr>
            <w:r>
              <w:rPr>
                <w:rFonts w:hint="cs"/>
                <w:sz w:val="20"/>
                <w:szCs w:val="20"/>
                <w:rtl/>
              </w:rPr>
              <w:t>1989</w:t>
            </w:r>
          </w:p>
          <w:p>
            <w:pPr>
              <w:spacing w:line="240" w:lineRule="auto"/>
              <w:ind w:left="0" w:right="0"/>
              <w:jc w:val="center"/>
              <w:rPr>
                <w:rFonts w:hint="cs"/>
                <w:sz w:val="20"/>
                <w:szCs w:val="20"/>
                <w:rtl/>
              </w:rPr>
            </w:pPr>
            <w:r>
              <w:rPr>
                <w:rFonts w:hint="cs"/>
                <w:sz w:val="20"/>
                <w:szCs w:val="20"/>
                <w:rtl/>
              </w:rPr>
              <w:t>---------------</w:t>
            </w:r>
          </w:p>
        </w:tc>
        <w:tc>
          <w:tcPr>
            <w:tcW w:w="1944" w:type="dxa"/>
          </w:tcPr>
          <w:p>
            <w:pPr>
              <w:spacing w:line="240" w:lineRule="auto"/>
              <w:ind w:left="0" w:right="0"/>
              <w:jc w:val="center"/>
              <w:rPr>
                <w:rFonts w:hint="cs"/>
                <w:sz w:val="20"/>
                <w:szCs w:val="20"/>
                <w:rtl/>
              </w:rPr>
            </w:pPr>
            <w:r>
              <w:rPr>
                <w:rFonts w:hint="cs"/>
                <w:sz w:val="20"/>
                <w:szCs w:val="20"/>
                <w:rtl/>
              </w:rPr>
              <w:t>1990</w:t>
            </w:r>
          </w:p>
          <w:p>
            <w:pPr>
              <w:spacing w:line="240" w:lineRule="auto"/>
              <w:ind w:left="0" w:right="0"/>
              <w:jc w:val="center"/>
              <w:rPr>
                <w:rFonts w:hint="cs"/>
                <w:sz w:val="20"/>
                <w:szCs w:val="20"/>
                <w:rtl/>
              </w:rPr>
            </w:pPr>
            <w:r>
              <w:rPr>
                <w:rFonts w:hint="cs"/>
                <w:sz w:val="20"/>
                <w:szCs w:val="20"/>
                <w:rtl/>
              </w:rPr>
              <w:t>----------------</w:t>
            </w:r>
          </w:p>
        </w:tc>
        <w:tc>
          <w:tcPr>
            <w:tcW w:w="3792" w:type="dxa"/>
          </w:tcPr>
          <w:p>
            <w:pPr>
              <w:spacing w:line="240" w:lineRule="auto"/>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502</w:t>
            </w:r>
          </w:p>
        </w:tc>
        <w:tc>
          <w:tcPr>
            <w:tcW w:w="1944" w:type="dxa"/>
          </w:tcPr>
          <w:p>
            <w:pPr>
              <w:spacing w:line="240" w:lineRule="auto"/>
              <w:ind w:left="0" w:right="0"/>
              <w:jc w:val="left"/>
              <w:rPr>
                <w:rFonts w:hint="cs"/>
                <w:sz w:val="20"/>
                <w:szCs w:val="20"/>
                <w:rtl/>
              </w:rPr>
            </w:pPr>
          </w:p>
          <w:p>
            <w:pPr>
              <w:spacing w:line="240" w:lineRule="auto"/>
              <w:ind w:left="0" w:right="0"/>
              <w:jc w:val="left"/>
              <w:rPr>
                <w:rFonts w:hint="cs"/>
                <w:sz w:val="20"/>
                <w:szCs w:val="20"/>
                <w:rtl/>
              </w:rPr>
            </w:pPr>
          </w:p>
          <w:p>
            <w:pPr>
              <w:spacing w:line="240" w:lineRule="auto"/>
              <w:ind w:left="0" w:right="0"/>
              <w:jc w:val="left"/>
              <w:rPr>
                <w:rFonts w:hint="cs"/>
                <w:sz w:val="20"/>
                <w:szCs w:val="20"/>
                <w:rtl/>
              </w:rPr>
            </w:pPr>
            <w:r>
              <w:rPr>
                <w:rFonts w:hint="cs"/>
                <w:sz w:val="20"/>
                <w:szCs w:val="20"/>
                <w:rtl/>
              </w:rPr>
              <w:t>44</w:t>
            </w:r>
            <w:r>
              <w:rPr>
                <w:rFonts w:hint="cs"/>
                <w:sz w:val="20"/>
                <w:szCs w:val="20"/>
                <w:rtl/>
              </w:rPr>
              <w:t>1</w:t>
            </w:r>
          </w:p>
        </w:tc>
        <w:tc>
          <w:tcPr>
            <w:tcW w:w="3792" w:type="dxa"/>
          </w:tcPr>
          <w:p>
            <w:pPr>
              <w:spacing w:line="240" w:lineRule="auto"/>
              <w:ind w:left="0" w:right="0"/>
              <w:jc w:val="both"/>
              <w:rPr>
                <w:rFonts w:hint="cs"/>
                <w:sz w:val="20"/>
                <w:szCs w:val="20"/>
                <w:rtl/>
              </w:rPr>
            </w:pPr>
            <w:r>
              <w:rPr>
                <w:rFonts w:hint="cs"/>
                <w:sz w:val="20"/>
                <w:szCs w:val="20"/>
                <w:rtl/>
              </w:rPr>
              <w:t>הוצאות (אלפי דולרים):</w:t>
            </w:r>
          </w:p>
          <w:p>
            <w:pPr>
              <w:spacing w:line="240" w:lineRule="auto"/>
              <w:ind w:left="0" w:right="0"/>
              <w:jc w:val="both"/>
              <w:rPr>
                <w:rFonts w:hint="cs"/>
                <w:sz w:val="20"/>
                <w:szCs w:val="20"/>
                <w:rtl/>
              </w:rPr>
            </w:pPr>
            <w:r>
              <w:rPr>
                <w:rFonts w:hint="cs"/>
                <w:sz w:val="20"/>
                <w:szCs w:val="20"/>
                <w:rtl/>
              </w:rPr>
              <w:t>משכורת, כולל שעות נוספות</w:t>
            </w:r>
          </w:p>
          <w:p>
            <w:pPr>
              <w:spacing w:line="240" w:lineRule="auto"/>
              <w:ind w:left="0" w:right="0"/>
              <w:jc w:val="both"/>
              <w:rPr>
                <w:rFonts w:hint="cs"/>
                <w:sz w:val="20"/>
                <w:szCs w:val="20"/>
                <w:rtl/>
              </w:rPr>
            </w:pPr>
            <w:r>
              <w:rPr>
                <w:rFonts w:hint="cs"/>
                <w:sz w:val="20"/>
                <w:szCs w:val="20"/>
                <w:rtl/>
              </w:rPr>
              <w:t>ותוספת ייצוג</w:t>
            </w:r>
          </w:p>
        </w:tc>
      </w:tr>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187</w:t>
            </w:r>
          </w:p>
        </w:tc>
        <w:tc>
          <w:tcPr>
            <w:tcW w:w="1944" w:type="dxa"/>
          </w:tcPr>
          <w:p>
            <w:pPr>
              <w:spacing w:line="240" w:lineRule="auto"/>
              <w:ind w:left="0" w:right="0"/>
              <w:jc w:val="left"/>
              <w:rPr>
                <w:rFonts w:hint="cs"/>
                <w:sz w:val="20"/>
                <w:szCs w:val="20"/>
                <w:rtl/>
              </w:rPr>
            </w:pPr>
            <w:r>
              <w:rPr>
                <w:rFonts w:hint="cs"/>
                <w:sz w:val="20"/>
                <w:szCs w:val="20"/>
                <w:rtl/>
              </w:rPr>
              <w:t>155</w:t>
            </w:r>
          </w:p>
        </w:tc>
        <w:tc>
          <w:tcPr>
            <w:tcW w:w="3792" w:type="dxa"/>
          </w:tcPr>
          <w:p>
            <w:pPr>
              <w:spacing w:line="240" w:lineRule="auto"/>
              <w:ind w:left="0" w:right="0"/>
              <w:jc w:val="both"/>
              <w:rPr>
                <w:rFonts w:hint="cs"/>
                <w:sz w:val="20"/>
                <w:szCs w:val="20"/>
                <w:rtl/>
              </w:rPr>
            </w:pPr>
            <w:r>
              <w:rPr>
                <w:rFonts w:hint="cs"/>
                <w:sz w:val="20"/>
                <w:szCs w:val="20"/>
                <w:rtl/>
              </w:rPr>
              <w:t>אש"ל</w:t>
            </w:r>
          </w:p>
        </w:tc>
      </w:tr>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42</w:t>
            </w:r>
          </w:p>
          <w:p>
            <w:pPr>
              <w:spacing w:line="240" w:lineRule="auto"/>
              <w:ind w:left="0" w:right="0"/>
              <w:jc w:val="both"/>
              <w:rPr>
                <w:rFonts w:hint="cs"/>
                <w:sz w:val="20"/>
                <w:szCs w:val="20"/>
                <w:rtl/>
              </w:rPr>
            </w:pPr>
            <w:r>
              <w:rPr>
                <w:rFonts w:hint="cs"/>
                <w:sz w:val="20"/>
                <w:szCs w:val="20"/>
                <w:rtl/>
              </w:rPr>
              <w:t>--------</w:t>
            </w:r>
          </w:p>
        </w:tc>
        <w:tc>
          <w:tcPr>
            <w:tcW w:w="1944" w:type="dxa"/>
          </w:tcPr>
          <w:p>
            <w:pPr>
              <w:spacing w:line="240" w:lineRule="auto"/>
              <w:ind w:left="0" w:right="0"/>
              <w:jc w:val="left"/>
              <w:rPr>
                <w:rFonts w:hint="cs"/>
                <w:sz w:val="20"/>
                <w:szCs w:val="20"/>
                <w:rtl/>
              </w:rPr>
            </w:pPr>
            <w:r>
              <w:rPr>
                <w:rFonts w:hint="cs"/>
                <w:sz w:val="20"/>
                <w:szCs w:val="20"/>
                <w:rtl/>
              </w:rPr>
              <w:t>45</w:t>
            </w:r>
          </w:p>
          <w:p>
            <w:pPr>
              <w:spacing w:line="240" w:lineRule="auto"/>
              <w:ind w:left="0" w:right="0"/>
              <w:jc w:val="left"/>
              <w:rPr>
                <w:rFonts w:hint="cs"/>
                <w:sz w:val="20"/>
                <w:szCs w:val="20"/>
                <w:rtl/>
              </w:rPr>
            </w:pPr>
            <w:r>
              <w:rPr>
                <w:rFonts w:hint="cs"/>
                <w:sz w:val="20"/>
                <w:szCs w:val="20"/>
                <w:rtl/>
              </w:rPr>
              <w:t>----------</w:t>
            </w:r>
          </w:p>
        </w:tc>
        <w:tc>
          <w:tcPr>
            <w:tcW w:w="3792" w:type="dxa"/>
          </w:tcPr>
          <w:p>
            <w:pPr>
              <w:spacing w:line="240" w:lineRule="auto"/>
              <w:ind w:left="0" w:right="0"/>
              <w:jc w:val="both"/>
              <w:rPr>
                <w:rFonts w:hint="cs"/>
                <w:sz w:val="20"/>
                <w:szCs w:val="20"/>
                <w:rtl/>
              </w:rPr>
            </w:pPr>
            <w:r>
              <w:rPr>
                <w:rFonts w:hint="cs"/>
                <w:sz w:val="20"/>
                <w:szCs w:val="20"/>
                <w:rtl/>
              </w:rPr>
              <w:t>ביטוחל לאומי וביטוחים אחרים</w:t>
            </w:r>
          </w:p>
        </w:tc>
      </w:tr>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r>
              <w:rPr>
                <w:rFonts w:hint="cs"/>
                <w:sz w:val="20"/>
                <w:szCs w:val="20"/>
                <w:rtl/>
              </w:rPr>
              <w:t>22</w:t>
            </w:r>
          </w:p>
        </w:tc>
        <w:tc>
          <w:tcPr>
            <w:tcW w:w="1944" w:type="dxa"/>
          </w:tcPr>
          <w:p>
            <w:pPr>
              <w:spacing w:line="240" w:lineRule="auto"/>
              <w:ind w:left="0" w:right="0"/>
              <w:jc w:val="left"/>
              <w:rPr>
                <w:rFonts w:hint="cs"/>
                <w:sz w:val="20"/>
                <w:szCs w:val="20"/>
                <w:rtl/>
              </w:rPr>
            </w:pPr>
            <w:r>
              <w:rPr>
                <w:rFonts w:hint="cs"/>
                <w:sz w:val="20"/>
                <w:szCs w:val="20"/>
                <w:rtl/>
              </w:rPr>
              <w:t>18</w:t>
            </w:r>
          </w:p>
        </w:tc>
        <w:tc>
          <w:tcPr>
            <w:tcW w:w="3792" w:type="dxa"/>
          </w:tcPr>
          <w:p>
            <w:pPr>
              <w:spacing w:line="240" w:lineRule="auto"/>
              <w:ind w:left="0" w:right="0"/>
              <w:jc w:val="both"/>
              <w:rPr>
                <w:rFonts w:hint="cs"/>
                <w:sz w:val="20"/>
                <w:szCs w:val="20"/>
                <w:rtl/>
              </w:rPr>
            </w:pPr>
            <w:r>
              <w:rPr>
                <w:rFonts w:hint="cs"/>
                <w:sz w:val="20"/>
                <w:szCs w:val="20"/>
                <w:rtl/>
              </w:rPr>
              <w:t>מספר ממוצע של עובדים</w:t>
            </w:r>
          </w:p>
        </w:tc>
      </w:tr>
      <w:tr>
        <w:tblPrEx>
          <w:tblW w:w="0" w:type="auto"/>
          <w:jc w:val="right"/>
          <w:tblInd w:w="0" w:type="dxa"/>
          <w:tblCellMar>
            <w:top w:w="0" w:type="dxa"/>
            <w:left w:w="108" w:type="dxa"/>
            <w:bottom w:w="0" w:type="dxa"/>
            <w:right w:w="108" w:type="dxa"/>
          </w:tblCellMar>
          <w:tblLook w:val="01E0"/>
        </w:tblPrEx>
        <w:trPr>
          <w:jc w:val="right"/>
        </w:trPr>
        <w:tc>
          <w:tcPr>
            <w:tcW w:w="1944" w:type="dxa"/>
          </w:tcPr>
          <w:p>
            <w:pPr>
              <w:spacing w:line="240" w:lineRule="auto"/>
              <w:ind w:left="0" w:right="0"/>
              <w:jc w:val="both"/>
              <w:rPr>
                <w:rFonts w:hint="cs"/>
                <w:sz w:val="20"/>
                <w:szCs w:val="20"/>
                <w:rtl/>
              </w:rPr>
            </w:pPr>
          </w:p>
          <w:p>
            <w:pPr>
              <w:spacing w:line="240" w:lineRule="auto"/>
              <w:ind w:left="0" w:right="0"/>
              <w:jc w:val="both"/>
              <w:rPr>
                <w:rFonts w:hint="cs"/>
                <w:sz w:val="20"/>
                <w:szCs w:val="20"/>
                <w:rtl/>
              </w:rPr>
            </w:pPr>
            <w:r>
              <w:rPr>
                <w:rFonts w:hint="cs"/>
                <w:sz w:val="20"/>
                <w:szCs w:val="20"/>
                <w:rtl/>
              </w:rPr>
              <w:t>2,768</w:t>
            </w:r>
          </w:p>
        </w:tc>
        <w:tc>
          <w:tcPr>
            <w:tcW w:w="1944" w:type="dxa"/>
          </w:tcPr>
          <w:p>
            <w:pPr>
              <w:spacing w:line="240" w:lineRule="auto"/>
              <w:ind w:left="0" w:right="0"/>
              <w:jc w:val="left"/>
              <w:rPr>
                <w:rFonts w:hint="cs"/>
                <w:sz w:val="20"/>
                <w:szCs w:val="20"/>
                <w:rtl/>
              </w:rPr>
            </w:pPr>
          </w:p>
          <w:p>
            <w:pPr>
              <w:spacing w:line="240" w:lineRule="auto"/>
              <w:ind w:left="0" w:right="0"/>
              <w:jc w:val="left"/>
              <w:rPr>
                <w:rFonts w:hint="cs"/>
                <w:sz w:val="20"/>
                <w:szCs w:val="20"/>
                <w:rtl/>
              </w:rPr>
            </w:pPr>
            <w:r>
              <w:rPr>
                <w:rFonts w:hint="cs"/>
                <w:sz w:val="20"/>
                <w:szCs w:val="20"/>
                <w:rtl/>
              </w:rPr>
              <w:t>2,967</w:t>
            </w:r>
          </w:p>
        </w:tc>
        <w:tc>
          <w:tcPr>
            <w:tcW w:w="3792" w:type="dxa"/>
          </w:tcPr>
          <w:p>
            <w:pPr>
              <w:spacing w:line="240" w:lineRule="auto"/>
              <w:ind w:left="0" w:right="0"/>
              <w:jc w:val="both"/>
              <w:rPr>
                <w:rFonts w:hint="cs"/>
                <w:sz w:val="20"/>
                <w:szCs w:val="20"/>
                <w:rtl/>
              </w:rPr>
            </w:pPr>
            <w:r>
              <w:rPr>
                <w:rFonts w:hint="cs"/>
                <w:sz w:val="20"/>
                <w:szCs w:val="20"/>
                <w:rtl/>
              </w:rPr>
              <w:t>עלות השכר החודשי הממוצע, כולל</w:t>
            </w:r>
          </w:p>
          <w:p>
            <w:pPr>
              <w:spacing w:line="240" w:lineRule="auto"/>
              <w:ind w:left="0" w:right="0"/>
              <w:jc w:val="both"/>
              <w:rPr>
                <w:rFonts w:hint="cs"/>
                <w:sz w:val="20"/>
                <w:szCs w:val="20"/>
                <w:rtl/>
              </w:rPr>
            </w:pPr>
            <w:r>
              <w:rPr>
                <w:rFonts w:hint="cs"/>
                <w:sz w:val="20"/>
                <w:szCs w:val="20"/>
                <w:rtl/>
              </w:rPr>
              <w:t>תשלומים נלווים (בדולרים)</w:t>
            </w:r>
          </w:p>
        </w:tc>
      </w:tr>
    </w:tbl>
    <w:p>
      <w:pPr>
        <w:spacing w:line="240" w:lineRule="auto"/>
        <w:ind w:left="0" w:right="0"/>
        <w:jc w:val="both"/>
        <w:rPr>
          <w:rFonts w:hint="cs"/>
          <w:rtl/>
        </w:rPr>
      </w:pPr>
    </w:p>
    <w:p>
      <w:pPr>
        <w:spacing w:line="240" w:lineRule="auto"/>
        <w:ind w:left="0" w:right="0"/>
        <w:jc w:val="both"/>
        <w:rPr>
          <w:rFonts w:hint="cs"/>
          <w:rtl/>
        </w:rPr>
      </w:pPr>
      <w:r>
        <w:rPr>
          <w:rFonts w:hint="cs"/>
          <w:rtl/>
        </w:rPr>
        <w:t>העלייה בעלות השכר החודשי הממוצע בשנת 1990 נובעת בעיקר מצמצום מספר המומחים שהועסקו במדינה באפריקה, ששכרם במונחים דולריים היה נמוך משכרם של המומחים בארצות אחרות.</w:t>
      </w:r>
    </w:p>
    <w:p>
      <w:pPr>
        <w:spacing w:line="240" w:lineRule="auto"/>
        <w:ind w:left="0" w:right="0"/>
        <w:jc w:val="both"/>
        <w:rPr>
          <w:rFonts w:hint="cs"/>
          <w:rtl/>
        </w:rPr>
      </w:pPr>
    </w:p>
    <w:p>
      <w:pPr>
        <w:spacing w:line="240" w:lineRule="auto"/>
        <w:ind w:left="0" w:right="0"/>
        <w:jc w:val="both"/>
        <w:rPr>
          <w:rFonts w:hint="cs"/>
          <w:rtl/>
        </w:rPr>
      </w:pPr>
      <w:r>
        <w:rPr>
          <w:rFonts w:hint="cs"/>
          <w:rtl/>
        </w:rPr>
        <w:t>2.</w:t>
        <w:tab/>
        <w:t>(א) בחוזים האישיים שחתמה החברה בנובמבר 1987 עם המומחים שנשלחו לקליפורניה נקבע, בין השאר: "החברה מתחייבת כי במידה והיא תקבל רווחים הנובעים מיבולי הגידולים במסגרת הפרויקט שלשמו יוצא העובד והנמצאים בתחום פעולתו המקצועית, תשלם החברה למומחה 5% מהרווחים נטו שתקבל". בחודשים אוגוסט ונובמבר 1989 שולם למומחה שפעל בקליפורניה סך כולל של כ-2,800 דולר (5% מסך של כ-56,000 דולר), ובשנת 1990 סך של כ-8,600 דולר (5% מסך של כ-173,000 דולר).</w:t>
      </w:r>
    </w:p>
    <w:p>
      <w:pPr>
        <w:spacing w:line="240" w:lineRule="auto"/>
        <w:ind w:left="0" w:right="0"/>
        <w:jc w:val="both"/>
        <w:rPr>
          <w:rFonts w:hint="cs"/>
          <w:rtl/>
        </w:rPr>
      </w:pPr>
    </w:p>
    <w:p>
      <w:pPr>
        <w:spacing w:line="240" w:lineRule="auto"/>
        <w:ind w:left="0" w:right="0"/>
        <w:jc w:val="both"/>
        <w:rPr>
          <w:rFonts w:hint="cs"/>
          <w:rtl/>
        </w:rPr>
      </w:pPr>
      <w:r>
        <w:rPr>
          <w:rFonts w:hint="cs"/>
          <w:rtl/>
        </w:rPr>
        <w:t>(ב)</w:t>
        <w:tab/>
        <w:t>מהפרוטוקול של דירקטוריון חברה א', מדצמבר 1987, עולה שלאחד העובדים של אגרידב במדינה באפריקה אושר בונוס בסך של כ-6,200 דולר כדי שימשיך לעבוד עד אפריל 1989.</w:t>
      </w:r>
    </w:p>
    <w:p>
      <w:pPr>
        <w:spacing w:line="240" w:lineRule="auto"/>
        <w:ind w:left="0" w:right="0"/>
        <w:jc w:val="both"/>
        <w:rPr>
          <w:rFonts w:hint="cs"/>
          <w:rtl/>
        </w:rPr>
      </w:pPr>
    </w:p>
    <w:p>
      <w:pPr>
        <w:pStyle w:val="BodyTextIndent"/>
        <w:ind w:left="567" w:right="0"/>
        <w:jc w:val="both"/>
        <w:rPr>
          <w:rFonts w:hint="cs"/>
          <w:rtl/>
        </w:rPr>
      </w:pPr>
      <w:r>
        <w:rPr>
          <w:rFonts w:hint="cs"/>
          <w:rtl/>
        </w:rPr>
        <w:tab/>
        <w:t>משרד מבקר המדינה העיר לחברה, שתשלום בונוס בשני המקרים, הן במישרין והן באמצעות החברה המסונפת, היה טעון אישור הדירקטוריון של החברה.</w:t>
      </w:r>
    </w:p>
    <w:p>
      <w:pPr>
        <w:spacing w:line="240" w:lineRule="auto"/>
        <w:ind w:left="0" w:right="0"/>
        <w:jc w:val="both"/>
        <w:rPr>
          <w:rFonts w:hint="cs"/>
          <w:rtl/>
        </w:rPr>
      </w:pPr>
    </w:p>
    <w:p>
      <w:pPr>
        <w:spacing w:line="240" w:lineRule="auto"/>
        <w:ind w:left="0" w:right="0"/>
        <w:jc w:val="both"/>
        <w:rPr>
          <w:rtl/>
        </w:rPr>
      </w:pPr>
      <w:r>
        <w:rPr>
          <w:rFonts w:hint="cs"/>
          <w:rtl/>
        </w:rPr>
        <w:t>3.</w:t>
        <w:tab/>
        <w:t xml:space="preserve">לפי הסברי החברה, תנאי השכר של המומחים שהחברה מעסיקה בחו"ל נקבעים בידי </w:t>
      </w:r>
    </w:p>
    <w:p>
      <w:pPr>
        <w:spacing w:line="240" w:lineRule="auto"/>
        <w:ind w:left="0" w:right="0"/>
        <w:jc w:val="both"/>
        <w:rPr>
          <w:rFonts w:hint="cs"/>
          <w:rtl/>
        </w:rPr>
      </w:pPr>
      <w:r>
        <w:rPr>
          <w:rtl/>
        </w:rPr>
        <w:br w:type="page"/>
      </w:r>
      <w:r>
        <w:rPr>
          <w:rFonts w:hint="cs"/>
          <w:rtl/>
        </w:rPr>
        <w:t>צוות בראשותו של המנכ"ל, וחברים בו חשב החברה, מנהל הפרויקטים והאחראית לשיגור המומחים לחו"ל. תנאי השכר נקבעים על פי אופי הפעולות של המומחים, תנאי ההסכם עם הלקוח, יוקר המחיה ותנאי החיים במדינת השירות.</w:t>
      </w:r>
    </w:p>
    <w:p>
      <w:pPr>
        <w:spacing w:line="240" w:lineRule="auto"/>
        <w:ind w:left="0" w:right="0"/>
        <w:jc w:val="both"/>
        <w:rPr>
          <w:rFonts w:hint="cs"/>
          <w:rtl/>
        </w:rPr>
      </w:pPr>
    </w:p>
    <w:p>
      <w:pPr>
        <w:spacing w:line="240" w:lineRule="auto"/>
        <w:ind w:left="0" w:right="0"/>
        <w:jc w:val="both"/>
        <w:rPr>
          <w:rFonts w:hint="cs"/>
          <w:b/>
          <w:bCs/>
          <w:rtl/>
        </w:rPr>
      </w:pPr>
      <w:r>
        <w:rPr>
          <w:rFonts w:hint="cs"/>
          <w:rtl/>
        </w:rPr>
        <w:tab/>
      </w:r>
      <w:r>
        <w:rPr>
          <w:rFonts w:hint="cs"/>
          <w:b/>
          <w:bCs/>
          <w:rtl/>
        </w:rPr>
        <w:t>החברה לא קבעה כללים שלפיהם יועסקו המומחים בחו"ל. תנאי ההעסקה של המומחים בחו"ל לא הובאו לאישור הדירקטוריון של החברה ורשות החברות הממשלתיות, כדרוש על פי סעיף 32א'(4) לחוק החברות הממשלתיות, התשל"ה-1975. בעקבות הביקורת, פנתה הרשות במאי 1992 למנכ"ל אגרידב וביקשה לפעול בעניין זה בהתאם להוראות הסעיף האמור.</w:t>
      </w:r>
    </w:p>
    <w:p>
      <w:pPr>
        <w:spacing w:line="240" w:lineRule="auto"/>
        <w:ind w:left="0" w:right="0"/>
        <w:jc w:val="both"/>
        <w:rPr>
          <w:rFonts w:hint="cs"/>
          <w:b/>
          <w:bCs/>
          <w:rtl/>
        </w:rPr>
      </w:pPr>
    </w:p>
    <w:p>
      <w:pPr>
        <w:pStyle w:val="1"/>
        <w:ind w:left="0" w:right="0"/>
        <w:jc w:val="center"/>
        <w:rPr>
          <w:rFonts w:hint="cs"/>
          <w:u w:val="none"/>
          <w:rtl/>
        </w:rPr>
      </w:pPr>
      <w:r>
        <w:rPr>
          <w:rtl/>
        </w:rPr>
        <w:br w:type="page"/>
      </w:r>
      <w:r>
        <w:rPr>
          <w:rFonts w:hint="cs"/>
          <w:u w:val="none"/>
          <w:rtl/>
        </w:rPr>
        <w:t>דוחות כספיים</w:t>
      </w:r>
    </w:p>
    <w:p>
      <w:pPr>
        <w:spacing w:line="240" w:lineRule="auto"/>
        <w:ind w:left="0" w:right="0"/>
        <w:jc w:val="both"/>
        <w:rPr>
          <w:rFonts w:hint="cs"/>
          <w:rtl/>
        </w:rPr>
      </w:pPr>
      <w:r>
        <w:rPr>
          <w:rFonts w:hint="cs"/>
          <w:rtl/>
        </w:rPr>
        <w:t xml:space="preserve">החברה עורכת את דוחותיה הכספיים על בסיס העלות ההיסטורית המותאמת לכוח הקנייה הכללי של השקל, לפי גילוי דעת 36 של לשכת רואי חשבון בישראל. להלן מובאים מאזניה של החברה לשנים 1990 </w:t>
      </w:r>
      <w:r>
        <w:rPr>
          <w:rtl/>
        </w:rPr>
        <w:t>-</w:t>
      </w:r>
      <w:r>
        <w:rPr>
          <w:rFonts w:hint="cs"/>
          <w:rtl/>
        </w:rPr>
        <w:t xml:space="preserve"> 1992, כפי שריכז משרד מבקר המדינה.</w:t>
      </w:r>
    </w:p>
    <w:p>
      <w:pPr>
        <w:ind w:left="0" w:right="0"/>
        <w:jc w:val="both"/>
        <w:rPr>
          <w:rFonts w:hint="cs"/>
          <w:sz w:val="18"/>
          <w:szCs w:val="20"/>
          <w:rtl/>
        </w:rPr>
      </w:pPr>
    </w:p>
    <w:p>
      <w:pPr>
        <w:ind w:left="0" w:right="0"/>
        <w:jc w:val="both"/>
        <w:rPr>
          <w:sz w:val="18"/>
          <w:szCs w:val="20"/>
          <w:rtl/>
        </w:rPr>
      </w:pPr>
      <w:r>
        <w:rPr>
          <w:rFonts w:hint="cs"/>
          <w:sz w:val="18"/>
          <w:szCs w:val="20"/>
          <w:rtl/>
        </w:rPr>
        <w:tab/>
        <w:tab/>
        <w:tab/>
        <w:tab/>
        <w:tab/>
        <w:tab/>
      </w:r>
    </w:p>
    <w:tbl>
      <w:tblPr>
        <w:tblW w:w="0" w:type="auto"/>
        <w:jc w:val="right"/>
        <w:tblInd w:w="0" w:type="dxa"/>
        <w:tblCellMar>
          <w:top w:w="0" w:type="dxa"/>
          <w:left w:w="108" w:type="dxa"/>
          <w:bottom w:w="0" w:type="dxa"/>
          <w:right w:w="108" w:type="dxa"/>
        </w:tblCellMar>
        <w:tblLook w:val="01E0"/>
      </w:tblPr>
      <w:tblGrid>
        <w:gridCol w:w="1728"/>
        <w:gridCol w:w="1728"/>
        <w:gridCol w:w="1728"/>
        <w:gridCol w:w="2568"/>
      </w:tblGrid>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31.12.90</w:t>
            </w:r>
          </w:p>
          <w:p>
            <w:pPr>
              <w:ind w:left="0" w:right="0"/>
              <w:jc w:val="both"/>
              <w:rPr>
                <w:rFonts w:hint="cs"/>
                <w:sz w:val="20"/>
                <w:szCs w:val="20"/>
                <w:rtl/>
              </w:rPr>
            </w:pPr>
            <w:r>
              <w:rPr>
                <w:rFonts w:hint="cs"/>
                <w:sz w:val="20"/>
                <w:szCs w:val="20"/>
                <w:rtl/>
              </w:rPr>
              <w:t>________</w:t>
            </w:r>
          </w:p>
        </w:tc>
        <w:tc>
          <w:tcPr>
            <w:tcW w:w="1728" w:type="dxa"/>
          </w:tcPr>
          <w:p>
            <w:pPr>
              <w:ind w:left="0" w:right="0"/>
              <w:jc w:val="both"/>
              <w:rPr>
                <w:rFonts w:hint="cs"/>
                <w:sz w:val="20"/>
                <w:szCs w:val="20"/>
                <w:rtl/>
              </w:rPr>
            </w:pPr>
            <w:r>
              <w:rPr>
                <w:rFonts w:hint="cs"/>
                <w:sz w:val="20"/>
                <w:szCs w:val="20"/>
                <w:rtl/>
              </w:rPr>
              <w:t>31.12.91</w:t>
            </w:r>
          </w:p>
          <w:p>
            <w:pPr>
              <w:ind w:left="0" w:right="0"/>
              <w:jc w:val="both"/>
              <w:rPr>
                <w:rFonts w:hint="cs"/>
                <w:sz w:val="20"/>
                <w:szCs w:val="20"/>
                <w:rtl/>
              </w:rPr>
            </w:pPr>
            <w:r>
              <w:rPr>
                <w:rFonts w:hint="cs"/>
                <w:sz w:val="20"/>
                <w:szCs w:val="20"/>
                <w:rtl/>
              </w:rPr>
              <w:t>________</w:t>
            </w:r>
          </w:p>
        </w:tc>
        <w:tc>
          <w:tcPr>
            <w:tcW w:w="1728" w:type="dxa"/>
          </w:tcPr>
          <w:p>
            <w:pPr>
              <w:ind w:left="0" w:right="0"/>
              <w:jc w:val="both"/>
              <w:rPr>
                <w:rFonts w:hint="cs"/>
                <w:sz w:val="20"/>
                <w:szCs w:val="20"/>
                <w:rtl/>
              </w:rPr>
            </w:pPr>
            <w:r>
              <w:rPr>
                <w:rFonts w:hint="cs"/>
                <w:sz w:val="20"/>
                <w:szCs w:val="20"/>
                <w:rtl/>
              </w:rPr>
              <w:t>31.12.92</w:t>
            </w:r>
          </w:p>
          <w:p>
            <w:pPr>
              <w:ind w:left="0" w:right="0"/>
              <w:jc w:val="both"/>
              <w:rPr>
                <w:rFonts w:hint="cs"/>
                <w:sz w:val="20"/>
                <w:szCs w:val="20"/>
                <w:rtl/>
              </w:rPr>
            </w:pPr>
            <w:r>
              <w:rPr>
                <w:rFonts w:hint="cs"/>
                <w:sz w:val="20"/>
                <w:szCs w:val="20"/>
                <w:rtl/>
              </w:rPr>
              <w:t>_________</w:t>
            </w:r>
          </w:p>
        </w:tc>
        <w:tc>
          <w:tcPr>
            <w:tcW w:w="2568" w:type="dxa"/>
          </w:tcPr>
          <w:p>
            <w:pPr>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5184" w:type="dxa"/>
            <w:gridSpan w:val="3"/>
          </w:tcPr>
          <w:p>
            <w:pPr>
              <w:ind w:left="0" w:right="0"/>
              <w:jc w:val="center"/>
              <w:rPr>
                <w:rFonts w:hint="cs"/>
                <w:sz w:val="20"/>
                <w:szCs w:val="20"/>
                <w:rtl/>
              </w:rPr>
            </w:pPr>
            <w:r>
              <w:rPr>
                <w:rFonts w:hint="cs"/>
                <w:sz w:val="20"/>
                <w:szCs w:val="20"/>
                <w:rtl/>
              </w:rPr>
              <w:t>(א ל פ י  ש " ח)*</w:t>
            </w:r>
          </w:p>
        </w:tc>
        <w:tc>
          <w:tcPr>
            <w:tcW w:w="2568" w:type="dxa"/>
          </w:tcPr>
          <w:p>
            <w:pPr>
              <w:ind w:left="0" w:right="0"/>
              <w:jc w:val="both"/>
              <w:rPr>
                <w:rFonts w:hint="cs"/>
                <w:sz w:val="20"/>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2568" w:type="dxa"/>
          </w:tcPr>
          <w:p>
            <w:pPr>
              <w:ind w:left="0" w:right="0"/>
              <w:jc w:val="both"/>
              <w:rPr>
                <w:rFonts w:hint="cs"/>
                <w:b/>
                <w:bCs/>
                <w:sz w:val="20"/>
                <w:szCs w:val="20"/>
                <w:rtl/>
              </w:rPr>
            </w:pPr>
            <w:r>
              <w:rPr>
                <w:rFonts w:hint="cs"/>
                <w:b/>
                <w:bCs/>
                <w:sz w:val="20"/>
                <w:szCs w:val="20"/>
                <w:rtl/>
              </w:rPr>
              <w:t>רכוש שוטף</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3,123</w:t>
            </w:r>
          </w:p>
        </w:tc>
        <w:tc>
          <w:tcPr>
            <w:tcW w:w="1728" w:type="dxa"/>
          </w:tcPr>
          <w:p>
            <w:pPr>
              <w:ind w:left="0" w:right="0"/>
              <w:jc w:val="both"/>
              <w:rPr>
                <w:rFonts w:hint="cs"/>
                <w:sz w:val="20"/>
                <w:szCs w:val="20"/>
                <w:rtl/>
              </w:rPr>
            </w:pPr>
            <w:r>
              <w:rPr>
                <w:rFonts w:hint="cs"/>
                <w:sz w:val="20"/>
                <w:szCs w:val="20"/>
                <w:rtl/>
              </w:rPr>
              <w:t>266</w:t>
            </w:r>
          </w:p>
        </w:tc>
        <w:tc>
          <w:tcPr>
            <w:tcW w:w="1728" w:type="dxa"/>
          </w:tcPr>
          <w:p>
            <w:pPr>
              <w:ind w:left="0" w:right="0"/>
              <w:jc w:val="both"/>
              <w:rPr>
                <w:rFonts w:hint="cs"/>
                <w:sz w:val="20"/>
                <w:szCs w:val="20"/>
                <w:rtl/>
              </w:rPr>
            </w:pPr>
            <w:r>
              <w:rPr>
                <w:rFonts w:hint="cs"/>
                <w:sz w:val="20"/>
                <w:szCs w:val="20"/>
                <w:rtl/>
              </w:rPr>
              <w:t>212</w:t>
            </w:r>
          </w:p>
        </w:tc>
        <w:tc>
          <w:tcPr>
            <w:tcW w:w="2568" w:type="dxa"/>
          </w:tcPr>
          <w:p>
            <w:pPr>
              <w:ind w:left="0" w:right="0"/>
              <w:jc w:val="both"/>
              <w:rPr>
                <w:rFonts w:hint="cs"/>
                <w:sz w:val="20"/>
                <w:szCs w:val="20"/>
                <w:rtl/>
              </w:rPr>
            </w:pPr>
            <w:r>
              <w:rPr>
                <w:rFonts w:hint="cs"/>
                <w:sz w:val="20"/>
                <w:szCs w:val="20"/>
                <w:rtl/>
              </w:rPr>
              <w:t>מזומנים</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359</w:t>
            </w:r>
          </w:p>
        </w:tc>
        <w:tc>
          <w:tcPr>
            <w:tcW w:w="1728" w:type="dxa"/>
          </w:tcPr>
          <w:p>
            <w:pPr>
              <w:ind w:left="0" w:right="0"/>
              <w:jc w:val="both"/>
              <w:rPr>
                <w:rFonts w:hint="cs"/>
                <w:sz w:val="20"/>
                <w:szCs w:val="20"/>
                <w:rtl/>
              </w:rPr>
            </w:pPr>
            <w:r>
              <w:rPr>
                <w:rFonts w:hint="cs"/>
                <w:sz w:val="20"/>
                <w:szCs w:val="20"/>
                <w:rtl/>
              </w:rPr>
              <w:t>2,178</w:t>
            </w:r>
          </w:p>
        </w:tc>
        <w:tc>
          <w:tcPr>
            <w:tcW w:w="1728" w:type="dxa"/>
          </w:tcPr>
          <w:p>
            <w:pPr>
              <w:ind w:left="0" w:right="0"/>
              <w:jc w:val="both"/>
              <w:rPr>
                <w:rFonts w:hint="cs"/>
                <w:sz w:val="20"/>
                <w:szCs w:val="20"/>
                <w:rtl/>
              </w:rPr>
            </w:pPr>
            <w:r>
              <w:rPr>
                <w:rFonts w:hint="cs"/>
                <w:sz w:val="20"/>
                <w:szCs w:val="20"/>
                <w:rtl/>
              </w:rPr>
              <w:t>1,29</w:t>
            </w:r>
            <w:r>
              <w:rPr>
                <w:rFonts w:hint="cs"/>
                <w:sz w:val="20"/>
                <w:szCs w:val="20"/>
                <w:rtl/>
              </w:rPr>
              <w:t>9</w:t>
            </w:r>
          </w:p>
        </w:tc>
        <w:tc>
          <w:tcPr>
            <w:tcW w:w="2568" w:type="dxa"/>
          </w:tcPr>
          <w:p>
            <w:pPr>
              <w:ind w:left="0" w:right="0"/>
              <w:jc w:val="both"/>
              <w:rPr>
                <w:rFonts w:hint="cs"/>
                <w:sz w:val="20"/>
                <w:szCs w:val="20"/>
                <w:rtl/>
              </w:rPr>
            </w:pPr>
            <w:r>
              <w:rPr>
                <w:rFonts w:hint="cs"/>
                <w:sz w:val="20"/>
                <w:szCs w:val="20"/>
                <w:rtl/>
              </w:rPr>
              <w:t>פיקדונות לזמן קצוב</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6,472</w:t>
            </w:r>
          </w:p>
        </w:tc>
        <w:tc>
          <w:tcPr>
            <w:tcW w:w="1728" w:type="dxa"/>
          </w:tcPr>
          <w:p>
            <w:pPr>
              <w:ind w:left="0" w:right="0"/>
              <w:jc w:val="both"/>
              <w:rPr>
                <w:rFonts w:hint="cs"/>
                <w:sz w:val="20"/>
                <w:szCs w:val="20"/>
                <w:rtl/>
              </w:rPr>
            </w:pPr>
            <w:r>
              <w:rPr>
                <w:rFonts w:hint="cs"/>
                <w:sz w:val="20"/>
                <w:szCs w:val="20"/>
                <w:rtl/>
              </w:rPr>
              <w:t>2,059</w:t>
            </w:r>
          </w:p>
        </w:tc>
        <w:tc>
          <w:tcPr>
            <w:tcW w:w="1728" w:type="dxa"/>
          </w:tcPr>
          <w:p>
            <w:pPr>
              <w:ind w:left="0" w:right="0"/>
              <w:jc w:val="both"/>
              <w:rPr>
                <w:rFonts w:hint="cs"/>
                <w:sz w:val="20"/>
                <w:szCs w:val="20"/>
                <w:rtl/>
              </w:rPr>
            </w:pPr>
            <w:r>
              <w:rPr>
                <w:rFonts w:hint="cs"/>
                <w:sz w:val="20"/>
                <w:szCs w:val="20"/>
                <w:rtl/>
              </w:rPr>
              <w:t>5,559</w:t>
            </w:r>
          </w:p>
        </w:tc>
        <w:tc>
          <w:tcPr>
            <w:tcW w:w="2568" w:type="dxa"/>
          </w:tcPr>
          <w:p>
            <w:pPr>
              <w:ind w:left="0" w:right="0"/>
              <w:jc w:val="both"/>
              <w:rPr>
                <w:rFonts w:hint="cs"/>
                <w:sz w:val="20"/>
                <w:szCs w:val="20"/>
                <w:rtl/>
              </w:rPr>
            </w:pPr>
            <w:r>
              <w:rPr>
                <w:rFonts w:hint="cs"/>
                <w:sz w:val="20"/>
                <w:szCs w:val="20"/>
                <w:rtl/>
              </w:rPr>
              <w:t>לקוחות והכנסות לקבל</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296</w:t>
            </w:r>
          </w:p>
          <w:p>
            <w:pPr>
              <w:ind w:left="0" w:right="0"/>
              <w:jc w:val="both"/>
              <w:rPr>
                <w:rFonts w:hint="cs"/>
                <w:sz w:val="20"/>
                <w:szCs w:val="20"/>
                <w:rtl/>
              </w:rPr>
            </w:pPr>
            <w:r>
              <w:rPr>
                <w:rFonts w:hint="cs"/>
                <w:sz w:val="20"/>
                <w:szCs w:val="20"/>
                <w:rtl/>
              </w:rPr>
              <w:t>_____</w:t>
            </w:r>
          </w:p>
          <w:p>
            <w:pPr>
              <w:ind w:left="0" w:right="0"/>
              <w:jc w:val="both"/>
              <w:rPr>
                <w:rFonts w:hint="cs"/>
                <w:sz w:val="20"/>
                <w:szCs w:val="20"/>
                <w:rtl/>
              </w:rPr>
            </w:pPr>
            <w:r>
              <w:rPr>
                <w:rFonts w:hint="cs"/>
                <w:sz w:val="20"/>
                <w:szCs w:val="20"/>
                <w:rtl/>
              </w:rPr>
              <w:t>10,250</w:t>
            </w:r>
          </w:p>
        </w:tc>
        <w:tc>
          <w:tcPr>
            <w:tcW w:w="1728" w:type="dxa"/>
          </w:tcPr>
          <w:p>
            <w:pPr>
              <w:ind w:left="0" w:right="0"/>
              <w:jc w:val="both"/>
              <w:rPr>
                <w:rFonts w:hint="cs"/>
                <w:sz w:val="20"/>
                <w:szCs w:val="20"/>
                <w:rtl/>
              </w:rPr>
            </w:pPr>
            <w:r>
              <w:rPr>
                <w:rFonts w:hint="cs"/>
                <w:sz w:val="20"/>
                <w:szCs w:val="20"/>
                <w:rtl/>
              </w:rPr>
              <w:t>139</w:t>
            </w:r>
          </w:p>
          <w:p>
            <w:pPr>
              <w:ind w:left="0" w:right="0"/>
              <w:jc w:val="both"/>
              <w:rPr>
                <w:rFonts w:hint="cs"/>
                <w:sz w:val="20"/>
                <w:szCs w:val="20"/>
                <w:rtl/>
              </w:rPr>
            </w:pPr>
            <w:r>
              <w:rPr>
                <w:rFonts w:hint="cs"/>
                <w:sz w:val="20"/>
                <w:szCs w:val="20"/>
                <w:rtl/>
              </w:rPr>
              <w:t>______</w:t>
            </w:r>
          </w:p>
          <w:p>
            <w:pPr>
              <w:ind w:left="0" w:right="0"/>
              <w:jc w:val="both"/>
              <w:rPr>
                <w:rFonts w:hint="cs"/>
                <w:sz w:val="20"/>
                <w:szCs w:val="20"/>
                <w:rtl/>
              </w:rPr>
            </w:pPr>
            <w:r>
              <w:rPr>
                <w:rFonts w:hint="cs"/>
                <w:sz w:val="20"/>
                <w:szCs w:val="20"/>
                <w:rtl/>
              </w:rPr>
              <w:t>4,639</w:t>
            </w:r>
          </w:p>
        </w:tc>
        <w:tc>
          <w:tcPr>
            <w:tcW w:w="1728" w:type="dxa"/>
          </w:tcPr>
          <w:p>
            <w:pPr>
              <w:ind w:left="0" w:right="0"/>
              <w:jc w:val="both"/>
              <w:rPr>
                <w:rFonts w:hint="cs"/>
                <w:sz w:val="20"/>
                <w:szCs w:val="20"/>
                <w:rtl/>
              </w:rPr>
            </w:pPr>
            <w:r>
              <w:rPr>
                <w:rFonts w:hint="cs"/>
                <w:sz w:val="20"/>
                <w:szCs w:val="20"/>
                <w:rtl/>
              </w:rPr>
              <w:t>242</w:t>
            </w:r>
          </w:p>
          <w:p>
            <w:pPr>
              <w:ind w:left="0" w:right="0"/>
              <w:jc w:val="both"/>
              <w:rPr>
                <w:rFonts w:hint="cs"/>
                <w:sz w:val="20"/>
                <w:szCs w:val="20"/>
                <w:rtl/>
              </w:rPr>
            </w:pPr>
            <w:r>
              <w:rPr>
                <w:rFonts w:hint="cs"/>
                <w:sz w:val="20"/>
                <w:szCs w:val="20"/>
                <w:rtl/>
              </w:rPr>
              <w:t>______</w:t>
            </w:r>
          </w:p>
          <w:p>
            <w:pPr>
              <w:ind w:left="0" w:right="0"/>
              <w:jc w:val="both"/>
              <w:rPr>
                <w:rFonts w:hint="cs"/>
                <w:sz w:val="20"/>
                <w:szCs w:val="20"/>
                <w:rtl/>
              </w:rPr>
            </w:pPr>
            <w:r>
              <w:rPr>
                <w:rFonts w:hint="cs"/>
                <w:sz w:val="20"/>
                <w:szCs w:val="20"/>
                <w:rtl/>
              </w:rPr>
              <w:t>7,312</w:t>
            </w:r>
          </w:p>
        </w:tc>
        <w:tc>
          <w:tcPr>
            <w:tcW w:w="2568" w:type="dxa"/>
          </w:tcPr>
          <w:p>
            <w:pPr>
              <w:ind w:left="0" w:right="0"/>
              <w:jc w:val="both"/>
              <w:rPr>
                <w:rFonts w:hint="cs"/>
                <w:sz w:val="20"/>
                <w:szCs w:val="20"/>
                <w:rtl/>
              </w:rPr>
            </w:pPr>
            <w:r>
              <w:rPr>
                <w:rFonts w:hint="cs"/>
                <w:sz w:val="20"/>
                <w:szCs w:val="20"/>
                <w:rtl/>
              </w:rPr>
              <w:t>חייבים אחרים</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2568" w:type="dxa"/>
          </w:tcPr>
          <w:p>
            <w:pPr>
              <w:ind w:left="0" w:right="0"/>
              <w:jc w:val="both"/>
              <w:rPr>
                <w:rFonts w:hint="cs"/>
                <w:b/>
                <w:bCs/>
                <w:sz w:val="20"/>
                <w:szCs w:val="20"/>
                <w:rtl/>
              </w:rPr>
            </w:pPr>
            <w:r>
              <w:rPr>
                <w:rFonts w:hint="cs"/>
                <w:b/>
                <w:bCs/>
                <w:sz w:val="20"/>
                <w:szCs w:val="20"/>
                <w:rtl/>
              </w:rPr>
              <w:t>השקעות</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254</w:t>
            </w:r>
          </w:p>
        </w:tc>
        <w:tc>
          <w:tcPr>
            <w:tcW w:w="1728" w:type="dxa"/>
          </w:tcPr>
          <w:p>
            <w:pPr>
              <w:ind w:left="0" w:right="0"/>
              <w:jc w:val="both"/>
              <w:rPr>
                <w:rFonts w:hint="cs"/>
                <w:sz w:val="20"/>
                <w:szCs w:val="20"/>
                <w:rtl/>
              </w:rPr>
            </w:pPr>
            <w:r>
              <w:rPr>
                <w:rFonts w:hint="cs"/>
                <w:sz w:val="20"/>
                <w:szCs w:val="20"/>
                <w:rtl/>
              </w:rPr>
              <w:t>69</w:t>
            </w:r>
          </w:p>
        </w:tc>
        <w:tc>
          <w:tcPr>
            <w:tcW w:w="1728" w:type="dxa"/>
          </w:tcPr>
          <w:p>
            <w:pPr>
              <w:ind w:left="0" w:right="0"/>
              <w:jc w:val="both"/>
              <w:rPr>
                <w:rFonts w:hint="cs"/>
                <w:sz w:val="20"/>
                <w:szCs w:val="20"/>
                <w:rtl/>
              </w:rPr>
            </w:pPr>
            <w:r>
              <w:rPr>
                <w:rFonts w:hint="cs"/>
                <w:sz w:val="20"/>
                <w:szCs w:val="20"/>
                <w:rtl/>
              </w:rPr>
              <w:t>86</w:t>
            </w:r>
          </w:p>
        </w:tc>
        <w:tc>
          <w:tcPr>
            <w:tcW w:w="2568" w:type="dxa"/>
          </w:tcPr>
          <w:p>
            <w:pPr>
              <w:ind w:left="0" w:right="0"/>
              <w:jc w:val="both"/>
              <w:rPr>
                <w:rFonts w:hint="cs"/>
                <w:sz w:val="20"/>
                <w:szCs w:val="20"/>
                <w:rtl/>
              </w:rPr>
            </w:pPr>
            <w:r>
              <w:rPr>
                <w:rFonts w:hint="cs"/>
                <w:sz w:val="20"/>
                <w:szCs w:val="20"/>
                <w:rtl/>
              </w:rPr>
              <w:t>חברות בחוץ לארץ</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10</w:t>
            </w:r>
          </w:p>
          <w:p>
            <w:pPr>
              <w:ind w:left="0" w:right="0"/>
              <w:jc w:val="both"/>
              <w:rPr>
                <w:rFonts w:hint="cs"/>
                <w:sz w:val="20"/>
                <w:szCs w:val="20"/>
                <w:rtl/>
              </w:rPr>
            </w:pPr>
            <w:r>
              <w:rPr>
                <w:rFonts w:hint="cs"/>
                <w:sz w:val="20"/>
                <w:szCs w:val="20"/>
                <w:rtl/>
              </w:rPr>
              <w:t>_______</w:t>
            </w:r>
          </w:p>
          <w:p>
            <w:pPr>
              <w:ind w:left="0" w:right="0"/>
              <w:jc w:val="both"/>
              <w:rPr>
                <w:rFonts w:hint="cs"/>
                <w:sz w:val="20"/>
                <w:szCs w:val="20"/>
                <w:rtl/>
              </w:rPr>
            </w:pPr>
            <w:r>
              <w:rPr>
                <w:rFonts w:hint="cs"/>
                <w:sz w:val="20"/>
                <w:szCs w:val="20"/>
                <w:rtl/>
              </w:rPr>
              <w:t>264</w:t>
            </w:r>
          </w:p>
          <w:p>
            <w:pPr>
              <w:ind w:left="0" w:right="0"/>
              <w:jc w:val="both"/>
              <w:rPr>
                <w:rFonts w:hint="cs"/>
                <w:sz w:val="20"/>
                <w:szCs w:val="20"/>
                <w:rtl/>
              </w:rPr>
            </w:pPr>
            <w:r>
              <w:rPr>
                <w:rFonts w:hint="cs"/>
                <w:sz w:val="20"/>
                <w:szCs w:val="20"/>
                <w:rtl/>
              </w:rPr>
              <w:t>146</w:t>
            </w:r>
          </w:p>
          <w:p>
            <w:pPr>
              <w:ind w:left="0" w:right="0"/>
              <w:jc w:val="both"/>
              <w:rPr>
                <w:rFonts w:hint="cs"/>
                <w:sz w:val="20"/>
                <w:szCs w:val="20"/>
                <w:rtl/>
              </w:rPr>
            </w:pPr>
            <w:r>
              <w:rPr>
                <w:rFonts w:hint="cs"/>
                <w:sz w:val="20"/>
                <w:szCs w:val="20"/>
                <w:rtl/>
              </w:rPr>
              <w:t>_______</w:t>
            </w:r>
          </w:p>
          <w:p>
            <w:pPr>
              <w:ind w:left="0" w:right="0"/>
              <w:jc w:val="both"/>
              <w:rPr>
                <w:rFonts w:hint="cs"/>
                <w:sz w:val="20"/>
                <w:szCs w:val="20"/>
                <w:rtl/>
              </w:rPr>
            </w:pPr>
            <w:r>
              <w:rPr>
                <w:rFonts w:hint="cs"/>
                <w:sz w:val="20"/>
                <w:szCs w:val="20"/>
                <w:rtl/>
              </w:rPr>
              <w:t>10,760</w:t>
            </w:r>
          </w:p>
          <w:p>
            <w:pPr>
              <w:ind w:left="0" w:right="0"/>
              <w:jc w:val="both"/>
              <w:rPr>
                <w:rFonts w:hint="cs"/>
                <w:sz w:val="20"/>
                <w:szCs w:val="20"/>
                <w:rtl/>
              </w:rPr>
            </w:pPr>
            <w:r>
              <w:rPr>
                <w:rFonts w:hint="cs"/>
                <w:sz w:val="20"/>
                <w:szCs w:val="20"/>
                <w:rtl/>
              </w:rPr>
              <w:t>________</w:t>
            </w:r>
          </w:p>
        </w:tc>
        <w:tc>
          <w:tcPr>
            <w:tcW w:w="1728" w:type="dxa"/>
          </w:tcPr>
          <w:p>
            <w:pPr>
              <w:ind w:left="0" w:right="0"/>
              <w:jc w:val="both"/>
              <w:rPr>
                <w:rFonts w:hint="cs"/>
                <w:sz w:val="20"/>
                <w:szCs w:val="20"/>
                <w:rtl/>
              </w:rPr>
            </w:pPr>
            <w:r>
              <w:rPr>
                <w:rFonts w:hint="cs"/>
                <w:sz w:val="20"/>
                <w:szCs w:val="20"/>
                <w:rtl/>
              </w:rPr>
              <w:t>10</w:t>
            </w:r>
          </w:p>
          <w:p>
            <w:pPr>
              <w:ind w:left="0" w:right="0"/>
              <w:jc w:val="both"/>
              <w:rPr>
                <w:rFonts w:hint="cs"/>
                <w:sz w:val="20"/>
                <w:szCs w:val="20"/>
                <w:rtl/>
              </w:rPr>
            </w:pPr>
            <w:r>
              <w:rPr>
                <w:rFonts w:hint="cs"/>
                <w:sz w:val="20"/>
                <w:szCs w:val="20"/>
                <w:rtl/>
              </w:rPr>
              <w:t>______</w:t>
            </w:r>
          </w:p>
          <w:p>
            <w:pPr>
              <w:ind w:left="0" w:right="0"/>
              <w:jc w:val="both"/>
              <w:rPr>
                <w:rFonts w:hint="cs"/>
                <w:sz w:val="20"/>
                <w:szCs w:val="20"/>
                <w:rtl/>
              </w:rPr>
            </w:pPr>
            <w:r>
              <w:rPr>
                <w:rFonts w:hint="cs"/>
                <w:sz w:val="20"/>
                <w:szCs w:val="20"/>
                <w:rtl/>
              </w:rPr>
              <w:t>79</w:t>
            </w:r>
          </w:p>
          <w:p>
            <w:pPr>
              <w:ind w:left="0" w:right="0"/>
              <w:jc w:val="both"/>
              <w:rPr>
                <w:rFonts w:hint="cs"/>
                <w:sz w:val="20"/>
                <w:szCs w:val="20"/>
                <w:rtl/>
              </w:rPr>
            </w:pPr>
            <w:r>
              <w:rPr>
                <w:rFonts w:hint="cs"/>
                <w:sz w:val="20"/>
                <w:szCs w:val="20"/>
                <w:rtl/>
              </w:rPr>
              <w:t>168</w:t>
            </w:r>
          </w:p>
          <w:p>
            <w:pPr>
              <w:ind w:left="0" w:right="0"/>
              <w:jc w:val="both"/>
              <w:rPr>
                <w:rFonts w:hint="cs"/>
                <w:sz w:val="20"/>
                <w:szCs w:val="20"/>
                <w:rtl/>
              </w:rPr>
            </w:pPr>
            <w:r>
              <w:rPr>
                <w:rFonts w:hint="cs"/>
                <w:sz w:val="20"/>
                <w:szCs w:val="20"/>
                <w:rtl/>
              </w:rPr>
              <w:t>______</w:t>
            </w:r>
          </w:p>
          <w:p>
            <w:pPr>
              <w:ind w:left="0" w:right="0"/>
              <w:jc w:val="both"/>
              <w:rPr>
                <w:rFonts w:hint="cs"/>
                <w:sz w:val="20"/>
                <w:szCs w:val="20"/>
                <w:rtl/>
              </w:rPr>
            </w:pPr>
            <w:r>
              <w:rPr>
                <w:rFonts w:hint="cs"/>
                <w:sz w:val="20"/>
                <w:szCs w:val="20"/>
                <w:rtl/>
              </w:rPr>
              <w:t>4,886</w:t>
            </w:r>
          </w:p>
          <w:p>
            <w:pPr>
              <w:ind w:left="0" w:right="0"/>
              <w:jc w:val="both"/>
              <w:rPr>
                <w:rFonts w:hint="cs"/>
                <w:sz w:val="20"/>
                <w:szCs w:val="20"/>
                <w:rtl/>
              </w:rPr>
            </w:pPr>
            <w:r>
              <w:rPr>
                <w:rFonts w:hint="cs"/>
                <w:sz w:val="20"/>
                <w:szCs w:val="20"/>
                <w:rtl/>
              </w:rPr>
              <w:t>______</w:t>
            </w:r>
          </w:p>
        </w:tc>
        <w:tc>
          <w:tcPr>
            <w:tcW w:w="1728" w:type="dxa"/>
          </w:tcPr>
          <w:p>
            <w:pPr>
              <w:ind w:left="0" w:right="0"/>
              <w:jc w:val="both"/>
              <w:rPr>
                <w:rFonts w:hint="cs"/>
                <w:sz w:val="20"/>
                <w:szCs w:val="20"/>
                <w:rtl/>
              </w:rPr>
            </w:pPr>
            <w:r>
              <w:rPr>
                <w:rFonts w:hint="cs"/>
                <w:sz w:val="20"/>
                <w:szCs w:val="20"/>
                <w:rtl/>
              </w:rPr>
              <w:t>14</w:t>
            </w:r>
          </w:p>
          <w:p>
            <w:pPr>
              <w:ind w:left="0" w:right="0"/>
              <w:jc w:val="both"/>
              <w:rPr>
                <w:rFonts w:hint="cs"/>
                <w:sz w:val="20"/>
                <w:szCs w:val="20"/>
                <w:rtl/>
              </w:rPr>
            </w:pPr>
            <w:r>
              <w:rPr>
                <w:rFonts w:hint="cs"/>
                <w:sz w:val="20"/>
                <w:szCs w:val="20"/>
                <w:rtl/>
              </w:rPr>
              <w:t>_____</w:t>
            </w:r>
          </w:p>
          <w:p>
            <w:pPr>
              <w:ind w:left="0" w:right="0"/>
              <w:jc w:val="both"/>
              <w:rPr>
                <w:rFonts w:hint="cs"/>
                <w:sz w:val="20"/>
                <w:szCs w:val="20"/>
                <w:rtl/>
              </w:rPr>
            </w:pPr>
            <w:r>
              <w:rPr>
                <w:rFonts w:hint="cs"/>
                <w:sz w:val="20"/>
                <w:szCs w:val="20"/>
                <w:rtl/>
              </w:rPr>
              <w:t>100</w:t>
            </w:r>
          </w:p>
          <w:p>
            <w:pPr>
              <w:ind w:left="0" w:right="0"/>
              <w:jc w:val="both"/>
              <w:rPr>
                <w:rFonts w:hint="cs"/>
                <w:sz w:val="20"/>
                <w:szCs w:val="20"/>
                <w:rtl/>
              </w:rPr>
            </w:pPr>
            <w:r>
              <w:rPr>
                <w:rFonts w:hint="cs"/>
                <w:sz w:val="20"/>
                <w:szCs w:val="20"/>
                <w:rtl/>
              </w:rPr>
              <w:t>124</w:t>
            </w:r>
          </w:p>
          <w:p>
            <w:pPr>
              <w:ind w:left="0" w:right="0"/>
              <w:jc w:val="both"/>
              <w:rPr>
                <w:rFonts w:hint="cs"/>
                <w:sz w:val="20"/>
                <w:szCs w:val="20"/>
                <w:rtl/>
              </w:rPr>
            </w:pPr>
            <w:r>
              <w:rPr>
                <w:rFonts w:hint="cs"/>
                <w:sz w:val="20"/>
                <w:szCs w:val="20"/>
                <w:rtl/>
              </w:rPr>
              <w:t>______</w:t>
            </w:r>
          </w:p>
          <w:p>
            <w:pPr>
              <w:ind w:left="0" w:right="0"/>
              <w:jc w:val="both"/>
              <w:rPr>
                <w:rFonts w:hint="cs"/>
                <w:sz w:val="20"/>
                <w:szCs w:val="20"/>
                <w:rtl/>
              </w:rPr>
            </w:pPr>
            <w:r>
              <w:rPr>
                <w:rFonts w:hint="cs"/>
                <w:sz w:val="20"/>
                <w:szCs w:val="20"/>
                <w:rtl/>
              </w:rPr>
              <w:t>7,5356</w:t>
            </w:r>
          </w:p>
          <w:p>
            <w:pPr>
              <w:ind w:left="0" w:right="0"/>
              <w:jc w:val="both"/>
              <w:rPr>
                <w:rFonts w:hint="cs"/>
                <w:sz w:val="20"/>
                <w:szCs w:val="20"/>
                <w:rtl/>
              </w:rPr>
            </w:pPr>
            <w:r>
              <w:rPr>
                <w:rFonts w:hint="cs"/>
                <w:sz w:val="20"/>
                <w:szCs w:val="20"/>
                <w:rtl/>
              </w:rPr>
              <w:t>______</w:t>
            </w:r>
          </w:p>
        </w:tc>
        <w:tc>
          <w:tcPr>
            <w:tcW w:w="2568" w:type="dxa"/>
          </w:tcPr>
          <w:p>
            <w:pPr>
              <w:ind w:left="0" w:right="0"/>
              <w:jc w:val="both"/>
              <w:rPr>
                <w:rFonts w:hint="cs"/>
                <w:sz w:val="20"/>
                <w:szCs w:val="20"/>
                <w:rtl/>
              </w:rPr>
            </w:pPr>
            <w:r>
              <w:rPr>
                <w:rFonts w:hint="cs"/>
                <w:sz w:val="20"/>
                <w:szCs w:val="20"/>
                <w:rtl/>
              </w:rPr>
              <w:t>מלוות חובה ממשלתיים</w:t>
            </w:r>
          </w:p>
          <w:p>
            <w:pPr>
              <w:ind w:left="0" w:right="0"/>
              <w:jc w:val="both"/>
              <w:rPr>
                <w:rFonts w:hint="cs"/>
                <w:sz w:val="20"/>
                <w:szCs w:val="20"/>
                <w:rtl/>
              </w:rPr>
            </w:pPr>
          </w:p>
          <w:p>
            <w:pPr>
              <w:ind w:left="0" w:right="0"/>
              <w:jc w:val="both"/>
              <w:rPr>
                <w:rFonts w:hint="cs"/>
                <w:sz w:val="20"/>
                <w:szCs w:val="20"/>
                <w:rtl/>
              </w:rPr>
            </w:pPr>
          </w:p>
          <w:p>
            <w:pPr>
              <w:ind w:left="0" w:right="0"/>
              <w:jc w:val="both"/>
              <w:rPr>
                <w:rFonts w:hint="cs"/>
                <w:b/>
                <w:bCs/>
                <w:sz w:val="20"/>
                <w:szCs w:val="20"/>
                <w:rtl/>
              </w:rPr>
            </w:pPr>
            <w:r>
              <w:rPr>
                <w:rFonts w:hint="cs"/>
                <w:b/>
                <w:bCs/>
                <w:sz w:val="20"/>
                <w:szCs w:val="20"/>
                <w:rtl/>
              </w:rPr>
              <w:t>רכוש קבוע בניכוי פחת</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6,872</w:t>
            </w:r>
          </w:p>
        </w:tc>
        <w:tc>
          <w:tcPr>
            <w:tcW w:w="1728" w:type="dxa"/>
          </w:tcPr>
          <w:p>
            <w:pPr>
              <w:ind w:left="0" w:right="0"/>
              <w:jc w:val="both"/>
              <w:rPr>
                <w:rFonts w:hint="cs"/>
                <w:sz w:val="20"/>
                <w:szCs w:val="20"/>
                <w:rtl/>
              </w:rPr>
            </w:pPr>
            <w:r>
              <w:rPr>
                <w:rFonts w:hint="cs"/>
                <w:sz w:val="20"/>
                <w:szCs w:val="20"/>
                <w:rtl/>
              </w:rPr>
              <w:t>2,113</w:t>
            </w:r>
          </w:p>
        </w:tc>
        <w:tc>
          <w:tcPr>
            <w:tcW w:w="1728" w:type="dxa"/>
          </w:tcPr>
          <w:p>
            <w:pPr>
              <w:ind w:left="0" w:right="0"/>
              <w:jc w:val="both"/>
              <w:rPr>
                <w:rFonts w:hint="cs"/>
                <w:sz w:val="20"/>
                <w:szCs w:val="20"/>
                <w:rtl/>
              </w:rPr>
            </w:pPr>
            <w:r>
              <w:rPr>
                <w:rFonts w:hint="cs"/>
                <w:sz w:val="20"/>
                <w:szCs w:val="20"/>
                <w:rtl/>
              </w:rPr>
              <w:t>5,403</w:t>
            </w:r>
          </w:p>
        </w:tc>
        <w:tc>
          <w:tcPr>
            <w:tcW w:w="2568" w:type="dxa"/>
          </w:tcPr>
          <w:p>
            <w:pPr>
              <w:ind w:left="0" w:right="0"/>
              <w:jc w:val="both"/>
              <w:rPr>
                <w:rFonts w:hint="cs"/>
                <w:b/>
                <w:bCs/>
                <w:sz w:val="20"/>
                <w:szCs w:val="20"/>
                <w:rtl/>
              </w:rPr>
            </w:pPr>
            <w:r>
              <w:rPr>
                <w:rFonts w:hint="cs"/>
                <w:b/>
                <w:bCs/>
                <w:sz w:val="20"/>
                <w:szCs w:val="20"/>
                <w:rtl/>
              </w:rPr>
              <w:t>התחייבויות שוטפות</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64</w:t>
            </w:r>
          </w:p>
        </w:tc>
        <w:tc>
          <w:tcPr>
            <w:tcW w:w="1728" w:type="dxa"/>
          </w:tcPr>
          <w:p>
            <w:pPr>
              <w:ind w:left="0" w:right="0"/>
              <w:jc w:val="both"/>
              <w:rPr>
                <w:rFonts w:hint="cs"/>
                <w:sz w:val="20"/>
                <w:szCs w:val="20"/>
                <w:rtl/>
              </w:rPr>
            </w:pPr>
            <w:r>
              <w:rPr>
                <w:rFonts w:hint="cs"/>
                <w:sz w:val="20"/>
                <w:szCs w:val="20"/>
                <w:rtl/>
              </w:rPr>
              <w:t>-</w:t>
            </w:r>
          </w:p>
        </w:tc>
        <w:tc>
          <w:tcPr>
            <w:tcW w:w="1728" w:type="dxa"/>
          </w:tcPr>
          <w:p>
            <w:pPr>
              <w:ind w:left="0" w:right="0"/>
              <w:jc w:val="both"/>
              <w:rPr>
                <w:rFonts w:hint="cs"/>
                <w:sz w:val="20"/>
                <w:szCs w:val="20"/>
                <w:rtl/>
              </w:rPr>
            </w:pPr>
            <w:r>
              <w:rPr>
                <w:rFonts w:hint="cs"/>
                <w:sz w:val="20"/>
                <w:szCs w:val="20"/>
                <w:rtl/>
              </w:rPr>
              <w:t>76</w:t>
            </w:r>
          </w:p>
        </w:tc>
        <w:tc>
          <w:tcPr>
            <w:tcW w:w="2568" w:type="dxa"/>
          </w:tcPr>
          <w:p>
            <w:pPr>
              <w:ind w:left="0" w:right="0"/>
              <w:jc w:val="both"/>
              <w:rPr>
                <w:rFonts w:hint="cs"/>
                <w:b/>
                <w:bCs/>
                <w:sz w:val="20"/>
                <w:szCs w:val="20"/>
                <w:rtl/>
              </w:rPr>
            </w:pPr>
            <w:r>
              <w:rPr>
                <w:rFonts w:hint="cs"/>
                <w:b/>
                <w:bCs/>
                <w:sz w:val="20"/>
                <w:szCs w:val="20"/>
                <w:rtl/>
              </w:rPr>
              <w:t>עתודות</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1728" w:type="dxa"/>
          </w:tcPr>
          <w:p>
            <w:pPr>
              <w:ind w:left="0" w:right="0"/>
              <w:jc w:val="both"/>
              <w:rPr>
                <w:rFonts w:hint="cs"/>
                <w:sz w:val="20"/>
                <w:szCs w:val="20"/>
                <w:rtl/>
              </w:rPr>
            </w:pPr>
          </w:p>
        </w:tc>
        <w:tc>
          <w:tcPr>
            <w:tcW w:w="2568" w:type="dxa"/>
          </w:tcPr>
          <w:p>
            <w:pPr>
              <w:ind w:left="0" w:right="0"/>
              <w:jc w:val="both"/>
              <w:rPr>
                <w:rFonts w:hint="cs"/>
                <w:sz w:val="20"/>
                <w:szCs w:val="20"/>
                <w:rtl/>
              </w:rPr>
            </w:pPr>
            <w:r>
              <w:rPr>
                <w:rFonts w:hint="cs"/>
                <w:sz w:val="20"/>
                <w:szCs w:val="20"/>
                <w:rtl/>
              </w:rPr>
              <w:t>הון,קרנות ועודפים</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r>
              <w:rPr>
                <w:rFonts w:hint="cs"/>
                <w:sz w:val="20"/>
                <w:szCs w:val="20"/>
                <w:rtl/>
              </w:rPr>
              <w:t>61</w:t>
            </w:r>
          </w:p>
        </w:tc>
        <w:tc>
          <w:tcPr>
            <w:tcW w:w="1728" w:type="dxa"/>
          </w:tcPr>
          <w:p>
            <w:pPr>
              <w:ind w:left="0" w:right="0"/>
              <w:jc w:val="both"/>
              <w:rPr>
                <w:rFonts w:hint="cs"/>
                <w:sz w:val="20"/>
                <w:szCs w:val="20"/>
                <w:rtl/>
              </w:rPr>
            </w:pPr>
            <w:r>
              <w:rPr>
                <w:rFonts w:hint="cs"/>
                <w:sz w:val="20"/>
                <w:szCs w:val="20"/>
                <w:rtl/>
              </w:rPr>
              <w:t>61</w:t>
            </w:r>
          </w:p>
        </w:tc>
        <w:tc>
          <w:tcPr>
            <w:tcW w:w="1728" w:type="dxa"/>
          </w:tcPr>
          <w:p>
            <w:pPr>
              <w:ind w:left="0" w:right="0"/>
              <w:jc w:val="both"/>
              <w:rPr>
                <w:rFonts w:hint="cs"/>
                <w:sz w:val="20"/>
                <w:szCs w:val="20"/>
                <w:rtl/>
              </w:rPr>
            </w:pPr>
            <w:r>
              <w:rPr>
                <w:rFonts w:hint="cs"/>
                <w:sz w:val="20"/>
                <w:szCs w:val="20"/>
                <w:rtl/>
              </w:rPr>
              <w:t>61</w:t>
            </w:r>
          </w:p>
        </w:tc>
        <w:tc>
          <w:tcPr>
            <w:tcW w:w="2568" w:type="dxa"/>
          </w:tcPr>
          <w:p>
            <w:pPr>
              <w:ind w:left="0" w:right="0"/>
              <w:jc w:val="both"/>
              <w:rPr>
                <w:rFonts w:hint="cs"/>
                <w:sz w:val="20"/>
                <w:szCs w:val="20"/>
                <w:rtl/>
              </w:rPr>
            </w:pPr>
            <w:r>
              <w:rPr>
                <w:rFonts w:hint="cs"/>
                <w:sz w:val="20"/>
                <w:szCs w:val="20"/>
                <w:rtl/>
              </w:rPr>
              <w:t>הון מניות</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sz w:val="20"/>
                <w:szCs w:val="20"/>
                <w:rtl/>
              </w:rPr>
            </w:pPr>
          </w:p>
          <w:p>
            <w:pPr>
              <w:ind w:left="0" w:right="0"/>
              <w:jc w:val="both"/>
              <w:rPr>
                <w:rFonts w:hint="cs"/>
                <w:sz w:val="20"/>
                <w:szCs w:val="20"/>
                <w:rtl/>
              </w:rPr>
            </w:pPr>
            <w:r>
              <w:rPr>
                <w:rFonts w:hint="cs"/>
                <w:sz w:val="20"/>
                <w:szCs w:val="20"/>
                <w:rtl/>
              </w:rPr>
              <w:t>(484)</w:t>
            </w:r>
          </w:p>
        </w:tc>
        <w:tc>
          <w:tcPr>
            <w:tcW w:w="1728" w:type="dxa"/>
          </w:tcPr>
          <w:p>
            <w:pPr>
              <w:ind w:left="0" w:right="0"/>
              <w:jc w:val="both"/>
              <w:rPr>
                <w:rFonts w:hint="cs"/>
                <w:sz w:val="20"/>
                <w:szCs w:val="20"/>
                <w:rtl/>
              </w:rPr>
            </w:pPr>
          </w:p>
          <w:p>
            <w:pPr>
              <w:ind w:left="0" w:right="0"/>
              <w:jc w:val="both"/>
              <w:rPr>
                <w:rFonts w:hint="cs"/>
                <w:sz w:val="20"/>
                <w:szCs w:val="20"/>
                <w:rtl/>
              </w:rPr>
            </w:pPr>
            <w:r>
              <w:rPr>
                <w:rFonts w:hint="cs"/>
                <w:sz w:val="20"/>
                <w:szCs w:val="20"/>
                <w:rtl/>
              </w:rPr>
              <w:t>(510)</w:t>
            </w:r>
          </w:p>
        </w:tc>
        <w:tc>
          <w:tcPr>
            <w:tcW w:w="1728" w:type="dxa"/>
          </w:tcPr>
          <w:p>
            <w:pPr>
              <w:ind w:left="0" w:right="0"/>
              <w:jc w:val="both"/>
              <w:rPr>
                <w:rFonts w:hint="cs"/>
                <w:sz w:val="20"/>
                <w:szCs w:val="20"/>
                <w:rtl/>
              </w:rPr>
            </w:pPr>
          </w:p>
          <w:p>
            <w:pPr>
              <w:ind w:left="0" w:right="0"/>
              <w:jc w:val="both"/>
              <w:rPr>
                <w:rFonts w:hint="cs"/>
                <w:sz w:val="20"/>
                <w:szCs w:val="20"/>
                <w:rtl/>
              </w:rPr>
            </w:pPr>
            <w:r>
              <w:rPr>
                <w:rFonts w:hint="cs"/>
                <w:sz w:val="20"/>
                <w:szCs w:val="20"/>
                <w:rtl/>
              </w:rPr>
              <w:t>(510)</w:t>
            </w:r>
          </w:p>
        </w:tc>
        <w:tc>
          <w:tcPr>
            <w:tcW w:w="2568" w:type="dxa"/>
          </w:tcPr>
          <w:p>
            <w:pPr>
              <w:ind w:left="0" w:right="0"/>
              <w:jc w:val="both"/>
              <w:rPr>
                <w:rFonts w:hint="cs"/>
                <w:sz w:val="20"/>
                <w:szCs w:val="20"/>
                <w:rtl/>
              </w:rPr>
            </w:pPr>
            <w:r>
              <w:rPr>
                <w:rFonts w:hint="cs"/>
                <w:sz w:val="20"/>
                <w:szCs w:val="20"/>
                <w:rtl/>
              </w:rPr>
              <w:t>הפרשים מתרגום דוחות</w:t>
            </w:r>
          </w:p>
          <w:p>
            <w:pPr>
              <w:ind w:left="0" w:right="0"/>
              <w:jc w:val="both"/>
              <w:rPr>
                <w:rFonts w:hint="cs"/>
                <w:sz w:val="20"/>
                <w:szCs w:val="20"/>
                <w:rtl/>
              </w:rPr>
            </w:pPr>
            <w:r>
              <w:rPr>
                <w:rFonts w:hint="cs"/>
                <w:sz w:val="20"/>
                <w:szCs w:val="20"/>
                <w:rtl/>
              </w:rPr>
              <w:t>כספיים של חברה מסונפת בחו"ל</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b/>
                <w:bCs/>
                <w:sz w:val="20"/>
                <w:szCs w:val="20"/>
                <w:rtl/>
              </w:rPr>
            </w:pPr>
            <w:r>
              <w:rPr>
                <w:rFonts w:hint="cs"/>
                <w:b/>
                <w:bCs/>
                <w:sz w:val="20"/>
                <w:szCs w:val="20"/>
                <w:rtl/>
              </w:rPr>
              <w:t>4,247</w:t>
            </w:r>
          </w:p>
          <w:p>
            <w:pPr>
              <w:ind w:left="0" w:right="0"/>
              <w:jc w:val="both"/>
              <w:rPr>
                <w:rFonts w:hint="cs"/>
                <w:b/>
                <w:bCs/>
                <w:sz w:val="20"/>
                <w:szCs w:val="20"/>
                <w:rtl/>
              </w:rPr>
            </w:pPr>
            <w:r>
              <w:rPr>
                <w:rFonts w:hint="cs"/>
                <w:b/>
                <w:bCs/>
                <w:sz w:val="20"/>
                <w:szCs w:val="20"/>
                <w:rtl/>
              </w:rPr>
              <w:t>______</w:t>
            </w:r>
          </w:p>
        </w:tc>
        <w:tc>
          <w:tcPr>
            <w:tcW w:w="1728" w:type="dxa"/>
          </w:tcPr>
          <w:p>
            <w:pPr>
              <w:ind w:left="0" w:right="0"/>
              <w:jc w:val="both"/>
              <w:rPr>
                <w:rFonts w:hint="cs"/>
                <w:b/>
                <w:bCs/>
                <w:sz w:val="20"/>
                <w:szCs w:val="20"/>
                <w:rtl/>
              </w:rPr>
            </w:pPr>
            <w:r>
              <w:rPr>
                <w:rFonts w:hint="cs"/>
                <w:b/>
                <w:bCs/>
                <w:sz w:val="20"/>
                <w:szCs w:val="20"/>
                <w:rtl/>
              </w:rPr>
              <w:t>3,222</w:t>
            </w:r>
          </w:p>
          <w:p>
            <w:pPr>
              <w:ind w:left="0" w:right="0"/>
              <w:jc w:val="both"/>
              <w:rPr>
                <w:rFonts w:hint="cs"/>
                <w:b/>
                <w:bCs/>
                <w:sz w:val="20"/>
                <w:szCs w:val="20"/>
                <w:rtl/>
              </w:rPr>
            </w:pPr>
            <w:r>
              <w:rPr>
                <w:rFonts w:hint="cs"/>
                <w:b/>
                <w:bCs/>
                <w:sz w:val="20"/>
                <w:szCs w:val="20"/>
                <w:rtl/>
              </w:rPr>
              <w:t>__</w:t>
            </w:r>
            <w:r>
              <w:rPr>
                <w:rFonts w:hint="cs"/>
                <w:b/>
                <w:bCs/>
                <w:sz w:val="20"/>
                <w:szCs w:val="20"/>
                <w:rtl/>
              </w:rPr>
              <w:t>_____</w:t>
            </w:r>
          </w:p>
        </w:tc>
        <w:tc>
          <w:tcPr>
            <w:tcW w:w="1728" w:type="dxa"/>
          </w:tcPr>
          <w:p>
            <w:pPr>
              <w:ind w:left="0" w:right="0"/>
              <w:jc w:val="both"/>
              <w:rPr>
                <w:rFonts w:hint="cs"/>
                <w:b/>
                <w:bCs/>
                <w:sz w:val="20"/>
                <w:szCs w:val="20"/>
                <w:rtl/>
              </w:rPr>
            </w:pPr>
            <w:r>
              <w:rPr>
                <w:rFonts w:hint="cs"/>
                <w:b/>
                <w:bCs/>
                <w:sz w:val="20"/>
                <w:szCs w:val="20"/>
                <w:rtl/>
              </w:rPr>
              <w:t>2,506</w:t>
            </w:r>
          </w:p>
          <w:p>
            <w:pPr>
              <w:ind w:left="0" w:right="0"/>
              <w:jc w:val="both"/>
              <w:rPr>
                <w:rFonts w:hint="cs"/>
                <w:b/>
                <w:bCs/>
                <w:sz w:val="20"/>
                <w:szCs w:val="20"/>
                <w:rtl/>
              </w:rPr>
            </w:pPr>
            <w:r>
              <w:rPr>
                <w:rFonts w:hint="cs"/>
                <w:b/>
                <w:bCs/>
                <w:sz w:val="20"/>
                <w:szCs w:val="20"/>
                <w:rtl/>
              </w:rPr>
              <w:t>______</w:t>
            </w:r>
          </w:p>
        </w:tc>
        <w:tc>
          <w:tcPr>
            <w:tcW w:w="2568" w:type="dxa"/>
          </w:tcPr>
          <w:p>
            <w:pPr>
              <w:ind w:left="0" w:right="0"/>
              <w:jc w:val="both"/>
              <w:rPr>
                <w:rFonts w:hint="cs"/>
                <w:sz w:val="20"/>
                <w:szCs w:val="20"/>
                <w:rtl/>
              </w:rPr>
            </w:pPr>
            <w:r>
              <w:rPr>
                <w:rFonts w:hint="cs"/>
                <w:sz w:val="20"/>
                <w:szCs w:val="20"/>
                <w:rtl/>
              </w:rPr>
              <w:t>יתרת רווח שלא יועדה</w:t>
            </w:r>
          </w:p>
        </w:tc>
      </w:tr>
      <w:tr>
        <w:tblPrEx>
          <w:tblW w:w="0" w:type="auto"/>
          <w:jc w:val="right"/>
          <w:tblInd w:w="0" w:type="dxa"/>
          <w:tblCellMar>
            <w:top w:w="0" w:type="dxa"/>
            <w:left w:w="108" w:type="dxa"/>
            <w:bottom w:w="0" w:type="dxa"/>
            <w:right w:w="108" w:type="dxa"/>
          </w:tblCellMar>
          <w:tblLook w:val="01E0"/>
        </w:tblPrEx>
        <w:trPr>
          <w:jc w:val="right"/>
        </w:trPr>
        <w:tc>
          <w:tcPr>
            <w:tcW w:w="1728" w:type="dxa"/>
          </w:tcPr>
          <w:p>
            <w:pPr>
              <w:ind w:left="0" w:right="0"/>
              <w:jc w:val="both"/>
              <w:rPr>
                <w:rFonts w:hint="cs"/>
                <w:b/>
                <w:bCs/>
                <w:sz w:val="20"/>
                <w:szCs w:val="20"/>
                <w:rtl/>
              </w:rPr>
            </w:pPr>
            <w:r>
              <w:rPr>
                <w:rFonts w:hint="cs"/>
                <w:b/>
                <w:bCs/>
                <w:sz w:val="20"/>
                <w:szCs w:val="20"/>
                <w:rtl/>
              </w:rPr>
              <w:t>10,760</w:t>
            </w:r>
          </w:p>
          <w:p>
            <w:pPr>
              <w:ind w:left="0" w:right="0"/>
              <w:jc w:val="both"/>
              <w:rPr>
                <w:rFonts w:hint="cs"/>
                <w:b/>
                <w:bCs/>
                <w:sz w:val="20"/>
                <w:szCs w:val="20"/>
                <w:rtl/>
              </w:rPr>
            </w:pPr>
            <w:r>
              <w:rPr>
                <w:rFonts w:hint="cs"/>
                <w:b/>
                <w:bCs/>
                <w:sz w:val="20"/>
                <w:szCs w:val="20"/>
                <w:rtl/>
              </w:rPr>
              <w:t>______</w:t>
            </w:r>
          </w:p>
        </w:tc>
        <w:tc>
          <w:tcPr>
            <w:tcW w:w="1728" w:type="dxa"/>
          </w:tcPr>
          <w:p>
            <w:pPr>
              <w:ind w:left="0" w:right="0"/>
              <w:jc w:val="both"/>
              <w:rPr>
                <w:rFonts w:hint="cs"/>
                <w:b/>
                <w:bCs/>
                <w:sz w:val="20"/>
                <w:szCs w:val="20"/>
                <w:rtl/>
              </w:rPr>
            </w:pPr>
            <w:r>
              <w:rPr>
                <w:rFonts w:hint="cs"/>
                <w:b/>
                <w:bCs/>
                <w:sz w:val="20"/>
                <w:szCs w:val="20"/>
                <w:rtl/>
              </w:rPr>
              <w:t>4,886</w:t>
            </w:r>
          </w:p>
          <w:p>
            <w:pPr>
              <w:ind w:left="0" w:right="0"/>
              <w:jc w:val="both"/>
              <w:rPr>
                <w:rFonts w:hint="cs"/>
                <w:b/>
                <w:bCs/>
                <w:sz w:val="20"/>
                <w:szCs w:val="20"/>
                <w:rtl/>
              </w:rPr>
            </w:pPr>
            <w:r>
              <w:rPr>
                <w:rFonts w:hint="cs"/>
                <w:b/>
                <w:bCs/>
                <w:sz w:val="20"/>
                <w:szCs w:val="20"/>
                <w:rtl/>
              </w:rPr>
              <w:t>_______</w:t>
            </w:r>
          </w:p>
        </w:tc>
        <w:tc>
          <w:tcPr>
            <w:tcW w:w="1728" w:type="dxa"/>
          </w:tcPr>
          <w:p>
            <w:pPr>
              <w:ind w:left="0" w:right="0"/>
              <w:jc w:val="both"/>
              <w:rPr>
                <w:rFonts w:hint="cs"/>
                <w:b/>
                <w:bCs/>
                <w:sz w:val="20"/>
                <w:szCs w:val="20"/>
                <w:rtl/>
              </w:rPr>
            </w:pPr>
            <w:r>
              <w:rPr>
                <w:rFonts w:hint="cs"/>
                <w:b/>
                <w:bCs/>
                <w:sz w:val="20"/>
                <w:szCs w:val="20"/>
                <w:rtl/>
              </w:rPr>
              <w:t>7,536</w:t>
            </w:r>
          </w:p>
          <w:p>
            <w:pPr>
              <w:ind w:left="0" w:right="0"/>
              <w:jc w:val="both"/>
              <w:rPr>
                <w:rFonts w:hint="cs"/>
                <w:b/>
                <w:bCs/>
                <w:sz w:val="20"/>
                <w:szCs w:val="20"/>
                <w:rtl/>
              </w:rPr>
            </w:pPr>
            <w:r>
              <w:rPr>
                <w:rFonts w:hint="cs"/>
                <w:b/>
                <w:bCs/>
                <w:sz w:val="20"/>
                <w:szCs w:val="20"/>
                <w:rtl/>
              </w:rPr>
              <w:t>______</w:t>
            </w:r>
          </w:p>
        </w:tc>
        <w:tc>
          <w:tcPr>
            <w:tcW w:w="2568" w:type="dxa"/>
          </w:tcPr>
          <w:p>
            <w:pPr>
              <w:ind w:left="0" w:right="0"/>
              <w:jc w:val="both"/>
              <w:rPr>
                <w:rFonts w:hint="cs"/>
                <w:sz w:val="20"/>
                <w:szCs w:val="20"/>
                <w:rtl/>
              </w:rPr>
            </w:pPr>
          </w:p>
        </w:tc>
      </w:tr>
    </w:tbl>
    <w:p>
      <w:pPr>
        <w:ind w:left="0" w:right="0"/>
        <w:jc w:val="both"/>
        <w:rPr>
          <w:rFonts w:hint="cs"/>
          <w:rtl/>
        </w:rPr>
      </w:pPr>
      <w:r>
        <w:rPr>
          <w:rFonts w:hint="cs"/>
          <w:sz w:val="18"/>
          <w:szCs w:val="20"/>
          <w:rtl/>
        </w:rPr>
        <w:tab/>
      </w:r>
      <w:r>
        <w:rPr>
          <w:rFonts w:hint="cs"/>
          <w:rtl/>
        </w:rPr>
        <w:t>________________</w:t>
      </w:r>
    </w:p>
    <w:p>
      <w:pPr>
        <w:pStyle w:val="Header"/>
        <w:tabs>
          <w:tab w:val="clear" w:pos="4153"/>
          <w:tab w:val="clear" w:pos="8306"/>
        </w:tabs>
        <w:spacing w:line="240" w:lineRule="auto"/>
        <w:ind w:left="567" w:right="0" w:hanging="567"/>
        <w:jc w:val="both"/>
        <w:rPr>
          <w:rFonts w:hint="cs"/>
          <w:szCs w:val="20"/>
          <w:rtl/>
        </w:rPr>
      </w:pPr>
      <w:r>
        <w:rPr>
          <w:rFonts w:hint="cs"/>
          <w:rtl/>
        </w:rPr>
        <w:tab/>
        <w:t>*</w:t>
        <w:tab/>
      </w:r>
      <w:r>
        <w:rPr>
          <w:rFonts w:hint="cs"/>
          <w:szCs w:val="20"/>
          <w:rtl/>
        </w:rPr>
        <w:t>ש"ח מותאמים לדצמבר 1992. נתוני הדוחות הכספיים ליום 31.12.90 הותאמו לדצמבר 1992 בידי משרד מבקר המדינה.</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b/>
          <w:bCs/>
          <w:rtl/>
        </w:rPr>
        <w:t>מזומנים</w:t>
      </w:r>
      <w:r>
        <w:rPr>
          <w:rFonts w:hint="cs"/>
          <w:rtl/>
        </w:rPr>
        <w:t>. ביום 31.12.92 נכללו בסעיף זה יתרות של כ-3,000 ש"ח בבנקים בארץ, יתרות במט"ח בבנקים בארץ בשווי של 145,000 ש"ח ובבנקים בחו"ל בשווי של 64,000 ש"ח.</w:t>
      </w:r>
    </w:p>
    <w:p>
      <w:pPr>
        <w:ind w:left="0" w:right="0"/>
        <w:jc w:val="both"/>
        <w:rPr>
          <w:rFonts w:hint="cs"/>
          <w:rtl/>
        </w:rPr>
      </w:pPr>
      <w:r>
        <w:rPr>
          <w:rtl/>
        </w:rPr>
        <w:br w:type="page"/>
      </w:r>
      <w:r>
        <w:rPr>
          <w:rFonts w:hint="cs"/>
          <w:b/>
          <w:bCs/>
          <w:rtl/>
        </w:rPr>
        <w:t>פיקדונות לזמן קצוב</w:t>
      </w:r>
      <w:r>
        <w:rPr>
          <w:rFonts w:hint="cs"/>
          <w:rtl/>
        </w:rPr>
        <w:t>. בסעיף זה נכללו ביום 31.12.92 פיקדונות בדולרים בשווי של כ-1,299,000 ש"ח, נושאי ריבית שנתית של 2.88% עד 3.96%.</w:t>
      </w:r>
    </w:p>
    <w:p>
      <w:pPr>
        <w:ind w:left="0" w:right="0"/>
        <w:jc w:val="both"/>
        <w:rPr>
          <w:rFonts w:hint="cs"/>
          <w:rtl/>
        </w:rPr>
      </w:pPr>
    </w:p>
    <w:p>
      <w:pPr>
        <w:spacing w:line="240" w:lineRule="auto"/>
        <w:ind w:left="0" w:right="0"/>
        <w:jc w:val="both"/>
        <w:rPr>
          <w:rFonts w:hint="cs"/>
          <w:rtl/>
        </w:rPr>
      </w:pPr>
      <w:r>
        <w:rPr>
          <w:rFonts w:hint="cs"/>
          <w:b/>
          <w:bCs/>
          <w:rtl/>
        </w:rPr>
        <w:t>לקוחות והכנסות לקבל</w:t>
      </w:r>
      <w:r>
        <w:rPr>
          <w:rFonts w:hint="cs"/>
          <w:rtl/>
        </w:rPr>
        <w:t>. היתרה ל-31.12.92 כוללת חובות של לקוחות בארץ בסך כ-328,000 ש"ח, והכנסות לקבל מלקוחות בחו"ל בסך של כ-5,231,000 ש"ח, רובן מלקוח אחד בגין פרויקט הגברת מטר במדינה באירופה המבוצע באמצעות שח"מ (ראה לעיל עמ' 25).</w:t>
      </w:r>
    </w:p>
    <w:p>
      <w:pPr>
        <w:spacing w:line="240" w:lineRule="auto"/>
        <w:ind w:left="0" w:right="0"/>
        <w:jc w:val="both"/>
        <w:rPr>
          <w:rFonts w:hint="cs"/>
          <w:b/>
          <w:bCs/>
          <w:rtl/>
        </w:rPr>
      </w:pPr>
    </w:p>
    <w:p>
      <w:pPr>
        <w:spacing w:line="240" w:lineRule="auto"/>
        <w:ind w:left="0" w:right="0"/>
        <w:jc w:val="both"/>
        <w:rPr>
          <w:rFonts w:hint="cs"/>
          <w:rtl/>
        </w:rPr>
      </w:pPr>
      <w:r>
        <w:rPr>
          <w:rFonts w:hint="cs"/>
          <w:b/>
          <w:bCs/>
          <w:rtl/>
        </w:rPr>
        <w:t>חברות בחוץ לארץ</w:t>
      </w:r>
      <w:r>
        <w:rPr>
          <w:rFonts w:hint="cs"/>
          <w:rtl/>
        </w:rPr>
        <w:t xml:space="preserve">. בסעיף זה נכללה ליום 31.12.92 השקעה בחברה מסונפת במדינה באפריקה בסך של כ-86,000 ש"ח, הכוללת השקעה מקורית בסך 16,000 ש"ח בתוספת חלקה של אגרידב ברווחים בלתי מחולקים של החברה. בשנת 1990 קיבלה אגרידב מאותה חברה דיבידנד בסך של 556,000 ש"ח ובשנת 1991 </w:t>
      </w:r>
      <w:r>
        <w:rPr>
          <w:rtl/>
        </w:rPr>
        <w:t>-</w:t>
      </w:r>
      <w:r>
        <w:rPr>
          <w:rFonts w:hint="cs"/>
          <w:rtl/>
        </w:rPr>
        <w:t xml:space="preserve"> בסך של 156,500 ש"ח.</w:t>
      </w:r>
    </w:p>
    <w:p>
      <w:pPr>
        <w:spacing w:line="240" w:lineRule="auto"/>
        <w:ind w:left="0" w:right="0"/>
        <w:jc w:val="both"/>
        <w:rPr>
          <w:rFonts w:hint="cs"/>
          <w:rtl/>
        </w:rPr>
      </w:pPr>
    </w:p>
    <w:p>
      <w:pPr>
        <w:spacing w:line="240" w:lineRule="auto"/>
        <w:ind w:left="0" w:right="0"/>
        <w:jc w:val="both"/>
        <w:rPr>
          <w:rFonts w:hint="cs"/>
          <w:rtl/>
        </w:rPr>
      </w:pPr>
      <w:r>
        <w:rPr>
          <w:rFonts w:hint="cs"/>
          <w:b/>
          <w:bCs/>
          <w:rtl/>
        </w:rPr>
        <w:t>רכוש קבוע.</w:t>
      </w:r>
      <w:r>
        <w:rPr>
          <w:rFonts w:hint="cs"/>
          <w:rtl/>
        </w:rPr>
        <w:t xml:space="preserve"> ליום 31.12.92 כולל סעיף זה מכונית, רהיטים, ציוד משרדי ושיפורים במושכר בעלות כוללת של כ-336,000 ש"ח, בניכוי פחת נצבר של כ-212,000 ש"ח.</w:t>
      </w:r>
    </w:p>
    <w:p>
      <w:pPr>
        <w:spacing w:line="240" w:lineRule="auto"/>
        <w:ind w:left="0" w:right="0"/>
        <w:jc w:val="both"/>
        <w:rPr>
          <w:rFonts w:hint="cs"/>
          <w:b/>
          <w:bCs/>
          <w:rtl/>
        </w:rPr>
      </w:pPr>
    </w:p>
    <w:p>
      <w:pPr>
        <w:spacing w:line="240" w:lineRule="auto"/>
        <w:ind w:left="0" w:right="0"/>
        <w:jc w:val="both"/>
        <w:rPr>
          <w:rFonts w:hint="cs"/>
          <w:rtl/>
        </w:rPr>
      </w:pPr>
      <w:r>
        <w:rPr>
          <w:rFonts w:hint="cs"/>
          <w:b/>
          <w:bCs/>
          <w:rtl/>
        </w:rPr>
        <w:t>התחייבויות שוטפות</w:t>
      </w:r>
      <w:r>
        <w:rPr>
          <w:rFonts w:hint="cs"/>
          <w:rtl/>
        </w:rPr>
        <w:t>. ליום 31.12.92 נכללו בסעיף זה סכומים המגיעים לשח"מ בסך כולל של כ-4,600,000 ש"ח, במסגרת החוזה לביצוע פרויקט להגברת מטר במדינה באירופה. עוד נכללו בסעיף זה מקדמות מלקוחות בסך של כ-381,000 ש"ח; עובדים (כולל הפרשה לחופשה ופידיון ימי מחלה) בסך 273,000 ש"ח; וזכאים שונים והוצאות לשלם בסך של כ-149,000 ש"ח.</w:t>
      </w:r>
    </w:p>
    <w:p>
      <w:pPr>
        <w:spacing w:line="240" w:lineRule="auto"/>
        <w:ind w:left="0" w:right="0"/>
        <w:jc w:val="both"/>
        <w:rPr>
          <w:rFonts w:hint="cs"/>
          <w:rtl/>
        </w:rPr>
      </w:pPr>
    </w:p>
    <w:p>
      <w:pPr>
        <w:spacing w:line="240" w:lineRule="auto"/>
        <w:ind w:left="0" w:right="0"/>
        <w:jc w:val="both"/>
        <w:rPr>
          <w:rFonts w:hint="cs"/>
          <w:rtl/>
        </w:rPr>
      </w:pPr>
      <w:r>
        <w:rPr>
          <w:rFonts w:hint="cs"/>
          <w:b/>
          <w:bCs/>
          <w:rtl/>
        </w:rPr>
        <w:t>הון, קרנות ועודפים.</w:t>
      </w:r>
      <w:r>
        <w:rPr>
          <w:rFonts w:hint="cs"/>
          <w:rtl/>
        </w:rPr>
        <w:t xml:space="preserve"> להלן התנועה בסעיף זה בשנים 1991 </w:t>
      </w:r>
      <w:r>
        <w:rPr>
          <w:rtl/>
        </w:rPr>
        <w:t>-</w:t>
      </w:r>
      <w:r>
        <w:rPr>
          <w:rFonts w:hint="cs"/>
          <w:rtl/>
        </w:rPr>
        <w:t xml:space="preserve"> 1992 (באלפי ש"ח מותאמים):</w:t>
      </w:r>
    </w:p>
    <w:tbl>
      <w:tblPr>
        <w:tblW w:w="0" w:type="auto"/>
        <w:jc w:val="right"/>
        <w:tblInd w:w="0" w:type="dxa"/>
        <w:tblCellMar>
          <w:top w:w="0" w:type="dxa"/>
          <w:left w:w="108" w:type="dxa"/>
          <w:bottom w:w="0" w:type="dxa"/>
          <w:right w:w="108" w:type="dxa"/>
        </w:tblCellMar>
        <w:tblLook w:val="01E0"/>
      </w:tblPr>
      <w:tblGrid>
        <w:gridCol w:w="1242"/>
        <w:gridCol w:w="1062"/>
        <w:gridCol w:w="1422"/>
        <w:gridCol w:w="1242"/>
        <w:gridCol w:w="2640"/>
      </w:tblGrid>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ס"ה</w:t>
            </w:r>
          </w:p>
          <w:p>
            <w:pPr>
              <w:spacing w:line="240" w:lineRule="auto"/>
              <w:ind w:left="0" w:right="0"/>
              <w:jc w:val="both"/>
              <w:rPr>
                <w:rFonts w:hint="cs"/>
                <w:sz w:val="18"/>
                <w:szCs w:val="20"/>
                <w:rtl/>
              </w:rPr>
            </w:pPr>
            <w:r>
              <w:rPr>
                <w:rFonts w:hint="cs"/>
                <w:sz w:val="18"/>
                <w:szCs w:val="20"/>
                <w:rtl/>
              </w:rPr>
              <w:t>______</w:t>
            </w:r>
          </w:p>
        </w:tc>
        <w:tc>
          <w:tcPr>
            <w:tcW w:w="106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עודפים</w:t>
            </w:r>
          </w:p>
          <w:p>
            <w:pPr>
              <w:spacing w:line="240" w:lineRule="auto"/>
              <w:ind w:left="0" w:right="0"/>
              <w:jc w:val="both"/>
              <w:rPr>
                <w:rFonts w:hint="cs"/>
                <w:sz w:val="18"/>
                <w:szCs w:val="20"/>
                <w:rtl/>
              </w:rPr>
            </w:pPr>
            <w:r>
              <w:rPr>
                <w:rFonts w:hint="cs"/>
                <w:sz w:val="18"/>
                <w:szCs w:val="20"/>
                <w:rtl/>
              </w:rPr>
              <w:t>______</w:t>
            </w:r>
          </w:p>
        </w:tc>
        <w:tc>
          <w:tcPr>
            <w:tcW w:w="1422" w:type="dxa"/>
          </w:tcPr>
          <w:p>
            <w:pPr>
              <w:spacing w:line="240" w:lineRule="auto"/>
              <w:ind w:left="0" w:right="0"/>
              <w:jc w:val="center"/>
              <w:rPr>
                <w:rFonts w:hint="cs"/>
                <w:sz w:val="18"/>
                <w:szCs w:val="20"/>
                <w:rtl/>
              </w:rPr>
            </w:pPr>
            <w:r>
              <w:rPr>
                <w:rFonts w:hint="cs"/>
                <w:sz w:val="18"/>
                <w:szCs w:val="20"/>
                <w:rtl/>
              </w:rPr>
              <w:t>הפרשים</w:t>
            </w:r>
          </w:p>
          <w:p>
            <w:pPr>
              <w:spacing w:line="240" w:lineRule="auto"/>
              <w:ind w:left="0" w:right="0"/>
              <w:jc w:val="center"/>
              <w:rPr>
                <w:rFonts w:hint="cs"/>
                <w:sz w:val="18"/>
                <w:szCs w:val="20"/>
                <w:rtl/>
              </w:rPr>
            </w:pPr>
            <w:r>
              <w:rPr>
                <w:rFonts w:hint="cs"/>
                <w:sz w:val="18"/>
                <w:szCs w:val="20"/>
                <w:rtl/>
              </w:rPr>
              <w:t>מתרגום דוחות</w:t>
            </w:r>
          </w:p>
          <w:p>
            <w:pPr>
              <w:spacing w:line="240" w:lineRule="auto"/>
              <w:ind w:left="0" w:right="0"/>
              <w:jc w:val="center"/>
              <w:rPr>
                <w:rFonts w:hint="cs"/>
                <w:sz w:val="18"/>
                <w:szCs w:val="20"/>
                <w:rtl/>
              </w:rPr>
            </w:pPr>
            <w:r>
              <w:rPr>
                <w:rFonts w:hint="cs"/>
                <w:sz w:val="18"/>
                <w:szCs w:val="20"/>
                <w:rtl/>
              </w:rPr>
              <w:t>________</w:t>
            </w:r>
          </w:p>
        </w:tc>
        <w:tc>
          <w:tcPr>
            <w:tcW w:w="124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הון מניות</w:t>
            </w:r>
          </w:p>
          <w:p>
            <w:pPr>
              <w:spacing w:line="240" w:lineRule="auto"/>
              <w:ind w:left="0" w:right="0"/>
              <w:jc w:val="both"/>
              <w:rPr>
                <w:rFonts w:hint="cs"/>
                <w:sz w:val="18"/>
                <w:szCs w:val="20"/>
                <w:rtl/>
              </w:rPr>
            </w:pPr>
            <w:r>
              <w:rPr>
                <w:rFonts w:hint="cs"/>
                <w:sz w:val="18"/>
                <w:szCs w:val="20"/>
                <w:rtl/>
              </w:rPr>
              <w:t>________</w:t>
            </w:r>
          </w:p>
        </w:tc>
        <w:tc>
          <w:tcPr>
            <w:tcW w:w="2640" w:type="dxa"/>
          </w:tcPr>
          <w:p>
            <w:pPr>
              <w:spacing w:line="240" w:lineRule="auto"/>
              <w:ind w:left="0" w:right="0"/>
              <w:jc w:val="both"/>
              <w:rPr>
                <w:rFonts w:hint="cs"/>
                <w:sz w:val="18"/>
                <w:szCs w:val="20"/>
                <w:rtl/>
              </w:rPr>
            </w:pP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3,824</w:t>
            </w:r>
          </w:p>
        </w:tc>
        <w:tc>
          <w:tcPr>
            <w:tcW w:w="1062" w:type="dxa"/>
          </w:tcPr>
          <w:p>
            <w:pPr>
              <w:spacing w:line="240" w:lineRule="auto"/>
              <w:ind w:left="0" w:right="0"/>
              <w:jc w:val="both"/>
              <w:rPr>
                <w:rFonts w:hint="cs"/>
                <w:sz w:val="18"/>
                <w:szCs w:val="20"/>
                <w:rtl/>
              </w:rPr>
            </w:pPr>
            <w:r>
              <w:rPr>
                <w:rFonts w:hint="cs"/>
                <w:sz w:val="18"/>
                <w:szCs w:val="20"/>
                <w:rtl/>
              </w:rPr>
              <w:t>4,247</w:t>
            </w:r>
          </w:p>
        </w:tc>
        <w:tc>
          <w:tcPr>
            <w:tcW w:w="1422" w:type="dxa"/>
          </w:tcPr>
          <w:p>
            <w:pPr>
              <w:spacing w:line="240" w:lineRule="auto"/>
              <w:ind w:left="0" w:right="0"/>
              <w:jc w:val="both"/>
              <w:rPr>
                <w:rFonts w:hint="cs"/>
                <w:sz w:val="18"/>
                <w:szCs w:val="20"/>
                <w:rtl/>
              </w:rPr>
            </w:pPr>
            <w:r>
              <w:rPr>
                <w:rFonts w:hint="cs"/>
                <w:sz w:val="18"/>
                <w:szCs w:val="20"/>
                <w:rtl/>
              </w:rPr>
              <w:t>(484)</w:t>
            </w:r>
          </w:p>
        </w:tc>
        <w:tc>
          <w:tcPr>
            <w:tcW w:w="1242" w:type="dxa"/>
          </w:tcPr>
          <w:p>
            <w:pPr>
              <w:spacing w:line="240" w:lineRule="auto"/>
              <w:ind w:left="0" w:right="0"/>
              <w:jc w:val="both"/>
              <w:rPr>
                <w:rFonts w:hint="cs"/>
                <w:sz w:val="18"/>
                <w:szCs w:val="20"/>
                <w:rtl/>
              </w:rPr>
            </w:pPr>
            <w:r>
              <w:rPr>
                <w:rFonts w:hint="cs"/>
                <w:sz w:val="18"/>
                <w:szCs w:val="20"/>
                <w:rtl/>
              </w:rPr>
              <w:t>61</w:t>
            </w:r>
          </w:p>
        </w:tc>
        <w:tc>
          <w:tcPr>
            <w:tcW w:w="2640" w:type="dxa"/>
          </w:tcPr>
          <w:p>
            <w:pPr>
              <w:spacing w:line="240" w:lineRule="auto"/>
              <w:ind w:left="0" w:right="0"/>
              <w:jc w:val="both"/>
              <w:rPr>
                <w:rFonts w:hint="cs"/>
                <w:sz w:val="18"/>
                <w:szCs w:val="20"/>
                <w:rtl/>
              </w:rPr>
            </w:pPr>
            <w:r>
              <w:rPr>
                <w:rFonts w:hint="cs"/>
                <w:sz w:val="18"/>
                <w:szCs w:val="20"/>
                <w:rtl/>
              </w:rPr>
              <w:t>יתרה ליום 1.1.91</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(801)</w:t>
            </w:r>
          </w:p>
        </w:tc>
        <w:tc>
          <w:tcPr>
            <w:tcW w:w="1062" w:type="dxa"/>
          </w:tcPr>
          <w:p>
            <w:pPr>
              <w:spacing w:line="240" w:lineRule="auto"/>
              <w:ind w:left="0" w:right="0"/>
              <w:jc w:val="both"/>
              <w:rPr>
                <w:rFonts w:hint="cs"/>
                <w:sz w:val="18"/>
                <w:szCs w:val="20"/>
                <w:rtl/>
              </w:rPr>
            </w:pPr>
            <w:r>
              <w:rPr>
                <w:rFonts w:hint="cs"/>
                <w:sz w:val="18"/>
                <w:szCs w:val="20"/>
                <w:rtl/>
              </w:rPr>
              <w:t>(801)</w:t>
            </w:r>
          </w:p>
        </w:tc>
        <w:tc>
          <w:tcPr>
            <w:tcW w:w="1422" w:type="dxa"/>
          </w:tcPr>
          <w:p>
            <w:pPr>
              <w:spacing w:line="240" w:lineRule="auto"/>
              <w:ind w:left="0" w:right="0"/>
              <w:jc w:val="both"/>
              <w:rPr>
                <w:rFonts w:hint="cs"/>
                <w:sz w:val="18"/>
                <w:szCs w:val="20"/>
                <w:rtl/>
              </w:rPr>
            </w:pPr>
          </w:p>
        </w:tc>
        <w:tc>
          <w:tcPr>
            <w:tcW w:w="1242" w:type="dxa"/>
          </w:tcPr>
          <w:p>
            <w:pPr>
              <w:spacing w:line="240" w:lineRule="auto"/>
              <w:ind w:left="0" w:right="0"/>
              <w:jc w:val="both"/>
              <w:rPr>
                <w:rFonts w:hint="cs"/>
                <w:sz w:val="18"/>
                <w:szCs w:val="20"/>
                <w:rtl/>
              </w:rPr>
            </w:pPr>
          </w:p>
        </w:tc>
        <w:tc>
          <w:tcPr>
            <w:tcW w:w="2640" w:type="dxa"/>
          </w:tcPr>
          <w:p>
            <w:pPr>
              <w:spacing w:line="240" w:lineRule="auto"/>
              <w:ind w:left="0" w:right="0"/>
              <w:jc w:val="both"/>
              <w:rPr>
                <w:rFonts w:hint="cs"/>
                <w:sz w:val="18"/>
                <w:szCs w:val="20"/>
                <w:rtl/>
              </w:rPr>
            </w:pPr>
            <w:r>
              <w:rPr>
                <w:rFonts w:hint="cs"/>
                <w:sz w:val="18"/>
                <w:szCs w:val="20"/>
                <w:rtl/>
              </w:rPr>
              <w:t>הפסד בשנת1991</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150</w:t>
            </w:r>
          </w:p>
        </w:tc>
        <w:tc>
          <w:tcPr>
            <w:tcW w:w="1062" w:type="dxa"/>
          </w:tcPr>
          <w:p>
            <w:pPr>
              <w:spacing w:line="240" w:lineRule="auto"/>
              <w:ind w:left="0" w:right="0"/>
              <w:jc w:val="both"/>
              <w:rPr>
                <w:rFonts w:hint="cs"/>
                <w:sz w:val="18"/>
                <w:szCs w:val="20"/>
                <w:rtl/>
              </w:rPr>
            </w:pPr>
            <w:r>
              <w:rPr>
                <w:rFonts w:hint="cs"/>
                <w:sz w:val="18"/>
                <w:szCs w:val="20"/>
                <w:rtl/>
              </w:rPr>
              <w:t>150</w:t>
            </w:r>
          </w:p>
        </w:tc>
        <w:tc>
          <w:tcPr>
            <w:tcW w:w="1422" w:type="dxa"/>
          </w:tcPr>
          <w:p>
            <w:pPr>
              <w:spacing w:line="240" w:lineRule="auto"/>
              <w:ind w:left="0" w:right="0"/>
              <w:jc w:val="both"/>
              <w:rPr>
                <w:rFonts w:hint="cs"/>
                <w:sz w:val="18"/>
                <w:szCs w:val="20"/>
                <w:rtl/>
              </w:rPr>
            </w:pPr>
          </w:p>
        </w:tc>
        <w:tc>
          <w:tcPr>
            <w:tcW w:w="1242" w:type="dxa"/>
          </w:tcPr>
          <w:p>
            <w:pPr>
              <w:spacing w:line="240" w:lineRule="auto"/>
              <w:ind w:left="0" w:right="0"/>
              <w:jc w:val="both"/>
              <w:rPr>
                <w:rFonts w:hint="cs"/>
                <w:sz w:val="18"/>
                <w:szCs w:val="20"/>
                <w:rtl/>
              </w:rPr>
            </w:pPr>
          </w:p>
        </w:tc>
        <w:tc>
          <w:tcPr>
            <w:tcW w:w="2640" w:type="dxa"/>
          </w:tcPr>
          <w:p>
            <w:pPr>
              <w:spacing w:line="240" w:lineRule="auto"/>
              <w:ind w:left="0" w:right="0"/>
              <w:jc w:val="both"/>
              <w:rPr>
                <w:rFonts w:hint="cs"/>
                <w:sz w:val="18"/>
                <w:szCs w:val="20"/>
                <w:rtl/>
              </w:rPr>
            </w:pPr>
            <w:r>
              <w:rPr>
                <w:rFonts w:hint="cs"/>
                <w:sz w:val="18"/>
                <w:szCs w:val="20"/>
                <w:rtl/>
              </w:rPr>
              <w:t>רווח בשנת 1992</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(26)</w:t>
            </w:r>
          </w:p>
        </w:tc>
        <w:tc>
          <w:tcPr>
            <w:tcW w:w="106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p>
          <w:p>
            <w:pPr>
              <w:spacing w:line="240" w:lineRule="auto"/>
              <w:ind w:left="0" w:right="0"/>
              <w:jc w:val="both"/>
              <w:rPr>
                <w:rFonts w:hint="cs"/>
                <w:sz w:val="18"/>
                <w:szCs w:val="20"/>
                <w:rtl/>
              </w:rPr>
            </w:pPr>
          </w:p>
        </w:tc>
        <w:tc>
          <w:tcPr>
            <w:tcW w:w="142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(26)</w:t>
            </w:r>
          </w:p>
        </w:tc>
        <w:tc>
          <w:tcPr>
            <w:tcW w:w="1242" w:type="dxa"/>
          </w:tcPr>
          <w:p>
            <w:pPr>
              <w:spacing w:line="240" w:lineRule="auto"/>
              <w:ind w:left="0" w:right="0"/>
              <w:jc w:val="both"/>
              <w:rPr>
                <w:rFonts w:hint="cs"/>
                <w:sz w:val="18"/>
                <w:szCs w:val="20"/>
                <w:rtl/>
              </w:rPr>
            </w:pPr>
          </w:p>
        </w:tc>
        <w:tc>
          <w:tcPr>
            <w:tcW w:w="2640" w:type="dxa"/>
          </w:tcPr>
          <w:p>
            <w:pPr>
              <w:spacing w:line="240" w:lineRule="auto"/>
              <w:ind w:left="0" w:right="0"/>
              <w:jc w:val="both"/>
              <w:rPr>
                <w:rFonts w:hint="cs"/>
                <w:sz w:val="18"/>
                <w:szCs w:val="20"/>
                <w:rtl/>
              </w:rPr>
            </w:pPr>
            <w:r>
              <w:rPr>
                <w:rFonts w:hint="cs"/>
                <w:sz w:val="18"/>
                <w:szCs w:val="20"/>
                <w:rtl/>
              </w:rPr>
              <w:t>הפרשים מתרגום דו"חות כספיים</w:t>
            </w:r>
          </w:p>
          <w:p>
            <w:pPr>
              <w:spacing w:line="240" w:lineRule="auto"/>
              <w:ind w:left="0" w:right="0"/>
              <w:jc w:val="both"/>
              <w:rPr>
                <w:rFonts w:hint="cs"/>
                <w:sz w:val="18"/>
                <w:szCs w:val="20"/>
                <w:rtl/>
              </w:rPr>
            </w:pPr>
            <w:r>
              <w:rPr>
                <w:rFonts w:hint="cs"/>
                <w:sz w:val="18"/>
                <w:szCs w:val="20"/>
                <w:rtl/>
              </w:rPr>
              <w:t>של חברה מסונפת בחו"ל</w:t>
            </w:r>
          </w:p>
          <w:p>
            <w:pPr>
              <w:spacing w:line="240" w:lineRule="auto"/>
              <w:ind w:left="0" w:right="0"/>
              <w:jc w:val="both"/>
              <w:rPr>
                <w:rFonts w:hint="cs"/>
                <w:sz w:val="18"/>
                <w:szCs w:val="20"/>
                <w:rtl/>
              </w:rPr>
            </w:pPr>
            <w:r>
              <w:rPr>
                <w:rFonts w:hint="cs"/>
                <w:sz w:val="18"/>
                <w:szCs w:val="20"/>
                <w:rtl/>
              </w:rPr>
              <w:t>בשנים 19</w:t>
            </w:r>
            <w:r>
              <w:rPr>
                <w:rFonts w:hint="cs"/>
                <w:sz w:val="18"/>
                <w:szCs w:val="20"/>
                <w:rtl/>
              </w:rPr>
              <w:t>91-1992</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(224)</w:t>
            </w:r>
          </w:p>
        </w:tc>
        <w:tc>
          <w:tcPr>
            <w:tcW w:w="1062" w:type="dxa"/>
          </w:tcPr>
          <w:p>
            <w:pPr>
              <w:spacing w:line="240" w:lineRule="auto"/>
              <w:ind w:left="0" w:right="0"/>
              <w:jc w:val="both"/>
              <w:rPr>
                <w:rFonts w:hint="cs"/>
                <w:sz w:val="18"/>
                <w:szCs w:val="20"/>
                <w:rtl/>
              </w:rPr>
            </w:pPr>
            <w:r>
              <w:rPr>
                <w:rFonts w:hint="cs"/>
                <w:sz w:val="18"/>
                <w:szCs w:val="20"/>
                <w:rtl/>
              </w:rPr>
              <w:t>(224)</w:t>
            </w:r>
          </w:p>
        </w:tc>
        <w:tc>
          <w:tcPr>
            <w:tcW w:w="1422" w:type="dxa"/>
          </w:tcPr>
          <w:p>
            <w:pPr>
              <w:spacing w:line="240" w:lineRule="auto"/>
              <w:ind w:left="0" w:right="0"/>
              <w:jc w:val="both"/>
              <w:rPr>
                <w:rFonts w:hint="cs"/>
                <w:sz w:val="18"/>
                <w:szCs w:val="20"/>
                <w:rtl/>
              </w:rPr>
            </w:pPr>
          </w:p>
        </w:tc>
        <w:tc>
          <w:tcPr>
            <w:tcW w:w="1242" w:type="dxa"/>
          </w:tcPr>
          <w:p>
            <w:pPr>
              <w:spacing w:line="240" w:lineRule="auto"/>
              <w:ind w:left="0" w:right="0"/>
              <w:jc w:val="both"/>
              <w:rPr>
                <w:rFonts w:hint="cs"/>
                <w:sz w:val="18"/>
                <w:szCs w:val="20"/>
                <w:rtl/>
              </w:rPr>
            </w:pPr>
          </w:p>
        </w:tc>
        <w:tc>
          <w:tcPr>
            <w:tcW w:w="2640" w:type="dxa"/>
          </w:tcPr>
          <w:p>
            <w:pPr>
              <w:spacing w:line="240" w:lineRule="auto"/>
              <w:ind w:left="0" w:right="0"/>
              <w:jc w:val="both"/>
              <w:rPr>
                <w:rFonts w:hint="cs"/>
                <w:sz w:val="18"/>
                <w:szCs w:val="20"/>
                <w:rtl/>
              </w:rPr>
            </w:pPr>
            <w:r>
              <w:rPr>
                <w:rFonts w:hint="cs"/>
                <w:sz w:val="18"/>
                <w:szCs w:val="20"/>
                <w:rtl/>
              </w:rPr>
              <w:t>דיבידנד ששולם בשנת 1991</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(866)</w:t>
            </w:r>
          </w:p>
          <w:p>
            <w:pPr>
              <w:spacing w:line="240" w:lineRule="auto"/>
              <w:ind w:left="0" w:right="0"/>
              <w:jc w:val="both"/>
              <w:rPr>
                <w:rFonts w:hint="cs"/>
                <w:sz w:val="18"/>
                <w:szCs w:val="20"/>
                <w:rtl/>
              </w:rPr>
            </w:pPr>
            <w:r>
              <w:rPr>
                <w:rFonts w:hint="cs"/>
                <w:sz w:val="18"/>
                <w:szCs w:val="20"/>
                <w:rtl/>
              </w:rPr>
              <w:t>______</w:t>
            </w:r>
          </w:p>
        </w:tc>
        <w:tc>
          <w:tcPr>
            <w:tcW w:w="1062" w:type="dxa"/>
          </w:tcPr>
          <w:p>
            <w:pPr>
              <w:spacing w:line="240" w:lineRule="auto"/>
              <w:ind w:left="0" w:right="0"/>
              <w:jc w:val="both"/>
              <w:rPr>
                <w:rFonts w:hint="cs"/>
                <w:sz w:val="18"/>
                <w:szCs w:val="20"/>
                <w:rtl/>
              </w:rPr>
            </w:pPr>
            <w:r>
              <w:rPr>
                <w:rFonts w:hint="cs"/>
                <w:sz w:val="18"/>
                <w:szCs w:val="20"/>
                <w:rtl/>
              </w:rPr>
              <w:t>(886)</w:t>
            </w:r>
          </w:p>
          <w:p>
            <w:pPr>
              <w:spacing w:line="240" w:lineRule="auto"/>
              <w:ind w:left="0" w:right="0"/>
              <w:jc w:val="both"/>
              <w:rPr>
                <w:rFonts w:hint="cs"/>
                <w:sz w:val="18"/>
                <w:szCs w:val="20"/>
                <w:rtl/>
              </w:rPr>
            </w:pPr>
            <w:r>
              <w:rPr>
                <w:rFonts w:hint="cs"/>
                <w:sz w:val="18"/>
                <w:szCs w:val="20"/>
                <w:rtl/>
              </w:rPr>
              <w:t>_____</w:t>
            </w:r>
          </w:p>
        </w:tc>
        <w:tc>
          <w:tcPr>
            <w:tcW w:w="142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______</w:t>
            </w:r>
          </w:p>
        </w:tc>
        <w:tc>
          <w:tcPr>
            <w:tcW w:w="1242" w:type="dxa"/>
          </w:tcPr>
          <w:p>
            <w:pPr>
              <w:spacing w:line="240" w:lineRule="auto"/>
              <w:ind w:left="0" w:right="0"/>
              <w:jc w:val="both"/>
              <w:rPr>
                <w:rFonts w:hint="cs"/>
                <w:sz w:val="18"/>
                <w:szCs w:val="20"/>
                <w:rtl/>
              </w:rPr>
            </w:pPr>
          </w:p>
          <w:p>
            <w:pPr>
              <w:spacing w:line="240" w:lineRule="auto"/>
              <w:ind w:left="0" w:right="0"/>
              <w:jc w:val="both"/>
              <w:rPr>
                <w:rFonts w:hint="cs"/>
                <w:sz w:val="18"/>
                <w:szCs w:val="20"/>
                <w:rtl/>
              </w:rPr>
            </w:pPr>
            <w:r>
              <w:rPr>
                <w:rFonts w:hint="cs"/>
                <w:sz w:val="18"/>
                <w:szCs w:val="20"/>
                <w:rtl/>
              </w:rPr>
              <w:t>_______</w:t>
            </w:r>
          </w:p>
        </w:tc>
        <w:tc>
          <w:tcPr>
            <w:tcW w:w="2640" w:type="dxa"/>
          </w:tcPr>
          <w:p>
            <w:pPr>
              <w:spacing w:line="240" w:lineRule="auto"/>
              <w:ind w:left="0" w:right="0"/>
              <w:jc w:val="both"/>
              <w:rPr>
                <w:rFonts w:hint="cs"/>
                <w:sz w:val="18"/>
                <w:szCs w:val="20"/>
                <w:rtl/>
              </w:rPr>
            </w:pPr>
            <w:r>
              <w:rPr>
                <w:rFonts w:hint="cs"/>
                <w:sz w:val="18"/>
                <w:szCs w:val="20"/>
                <w:rtl/>
              </w:rPr>
              <w:t>דיבידנד ששולם בשנת 1992</w:t>
            </w:r>
          </w:p>
        </w:tc>
      </w:tr>
      <w:tr>
        <w:tblPrEx>
          <w:tblW w:w="0" w:type="auto"/>
          <w:jc w:val="right"/>
          <w:tblInd w:w="0" w:type="dxa"/>
          <w:tblCellMar>
            <w:top w:w="0" w:type="dxa"/>
            <w:left w:w="108" w:type="dxa"/>
            <w:bottom w:w="0" w:type="dxa"/>
            <w:right w:w="108" w:type="dxa"/>
          </w:tblCellMar>
          <w:tblLook w:val="01E0"/>
        </w:tblPrEx>
        <w:trPr>
          <w:jc w:val="right"/>
        </w:trPr>
        <w:tc>
          <w:tcPr>
            <w:tcW w:w="1242" w:type="dxa"/>
          </w:tcPr>
          <w:p>
            <w:pPr>
              <w:spacing w:line="240" w:lineRule="auto"/>
              <w:ind w:left="0" w:right="0"/>
              <w:jc w:val="both"/>
              <w:rPr>
                <w:rFonts w:hint="cs"/>
                <w:sz w:val="18"/>
                <w:szCs w:val="20"/>
                <w:rtl/>
              </w:rPr>
            </w:pPr>
            <w:r>
              <w:rPr>
                <w:rFonts w:hint="cs"/>
                <w:sz w:val="18"/>
                <w:szCs w:val="20"/>
                <w:rtl/>
              </w:rPr>
              <w:t>2,057</w:t>
            </w:r>
          </w:p>
        </w:tc>
        <w:tc>
          <w:tcPr>
            <w:tcW w:w="1062" w:type="dxa"/>
          </w:tcPr>
          <w:p>
            <w:pPr>
              <w:spacing w:line="240" w:lineRule="auto"/>
              <w:ind w:left="0" w:right="0"/>
              <w:jc w:val="both"/>
              <w:rPr>
                <w:rFonts w:hint="cs"/>
                <w:sz w:val="18"/>
                <w:szCs w:val="20"/>
                <w:rtl/>
              </w:rPr>
            </w:pPr>
            <w:r>
              <w:rPr>
                <w:rFonts w:hint="cs"/>
                <w:sz w:val="18"/>
                <w:szCs w:val="20"/>
                <w:rtl/>
              </w:rPr>
              <w:t>2,506</w:t>
            </w:r>
          </w:p>
        </w:tc>
        <w:tc>
          <w:tcPr>
            <w:tcW w:w="1422" w:type="dxa"/>
          </w:tcPr>
          <w:p>
            <w:pPr>
              <w:spacing w:line="240" w:lineRule="auto"/>
              <w:ind w:left="0" w:right="0"/>
              <w:jc w:val="both"/>
              <w:rPr>
                <w:rFonts w:hint="cs"/>
                <w:sz w:val="18"/>
                <w:szCs w:val="20"/>
                <w:rtl/>
              </w:rPr>
            </w:pPr>
            <w:r>
              <w:rPr>
                <w:rFonts w:hint="cs"/>
                <w:sz w:val="18"/>
                <w:szCs w:val="20"/>
                <w:rtl/>
              </w:rPr>
              <w:t>(510)</w:t>
            </w:r>
          </w:p>
        </w:tc>
        <w:tc>
          <w:tcPr>
            <w:tcW w:w="1242" w:type="dxa"/>
          </w:tcPr>
          <w:p>
            <w:pPr>
              <w:spacing w:line="240" w:lineRule="auto"/>
              <w:ind w:left="0" w:right="0"/>
              <w:jc w:val="both"/>
              <w:rPr>
                <w:rFonts w:hint="cs"/>
                <w:sz w:val="18"/>
                <w:szCs w:val="20"/>
                <w:rtl/>
              </w:rPr>
            </w:pPr>
            <w:r>
              <w:rPr>
                <w:rFonts w:hint="cs"/>
                <w:sz w:val="18"/>
                <w:szCs w:val="20"/>
                <w:rtl/>
              </w:rPr>
              <w:t>61</w:t>
            </w:r>
          </w:p>
        </w:tc>
        <w:tc>
          <w:tcPr>
            <w:tcW w:w="2640" w:type="dxa"/>
          </w:tcPr>
          <w:p>
            <w:pPr>
              <w:spacing w:line="240" w:lineRule="auto"/>
              <w:ind w:left="0" w:right="0"/>
              <w:jc w:val="both"/>
              <w:rPr>
                <w:rFonts w:hint="cs"/>
                <w:sz w:val="18"/>
                <w:szCs w:val="20"/>
                <w:rtl/>
              </w:rPr>
            </w:pPr>
            <w:r>
              <w:rPr>
                <w:rFonts w:hint="cs"/>
                <w:sz w:val="18"/>
                <w:szCs w:val="20"/>
                <w:rtl/>
              </w:rPr>
              <w:t>יתרה ליום 31.12.92</w:t>
            </w:r>
          </w:p>
        </w:tc>
      </w:tr>
    </w:tbl>
    <w:p>
      <w:pPr>
        <w:spacing w:line="240" w:lineRule="auto"/>
        <w:ind w:left="0" w:right="0"/>
        <w:jc w:val="both"/>
        <w:rPr>
          <w:rFonts w:hint="cs"/>
          <w:sz w:val="18"/>
          <w:szCs w:val="20"/>
          <w:rtl/>
        </w:rPr>
      </w:pPr>
    </w:p>
    <w:p>
      <w:pPr>
        <w:spacing w:line="240" w:lineRule="auto"/>
        <w:ind w:left="0" w:right="0"/>
        <w:jc w:val="both"/>
        <w:rPr>
          <w:rFonts w:hint="cs"/>
          <w:rtl/>
        </w:rPr>
      </w:pPr>
      <w:r>
        <w:rPr>
          <w:rFonts w:hint="cs"/>
          <w:rtl/>
        </w:rPr>
        <w:t>בשנת 1991 שילמה החברה לממשלה דיבידנד ביניים בסך של כ-200,000 ש"ח (224,000 ש"ח מותאם לדצמבר 1992). בעקבות פניית רשות החברות הממשלתיות לחברה, החליט הדירקטוריון בינואר 1992 לשלם דיבידנד סופי של 800,000 ש"ח (866,000 ש"ח מותאם לדצמבר 1992). עוד החליט הדירקטוריון, כי אם ממשלת ישראל תמכור את מניותיה בחברה, ישולם דיבידנד נוסף בסך של 1,000,000 ש"ח בתוך שלושה ימים לאחר חתימת ההסכם למכירת המניות.</w:t>
      </w:r>
    </w:p>
    <w:p>
      <w:pPr>
        <w:pStyle w:val="4"/>
        <w:ind w:left="0" w:right="0"/>
        <w:jc w:val="left"/>
        <w:rPr>
          <w:rFonts w:hint="cs"/>
          <w:rtl/>
        </w:rPr>
      </w:pPr>
      <w:r>
        <w:rPr>
          <w:rtl/>
        </w:rPr>
        <w:br w:type="page"/>
      </w:r>
      <w:r>
        <w:rPr>
          <w:rFonts w:hint="cs"/>
          <w:rtl/>
        </w:rPr>
        <w:t>דוחות רווח והפסד</w:t>
      </w:r>
    </w:p>
    <w:p>
      <w:pPr>
        <w:pStyle w:val="Header"/>
        <w:tabs>
          <w:tab w:val="clear" w:pos="4153"/>
          <w:tab w:val="clear" w:pos="8306"/>
        </w:tabs>
        <w:spacing w:line="240" w:lineRule="auto"/>
        <w:ind w:left="0" w:right="0"/>
        <w:jc w:val="both"/>
        <w:rPr>
          <w:rFonts w:hint="cs"/>
          <w:rtl/>
        </w:rPr>
      </w:pPr>
    </w:p>
    <w:p>
      <w:pPr>
        <w:spacing w:line="240" w:lineRule="auto"/>
        <w:ind w:left="0" w:right="0"/>
        <w:jc w:val="both"/>
        <w:rPr>
          <w:rFonts w:hint="cs"/>
          <w:rtl/>
        </w:rPr>
      </w:pPr>
      <w:r>
        <w:rPr>
          <w:rFonts w:hint="cs"/>
          <w:rtl/>
        </w:rPr>
        <w:t xml:space="preserve">להלן דוחות רווח והפסד של החברה לשנות הכספים 1990 </w:t>
      </w:r>
      <w:r>
        <w:rPr>
          <w:rtl/>
        </w:rPr>
        <w:t>-</w:t>
      </w:r>
      <w:r>
        <w:rPr>
          <w:rFonts w:hint="cs"/>
          <w:rtl/>
        </w:rPr>
        <w:t xml:space="preserve"> 1992, כפי שריכז משרד מבקר המדינה (מותאמים לש"ח של דצמבר 1992):</w:t>
      </w:r>
    </w:p>
    <w:p>
      <w:pPr>
        <w:spacing w:line="240" w:lineRule="auto"/>
        <w:ind w:left="0" w:right="0"/>
        <w:jc w:val="both"/>
        <w:rPr>
          <w:rFonts w:hint="cs"/>
          <w:rtl/>
        </w:rPr>
      </w:pPr>
    </w:p>
    <w:tbl>
      <w:tblPr>
        <w:tblW w:w="8904" w:type="dxa"/>
        <w:jc w:val="right"/>
        <w:tblInd w:w="0" w:type="dxa"/>
        <w:tblLayout w:type="fixed"/>
        <w:tblCellMar>
          <w:left w:w="108" w:type="dxa"/>
          <w:right w:w="108" w:type="dxa"/>
        </w:tblCellMar>
        <w:tblLook w:val="0000"/>
      </w:tblPr>
      <w:tblGrid>
        <w:gridCol w:w="936"/>
        <w:gridCol w:w="1152"/>
        <w:gridCol w:w="864"/>
        <w:gridCol w:w="1152"/>
        <w:gridCol w:w="936"/>
        <w:gridCol w:w="1224"/>
        <w:gridCol w:w="2640"/>
      </w:tblGrid>
      <w:tr>
        <w:tblPrEx>
          <w:tblW w:w="8904" w:type="dxa"/>
          <w:jc w:val="right"/>
          <w:tblInd w:w="0" w:type="dxa"/>
          <w:tblLayout w:type="fixed"/>
          <w:tblCellMar>
            <w:left w:w="108" w:type="dxa"/>
            <w:right w:w="108" w:type="dxa"/>
          </w:tblCellMar>
          <w:tblLook w:val="0000"/>
        </w:tblPrEx>
        <w:trPr>
          <w:cantSplit/>
          <w:jc w:val="right"/>
        </w:trPr>
        <w:tc>
          <w:tcPr>
            <w:tcW w:w="2088" w:type="dxa"/>
            <w:gridSpan w:val="2"/>
          </w:tcPr>
          <w:p>
            <w:pPr>
              <w:spacing w:line="240" w:lineRule="auto"/>
              <w:ind w:left="0" w:right="0"/>
              <w:jc w:val="both"/>
              <w:rPr>
                <w:rFonts w:hint="cs"/>
                <w:szCs w:val="20"/>
                <w:rtl/>
              </w:rPr>
            </w:pPr>
            <w:r>
              <w:rPr>
                <w:rFonts w:hint="cs"/>
                <w:szCs w:val="20"/>
                <w:rtl/>
              </w:rPr>
              <w:t>1990</w:t>
            </w:r>
          </w:p>
          <w:p>
            <w:pPr>
              <w:spacing w:line="240" w:lineRule="auto"/>
              <w:ind w:left="0" w:right="0"/>
              <w:jc w:val="both"/>
              <w:rPr>
                <w:rFonts w:hint="cs"/>
                <w:szCs w:val="20"/>
              </w:rPr>
            </w:pPr>
            <w:r>
              <w:rPr>
                <w:rFonts w:hint="cs"/>
                <w:szCs w:val="20"/>
                <w:rtl/>
              </w:rPr>
              <w:t>----------------------</w:t>
            </w:r>
          </w:p>
        </w:tc>
        <w:tc>
          <w:tcPr>
            <w:tcW w:w="2016" w:type="dxa"/>
            <w:gridSpan w:val="2"/>
          </w:tcPr>
          <w:p>
            <w:pPr>
              <w:spacing w:line="240" w:lineRule="auto"/>
              <w:ind w:left="0" w:right="0"/>
              <w:jc w:val="both"/>
              <w:rPr>
                <w:rFonts w:hint="cs"/>
                <w:szCs w:val="20"/>
                <w:rtl/>
              </w:rPr>
            </w:pPr>
            <w:r>
              <w:rPr>
                <w:rFonts w:hint="cs"/>
                <w:szCs w:val="20"/>
                <w:rtl/>
              </w:rPr>
              <w:t>1991</w:t>
            </w:r>
          </w:p>
          <w:p>
            <w:pPr>
              <w:spacing w:line="240" w:lineRule="auto"/>
              <w:ind w:left="0" w:right="0"/>
              <w:jc w:val="both"/>
              <w:rPr>
                <w:rFonts w:hint="cs"/>
                <w:szCs w:val="20"/>
              </w:rPr>
            </w:pPr>
            <w:r>
              <w:rPr>
                <w:rFonts w:hint="cs"/>
                <w:szCs w:val="20"/>
                <w:rtl/>
              </w:rPr>
              <w:t>--------------------</w:t>
            </w:r>
          </w:p>
        </w:tc>
        <w:tc>
          <w:tcPr>
            <w:tcW w:w="2160" w:type="dxa"/>
            <w:gridSpan w:val="2"/>
          </w:tcPr>
          <w:p>
            <w:pPr>
              <w:spacing w:line="240" w:lineRule="auto"/>
              <w:ind w:left="0" w:right="0"/>
              <w:jc w:val="both"/>
              <w:rPr>
                <w:rFonts w:hint="cs"/>
                <w:szCs w:val="20"/>
                <w:rtl/>
              </w:rPr>
            </w:pPr>
            <w:r>
              <w:rPr>
                <w:rFonts w:hint="cs"/>
                <w:szCs w:val="20"/>
                <w:rtl/>
              </w:rPr>
              <w:t>1992</w:t>
            </w:r>
          </w:p>
          <w:p>
            <w:pPr>
              <w:spacing w:line="240" w:lineRule="auto"/>
              <w:ind w:left="0" w:right="0"/>
              <w:jc w:val="both"/>
              <w:rPr>
                <w:rFonts w:hint="cs"/>
                <w:szCs w:val="20"/>
              </w:rPr>
            </w:pPr>
            <w:r>
              <w:rPr>
                <w:rFonts w:hint="cs"/>
                <w:szCs w:val="20"/>
                <w:rtl/>
              </w:rPr>
              <w:t>---------------------</w:t>
            </w:r>
          </w:p>
        </w:tc>
        <w:tc>
          <w:tcPr>
            <w:tcW w:w="2640" w:type="dxa"/>
          </w:tcPr>
          <w:p>
            <w:pPr>
              <w:spacing w:line="240" w:lineRule="auto"/>
              <w:ind w:left="0" w:right="0"/>
              <w:jc w:val="both"/>
              <w:rPr>
                <w:szCs w:val="20"/>
              </w:rPr>
            </w:pP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w:t>
            </w:r>
          </w:p>
          <w:p>
            <w:pPr>
              <w:spacing w:line="240" w:lineRule="auto"/>
              <w:ind w:left="0" w:right="0"/>
              <w:jc w:val="both"/>
              <w:rPr>
                <w:rFonts w:hint="cs"/>
                <w:szCs w:val="20"/>
              </w:rPr>
            </w:pPr>
            <w:r>
              <w:rPr>
                <w:rFonts w:hint="cs"/>
                <w:szCs w:val="20"/>
                <w:rtl/>
              </w:rPr>
              <w:t>---</w:t>
            </w:r>
            <w:r>
              <w:rPr>
                <w:rFonts w:hint="cs"/>
                <w:szCs w:val="20"/>
                <w:rtl/>
              </w:rPr>
              <w:t>-----</w:t>
            </w:r>
          </w:p>
        </w:tc>
        <w:tc>
          <w:tcPr>
            <w:tcW w:w="1152" w:type="dxa"/>
          </w:tcPr>
          <w:p>
            <w:pPr>
              <w:spacing w:line="240" w:lineRule="auto"/>
              <w:ind w:left="0" w:right="0"/>
              <w:jc w:val="both"/>
              <w:rPr>
                <w:rFonts w:hint="cs"/>
                <w:szCs w:val="20"/>
                <w:rtl/>
              </w:rPr>
            </w:pPr>
            <w:r>
              <w:rPr>
                <w:rFonts w:hint="cs"/>
                <w:szCs w:val="20"/>
                <w:rtl/>
              </w:rPr>
              <w:t>אלפי ש"ח</w:t>
            </w:r>
          </w:p>
          <w:p>
            <w:pPr>
              <w:spacing w:line="240" w:lineRule="auto"/>
              <w:ind w:left="0" w:right="0"/>
              <w:jc w:val="both"/>
              <w:rPr>
                <w:rFonts w:hint="cs"/>
                <w:szCs w:val="20"/>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w:t>
            </w:r>
          </w:p>
          <w:p>
            <w:pPr>
              <w:spacing w:line="240" w:lineRule="auto"/>
              <w:ind w:left="0" w:right="0"/>
              <w:jc w:val="both"/>
              <w:rPr>
                <w:rFonts w:hint="cs"/>
                <w:szCs w:val="20"/>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אלפי ש"ח</w:t>
            </w:r>
          </w:p>
          <w:p>
            <w:pPr>
              <w:spacing w:line="240" w:lineRule="auto"/>
              <w:ind w:left="0" w:right="0"/>
              <w:jc w:val="both"/>
              <w:rPr>
                <w:rFonts w:hint="cs"/>
                <w:szCs w:val="20"/>
              </w:rPr>
            </w:pPr>
            <w:r>
              <w:rPr>
                <w:rFonts w:hint="cs"/>
                <w:szCs w:val="20"/>
                <w:rtl/>
              </w:rPr>
              <w:t>-----------</w:t>
            </w:r>
          </w:p>
        </w:tc>
        <w:tc>
          <w:tcPr>
            <w:tcW w:w="936" w:type="dxa"/>
          </w:tcPr>
          <w:p>
            <w:pPr>
              <w:spacing w:line="240" w:lineRule="auto"/>
              <w:ind w:left="0" w:right="0"/>
              <w:jc w:val="both"/>
              <w:rPr>
                <w:rFonts w:hint="cs"/>
                <w:szCs w:val="20"/>
                <w:rtl/>
              </w:rPr>
            </w:pPr>
            <w:r>
              <w:rPr>
                <w:rFonts w:hint="cs"/>
                <w:szCs w:val="20"/>
                <w:rtl/>
              </w:rPr>
              <w:t>%</w:t>
            </w:r>
          </w:p>
          <w:p>
            <w:pPr>
              <w:spacing w:line="240" w:lineRule="auto"/>
              <w:ind w:left="0" w:right="0"/>
              <w:jc w:val="both"/>
              <w:rPr>
                <w:rFonts w:hint="cs"/>
                <w:szCs w:val="20"/>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אלפי ש"ח</w:t>
            </w:r>
          </w:p>
          <w:p>
            <w:pPr>
              <w:spacing w:line="240" w:lineRule="auto"/>
              <w:ind w:left="0" w:right="0"/>
              <w:jc w:val="both"/>
              <w:rPr>
                <w:rFonts w:hint="cs"/>
                <w:szCs w:val="20"/>
              </w:rPr>
            </w:pPr>
            <w:r>
              <w:rPr>
                <w:rFonts w:hint="cs"/>
                <w:szCs w:val="20"/>
                <w:rtl/>
              </w:rPr>
              <w:t>-----------</w:t>
            </w:r>
          </w:p>
        </w:tc>
        <w:tc>
          <w:tcPr>
            <w:tcW w:w="2640" w:type="dxa"/>
          </w:tcPr>
          <w:p>
            <w:pPr>
              <w:spacing w:line="240" w:lineRule="auto"/>
              <w:ind w:left="0" w:right="0"/>
              <w:jc w:val="both"/>
              <w:rPr>
                <w:szCs w:val="20"/>
              </w:rPr>
            </w:pP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p>
        </w:tc>
        <w:tc>
          <w:tcPr>
            <w:tcW w:w="1152" w:type="dxa"/>
          </w:tcPr>
          <w:p>
            <w:pPr>
              <w:spacing w:line="240" w:lineRule="auto"/>
              <w:ind w:left="0" w:right="0"/>
              <w:jc w:val="both"/>
              <w:rPr>
                <w:rFonts w:hint="cs"/>
                <w:szCs w:val="20"/>
              </w:rPr>
            </w:pPr>
          </w:p>
        </w:tc>
        <w:tc>
          <w:tcPr>
            <w:tcW w:w="864" w:type="dxa"/>
          </w:tcPr>
          <w:p>
            <w:pPr>
              <w:spacing w:line="240" w:lineRule="auto"/>
              <w:ind w:left="0" w:right="0"/>
              <w:jc w:val="both"/>
              <w:rPr>
                <w:rFonts w:hint="cs"/>
                <w:szCs w:val="20"/>
              </w:rPr>
            </w:pPr>
          </w:p>
        </w:tc>
        <w:tc>
          <w:tcPr>
            <w:tcW w:w="1152" w:type="dxa"/>
          </w:tcPr>
          <w:p>
            <w:pPr>
              <w:spacing w:line="240" w:lineRule="auto"/>
              <w:ind w:left="0" w:right="0"/>
              <w:jc w:val="both"/>
              <w:rPr>
                <w:rFonts w:hint="cs"/>
                <w:szCs w:val="20"/>
              </w:rPr>
            </w:pPr>
          </w:p>
        </w:tc>
        <w:tc>
          <w:tcPr>
            <w:tcW w:w="936" w:type="dxa"/>
          </w:tcPr>
          <w:p>
            <w:pPr>
              <w:spacing w:line="240" w:lineRule="auto"/>
              <w:ind w:left="0" w:right="0"/>
              <w:jc w:val="both"/>
              <w:rPr>
                <w:rFonts w:hint="cs"/>
                <w:szCs w:val="20"/>
              </w:rPr>
            </w:pPr>
          </w:p>
        </w:tc>
        <w:tc>
          <w:tcPr>
            <w:tcW w:w="1224" w:type="dxa"/>
          </w:tcPr>
          <w:p>
            <w:pPr>
              <w:spacing w:line="240" w:lineRule="auto"/>
              <w:ind w:left="0" w:right="0"/>
              <w:jc w:val="both"/>
              <w:rPr>
                <w:rFonts w:hint="cs"/>
                <w:szCs w:val="20"/>
              </w:rPr>
            </w:pPr>
          </w:p>
        </w:tc>
        <w:tc>
          <w:tcPr>
            <w:tcW w:w="2640" w:type="dxa"/>
          </w:tcPr>
          <w:p>
            <w:pPr>
              <w:pStyle w:val="Heading7"/>
              <w:ind w:left="0" w:right="0"/>
              <w:jc w:val="both"/>
              <w:rPr>
                <w:rFonts w:hint="cs"/>
              </w:rPr>
            </w:pPr>
            <w:r>
              <w:rPr>
                <w:rFonts w:hint="cs"/>
                <w:rtl/>
              </w:rPr>
              <w:t>הכנסות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58.1</w:t>
            </w:r>
          </w:p>
        </w:tc>
        <w:tc>
          <w:tcPr>
            <w:tcW w:w="1152" w:type="dxa"/>
          </w:tcPr>
          <w:p>
            <w:pPr>
              <w:spacing w:line="240" w:lineRule="auto"/>
              <w:ind w:left="0" w:right="0"/>
              <w:jc w:val="both"/>
              <w:rPr>
                <w:rFonts w:hint="cs"/>
                <w:szCs w:val="20"/>
              </w:rPr>
            </w:pPr>
            <w:r>
              <w:rPr>
                <w:rFonts w:hint="cs"/>
                <w:szCs w:val="20"/>
                <w:rtl/>
              </w:rPr>
              <w:t>7,119</w:t>
            </w:r>
          </w:p>
        </w:tc>
        <w:tc>
          <w:tcPr>
            <w:tcW w:w="864" w:type="dxa"/>
          </w:tcPr>
          <w:p>
            <w:pPr>
              <w:spacing w:line="240" w:lineRule="auto"/>
              <w:ind w:left="0" w:right="0"/>
              <w:jc w:val="both"/>
              <w:rPr>
                <w:rFonts w:hint="cs"/>
                <w:szCs w:val="20"/>
              </w:rPr>
            </w:pPr>
            <w:r>
              <w:rPr>
                <w:rFonts w:hint="cs"/>
                <w:szCs w:val="20"/>
                <w:rtl/>
              </w:rPr>
              <w:t>1.7</w:t>
            </w:r>
          </w:p>
        </w:tc>
        <w:tc>
          <w:tcPr>
            <w:tcW w:w="1152" w:type="dxa"/>
          </w:tcPr>
          <w:p>
            <w:pPr>
              <w:spacing w:line="240" w:lineRule="auto"/>
              <w:ind w:left="0" w:right="0"/>
              <w:jc w:val="both"/>
              <w:rPr>
                <w:rFonts w:hint="cs"/>
                <w:szCs w:val="20"/>
              </w:rPr>
            </w:pPr>
            <w:r>
              <w:rPr>
                <w:rFonts w:hint="cs"/>
                <w:szCs w:val="20"/>
                <w:rtl/>
              </w:rPr>
              <w:t>52</w:t>
            </w:r>
          </w:p>
        </w:tc>
        <w:tc>
          <w:tcPr>
            <w:tcW w:w="936" w:type="dxa"/>
          </w:tcPr>
          <w:p>
            <w:pPr>
              <w:spacing w:line="240" w:lineRule="auto"/>
              <w:ind w:left="0" w:right="0"/>
              <w:jc w:val="both"/>
              <w:rPr>
                <w:rFonts w:hint="cs"/>
                <w:szCs w:val="20"/>
              </w:rPr>
            </w:pPr>
            <w:r>
              <w:rPr>
                <w:rFonts w:hint="cs"/>
                <w:szCs w:val="20"/>
                <w:rtl/>
              </w:rPr>
              <w:t>75.7</w:t>
            </w:r>
          </w:p>
        </w:tc>
        <w:tc>
          <w:tcPr>
            <w:tcW w:w="1224" w:type="dxa"/>
          </w:tcPr>
          <w:p>
            <w:pPr>
              <w:spacing w:line="240" w:lineRule="auto"/>
              <w:ind w:left="0" w:right="0"/>
              <w:jc w:val="both"/>
              <w:rPr>
                <w:rFonts w:hint="cs"/>
                <w:szCs w:val="20"/>
              </w:rPr>
            </w:pPr>
            <w:r>
              <w:rPr>
                <w:rFonts w:hint="cs"/>
                <w:szCs w:val="20"/>
                <w:rtl/>
              </w:rPr>
              <w:t>6,533</w:t>
            </w:r>
          </w:p>
        </w:tc>
        <w:tc>
          <w:tcPr>
            <w:tcW w:w="2640" w:type="dxa"/>
          </w:tcPr>
          <w:p>
            <w:pPr>
              <w:spacing w:line="240" w:lineRule="auto"/>
              <w:ind w:left="0" w:right="0"/>
              <w:jc w:val="both"/>
              <w:rPr>
                <w:rFonts w:hint="cs"/>
                <w:szCs w:val="20"/>
              </w:rPr>
            </w:pPr>
            <w:r>
              <w:rPr>
                <w:rFonts w:hint="cs"/>
                <w:szCs w:val="20"/>
                <w:rtl/>
              </w:rPr>
              <w:t>מפרויקט להגברת מטר</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28.1</w:t>
            </w:r>
          </w:p>
        </w:tc>
        <w:tc>
          <w:tcPr>
            <w:tcW w:w="1152" w:type="dxa"/>
          </w:tcPr>
          <w:p>
            <w:pPr>
              <w:spacing w:line="240" w:lineRule="auto"/>
              <w:ind w:left="0" w:right="0"/>
              <w:jc w:val="both"/>
              <w:rPr>
                <w:rFonts w:hint="cs"/>
                <w:szCs w:val="20"/>
              </w:rPr>
            </w:pPr>
            <w:r>
              <w:rPr>
                <w:rFonts w:hint="cs"/>
                <w:szCs w:val="20"/>
                <w:rtl/>
              </w:rPr>
              <w:t>3,440</w:t>
            </w:r>
          </w:p>
        </w:tc>
        <w:tc>
          <w:tcPr>
            <w:tcW w:w="864" w:type="dxa"/>
          </w:tcPr>
          <w:p>
            <w:pPr>
              <w:spacing w:line="240" w:lineRule="auto"/>
              <w:ind w:left="0" w:right="0"/>
              <w:jc w:val="both"/>
              <w:rPr>
                <w:rFonts w:hint="cs"/>
                <w:szCs w:val="20"/>
              </w:rPr>
            </w:pPr>
            <w:r>
              <w:rPr>
                <w:rFonts w:hint="cs"/>
                <w:szCs w:val="20"/>
                <w:rtl/>
              </w:rPr>
              <w:t>83.9</w:t>
            </w:r>
          </w:p>
        </w:tc>
        <w:tc>
          <w:tcPr>
            <w:tcW w:w="1152" w:type="dxa"/>
          </w:tcPr>
          <w:p>
            <w:pPr>
              <w:spacing w:line="240" w:lineRule="auto"/>
              <w:ind w:left="0" w:right="0"/>
              <w:jc w:val="both"/>
              <w:rPr>
                <w:rFonts w:hint="cs"/>
                <w:szCs w:val="20"/>
              </w:rPr>
            </w:pPr>
            <w:r>
              <w:rPr>
                <w:rFonts w:hint="cs"/>
                <w:szCs w:val="20"/>
                <w:rtl/>
              </w:rPr>
              <w:t>2,577</w:t>
            </w:r>
          </w:p>
        </w:tc>
        <w:tc>
          <w:tcPr>
            <w:tcW w:w="936" w:type="dxa"/>
          </w:tcPr>
          <w:p>
            <w:pPr>
              <w:spacing w:line="240" w:lineRule="auto"/>
              <w:ind w:left="0" w:right="0"/>
              <w:jc w:val="both"/>
              <w:rPr>
                <w:rFonts w:hint="cs"/>
                <w:szCs w:val="20"/>
              </w:rPr>
            </w:pPr>
            <w:r>
              <w:rPr>
                <w:rFonts w:hint="cs"/>
                <w:szCs w:val="20"/>
                <w:rtl/>
              </w:rPr>
              <w:t>22.0</w:t>
            </w:r>
          </w:p>
        </w:tc>
        <w:tc>
          <w:tcPr>
            <w:tcW w:w="1224" w:type="dxa"/>
          </w:tcPr>
          <w:p>
            <w:pPr>
              <w:spacing w:line="240" w:lineRule="auto"/>
              <w:ind w:left="0" w:right="0"/>
              <w:jc w:val="both"/>
              <w:rPr>
                <w:rFonts w:hint="cs"/>
                <w:szCs w:val="20"/>
              </w:rPr>
            </w:pPr>
            <w:r>
              <w:rPr>
                <w:rFonts w:hint="cs"/>
                <w:szCs w:val="20"/>
                <w:rtl/>
              </w:rPr>
              <w:t>1,904</w:t>
            </w:r>
          </w:p>
        </w:tc>
        <w:tc>
          <w:tcPr>
            <w:tcW w:w="2640" w:type="dxa"/>
          </w:tcPr>
          <w:p>
            <w:pPr>
              <w:spacing w:line="240" w:lineRule="auto"/>
              <w:ind w:left="0" w:right="0"/>
              <w:jc w:val="both"/>
              <w:rPr>
                <w:rFonts w:hint="cs"/>
                <w:szCs w:val="20"/>
              </w:rPr>
            </w:pPr>
            <w:r>
              <w:rPr>
                <w:rFonts w:hint="cs"/>
                <w:szCs w:val="20"/>
                <w:rtl/>
              </w:rPr>
              <w:t>משירותי ידע בחוץ לארץ</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8.2</w:t>
            </w:r>
          </w:p>
        </w:tc>
        <w:tc>
          <w:tcPr>
            <w:tcW w:w="1152" w:type="dxa"/>
          </w:tcPr>
          <w:p>
            <w:pPr>
              <w:spacing w:line="240" w:lineRule="auto"/>
              <w:ind w:left="0" w:right="0"/>
              <w:jc w:val="both"/>
              <w:rPr>
                <w:rFonts w:hint="cs"/>
                <w:szCs w:val="20"/>
              </w:rPr>
            </w:pPr>
            <w:r>
              <w:rPr>
                <w:rFonts w:hint="cs"/>
                <w:szCs w:val="20"/>
                <w:rtl/>
              </w:rPr>
              <w:t>1,002</w:t>
            </w:r>
          </w:p>
        </w:tc>
        <w:tc>
          <w:tcPr>
            <w:tcW w:w="864" w:type="dxa"/>
          </w:tcPr>
          <w:p>
            <w:pPr>
              <w:spacing w:line="240" w:lineRule="auto"/>
              <w:ind w:left="0" w:right="0"/>
              <w:jc w:val="both"/>
              <w:rPr>
                <w:rFonts w:hint="cs"/>
                <w:szCs w:val="20"/>
              </w:rPr>
            </w:pPr>
            <w:r>
              <w:rPr>
                <w:rFonts w:hint="cs"/>
                <w:szCs w:val="20"/>
                <w:rtl/>
              </w:rPr>
              <w:t>13.4</w:t>
            </w:r>
          </w:p>
        </w:tc>
        <w:tc>
          <w:tcPr>
            <w:tcW w:w="1152" w:type="dxa"/>
          </w:tcPr>
          <w:p>
            <w:pPr>
              <w:spacing w:line="240" w:lineRule="auto"/>
              <w:ind w:left="0" w:right="0"/>
              <w:jc w:val="both"/>
              <w:rPr>
                <w:rFonts w:hint="cs"/>
                <w:szCs w:val="20"/>
              </w:rPr>
            </w:pPr>
            <w:r>
              <w:rPr>
                <w:rFonts w:hint="cs"/>
                <w:szCs w:val="20"/>
                <w:rtl/>
              </w:rPr>
              <w:t>412</w:t>
            </w:r>
          </w:p>
        </w:tc>
        <w:tc>
          <w:tcPr>
            <w:tcW w:w="936" w:type="dxa"/>
          </w:tcPr>
          <w:p>
            <w:pPr>
              <w:spacing w:line="240" w:lineRule="auto"/>
              <w:ind w:left="0" w:right="0"/>
              <w:jc w:val="both"/>
              <w:rPr>
                <w:rFonts w:hint="cs"/>
                <w:szCs w:val="20"/>
              </w:rPr>
            </w:pPr>
            <w:r>
              <w:rPr>
                <w:rFonts w:hint="cs"/>
                <w:szCs w:val="20"/>
                <w:rtl/>
              </w:rPr>
              <w:t>-</w:t>
            </w:r>
          </w:p>
        </w:tc>
        <w:tc>
          <w:tcPr>
            <w:tcW w:w="1224" w:type="dxa"/>
          </w:tcPr>
          <w:p>
            <w:pPr>
              <w:spacing w:line="240" w:lineRule="auto"/>
              <w:ind w:left="0" w:right="0"/>
              <w:jc w:val="both"/>
              <w:rPr>
                <w:rFonts w:hint="cs"/>
                <w:szCs w:val="20"/>
              </w:rPr>
            </w:pPr>
            <w:r>
              <w:rPr>
                <w:rFonts w:hint="cs"/>
                <w:szCs w:val="20"/>
                <w:rtl/>
              </w:rPr>
              <w:t>-</w:t>
            </w:r>
          </w:p>
        </w:tc>
        <w:tc>
          <w:tcPr>
            <w:tcW w:w="2640" w:type="dxa"/>
          </w:tcPr>
          <w:p>
            <w:pPr>
              <w:spacing w:line="240" w:lineRule="auto"/>
              <w:ind w:left="0" w:right="0"/>
              <w:jc w:val="both"/>
              <w:rPr>
                <w:rFonts w:hint="cs"/>
                <w:szCs w:val="20"/>
              </w:rPr>
            </w:pPr>
            <w:r>
              <w:rPr>
                <w:rFonts w:hint="cs"/>
                <w:szCs w:val="20"/>
                <w:rtl/>
              </w:rPr>
              <w:t>משירותי חקר שווקים</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5</w:t>
            </w:r>
            <w:r>
              <w:rPr>
                <w:rFonts w:hint="cs"/>
                <w:szCs w:val="20"/>
                <w:rtl/>
              </w:rPr>
              <w:t>.6</w:t>
            </w:r>
          </w:p>
          <w:p>
            <w:pPr>
              <w:spacing w:line="240" w:lineRule="auto"/>
              <w:ind w:left="0" w:right="0"/>
              <w:jc w:val="both"/>
              <w:rPr>
                <w:rFonts w:hint="cs"/>
                <w:szCs w:val="20"/>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685</w:t>
            </w:r>
          </w:p>
          <w:p>
            <w:pPr>
              <w:spacing w:line="240" w:lineRule="auto"/>
              <w:ind w:left="0" w:right="0"/>
              <w:jc w:val="both"/>
              <w:rPr>
                <w:rFonts w:hint="cs"/>
                <w:szCs w:val="20"/>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1.0</w:t>
            </w:r>
          </w:p>
          <w:p>
            <w:pPr>
              <w:spacing w:line="240" w:lineRule="auto"/>
              <w:ind w:left="0" w:right="0"/>
              <w:jc w:val="both"/>
              <w:rPr>
                <w:rFonts w:hint="cs"/>
                <w:szCs w:val="20"/>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31</w:t>
            </w:r>
          </w:p>
          <w:p>
            <w:pPr>
              <w:spacing w:line="240" w:lineRule="auto"/>
              <w:ind w:left="0" w:right="0"/>
              <w:jc w:val="both"/>
              <w:rPr>
                <w:rFonts w:hint="cs"/>
                <w:szCs w:val="20"/>
              </w:rPr>
            </w:pPr>
            <w:r>
              <w:rPr>
                <w:rFonts w:hint="cs"/>
                <w:szCs w:val="20"/>
                <w:rtl/>
              </w:rPr>
              <w:t>-----------</w:t>
            </w:r>
          </w:p>
        </w:tc>
        <w:tc>
          <w:tcPr>
            <w:tcW w:w="936" w:type="dxa"/>
          </w:tcPr>
          <w:p>
            <w:pPr>
              <w:spacing w:line="240" w:lineRule="auto"/>
              <w:ind w:left="0" w:right="0"/>
              <w:jc w:val="both"/>
              <w:rPr>
                <w:rFonts w:hint="cs"/>
                <w:szCs w:val="20"/>
                <w:rtl/>
              </w:rPr>
            </w:pPr>
            <w:r>
              <w:rPr>
                <w:rFonts w:hint="cs"/>
                <w:szCs w:val="20"/>
                <w:rtl/>
              </w:rPr>
              <w:t>2.3</w:t>
            </w:r>
          </w:p>
          <w:p>
            <w:pPr>
              <w:spacing w:line="240" w:lineRule="auto"/>
              <w:ind w:left="0" w:right="0"/>
              <w:jc w:val="both"/>
              <w:rPr>
                <w:rFonts w:hint="cs"/>
                <w:szCs w:val="20"/>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199</w:t>
            </w:r>
          </w:p>
          <w:p>
            <w:pPr>
              <w:spacing w:line="240" w:lineRule="auto"/>
              <w:ind w:left="0" w:right="0"/>
              <w:jc w:val="both"/>
              <w:rPr>
                <w:rFonts w:hint="cs"/>
                <w:szCs w:val="20"/>
              </w:rPr>
            </w:pPr>
            <w:r>
              <w:rPr>
                <w:rFonts w:hint="cs"/>
                <w:szCs w:val="20"/>
                <w:rtl/>
              </w:rPr>
              <w:t>-----------</w:t>
            </w:r>
          </w:p>
        </w:tc>
        <w:tc>
          <w:tcPr>
            <w:tcW w:w="2640" w:type="dxa"/>
          </w:tcPr>
          <w:p>
            <w:pPr>
              <w:spacing w:line="240" w:lineRule="auto"/>
              <w:ind w:left="0" w:right="0"/>
              <w:jc w:val="both"/>
              <w:rPr>
                <w:rFonts w:hint="cs"/>
                <w:szCs w:val="20"/>
              </w:rPr>
            </w:pPr>
            <w:r>
              <w:rPr>
                <w:rFonts w:hint="cs"/>
                <w:szCs w:val="20"/>
                <w:rtl/>
              </w:rPr>
              <w:t>הכנסות אחרות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Pr>
            </w:pPr>
            <w:r>
              <w:rPr>
                <w:rFonts w:hint="cs"/>
                <w:b/>
                <w:bCs/>
                <w:szCs w:val="20"/>
                <w:rtl/>
              </w:rPr>
              <w:t>100.0</w:t>
            </w:r>
          </w:p>
        </w:tc>
        <w:tc>
          <w:tcPr>
            <w:tcW w:w="1152" w:type="dxa"/>
          </w:tcPr>
          <w:p>
            <w:pPr>
              <w:spacing w:line="240" w:lineRule="auto"/>
              <w:ind w:left="0" w:right="0"/>
              <w:jc w:val="both"/>
              <w:rPr>
                <w:rFonts w:hint="cs"/>
                <w:b/>
                <w:bCs/>
                <w:szCs w:val="20"/>
              </w:rPr>
            </w:pPr>
            <w:r>
              <w:rPr>
                <w:rFonts w:hint="cs"/>
                <w:b/>
                <w:bCs/>
                <w:szCs w:val="20"/>
                <w:rtl/>
              </w:rPr>
              <w:t>12,246</w:t>
            </w:r>
          </w:p>
        </w:tc>
        <w:tc>
          <w:tcPr>
            <w:tcW w:w="864" w:type="dxa"/>
          </w:tcPr>
          <w:p>
            <w:pPr>
              <w:spacing w:line="240" w:lineRule="auto"/>
              <w:ind w:left="0" w:right="0"/>
              <w:jc w:val="both"/>
              <w:rPr>
                <w:rFonts w:hint="cs"/>
                <w:b/>
                <w:bCs/>
                <w:szCs w:val="20"/>
              </w:rPr>
            </w:pPr>
            <w:r>
              <w:rPr>
                <w:rFonts w:hint="cs"/>
                <w:b/>
                <w:bCs/>
                <w:szCs w:val="20"/>
                <w:rtl/>
              </w:rPr>
              <w:t>100.0</w:t>
            </w:r>
          </w:p>
        </w:tc>
        <w:tc>
          <w:tcPr>
            <w:tcW w:w="1152" w:type="dxa"/>
          </w:tcPr>
          <w:p>
            <w:pPr>
              <w:spacing w:line="240" w:lineRule="auto"/>
              <w:ind w:left="0" w:right="0"/>
              <w:jc w:val="both"/>
              <w:rPr>
                <w:rFonts w:hint="cs"/>
                <w:b/>
                <w:bCs/>
                <w:szCs w:val="20"/>
              </w:rPr>
            </w:pPr>
            <w:r>
              <w:rPr>
                <w:rFonts w:hint="cs"/>
                <w:b/>
                <w:bCs/>
                <w:szCs w:val="20"/>
                <w:rtl/>
              </w:rPr>
              <w:t>3,072</w:t>
            </w:r>
          </w:p>
        </w:tc>
        <w:tc>
          <w:tcPr>
            <w:tcW w:w="936" w:type="dxa"/>
          </w:tcPr>
          <w:p>
            <w:pPr>
              <w:spacing w:line="240" w:lineRule="auto"/>
              <w:ind w:left="0" w:right="0"/>
              <w:jc w:val="both"/>
              <w:rPr>
                <w:rFonts w:hint="cs"/>
                <w:b/>
                <w:bCs/>
                <w:szCs w:val="20"/>
              </w:rPr>
            </w:pPr>
            <w:r>
              <w:rPr>
                <w:rFonts w:hint="cs"/>
                <w:b/>
                <w:bCs/>
                <w:szCs w:val="20"/>
                <w:rtl/>
              </w:rPr>
              <w:t>100.0</w:t>
            </w:r>
          </w:p>
        </w:tc>
        <w:tc>
          <w:tcPr>
            <w:tcW w:w="1224" w:type="dxa"/>
          </w:tcPr>
          <w:p>
            <w:pPr>
              <w:spacing w:line="240" w:lineRule="auto"/>
              <w:ind w:left="0" w:right="0"/>
              <w:jc w:val="both"/>
              <w:rPr>
                <w:rFonts w:hint="cs"/>
                <w:b/>
                <w:bCs/>
                <w:szCs w:val="20"/>
              </w:rPr>
            </w:pPr>
            <w:r>
              <w:rPr>
                <w:rFonts w:hint="cs"/>
                <w:b/>
                <w:bCs/>
                <w:szCs w:val="20"/>
                <w:rtl/>
              </w:rPr>
              <w:t>8,636</w:t>
            </w:r>
          </w:p>
        </w:tc>
        <w:tc>
          <w:tcPr>
            <w:tcW w:w="2640" w:type="dxa"/>
          </w:tcPr>
          <w:p>
            <w:pPr>
              <w:spacing w:line="240" w:lineRule="auto"/>
              <w:ind w:left="0" w:right="0"/>
              <w:jc w:val="both"/>
              <w:rPr>
                <w:rFonts w:hint="cs"/>
                <w:szCs w:val="20"/>
              </w:rPr>
            </w:pP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p>
        </w:tc>
        <w:tc>
          <w:tcPr>
            <w:tcW w:w="1152" w:type="dxa"/>
          </w:tcPr>
          <w:p>
            <w:pPr>
              <w:spacing w:line="240" w:lineRule="auto"/>
              <w:ind w:left="0" w:right="0"/>
              <w:jc w:val="both"/>
              <w:rPr>
                <w:rFonts w:hint="cs"/>
                <w:szCs w:val="20"/>
              </w:rPr>
            </w:pPr>
          </w:p>
        </w:tc>
        <w:tc>
          <w:tcPr>
            <w:tcW w:w="864" w:type="dxa"/>
          </w:tcPr>
          <w:p>
            <w:pPr>
              <w:spacing w:line="240" w:lineRule="auto"/>
              <w:ind w:left="0" w:right="0"/>
              <w:jc w:val="both"/>
              <w:rPr>
                <w:rFonts w:hint="cs"/>
                <w:szCs w:val="20"/>
              </w:rPr>
            </w:pPr>
          </w:p>
        </w:tc>
        <w:tc>
          <w:tcPr>
            <w:tcW w:w="1152" w:type="dxa"/>
          </w:tcPr>
          <w:p>
            <w:pPr>
              <w:spacing w:line="240" w:lineRule="auto"/>
              <w:ind w:left="0" w:right="0"/>
              <w:jc w:val="both"/>
              <w:rPr>
                <w:rFonts w:hint="cs"/>
                <w:szCs w:val="20"/>
              </w:rPr>
            </w:pPr>
          </w:p>
        </w:tc>
        <w:tc>
          <w:tcPr>
            <w:tcW w:w="936" w:type="dxa"/>
          </w:tcPr>
          <w:p>
            <w:pPr>
              <w:spacing w:line="240" w:lineRule="auto"/>
              <w:ind w:left="0" w:right="0"/>
              <w:jc w:val="both"/>
              <w:rPr>
                <w:rFonts w:hint="cs"/>
                <w:szCs w:val="20"/>
              </w:rPr>
            </w:pPr>
          </w:p>
        </w:tc>
        <w:tc>
          <w:tcPr>
            <w:tcW w:w="1224" w:type="dxa"/>
          </w:tcPr>
          <w:p>
            <w:pPr>
              <w:pStyle w:val="EndnoteText"/>
              <w:spacing w:line="240" w:lineRule="auto"/>
              <w:ind w:left="0" w:right="0"/>
              <w:jc w:val="both"/>
              <w:rPr>
                <w:rFonts w:hint="cs"/>
              </w:rPr>
            </w:pPr>
          </w:p>
        </w:tc>
        <w:tc>
          <w:tcPr>
            <w:tcW w:w="2640" w:type="dxa"/>
          </w:tcPr>
          <w:p>
            <w:pPr>
              <w:pStyle w:val="Heading8"/>
              <w:ind w:left="0" w:right="0"/>
              <w:jc w:val="both"/>
              <w:rPr>
                <w:rFonts w:hint="cs"/>
              </w:rPr>
            </w:pPr>
            <w:r>
              <w:rPr>
                <w:rFonts w:hint="cs"/>
                <w:rtl/>
              </w:rPr>
              <w:t>הוצאות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53.4</w:t>
            </w:r>
          </w:p>
        </w:tc>
        <w:tc>
          <w:tcPr>
            <w:tcW w:w="1152" w:type="dxa"/>
          </w:tcPr>
          <w:p>
            <w:pPr>
              <w:spacing w:line="240" w:lineRule="auto"/>
              <w:ind w:left="0" w:right="0"/>
              <w:jc w:val="both"/>
              <w:rPr>
                <w:rFonts w:hint="cs"/>
                <w:szCs w:val="20"/>
              </w:rPr>
            </w:pPr>
            <w:r>
              <w:rPr>
                <w:rFonts w:hint="cs"/>
                <w:szCs w:val="20"/>
                <w:rtl/>
              </w:rPr>
              <w:t>6,543</w:t>
            </w:r>
          </w:p>
        </w:tc>
        <w:tc>
          <w:tcPr>
            <w:tcW w:w="864" w:type="dxa"/>
          </w:tcPr>
          <w:p>
            <w:pPr>
              <w:spacing w:line="240" w:lineRule="auto"/>
              <w:ind w:left="0" w:right="0"/>
              <w:jc w:val="both"/>
              <w:rPr>
                <w:rFonts w:hint="cs"/>
                <w:szCs w:val="20"/>
              </w:rPr>
            </w:pPr>
            <w:r>
              <w:rPr>
                <w:rFonts w:hint="cs"/>
                <w:szCs w:val="20"/>
                <w:rtl/>
              </w:rPr>
              <w:t>1.8</w:t>
            </w:r>
          </w:p>
        </w:tc>
        <w:tc>
          <w:tcPr>
            <w:tcW w:w="1152" w:type="dxa"/>
          </w:tcPr>
          <w:p>
            <w:pPr>
              <w:spacing w:line="240" w:lineRule="auto"/>
              <w:ind w:left="0" w:right="0"/>
              <w:jc w:val="both"/>
              <w:rPr>
                <w:rFonts w:hint="cs"/>
                <w:szCs w:val="20"/>
              </w:rPr>
            </w:pPr>
            <w:r>
              <w:rPr>
                <w:rFonts w:hint="cs"/>
                <w:szCs w:val="20"/>
                <w:rtl/>
              </w:rPr>
              <w:t>56</w:t>
            </w:r>
          </w:p>
        </w:tc>
        <w:tc>
          <w:tcPr>
            <w:tcW w:w="936" w:type="dxa"/>
          </w:tcPr>
          <w:p>
            <w:pPr>
              <w:spacing w:line="240" w:lineRule="auto"/>
              <w:ind w:left="0" w:right="0"/>
              <w:jc w:val="both"/>
              <w:rPr>
                <w:rFonts w:hint="cs"/>
                <w:szCs w:val="20"/>
              </w:rPr>
            </w:pPr>
            <w:r>
              <w:rPr>
                <w:rFonts w:hint="cs"/>
                <w:szCs w:val="20"/>
                <w:rtl/>
              </w:rPr>
              <w:t>69.2</w:t>
            </w:r>
          </w:p>
        </w:tc>
        <w:tc>
          <w:tcPr>
            <w:tcW w:w="1224" w:type="dxa"/>
          </w:tcPr>
          <w:p>
            <w:pPr>
              <w:spacing w:line="240" w:lineRule="auto"/>
              <w:ind w:left="0" w:right="0"/>
              <w:jc w:val="both"/>
              <w:rPr>
                <w:rFonts w:hint="cs"/>
                <w:szCs w:val="20"/>
              </w:rPr>
            </w:pPr>
            <w:r>
              <w:rPr>
                <w:rFonts w:hint="cs"/>
                <w:szCs w:val="20"/>
                <w:rtl/>
              </w:rPr>
              <w:t>5,972</w:t>
            </w:r>
          </w:p>
        </w:tc>
        <w:tc>
          <w:tcPr>
            <w:tcW w:w="2640" w:type="dxa"/>
          </w:tcPr>
          <w:p>
            <w:pPr>
              <w:spacing w:line="240" w:lineRule="auto"/>
              <w:ind w:left="0" w:right="0"/>
              <w:jc w:val="both"/>
              <w:rPr>
                <w:rFonts w:hint="cs"/>
                <w:szCs w:val="20"/>
              </w:rPr>
            </w:pPr>
            <w:r>
              <w:rPr>
                <w:rFonts w:hint="cs"/>
                <w:szCs w:val="20"/>
                <w:rtl/>
              </w:rPr>
              <w:t>עלות פרויקט להגברת מטר</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Pr>
            </w:pPr>
            <w:r>
              <w:rPr>
                <w:rFonts w:hint="cs"/>
                <w:szCs w:val="20"/>
                <w:rtl/>
              </w:rPr>
              <w:t>20.9</w:t>
            </w:r>
          </w:p>
        </w:tc>
        <w:tc>
          <w:tcPr>
            <w:tcW w:w="1152" w:type="dxa"/>
          </w:tcPr>
          <w:p>
            <w:pPr>
              <w:spacing w:line="240" w:lineRule="auto"/>
              <w:ind w:left="0" w:right="0"/>
              <w:jc w:val="both"/>
              <w:rPr>
                <w:rFonts w:hint="cs"/>
                <w:szCs w:val="20"/>
              </w:rPr>
            </w:pPr>
            <w:r>
              <w:rPr>
                <w:rFonts w:hint="cs"/>
                <w:szCs w:val="20"/>
                <w:rtl/>
              </w:rPr>
              <w:t>2,559</w:t>
            </w:r>
          </w:p>
        </w:tc>
        <w:tc>
          <w:tcPr>
            <w:tcW w:w="864" w:type="dxa"/>
          </w:tcPr>
          <w:p>
            <w:pPr>
              <w:spacing w:line="240" w:lineRule="auto"/>
              <w:ind w:left="0" w:right="0"/>
              <w:jc w:val="both"/>
              <w:rPr>
                <w:rFonts w:hint="cs"/>
                <w:szCs w:val="20"/>
              </w:rPr>
            </w:pPr>
            <w:r>
              <w:rPr>
                <w:rFonts w:hint="cs"/>
                <w:szCs w:val="20"/>
                <w:rtl/>
              </w:rPr>
              <w:t>51.5</w:t>
            </w:r>
          </w:p>
        </w:tc>
        <w:tc>
          <w:tcPr>
            <w:tcW w:w="1152" w:type="dxa"/>
          </w:tcPr>
          <w:p>
            <w:pPr>
              <w:spacing w:line="240" w:lineRule="auto"/>
              <w:ind w:left="0" w:right="0"/>
              <w:jc w:val="both"/>
              <w:rPr>
                <w:rFonts w:hint="cs"/>
                <w:szCs w:val="20"/>
              </w:rPr>
            </w:pPr>
            <w:r>
              <w:rPr>
                <w:rFonts w:hint="cs"/>
                <w:szCs w:val="20"/>
                <w:rtl/>
              </w:rPr>
              <w:t>1,580</w:t>
            </w:r>
          </w:p>
        </w:tc>
        <w:tc>
          <w:tcPr>
            <w:tcW w:w="936" w:type="dxa"/>
          </w:tcPr>
          <w:p>
            <w:pPr>
              <w:spacing w:line="240" w:lineRule="auto"/>
              <w:ind w:left="0" w:right="0"/>
              <w:jc w:val="both"/>
              <w:rPr>
                <w:rFonts w:hint="cs"/>
                <w:szCs w:val="20"/>
              </w:rPr>
            </w:pPr>
            <w:r>
              <w:rPr>
                <w:rFonts w:hint="cs"/>
                <w:szCs w:val="20"/>
                <w:rtl/>
              </w:rPr>
              <w:t>17.0</w:t>
            </w:r>
          </w:p>
        </w:tc>
        <w:tc>
          <w:tcPr>
            <w:tcW w:w="1224" w:type="dxa"/>
          </w:tcPr>
          <w:p>
            <w:pPr>
              <w:spacing w:line="240" w:lineRule="auto"/>
              <w:ind w:left="0" w:right="0"/>
              <w:jc w:val="both"/>
              <w:rPr>
                <w:rFonts w:hint="cs"/>
                <w:szCs w:val="20"/>
              </w:rPr>
            </w:pPr>
            <w:r>
              <w:rPr>
                <w:rFonts w:hint="cs"/>
                <w:szCs w:val="20"/>
                <w:rtl/>
              </w:rPr>
              <w:t>1,471</w:t>
            </w:r>
          </w:p>
        </w:tc>
        <w:tc>
          <w:tcPr>
            <w:tcW w:w="2640" w:type="dxa"/>
          </w:tcPr>
          <w:p>
            <w:pPr>
              <w:spacing w:line="240" w:lineRule="auto"/>
              <w:ind w:left="0" w:right="0"/>
              <w:jc w:val="both"/>
              <w:rPr>
                <w:rFonts w:hint="cs"/>
                <w:szCs w:val="20"/>
              </w:rPr>
            </w:pPr>
            <w:r>
              <w:rPr>
                <w:rFonts w:hint="cs"/>
                <w:szCs w:val="20"/>
                <w:rtl/>
              </w:rPr>
              <w:t>עלות שירותי ידע</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7</w:t>
            </w:r>
            <w:r>
              <w:rPr>
                <w:rFonts w:hint="cs"/>
                <w:szCs w:val="20"/>
                <w:rtl/>
              </w:rPr>
              <w:t>.5</w:t>
            </w:r>
          </w:p>
        </w:tc>
        <w:tc>
          <w:tcPr>
            <w:tcW w:w="1152" w:type="dxa"/>
          </w:tcPr>
          <w:p>
            <w:pPr>
              <w:spacing w:line="240" w:lineRule="auto"/>
              <w:ind w:left="0" w:right="0"/>
              <w:jc w:val="both"/>
              <w:rPr>
                <w:rFonts w:hint="cs"/>
                <w:szCs w:val="20"/>
                <w:rtl/>
              </w:rPr>
            </w:pPr>
            <w:r>
              <w:rPr>
                <w:rFonts w:hint="cs"/>
                <w:szCs w:val="20"/>
                <w:rtl/>
              </w:rPr>
              <w:t>920</w:t>
            </w:r>
          </w:p>
        </w:tc>
        <w:tc>
          <w:tcPr>
            <w:tcW w:w="864" w:type="dxa"/>
          </w:tcPr>
          <w:p>
            <w:pPr>
              <w:spacing w:line="240" w:lineRule="auto"/>
              <w:ind w:left="0" w:right="0"/>
              <w:jc w:val="both"/>
              <w:rPr>
                <w:rFonts w:hint="cs"/>
                <w:szCs w:val="20"/>
                <w:rtl/>
              </w:rPr>
            </w:pPr>
            <w:r>
              <w:rPr>
                <w:rFonts w:hint="cs"/>
                <w:szCs w:val="20"/>
                <w:rtl/>
              </w:rPr>
              <w:t>12.9</w:t>
            </w:r>
          </w:p>
        </w:tc>
        <w:tc>
          <w:tcPr>
            <w:tcW w:w="1152" w:type="dxa"/>
          </w:tcPr>
          <w:p>
            <w:pPr>
              <w:spacing w:line="240" w:lineRule="auto"/>
              <w:ind w:left="0" w:right="0"/>
              <w:jc w:val="both"/>
              <w:rPr>
                <w:rFonts w:hint="cs"/>
                <w:szCs w:val="20"/>
                <w:rtl/>
              </w:rPr>
            </w:pPr>
            <w:r>
              <w:rPr>
                <w:rFonts w:hint="cs"/>
                <w:szCs w:val="20"/>
                <w:rtl/>
              </w:rPr>
              <w:t>397</w:t>
            </w:r>
          </w:p>
        </w:tc>
        <w:tc>
          <w:tcPr>
            <w:tcW w:w="936" w:type="dxa"/>
          </w:tcPr>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עלות שירותי חקר שווקים</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864"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936" w:type="dxa"/>
          </w:tcPr>
          <w:p>
            <w:pPr>
              <w:spacing w:line="240" w:lineRule="auto"/>
              <w:ind w:left="0" w:right="0"/>
              <w:jc w:val="both"/>
              <w:rPr>
                <w:rFonts w:hint="cs"/>
                <w:szCs w:val="20"/>
                <w:rtl/>
              </w:rPr>
            </w:pPr>
          </w:p>
        </w:tc>
        <w:tc>
          <w:tcPr>
            <w:tcW w:w="1224" w:type="dxa"/>
          </w:tcPr>
          <w:p>
            <w:pPr>
              <w:spacing w:line="240" w:lineRule="auto"/>
              <w:ind w:left="0" w:right="0"/>
              <w:jc w:val="both"/>
              <w:rPr>
                <w:rFonts w:hint="cs"/>
                <w:szCs w:val="20"/>
                <w:rtl/>
              </w:rPr>
            </w:pPr>
          </w:p>
        </w:tc>
        <w:tc>
          <w:tcPr>
            <w:tcW w:w="2640" w:type="dxa"/>
          </w:tcPr>
          <w:p>
            <w:pPr>
              <w:spacing w:line="240" w:lineRule="auto"/>
              <w:ind w:left="0" w:right="0"/>
              <w:jc w:val="both"/>
              <w:rPr>
                <w:rFonts w:hint="cs"/>
                <w:szCs w:val="20"/>
                <w:rtl/>
              </w:rPr>
            </w:pPr>
            <w:r>
              <w:rPr>
                <w:rFonts w:hint="cs"/>
                <w:szCs w:val="20"/>
                <w:rtl/>
              </w:rPr>
              <w:t>קידום פרויקטים והוצאות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1.0</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115</w:t>
            </w:r>
          </w:p>
          <w:p>
            <w:pPr>
              <w:spacing w:line="240" w:lineRule="auto"/>
              <w:ind w:left="0" w:right="0"/>
              <w:jc w:val="both"/>
              <w:rPr>
                <w:rFonts w:hint="cs"/>
                <w:szCs w:val="20"/>
                <w:rtl/>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3.8</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118</w:t>
            </w:r>
          </w:p>
          <w:p>
            <w:pPr>
              <w:spacing w:line="240" w:lineRule="auto"/>
              <w:ind w:left="0" w:right="0"/>
              <w:jc w:val="both"/>
              <w:rPr>
                <w:rFonts w:hint="cs"/>
                <w:szCs w:val="20"/>
                <w:rtl/>
              </w:rPr>
            </w:pPr>
            <w:r>
              <w:rPr>
                <w:rFonts w:hint="cs"/>
                <w:szCs w:val="20"/>
                <w:rtl/>
              </w:rPr>
              <w:t>-----------</w:t>
            </w:r>
          </w:p>
        </w:tc>
        <w:tc>
          <w:tcPr>
            <w:tcW w:w="936" w:type="dxa"/>
          </w:tcPr>
          <w:p>
            <w:pPr>
              <w:spacing w:line="240" w:lineRule="auto"/>
              <w:ind w:left="0" w:right="0"/>
              <w:jc w:val="both"/>
              <w:rPr>
                <w:rFonts w:hint="cs"/>
                <w:szCs w:val="20"/>
                <w:rtl/>
              </w:rPr>
            </w:pPr>
            <w:r>
              <w:rPr>
                <w:rFonts w:hint="cs"/>
                <w:szCs w:val="20"/>
                <w:rtl/>
              </w:rPr>
              <w:t>0.7</w:t>
            </w:r>
          </w:p>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66</w:t>
            </w:r>
          </w:p>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אחרות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tl/>
              </w:rPr>
            </w:pPr>
            <w:r>
              <w:rPr>
                <w:rFonts w:hint="cs"/>
                <w:b/>
                <w:bCs/>
                <w:szCs w:val="20"/>
                <w:rtl/>
              </w:rPr>
              <w:t>82.8</w:t>
            </w:r>
          </w:p>
        </w:tc>
        <w:tc>
          <w:tcPr>
            <w:tcW w:w="1152" w:type="dxa"/>
          </w:tcPr>
          <w:p>
            <w:pPr>
              <w:spacing w:line="240" w:lineRule="auto"/>
              <w:ind w:left="0" w:right="0"/>
              <w:jc w:val="both"/>
              <w:rPr>
                <w:rFonts w:hint="cs"/>
                <w:b/>
                <w:bCs/>
                <w:szCs w:val="20"/>
                <w:rtl/>
              </w:rPr>
            </w:pPr>
            <w:r>
              <w:rPr>
                <w:rFonts w:hint="cs"/>
                <w:b/>
                <w:bCs/>
                <w:szCs w:val="20"/>
                <w:rtl/>
              </w:rPr>
              <w:t>10,137</w:t>
            </w:r>
          </w:p>
        </w:tc>
        <w:tc>
          <w:tcPr>
            <w:tcW w:w="864" w:type="dxa"/>
          </w:tcPr>
          <w:p>
            <w:pPr>
              <w:spacing w:line="240" w:lineRule="auto"/>
              <w:ind w:left="0" w:right="0"/>
              <w:jc w:val="both"/>
              <w:rPr>
                <w:rFonts w:hint="cs"/>
                <w:b/>
                <w:bCs/>
                <w:szCs w:val="20"/>
                <w:rtl/>
              </w:rPr>
            </w:pPr>
            <w:r>
              <w:rPr>
                <w:rFonts w:hint="cs"/>
                <w:b/>
                <w:bCs/>
                <w:szCs w:val="20"/>
                <w:rtl/>
              </w:rPr>
              <w:t>70.0</w:t>
            </w:r>
          </w:p>
        </w:tc>
        <w:tc>
          <w:tcPr>
            <w:tcW w:w="1152" w:type="dxa"/>
          </w:tcPr>
          <w:p>
            <w:pPr>
              <w:spacing w:line="240" w:lineRule="auto"/>
              <w:ind w:left="0" w:right="0"/>
              <w:jc w:val="both"/>
              <w:rPr>
                <w:rFonts w:hint="cs"/>
                <w:b/>
                <w:bCs/>
                <w:szCs w:val="20"/>
                <w:rtl/>
              </w:rPr>
            </w:pPr>
            <w:r>
              <w:rPr>
                <w:rFonts w:hint="cs"/>
                <w:b/>
                <w:bCs/>
                <w:szCs w:val="20"/>
                <w:rtl/>
              </w:rPr>
              <w:t>2,151</w:t>
            </w:r>
          </w:p>
        </w:tc>
        <w:tc>
          <w:tcPr>
            <w:tcW w:w="936" w:type="dxa"/>
          </w:tcPr>
          <w:p>
            <w:pPr>
              <w:spacing w:line="240" w:lineRule="auto"/>
              <w:ind w:left="0" w:right="0"/>
              <w:jc w:val="both"/>
              <w:rPr>
                <w:rFonts w:hint="cs"/>
                <w:b/>
                <w:bCs/>
                <w:szCs w:val="20"/>
                <w:rtl/>
              </w:rPr>
            </w:pPr>
            <w:r>
              <w:rPr>
                <w:rFonts w:hint="cs"/>
                <w:b/>
                <w:bCs/>
                <w:szCs w:val="20"/>
                <w:rtl/>
              </w:rPr>
              <w:t>86.9</w:t>
            </w:r>
          </w:p>
        </w:tc>
        <w:tc>
          <w:tcPr>
            <w:tcW w:w="1224" w:type="dxa"/>
          </w:tcPr>
          <w:p>
            <w:pPr>
              <w:spacing w:line="240" w:lineRule="auto"/>
              <w:ind w:left="0" w:right="0"/>
              <w:jc w:val="both"/>
              <w:rPr>
                <w:rFonts w:hint="cs"/>
                <w:b/>
                <w:bCs/>
                <w:szCs w:val="20"/>
                <w:rtl/>
              </w:rPr>
            </w:pPr>
            <w:r>
              <w:rPr>
                <w:rFonts w:hint="cs"/>
                <w:b/>
                <w:bCs/>
                <w:szCs w:val="20"/>
                <w:rtl/>
              </w:rPr>
              <w:t>7,509</w:t>
            </w:r>
          </w:p>
        </w:tc>
        <w:tc>
          <w:tcPr>
            <w:tcW w:w="2640" w:type="dxa"/>
          </w:tcPr>
          <w:p>
            <w:pPr>
              <w:spacing w:line="240" w:lineRule="auto"/>
              <w:ind w:left="0" w:right="0"/>
              <w:jc w:val="both"/>
              <w:rPr>
                <w:rFonts w:hint="cs"/>
                <w:szCs w:val="20"/>
                <w:rtl/>
              </w:rPr>
            </w:pP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tl/>
              </w:rPr>
            </w:pPr>
            <w:r>
              <w:rPr>
                <w:rFonts w:hint="cs"/>
                <w:b/>
                <w:bCs/>
                <w:szCs w:val="20"/>
                <w:rtl/>
              </w:rPr>
              <w:t>17.2</w:t>
            </w:r>
          </w:p>
        </w:tc>
        <w:tc>
          <w:tcPr>
            <w:tcW w:w="1152" w:type="dxa"/>
          </w:tcPr>
          <w:p>
            <w:pPr>
              <w:spacing w:line="240" w:lineRule="auto"/>
              <w:ind w:left="0" w:right="0"/>
              <w:jc w:val="both"/>
              <w:rPr>
                <w:rFonts w:hint="cs"/>
                <w:b/>
                <w:bCs/>
                <w:szCs w:val="20"/>
                <w:rtl/>
              </w:rPr>
            </w:pPr>
            <w:r>
              <w:rPr>
                <w:rFonts w:hint="cs"/>
                <w:b/>
                <w:bCs/>
                <w:szCs w:val="20"/>
                <w:rtl/>
              </w:rPr>
              <w:t>2,109</w:t>
            </w:r>
          </w:p>
        </w:tc>
        <w:tc>
          <w:tcPr>
            <w:tcW w:w="864" w:type="dxa"/>
          </w:tcPr>
          <w:p>
            <w:pPr>
              <w:spacing w:line="240" w:lineRule="auto"/>
              <w:ind w:left="0" w:right="0"/>
              <w:jc w:val="both"/>
              <w:rPr>
                <w:rFonts w:hint="cs"/>
                <w:b/>
                <w:bCs/>
                <w:szCs w:val="20"/>
                <w:rtl/>
              </w:rPr>
            </w:pPr>
            <w:r>
              <w:rPr>
                <w:rFonts w:hint="cs"/>
                <w:b/>
                <w:bCs/>
                <w:szCs w:val="20"/>
                <w:rtl/>
              </w:rPr>
              <w:t>30.0</w:t>
            </w:r>
          </w:p>
        </w:tc>
        <w:tc>
          <w:tcPr>
            <w:tcW w:w="1152" w:type="dxa"/>
          </w:tcPr>
          <w:p>
            <w:pPr>
              <w:spacing w:line="240" w:lineRule="auto"/>
              <w:ind w:left="0" w:right="0"/>
              <w:jc w:val="both"/>
              <w:rPr>
                <w:rFonts w:hint="cs"/>
                <w:b/>
                <w:bCs/>
                <w:szCs w:val="20"/>
                <w:rtl/>
              </w:rPr>
            </w:pPr>
            <w:r>
              <w:rPr>
                <w:rFonts w:hint="cs"/>
                <w:b/>
                <w:bCs/>
                <w:szCs w:val="20"/>
                <w:rtl/>
              </w:rPr>
              <w:t>921</w:t>
            </w:r>
          </w:p>
        </w:tc>
        <w:tc>
          <w:tcPr>
            <w:tcW w:w="936" w:type="dxa"/>
          </w:tcPr>
          <w:p>
            <w:pPr>
              <w:spacing w:line="240" w:lineRule="auto"/>
              <w:ind w:left="0" w:right="0"/>
              <w:jc w:val="both"/>
              <w:rPr>
                <w:rFonts w:hint="cs"/>
                <w:b/>
                <w:bCs/>
                <w:szCs w:val="20"/>
                <w:rtl/>
              </w:rPr>
            </w:pPr>
            <w:r>
              <w:rPr>
                <w:rFonts w:hint="cs"/>
                <w:b/>
                <w:bCs/>
                <w:szCs w:val="20"/>
                <w:rtl/>
              </w:rPr>
              <w:t>13.1</w:t>
            </w:r>
          </w:p>
        </w:tc>
        <w:tc>
          <w:tcPr>
            <w:tcW w:w="1224" w:type="dxa"/>
          </w:tcPr>
          <w:p>
            <w:pPr>
              <w:spacing w:line="240" w:lineRule="auto"/>
              <w:ind w:left="0" w:right="0"/>
              <w:jc w:val="both"/>
              <w:rPr>
                <w:rFonts w:hint="cs"/>
                <w:b/>
                <w:bCs/>
                <w:szCs w:val="20"/>
                <w:rtl/>
              </w:rPr>
            </w:pPr>
            <w:r>
              <w:rPr>
                <w:rFonts w:hint="cs"/>
                <w:b/>
                <w:bCs/>
                <w:szCs w:val="20"/>
                <w:rtl/>
              </w:rPr>
              <w:t>1,127</w:t>
            </w:r>
          </w:p>
        </w:tc>
        <w:tc>
          <w:tcPr>
            <w:tcW w:w="2640" w:type="dxa"/>
          </w:tcPr>
          <w:p>
            <w:pPr>
              <w:pStyle w:val="Heading9"/>
              <w:ind w:left="0" w:right="0"/>
              <w:jc w:val="both"/>
              <w:rPr>
                <w:rFonts w:hint="cs"/>
                <w:rtl/>
              </w:rPr>
            </w:pPr>
            <w:r>
              <w:rPr>
                <w:rFonts w:hint="cs"/>
                <w:rtl/>
              </w:rPr>
              <w:t>רווח גולמי</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864"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936" w:type="dxa"/>
          </w:tcPr>
          <w:p>
            <w:pPr>
              <w:spacing w:line="240" w:lineRule="auto"/>
              <w:ind w:left="0" w:right="0"/>
              <w:jc w:val="both"/>
              <w:rPr>
                <w:rFonts w:hint="cs"/>
                <w:szCs w:val="20"/>
                <w:rtl/>
              </w:rPr>
            </w:pPr>
          </w:p>
        </w:tc>
        <w:tc>
          <w:tcPr>
            <w:tcW w:w="1224" w:type="dxa"/>
          </w:tcPr>
          <w:p>
            <w:pPr>
              <w:spacing w:line="240" w:lineRule="auto"/>
              <w:ind w:left="0" w:right="0"/>
              <w:jc w:val="both"/>
              <w:rPr>
                <w:rFonts w:hint="cs"/>
                <w:szCs w:val="20"/>
                <w:rtl/>
              </w:rPr>
            </w:pPr>
          </w:p>
        </w:tc>
        <w:tc>
          <w:tcPr>
            <w:tcW w:w="2640" w:type="dxa"/>
          </w:tcPr>
          <w:p>
            <w:pPr>
              <w:spacing w:line="240" w:lineRule="auto"/>
              <w:ind w:left="0" w:right="0"/>
              <w:jc w:val="both"/>
              <w:rPr>
                <w:rFonts w:hint="cs"/>
                <w:szCs w:val="20"/>
                <w:rtl/>
              </w:rPr>
            </w:pPr>
            <w:r>
              <w:rPr>
                <w:rFonts w:hint="cs"/>
                <w:szCs w:val="20"/>
                <w:rtl/>
              </w:rPr>
              <w:t>הוצאות מכירה, הנהלה</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10.9</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1,332</w:t>
            </w:r>
          </w:p>
          <w:p>
            <w:pPr>
              <w:spacing w:line="240" w:lineRule="auto"/>
              <w:ind w:left="0" w:right="0"/>
              <w:jc w:val="both"/>
              <w:rPr>
                <w:rFonts w:hint="cs"/>
                <w:szCs w:val="20"/>
                <w:rtl/>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38.4</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1,179</w:t>
            </w:r>
          </w:p>
          <w:p>
            <w:pPr>
              <w:spacing w:line="240" w:lineRule="auto"/>
              <w:ind w:left="0" w:right="0"/>
              <w:jc w:val="both"/>
              <w:rPr>
                <w:rFonts w:hint="cs"/>
                <w:szCs w:val="20"/>
                <w:rtl/>
              </w:rPr>
            </w:pPr>
            <w:r>
              <w:rPr>
                <w:rFonts w:hint="cs"/>
                <w:szCs w:val="20"/>
                <w:rtl/>
              </w:rPr>
              <w:t>-----------</w:t>
            </w:r>
          </w:p>
        </w:tc>
        <w:tc>
          <w:tcPr>
            <w:tcW w:w="936" w:type="dxa"/>
          </w:tcPr>
          <w:p>
            <w:pPr>
              <w:spacing w:line="240" w:lineRule="auto"/>
              <w:ind w:left="0" w:right="0"/>
              <w:jc w:val="both"/>
              <w:rPr>
                <w:rFonts w:hint="cs"/>
                <w:szCs w:val="20"/>
                <w:rtl/>
              </w:rPr>
            </w:pPr>
            <w:r>
              <w:rPr>
                <w:rFonts w:hint="cs"/>
                <w:szCs w:val="20"/>
                <w:rtl/>
              </w:rPr>
              <w:t>13.6</w:t>
            </w:r>
          </w:p>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1,171</w:t>
            </w:r>
          </w:p>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וכלליות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tl/>
              </w:rPr>
            </w:pPr>
            <w:r>
              <w:rPr>
                <w:rFonts w:hint="cs"/>
                <w:b/>
                <w:bCs/>
                <w:szCs w:val="20"/>
                <w:rtl/>
              </w:rPr>
              <w:t>6.3</w:t>
            </w:r>
          </w:p>
        </w:tc>
        <w:tc>
          <w:tcPr>
            <w:tcW w:w="1152" w:type="dxa"/>
          </w:tcPr>
          <w:p>
            <w:pPr>
              <w:spacing w:line="240" w:lineRule="auto"/>
              <w:ind w:left="0" w:right="0"/>
              <w:jc w:val="both"/>
              <w:rPr>
                <w:rFonts w:hint="cs"/>
                <w:b/>
                <w:bCs/>
                <w:szCs w:val="20"/>
                <w:rtl/>
              </w:rPr>
            </w:pPr>
            <w:r>
              <w:rPr>
                <w:rFonts w:hint="cs"/>
                <w:b/>
                <w:bCs/>
                <w:szCs w:val="20"/>
                <w:rtl/>
              </w:rPr>
              <w:t>777</w:t>
            </w:r>
          </w:p>
        </w:tc>
        <w:tc>
          <w:tcPr>
            <w:tcW w:w="864" w:type="dxa"/>
          </w:tcPr>
          <w:p>
            <w:pPr>
              <w:spacing w:line="240" w:lineRule="auto"/>
              <w:ind w:left="0" w:right="0"/>
              <w:jc w:val="both"/>
              <w:rPr>
                <w:rFonts w:hint="cs"/>
                <w:b/>
                <w:bCs/>
                <w:szCs w:val="20"/>
                <w:rtl/>
              </w:rPr>
            </w:pPr>
            <w:r>
              <w:rPr>
                <w:rFonts w:hint="cs"/>
                <w:b/>
                <w:bCs/>
                <w:szCs w:val="20"/>
                <w:rtl/>
              </w:rPr>
              <w:t>(8.4)</w:t>
            </w:r>
          </w:p>
        </w:tc>
        <w:tc>
          <w:tcPr>
            <w:tcW w:w="1152" w:type="dxa"/>
          </w:tcPr>
          <w:p>
            <w:pPr>
              <w:spacing w:line="240" w:lineRule="auto"/>
              <w:ind w:left="0" w:right="0"/>
              <w:jc w:val="both"/>
              <w:rPr>
                <w:rFonts w:hint="cs"/>
                <w:b/>
                <w:bCs/>
                <w:szCs w:val="20"/>
                <w:rtl/>
              </w:rPr>
            </w:pPr>
            <w:r>
              <w:rPr>
                <w:rFonts w:hint="cs"/>
                <w:b/>
                <w:bCs/>
                <w:szCs w:val="20"/>
                <w:rtl/>
              </w:rPr>
              <w:t>(258)</w:t>
            </w:r>
          </w:p>
        </w:tc>
        <w:tc>
          <w:tcPr>
            <w:tcW w:w="936" w:type="dxa"/>
          </w:tcPr>
          <w:p>
            <w:pPr>
              <w:spacing w:line="240" w:lineRule="auto"/>
              <w:ind w:left="0" w:right="0"/>
              <w:jc w:val="both"/>
              <w:rPr>
                <w:rFonts w:hint="cs"/>
                <w:b/>
                <w:bCs/>
                <w:szCs w:val="20"/>
                <w:rtl/>
              </w:rPr>
            </w:pPr>
            <w:r>
              <w:rPr>
                <w:rFonts w:hint="cs"/>
                <w:b/>
                <w:bCs/>
                <w:szCs w:val="20"/>
                <w:rtl/>
              </w:rPr>
              <w:t>(0.5)</w:t>
            </w:r>
          </w:p>
        </w:tc>
        <w:tc>
          <w:tcPr>
            <w:tcW w:w="1224" w:type="dxa"/>
          </w:tcPr>
          <w:p>
            <w:pPr>
              <w:spacing w:line="240" w:lineRule="auto"/>
              <w:ind w:left="0" w:right="0"/>
              <w:jc w:val="both"/>
              <w:rPr>
                <w:rFonts w:hint="cs"/>
                <w:b/>
                <w:bCs/>
                <w:szCs w:val="20"/>
                <w:rtl/>
              </w:rPr>
            </w:pPr>
            <w:r>
              <w:rPr>
                <w:rFonts w:hint="cs"/>
                <w:b/>
                <w:bCs/>
                <w:szCs w:val="20"/>
                <w:rtl/>
              </w:rPr>
              <w:t>(44)</w:t>
            </w:r>
          </w:p>
        </w:tc>
        <w:tc>
          <w:tcPr>
            <w:tcW w:w="2640" w:type="dxa"/>
          </w:tcPr>
          <w:p>
            <w:pPr>
              <w:spacing w:line="240" w:lineRule="auto"/>
              <w:ind w:left="0" w:right="0"/>
              <w:jc w:val="both"/>
              <w:rPr>
                <w:rFonts w:hint="cs"/>
                <w:b/>
                <w:bCs/>
                <w:szCs w:val="20"/>
                <w:rtl/>
              </w:rPr>
            </w:pPr>
            <w:r>
              <w:rPr>
                <w:rFonts w:hint="cs"/>
                <w:b/>
                <w:bCs/>
                <w:szCs w:val="20"/>
                <w:rtl/>
              </w:rPr>
              <w:t>רווח (הפסד) הפעלה</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(1.0)</w:t>
            </w:r>
          </w:p>
        </w:tc>
        <w:tc>
          <w:tcPr>
            <w:tcW w:w="1152" w:type="dxa"/>
          </w:tcPr>
          <w:p>
            <w:pPr>
              <w:spacing w:line="240" w:lineRule="auto"/>
              <w:ind w:left="0" w:right="0"/>
              <w:jc w:val="both"/>
              <w:rPr>
                <w:rFonts w:hint="cs"/>
                <w:szCs w:val="20"/>
                <w:rtl/>
              </w:rPr>
            </w:pPr>
            <w:r>
              <w:rPr>
                <w:rFonts w:hint="cs"/>
                <w:szCs w:val="20"/>
                <w:rtl/>
              </w:rPr>
              <w:t>(128)</w:t>
            </w:r>
          </w:p>
        </w:tc>
        <w:tc>
          <w:tcPr>
            <w:tcW w:w="864" w:type="dxa"/>
          </w:tcPr>
          <w:p>
            <w:pPr>
              <w:spacing w:line="240" w:lineRule="auto"/>
              <w:ind w:left="0" w:right="0"/>
              <w:jc w:val="both"/>
              <w:rPr>
                <w:rFonts w:hint="cs"/>
                <w:szCs w:val="20"/>
                <w:rtl/>
              </w:rPr>
            </w:pPr>
            <w:r>
              <w:rPr>
                <w:rFonts w:hint="cs"/>
                <w:szCs w:val="20"/>
                <w:rtl/>
              </w:rPr>
              <w:t>(4.1)</w:t>
            </w:r>
          </w:p>
        </w:tc>
        <w:tc>
          <w:tcPr>
            <w:tcW w:w="1152" w:type="dxa"/>
          </w:tcPr>
          <w:p>
            <w:pPr>
              <w:spacing w:line="240" w:lineRule="auto"/>
              <w:ind w:left="0" w:right="0"/>
              <w:jc w:val="both"/>
              <w:rPr>
                <w:rFonts w:hint="cs"/>
                <w:szCs w:val="20"/>
                <w:rtl/>
              </w:rPr>
            </w:pPr>
            <w:r>
              <w:rPr>
                <w:rFonts w:hint="cs"/>
                <w:szCs w:val="20"/>
                <w:rtl/>
              </w:rPr>
              <w:t>(127)</w:t>
            </w:r>
          </w:p>
        </w:tc>
        <w:tc>
          <w:tcPr>
            <w:tcW w:w="936" w:type="dxa"/>
          </w:tcPr>
          <w:p>
            <w:pPr>
              <w:spacing w:line="240" w:lineRule="auto"/>
              <w:ind w:left="0" w:right="0"/>
              <w:jc w:val="both"/>
              <w:rPr>
                <w:rFonts w:hint="cs"/>
                <w:szCs w:val="20"/>
                <w:rtl/>
              </w:rPr>
            </w:pPr>
            <w:r>
              <w:rPr>
                <w:rFonts w:hint="cs"/>
                <w:szCs w:val="20"/>
                <w:rtl/>
              </w:rPr>
              <w:t>2.3</w:t>
            </w:r>
          </w:p>
        </w:tc>
        <w:tc>
          <w:tcPr>
            <w:tcW w:w="1224" w:type="dxa"/>
          </w:tcPr>
          <w:p>
            <w:pPr>
              <w:spacing w:line="240" w:lineRule="auto"/>
              <w:ind w:left="0" w:right="0"/>
              <w:jc w:val="both"/>
              <w:rPr>
                <w:rFonts w:hint="cs"/>
                <w:szCs w:val="20"/>
                <w:rtl/>
              </w:rPr>
            </w:pPr>
            <w:r>
              <w:rPr>
                <w:rFonts w:hint="cs"/>
                <w:szCs w:val="20"/>
                <w:rtl/>
              </w:rPr>
              <w:t>195</w:t>
            </w:r>
          </w:p>
        </w:tc>
        <w:tc>
          <w:tcPr>
            <w:tcW w:w="2640" w:type="dxa"/>
          </w:tcPr>
          <w:p>
            <w:pPr>
              <w:spacing w:line="240" w:lineRule="auto"/>
              <w:ind w:left="0" w:right="0"/>
              <w:jc w:val="both"/>
              <w:rPr>
                <w:rFonts w:hint="cs"/>
                <w:szCs w:val="20"/>
                <w:rtl/>
              </w:rPr>
            </w:pPr>
            <w:r>
              <w:rPr>
                <w:rFonts w:hint="cs"/>
                <w:szCs w:val="20"/>
                <w:rtl/>
              </w:rPr>
              <w:t>(הוצאות) הכנסות מימון</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3.3</w:t>
            </w:r>
          </w:p>
        </w:tc>
        <w:tc>
          <w:tcPr>
            <w:tcW w:w="1152" w:type="dxa"/>
          </w:tcPr>
          <w:p>
            <w:pPr>
              <w:spacing w:line="240" w:lineRule="auto"/>
              <w:ind w:left="0" w:right="0"/>
              <w:jc w:val="both"/>
              <w:rPr>
                <w:rFonts w:hint="cs"/>
                <w:szCs w:val="20"/>
                <w:rtl/>
              </w:rPr>
            </w:pPr>
            <w:r>
              <w:rPr>
                <w:rFonts w:hint="cs"/>
                <w:szCs w:val="20"/>
                <w:rtl/>
              </w:rPr>
              <w:t>100</w:t>
            </w:r>
          </w:p>
        </w:tc>
        <w:tc>
          <w:tcPr>
            <w:tcW w:w="936" w:type="dxa"/>
          </w:tcPr>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הוצאות בגין שנים קודמות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864"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936" w:type="dxa"/>
          </w:tcPr>
          <w:p>
            <w:pPr>
              <w:spacing w:line="240" w:lineRule="auto"/>
              <w:ind w:left="0" w:right="0"/>
              <w:jc w:val="both"/>
              <w:rPr>
                <w:rFonts w:hint="cs"/>
                <w:szCs w:val="20"/>
                <w:rtl/>
              </w:rPr>
            </w:pPr>
          </w:p>
        </w:tc>
        <w:tc>
          <w:tcPr>
            <w:tcW w:w="1224" w:type="dxa"/>
          </w:tcPr>
          <w:p>
            <w:pPr>
              <w:spacing w:line="240" w:lineRule="auto"/>
              <w:ind w:left="0" w:right="0"/>
              <w:jc w:val="both"/>
              <w:rPr>
                <w:rFonts w:hint="cs"/>
                <w:szCs w:val="20"/>
                <w:rtl/>
              </w:rPr>
            </w:pPr>
          </w:p>
        </w:tc>
        <w:tc>
          <w:tcPr>
            <w:tcW w:w="2640" w:type="dxa"/>
          </w:tcPr>
          <w:p>
            <w:pPr>
              <w:spacing w:line="240" w:lineRule="auto"/>
              <w:ind w:left="0" w:right="0"/>
              <w:jc w:val="both"/>
              <w:rPr>
                <w:rFonts w:hint="cs"/>
                <w:szCs w:val="20"/>
                <w:rtl/>
              </w:rPr>
            </w:pPr>
            <w:r>
              <w:rPr>
                <w:rFonts w:hint="cs"/>
                <w:szCs w:val="20"/>
                <w:rtl/>
              </w:rPr>
              <w:t>חלק החברה ברווחי חברה</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3.2</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394</w:t>
            </w:r>
          </w:p>
          <w:p>
            <w:pPr>
              <w:spacing w:line="240" w:lineRule="auto"/>
              <w:ind w:left="0" w:right="0"/>
              <w:jc w:val="both"/>
              <w:rPr>
                <w:rFonts w:hint="cs"/>
                <w:szCs w:val="20"/>
                <w:rtl/>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0.9</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27</w:t>
            </w:r>
          </w:p>
          <w:p>
            <w:pPr>
              <w:spacing w:line="240" w:lineRule="auto"/>
              <w:ind w:left="0" w:right="0"/>
              <w:jc w:val="both"/>
              <w:rPr>
                <w:rFonts w:hint="cs"/>
                <w:szCs w:val="20"/>
                <w:rtl/>
              </w:rPr>
            </w:pPr>
            <w:r>
              <w:rPr>
                <w:rFonts w:hint="cs"/>
                <w:szCs w:val="20"/>
                <w:rtl/>
              </w:rPr>
              <w:t>-----------</w:t>
            </w:r>
          </w:p>
        </w:tc>
        <w:tc>
          <w:tcPr>
            <w:tcW w:w="936" w:type="dxa"/>
          </w:tcPr>
          <w:p>
            <w:pPr>
              <w:spacing w:line="240" w:lineRule="auto"/>
              <w:ind w:left="0" w:right="0"/>
              <w:jc w:val="both"/>
              <w:rPr>
                <w:rFonts w:hint="cs"/>
                <w:szCs w:val="20"/>
                <w:rtl/>
              </w:rPr>
            </w:pPr>
            <w:r>
              <w:rPr>
                <w:rFonts w:hint="cs"/>
                <w:szCs w:val="20"/>
                <w:rtl/>
              </w:rPr>
              <w:t>-</w:t>
            </w:r>
          </w:p>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4</w:t>
            </w:r>
          </w:p>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מסונפת</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864" w:type="dxa"/>
          </w:tcPr>
          <w:p>
            <w:pPr>
              <w:spacing w:line="240" w:lineRule="auto"/>
              <w:ind w:left="0" w:right="0"/>
              <w:jc w:val="both"/>
              <w:rPr>
                <w:rFonts w:hint="cs"/>
                <w:szCs w:val="20"/>
                <w:rtl/>
              </w:rPr>
            </w:pPr>
          </w:p>
        </w:tc>
        <w:tc>
          <w:tcPr>
            <w:tcW w:w="1152" w:type="dxa"/>
          </w:tcPr>
          <w:p>
            <w:pPr>
              <w:spacing w:line="240" w:lineRule="auto"/>
              <w:ind w:left="0" w:right="0"/>
              <w:jc w:val="both"/>
              <w:rPr>
                <w:rFonts w:hint="cs"/>
                <w:szCs w:val="20"/>
                <w:rtl/>
              </w:rPr>
            </w:pPr>
          </w:p>
        </w:tc>
        <w:tc>
          <w:tcPr>
            <w:tcW w:w="936" w:type="dxa"/>
          </w:tcPr>
          <w:p>
            <w:pPr>
              <w:spacing w:line="240" w:lineRule="auto"/>
              <w:ind w:left="0" w:right="0"/>
              <w:jc w:val="both"/>
              <w:rPr>
                <w:rFonts w:hint="cs"/>
                <w:szCs w:val="20"/>
                <w:rtl/>
              </w:rPr>
            </w:pPr>
          </w:p>
        </w:tc>
        <w:tc>
          <w:tcPr>
            <w:tcW w:w="1224" w:type="dxa"/>
          </w:tcPr>
          <w:p>
            <w:pPr>
              <w:spacing w:line="240" w:lineRule="auto"/>
              <w:ind w:left="0" w:right="0"/>
              <w:jc w:val="both"/>
              <w:rPr>
                <w:rFonts w:hint="cs"/>
                <w:szCs w:val="20"/>
                <w:rtl/>
              </w:rPr>
            </w:pPr>
          </w:p>
        </w:tc>
        <w:tc>
          <w:tcPr>
            <w:tcW w:w="2640" w:type="dxa"/>
          </w:tcPr>
          <w:p>
            <w:pPr>
              <w:spacing w:line="240" w:lineRule="auto"/>
              <w:ind w:left="0" w:right="0"/>
              <w:jc w:val="both"/>
              <w:rPr>
                <w:rFonts w:hint="cs"/>
                <w:b/>
                <w:bCs/>
                <w:szCs w:val="20"/>
                <w:rtl/>
              </w:rPr>
            </w:pPr>
            <w:r>
              <w:rPr>
                <w:rFonts w:hint="cs"/>
                <w:b/>
                <w:bCs/>
                <w:szCs w:val="20"/>
                <w:rtl/>
              </w:rPr>
              <w:t>רווח (הפסד) לפני מסים</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tl/>
              </w:rPr>
            </w:pPr>
            <w:r>
              <w:rPr>
                <w:rFonts w:hint="cs"/>
                <w:b/>
                <w:bCs/>
                <w:szCs w:val="20"/>
                <w:rtl/>
              </w:rPr>
              <w:t>8.5</w:t>
            </w:r>
          </w:p>
        </w:tc>
        <w:tc>
          <w:tcPr>
            <w:tcW w:w="1152" w:type="dxa"/>
          </w:tcPr>
          <w:p>
            <w:pPr>
              <w:spacing w:line="240" w:lineRule="auto"/>
              <w:ind w:left="0" w:right="0"/>
              <w:jc w:val="both"/>
              <w:rPr>
                <w:rFonts w:hint="cs"/>
                <w:b/>
                <w:bCs/>
                <w:szCs w:val="20"/>
                <w:rtl/>
              </w:rPr>
            </w:pPr>
            <w:r>
              <w:rPr>
                <w:rFonts w:hint="cs"/>
                <w:b/>
                <w:bCs/>
                <w:szCs w:val="20"/>
                <w:rtl/>
              </w:rPr>
              <w:t>1,043</w:t>
            </w:r>
          </w:p>
        </w:tc>
        <w:tc>
          <w:tcPr>
            <w:tcW w:w="864" w:type="dxa"/>
          </w:tcPr>
          <w:p>
            <w:pPr>
              <w:spacing w:line="240" w:lineRule="auto"/>
              <w:ind w:left="0" w:right="0"/>
              <w:jc w:val="both"/>
              <w:rPr>
                <w:rFonts w:hint="cs"/>
                <w:b/>
                <w:bCs/>
                <w:szCs w:val="20"/>
                <w:rtl/>
              </w:rPr>
            </w:pPr>
            <w:r>
              <w:rPr>
                <w:rFonts w:hint="cs"/>
                <w:b/>
                <w:bCs/>
                <w:szCs w:val="20"/>
                <w:rtl/>
              </w:rPr>
              <w:t>(14.9)</w:t>
            </w:r>
          </w:p>
        </w:tc>
        <w:tc>
          <w:tcPr>
            <w:tcW w:w="1152" w:type="dxa"/>
          </w:tcPr>
          <w:p>
            <w:pPr>
              <w:spacing w:line="240" w:lineRule="auto"/>
              <w:ind w:left="0" w:right="0"/>
              <w:jc w:val="both"/>
              <w:rPr>
                <w:rFonts w:hint="cs"/>
                <w:b/>
                <w:bCs/>
                <w:szCs w:val="20"/>
                <w:rtl/>
              </w:rPr>
            </w:pPr>
            <w:r>
              <w:rPr>
                <w:rFonts w:hint="cs"/>
                <w:b/>
                <w:bCs/>
                <w:szCs w:val="20"/>
                <w:rtl/>
              </w:rPr>
              <w:t>(458)</w:t>
            </w:r>
          </w:p>
        </w:tc>
        <w:tc>
          <w:tcPr>
            <w:tcW w:w="936" w:type="dxa"/>
          </w:tcPr>
          <w:p>
            <w:pPr>
              <w:spacing w:line="240" w:lineRule="auto"/>
              <w:ind w:left="0" w:right="0"/>
              <w:jc w:val="both"/>
              <w:rPr>
                <w:rFonts w:hint="cs"/>
                <w:b/>
                <w:bCs/>
                <w:szCs w:val="20"/>
                <w:rtl/>
              </w:rPr>
            </w:pPr>
            <w:r>
              <w:rPr>
                <w:rFonts w:hint="cs"/>
                <w:b/>
                <w:bCs/>
                <w:szCs w:val="20"/>
                <w:rtl/>
              </w:rPr>
              <w:t>1.8</w:t>
            </w:r>
          </w:p>
        </w:tc>
        <w:tc>
          <w:tcPr>
            <w:tcW w:w="1224" w:type="dxa"/>
          </w:tcPr>
          <w:p>
            <w:pPr>
              <w:spacing w:line="240" w:lineRule="auto"/>
              <w:ind w:left="0" w:right="0"/>
              <w:jc w:val="both"/>
              <w:rPr>
                <w:rFonts w:hint="cs"/>
                <w:b/>
                <w:bCs/>
                <w:szCs w:val="20"/>
                <w:rtl/>
              </w:rPr>
            </w:pPr>
            <w:r>
              <w:rPr>
                <w:rFonts w:hint="cs"/>
                <w:b/>
                <w:bCs/>
                <w:szCs w:val="20"/>
                <w:rtl/>
              </w:rPr>
              <w:t>155</w:t>
            </w:r>
          </w:p>
        </w:tc>
        <w:tc>
          <w:tcPr>
            <w:tcW w:w="2640" w:type="dxa"/>
          </w:tcPr>
          <w:p>
            <w:pPr>
              <w:spacing w:line="240" w:lineRule="auto"/>
              <w:ind w:left="0" w:right="0"/>
              <w:jc w:val="both"/>
              <w:rPr>
                <w:rFonts w:hint="cs"/>
                <w:b/>
                <w:bCs/>
                <w:szCs w:val="20"/>
                <w:rtl/>
              </w:rPr>
            </w:pPr>
            <w:r>
              <w:rPr>
                <w:rFonts w:hint="cs"/>
                <w:b/>
                <w:bCs/>
                <w:szCs w:val="20"/>
                <w:rtl/>
              </w:rPr>
              <w:t>על הכנסה</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szCs w:val="20"/>
                <w:rtl/>
              </w:rPr>
            </w:pPr>
            <w:r>
              <w:rPr>
                <w:rFonts w:hint="cs"/>
                <w:szCs w:val="20"/>
                <w:rtl/>
              </w:rPr>
              <w:t>2.5</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306</w:t>
            </w:r>
          </w:p>
          <w:p>
            <w:pPr>
              <w:spacing w:line="240" w:lineRule="auto"/>
              <w:ind w:left="0" w:right="0"/>
              <w:jc w:val="both"/>
              <w:rPr>
                <w:rFonts w:hint="cs"/>
                <w:szCs w:val="20"/>
                <w:rtl/>
              </w:rPr>
            </w:pPr>
            <w:r>
              <w:rPr>
                <w:rFonts w:hint="cs"/>
                <w:szCs w:val="20"/>
                <w:rtl/>
              </w:rPr>
              <w:t>-----------</w:t>
            </w:r>
          </w:p>
        </w:tc>
        <w:tc>
          <w:tcPr>
            <w:tcW w:w="864" w:type="dxa"/>
          </w:tcPr>
          <w:p>
            <w:pPr>
              <w:spacing w:line="240" w:lineRule="auto"/>
              <w:ind w:left="0" w:right="0"/>
              <w:jc w:val="both"/>
              <w:rPr>
                <w:rFonts w:hint="cs"/>
                <w:szCs w:val="20"/>
                <w:rtl/>
              </w:rPr>
            </w:pPr>
            <w:r>
              <w:rPr>
                <w:rFonts w:hint="cs"/>
                <w:szCs w:val="20"/>
                <w:rtl/>
              </w:rPr>
              <w:t>11.1</w:t>
            </w:r>
          </w:p>
          <w:p>
            <w:pPr>
              <w:spacing w:line="240" w:lineRule="auto"/>
              <w:ind w:left="0" w:right="0"/>
              <w:jc w:val="both"/>
              <w:rPr>
                <w:rFonts w:hint="cs"/>
                <w:szCs w:val="20"/>
                <w:rtl/>
              </w:rPr>
            </w:pPr>
            <w:r>
              <w:rPr>
                <w:rFonts w:hint="cs"/>
                <w:szCs w:val="20"/>
                <w:rtl/>
              </w:rPr>
              <w:t>--------</w:t>
            </w:r>
          </w:p>
        </w:tc>
        <w:tc>
          <w:tcPr>
            <w:tcW w:w="1152" w:type="dxa"/>
          </w:tcPr>
          <w:p>
            <w:pPr>
              <w:spacing w:line="240" w:lineRule="auto"/>
              <w:ind w:left="0" w:right="0"/>
              <w:jc w:val="both"/>
              <w:rPr>
                <w:rFonts w:hint="cs"/>
                <w:szCs w:val="20"/>
                <w:rtl/>
              </w:rPr>
            </w:pPr>
            <w:r>
              <w:rPr>
                <w:rFonts w:hint="cs"/>
                <w:szCs w:val="20"/>
                <w:rtl/>
              </w:rPr>
              <w:t>343</w:t>
            </w:r>
          </w:p>
          <w:p>
            <w:pPr>
              <w:spacing w:line="240" w:lineRule="auto"/>
              <w:ind w:left="0" w:right="0"/>
              <w:jc w:val="both"/>
              <w:rPr>
                <w:rFonts w:hint="cs"/>
                <w:szCs w:val="20"/>
                <w:rtl/>
              </w:rPr>
            </w:pPr>
            <w:r>
              <w:rPr>
                <w:rFonts w:hint="cs"/>
                <w:szCs w:val="20"/>
                <w:rtl/>
              </w:rPr>
              <w:t>-------</w:t>
            </w:r>
            <w:r>
              <w:rPr>
                <w:rFonts w:hint="cs"/>
                <w:szCs w:val="20"/>
                <w:rtl/>
              </w:rPr>
              <w:t>----</w:t>
            </w:r>
          </w:p>
        </w:tc>
        <w:tc>
          <w:tcPr>
            <w:tcW w:w="936" w:type="dxa"/>
          </w:tcPr>
          <w:p>
            <w:pPr>
              <w:spacing w:line="240" w:lineRule="auto"/>
              <w:ind w:left="0" w:right="0"/>
              <w:jc w:val="both"/>
              <w:rPr>
                <w:rFonts w:hint="cs"/>
                <w:szCs w:val="20"/>
                <w:rtl/>
              </w:rPr>
            </w:pPr>
            <w:r>
              <w:rPr>
                <w:rFonts w:hint="cs"/>
                <w:szCs w:val="20"/>
                <w:rtl/>
              </w:rPr>
              <w:t>-</w:t>
            </w:r>
          </w:p>
          <w:p>
            <w:pPr>
              <w:spacing w:line="240" w:lineRule="auto"/>
              <w:ind w:left="0" w:right="0"/>
              <w:jc w:val="both"/>
              <w:rPr>
                <w:rFonts w:hint="cs"/>
                <w:szCs w:val="20"/>
                <w:rtl/>
              </w:rPr>
            </w:pPr>
            <w:r>
              <w:rPr>
                <w:rFonts w:hint="cs"/>
                <w:szCs w:val="20"/>
                <w:rtl/>
              </w:rPr>
              <w:t>--------</w:t>
            </w:r>
          </w:p>
        </w:tc>
        <w:tc>
          <w:tcPr>
            <w:tcW w:w="1224" w:type="dxa"/>
          </w:tcPr>
          <w:p>
            <w:pPr>
              <w:spacing w:line="240" w:lineRule="auto"/>
              <w:ind w:left="0" w:right="0"/>
              <w:jc w:val="both"/>
              <w:rPr>
                <w:rFonts w:hint="cs"/>
                <w:szCs w:val="20"/>
                <w:rtl/>
              </w:rPr>
            </w:pPr>
            <w:r>
              <w:rPr>
                <w:rFonts w:hint="cs"/>
                <w:szCs w:val="20"/>
                <w:rtl/>
              </w:rPr>
              <w:t>5</w:t>
            </w:r>
          </w:p>
          <w:p>
            <w:pPr>
              <w:spacing w:line="240" w:lineRule="auto"/>
              <w:ind w:left="0" w:right="0"/>
              <w:jc w:val="both"/>
              <w:rPr>
                <w:rFonts w:hint="cs"/>
                <w:szCs w:val="20"/>
                <w:rtl/>
              </w:rPr>
            </w:pPr>
            <w:r>
              <w:rPr>
                <w:rFonts w:hint="cs"/>
                <w:szCs w:val="20"/>
                <w:rtl/>
              </w:rPr>
              <w:t>-----------</w:t>
            </w:r>
          </w:p>
        </w:tc>
        <w:tc>
          <w:tcPr>
            <w:tcW w:w="2640" w:type="dxa"/>
          </w:tcPr>
          <w:p>
            <w:pPr>
              <w:spacing w:line="240" w:lineRule="auto"/>
              <w:ind w:left="0" w:right="0"/>
              <w:jc w:val="both"/>
              <w:rPr>
                <w:rFonts w:hint="cs"/>
                <w:szCs w:val="20"/>
                <w:rtl/>
              </w:rPr>
            </w:pPr>
            <w:r>
              <w:rPr>
                <w:rFonts w:hint="cs"/>
                <w:szCs w:val="20"/>
                <w:rtl/>
              </w:rPr>
              <w:t>מסים על הכנסה</w:t>
            </w:r>
          </w:p>
        </w:tc>
      </w:tr>
      <w:tr>
        <w:tblPrEx>
          <w:tblW w:w="8904" w:type="dxa"/>
          <w:jc w:val="right"/>
          <w:tblInd w:w="0" w:type="dxa"/>
          <w:tblLayout w:type="fixed"/>
          <w:tblCellMar>
            <w:left w:w="108" w:type="dxa"/>
            <w:right w:w="108" w:type="dxa"/>
          </w:tblCellMar>
          <w:tblLook w:val="0000"/>
        </w:tblPrEx>
        <w:trPr>
          <w:jc w:val="right"/>
        </w:trPr>
        <w:tc>
          <w:tcPr>
            <w:tcW w:w="936" w:type="dxa"/>
          </w:tcPr>
          <w:p>
            <w:pPr>
              <w:spacing w:line="240" w:lineRule="auto"/>
              <w:ind w:left="0" w:right="0"/>
              <w:jc w:val="both"/>
              <w:rPr>
                <w:rFonts w:hint="cs"/>
                <w:b/>
                <w:bCs/>
                <w:szCs w:val="20"/>
                <w:rtl/>
              </w:rPr>
            </w:pPr>
            <w:r>
              <w:rPr>
                <w:rFonts w:hint="cs"/>
                <w:b/>
                <w:bCs/>
                <w:szCs w:val="20"/>
                <w:rtl/>
              </w:rPr>
              <w:t>6.0</w:t>
            </w:r>
          </w:p>
        </w:tc>
        <w:tc>
          <w:tcPr>
            <w:tcW w:w="1152" w:type="dxa"/>
          </w:tcPr>
          <w:p>
            <w:pPr>
              <w:spacing w:line="240" w:lineRule="auto"/>
              <w:ind w:left="0" w:right="0"/>
              <w:jc w:val="both"/>
              <w:rPr>
                <w:rFonts w:hint="cs"/>
                <w:b/>
                <w:bCs/>
                <w:szCs w:val="20"/>
                <w:rtl/>
              </w:rPr>
            </w:pPr>
            <w:r>
              <w:rPr>
                <w:rFonts w:hint="cs"/>
                <w:b/>
                <w:bCs/>
                <w:szCs w:val="20"/>
                <w:rtl/>
              </w:rPr>
              <w:t>737</w:t>
            </w:r>
          </w:p>
        </w:tc>
        <w:tc>
          <w:tcPr>
            <w:tcW w:w="864" w:type="dxa"/>
          </w:tcPr>
          <w:p>
            <w:pPr>
              <w:spacing w:line="240" w:lineRule="auto"/>
              <w:ind w:left="0" w:right="0"/>
              <w:jc w:val="both"/>
              <w:rPr>
                <w:rFonts w:hint="cs"/>
                <w:b/>
                <w:bCs/>
                <w:szCs w:val="20"/>
                <w:rtl/>
              </w:rPr>
            </w:pPr>
            <w:r>
              <w:rPr>
                <w:rFonts w:hint="cs"/>
                <w:b/>
                <w:bCs/>
                <w:szCs w:val="20"/>
                <w:rtl/>
              </w:rPr>
              <w:t>(26.0)</w:t>
            </w:r>
          </w:p>
        </w:tc>
        <w:tc>
          <w:tcPr>
            <w:tcW w:w="1152" w:type="dxa"/>
          </w:tcPr>
          <w:p>
            <w:pPr>
              <w:spacing w:line="240" w:lineRule="auto"/>
              <w:ind w:left="0" w:right="0"/>
              <w:jc w:val="both"/>
              <w:rPr>
                <w:rFonts w:hint="cs"/>
                <w:b/>
                <w:bCs/>
                <w:szCs w:val="20"/>
                <w:rtl/>
              </w:rPr>
            </w:pPr>
            <w:r>
              <w:rPr>
                <w:rFonts w:hint="cs"/>
                <w:b/>
                <w:bCs/>
                <w:szCs w:val="20"/>
                <w:rtl/>
              </w:rPr>
              <w:t>(801)</w:t>
            </w:r>
          </w:p>
        </w:tc>
        <w:tc>
          <w:tcPr>
            <w:tcW w:w="936" w:type="dxa"/>
          </w:tcPr>
          <w:p>
            <w:pPr>
              <w:spacing w:line="240" w:lineRule="auto"/>
              <w:ind w:left="0" w:right="0"/>
              <w:jc w:val="both"/>
              <w:rPr>
                <w:rFonts w:hint="cs"/>
                <w:b/>
                <w:bCs/>
                <w:szCs w:val="20"/>
                <w:rtl/>
              </w:rPr>
            </w:pPr>
            <w:r>
              <w:rPr>
                <w:rFonts w:hint="cs"/>
                <w:b/>
                <w:bCs/>
                <w:szCs w:val="20"/>
                <w:rtl/>
              </w:rPr>
              <w:t>1.8</w:t>
            </w:r>
          </w:p>
        </w:tc>
        <w:tc>
          <w:tcPr>
            <w:tcW w:w="1224" w:type="dxa"/>
          </w:tcPr>
          <w:p>
            <w:pPr>
              <w:spacing w:line="240" w:lineRule="auto"/>
              <w:ind w:left="0" w:right="0"/>
              <w:jc w:val="both"/>
              <w:rPr>
                <w:rFonts w:hint="cs"/>
                <w:b/>
                <w:bCs/>
                <w:szCs w:val="20"/>
                <w:rtl/>
              </w:rPr>
            </w:pPr>
            <w:r>
              <w:rPr>
                <w:rFonts w:hint="cs"/>
                <w:b/>
                <w:bCs/>
                <w:szCs w:val="20"/>
                <w:rtl/>
              </w:rPr>
              <w:t>150</w:t>
            </w:r>
          </w:p>
        </w:tc>
        <w:tc>
          <w:tcPr>
            <w:tcW w:w="2640" w:type="dxa"/>
          </w:tcPr>
          <w:p>
            <w:pPr>
              <w:spacing w:line="240" w:lineRule="auto"/>
              <w:ind w:left="0" w:right="0"/>
              <w:jc w:val="both"/>
              <w:rPr>
                <w:rFonts w:hint="cs"/>
                <w:b/>
                <w:bCs/>
                <w:szCs w:val="20"/>
                <w:rtl/>
              </w:rPr>
            </w:pPr>
            <w:r>
              <w:rPr>
                <w:rFonts w:hint="cs"/>
                <w:b/>
                <w:bCs/>
                <w:szCs w:val="20"/>
                <w:rtl/>
              </w:rPr>
              <w:t>רווח (הפסד) לשנת הדוח</w:t>
            </w:r>
          </w:p>
        </w:tc>
      </w:tr>
    </w:tbl>
    <w:p>
      <w:pPr>
        <w:spacing w:line="240" w:lineRule="auto"/>
        <w:ind w:left="0" w:right="0"/>
        <w:jc w:val="both"/>
        <w:rPr>
          <w:rFonts w:hint="cs"/>
          <w:b/>
          <w:bCs/>
          <w:rtl/>
        </w:rPr>
      </w:pPr>
    </w:p>
    <w:p>
      <w:pPr>
        <w:pStyle w:val="4"/>
        <w:ind w:left="0" w:right="0"/>
        <w:jc w:val="left"/>
        <w:rPr>
          <w:rFonts w:hint="cs"/>
          <w:rtl/>
        </w:rPr>
      </w:pPr>
      <w:r>
        <w:rPr>
          <w:rFonts w:hint="cs"/>
          <w:rtl/>
        </w:rPr>
        <w:t>הכנסות</w:t>
      </w:r>
    </w:p>
    <w:p>
      <w:pPr>
        <w:ind w:left="0" w:right="0"/>
        <w:jc w:val="both"/>
        <w:rPr>
          <w:rFonts w:hint="cs"/>
          <w:rtl/>
        </w:rPr>
      </w:pPr>
    </w:p>
    <w:p>
      <w:pPr>
        <w:spacing w:line="240" w:lineRule="auto"/>
        <w:ind w:left="0" w:right="0"/>
        <w:jc w:val="both"/>
        <w:rPr>
          <w:rFonts w:hint="cs"/>
          <w:rtl/>
        </w:rPr>
      </w:pPr>
      <w:r>
        <w:rPr>
          <w:rFonts w:hint="cs"/>
          <w:b/>
          <w:bCs/>
          <w:rtl/>
        </w:rPr>
        <w:t xml:space="preserve">הכנסות מפרויקט להגברת מטר. </w:t>
      </w:r>
      <w:r>
        <w:rPr>
          <w:rFonts w:hint="cs"/>
          <w:rtl/>
        </w:rPr>
        <w:t>בסעיף זה מוצגות ההכנסות מהפרויקט לפני התשלום לשח"מ. הירידה בהכנסות בשנת 1991 נבעה מהפסקת מתן השירות ללקוח באותה שנה. ב-1992 חידשה החברה את מתן השירות על פי שני הסכמים, שנחתמו במארס ובאפריל אותה שנה, בהיקף כולל של 3,622,00 דולר (ראה לעיל עמ' 23).</w:t>
      </w:r>
    </w:p>
    <w:p>
      <w:pPr>
        <w:pStyle w:val="Header"/>
        <w:tabs>
          <w:tab w:val="clear" w:pos="4153"/>
          <w:tab w:val="clear" w:pos="8306"/>
        </w:tabs>
        <w:spacing w:line="240" w:lineRule="auto"/>
        <w:ind w:left="0" w:right="0"/>
        <w:jc w:val="both"/>
        <w:rPr>
          <w:rFonts w:hint="cs"/>
          <w:rtl/>
        </w:rPr>
      </w:pPr>
      <w:r>
        <w:rPr>
          <w:rtl/>
        </w:rPr>
        <w:br w:type="page"/>
      </w:r>
    </w:p>
    <w:p>
      <w:pPr>
        <w:spacing w:line="240" w:lineRule="auto"/>
        <w:ind w:left="0" w:right="0"/>
        <w:jc w:val="both"/>
        <w:rPr>
          <w:rFonts w:hint="cs"/>
          <w:rtl/>
        </w:rPr>
      </w:pPr>
      <w:r>
        <w:rPr>
          <w:rFonts w:hint="cs"/>
          <w:b/>
          <w:bCs/>
          <w:rtl/>
        </w:rPr>
        <w:t xml:space="preserve">הכנסות משירותי ידע בחוץ לארץ. </w:t>
      </w:r>
      <w:r>
        <w:rPr>
          <w:rFonts w:hint="cs"/>
          <w:rtl/>
        </w:rPr>
        <w:t>בשנת 1991</w:t>
      </w:r>
      <w:r>
        <w:rPr>
          <w:rFonts w:hint="cs"/>
          <w:b/>
          <w:bCs/>
          <w:rtl/>
        </w:rPr>
        <w:t xml:space="preserve"> </w:t>
      </w:r>
      <w:r>
        <w:rPr>
          <w:rFonts w:hint="cs"/>
          <w:rtl/>
        </w:rPr>
        <w:t>נבעו הכנסות החברה בעיקר מהפרויקטים במדינה באפריקה, בקליפורניה, במצרים ובאיים הקריביים. ההכנסות מהפרויקט בקליפורניה נתקבלו בעד היבולים של שנים קודמות. הירידה בהכנסות משירותי ידע בחו"ל ב-1991 וב-1992 לעומת השנים הקודמות נבעה מצמצום הפעילות במדינה באפריקה, במצרים ובארה"ב.</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שירותי חקר שווקים. </w:t>
      </w:r>
      <w:r>
        <w:rPr>
          <w:rFonts w:hint="cs"/>
          <w:rtl/>
        </w:rPr>
        <w:t>בשנת 1991 הסתיימה ההתקשרות בין אגרידב לבין משרד החקלאות בעניין מתן שירותי חקר שווקים (ראה לעיל עמ' 12).</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הכנסות אחרות. </w:t>
      </w:r>
      <w:r>
        <w:rPr>
          <w:rFonts w:hint="cs"/>
          <w:rtl/>
        </w:rPr>
        <w:t>ההכנסות בסעיף זה נבעו בעיקר מתקבולי ביטוח שער ליצואנים. התנודות בהכנסותיה בסעיף זה משקפות את השינויים בהכנסות מפרויקט הגברת המטר.</w:t>
      </w:r>
    </w:p>
    <w:p>
      <w:pPr>
        <w:spacing w:line="240" w:lineRule="auto"/>
        <w:ind w:left="0" w:right="0"/>
        <w:jc w:val="both"/>
        <w:rPr>
          <w:rFonts w:hint="cs"/>
          <w:rtl/>
        </w:rPr>
      </w:pPr>
    </w:p>
    <w:p>
      <w:pPr>
        <w:pStyle w:val="4"/>
        <w:ind w:left="0" w:right="0"/>
        <w:jc w:val="left"/>
        <w:rPr>
          <w:rFonts w:hint="cs"/>
          <w:rtl/>
        </w:rPr>
      </w:pPr>
      <w:r>
        <w:rPr>
          <w:rFonts w:hint="cs"/>
          <w:rtl/>
        </w:rPr>
        <w:t>הוצאות</w:t>
      </w:r>
    </w:p>
    <w:p>
      <w:pPr>
        <w:spacing w:line="240" w:lineRule="auto"/>
        <w:ind w:left="0" w:right="0"/>
        <w:jc w:val="both"/>
        <w:rPr>
          <w:rFonts w:hint="cs"/>
          <w:rtl/>
        </w:rPr>
      </w:pPr>
    </w:p>
    <w:p>
      <w:pPr>
        <w:spacing w:line="240" w:lineRule="auto"/>
        <w:ind w:left="0" w:right="0"/>
        <w:jc w:val="both"/>
        <w:rPr>
          <w:rFonts w:hint="cs"/>
          <w:rtl/>
        </w:rPr>
      </w:pPr>
      <w:r>
        <w:rPr>
          <w:rFonts w:hint="cs"/>
          <w:b/>
          <w:bCs/>
          <w:rtl/>
        </w:rPr>
        <w:t xml:space="preserve">עלות שירותי ידע. </w:t>
      </w:r>
      <w:r>
        <w:rPr>
          <w:rFonts w:hint="cs"/>
          <w:rtl/>
        </w:rPr>
        <w:t>בסעיף זה נכללו בעיקר תשלומי שכר והוצאות נלוות לעובדים שהועסקו, על פי חוזים אישיים, בייעוץ והדרכה בפרויקטים השונים. עקב הפסקת הפעילות בקליפורניה וצמצום הפעילות במדינה באפריקה פחתו הוצאות אלה בשנת 1991; תהליך הצמצום נמשך גם ב-1992.</w:t>
      </w:r>
    </w:p>
    <w:p>
      <w:pPr>
        <w:spacing w:line="240" w:lineRule="auto"/>
        <w:ind w:left="0" w:right="0"/>
        <w:jc w:val="both"/>
        <w:rPr>
          <w:rFonts w:hint="cs"/>
          <w:rtl/>
        </w:rPr>
      </w:pPr>
    </w:p>
    <w:p>
      <w:pPr>
        <w:pStyle w:val="4"/>
        <w:ind w:left="0" w:right="0"/>
        <w:jc w:val="left"/>
        <w:rPr>
          <w:rFonts w:hint="cs"/>
          <w:rtl/>
        </w:rPr>
      </w:pPr>
      <w:r>
        <w:rPr>
          <w:rFonts w:hint="cs"/>
          <w:rtl/>
        </w:rPr>
        <w:t>מסים על הכנסה</w:t>
      </w:r>
    </w:p>
    <w:p>
      <w:pPr>
        <w:ind w:left="0" w:right="0"/>
        <w:jc w:val="both"/>
        <w:rPr>
          <w:rFonts w:hint="cs"/>
          <w:rtl/>
        </w:rPr>
      </w:pPr>
    </w:p>
    <w:p>
      <w:pPr>
        <w:spacing w:line="240" w:lineRule="auto"/>
        <w:ind w:left="0" w:right="0"/>
        <w:jc w:val="both"/>
        <w:rPr>
          <w:rFonts w:hint="cs"/>
          <w:rtl/>
        </w:rPr>
      </w:pPr>
      <w:r>
        <w:rPr>
          <w:rFonts w:hint="cs"/>
          <w:rtl/>
        </w:rPr>
        <w:t xml:space="preserve">עד לשנת 1990 הפרישה החברה מס בשיעור של 25% על הכנסתה החייבת שמקורה במתן שירותי ידע בחוץ לארץ ומס בשיעור רגיל על הכנסותיה האחרות. באוקטובר 1991 ערכו שלטונות המס לחברה שומות לשנים 1986 </w:t>
      </w:r>
      <w:r>
        <w:rPr>
          <w:rtl/>
        </w:rPr>
        <w:t>-</w:t>
      </w:r>
      <w:r>
        <w:rPr>
          <w:rFonts w:hint="cs"/>
          <w:rtl/>
        </w:rPr>
        <w:t xml:space="preserve"> 1990. פקיד השומה צמצם את סוגי ההכנסות של החברה הזכאיות לשיעור מס מופחת של 25%, והסכים להחיל שיעור זה רק על הכנסות החברה מהפרויקט בקליפורניה ועל הכנסות החברה מדיבידנד שהתקבל מחו"ל. פקיד השומה גם לא הסכים לראות במס מהדיבידנד ששילמה החברה המסונפת במדינה באפריקה תשלום על חשבון חבות המס בארץ. כתוצאה משינויים אלה, סכום המס של החברה בשנת 1991 נשאר גבוה, אף כי באותה שנה לא היו לה רווחים.</w:t>
      </w:r>
    </w:p>
    <w:p>
      <w:pPr>
        <w:spacing w:line="240" w:lineRule="auto"/>
        <w:ind w:left="0" w:right="0"/>
        <w:jc w:val="both"/>
        <w:rPr>
          <w:rFonts w:hint="cs"/>
          <w:rtl/>
        </w:rPr>
      </w:pPr>
    </w:p>
    <w:p>
      <w:pPr>
        <w:pStyle w:val="4"/>
        <w:ind w:left="0" w:right="0"/>
        <w:jc w:val="left"/>
        <w:rPr>
          <w:rFonts w:hint="cs"/>
          <w:rtl/>
        </w:rPr>
      </w:pPr>
      <w:r>
        <w:rPr>
          <w:rFonts w:hint="cs"/>
          <w:rtl/>
        </w:rPr>
        <w:t>רווחיות</w:t>
      </w:r>
    </w:p>
    <w:p>
      <w:pPr>
        <w:spacing w:line="240" w:lineRule="auto"/>
        <w:ind w:left="0" w:right="0"/>
        <w:jc w:val="both"/>
        <w:rPr>
          <w:rFonts w:hint="cs"/>
          <w:rtl/>
        </w:rPr>
      </w:pPr>
    </w:p>
    <w:p>
      <w:pPr>
        <w:spacing w:line="240" w:lineRule="auto"/>
        <w:ind w:left="0" w:right="0"/>
        <w:jc w:val="both"/>
        <w:rPr>
          <w:rFonts w:hint="cs"/>
          <w:rtl/>
        </w:rPr>
      </w:pPr>
      <w:r>
        <w:rPr>
          <w:rFonts w:hint="cs"/>
          <w:rtl/>
        </w:rPr>
        <w:t>הירידה התלולה ברווח הגולמי ב-1991 נובעת בעיקר מהעדר הכנסה מהפרויקט להגברת מטר. באותה שנה היתה גם ירידה ניכרת בהכנסות משירותי ידע, אך זו אוזנה על ידי ירידה גדולה עוד יותר בעלות שירותי הידע</w:t>
      </w:r>
      <w:r>
        <w:rPr>
          <w:rStyle w:val="FootnoteReference"/>
          <w:rtl/>
        </w:rPr>
        <w:footnoteReference w:id="8"/>
      </w:r>
      <w:r>
        <w:rPr>
          <w:rFonts w:hint="cs"/>
          <w:rtl/>
        </w:rPr>
        <w:t>. ב-1992 היה גידול ברווח הגולמי לעומת 1991, בשל חידוש הפעולות להגברת מטר.</w:t>
      </w:r>
    </w:p>
    <w:p>
      <w:pPr>
        <w:spacing w:line="240" w:lineRule="auto"/>
        <w:ind w:left="0" w:right="0"/>
        <w:jc w:val="both"/>
        <w:rPr>
          <w:rFonts w:hint="cs"/>
          <w:rtl/>
        </w:rPr>
      </w:pPr>
    </w:p>
    <w:p>
      <w:pPr>
        <w:spacing w:line="240" w:lineRule="auto"/>
        <w:ind w:left="0" w:right="0"/>
        <w:jc w:val="both"/>
        <w:rPr>
          <w:rtl/>
        </w:rPr>
      </w:pPr>
      <w:r>
        <w:rPr>
          <w:rFonts w:hint="cs"/>
          <w:rtl/>
        </w:rPr>
        <w:t xml:space="preserve">בשנת 1992 נמשכה הירידה בהכנסות ממתן שירותי ידע בחו"ל. לפי הסברי אגרידב נבע הדבר גם מהשפעת ההחלטות בדבר הפרטת החברה על שיווק פרויקטים. רק הכנסות </w:t>
      </w:r>
    </w:p>
    <w:p>
      <w:pPr>
        <w:spacing w:line="240" w:lineRule="auto"/>
        <w:ind w:left="0" w:right="0"/>
        <w:jc w:val="both"/>
        <w:rPr>
          <w:rFonts w:hint="cs"/>
          <w:rtl/>
        </w:rPr>
      </w:pPr>
      <w:r>
        <w:rPr>
          <w:rtl/>
        </w:rPr>
        <w:br w:type="page"/>
      </w:r>
      <w:r>
        <w:rPr>
          <w:rFonts w:hint="cs"/>
          <w:rtl/>
        </w:rPr>
        <w:t>מימון, בעיקר מריבית על פיקדונות במטבע חוץ, איפשרו לחברה לסיים את השנה ברווח.</w:t>
      </w:r>
    </w:p>
    <w:p>
      <w:pPr>
        <w:spacing w:line="240" w:lineRule="auto"/>
        <w:ind w:left="0" w:right="0"/>
        <w:jc w:val="both"/>
        <w:rPr>
          <w:rFonts w:hint="cs"/>
          <w:rtl/>
        </w:rPr>
      </w:pPr>
    </w:p>
    <w:p>
      <w:pPr>
        <w:spacing w:line="240" w:lineRule="auto"/>
        <w:ind w:left="0" w:right="0"/>
        <w:jc w:val="both"/>
        <w:rPr>
          <w:rFonts w:hint="cs"/>
          <w:b/>
          <w:bCs/>
          <w:rtl/>
        </w:rPr>
      </w:pPr>
      <w:r>
        <w:rPr>
          <w:rFonts w:hint="cs"/>
          <w:b/>
          <w:bCs/>
          <w:rtl/>
        </w:rPr>
        <w:tab/>
        <w:t>התוצאות הכספיות של שלוש השנים האחרונות מצביעות על התלות הרבה של רווחיות החברה בפרויקט להגברת מטר במדינה באירופה, שם משקפים הרווחים תיווך ולא פעילות עצמאית של החברה. כדי שהחברה תוכל להמשיך בפעילות המניבה רווחים, גם אם מקור הכנסה זה יצטמצם או ייעלם, עליה להגביר את היקף מתן שירותי הידע, אגב שמירה על מבנה העלויות הקיים.</w:t>
      </w:r>
    </w:p>
    <w:p>
      <w:pPr>
        <w:spacing w:line="240" w:lineRule="auto"/>
        <w:ind w:left="0" w:right="0"/>
        <w:jc w:val="both"/>
        <w:rPr>
          <w:rFonts w:hint="cs"/>
          <w:rtl/>
        </w:rPr>
      </w:pPr>
    </w:p>
    <w:p>
      <w:pPr>
        <w:pStyle w:val="BodyTextIndent"/>
        <w:ind w:left="0" w:right="0" w:firstLine="0"/>
        <w:jc w:val="center"/>
        <w:rPr>
          <w:rFonts w:hint="cs"/>
          <w:rtl/>
        </w:rPr>
      </w:pPr>
      <w:r>
        <w:rPr>
          <w:rFonts w:ascii="Wingdings" w:hAnsi="Wingdings"/>
        </w:rPr>
        <w:sym w:font="Wingdings" w:char="F0AB"/>
      </w:r>
      <w:r>
        <w:rPr>
          <w:rFonts w:hint="cs"/>
          <w:rtl/>
        </w:rPr>
        <w:t xml:space="preserve"> </w:t>
      </w:r>
      <w:r>
        <w:rPr>
          <w:rFonts w:ascii="Wingdings" w:hAnsi="Wingdings"/>
        </w:rPr>
        <w:sym w:font="Wingdings" w:char="F0AB"/>
      </w:r>
      <w:r>
        <w:rPr>
          <w:rFonts w:hint="cs"/>
          <w:rtl/>
        </w:rPr>
        <w:t xml:space="preserve"> </w:t>
      </w:r>
      <w:r>
        <w:rPr>
          <w:rFonts w:ascii="Wingdings" w:hAnsi="Wingdings"/>
        </w:rPr>
        <w:sym w:font="Wingdings" w:char="F0AB"/>
      </w:r>
    </w:p>
    <w:p>
      <w:pPr>
        <w:pStyle w:val="BodyTextIndent"/>
        <w:ind w:left="0" w:right="0" w:firstLine="0"/>
        <w:jc w:val="center"/>
        <w:rPr>
          <w:rtl/>
        </w:rPr>
      </w:pPr>
    </w:p>
    <w:p>
      <w:pPr>
        <w:spacing w:line="240" w:lineRule="auto"/>
        <w:ind w:left="0" w:right="0"/>
        <w:jc w:val="both"/>
        <w:rPr>
          <w:rFonts w:hint="cs"/>
          <w:b/>
          <w:bCs/>
          <w:rtl/>
        </w:rPr>
      </w:pPr>
      <w:r>
        <w:rPr>
          <w:rFonts w:hint="cs"/>
          <w:b/>
          <w:bCs/>
          <w:rtl/>
        </w:rPr>
        <w:t>אגרידב חברה לפיתוח חקלאי (ארצות חוץ) בע"מ הוקמה בידי הממשלה לביצוע פרויקטים חקלאיים בארצות חוץ. בשנים האחרונות פעלה החברה בכמה ארצות באפריקה, באמריקה וכן באירופה. על ידי הפצת ידע חקלאי היא תרמה הן לקידום החקלאות בארצות אלה והן למעמדה ולתדמיתה החיוביים של ישראל.</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פעולותיה ברחבי העולם מבוצעות בעזרת מומחים הנשלחים מהארץ, שאותם היא מעסיקה על פי חוזים לתקופות קבוצות. החברה אינה מממנת את הפרויקטים שהיא מפעילה בחו"ל; מקור המימון העיקרי של אחדים מהם הוא סיוע חוץ של ארה"ב; לאחרים מתקבל המימון מגורמים ציבוריים או פרטיים בארצות שבהן היא פועלת.</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במסגרת הביקורת נבדקו פעולות החברה בקשר עם פרויקט שהיא מבצעת במימון בין-לאומי באיים הקריביים. התברר, שהפרויקט כלל, בין השאר, הדרכה בגידול מנגו, אף כי פרי זה עלול להתחרות ביצוא מישראל לאירופה. במשרד החקלאות פועלת ועדה שאחד מתפקידיה הוא להנחות את הנוגעים בדבר בשאלה האם יוזמה בעניין יצוא ידע חקלאי עלולה להזיק ליצוא של תוצרת חקלאית. הביקורת העלתה, כי אגרידב לא פנתה לוועדה זו כדי לקבל אישור ליצוא ידע בגידול מנגו. לדעת מבקר המדינה, על אגרידב, כחברה ממשלתית, לפנות לוועדה לשם קבלת אישורה ליצוא ידע בכל פרויקט שיש בו מרכיב של סיכון ליצוא החקלאי מישראל.</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בדוח מובאים ממצאים בנוגע לפעולות אגרידב באפריקה, שבוצעו באמצעות חברה משותפת עם משקיעים מקומיים, אשר פעלה אגב השגת רווחים. בדירקטוריון של אותה חברה, שבה משתתפים נציגי אגרידב, לא הועלו לדיון נושאים הקשורים לניהול הכספי של אותה חברה; סדרי הפיקוח מצד אגרידב על פעילותם של המומחים שהיא שגרה לא היו שלמים ולא נקבעו סדרי דיווח ובקרה מתאימים על הפרויקטים שבניהולם. אגרידב לא דאגה שיהיה בידיה תיעוד בדבר הבעלות על חברה שבאמצעותה בוצע פרויקט באחת המדינות ולא העלתה לדיון בדירקטוריון שלה את ההפסדים שהיו כרוכים בביצוע הפרויקט.</w:t>
      </w:r>
    </w:p>
    <w:p>
      <w:pPr>
        <w:spacing w:line="240" w:lineRule="auto"/>
        <w:ind w:left="0" w:right="0"/>
        <w:jc w:val="both"/>
        <w:rPr>
          <w:rFonts w:hint="cs"/>
          <w:b/>
          <w:bCs/>
          <w:rtl/>
        </w:rPr>
      </w:pPr>
    </w:p>
    <w:p>
      <w:pPr>
        <w:spacing w:line="240" w:lineRule="auto"/>
        <w:ind w:left="0" w:right="0"/>
        <w:jc w:val="both"/>
        <w:rPr>
          <w:b/>
          <w:bCs/>
          <w:rtl/>
        </w:rPr>
      </w:pPr>
      <w:r>
        <w:rPr>
          <w:rFonts w:hint="cs"/>
          <w:b/>
          <w:bCs/>
          <w:rtl/>
        </w:rPr>
        <w:t xml:space="preserve">החברה לא קבעה כללים להעסקת המומחים בחו"ל. תנאי ההעסקה בפועל של המומחים בחו"ל לא הובאו לאישור של דירקטוריון החברה ושל רשות החברות הממשלתיות, כדרוש על פי הוראות חוק החברות הממשלתיות. בעקבות הביקורת, </w:t>
      </w:r>
    </w:p>
    <w:p>
      <w:pPr>
        <w:spacing w:line="240" w:lineRule="auto"/>
        <w:ind w:left="0" w:right="0"/>
        <w:jc w:val="both"/>
        <w:rPr>
          <w:rFonts w:hint="cs"/>
          <w:b/>
          <w:bCs/>
          <w:rtl/>
        </w:rPr>
      </w:pPr>
      <w:r>
        <w:rPr>
          <w:b/>
          <w:bCs/>
          <w:rtl/>
        </w:rPr>
        <w:br w:type="page"/>
      </w:r>
      <w:r>
        <w:rPr>
          <w:rFonts w:hint="cs"/>
          <w:b/>
          <w:bCs/>
          <w:rtl/>
        </w:rPr>
        <w:t>פנתה הרשות במאי 1992 למנכ"ל אגרידב וביקשה לפעול בעניין זה בהתאם להוראות החוק.</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עד סוף 1990 פעלה אגרידב אגב השגת רווחים. ב-1991 צומצם היקף פעולותיה במתן שירותי ידע, והופסק פרויקט של הגברת מטר במדינה באירופה; השנה הסתיימה בהפסד ניכר. ב-1992 חודשה העבודה באותו פרויקט, אולם עקב המשך הצמצום במתן שירותי ידע בחו"ל נשענה רווחיות החברה בעיקר על הפרויקט, שבו אין החברה מבצעת פעילות עצמאית אלא משמשת רק מתווך בין המזמין לבין חברת שח"מ.</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במהלך הביקורת נדונה מחדש שאלת ההפרטה של החברה; לאחר שהטילה על מומחה לבחון את הנושא, החליטה ועדת השרים לענייני הפרטה, בהסתמך על המלצות המומחה, לבטל את ההחלטות הקודמות בעניין ההפרטה.</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המשך פעילותה של החברה במתכונת הנוכחית דורש שהיא תנקוט יוזמה נחרצת להשגת פרויקטים חדשים, שבהם תוכל למכור שירותי ידע, ולנצל את הניסיון והמוניטין שלה ושל החקלאות בישראל.</w:t>
      </w:r>
    </w:p>
    <w:p>
      <w:pPr>
        <w:spacing w:line="240" w:lineRule="auto"/>
        <w:ind w:left="0" w:right="0"/>
        <w:jc w:val="both"/>
        <w:rPr>
          <w:rFonts w:hint="cs"/>
          <w:b/>
          <w:bCs/>
          <w:rtl/>
        </w:rPr>
      </w:pPr>
    </w:p>
    <w:p>
      <w:pPr>
        <w:spacing w:line="240" w:lineRule="auto"/>
        <w:ind w:left="0" w:right="0"/>
        <w:jc w:val="both"/>
        <w:rPr>
          <w:rFonts w:hint="cs"/>
          <w:b/>
          <w:bCs/>
          <w:rtl/>
        </w:rPr>
      </w:pPr>
      <w:r>
        <w:rPr>
          <w:rFonts w:hint="cs"/>
          <w:b/>
          <w:bCs/>
          <w:rtl/>
        </w:rPr>
        <w:t>אם תצליח החברה להרחיב את פעילותה בעזרת המנגנון הקבוע והמצומצם, שהראה את יכולתו להשיג תוצאות מקצועיות וכספיות נאות, תהיה בכך תרומה חשובה למעמדה של ישראל בתחום הסיוע החקלאי בזירה הבין-לאומית.</w:t>
      </w:r>
    </w:p>
    <w:p>
      <w:pPr>
        <w:spacing w:line="240" w:lineRule="auto"/>
        <w:ind w:left="0" w:right="0"/>
        <w:jc w:val="both"/>
        <w:rPr>
          <w:b/>
          <w:bCs/>
        </w:rPr>
      </w:pPr>
    </w:p>
    <w:p>
      <w:pPr>
        <w:pStyle w:val="BodyTextIndent"/>
        <w:ind w:left="0" w:right="0" w:firstLine="0"/>
        <w:jc w:val="both"/>
        <w:rPr>
          <w:rtl/>
        </w:rPr>
      </w:pPr>
    </w:p>
    <w:p>
      <w:pPr>
        <w:pStyle w:val="BodyTextIndent"/>
        <w:ind w:left="0" w:right="0" w:firstLine="0"/>
        <w:jc w:val="center"/>
      </w:pPr>
    </w:p>
    <w:p>
      <w:pPr>
        <w:spacing w:line="240" w:lineRule="auto"/>
        <w:ind w:left="0" w:right="0"/>
        <w:jc w:val="right"/>
        <w:rPr>
          <w:rFonts w:hint="cs"/>
          <w:b/>
          <w:bCs/>
          <w:rtl/>
        </w:rPr>
      </w:pPr>
      <w:r>
        <w:rPr>
          <w:rFonts w:hint="cs"/>
          <w:b/>
          <w:bCs/>
          <w:rtl/>
        </w:rPr>
        <w:t>מבקר המדינה</w:t>
      </w:r>
    </w:p>
    <w:p>
      <w:pPr>
        <w:pStyle w:val="BodyTextIndent"/>
        <w:ind w:left="0" w:right="0" w:firstLine="0"/>
        <w:jc w:val="both"/>
        <w:rPr>
          <w:rFonts w:hint="cs"/>
          <w:rtl/>
        </w:rPr>
      </w:pPr>
    </w:p>
    <w:p>
      <w:pPr>
        <w:spacing w:line="240" w:lineRule="auto"/>
        <w:ind w:left="0" w:right="0"/>
        <w:jc w:val="both"/>
        <w:rPr>
          <w:rFonts w:hint="cs"/>
          <w:rtl/>
        </w:rPr>
      </w:pPr>
      <w:r>
        <w:rPr>
          <w:rFonts w:hint="cs"/>
          <w:rtl/>
        </w:rPr>
        <w:t>ירושלים, כסלו התשנ"ד</w:t>
      </w:r>
    </w:p>
    <w:p>
      <w:pPr>
        <w:spacing w:line="240" w:lineRule="auto"/>
        <w:ind w:left="0" w:right="0"/>
        <w:jc w:val="both"/>
        <w:rPr>
          <w:rFonts w:hint="cs"/>
        </w:rPr>
      </w:pPr>
      <w:r>
        <w:rPr>
          <w:rFonts w:hint="cs"/>
          <w:rtl/>
        </w:rPr>
        <w:t xml:space="preserve"> דצמבר 1993</w:t>
      </w:r>
    </w:p>
    <w:p>
      <w:pPr>
        <w:pStyle w:val="BodyTextIndent"/>
        <w:ind w:left="0" w:right="0" w:firstLine="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firstLine="567"/>
        <w:jc w:val="both"/>
        <w:rPr>
          <w:rtl/>
        </w:rPr>
      </w:pPr>
    </w:p>
    <w:p>
      <w:pPr>
        <w:spacing w:line="240" w:lineRule="auto"/>
        <w:ind w:left="0" w:right="0" w:firstLine="567"/>
        <w:jc w:val="both"/>
        <w:rPr>
          <w:rFonts w:hint="cs"/>
        </w:rPr>
      </w:pPr>
    </w:p>
    <w:p>
      <w:pPr>
        <w:spacing w:line="240" w:lineRule="auto"/>
        <w:ind w:left="0" w:right="0"/>
        <w:jc w:val="both"/>
      </w:pPr>
    </w:p>
    <w:p>
      <w:pPr>
        <w:spacing w:line="240" w:lineRule="auto"/>
        <w:ind w:left="0" w:right="0"/>
        <w:jc w:val="center"/>
      </w:pPr>
    </w:p>
    <w:p>
      <w:pPr>
        <w:pStyle w:val="Header"/>
        <w:tabs>
          <w:tab w:val="clear" w:pos="4153"/>
          <w:tab w:val="clear" w:pos="8306"/>
        </w:tabs>
        <w:spacing w:line="240" w:lineRule="auto"/>
        <w:ind w:left="0" w:right="0"/>
        <w:jc w:val="both"/>
      </w:pPr>
    </w:p>
    <w:p>
      <w:pPr>
        <w:spacing w:line="240" w:lineRule="auto"/>
        <w:ind w:left="0" w:right="0"/>
        <w:jc w:val="both"/>
      </w:pPr>
    </w:p>
    <w:p>
      <w:pPr>
        <w:spacing w:line="240" w:lineRule="auto"/>
        <w:ind w:left="0" w:right="0"/>
        <w:jc w:val="center"/>
      </w:pPr>
    </w:p>
    <w:p>
      <w:pPr>
        <w:spacing w:line="240" w:lineRule="auto"/>
        <w:ind w:left="0" w:right="0"/>
        <w:jc w:val="both"/>
        <w:rPr>
          <w:rtl/>
        </w:rPr>
      </w:pPr>
    </w:p>
    <w:p>
      <w:pPr>
        <w:spacing w:line="240" w:lineRule="auto"/>
        <w:ind w:left="567" w:right="0" w:hanging="567"/>
        <w:jc w:val="both"/>
        <w:rPr>
          <w:rFonts w:hint="cs"/>
          <w:rtl/>
        </w:rPr>
      </w:pPr>
      <w:r>
        <w:rPr>
          <w:rFonts w:hint="cs"/>
          <w:rtl/>
        </w:rPr>
        <w:t xml:space="preserve"> </w:t>
      </w:r>
    </w:p>
    <w:p>
      <w:pPr>
        <w:spacing w:line="240" w:lineRule="auto"/>
        <w:ind w:left="0" w:right="0"/>
        <w:jc w:val="both"/>
        <w:rPr>
          <w:rFonts w:hint="cs"/>
          <w:rtl/>
        </w:rPr>
      </w:pPr>
    </w:p>
    <w:p>
      <w:pPr>
        <w:spacing w:line="240" w:lineRule="auto"/>
        <w:ind w:left="0" w:right="0"/>
        <w:jc w:val="both"/>
        <w:rPr>
          <w:rFonts w:hint="cs"/>
          <w:rtl/>
        </w:rPr>
      </w:pPr>
    </w:p>
    <w:sectPr>
      <w:headerReference w:type="default" r:id="rId10"/>
      <w:footerReference w:type="even" r:id="rId11"/>
      <w:footerReference w:type="default" r:id="rId12"/>
      <w:pgSz w:w="11906" w:h="16838" w:code="9"/>
      <w:pgMar w:top="1699" w:right="1987" w:bottom="1786" w:left="1699" w:header="706" w:footer="706" w:gutter="0"/>
      <w:pgNumType w:start="9"/>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Narkisi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0" type="#_x0000_t202" style="width:348.1pt;height:32.05pt;margin-top:6.8pt;margin-left:123.4pt;mso-position-horizontal-relative:page;position:absolute;visibility:hidden;z-index:25165824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rtl/>
      </w:rPr>
    </w:pP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1" o:spid="_x0000_s2052" type="#_x0000_t202" style="width:348.1pt;height:32.1pt;margin-top:8.8pt;margin-left:122.1pt;mso-position-horizontal-relative:page;position:absolute;visibility:hidden;z-index:251661312" stroked="t" strokecolor="blue">
          <v:textbox inset=",5.95pt,,4.82pt">
            <w:txbxContent>
              <w:p>
                <w:pPr>
                  <w:spacing w:line="288" w:lineRule="auto"/>
                  <w:ind w:left="0" w:right="0" w:firstLine="8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firstLine="34"/>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both"/>
      <w:rPr>
        <w:b/>
        <w:bCs/>
        <w:sz w:val="22"/>
        <w:szCs w:val="22"/>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34</w:t>
    </w:r>
    <w:r>
      <w:rPr>
        <w:rStyle w:val="PageNumber"/>
        <w:b/>
        <w:bCs/>
        <w:sz w:val="22"/>
        <w:szCs w:val="22"/>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right="0"/>
      <w:jc w:val="right"/>
      <w:rPr>
        <w:rFonts w:hint="cs"/>
        <w:b/>
        <w:bCs/>
        <w:sz w:val="22"/>
        <w:szCs w:val="22"/>
        <w:rtl/>
      </w:rPr>
    </w:pP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Pr>
        <w:rStyle w:val="PageNumber"/>
        <w:b/>
        <w:bCs/>
        <w:sz w:val="22"/>
        <w:szCs w:val="22"/>
      </w:rPr>
      <w:t>33</w:t>
    </w:r>
    <w:r>
      <w:rPr>
        <w:rStyle w:val="PageNumber"/>
        <w:b/>
        <w:bCs/>
        <w:sz w:val="22"/>
        <w:szCs w:val="22"/>
      </w:rPr>
      <w:fldChar w:fldCharType="end"/>
    </w:r>
  </w:p>
  <w:p>
    <w:pPr>
      <w:pStyle w:val="Footer"/>
      <w:ind w:left="0" w:right="0"/>
      <w:jc w:val="both"/>
      <w:rPr>
        <w:rFonts w:hint="cs"/>
        <w:rtl/>
      </w:rPr>
    </w:pPr>
    <w:r>
      <w:rPr>
        <w:noProof/>
        <w:rtl/>
        <w:lang w:val="he-IL"/>
      </w:rPr>
      <w:pict>
        <v:shapetype id="_x0000_t202" coordsize="21600,21600" o:spt="202" path="m,l,21600r21600,l21600,xe">
          <v:stroke joinstyle="miter"/>
          <v:path gradientshapeok="t" o:connecttype="rect"/>
        </v:shapetype>
        <v:shape id="Warning2" o:spid="_x0000_s2054" type="#_x0000_t202" style="width:348.1pt;height:32.05pt;margin-top:6.8pt;margin-left:123.4pt;mso-position-horizontal-relative:page;position:absolute;visibility:hidden;z-index:251663360" filled="t" stroked="t" strokecolor="blue">
          <v:textbox inset=",5.95pt,,4.82pt">
            <w:txbxContent>
              <w:p>
                <w:pPr>
                  <w:spacing w:line="288" w:lineRule="auto"/>
                  <w:ind w:left="0" w:right="0"/>
                  <w:jc w:val="center"/>
                  <w:rPr>
                    <w:rFonts w:cs="Narkisim"/>
                    <w:color w:val="0000FF"/>
                    <w:szCs w:val="18"/>
                    <w:rtl/>
                  </w:rPr>
                </w:pPr>
                <w:r>
                  <w:rPr>
                    <w:rFonts w:cs="Narkisim"/>
                    <w:color w:val="0000FF"/>
                    <w:szCs w:val="18"/>
                    <w:rtl/>
                  </w:rPr>
                  <w:t>מסמך זה מכיל ממצאי ביקורת של מבקר המדינה</w:t>
                </w:r>
                <w:r>
                  <w:rPr>
                    <w:rFonts w:cs="Narkisim" w:hint="cs"/>
                    <w:color w:val="0000FF"/>
                    <w:szCs w:val="18"/>
                    <w:rtl/>
                  </w:rPr>
                  <w:t>.</w:t>
                </w:r>
                <w:r>
                  <w:rPr>
                    <w:rFonts w:cs="Narkisim"/>
                    <w:color w:val="0000FF"/>
                    <w:szCs w:val="18"/>
                    <w:rtl/>
                  </w:rPr>
                  <w:t xml:space="preserve"> פרסומם ללא</w:t>
                </w:r>
                <w:r>
                  <w:rPr>
                    <w:rFonts w:cs="Narkisim" w:hint="cs"/>
                    <w:color w:val="0000FF"/>
                    <w:szCs w:val="18"/>
                    <w:rtl/>
                  </w:rPr>
                  <w:t xml:space="preserve"> נטילת</w:t>
                </w:r>
                <w:r>
                  <w:rPr>
                    <w:rFonts w:cs="Narkisim"/>
                    <w:color w:val="0000FF"/>
                    <w:szCs w:val="18"/>
                    <w:rtl/>
                  </w:rPr>
                  <w:t xml:space="preserve"> רשות מטעם המבקר</w:t>
                </w:r>
              </w:p>
              <w:p>
                <w:pPr>
                  <w:spacing w:line="288" w:lineRule="auto"/>
                  <w:ind w:left="0" w:right="0"/>
                  <w:jc w:val="center"/>
                  <w:rPr>
                    <w:rFonts w:cs="Narkisim"/>
                    <w:color w:val="0000FF"/>
                    <w:szCs w:val="18"/>
                    <w:rtl/>
                  </w:rPr>
                </w:pPr>
                <w:r>
                  <w:rPr>
                    <w:rFonts w:cs="Narkisim"/>
                    <w:color w:val="0000FF"/>
                    <w:szCs w:val="18"/>
                    <w:rtl/>
                  </w:rPr>
                  <w:t>אסור על פי סעיף 28(א)(3) לחוק מבקר המדינה, התשי"ח-1958</w:t>
                </w:r>
                <w:r>
                  <w:rPr>
                    <w:rFonts w:cs="Narkisim" w:hint="cs"/>
                    <w:color w:val="0000FF"/>
                    <w:szCs w:val="18"/>
                    <w:rtl/>
                  </w:rPr>
                  <w:t xml:space="preserve"> </w:t>
                </w:r>
                <w:r>
                  <w:rPr>
                    <w:rFonts w:cs="Narkisim"/>
                    <w:color w:val="0000FF"/>
                    <w:szCs w:val="18"/>
                    <w:rtl/>
                  </w:rPr>
                  <w:t>[נוסח</w:t>
                </w:r>
                <w:r>
                  <w:rPr>
                    <w:rFonts w:cs="Narkisim" w:hint="cs"/>
                    <w:color w:val="0000FF"/>
                    <w:szCs w:val="18"/>
                    <w:rtl/>
                  </w:rPr>
                  <w:t xml:space="preserve"> </w:t>
                </w:r>
                <w:r>
                  <w:rPr>
                    <w:rFonts w:cs="Narkisim"/>
                    <w:color w:val="0000FF"/>
                    <w:szCs w:val="18"/>
                    <w:rtl/>
                  </w:rPr>
                  <w:t>משולב</w:t>
                </w:r>
                <w:r>
                  <w:rPr>
                    <w:rFonts w:cs="Narkisim" w:hint="cs"/>
                    <w:color w:val="0000FF"/>
                    <w:szCs w:val="18"/>
                    <w:rtl/>
                  </w:rPr>
                  <w:t>]</w:t>
                </w:r>
                <w:r>
                  <w:rPr>
                    <w:rFonts w:cs="Narkisim"/>
                    <w:color w:val="0000FF"/>
                    <w:szCs w:val="18"/>
                    <w:rtl/>
                  </w:rPr>
                  <w:t>.</w:t>
                </w:r>
              </w:p>
            </w:txbxContent>
          </v:textbox>
        </v:shape>
      </w:pict>
    </w:r>
  </w:p>
  <w:p>
    <w:pPr>
      <w:pStyle w:val="Footer"/>
      <w:ind w:left="0" w:right="0"/>
      <w:jc w:val="both"/>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spacing w:line="240" w:lineRule="auto"/>
        <w:ind w:left="567" w:right="0"/>
        <w:jc w:val="both"/>
        <w:rPr>
          <w:rFonts w:hint="cs"/>
          <w:rtl/>
        </w:rPr>
      </w:pPr>
      <w:r>
        <w:rPr>
          <w:rStyle w:val="FootnoteReference"/>
        </w:rPr>
        <w:footnoteRef/>
      </w:r>
      <w:r>
        <w:t xml:space="preserve"> </w:t>
      </w:r>
      <w:r>
        <w:rPr>
          <w:rFonts w:hint="cs"/>
          <w:rtl/>
        </w:rPr>
        <w:tab/>
        <w:t>הנתונים לקוחים מהדוחות הכספיים של החברה, הערוכים על בסיס העלות ההיסטורית המותאמת לכוח הקנייה של השקל על פי גילוי דעת 36 של לשכת רואי החשבון בישראל. לנוחות הקורא תרגם משרד מבקר המדינה נתונים אלה לדולרים לפי שערי החליפין בסוף כל שנת כספים.</w:t>
      </w:r>
    </w:p>
  </w:footnote>
  <w:footnote w:id="3">
    <w:p>
      <w:pPr>
        <w:pStyle w:val="FootnoteText"/>
        <w:spacing w:line="240" w:lineRule="auto"/>
        <w:ind w:left="567" w:right="0"/>
        <w:jc w:val="both"/>
        <w:rPr>
          <w:rFonts w:hint="cs"/>
          <w:rtl/>
        </w:rPr>
      </w:pPr>
      <w:r>
        <w:rPr>
          <w:rStyle w:val="FootnoteReference"/>
        </w:rPr>
        <w:footnoteRef/>
      </w:r>
      <w:r>
        <w:t xml:space="preserve"> </w:t>
      </w:r>
      <w:r>
        <w:rPr>
          <w:rFonts w:hint="cs"/>
          <w:rtl/>
        </w:rPr>
        <w:tab/>
        <w:t>בחקיקה הישראלית אין איסור על העברת ידע בדבר תהליכים ושיטות של עיבוד חקלאי ובדבר זנים אלא אם כן פעולה זו מהווה הפרה של פטנט, או הפרה של זכות מטפחים שנרשמה בישראל לפי חוק זכות מטפחים של זני צמחים, התשל"ג-1973, או עבירה על הוראותיו של חוק העונשין, התשל"ז-1977, המכוונות לעובדי ציבור.</w:t>
      </w:r>
    </w:p>
  </w:footnote>
  <w:footnote w:id="4">
    <w:p>
      <w:pPr>
        <w:pStyle w:val="FootnoteText"/>
        <w:spacing w:line="240" w:lineRule="auto"/>
        <w:ind w:left="567" w:right="0"/>
        <w:jc w:val="both"/>
        <w:rPr>
          <w:rFonts w:hint="cs"/>
          <w:rtl/>
        </w:rPr>
      </w:pPr>
      <w:r>
        <w:rPr>
          <w:rStyle w:val="FootnoteReference"/>
        </w:rPr>
        <w:footnoteRef/>
      </w:r>
      <w:r>
        <w:t xml:space="preserve"> </w:t>
      </w:r>
      <w:r>
        <w:rPr>
          <w:rFonts w:hint="cs"/>
          <w:rtl/>
        </w:rPr>
        <w:tab/>
        <w:t xml:space="preserve">ינואר </w:t>
      </w:r>
      <w:r>
        <w:rPr>
          <w:rtl/>
        </w:rPr>
        <w:t>-</w:t>
      </w:r>
      <w:r>
        <w:rPr>
          <w:rFonts w:hint="cs"/>
          <w:rtl/>
        </w:rPr>
        <w:t xml:space="preserve"> אוקטובר 1992.</w:t>
      </w:r>
    </w:p>
  </w:footnote>
  <w:footnote w:id="5">
    <w:p>
      <w:pPr>
        <w:pStyle w:val="FootnoteText"/>
        <w:spacing w:line="240" w:lineRule="auto"/>
        <w:ind w:left="567" w:right="0"/>
        <w:jc w:val="both"/>
        <w:rPr>
          <w:rFonts w:hint="cs"/>
          <w:rtl/>
        </w:rPr>
      </w:pPr>
      <w:r>
        <w:rPr>
          <w:rStyle w:val="FootnoteReference"/>
        </w:rPr>
        <w:footnoteRef/>
      </w:r>
      <w:r>
        <w:t xml:space="preserve"> </w:t>
      </w:r>
      <w:r>
        <w:rPr>
          <w:rFonts w:hint="cs"/>
          <w:rtl/>
        </w:rPr>
        <w:tab/>
        <w:t>שנת הכספים של החברות מסתיימת ב-30 ביוני.</w:t>
      </w:r>
    </w:p>
  </w:footnote>
  <w:footnote w:id="6">
    <w:p>
      <w:pPr>
        <w:pStyle w:val="FootnoteText"/>
        <w:spacing w:line="240" w:lineRule="auto"/>
        <w:ind w:left="567" w:right="0"/>
        <w:jc w:val="both"/>
        <w:rPr>
          <w:rFonts w:hint="cs"/>
          <w:rtl/>
        </w:rPr>
      </w:pPr>
      <w:r>
        <w:rPr>
          <w:rStyle w:val="FootnoteReference"/>
        </w:rPr>
        <w:footnoteRef/>
      </w:r>
      <w:r>
        <w:t xml:space="preserve"> </w:t>
      </w:r>
      <w:r>
        <w:rPr>
          <w:rFonts w:hint="cs"/>
          <w:rtl/>
        </w:rPr>
        <w:tab/>
        <w:t>בנובמבר 1992 נחתם הסכם עם החברה בארה"ב על מתן שירותי ייעוץ בתחום המטעים באמצעות מומחה של אגרידב לתקופה של שנה אחת, תמורת 76,000 דולר.</w:t>
      </w:r>
    </w:p>
  </w:footnote>
  <w:footnote w:id="7">
    <w:p>
      <w:pPr>
        <w:pStyle w:val="FootnoteText"/>
        <w:spacing w:line="240" w:lineRule="auto"/>
        <w:ind w:left="567" w:right="0"/>
        <w:jc w:val="both"/>
        <w:rPr>
          <w:rFonts w:hint="cs"/>
          <w:rtl/>
        </w:rPr>
      </w:pPr>
      <w:r>
        <w:rPr>
          <w:rStyle w:val="FootnoteReference"/>
        </w:rPr>
        <w:footnoteRef/>
      </w:r>
      <w:r>
        <w:t xml:space="preserve"> </w:t>
      </w:r>
      <w:r>
        <w:rPr>
          <w:rFonts w:hint="cs"/>
          <w:rtl/>
        </w:rPr>
        <w:tab/>
        <w:t>כלל ההוצאות בניכוי הוצאות מינהל, עלות הון, מס רכוש והוצאות תקורה; הסכומים סוכמו במשא ומתן בין מנכ"ל אגרידב לבין אנשי החברה בארה"ב.</w:t>
      </w:r>
    </w:p>
  </w:footnote>
  <w:footnote w:id="8">
    <w:p>
      <w:pPr>
        <w:pStyle w:val="FootnoteText"/>
        <w:ind w:left="567" w:right="0"/>
        <w:jc w:val="both"/>
        <w:rPr>
          <w:rFonts w:hint="cs"/>
          <w:rtl/>
        </w:rPr>
      </w:pPr>
      <w:r>
        <w:rPr>
          <w:rStyle w:val="FootnoteReference"/>
        </w:rPr>
        <w:footnoteRef/>
      </w:r>
      <w:r>
        <w:t xml:space="preserve"> </w:t>
      </w:r>
      <w:r>
        <w:rPr>
          <w:rFonts w:hint="cs"/>
          <w:rtl/>
        </w:rPr>
        <w:tab/>
        <w:t>הדבר נבע בין היתר מתקבולים מהפרויקט בקליפורניה, בשעה שלחברה כבר לא היו הוצאות על פרויקט זה.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49" type="#_x0000_t202" style="width:145.75pt;height:19pt;margin-top:9.25pt;margin-left:300.9pt;position:absolute;visibility:hidden;z-index:251660288"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Fonts w:cs="Miriam" w:hint="cs"/>
        <w:color w:val="0000FF"/>
        <w:rtl/>
      </w:rPr>
    </w:pPr>
    <w:r>
      <w:rPr>
        <w:noProof/>
        <w:rtl/>
        <w:lang w:val="he-IL"/>
      </w:rPr>
      <w:pict>
        <v:shapetype id="_x0000_t202" coordsize="21600,21600" o:spt="202" path="m,l,21600r21600,l21600,xe">
          <v:stroke joinstyle="miter"/>
          <v:path gradientshapeok="t" o:connecttype="rect"/>
        </v:shapetype>
        <v:shape id="HeadOne" o:spid="_x0000_s2051" type="#_x0000_t202" style="width:118pt;height:19.5pt;margin-top:9.25pt;margin-left:329.85pt;position:absolute;visibility:hidden;z-index:251659264" stroked="f">
          <v:textbox>
            <w:txbxContent>
              <w:p>
                <w:pPr>
                  <w:ind w:left="0" w:right="0"/>
                  <w:jc w:val="both"/>
                  <w:rPr>
                    <w:rtl/>
                  </w:rPr>
                </w:pPr>
                <w:r>
                  <w:rPr>
                    <w:rFonts w:cs="Miriam" w:hint="cs"/>
                    <w:color w:val="0000FF"/>
                    <w:sz w:val="27"/>
                    <w:szCs w:val="27"/>
                    <w:rtl/>
                  </w:rPr>
                  <w:t>משרד מבקר המדינה</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Style w:val="PageNumber"/>
        <w:rFonts w:hint="cs"/>
        <w:rtl/>
      </w:rPr>
    </w:pPr>
    <w:r>
      <w:rPr>
        <w:noProof/>
        <w:rtl/>
        <w:lang w:val="he-IL"/>
      </w:rPr>
      <w:pict>
        <v:shapetype id="_x0000_t202" coordsize="21600,21600" o:spt="202" path="m,l,21600r21600,l21600,xe">
          <v:stroke joinstyle="miter"/>
          <v:path gradientshapeok="t" o:connecttype="rect"/>
        </v:shapetype>
        <v:shape id="HeadTwo" o:spid="_x0000_s2053" type="#_x0000_t202" style="width:145.75pt;height:19pt;margin-top:9.25pt;margin-left:300.9pt;position:absolute;visibility:hidden;z-index:251662336" stroked="f">
          <v:textbox>
            <w:txbxContent>
              <w:p>
                <w:pPr>
                  <w:ind w:left="0" w:right="0"/>
                  <w:jc w:val="both"/>
                  <w:rPr>
                    <w:rtl/>
                  </w:rPr>
                </w:pPr>
                <w:r>
                  <w:rPr>
                    <w:rFonts w:cs="Miriam" w:hint="cs"/>
                    <w:color w:val="0000FF"/>
                    <w:sz w:val="27"/>
                    <w:szCs w:val="27"/>
                    <w:rtl/>
                  </w:rPr>
                  <w:t>משרד מבקר המדינה</w:t>
                </w:r>
              </w:p>
            </w:txbxContent>
          </v:textbox>
        </v:shape>
      </w:pict>
    </w:r>
    <w:r>
      <w:rPr>
        <w:rFonts w:hint="cs"/>
        <w:rtl/>
      </w:rPr>
      <w:t xml:space="preserve"> </w:t>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28381E6A"/>
    <w:multiLevelType w:val="hybridMultilevel"/>
    <w:tmpl w:val="3C5AA7A2"/>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BE221B"/>
    <w:multiLevelType w:val="hybridMultilevel"/>
    <w:tmpl w:val="AD3A004E"/>
    <w:lvl w:ilvl="0">
      <w:start w:val="2"/>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443390D"/>
    <w:multiLevelType w:val="singleLevel"/>
    <w:tmpl w:val="A07AD338"/>
    <w:lvl w:ilvl="0">
      <w:start w:val="1"/>
      <w:numFmt w:val="upperRoman"/>
      <w:lvlText w:val="%1."/>
      <w:lvlJc w:val="center"/>
      <w:pPr>
        <w:tabs>
          <w:tab w:val="num" w:pos="648"/>
        </w:tabs>
        <w:ind w:left="648" w:right="648" w:hanging="360"/>
      </w:pPr>
    </w:lvl>
  </w:abstractNum>
  <w:abstractNum w:abstractNumId="4">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5">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num w:numId="1">
    <w:abstractNumId w:val="4"/>
  </w:num>
  <w:num w:numId="2">
    <w:abstractNumId w:val="4"/>
  </w:num>
  <w:num w:numId="3">
    <w:abstractNumId w:val="4"/>
  </w:num>
  <w:num w:numId="4">
    <w:abstractNumId w:val="3"/>
  </w:num>
  <w:num w:numId="5">
    <w:abstractNumId w:val="6"/>
  </w:num>
  <w:num w:numId="6">
    <w:abstractNumId w:val="6"/>
  </w:num>
  <w:num w:numId="7">
    <w:abstractNumId w:val="4"/>
  </w:num>
  <w:num w:numId="8">
    <w:abstractNumId w:val="4"/>
  </w:num>
  <w:num w:numId="9">
    <w:abstractNumId w:val="6"/>
  </w:num>
  <w:num w:numId="10">
    <w:abstractNumId w:val="4"/>
  </w:num>
  <w:num w:numId="11">
    <w:abstractNumId w:val="6"/>
  </w:num>
  <w:num w:numId="12">
    <w:abstractNumId w:val="5"/>
  </w:num>
  <w:num w:numId="13">
    <w:abstractNumId w:val="0"/>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TrackMoves/>
  <w:defaultTabStop w:val="56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 w:val="24"/>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spacing w:line="240" w:lineRule="auto"/>
      <w:ind w:left="0" w:right="0"/>
      <w:jc w:val="center"/>
      <w:outlineLvl w:val="2"/>
    </w:pPr>
    <w:rPr>
      <w:b/>
      <w:bCs/>
      <w:sz w:val="52"/>
      <w:szCs w:val="52"/>
    </w:rPr>
  </w:style>
  <w:style w:type="paragraph" w:styleId="Heading4">
    <w:name w:val="heading 4"/>
    <w:basedOn w:val="Normal"/>
    <w:next w:val="Normal"/>
    <w:uiPriority w:val="9"/>
    <w:qFormat/>
    <w:pPr>
      <w:keepNext/>
      <w:spacing w:line="240" w:lineRule="auto"/>
      <w:ind w:left="0" w:right="0"/>
      <w:jc w:val="center"/>
      <w:outlineLvl w:val="3"/>
    </w:pPr>
    <w:rPr>
      <w:b/>
      <w:bCs/>
    </w:rPr>
  </w:style>
  <w:style w:type="paragraph" w:styleId="Heading5">
    <w:name w:val="heading 5"/>
    <w:basedOn w:val="Normal"/>
    <w:next w:val="Normal"/>
    <w:uiPriority w:val="9"/>
    <w:qFormat/>
    <w:pPr>
      <w:keepNext/>
      <w:spacing w:line="240" w:lineRule="auto"/>
      <w:ind w:left="0" w:right="0"/>
      <w:jc w:val="center"/>
      <w:outlineLvl w:val="4"/>
    </w:pPr>
    <w:rPr>
      <w:b/>
      <w:bCs/>
      <w:sz w:val="30"/>
      <w:szCs w:val="28"/>
    </w:rPr>
  </w:style>
  <w:style w:type="paragraph" w:styleId="Heading6">
    <w:name w:val="heading 6"/>
    <w:basedOn w:val="Normal"/>
    <w:next w:val="Normal"/>
    <w:uiPriority w:val="9"/>
    <w:qFormat/>
    <w:pPr>
      <w:keepNext/>
      <w:spacing w:line="240" w:lineRule="auto"/>
      <w:ind w:left="0" w:right="0"/>
      <w:jc w:val="both"/>
      <w:outlineLvl w:val="5"/>
    </w:pPr>
    <w:rPr>
      <w:b/>
      <w:bCs/>
    </w:rPr>
  </w:style>
  <w:style w:type="paragraph" w:styleId="Heading7">
    <w:name w:val="heading 7"/>
    <w:basedOn w:val="Normal"/>
    <w:next w:val="Normal"/>
    <w:uiPriority w:val="9"/>
    <w:qFormat/>
    <w:pPr>
      <w:keepNext/>
      <w:spacing w:line="240" w:lineRule="auto"/>
      <w:ind w:left="0" w:right="0"/>
      <w:jc w:val="both"/>
      <w:outlineLvl w:val="6"/>
    </w:pPr>
    <w:rPr>
      <w:b/>
      <w:bCs/>
      <w:szCs w:val="20"/>
    </w:rPr>
  </w:style>
  <w:style w:type="paragraph" w:styleId="Heading8">
    <w:name w:val="heading 8"/>
    <w:basedOn w:val="Normal"/>
    <w:next w:val="Normal"/>
    <w:uiPriority w:val="9"/>
    <w:qFormat/>
    <w:pPr>
      <w:keepNext/>
      <w:spacing w:line="240" w:lineRule="auto"/>
      <w:ind w:left="0" w:right="0"/>
      <w:jc w:val="both"/>
      <w:outlineLvl w:val="7"/>
    </w:pPr>
    <w:rPr>
      <w:b/>
      <w:bCs/>
      <w:szCs w:val="20"/>
    </w:rPr>
  </w:style>
  <w:style w:type="paragraph" w:styleId="Heading9">
    <w:name w:val="heading 9"/>
    <w:basedOn w:val="Normal"/>
    <w:next w:val="Normal"/>
    <w:uiPriority w:val="9"/>
    <w:qFormat/>
    <w:pPr>
      <w:keepNext/>
      <w:spacing w:line="240" w:lineRule="auto"/>
      <w:ind w:left="0" w:right="0"/>
      <w:jc w:val="both"/>
      <w:outlineLvl w:val="8"/>
    </w:pPr>
    <w:rPr>
      <w:b/>
      <w:bCs/>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 w:type="paragraph" w:styleId="BodyTextIndent">
    <w:name w:val="Body Text Indent"/>
    <w:basedOn w:val="Normal"/>
    <w:pPr>
      <w:spacing w:line="240" w:lineRule="auto"/>
      <w:ind w:left="567" w:right="0" w:hanging="567"/>
      <w:jc w:val="both"/>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4.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829387-9A8E-4559-997A-81086F3E7D84}"/>
</file>

<file path=customXml/itemProps2.xml><?xml version="1.0" encoding="utf-8"?>
<ds:datastoreItem xmlns:ds="http://schemas.openxmlformats.org/officeDocument/2006/customXml" ds:itemID="{7B93A307-2792-46B6-93DE-2764BFB4D48E}"/>
</file>

<file path=customXml/itemProps3.xml><?xml version="1.0" encoding="utf-8"?>
<ds:datastoreItem xmlns:ds="http://schemas.openxmlformats.org/officeDocument/2006/customXml" ds:itemID="{6F0EF4E6-D262-4AA3-96AB-102BAC35D2D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