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4"/>
        <w:spacing w:line="240" w:lineRule="auto"/>
        <w:ind w:left="4536" w:right="0"/>
        <w:jc w:val="center"/>
        <w:rPr>
          <w:rFonts w:hint="cs"/>
          <w:rtl/>
        </w:rPr>
      </w:pPr>
      <w:r>
        <w:rPr>
          <w:rFonts w:hint="cs"/>
          <w:rtl/>
        </w:rPr>
        <w:t xml:space="preserve">           מבקר המדינה</w:t>
      </w:r>
    </w:p>
    <w:p>
      <w:pPr>
        <w:spacing w:line="240" w:lineRule="auto"/>
        <w:ind w:left="4536" w:right="0" w:firstLine="567"/>
        <w:jc w:val="center"/>
        <w:rPr>
          <w:rFonts w:hint="cs"/>
          <w:rtl/>
        </w:rPr>
      </w:pPr>
      <w:r>
        <w:rPr>
          <w:rFonts w:hint="cs"/>
          <w:rtl/>
        </w:rPr>
        <w:t>דוח על הביקורת</w:t>
      </w:r>
    </w:p>
    <w:p>
      <w:pPr>
        <w:spacing w:line="240" w:lineRule="auto"/>
        <w:ind w:left="0" w:right="0"/>
        <w:jc w:val="right"/>
        <w:rPr>
          <w:rFonts w:hint="cs"/>
          <w:rtl/>
        </w:rPr>
      </w:pPr>
      <w:r>
        <w:rPr>
          <w:rFonts w:hint="cs"/>
          <w:rtl/>
        </w:rPr>
        <w:t>במקורות חברת מים בע"מ</w:t>
      </w:r>
    </w:p>
    <w:p>
      <w:pPr>
        <w:spacing w:line="240" w:lineRule="auto"/>
        <w:ind w:left="0" w:right="0"/>
        <w:jc w:val="both"/>
        <w:rPr>
          <w:rtl/>
        </w:rPr>
      </w:pPr>
      <w:r>
        <w:br/>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Pr>
      </w:pPr>
    </w:p>
    <w:p>
      <w:pPr>
        <w:spacing w:line="240" w:lineRule="auto"/>
        <w:ind w:left="0" w:right="0"/>
        <w:jc w:val="both"/>
        <w:rPr>
          <w:rFonts w:hint="cs"/>
        </w:rPr>
      </w:pPr>
    </w:p>
    <w:p>
      <w:pPr>
        <w:spacing w:line="240" w:lineRule="auto"/>
        <w:ind w:left="0" w:right="0"/>
        <w:jc w:val="both"/>
        <w:rPr>
          <w:rFonts w:hint="cs"/>
        </w:rPr>
      </w:pPr>
      <w:r>
        <w:rPr>
          <w:noProof/>
          <w:lang w:eastAsia="en-US"/>
        </w:rPr>
        <w:pict>
          <v:group id="_x0000_i1025" editas="canvas" style="width:177pt;height:24.1pt;mso-position-horizontal-relative:char;mso-position-vertical-relative:line" coordorigin="4447,4855" coordsize="3105,4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05;height:424;left:4447;position:absolute;top:4855" o:preferrelative="f" filled="f" stroked="f">
              <v:fill o:detectmouseclick="t"/>
              <o:lock v:ext="edit" text="t"/>
            </v:shape>
            <w10:wrap type="none"/>
            <w10:anchorlock/>
          </v:group>
        </w:pict>
      </w:r>
    </w:p>
    <w:p>
      <w:pPr>
        <w:spacing w:line="240" w:lineRule="auto"/>
        <w:ind w:left="0" w:right="0"/>
        <w:jc w:val="center"/>
        <w:rPr>
          <w:rFonts w:hint="cs"/>
        </w:rPr>
      </w:pPr>
      <w:r>
        <w:rPr>
          <w:szCs w:val="20"/>
          <w:rtl/>
        </w:rPr>
        <w:pict>
          <v:shape id="_x0000_i1027" type="#_x0000_t75" style="width:56.4pt;height:69.84pt" filled="f" fillcolor="window" stroked="f">
            <v:imagedata r:id="rId5" o:title="\\New\new c\MacMove\semel.tif"/>
          </v:shape>
        </w:pict>
      </w:r>
    </w:p>
    <w:p>
      <w:pPr>
        <w:pStyle w:val="Heading3"/>
        <w:spacing w:line="240" w:lineRule="auto"/>
        <w:ind w:left="0" w:right="0"/>
        <w:jc w:val="center"/>
        <w:rPr>
          <w:rFonts w:hint="cs"/>
          <w:rtl/>
        </w:rPr>
      </w:pPr>
      <w:r>
        <w:rPr>
          <w:rFonts w:hint="cs"/>
          <w:rtl/>
        </w:rPr>
        <w:t>מבקר המדינה</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b/>
          <w:bCs/>
          <w:sz w:val="42"/>
          <w:szCs w:val="40"/>
          <w:rtl/>
        </w:rPr>
      </w:pPr>
      <w:r>
        <w:rPr>
          <w:rFonts w:hint="cs"/>
          <w:b/>
          <w:bCs/>
          <w:sz w:val="42"/>
          <w:szCs w:val="40"/>
          <w:rtl/>
        </w:rPr>
        <w:t>דוח על הביקורת</w:t>
      </w:r>
    </w:p>
    <w:p>
      <w:pPr>
        <w:pStyle w:val="Heading4"/>
        <w:spacing w:line="240" w:lineRule="auto"/>
        <w:ind w:left="0" w:right="0"/>
        <w:jc w:val="center"/>
        <w:rPr>
          <w:rFonts w:hint="cs"/>
          <w:rtl/>
        </w:rPr>
      </w:pPr>
      <w:r>
        <w:rPr>
          <w:rFonts w:hint="cs"/>
          <w:rtl/>
        </w:rPr>
        <w:t>במקורות חברת מים בע"מ</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ing5"/>
        <w:spacing w:line="240" w:lineRule="auto"/>
        <w:ind w:left="0" w:right="0"/>
        <w:jc w:val="center"/>
        <w:rPr>
          <w:rtl/>
        </w:rPr>
      </w:pPr>
      <w:r>
        <w:rPr>
          <w:rFonts w:hint="cs"/>
          <w:rtl/>
        </w:rPr>
        <w:t>ירושלים, התשנ"ה - 1995</w:t>
      </w: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rtl/>
        </w:rPr>
      </w:pPr>
      <w:r>
        <w:rPr>
          <w:rFonts w:hint="cs"/>
          <w:rtl/>
        </w:rPr>
        <w:t>מס' קטלוגי 004 - 95</w:t>
      </w:r>
    </w:p>
    <w:p>
      <w:pPr>
        <w:spacing w:line="240" w:lineRule="auto"/>
        <w:ind w:left="0" w:right="0"/>
        <w:jc w:val="center"/>
        <w:rPr>
          <w:rFonts w:hint="cs"/>
          <w:rtl/>
        </w:rPr>
      </w:pPr>
      <w:r>
        <w:t>ISSN</w:t>
      </w:r>
      <w:r>
        <w:rPr>
          <w:rtl/>
        </w:rPr>
        <w:t xml:space="preserve"> </w:t>
      </w:r>
      <w:r>
        <w:t>0579-2770</w:t>
      </w:r>
    </w:p>
    <w:p>
      <w:pPr>
        <w:spacing w:line="240" w:lineRule="auto"/>
        <w:ind w:left="0" w:right="0"/>
        <w:jc w:val="center"/>
      </w:pPr>
    </w:p>
    <w:p>
      <w:pPr>
        <w:spacing w:line="240" w:lineRule="auto"/>
        <w:ind w:left="0" w:right="0"/>
        <w:jc w:val="center"/>
        <w:rPr>
          <w:rFonts w:hint="cs"/>
        </w:rPr>
      </w:pPr>
    </w:p>
    <w:p>
      <w:pPr>
        <w:spacing w:line="240" w:lineRule="auto"/>
        <w:ind w:left="0" w:right="0"/>
        <w:jc w:val="center"/>
        <w:rPr>
          <w:rtl/>
        </w:rPr>
      </w:pPr>
      <w:r>
        <w:rPr>
          <w:rFonts w:hint="cs"/>
          <w:rtl/>
        </w:rPr>
        <w:t>סודר בסדר-צילום והודפס במדפיס הממשלתי, ירושלים</w:t>
      </w:r>
    </w:p>
    <w:p>
      <w:pPr>
        <w:spacing w:line="240" w:lineRule="auto"/>
        <w:ind w:left="0" w:right="0"/>
        <w:jc w:val="center"/>
        <w:rPr>
          <w:rFonts w:hint="cs"/>
          <w:rtl/>
        </w:rPr>
      </w:pPr>
      <w:r>
        <w:rPr>
          <w:rtl/>
        </w:rPr>
        <w:br w:type="page"/>
      </w:r>
    </w:p>
    <w:p>
      <w:pPr>
        <w:spacing w:line="240" w:lineRule="auto"/>
        <w:ind w:left="0" w:right="0"/>
        <w:jc w:val="center"/>
        <w:rPr>
          <w:rFonts w:hint="cs"/>
          <w:rtl/>
        </w:rPr>
      </w:pPr>
    </w:p>
    <w:p>
      <w:pPr>
        <w:spacing w:line="240" w:lineRule="auto"/>
        <w:ind w:left="1134" w:right="1134"/>
        <w:jc w:val="both"/>
        <w:rPr>
          <w:rFonts w:hint="cs"/>
          <w:rtl/>
        </w:rPr>
      </w:pPr>
    </w:p>
    <w:p>
      <w:pPr>
        <w:spacing w:line="240" w:lineRule="auto"/>
        <w:ind w:left="1134" w:right="1134"/>
        <w:jc w:val="both"/>
        <w:rPr>
          <w:rFonts w:hint="cs"/>
          <w:rtl/>
        </w:rPr>
      </w:pPr>
    </w:p>
    <w:p>
      <w:pPr>
        <w:spacing w:line="240" w:lineRule="auto"/>
        <w:ind w:left="1134" w:right="1134"/>
        <w:jc w:val="both"/>
        <w:rPr>
          <w:rFonts w:hint="cs"/>
          <w:rtl/>
        </w:rPr>
      </w:pPr>
    </w:p>
    <w:p>
      <w:pPr>
        <w:spacing w:line="240" w:lineRule="auto"/>
        <w:ind w:left="1134" w:right="1134"/>
        <w:jc w:val="both"/>
        <w:rPr>
          <w:rFonts w:hint="cs"/>
          <w:rtl/>
        </w:rPr>
      </w:pPr>
    </w:p>
    <w:p>
      <w:pPr>
        <w:spacing w:line="240" w:lineRule="auto"/>
        <w:ind w:left="1134" w:right="1134"/>
        <w:jc w:val="both"/>
        <w:rPr>
          <w:rFonts w:hint="cs"/>
          <w:rtl/>
        </w:rPr>
      </w:pPr>
      <w:r>
        <w:rPr>
          <w:rFonts w:hint="cs"/>
          <w:rtl/>
        </w:rPr>
        <w:t>דין וחשבון זה של מבקר המדינה על מקורות חברת מים בע"מ, מסכם את הביקורת שנערכה במקורות עד אמצע 1994. הממצאים שהעלתה הביקורת הובאו לידיעתה של הנהלת החברה ובדוח זה מובאים הממצאים העיקריים.</w:t>
      </w:r>
    </w:p>
    <w:p>
      <w:pPr>
        <w:spacing w:line="240" w:lineRule="auto"/>
        <w:ind w:left="1134" w:right="1134"/>
        <w:jc w:val="both"/>
        <w:rPr>
          <w:rFonts w:hint="cs"/>
          <w:rtl/>
        </w:rPr>
      </w:pPr>
    </w:p>
    <w:p>
      <w:pPr>
        <w:spacing w:line="240" w:lineRule="auto"/>
        <w:ind w:left="1134" w:right="1134"/>
        <w:jc w:val="both"/>
        <w:rPr>
          <w:rFonts w:hint="cs"/>
          <w:rtl/>
        </w:rPr>
      </w:pPr>
      <w:r>
        <w:rPr>
          <w:rFonts w:hint="cs"/>
          <w:rtl/>
        </w:rPr>
        <w:t>מקורות עומדת לביקורת המדינה לפי סעיף 9 (5) לחוק מבקר המדינה, התשי"ח-1959 (נוסח משולב), כגוף שהממשלה משתתפת בהנהלתו.</w:t>
      </w:r>
    </w:p>
    <w:p>
      <w:pPr>
        <w:spacing w:line="240" w:lineRule="auto"/>
        <w:ind w:left="1134" w:right="1134"/>
        <w:jc w:val="both"/>
        <w:rPr>
          <w:rFonts w:hint="cs"/>
          <w:rtl/>
        </w:rPr>
      </w:pPr>
    </w:p>
    <w:p>
      <w:pPr>
        <w:spacing w:line="240" w:lineRule="auto"/>
        <w:ind w:left="1134" w:right="1134"/>
        <w:jc w:val="both"/>
        <w:rPr>
          <w:rFonts w:hint="cs"/>
          <w:rtl/>
        </w:rPr>
      </w:pPr>
      <w:r>
        <w:rPr>
          <w:rFonts w:hint="cs"/>
          <w:rtl/>
        </w:rPr>
        <w:t>בשנת 1961 הוסמכה מקורות בידי שר החקלאות, באישור הממשלה, להיות לרשות המים הארצית לפי חוק המים, התשי"ט-1959; לשר החקלאות ולנציב המים סמכויות הכרעה במה שנוגע לתפקידיה של מקורות כרשות המים הארצית.</w:t>
      </w:r>
    </w:p>
    <w:p>
      <w:pPr>
        <w:spacing w:line="240" w:lineRule="auto"/>
        <w:ind w:left="1134" w:right="1134"/>
        <w:jc w:val="both"/>
        <w:rPr>
          <w:rFonts w:hint="cs"/>
          <w:rtl/>
        </w:rPr>
      </w:pPr>
    </w:p>
    <w:p>
      <w:pPr>
        <w:spacing w:line="240" w:lineRule="auto"/>
        <w:ind w:left="1134" w:right="1134"/>
        <w:jc w:val="both"/>
        <w:rPr>
          <w:rtl/>
        </w:rPr>
      </w:pPr>
      <w:r>
        <w:rPr>
          <w:rFonts w:hint="cs"/>
          <w:rtl/>
        </w:rPr>
        <w:t>על פי סעיף 61 לחוק החברות הממשלתיות, התשל"ה-1975, רואים ברשות המים הארצית חברה ממשלתית לעניין החוק האמור; שר החקלאות הוא השר האחראי לענייני החברה לפי חוק זה ובידיו, יחד עם שר האוצר, הסמכויות המפורטות בחוק בענייני החברה.</w:t>
      </w:r>
    </w:p>
    <w:p>
      <w:pPr>
        <w:pStyle w:val="2"/>
        <w:spacing w:line="240" w:lineRule="auto"/>
        <w:ind w:left="0" w:right="0"/>
        <w:jc w:val="center"/>
        <w:rPr>
          <w:rFonts w:hint="cs"/>
          <w:rtl/>
        </w:rPr>
      </w:pPr>
      <w:r>
        <w:rPr>
          <w:rtl/>
        </w:rPr>
        <w:br w:type="page"/>
      </w:r>
    </w:p>
    <w:p>
      <w:pPr>
        <w:pStyle w:val="2"/>
        <w:spacing w:line="240" w:lineRule="auto"/>
        <w:ind w:left="0" w:right="0"/>
        <w:jc w:val="center"/>
        <w:rPr>
          <w:rFonts w:hint="cs"/>
          <w:rtl/>
        </w:rPr>
      </w:pPr>
    </w:p>
    <w:p>
      <w:pPr>
        <w:pStyle w:val="2"/>
        <w:spacing w:line="240" w:lineRule="auto"/>
        <w:ind w:left="0" w:right="0"/>
        <w:jc w:val="center"/>
        <w:rPr>
          <w:rFonts w:hint="cs"/>
          <w:rtl/>
        </w:rPr>
      </w:pPr>
      <w:r>
        <w:rPr>
          <w:rtl/>
        </w:rPr>
        <w:br w:type="page"/>
      </w:r>
      <w:r>
        <w:rPr>
          <w:rFonts w:hint="cs"/>
          <w:rtl/>
        </w:rPr>
        <w:t>תוכן העניינים</w:t>
      </w:r>
    </w:p>
    <w:p>
      <w:pPr>
        <w:spacing w:line="240" w:lineRule="auto"/>
        <w:ind w:left="0" w:right="0"/>
        <w:jc w:val="both"/>
        <w:rPr>
          <w:rFonts w:hint="cs"/>
          <w:rtl/>
        </w:rPr>
      </w:pPr>
    </w:p>
    <w:p>
      <w:pPr>
        <w:spacing w:line="240" w:lineRule="auto"/>
        <w:ind w:left="0" w:right="0"/>
        <w:jc w:val="both"/>
        <w:rPr>
          <w:rtl/>
        </w:rPr>
      </w:pPr>
      <w:r>
        <w:rPr>
          <w:rFonts w:hint="cs"/>
          <w:rtl/>
        </w:rPr>
        <w:tab/>
      </w:r>
    </w:p>
    <w:tbl>
      <w:tblPr>
        <w:tblpPr w:leftFromText="180" w:rightFromText="180" w:vertAnchor="text" w:horzAnchor="margin" w:tblpXSpec="center" w:tblpX="1" w:tblpY="234"/>
        <w:tblW w:w="0" w:type="auto"/>
        <w:jc w:val="right"/>
        <w:tblInd w:w="0" w:type="dxa"/>
        <w:tblCellMar>
          <w:left w:w="108" w:type="dxa"/>
          <w:right w:w="108" w:type="dxa"/>
        </w:tblCellMar>
        <w:tblLook w:val="0000"/>
      </w:tblPr>
      <w:tblGrid>
        <w:gridCol w:w="1476"/>
        <w:gridCol w:w="5472"/>
      </w:tblGrid>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9</w:t>
            </w:r>
          </w:p>
        </w:tc>
        <w:tc>
          <w:tcPr>
            <w:tcW w:w="5472" w:type="dxa"/>
          </w:tcPr>
          <w:p>
            <w:pPr>
              <w:framePr w:hSpace="180" w:wrap="around" w:vAnchor="text" w:hAnchor="margin" w:xAlign="center" w:y="234"/>
              <w:ind w:left="0" w:right="0"/>
              <w:jc w:val="both"/>
              <w:rPr>
                <w:rFonts w:hint="cs"/>
                <w:b/>
                <w:bCs/>
                <w:rtl/>
              </w:rPr>
            </w:pPr>
            <w:r>
              <w:rPr>
                <w:rFonts w:hint="cs"/>
                <w:b/>
                <w:bCs/>
                <w:rtl/>
              </w:rPr>
              <w:t>החברה והתפתחותה...................................................</w:t>
            </w:r>
          </w:p>
          <w:p>
            <w:pPr>
              <w:framePr w:hSpace="180" w:wrap="around" w:vAnchor="text" w:hAnchor="margin" w:xAlign="center" w:y="234"/>
              <w:ind w:left="0" w:right="0"/>
              <w:jc w:val="both"/>
              <w:rPr>
                <w:rFonts w:hint="cs"/>
              </w:rPr>
            </w:pP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12</w:t>
            </w:r>
          </w:p>
        </w:tc>
        <w:tc>
          <w:tcPr>
            <w:tcW w:w="5472" w:type="dxa"/>
          </w:tcPr>
          <w:p>
            <w:pPr>
              <w:framePr w:hSpace="180" w:wrap="around" w:vAnchor="text" w:hAnchor="margin" w:xAlign="center" w:y="234"/>
              <w:ind w:left="0" w:right="0"/>
              <w:jc w:val="both"/>
              <w:rPr>
                <w:rFonts w:hint="cs"/>
              </w:rPr>
            </w:pPr>
            <w:r>
              <w:rPr>
                <w:rFonts w:hint="cs"/>
                <w:b/>
                <w:bCs/>
                <w:rtl/>
              </w:rPr>
              <w:t>פעולות החברה..........................................................</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12</w:t>
            </w:r>
          </w:p>
        </w:tc>
        <w:tc>
          <w:tcPr>
            <w:tcW w:w="5472" w:type="dxa"/>
          </w:tcPr>
          <w:p>
            <w:pPr>
              <w:framePr w:hSpace="180" w:wrap="around" w:vAnchor="text" w:hAnchor="margin" w:xAlign="center" w:y="234"/>
              <w:ind w:left="567" w:right="0"/>
              <w:jc w:val="both"/>
              <w:rPr>
                <w:rFonts w:hint="cs"/>
              </w:rPr>
            </w:pPr>
            <w:r>
              <w:rPr>
                <w:rFonts w:hint="cs"/>
                <w:rtl/>
              </w:rPr>
              <w:t>אספקת מים...........................................................</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18</w:t>
            </w:r>
          </w:p>
        </w:tc>
        <w:tc>
          <w:tcPr>
            <w:tcW w:w="5472" w:type="dxa"/>
          </w:tcPr>
          <w:p>
            <w:pPr>
              <w:framePr w:hSpace="180" w:wrap="around" w:vAnchor="text" w:hAnchor="margin" w:xAlign="center" w:y="234"/>
              <w:ind w:left="567" w:right="0"/>
              <w:jc w:val="both"/>
              <w:rPr>
                <w:rFonts w:hint="cs"/>
              </w:rPr>
            </w:pPr>
            <w:r>
              <w:rPr>
                <w:rFonts w:hint="cs"/>
                <w:rtl/>
              </w:rPr>
              <w:t>מתקנים להתפלת מים.......</w:t>
            </w:r>
            <w:r>
              <w:rPr>
                <w:rFonts w:hint="cs"/>
                <w:rtl/>
              </w:rPr>
              <w:t>......................................</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22</w:t>
            </w:r>
          </w:p>
        </w:tc>
        <w:tc>
          <w:tcPr>
            <w:tcW w:w="5472" w:type="dxa"/>
          </w:tcPr>
          <w:p>
            <w:pPr>
              <w:framePr w:hSpace="180" w:wrap="around" w:vAnchor="text" w:hAnchor="margin" w:xAlign="center" w:y="234"/>
              <w:ind w:left="567" w:right="0"/>
              <w:jc w:val="both"/>
              <w:rPr>
                <w:rFonts w:hint="cs"/>
              </w:rPr>
            </w:pPr>
            <w:r>
              <w:rPr>
                <w:rFonts w:hint="cs"/>
                <w:rtl/>
              </w:rPr>
              <w:t>תקציב פיתוח.........................................................</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26</w:t>
            </w:r>
          </w:p>
        </w:tc>
        <w:tc>
          <w:tcPr>
            <w:tcW w:w="5472" w:type="dxa"/>
          </w:tcPr>
          <w:p>
            <w:pPr>
              <w:framePr w:hSpace="180" w:wrap="around" w:vAnchor="text" w:hAnchor="margin" w:xAlign="center" w:y="234"/>
              <w:ind w:left="567" w:right="0"/>
              <w:jc w:val="both"/>
              <w:rPr>
                <w:rFonts w:hint="cs"/>
              </w:rPr>
            </w:pPr>
            <w:r>
              <w:rPr>
                <w:rFonts w:hint="cs"/>
                <w:rtl/>
              </w:rPr>
              <w:t>עבודות פיתוח.........................................................</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31</w:t>
            </w:r>
          </w:p>
        </w:tc>
        <w:tc>
          <w:tcPr>
            <w:tcW w:w="5472" w:type="dxa"/>
          </w:tcPr>
          <w:p>
            <w:pPr>
              <w:framePr w:hSpace="180" w:wrap="around" w:vAnchor="text" w:hAnchor="margin" w:xAlign="center" w:y="234"/>
              <w:ind w:left="567" w:right="0"/>
              <w:jc w:val="both"/>
              <w:rPr>
                <w:rFonts w:hint="cs"/>
              </w:rPr>
            </w:pPr>
            <w:r>
              <w:rPr>
                <w:rFonts w:hint="cs"/>
                <w:rtl/>
              </w:rPr>
              <w:t>תחזוקת רשתות מים ומכוני טיהור עירוניים..............</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39</w:t>
            </w:r>
          </w:p>
        </w:tc>
        <w:tc>
          <w:tcPr>
            <w:tcW w:w="5472" w:type="dxa"/>
          </w:tcPr>
          <w:p>
            <w:pPr>
              <w:framePr w:hSpace="180" w:wrap="around" w:vAnchor="text" w:hAnchor="margin" w:xAlign="center" w:y="234"/>
              <w:ind w:left="567" w:right="0"/>
              <w:jc w:val="both"/>
              <w:rPr>
                <w:rFonts w:hint="cs"/>
                <w:rtl/>
              </w:rPr>
            </w:pPr>
            <w:r>
              <w:rPr>
                <w:rFonts w:hint="cs"/>
                <w:rtl/>
              </w:rPr>
              <w:t>סכנות זיהום במוביל הארצי.....................................</w:t>
            </w:r>
          </w:p>
          <w:p>
            <w:pPr>
              <w:framePr w:hSpace="180" w:wrap="around" w:vAnchor="text" w:hAnchor="margin" w:xAlign="center" w:y="234"/>
              <w:ind w:left="567" w:right="0"/>
              <w:jc w:val="both"/>
              <w:rPr>
                <w:rFonts w:hint="cs"/>
              </w:rPr>
            </w:pP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43</w:t>
            </w:r>
          </w:p>
        </w:tc>
        <w:tc>
          <w:tcPr>
            <w:tcW w:w="5472" w:type="dxa"/>
          </w:tcPr>
          <w:p>
            <w:pPr>
              <w:framePr w:hSpace="180" w:wrap="around" w:vAnchor="text" w:hAnchor="margin" w:xAlign="center" w:y="234"/>
              <w:ind w:left="0" w:right="0"/>
              <w:jc w:val="both"/>
              <w:rPr>
                <w:rFonts w:hint="cs"/>
              </w:rPr>
            </w:pPr>
            <w:r>
              <w:rPr>
                <w:rFonts w:hint="cs"/>
                <w:b/>
                <w:bCs/>
                <w:rtl/>
              </w:rPr>
              <w:t>כוח אדם..................................................................</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46</w:t>
            </w:r>
          </w:p>
        </w:tc>
        <w:tc>
          <w:tcPr>
            <w:tcW w:w="5472" w:type="dxa"/>
          </w:tcPr>
          <w:p>
            <w:pPr>
              <w:framePr w:hSpace="180" w:wrap="around" w:vAnchor="text" w:hAnchor="margin" w:xAlign="center" w:y="234"/>
              <w:ind w:left="567" w:right="0"/>
              <w:jc w:val="both"/>
              <w:rPr>
                <w:rFonts w:hint="cs"/>
                <w:rtl/>
              </w:rPr>
            </w:pPr>
            <w:r>
              <w:rPr>
                <w:rFonts w:hint="cs"/>
                <w:rtl/>
              </w:rPr>
              <w:t>העסקת עובדים הממלאים תפקיד מחוץ למקורות......</w:t>
            </w:r>
          </w:p>
          <w:p>
            <w:pPr>
              <w:framePr w:hSpace="180" w:wrap="around" w:vAnchor="text" w:hAnchor="margin" w:xAlign="center" w:y="234"/>
              <w:ind w:left="567" w:right="0"/>
              <w:jc w:val="both"/>
              <w:rPr>
                <w:rFonts w:hint="cs"/>
              </w:rPr>
            </w:pP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49</w:t>
            </w:r>
          </w:p>
        </w:tc>
        <w:tc>
          <w:tcPr>
            <w:tcW w:w="5472" w:type="dxa"/>
          </w:tcPr>
          <w:p>
            <w:pPr>
              <w:framePr w:hSpace="180" w:wrap="around" w:vAnchor="text" w:hAnchor="margin" w:xAlign="center" w:y="234"/>
              <w:ind w:left="0" w:right="0"/>
              <w:jc w:val="both"/>
              <w:rPr>
                <w:rFonts w:hint="cs"/>
                <w:b/>
                <w:bCs/>
                <w:rtl/>
              </w:rPr>
            </w:pPr>
            <w:r>
              <w:rPr>
                <w:rFonts w:hint="cs"/>
                <w:b/>
                <w:bCs/>
                <w:rtl/>
              </w:rPr>
              <w:t>מקרקעין..............................................................</w:t>
            </w:r>
            <w:r>
              <w:rPr>
                <w:rFonts w:hint="cs"/>
                <w:b/>
                <w:bCs/>
                <w:rtl/>
              </w:rPr>
              <w:t>....</w:t>
            </w:r>
          </w:p>
          <w:p>
            <w:pPr>
              <w:framePr w:hSpace="180" w:wrap="around" w:vAnchor="text" w:hAnchor="margin" w:xAlign="center" w:y="234"/>
              <w:ind w:left="0" w:right="0"/>
              <w:jc w:val="both"/>
              <w:rPr>
                <w:rFonts w:hint="cs"/>
              </w:rPr>
            </w:pP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54</w:t>
            </w:r>
          </w:p>
        </w:tc>
        <w:tc>
          <w:tcPr>
            <w:tcW w:w="5472" w:type="dxa"/>
          </w:tcPr>
          <w:p>
            <w:pPr>
              <w:framePr w:hSpace="180" w:wrap="around" w:vAnchor="text" w:hAnchor="margin" w:xAlign="center" w:y="234"/>
              <w:ind w:left="0" w:right="0"/>
              <w:jc w:val="both"/>
              <w:rPr>
                <w:rFonts w:hint="cs"/>
              </w:rPr>
            </w:pPr>
            <w:r>
              <w:rPr>
                <w:rFonts w:hint="cs"/>
                <w:b/>
                <w:bCs/>
                <w:rtl/>
              </w:rPr>
              <w:t>מינהל.....................................................................</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54</w:t>
            </w:r>
          </w:p>
        </w:tc>
        <w:tc>
          <w:tcPr>
            <w:tcW w:w="5472" w:type="dxa"/>
          </w:tcPr>
          <w:p>
            <w:pPr>
              <w:framePr w:hSpace="180" w:wrap="around" w:vAnchor="text" w:hAnchor="margin" w:xAlign="center" w:y="234"/>
              <w:ind w:left="567" w:right="0"/>
              <w:jc w:val="both"/>
              <w:rPr>
                <w:rFonts w:hint="cs"/>
              </w:rPr>
            </w:pPr>
            <w:r>
              <w:rPr>
                <w:rFonts w:hint="cs"/>
                <w:rtl/>
              </w:rPr>
              <w:t>התקשרויות עם קבלנים...........................................</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55</w:t>
            </w:r>
          </w:p>
        </w:tc>
        <w:tc>
          <w:tcPr>
            <w:tcW w:w="5472" w:type="dxa"/>
          </w:tcPr>
          <w:p>
            <w:pPr>
              <w:framePr w:hSpace="180" w:wrap="around" w:vAnchor="text" w:hAnchor="margin" w:xAlign="center" w:y="234"/>
              <w:ind w:left="567" w:right="0"/>
              <w:jc w:val="both"/>
              <w:rPr>
                <w:rFonts w:hint="cs"/>
              </w:rPr>
            </w:pPr>
            <w:r>
              <w:rPr>
                <w:rFonts w:hint="cs"/>
                <w:rtl/>
              </w:rPr>
              <w:t>נסיעות לחו"ל.........................................................</w:t>
            </w: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Pr>
            </w:pPr>
            <w:r>
              <w:rPr>
                <w:rFonts w:hint="cs"/>
                <w:rtl/>
              </w:rPr>
              <w:t>57</w:t>
            </w:r>
          </w:p>
        </w:tc>
        <w:tc>
          <w:tcPr>
            <w:tcW w:w="5472" w:type="dxa"/>
          </w:tcPr>
          <w:p>
            <w:pPr>
              <w:framePr w:hSpace="180" w:wrap="around" w:vAnchor="text" w:hAnchor="margin" w:xAlign="center" w:y="234"/>
              <w:ind w:left="567" w:right="0"/>
              <w:jc w:val="both"/>
              <w:rPr>
                <w:rFonts w:hint="cs"/>
                <w:rtl/>
              </w:rPr>
            </w:pPr>
            <w:r>
              <w:rPr>
                <w:rFonts w:hint="cs"/>
                <w:rtl/>
              </w:rPr>
              <w:t>תלונות הציבור.............</w:t>
            </w:r>
            <w:r>
              <w:rPr>
                <w:rFonts w:hint="cs"/>
                <w:rtl/>
              </w:rPr>
              <w:t>..........................................</w:t>
            </w:r>
          </w:p>
          <w:p>
            <w:pPr>
              <w:framePr w:hSpace="180" w:wrap="around" w:vAnchor="text" w:hAnchor="margin" w:xAlign="center" w:y="234"/>
              <w:ind w:left="567" w:right="0"/>
              <w:jc w:val="both"/>
              <w:rPr>
                <w:rFonts w:hint="cs"/>
              </w:rPr>
            </w:pPr>
          </w:p>
        </w:tc>
      </w:tr>
      <w:tr>
        <w:tblPrEx>
          <w:tblW w:w="0" w:type="auto"/>
          <w:jc w:val="right"/>
          <w:tblInd w:w="0" w:type="dxa"/>
          <w:tblCellMar>
            <w:left w:w="108" w:type="dxa"/>
            <w:right w:w="108" w:type="dxa"/>
          </w:tblCellMar>
          <w:tblLook w:val="0000"/>
        </w:tblPrEx>
        <w:trPr>
          <w:jc w:val="right"/>
        </w:trPr>
        <w:tc>
          <w:tcPr>
            <w:tcW w:w="1476" w:type="dxa"/>
          </w:tcPr>
          <w:p>
            <w:pPr>
              <w:framePr w:hSpace="180" w:wrap="around" w:vAnchor="text" w:hAnchor="margin" w:xAlign="center" w:y="234"/>
              <w:ind w:left="0" w:right="0"/>
              <w:jc w:val="both"/>
              <w:rPr>
                <w:rFonts w:hint="cs"/>
                <w:rtl/>
              </w:rPr>
            </w:pPr>
            <w:r>
              <w:rPr>
                <w:rFonts w:hint="cs"/>
                <w:rtl/>
              </w:rPr>
              <w:t>58</w:t>
            </w:r>
          </w:p>
          <w:p>
            <w:pPr>
              <w:framePr w:hSpace="180" w:wrap="around" w:vAnchor="text" w:hAnchor="margin" w:xAlign="center" w:y="234"/>
              <w:ind w:left="0" w:right="0"/>
              <w:jc w:val="both"/>
              <w:rPr>
                <w:rFonts w:hint="cs"/>
              </w:rPr>
            </w:pPr>
          </w:p>
        </w:tc>
        <w:tc>
          <w:tcPr>
            <w:tcW w:w="5472" w:type="dxa"/>
          </w:tcPr>
          <w:p>
            <w:pPr>
              <w:framePr w:hSpace="180" w:wrap="around" w:vAnchor="text" w:hAnchor="margin" w:xAlign="center" w:y="234"/>
              <w:ind w:left="0" w:right="0"/>
              <w:jc w:val="both"/>
              <w:rPr>
                <w:rFonts w:hint="cs"/>
              </w:rPr>
            </w:pPr>
            <w:r>
              <w:rPr>
                <w:rFonts w:hint="cs"/>
                <w:b/>
                <w:bCs/>
                <w:rtl/>
              </w:rPr>
              <w:t>דוחות כספיים..........................................................</w:t>
            </w:r>
          </w:p>
        </w:tc>
      </w:tr>
    </w:tbl>
    <w:p>
      <w:pPr>
        <w:pStyle w:val="2"/>
        <w:spacing w:line="240" w:lineRule="auto"/>
        <w:ind w:left="0" w:right="0"/>
        <w:jc w:val="center"/>
        <w:rPr>
          <w:rFonts w:hint="cs"/>
          <w:rtl/>
        </w:rPr>
      </w:pPr>
    </w:p>
    <w:p>
      <w:pPr>
        <w:ind w:left="0" w:right="0"/>
        <w:jc w:val="both"/>
        <w:rPr>
          <w:rFonts w:hint="cs"/>
          <w:rtl/>
        </w:rPr>
      </w:pPr>
      <w:r>
        <w:rPr>
          <w:rtl/>
        </w:rPr>
        <w:br w:type="page"/>
      </w:r>
    </w:p>
    <w:p>
      <w:pPr>
        <w:ind w:left="0" w:right="0"/>
        <w:jc w:val="both"/>
        <w:rPr>
          <w:rFonts w:hint="cs"/>
          <w:rtl/>
        </w:rPr>
        <w:sectPr>
          <w:headerReference w:type="default" r:id="rId6"/>
          <w:footerReference w:type="default" r:id="rId7"/>
          <w:pgSz w:w="11906" w:h="16838" w:code="9"/>
          <w:pgMar w:top="1701" w:right="1985" w:bottom="1588" w:left="1701" w:header="709" w:footer="709" w:gutter="0"/>
          <w:pgNumType w:start="1"/>
          <w:cols w:space="720"/>
          <w:bidi/>
          <w:rtlGutter/>
          <w:docGrid w:linePitch="196"/>
        </w:sectPr>
      </w:pPr>
    </w:p>
    <w:p>
      <w:pPr>
        <w:pStyle w:val="2"/>
        <w:spacing w:line="240" w:lineRule="auto"/>
        <w:ind w:left="0" w:right="0"/>
        <w:jc w:val="center"/>
        <w:rPr>
          <w:rFonts w:hint="cs"/>
          <w:rtl/>
        </w:rPr>
      </w:pPr>
      <w:r>
        <w:rPr>
          <w:rFonts w:hint="cs"/>
          <w:rtl/>
        </w:rPr>
        <w:t>החברה והתפתחותה</w:t>
      </w:r>
    </w:p>
    <w:p>
      <w:pPr>
        <w:spacing w:line="240" w:lineRule="auto"/>
        <w:ind w:left="0" w:right="0"/>
        <w:jc w:val="both"/>
        <w:rPr>
          <w:rFonts w:hint="cs"/>
          <w:rtl/>
        </w:rPr>
      </w:pPr>
      <w:r>
        <w:rPr>
          <w:rFonts w:hint="cs"/>
          <w:rtl/>
        </w:rPr>
        <w:t>מקורות חברת מים בע"מ (להלן - מקורות) נוסדה בשנת 1937 בידי קרן היסוד, הקרן הקיימת לישראל, חברת ארץ ישראל להתיישבות חקלאית בע"מ וחברת ניר בע"מ. תפקידה העיקרי של מקורות, כפי שנקבע בתזכיר ההתאגדות שלה, הוא להקים מתקנים של מפעלי מים להשקיה ולשתייה וכן להפעיל, לנהל ולתחזק את המפעלים האלה. בשנת 1961 הוסמכה מקורות על פי חוק המים, התשי"ט-1959, להיות רשות המים הארצית. בתוקף תפקידה זה היא הקימה את מפעל המים הארצי (להלן - המוביל הארצי) ומאז היא מנהלת, מפעילה ומתחזקת אותו.</w:t>
      </w:r>
    </w:p>
    <w:p>
      <w:pPr>
        <w:spacing w:line="240" w:lineRule="auto"/>
        <w:ind w:left="0" w:right="0"/>
        <w:jc w:val="both"/>
        <w:rPr>
          <w:rFonts w:hint="cs"/>
          <w:rtl/>
        </w:rPr>
      </w:pPr>
    </w:p>
    <w:p>
      <w:pPr>
        <w:spacing w:line="240" w:lineRule="auto"/>
        <w:ind w:left="0" w:right="0"/>
        <w:jc w:val="both"/>
        <w:rPr>
          <w:rFonts w:hint="cs"/>
          <w:rtl/>
        </w:rPr>
      </w:pPr>
      <w:r>
        <w:rPr>
          <w:rFonts w:hint="cs"/>
          <w:rtl/>
        </w:rPr>
        <w:t>להלן פירוט הון המניות הנפרע ליום 31.12.93 לפי סוגי המניות והמחזיקים בהן (בערך נקוב בש"ח):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026"/>
        <w:gridCol w:w="1025"/>
        <w:gridCol w:w="1026"/>
        <w:gridCol w:w="1040"/>
        <w:gridCol w:w="1049"/>
        <w:gridCol w:w="1042"/>
        <w:gridCol w:w="1042"/>
        <w:gridCol w:w="1186"/>
      </w:tblGrid>
      <w:tr>
        <w:tblPrEx>
          <w:tblW w:w="0" w:type="auto"/>
          <w:jc w:val="right"/>
          <w:tblInd w:w="0" w:type="dxa"/>
          <w:tblCellMar>
            <w:left w:w="108" w:type="dxa"/>
            <w:right w:w="108" w:type="dxa"/>
          </w:tblCellMar>
          <w:tblLook w:val="0000"/>
        </w:tblPrEx>
        <w:trPr>
          <w:cantSplit/>
          <w:trHeight w:val="647"/>
          <w:jc w:val="right"/>
        </w:trPr>
        <w:tc>
          <w:tcPr>
            <w:tcW w:w="1026" w:type="dxa"/>
            <w:vMerge w:val="restart"/>
            <w:vAlign w:val="bottom"/>
          </w:tcPr>
          <w:p>
            <w:pPr>
              <w:spacing w:line="240" w:lineRule="auto"/>
              <w:ind w:left="0" w:right="0"/>
              <w:jc w:val="center"/>
              <w:rPr>
                <w:rFonts w:hint="cs"/>
                <w:rtl/>
              </w:rPr>
            </w:pPr>
            <w:r>
              <w:rPr>
                <w:rFonts w:hint="cs"/>
                <w:b/>
                <w:bCs/>
                <w:szCs w:val="20"/>
                <w:rtl/>
              </w:rPr>
              <w:t>שיעור השליטה</w:t>
            </w:r>
          </w:p>
          <w:p>
            <w:pPr>
              <w:spacing w:line="240" w:lineRule="auto"/>
              <w:ind w:left="0" w:right="0"/>
              <w:jc w:val="center"/>
            </w:pPr>
            <w:r>
              <w:rPr>
                <w:rFonts w:hint="cs"/>
                <w:b/>
                <w:bCs/>
                <w:szCs w:val="20"/>
                <w:rtl/>
              </w:rPr>
              <w:t>%</w:t>
            </w:r>
          </w:p>
        </w:tc>
        <w:tc>
          <w:tcPr>
            <w:tcW w:w="2051" w:type="dxa"/>
            <w:gridSpan w:val="2"/>
            <w:tcBorders>
              <w:bottom w:val="single" w:sz="4" w:space="0" w:color="auto"/>
            </w:tcBorders>
            <w:vAlign w:val="bottom"/>
          </w:tcPr>
          <w:p>
            <w:pPr>
              <w:spacing w:line="240" w:lineRule="auto"/>
              <w:ind w:left="0" w:right="0"/>
              <w:jc w:val="center"/>
              <w:rPr>
                <w:rFonts w:hint="cs"/>
                <w:b/>
                <w:bCs/>
                <w:szCs w:val="20"/>
                <w:rtl/>
              </w:rPr>
            </w:pPr>
            <w:r>
              <w:rPr>
                <w:rFonts w:hint="cs"/>
                <w:b/>
                <w:bCs/>
                <w:szCs w:val="20"/>
                <w:rtl/>
              </w:rPr>
              <w:t>ס"ה הון</w:t>
            </w:r>
          </w:p>
          <w:p>
            <w:pPr>
              <w:spacing w:line="240" w:lineRule="auto"/>
              <w:ind w:left="0" w:right="0"/>
              <w:jc w:val="center"/>
              <w:rPr>
                <w:rFonts w:hint="cs"/>
                <w:b/>
                <w:bCs/>
                <w:szCs w:val="20"/>
              </w:rPr>
            </w:pPr>
            <w:r>
              <w:rPr>
                <w:rFonts w:hint="cs"/>
                <w:b/>
                <w:bCs/>
                <w:szCs w:val="20"/>
                <w:rtl/>
              </w:rPr>
              <w:t>נפרע</w:t>
            </w:r>
          </w:p>
        </w:tc>
        <w:tc>
          <w:tcPr>
            <w:tcW w:w="1040" w:type="dxa"/>
            <w:vMerge w:val="restart"/>
            <w:vAlign w:val="bottom"/>
          </w:tcPr>
          <w:p>
            <w:pPr>
              <w:spacing w:line="240" w:lineRule="auto"/>
              <w:ind w:left="0" w:right="0"/>
              <w:jc w:val="center"/>
              <w:rPr>
                <w:b/>
                <w:bCs/>
                <w:szCs w:val="20"/>
              </w:rPr>
            </w:pPr>
            <w:r>
              <w:rPr>
                <w:rFonts w:hint="cs"/>
                <w:b/>
                <w:bCs/>
                <w:szCs w:val="20"/>
                <w:rtl/>
              </w:rPr>
              <w:t>מניות בכורה בנות 0.002 ש"ח</w:t>
            </w:r>
          </w:p>
        </w:tc>
        <w:tc>
          <w:tcPr>
            <w:tcW w:w="1049" w:type="dxa"/>
            <w:vMerge w:val="restart"/>
            <w:vAlign w:val="bottom"/>
          </w:tcPr>
          <w:p>
            <w:pPr>
              <w:spacing w:line="240" w:lineRule="auto"/>
              <w:ind w:left="0" w:right="0"/>
              <w:jc w:val="center"/>
              <w:rPr>
                <w:b/>
                <w:bCs/>
                <w:szCs w:val="20"/>
              </w:rPr>
            </w:pPr>
            <w:r>
              <w:rPr>
                <w:rFonts w:hint="cs"/>
                <w:b/>
                <w:bCs/>
                <w:szCs w:val="20"/>
                <w:rtl/>
              </w:rPr>
              <w:t>מניות מיוחדות</w:t>
            </w:r>
          </w:p>
        </w:tc>
        <w:tc>
          <w:tcPr>
            <w:tcW w:w="1042" w:type="dxa"/>
            <w:vMerge w:val="restart"/>
            <w:vAlign w:val="bottom"/>
          </w:tcPr>
          <w:p>
            <w:pPr>
              <w:spacing w:line="240" w:lineRule="auto"/>
              <w:ind w:left="0" w:right="0"/>
              <w:jc w:val="center"/>
              <w:rPr>
                <w:b/>
                <w:bCs/>
                <w:szCs w:val="20"/>
              </w:rPr>
            </w:pPr>
            <w:r>
              <w:rPr>
                <w:rFonts w:hint="cs"/>
                <w:b/>
                <w:bCs/>
                <w:szCs w:val="20"/>
                <w:rtl/>
              </w:rPr>
              <w:t>מניות רגילות א', ב' ג' בנות 0.0001 ש"ח</w:t>
            </w:r>
          </w:p>
        </w:tc>
        <w:tc>
          <w:tcPr>
            <w:tcW w:w="1042" w:type="dxa"/>
            <w:vMerge w:val="restart"/>
            <w:vAlign w:val="bottom"/>
          </w:tcPr>
          <w:p>
            <w:pPr>
              <w:spacing w:line="240" w:lineRule="auto"/>
              <w:ind w:left="0" w:right="0"/>
              <w:jc w:val="center"/>
              <w:rPr>
                <w:b/>
                <w:bCs/>
                <w:szCs w:val="20"/>
              </w:rPr>
            </w:pPr>
            <w:r>
              <w:rPr>
                <w:rFonts w:hint="cs"/>
                <w:b/>
                <w:bCs/>
                <w:szCs w:val="20"/>
                <w:rtl/>
              </w:rPr>
              <w:t>מניות יסוד א', ב', ג', בנות 0.0001 ש"ח</w:t>
            </w:r>
          </w:p>
        </w:tc>
        <w:tc>
          <w:tcPr>
            <w:tcW w:w="1186" w:type="dxa"/>
            <w:vMerge w:val="restart"/>
            <w:vAlign w:val="bottom"/>
          </w:tcPr>
          <w:p>
            <w:pPr>
              <w:spacing w:line="240" w:lineRule="auto"/>
              <w:ind w:left="0" w:right="0"/>
              <w:jc w:val="center"/>
              <w:rPr>
                <w:b/>
                <w:bCs/>
                <w:szCs w:val="20"/>
              </w:rPr>
            </w:pPr>
            <w:r>
              <w:rPr>
                <w:rFonts w:hint="cs"/>
                <w:b/>
                <w:bCs/>
                <w:szCs w:val="20"/>
                <w:rtl/>
              </w:rPr>
              <w:t>המחזיקים במניות</w:t>
            </w:r>
          </w:p>
        </w:tc>
      </w:tr>
      <w:tr>
        <w:tblPrEx>
          <w:tblW w:w="0" w:type="auto"/>
          <w:jc w:val="right"/>
          <w:tblInd w:w="0" w:type="dxa"/>
          <w:tblCellMar>
            <w:left w:w="108" w:type="dxa"/>
            <w:right w:w="108" w:type="dxa"/>
          </w:tblCellMar>
          <w:tblLook w:val="0000"/>
        </w:tblPrEx>
        <w:trPr>
          <w:cantSplit/>
          <w:trHeight w:val="646"/>
          <w:jc w:val="right"/>
        </w:trPr>
        <w:tc>
          <w:tcPr>
            <w:tcW w:w="1026" w:type="dxa"/>
            <w:vMerge/>
            <w:tcBorders>
              <w:bottom w:val="single" w:sz="4" w:space="0" w:color="auto"/>
            </w:tcBorders>
            <w:vAlign w:val="bottom"/>
          </w:tcPr>
          <w:p>
            <w:pPr>
              <w:spacing w:line="240" w:lineRule="auto"/>
              <w:ind w:left="0" w:right="0"/>
              <w:jc w:val="center"/>
              <w:rPr>
                <w:b/>
                <w:bCs/>
                <w:szCs w:val="20"/>
              </w:rPr>
            </w:pPr>
          </w:p>
        </w:tc>
        <w:tc>
          <w:tcPr>
            <w:tcW w:w="1025" w:type="dxa"/>
            <w:tcBorders>
              <w:bottom w:val="single" w:sz="4" w:space="0" w:color="auto"/>
            </w:tcBorders>
            <w:vAlign w:val="bottom"/>
          </w:tcPr>
          <w:p>
            <w:pPr>
              <w:spacing w:line="240" w:lineRule="auto"/>
              <w:ind w:left="0" w:right="0"/>
              <w:jc w:val="left"/>
              <w:rPr>
                <w:rFonts w:hint="cs"/>
                <w:b/>
                <w:bCs/>
                <w:szCs w:val="20"/>
              </w:rPr>
            </w:pPr>
            <w:r>
              <w:rPr>
                <w:rFonts w:hint="cs"/>
                <w:b/>
                <w:bCs/>
                <w:szCs w:val="20"/>
                <w:rtl/>
              </w:rPr>
              <w:t>%</w:t>
            </w:r>
          </w:p>
        </w:tc>
        <w:tc>
          <w:tcPr>
            <w:tcW w:w="1026" w:type="dxa"/>
            <w:tcBorders>
              <w:bottom w:val="single" w:sz="4" w:space="0" w:color="auto"/>
            </w:tcBorders>
            <w:vAlign w:val="bottom"/>
          </w:tcPr>
          <w:p>
            <w:pPr>
              <w:spacing w:line="240" w:lineRule="auto"/>
              <w:ind w:left="0" w:right="0"/>
              <w:jc w:val="left"/>
              <w:rPr>
                <w:rFonts w:hint="cs"/>
                <w:b/>
                <w:bCs/>
                <w:szCs w:val="20"/>
              </w:rPr>
            </w:pPr>
            <w:r>
              <w:rPr>
                <w:rFonts w:hint="cs"/>
                <w:b/>
                <w:bCs/>
                <w:szCs w:val="20"/>
                <w:rtl/>
              </w:rPr>
              <w:t>ש"ח</w:t>
            </w:r>
          </w:p>
        </w:tc>
        <w:tc>
          <w:tcPr>
            <w:tcW w:w="1040" w:type="dxa"/>
            <w:vMerge/>
            <w:tcBorders>
              <w:bottom w:val="single" w:sz="4" w:space="0" w:color="auto"/>
            </w:tcBorders>
            <w:vAlign w:val="bottom"/>
          </w:tcPr>
          <w:p>
            <w:pPr>
              <w:spacing w:line="240" w:lineRule="auto"/>
              <w:ind w:left="0" w:right="0"/>
              <w:jc w:val="center"/>
              <w:rPr>
                <w:b/>
                <w:bCs/>
                <w:szCs w:val="20"/>
              </w:rPr>
            </w:pPr>
          </w:p>
        </w:tc>
        <w:tc>
          <w:tcPr>
            <w:tcW w:w="1049" w:type="dxa"/>
            <w:vMerge/>
            <w:tcBorders>
              <w:bottom w:val="single" w:sz="4" w:space="0" w:color="auto"/>
            </w:tcBorders>
            <w:vAlign w:val="bottom"/>
          </w:tcPr>
          <w:p>
            <w:pPr>
              <w:spacing w:line="240" w:lineRule="auto"/>
              <w:ind w:left="0" w:right="0"/>
              <w:jc w:val="center"/>
              <w:rPr>
                <w:b/>
                <w:bCs/>
                <w:szCs w:val="20"/>
              </w:rPr>
            </w:pPr>
          </w:p>
        </w:tc>
        <w:tc>
          <w:tcPr>
            <w:tcW w:w="1042" w:type="dxa"/>
            <w:vMerge/>
            <w:tcBorders>
              <w:bottom w:val="single" w:sz="4" w:space="0" w:color="auto"/>
            </w:tcBorders>
            <w:vAlign w:val="bottom"/>
          </w:tcPr>
          <w:p>
            <w:pPr>
              <w:spacing w:line="240" w:lineRule="auto"/>
              <w:ind w:left="0" w:right="0"/>
              <w:jc w:val="center"/>
              <w:rPr>
                <w:b/>
                <w:bCs/>
                <w:szCs w:val="20"/>
              </w:rPr>
            </w:pPr>
          </w:p>
        </w:tc>
        <w:tc>
          <w:tcPr>
            <w:tcW w:w="1042" w:type="dxa"/>
            <w:vMerge/>
            <w:tcBorders>
              <w:bottom w:val="single" w:sz="4" w:space="0" w:color="auto"/>
            </w:tcBorders>
            <w:vAlign w:val="bottom"/>
          </w:tcPr>
          <w:p>
            <w:pPr>
              <w:spacing w:line="240" w:lineRule="auto"/>
              <w:ind w:left="0" w:right="0"/>
              <w:jc w:val="center"/>
              <w:rPr>
                <w:b/>
                <w:bCs/>
                <w:szCs w:val="20"/>
              </w:rPr>
            </w:pPr>
          </w:p>
        </w:tc>
        <w:tc>
          <w:tcPr>
            <w:tcW w:w="1186" w:type="dxa"/>
            <w:vMerge/>
            <w:tcBorders>
              <w:bottom w:val="single" w:sz="4" w:space="0" w:color="auto"/>
            </w:tcBorders>
            <w:vAlign w:val="bottom"/>
          </w:tcPr>
          <w:p>
            <w:pPr>
              <w:spacing w:line="240" w:lineRule="auto"/>
              <w:ind w:left="0" w:right="0"/>
              <w:jc w:val="center"/>
              <w:rPr>
                <w:b/>
                <w:bCs/>
                <w:szCs w:val="20"/>
              </w:rPr>
            </w:pPr>
          </w:p>
        </w:tc>
      </w:tr>
      <w:tr>
        <w:tblPrEx>
          <w:tblW w:w="0" w:type="auto"/>
          <w:jc w:val="right"/>
          <w:tblInd w:w="0" w:type="dxa"/>
          <w:tblCellMar>
            <w:left w:w="108" w:type="dxa"/>
            <w:right w:w="108" w:type="dxa"/>
          </w:tblCellMar>
          <w:tblLook w:val="0000"/>
        </w:tblPrEx>
        <w:trPr>
          <w:jc w:val="right"/>
        </w:trPr>
        <w:tc>
          <w:tcPr>
            <w:tcW w:w="1026" w:type="dxa"/>
            <w:tcBorders>
              <w:top w:val="single" w:sz="4" w:space="0" w:color="auto"/>
            </w:tcBorders>
          </w:tcPr>
          <w:p>
            <w:pPr>
              <w:spacing w:line="240" w:lineRule="auto"/>
              <w:ind w:left="0" w:right="0"/>
              <w:jc w:val="center"/>
              <w:rPr>
                <w:rFonts w:hint="cs"/>
                <w:szCs w:val="20"/>
              </w:rPr>
            </w:pPr>
            <w:r>
              <w:rPr>
                <w:rFonts w:hint="cs"/>
                <w:szCs w:val="20"/>
                <w:rtl/>
              </w:rPr>
              <w:t>33.33</w:t>
            </w:r>
          </w:p>
        </w:tc>
        <w:tc>
          <w:tcPr>
            <w:tcW w:w="1025" w:type="dxa"/>
            <w:tcBorders>
              <w:top w:val="single" w:sz="4" w:space="0" w:color="auto"/>
            </w:tcBorders>
          </w:tcPr>
          <w:p>
            <w:pPr>
              <w:spacing w:line="240" w:lineRule="auto"/>
              <w:ind w:left="0" w:right="0"/>
              <w:jc w:val="both"/>
              <w:rPr>
                <w:rFonts w:hint="cs"/>
                <w:szCs w:val="20"/>
              </w:rPr>
            </w:pPr>
            <w:r>
              <w:rPr>
                <w:rFonts w:hint="cs"/>
                <w:szCs w:val="20"/>
                <w:rtl/>
              </w:rPr>
              <w:t>69.3</w:t>
            </w:r>
          </w:p>
        </w:tc>
        <w:tc>
          <w:tcPr>
            <w:tcW w:w="1026" w:type="dxa"/>
            <w:tcBorders>
              <w:top w:val="single" w:sz="4" w:space="0" w:color="auto"/>
            </w:tcBorders>
          </w:tcPr>
          <w:p>
            <w:pPr>
              <w:spacing w:line="240" w:lineRule="auto"/>
              <w:ind w:left="0" w:right="0"/>
              <w:jc w:val="both"/>
              <w:rPr>
                <w:rFonts w:hint="cs"/>
                <w:szCs w:val="20"/>
              </w:rPr>
            </w:pPr>
            <w:r>
              <w:rPr>
                <w:rFonts w:hint="cs"/>
                <w:szCs w:val="20"/>
                <w:rtl/>
              </w:rPr>
              <w:t>33,751</w:t>
            </w:r>
          </w:p>
        </w:tc>
        <w:tc>
          <w:tcPr>
            <w:tcW w:w="1040" w:type="dxa"/>
            <w:tcBorders>
              <w:top w:val="single" w:sz="4" w:space="0" w:color="auto"/>
            </w:tcBorders>
          </w:tcPr>
          <w:p>
            <w:pPr>
              <w:spacing w:line="240" w:lineRule="auto"/>
              <w:ind w:left="0" w:right="0"/>
              <w:jc w:val="center"/>
              <w:rPr>
                <w:rFonts w:hint="cs"/>
                <w:szCs w:val="20"/>
              </w:rPr>
            </w:pPr>
          </w:p>
        </w:tc>
        <w:tc>
          <w:tcPr>
            <w:tcW w:w="1049" w:type="dxa"/>
            <w:tcBorders>
              <w:top w:val="single" w:sz="4" w:space="0" w:color="auto"/>
            </w:tcBorders>
          </w:tcPr>
          <w:p>
            <w:pPr>
              <w:spacing w:line="240" w:lineRule="auto"/>
              <w:ind w:left="0" w:right="0"/>
              <w:jc w:val="center"/>
              <w:rPr>
                <w:rFonts w:hint="cs"/>
                <w:szCs w:val="20"/>
              </w:rPr>
            </w:pPr>
          </w:p>
        </w:tc>
        <w:tc>
          <w:tcPr>
            <w:tcW w:w="1042" w:type="dxa"/>
            <w:tcBorders>
              <w:top w:val="single" w:sz="4" w:space="0" w:color="auto"/>
            </w:tcBorders>
          </w:tcPr>
          <w:p>
            <w:pPr>
              <w:spacing w:line="240" w:lineRule="auto"/>
              <w:ind w:left="0" w:right="0"/>
              <w:jc w:val="both"/>
              <w:rPr>
                <w:rFonts w:hint="cs"/>
                <w:szCs w:val="20"/>
              </w:rPr>
            </w:pPr>
            <w:r>
              <w:rPr>
                <w:rFonts w:hint="cs"/>
                <w:szCs w:val="20"/>
                <w:rtl/>
              </w:rPr>
              <w:t>33,749</w:t>
            </w:r>
          </w:p>
        </w:tc>
        <w:tc>
          <w:tcPr>
            <w:tcW w:w="1042" w:type="dxa"/>
            <w:tcBorders>
              <w:top w:val="single" w:sz="4" w:space="0" w:color="auto"/>
            </w:tcBorders>
          </w:tcPr>
          <w:p>
            <w:pPr>
              <w:spacing w:line="240" w:lineRule="auto"/>
              <w:ind w:left="0" w:right="0"/>
              <w:jc w:val="center"/>
              <w:rPr>
                <w:rFonts w:hint="cs"/>
                <w:szCs w:val="20"/>
              </w:rPr>
            </w:pPr>
            <w:r>
              <w:rPr>
                <w:rFonts w:hint="cs"/>
                <w:szCs w:val="20"/>
                <w:rtl/>
              </w:rPr>
              <w:t>2</w:t>
            </w:r>
          </w:p>
        </w:tc>
        <w:tc>
          <w:tcPr>
            <w:tcW w:w="1186" w:type="dxa"/>
            <w:tcBorders>
              <w:top w:val="single" w:sz="4" w:space="0" w:color="auto"/>
            </w:tcBorders>
          </w:tcPr>
          <w:p>
            <w:pPr>
              <w:spacing w:line="240" w:lineRule="auto"/>
              <w:ind w:left="0" w:right="0"/>
              <w:jc w:val="both"/>
              <w:rPr>
                <w:rFonts w:hint="cs"/>
                <w:szCs w:val="20"/>
              </w:rPr>
            </w:pPr>
            <w:r>
              <w:rPr>
                <w:rFonts w:hint="cs"/>
                <w:szCs w:val="20"/>
                <w:rtl/>
              </w:rPr>
              <w:t>המדינה</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p>
        </w:tc>
        <w:tc>
          <w:tcPr>
            <w:tcW w:w="1025" w:type="dxa"/>
          </w:tcPr>
          <w:p>
            <w:pPr>
              <w:spacing w:line="240" w:lineRule="auto"/>
              <w:ind w:left="0" w:right="0"/>
              <w:jc w:val="both"/>
              <w:rPr>
                <w:rFonts w:hint="cs"/>
                <w:szCs w:val="20"/>
              </w:rPr>
            </w:pPr>
          </w:p>
        </w:tc>
        <w:tc>
          <w:tcPr>
            <w:tcW w:w="1026" w:type="dxa"/>
          </w:tcPr>
          <w:p>
            <w:pPr>
              <w:spacing w:line="240" w:lineRule="auto"/>
              <w:ind w:left="0" w:right="0"/>
              <w:jc w:val="both"/>
              <w:rPr>
                <w:rFonts w:hint="cs"/>
                <w:szCs w:val="20"/>
              </w:rPr>
            </w:pP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p>
        </w:tc>
        <w:tc>
          <w:tcPr>
            <w:tcW w:w="1042" w:type="dxa"/>
          </w:tcPr>
          <w:p>
            <w:pPr>
              <w:spacing w:line="240" w:lineRule="auto"/>
              <w:ind w:left="0" w:right="0"/>
              <w:jc w:val="center"/>
              <w:rPr>
                <w:rFonts w:hint="cs"/>
                <w:szCs w:val="20"/>
              </w:rPr>
            </w:pPr>
          </w:p>
        </w:tc>
        <w:tc>
          <w:tcPr>
            <w:tcW w:w="1186" w:type="dxa"/>
          </w:tcPr>
          <w:p>
            <w:pPr>
              <w:spacing w:line="240" w:lineRule="auto"/>
              <w:ind w:left="0" w:right="0"/>
              <w:jc w:val="both"/>
              <w:rPr>
                <w:rFonts w:hint="cs"/>
                <w:szCs w:val="20"/>
              </w:rPr>
            </w:pPr>
            <w:r>
              <w:rPr>
                <w:rFonts w:hint="cs"/>
                <w:szCs w:val="20"/>
                <w:rtl/>
              </w:rPr>
              <w:t>המוסדות</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r>
              <w:rPr>
                <w:rFonts w:hint="cs"/>
                <w:szCs w:val="20"/>
                <w:rtl/>
              </w:rPr>
              <w:t>33.33</w:t>
            </w:r>
          </w:p>
        </w:tc>
        <w:tc>
          <w:tcPr>
            <w:tcW w:w="1025" w:type="dxa"/>
          </w:tcPr>
          <w:p>
            <w:pPr>
              <w:spacing w:line="240" w:lineRule="auto"/>
              <w:ind w:left="0" w:right="0"/>
              <w:jc w:val="both"/>
              <w:rPr>
                <w:rFonts w:hint="cs"/>
                <w:szCs w:val="20"/>
              </w:rPr>
            </w:pPr>
            <w:r>
              <w:rPr>
                <w:rFonts w:hint="cs"/>
                <w:szCs w:val="20"/>
                <w:rtl/>
              </w:rPr>
              <w:t>12.8</w:t>
            </w:r>
          </w:p>
        </w:tc>
        <w:tc>
          <w:tcPr>
            <w:tcW w:w="1026" w:type="dxa"/>
          </w:tcPr>
          <w:p>
            <w:pPr>
              <w:spacing w:line="240" w:lineRule="auto"/>
              <w:ind w:left="0" w:right="0"/>
              <w:jc w:val="both"/>
              <w:rPr>
                <w:rFonts w:hint="cs"/>
                <w:szCs w:val="20"/>
              </w:rPr>
            </w:pPr>
            <w:r>
              <w:rPr>
                <w:rFonts w:hint="cs"/>
                <w:szCs w:val="20"/>
                <w:rtl/>
              </w:rPr>
              <w:t>6,244</w:t>
            </w: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r>
              <w:rPr>
                <w:rFonts w:hint="cs"/>
                <w:szCs w:val="20"/>
                <w:rtl/>
              </w:rPr>
              <w:t>3,582</w:t>
            </w:r>
          </w:p>
        </w:tc>
        <w:tc>
          <w:tcPr>
            <w:tcW w:w="1042" w:type="dxa"/>
          </w:tcPr>
          <w:p>
            <w:pPr>
              <w:spacing w:line="240" w:lineRule="auto"/>
              <w:ind w:left="0" w:right="0"/>
              <w:jc w:val="both"/>
              <w:rPr>
                <w:rFonts w:hint="cs"/>
                <w:szCs w:val="20"/>
              </w:rPr>
            </w:pPr>
            <w:r>
              <w:rPr>
                <w:rFonts w:hint="cs"/>
                <w:szCs w:val="20"/>
                <w:rtl/>
              </w:rPr>
              <w:t>2,660</w:t>
            </w:r>
          </w:p>
        </w:tc>
        <w:tc>
          <w:tcPr>
            <w:tcW w:w="1042" w:type="dxa"/>
          </w:tcPr>
          <w:p>
            <w:pPr>
              <w:spacing w:line="240" w:lineRule="auto"/>
              <w:ind w:left="0" w:right="0"/>
              <w:jc w:val="center"/>
              <w:rPr>
                <w:rFonts w:hint="cs"/>
                <w:szCs w:val="20"/>
              </w:rPr>
            </w:pPr>
            <w:r>
              <w:rPr>
                <w:rFonts w:hint="cs"/>
                <w:szCs w:val="20"/>
                <w:rtl/>
              </w:rPr>
              <w:t>2</w:t>
            </w:r>
          </w:p>
        </w:tc>
        <w:tc>
          <w:tcPr>
            <w:tcW w:w="1186" w:type="dxa"/>
          </w:tcPr>
          <w:p>
            <w:pPr>
              <w:spacing w:line="240" w:lineRule="auto"/>
              <w:ind w:left="0" w:right="0"/>
              <w:jc w:val="both"/>
              <w:rPr>
                <w:rFonts w:hint="cs"/>
                <w:szCs w:val="20"/>
              </w:rPr>
            </w:pPr>
            <w:r>
              <w:rPr>
                <w:rFonts w:hint="cs"/>
                <w:szCs w:val="20"/>
                <w:rtl/>
              </w:rPr>
              <w:t>הלאומיים*</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p>
        </w:tc>
        <w:tc>
          <w:tcPr>
            <w:tcW w:w="1025" w:type="dxa"/>
          </w:tcPr>
          <w:p>
            <w:pPr>
              <w:spacing w:line="240" w:lineRule="auto"/>
              <w:ind w:left="0" w:right="0"/>
              <w:jc w:val="both"/>
              <w:rPr>
                <w:rFonts w:hint="cs"/>
                <w:szCs w:val="20"/>
              </w:rPr>
            </w:pPr>
          </w:p>
        </w:tc>
        <w:tc>
          <w:tcPr>
            <w:tcW w:w="1026" w:type="dxa"/>
          </w:tcPr>
          <w:p>
            <w:pPr>
              <w:spacing w:line="240" w:lineRule="auto"/>
              <w:ind w:left="0" w:right="0"/>
              <w:jc w:val="both"/>
              <w:rPr>
                <w:rFonts w:hint="cs"/>
                <w:szCs w:val="20"/>
              </w:rPr>
            </w:pP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p>
        </w:tc>
        <w:tc>
          <w:tcPr>
            <w:tcW w:w="1042" w:type="dxa"/>
          </w:tcPr>
          <w:p>
            <w:pPr>
              <w:spacing w:line="240" w:lineRule="auto"/>
              <w:ind w:left="0" w:right="0"/>
              <w:jc w:val="center"/>
              <w:rPr>
                <w:rFonts w:hint="cs"/>
                <w:szCs w:val="20"/>
              </w:rPr>
            </w:pPr>
          </w:p>
        </w:tc>
        <w:tc>
          <w:tcPr>
            <w:tcW w:w="1186" w:type="dxa"/>
          </w:tcPr>
          <w:p>
            <w:pPr>
              <w:spacing w:line="240" w:lineRule="auto"/>
              <w:ind w:left="0" w:right="0"/>
              <w:jc w:val="both"/>
              <w:rPr>
                <w:rFonts w:hint="cs"/>
                <w:szCs w:val="20"/>
              </w:rPr>
            </w:pPr>
            <w:r>
              <w:rPr>
                <w:rFonts w:hint="cs"/>
                <w:szCs w:val="20"/>
                <w:rtl/>
              </w:rPr>
              <w:t>חברת</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r>
              <w:rPr>
                <w:rFonts w:hint="cs"/>
                <w:szCs w:val="20"/>
                <w:rtl/>
              </w:rPr>
              <w:t>33.33</w:t>
            </w:r>
          </w:p>
        </w:tc>
        <w:tc>
          <w:tcPr>
            <w:tcW w:w="1025" w:type="dxa"/>
          </w:tcPr>
          <w:p>
            <w:pPr>
              <w:spacing w:line="240" w:lineRule="auto"/>
              <w:ind w:left="0" w:right="0"/>
              <w:jc w:val="both"/>
              <w:rPr>
                <w:rFonts w:hint="cs"/>
                <w:szCs w:val="20"/>
              </w:rPr>
            </w:pPr>
            <w:r>
              <w:rPr>
                <w:rFonts w:hint="cs"/>
                <w:szCs w:val="20"/>
                <w:rtl/>
              </w:rPr>
              <w:t>0.1</w:t>
            </w:r>
          </w:p>
        </w:tc>
        <w:tc>
          <w:tcPr>
            <w:tcW w:w="1026" w:type="dxa"/>
          </w:tcPr>
          <w:p>
            <w:pPr>
              <w:spacing w:line="240" w:lineRule="auto"/>
              <w:ind w:left="0" w:right="0"/>
              <w:jc w:val="both"/>
              <w:rPr>
                <w:rFonts w:hint="cs"/>
                <w:szCs w:val="20"/>
              </w:rPr>
            </w:pPr>
            <w:r>
              <w:rPr>
                <w:rFonts w:hint="cs"/>
                <w:szCs w:val="20"/>
                <w:rtl/>
              </w:rPr>
              <w:t>35</w:t>
            </w: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r>
              <w:rPr>
                <w:rFonts w:hint="cs"/>
                <w:szCs w:val="20"/>
                <w:rtl/>
              </w:rPr>
              <w:t>33</w:t>
            </w:r>
          </w:p>
        </w:tc>
        <w:tc>
          <w:tcPr>
            <w:tcW w:w="1042" w:type="dxa"/>
          </w:tcPr>
          <w:p>
            <w:pPr>
              <w:spacing w:line="240" w:lineRule="auto"/>
              <w:ind w:left="0" w:right="0"/>
              <w:jc w:val="center"/>
              <w:rPr>
                <w:rFonts w:hint="cs"/>
                <w:szCs w:val="20"/>
              </w:rPr>
            </w:pPr>
            <w:r>
              <w:rPr>
                <w:rFonts w:hint="cs"/>
                <w:szCs w:val="20"/>
                <w:rtl/>
              </w:rPr>
              <w:t>2</w:t>
            </w:r>
          </w:p>
        </w:tc>
        <w:tc>
          <w:tcPr>
            <w:tcW w:w="1186" w:type="dxa"/>
          </w:tcPr>
          <w:p>
            <w:pPr>
              <w:pStyle w:val="EndnoteText"/>
              <w:spacing w:line="240" w:lineRule="auto"/>
              <w:ind w:left="0" w:right="0"/>
              <w:jc w:val="both"/>
              <w:rPr>
                <w:rFonts w:hint="cs"/>
              </w:rPr>
            </w:pPr>
            <w:r>
              <w:rPr>
                <w:rFonts w:hint="cs"/>
                <w:rtl/>
              </w:rPr>
              <w:t>העובדים**</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p>
        </w:tc>
        <w:tc>
          <w:tcPr>
            <w:tcW w:w="1025" w:type="dxa"/>
          </w:tcPr>
          <w:p>
            <w:pPr>
              <w:spacing w:line="240" w:lineRule="auto"/>
              <w:ind w:left="0" w:right="0"/>
              <w:jc w:val="both"/>
              <w:rPr>
                <w:rFonts w:hint="cs"/>
                <w:szCs w:val="20"/>
              </w:rPr>
            </w:pPr>
          </w:p>
        </w:tc>
        <w:tc>
          <w:tcPr>
            <w:tcW w:w="1026" w:type="dxa"/>
          </w:tcPr>
          <w:p>
            <w:pPr>
              <w:spacing w:line="240" w:lineRule="auto"/>
              <w:ind w:left="0" w:right="0"/>
              <w:jc w:val="both"/>
              <w:rPr>
                <w:rFonts w:hint="cs"/>
                <w:szCs w:val="20"/>
              </w:rPr>
            </w:pP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p>
        </w:tc>
        <w:tc>
          <w:tcPr>
            <w:tcW w:w="1042" w:type="dxa"/>
          </w:tcPr>
          <w:p>
            <w:pPr>
              <w:spacing w:line="240" w:lineRule="auto"/>
              <w:ind w:left="0" w:right="0"/>
              <w:jc w:val="center"/>
              <w:rPr>
                <w:rFonts w:hint="cs"/>
                <w:szCs w:val="20"/>
              </w:rPr>
            </w:pPr>
          </w:p>
        </w:tc>
        <w:tc>
          <w:tcPr>
            <w:tcW w:w="1186" w:type="dxa"/>
          </w:tcPr>
          <w:p>
            <w:pPr>
              <w:spacing w:line="240" w:lineRule="auto"/>
              <w:ind w:left="0" w:right="0"/>
              <w:jc w:val="both"/>
              <w:rPr>
                <w:rFonts w:hint="cs"/>
                <w:szCs w:val="20"/>
              </w:rPr>
            </w:pPr>
            <w:r>
              <w:rPr>
                <w:rFonts w:hint="cs"/>
                <w:szCs w:val="20"/>
                <w:rtl/>
              </w:rPr>
              <w:t>חברת מים</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p>
        </w:tc>
        <w:tc>
          <w:tcPr>
            <w:tcW w:w="1025" w:type="dxa"/>
          </w:tcPr>
          <w:p>
            <w:pPr>
              <w:spacing w:line="240" w:lineRule="auto"/>
              <w:ind w:left="0" w:right="0"/>
              <w:jc w:val="both"/>
              <w:rPr>
                <w:rFonts w:hint="cs"/>
                <w:szCs w:val="20"/>
              </w:rPr>
            </w:pPr>
          </w:p>
        </w:tc>
        <w:tc>
          <w:tcPr>
            <w:tcW w:w="1026" w:type="dxa"/>
          </w:tcPr>
          <w:p>
            <w:pPr>
              <w:spacing w:line="240" w:lineRule="auto"/>
              <w:ind w:left="0" w:right="0"/>
              <w:jc w:val="both"/>
              <w:rPr>
                <w:rFonts w:hint="cs"/>
                <w:szCs w:val="20"/>
              </w:rPr>
            </w:pPr>
          </w:p>
        </w:tc>
        <w:tc>
          <w:tcPr>
            <w:tcW w:w="1040" w:type="dxa"/>
          </w:tcPr>
          <w:p>
            <w:pPr>
              <w:spacing w:line="240" w:lineRule="auto"/>
              <w:ind w:left="0" w:right="0"/>
              <w:jc w:val="center"/>
              <w:rPr>
                <w:rFonts w:hint="cs"/>
                <w:szCs w:val="20"/>
              </w:rPr>
            </w:pP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p>
        </w:tc>
        <w:tc>
          <w:tcPr>
            <w:tcW w:w="1042" w:type="dxa"/>
          </w:tcPr>
          <w:p>
            <w:pPr>
              <w:spacing w:line="240" w:lineRule="auto"/>
              <w:ind w:left="0" w:right="0"/>
              <w:jc w:val="center"/>
              <w:rPr>
                <w:rFonts w:hint="cs"/>
                <w:szCs w:val="20"/>
              </w:rPr>
            </w:pPr>
          </w:p>
        </w:tc>
        <w:tc>
          <w:tcPr>
            <w:tcW w:w="1186" w:type="dxa"/>
          </w:tcPr>
          <w:p>
            <w:pPr>
              <w:spacing w:line="240" w:lineRule="auto"/>
              <w:ind w:left="0" w:right="0"/>
              <w:jc w:val="both"/>
              <w:rPr>
                <w:rFonts w:hint="cs"/>
                <w:szCs w:val="20"/>
              </w:rPr>
            </w:pPr>
            <w:r>
              <w:rPr>
                <w:rFonts w:hint="cs"/>
                <w:szCs w:val="20"/>
                <w:rtl/>
              </w:rPr>
              <w:t>שומרון</w:t>
            </w:r>
          </w:p>
        </w:tc>
      </w:tr>
      <w:tr>
        <w:tblPrEx>
          <w:tblW w:w="0" w:type="auto"/>
          <w:jc w:val="right"/>
          <w:tblInd w:w="0" w:type="dxa"/>
          <w:tblCellMar>
            <w:left w:w="108" w:type="dxa"/>
            <w:right w:w="108" w:type="dxa"/>
          </w:tblCellMar>
          <w:tblLook w:val="0000"/>
        </w:tblPrEx>
        <w:trPr>
          <w:jc w:val="right"/>
        </w:trPr>
        <w:tc>
          <w:tcPr>
            <w:tcW w:w="1026" w:type="dxa"/>
          </w:tcPr>
          <w:p>
            <w:pPr>
              <w:spacing w:line="240" w:lineRule="auto"/>
              <w:ind w:left="0" w:right="0"/>
              <w:jc w:val="center"/>
              <w:rPr>
                <w:rFonts w:hint="cs"/>
                <w:szCs w:val="20"/>
              </w:rPr>
            </w:pPr>
            <w:r>
              <w:rPr>
                <w:rFonts w:hint="cs"/>
                <w:szCs w:val="20"/>
                <w:rtl/>
              </w:rPr>
              <w:t>-</w:t>
            </w:r>
          </w:p>
        </w:tc>
        <w:tc>
          <w:tcPr>
            <w:tcW w:w="1025" w:type="dxa"/>
          </w:tcPr>
          <w:p>
            <w:pPr>
              <w:spacing w:line="240" w:lineRule="auto"/>
              <w:ind w:left="0" w:right="0"/>
              <w:jc w:val="both"/>
              <w:rPr>
                <w:rFonts w:hint="cs"/>
                <w:szCs w:val="20"/>
              </w:rPr>
            </w:pPr>
            <w:r>
              <w:rPr>
                <w:rFonts w:hint="cs"/>
                <w:szCs w:val="20"/>
                <w:rtl/>
              </w:rPr>
              <w:t>-</w:t>
            </w:r>
          </w:p>
        </w:tc>
        <w:tc>
          <w:tcPr>
            <w:tcW w:w="1026" w:type="dxa"/>
          </w:tcPr>
          <w:p>
            <w:pPr>
              <w:spacing w:line="240" w:lineRule="auto"/>
              <w:ind w:left="0" w:right="0"/>
              <w:jc w:val="both"/>
              <w:rPr>
                <w:rFonts w:hint="cs"/>
                <w:szCs w:val="20"/>
              </w:rPr>
            </w:pPr>
            <w:r>
              <w:rPr>
                <w:rFonts w:hint="cs"/>
                <w:szCs w:val="20"/>
                <w:rtl/>
              </w:rPr>
              <w:t>14</w:t>
            </w:r>
          </w:p>
        </w:tc>
        <w:tc>
          <w:tcPr>
            <w:tcW w:w="1040" w:type="dxa"/>
          </w:tcPr>
          <w:p>
            <w:pPr>
              <w:spacing w:line="240" w:lineRule="auto"/>
              <w:ind w:left="0" w:right="0"/>
              <w:jc w:val="center"/>
              <w:rPr>
                <w:rFonts w:hint="cs"/>
                <w:szCs w:val="20"/>
              </w:rPr>
            </w:pPr>
            <w:r>
              <w:rPr>
                <w:rFonts w:hint="cs"/>
                <w:szCs w:val="20"/>
                <w:rtl/>
              </w:rPr>
              <w:t>14</w:t>
            </w:r>
          </w:p>
        </w:tc>
        <w:tc>
          <w:tcPr>
            <w:tcW w:w="1049" w:type="dxa"/>
          </w:tcPr>
          <w:p>
            <w:pPr>
              <w:spacing w:line="240" w:lineRule="auto"/>
              <w:ind w:left="0" w:right="0"/>
              <w:jc w:val="center"/>
              <w:rPr>
                <w:rFonts w:hint="cs"/>
                <w:szCs w:val="20"/>
              </w:rPr>
            </w:pPr>
          </w:p>
        </w:tc>
        <w:tc>
          <w:tcPr>
            <w:tcW w:w="1042" w:type="dxa"/>
          </w:tcPr>
          <w:p>
            <w:pPr>
              <w:spacing w:line="240" w:lineRule="auto"/>
              <w:ind w:left="0" w:right="0"/>
              <w:jc w:val="both"/>
              <w:rPr>
                <w:rFonts w:hint="cs"/>
                <w:szCs w:val="20"/>
              </w:rPr>
            </w:pPr>
            <w:r>
              <w:rPr>
                <w:rFonts w:hint="cs"/>
                <w:szCs w:val="20"/>
                <w:rtl/>
              </w:rPr>
              <w:t>-</w:t>
            </w:r>
          </w:p>
        </w:tc>
        <w:tc>
          <w:tcPr>
            <w:tcW w:w="1042" w:type="dxa"/>
          </w:tcPr>
          <w:p>
            <w:pPr>
              <w:spacing w:line="240" w:lineRule="auto"/>
              <w:ind w:left="0" w:right="0"/>
              <w:jc w:val="center"/>
              <w:rPr>
                <w:rFonts w:hint="cs"/>
                <w:szCs w:val="20"/>
              </w:rPr>
            </w:pPr>
            <w:r>
              <w:rPr>
                <w:rFonts w:hint="cs"/>
                <w:szCs w:val="20"/>
                <w:rtl/>
              </w:rPr>
              <w:t>-</w:t>
            </w:r>
          </w:p>
        </w:tc>
        <w:tc>
          <w:tcPr>
            <w:tcW w:w="1186" w:type="dxa"/>
          </w:tcPr>
          <w:p>
            <w:pPr>
              <w:spacing w:line="240" w:lineRule="auto"/>
              <w:ind w:left="0" w:right="0"/>
              <w:jc w:val="both"/>
              <w:rPr>
                <w:rFonts w:hint="cs"/>
                <w:szCs w:val="20"/>
              </w:rPr>
            </w:pPr>
            <w:r>
              <w:rPr>
                <w:rFonts w:hint="cs"/>
                <w:szCs w:val="20"/>
                <w:rtl/>
              </w:rPr>
              <w:t>בע"מ***</w:t>
            </w:r>
          </w:p>
        </w:tc>
      </w:tr>
      <w:tr>
        <w:tblPrEx>
          <w:tblW w:w="0" w:type="auto"/>
          <w:jc w:val="right"/>
          <w:tblInd w:w="0" w:type="dxa"/>
          <w:tblCellMar>
            <w:left w:w="108" w:type="dxa"/>
            <w:right w:w="108" w:type="dxa"/>
          </w:tblCellMar>
          <w:tblLook w:val="0000"/>
        </w:tblPrEx>
        <w:trPr>
          <w:jc w:val="right"/>
        </w:trPr>
        <w:tc>
          <w:tcPr>
            <w:tcW w:w="1026" w:type="dxa"/>
            <w:tcBorders>
              <w:bottom w:val="single" w:sz="4" w:space="0" w:color="auto"/>
            </w:tcBorders>
          </w:tcPr>
          <w:p>
            <w:pPr>
              <w:spacing w:line="240" w:lineRule="auto"/>
              <w:ind w:left="0" w:right="0"/>
              <w:jc w:val="center"/>
              <w:rPr>
                <w:rFonts w:hint="cs"/>
                <w:szCs w:val="20"/>
              </w:rPr>
            </w:pPr>
            <w:r>
              <w:rPr>
                <w:rFonts w:hint="cs"/>
                <w:szCs w:val="20"/>
                <w:rtl/>
              </w:rPr>
              <w:t>-</w:t>
            </w:r>
          </w:p>
        </w:tc>
        <w:tc>
          <w:tcPr>
            <w:tcW w:w="1025" w:type="dxa"/>
            <w:tcBorders>
              <w:bottom w:val="single" w:sz="4" w:space="0" w:color="auto"/>
            </w:tcBorders>
          </w:tcPr>
          <w:p>
            <w:pPr>
              <w:spacing w:line="240" w:lineRule="auto"/>
              <w:ind w:left="0" w:right="0"/>
              <w:jc w:val="both"/>
              <w:rPr>
                <w:rFonts w:hint="cs"/>
                <w:szCs w:val="20"/>
              </w:rPr>
            </w:pPr>
            <w:r>
              <w:rPr>
                <w:rFonts w:hint="cs"/>
                <w:szCs w:val="20"/>
                <w:rtl/>
              </w:rPr>
              <w:t>17.8</w:t>
            </w:r>
          </w:p>
        </w:tc>
        <w:tc>
          <w:tcPr>
            <w:tcW w:w="1026" w:type="dxa"/>
            <w:tcBorders>
              <w:bottom w:val="single" w:sz="4" w:space="0" w:color="auto"/>
            </w:tcBorders>
          </w:tcPr>
          <w:p>
            <w:pPr>
              <w:spacing w:line="240" w:lineRule="auto"/>
              <w:ind w:left="0" w:right="0"/>
              <w:jc w:val="both"/>
              <w:rPr>
                <w:rFonts w:hint="cs"/>
                <w:szCs w:val="20"/>
              </w:rPr>
            </w:pPr>
            <w:r>
              <w:rPr>
                <w:rFonts w:hint="cs"/>
                <w:szCs w:val="20"/>
                <w:rtl/>
              </w:rPr>
              <w:t>8,694</w:t>
            </w:r>
          </w:p>
        </w:tc>
        <w:tc>
          <w:tcPr>
            <w:tcW w:w="1040" w:type="dxa"/>
            <w:tcBorders>
              <w:bottom w:val="single" w:sz="4" w:space="0" w:color="auto"/>
            </w:tcBorders>
          </w:tcPr>
          <w:p>
            <w:pPr>
              <w:spacing w:line="240" w:lineRule="auto"/>
              <w:ind w:left="0" w:right="0"/>
              <w:jc w:val="center"/>
              <w:rPr>
                <w:rFonts w:hint="cs"/>
                <w:szCs w:val="20"/>
              </w:rPr>
            </w:pPr>
            <w:r>
              <w:rPr>
                <w:rFonts w:hint="cs"/>
                <w:szCs w:val="20"/>
                <w:rtl/>
              </w:rPr>
              <w:t>1</w:t>
            </w:r>
          </w:p>
        </w:tc>
        <w:tc>
          <w:tcPr>
            <w:tcW w:w="1049" w:type="dxa"/>
            <w:tcBorders>
              <w:bottom w:val="single" w:sz="4" w:space="0" w:color="auto"/>
            </w:tcBorders>
          </w:tcPr>
          <w:p>
            <w:pPr>
              <w:spacing w:line="240" w:lineRule="auto"/>
              <w:ind w:left="0" w:right="0"/>
              <w:jc w:val="center"/>
              <w:rPr>
                <w:rFonts w:hint="cs"/>
                <w:szCs w:val="20"/>
              </w:rPr>
            </w:pPr>
          </w:p>
        </w:tc>
        <w:tc>
          <w:tcPr>
            <w:tcW w:w="1042" w:type="dxa"/>
            <w:tcBorders>
              <w:bottom w:val="single" w:sz="4" w:space="0" w:color="auto"/>
            </w:tcBorders>
          </w:tcPr>
          <w:p>
            <w:pPr>
              <w:spacing w:line="240" w:lineRule="auto"/>
              <w:ind w:left="0" w:right="0"/>
              <w:jc w:val="both"/>
              <w:rPr>
                <w:rFonts w:hint="cs"/>
                <w:szCs w:val="20"/>
              </w:rPr>
            </w:pPr>
            <w:r>
              <w:rPr>
                <w:rFonts w:hint="cs"/>
                <w:szCs w:val="20"/>
                <w:rtl/>
              </w:rPr>
              <w:t>8,693****</w:t>
            </w:r>
          </w:p>
        </w:tc>
        <w:tc>
          <w:tcPr>
            <w:tcW w:w="1042" w:type="dxa"/>
            <w:tcBorders>
              <w:bottom w:val="single" w:sz="4" w:space="0" w:color="auto"/>
            </w:tcBorders>
          </w:tcPr>
          <w:p>
            <w:pPr>
              <w:pStyle w:val="Heading8"/>
              <w:spacing w:line="240" w:lineRule="auto"/>
              <w:ind w:left="0" w:right="0"/>
              <w:jc w:val="center"/>
              <w:rPr>
                <w:rFonts w:hint="cs"/>
                <w:szCs w:val="20"/>
                <w:u w:val="none"/>
              </w:rPr>
            </w:pPr>
            <w:r>
              <w:rPr>
                <w:rFonts w:hint="cs"/>
                <w:szCs w:val="20"/>
                <w:u w:val="none"/>
                <w:rtl/>
              </w:rPr>
              <w:t>-</w:t>
            </w:r>
          </w:p>
        </w:tc>
        <w:tc>
          <w:tcPr>
            <w:tcW w:w="1186" w:type="dxa"/>
            <w:tcBorders>
              <w:bottom w:val="single" w:sz="4" w:space="0" w:color="auto"/>
            </w:tcBorders>
          </w:tcPr>
          <w:p>
            <w:pPr>
              <w:spacing w:line="240" w:lineRule="auto"/>
              <w:ind w:left="0" w:right="0"/>
              <w:jc w:val="both"/>
              <w:rPr>
                <w:rFonts w:hint="cs"/>
                <w:szCs w:val="20"/>
              </w:rPr>
            </w:pPr>
            <w:r>
              <w:rPr>
                <w:rFonts w:hint="cs"/>
                <w:szCs w:val="20"/>
                <w:rtl/>
              </w:rPr>
              <w:t>שונים</w:t>
            </w:r>
          </w:p>
        </w:tc>
      </w:tr>
      <w:tr>
        <w:tblPrEx>
          <w:tblW w:w="0" w:type="auto"/>
          <w:jc w:val="right"/>
          <w:tblInd w:w="0" w:type="dxa"/>
          <w:tblCellMar>
            <w:left w:w="108" w:type="dxa"/>
            <w:right w:w="108" w:type="dxa"/>
          </w:tblCellMar>
          <w:tblLook w:val="0000"/>
        </w:tblPrEx>
        <w:trPr>
          <w:jc w:val="right"/>
        </w:trPr>
        <w:tc>
          <w:tcPr>
            <w:tcW w:w="1026" w:type="dxa"/>
            <w:tcBorders>
              <w:top w:val="single" w:sz="4" w:space="0" w:color="auto"/>
              <w:bottom w:val="single" w:sz="4" w:space="0" w:color="auto"/>
            </w:tcBorders>
          </w:tcPr>
          <w:p>
            <w:pPr>
              <w:spacing w:line="240" w:lineRule="auto"/>
              <w:ind w:left="0" w:right="0"/>
              <w:jc w:val="center"/>
              <w:rPr>
                <w:rFonts w:hint="cs"/>
                <w:b/>
                <w:bCs/>
                <w:szCs w:val="20"/>
              </w:rPr>
            </w:pPr>
            <w:r>
              <w:rPr>
                <w:rFonts w:hint="cs"/>
                <w:b/>
                <w:bCs/>
                <w:szCs w:val="20"/>
                <w:rtl/>
              </w:rPr>
              <w:t>100.0</w:t>
            </w:r>
          </w:p>
        </w:tc>
        <w:tc>
          <w:tcPr>
            <w:tcW w:w="1025" w:type="dxa"/>
            <w:tcBorders>
              <w:top w:val="single" w:sz="4" w:space="0" w:color="auto"/>
              <w:bottom w:val="single" w:sz="4" w:space="0" w:color="auto"/>
            </w:tcBorders>
          </w:tcPr>
          <w:p>
            <w:pPr>
              <w:spacing w:line="240" w:lineRule="auto"/>
              <w:ind w:left="0" w:right="0"/>
              <w:jc w:val="both"/>
              <w:rPr>
                <w:rFonts w:hint="cs"/>
                <w:b/>
                <w:bCs/>
                <w:szCs w:val="20"/>
              </w:rPr>
            </w:pPr>
            <w:r>
              <w:rPr>
                <w:rFonts w:hint="cs"/>
                <w:b/>
                <w:bCs/>
                <w:szCs w:val="20"/>
                <w:rtl/>
              </w:rPr>
              <w:t>100.0</w:t>
            </w:r>
          </w:p>
        </w:tc>
        <w:tc>
          <w:tcPr>
            <w:tcW w:w="1026" w:type="dxa"/>
            <w:tcBorders>
              <w:top w:val="single" w:sz="4" w:space="0" w:color="auto"/>
              <w:bottom w:val="single" w:sz="4" w:space="0" w:color="auto"/>
            </w:tcBorders>
          </w:tcPr>
          <w:p>
            <w:pPr>
              <w:spacing w:line="240" w:lineRule="auto"/>
              <w:ind w:left="0" w:right="0"/>
              <w:jc w:val="both"/>
              <w:rPr>
                <w:rFonts w:hint="cs"/>
                <w:b/>
                <w:bCs/>
                <w:szCs w:val="20"/>
              </w:rPr>
            </w:pPr>
            <w:r>
              <w:rPr>
                <w:rFonts w:hint="cs"/>
                <w:b/>
                <w:bCs/>
                <w:szCs w:val="20"/>
                <w:rtl/>
              </w:rPr>
              <w:t>48,738</w:t>
            </w:r>
          </w:p>
        </w:tc>
        <w:tc>
          <w:tcPr>
            <w:tcW w:w="1040" w:type="dxa"/>
            <w:tcBorders>
              <w:top w:val="single" w:sz="4" w:space="0" w:color="auto"/>
              <w:bottom w:val="single" w:sz="4" w:space="0" w:color="auto"/>
            </w:tcBorders>
          </w:tcPr>
          <w:p>
            <w:pPr>
              <w:spacing w:line="240" w:lineRule="auto"/>
              <w:ind w:left="0" w:right="0"/>
              <w:jc w:val="center"/>
              <w:rPr>
                <w:rFonts w:hint="cs"/>
                <w:b/>
                <w:bCs/>
                <w:szCs w:val="20"/>
              </w:rPr>
            </w:pPr>
            <w:r>
              <w:rPr>
                <w:rFonts w:hint="cs"/>
                <w:b/>
                <w:bCs/>
                <w:szCs w:val="20"/>
                <w:rtl/>
              </w:rPr>
              <w:t>15</w:t>
            </w:r>
          </w:p>
        </w:tc>
        <w:tc>
          <w:tcPr>
            <w:tcW w:w="1049" w:type="dxa"/>
            <w:tcBorders>
              <w:top w:val="single" w:sz="4" w:space="0" w:color="auto"/>
              <w:bottom w:val="single" w:sz="4" w:space="0" w:color="auto"/>
            </w:tcBorders>
          </w:tcPr>
          <w:p>
            <w:pPr>
              <w:spacing w:line="240" w:lineRule="auto"/>
              <w:ind w:left="0" w:right="0"/>
              <w:jc w:val="center"/>
              <w:rPr>
                <w:rFonts w:hint="cs"/>
                <w:b/>
                <w:bCs/>
                <w:szCs w:val="20"/>
              </w:rPr>
            </w:pPr>
            <w:r>
              <w:rPr>
                <w:rFonts w:hint="cs"/>
                <w:b/>
                <w:bCs/>
                <w:szCs w:val="20"/>
                <w:rtl/>
              </w:rPr>
              <w:t>3,582</w:t>
            </w:r>
          </w:p>
        </w:tc>
        <w:tc>
          <w:tcPr>
            <w:tcW w:w="1042" w:type="dxa"/>
            <w:tcBorders>
              <w:top w:val="single" w:sz="4" w:space="0" w:color="auto"/>
              <w:bottom w:val="single" w:sz="4" w:space="0" w:color="auto"/>
            </w:tcBorders>
          </w:tcPr>
          <w:p>
            <w:pPr>
              <w:spacing w:line="240" w:lineRule="auto"/>
              <w:ind w:left="0" w:right="0"/>
              <w:jc w:val="both"/>
              <w:rPr>
                <w:rFonts w:hint="cs"/>
                <w:b/>
                <w:bCs/>
                <w:szCs w:val="20"/>
              </w:rPr>
            </w:pPr>
            <w:r>
              <w:rPr>
                <w:rFonts w:hint="cs"/>
                <w:b/>
                <w:bCs/>
                <w:szCs w:val="20"/>
                <w:rtl/>
              </w:rPr>
              <w:t>45,135</w:t>
            </w:r>
          </w:p>
        </w:tc>
        <w:tc>
          <w:tcPr>
            <w:tcW w:w="1042" w:type="dxa"/>
            <w:tcBorders>
              <w:top w:val="single" w:sz="4" w:space="0" w:color="auto"/>
              <w:bottom w:val="single" w:sz="4" w:space="0" w:color="auto"/>
            </w:tcBorders>
          </w:tcPr>
          <w:p>
            <w:pPr>
              <w:spacing w:line="240" w:lineRule="auto"/>
              <w:ind w:left="0" w:right="0"/>
              <w:jc w:val="center"/>
              <w:rPr>
                <w:rFonts w:hint="cs"/>
                <w:b/>
                <w:bCs/>
                <w:szCs w:val="20"/>
              </w:rPr>
            </w:pPr>
            <w:r>
              <w:rPr>
                <w:rFonts w:hint="cs"/>
                <w:b/>
                <w:bCs/>
                <w:szCs w:val="20"/>
                <w:rtl/>
              </w:rPr>
              <w:t>6</w:t>
            </w:r>
          </w:p>
        </w:tc>
        <w:tc>
          <w:tcPr>
            <w:tcW w:w="1186" w:type="dxa"/>
            <w:tcBorders>
              <w:top w:val="single" w:sz="4" w:space="0" w:color="auto"/>
              <w:bottom w:val="single" w:sz="4" w:space="0" w:color="auto"/>
            </w:tcBorders>
          </w:tcPr>
          <w:p>
            <w:pPr>
              <w:pStyle w:val="Heading7"/>
              <w:spacing w:line="240" w:lineRule="auto"/>
              <w:ind w:left="0" w:right="0"/>
              <w:jc w:val="both"/>
              <w:rPr>
                <w:rFonts w:hint="cs"/>
                <w:szCs w:val="20"/>
              </w:rPr>
            </w:pPr>
            <w:r>
              <w:rPr>
                <w:rFonts w:hint="cs"/>
                <w:szCs w:val="20"/>
                <w:rtl/>
              </w:rPr>
              <w:t xml:space="preserve"> ס"ה</w:t>
            </w:r>
          </w:p>
        </w:tc>
      </w:tr>
    </w:tbl>
    <w:p>
      <w:pPr>
        <w:spacing w:line="240" w:lineRule="auto"/>
        <w:ind w:left="0" w:right="0"/>
        <w:jc w:val="both"/>
        <w:rPr>
          <w:rFonts w:hint="cs"/>
          <w:rtl/>
        </w:rPr>
      </w:pPr>
    </w:p>
    <w:p>
      <w:pPr>
        <w:spacing w:line="240" w:lineRule="auto"/>
        <w:ind w:left="360" w:right="0"/>
        <w:jc w:val="both"/>
        <w:rPr>
          <w:rFonts w:hint="cs"/>
          <w:sz w:val="18"/>
          <w:szCs w:val="20"/>
          <w:rtl/>
        </w:rPr>
      </w:pPr>
      <w:r>
        <w:rPr>
          <w:rFonts w:hint="cs"/>
          <w:sz w:val="18"/>
          <w:szCs w:val="20"/>
          <w:rtl/>
        </w:rPr>
        <w:t>________________</w:t>
      </w:r>
    </w:p>
    <w:p>
      <w:pPr>
        <w:pStyle w:val="FootnoteText"/>
        <w:ind w:left="567" w:right="0"/>
        <w:jc w:val="both"/>
        <w:rPr>
          <w:rFonts w:hint="cs"/>
          <w:rtl/>
        </w:rPr>
      </w:pPr>
      <w:r>
        <w:rPr>
          <w:rFonts w:hint="cs"/>
          <w:rtl/>
        </w:rPr>
        <w:t>*</w:t>
        <w:tab/>
        <w:t>הסוכנות היהודית לארץ ישראל, קרן היסוד וקרן קיימת לישראל.</w:t>
      </w:r>
    </w:p>
    <w:p>
      <w:pPr>
        <w:pStyle w:val="FootnoteText"/>
        <w:ind w:left="567" w:right="0"/>
        <w:jc w:val="both"/>
        <w:rPr>
          <w:rFonts w:hint="cs"/>
          <w:rtl/>
        </w:rPr>
      </w:pPr>
      <w:r>
        <w:rPr>
          <w:rFonts w:hint="cs"/>
          <w:rtl/>
        </w:rPr>
        <w:t>**</w:t>
        <w:tab/>
        <w:t>חברת העובדים העבריים השיתופית הכללית בע"מ וניר בע"מ.</w:t>
      </w:r>
    </w:p>
    <w:p>
      <w:pPr>
        <w:pStyle w:val="FootnoteText"/>
        <w:ind w:left="567" w:right="0"/>
        <w:jc w:val="both"/>
        <w:rPr>
          <w:rFonts w:hint="cs"/>
          <w:rtl/>
        </w:rPr>
      </w:pPr>
      <w:r>
        <w:rPr>
          <w:rFonts w:hint="cs"/>
          <w:rtl/>
        </w:rPr>
        <w:t>***</w:t>
        <w:tab/>
        <w:t>חברה בת של מקורות (ראה להלן).</w:t>
      </w:r>
    </w:p>
    <w:p>
      <w:pPr>
        <w:pStyle w:val="FootnoteText"/>
        <w:ind w:left="567" w:right="0"/>
        <w:jc w:val="both"/>
        <w:rPr>
          <w:rFonts w:hint="cs"/>
          <w:rtl/>
        </w:rPr>
      </w:pPr>
      <w:r>
        <w:rPr>
          <w:rFonts w:hint="cs"/>
          <w:rtl/>
        </w:rPr>
        <w:t>****</w:t>
        <w:tab/>
        <w:t>מניות רגילות ג', שמקורות הקצתה לצרכני מים תמורת תשלום בעד רכישת "זכויות מים" (ראה להלן, עמ' 13).</w:t>
      </w:r>
    </w:p>
    <w:p>
      <w:pPr>
        <w:spacing w:line="240" w:lineRule="auto"/>
        <w:ind w:left="1134" w:right="0" w:hanging="774"/>
        <w:jc w:val="both"/>
        <w:rPr>
          <w:rFonts w:hint="cs"/>
          <w:rtl/>
        </w:rPr>
      </w:pPr>
    </w:p>
    <w:p>
      <w:pPr>
        <w:spacing w:line="240" w:lineRule="auto"/>
        <w:ind w:left="0" w:right="0"/>
        <w:jc w:val="both"/>
        <w:rPr>
          <w:rFonts w:hint="cs"/>
          <w:rtl/>
        </w:rPr>
      </w:pPr>
      <w:r>
        <w:rPr>
          <w:rFonts w:hint="cs"/>
          <w:rtl/>
        </w:rPr>
        <w:t>השליטה במקורות היא בידי בעלי מניות היסוד, ורק להם הזכות למנות את חברי הדירקטוריון. לפי תקנות ההתאגדות, מספר חברי הדירקטוריון ייקבע מפעם לפעם בידי האסיפה הכללית, בהחלטה מיוחדת; מספרם יהיה תמיד כפולה של שלוש, כך שכל קבוצה מבעלי מניות היסוד תמנה שליש ממספר חברי הדירקטוריון. עוד נקבע בתקנות כי בעלי מניות היסוד רשאים למנות דירקטורים נוספים.</w:t>
      </w:r>
    </w:p>
    <w:p>
      <w:pPr>
        <w:spacing w:line="240" w:lineRule="auto"/>
        <w:ind w:left="0" w:right="0"/>
        <w:jc w:val="both"/>
        <w:rPr>
          <w:rFonts w:hint="cs"/>
          <w:rtl/>
        </w:rPr>
      </w:pPr>
    </w:p>
    <w:p>
      <w:pPr>
        <w:spacing w:line="240" w:lineRule="auto"/>
        <w:ind w:left="0" w:right="0"/>
        <w:jc w:val="both"/>
        <w:rPr>
          <w:rtl/>
        </w:rPr>
      </w:pPr>
      <w:r>
        <w:rPr>
          <w:rFonts w:hint="cs"/>
          <w:rtl/>
        </w:rPr>
        <w:t xml:space="preserve">בדצמבר 1992 מנה הדירקטוריון 15 חברים, מהם ארבעה נציגים של הממשלה, ארבעה נציגים של המוסדות הלאומיים, ארבעה נציגים של חברת העובדים ושלושה נציגים של שלוש קבוצות </w:t>
      </w:r>
    </w:p>
    <w:p>
      <w:pPr>
        <w:spacing w:line="240" w:lineRule="auto"/>
        <w:ind w:left="0" w:right="0"/>
        <w:jc w:val="both"/>
        <w:rPr>
          <w:rtl/>
        </w:rPr>
      </w:pPr>
      <w:r>
        <w:rPr>
          <w:rFonts w:hint="cs"/>
          <w:rtl/>
        </w:rPr>
        <w:t>בעלי מניות היסוד יחד. במסגרת הסדר חובות כור תעשיות בע"מ, מכרה</w:t>
      </w:r>
    </w:p>
    <w:p>
      <w:pPr>
        <w:spacing w:line="240" w:lineRule="auto"/>
        <w:ind w:left="0" w:right="0"/>
        <w:jc w:val="both"/>
        <w:rPr>
          <w:rFonts w:hint="cs"/>
          <w:rtl/>
        </w:rPr>
      </w:pPr>
      <w:r>
        <w:rPr>
          <w:rtl/>
        </w:rPr>
        <w:br w:type="page"/>
      </w:r>
      <w:r>
        <w:rPr>
          <w:rFonts w:hint="cs"/>
          <w:rtl/>
        </w:rPr>
        <w:t>חברת העובדים בסוף 1991 לממשלה את מניותיה וזכויותיה בתאגידים שונים, ובהם במקורות. מאחר שלפי התקנות של מקורות היתה דרושה הסכמתה של הסוכנות היהודית להעברת המניות לממשלה והסכמה זו לא הושגה, מסרה חברת העובדים בשנת 1992 ייפוי כוח נוטריוני לממשלה להפעיל כראות עיניה כל זכות מן הזכויות של חברת העובדים מכוח בעלותה במניות היסוד של מקורות, לרבות זכויות ההצבעה באסיפה הכללית של מקורות ומינוי דירקטורים. באפריל 1993 חדלו ארבעה נציגי חברת העובדים לשמש דירקטורים במקורות. בדצמבר אותה שנה כיהנו 14 דירקטורים, מהם שבעה נציגים של הממשלה (אחד מהם עובד מדינה), ארבעה נציגים של המוסדות הלאומיים ושלושה נציגים של שתי קבוצות בעלי מניות היסוד. בישיבות הדירקטוריון משתתף, כמשקיף נציג רשות החברות הממשלתיות.</w:t>
      </w:r>
    </w:p>
    <w:p>
      <w:pPr>
        <w:spacing w:line="240" w:lineRule="auto"/>
        <w:ind w:left="0" w:right="0"/>
        <w:jc w:val="both"/>
        <w:rPr>
          <w:rFonts w:hint="cs"/>
          <w:rtl/>
        </w:rPr>
      </w:pPr>
    </w:p>
    <w:p>
      <w:pPr>
        <w:spacing w:line="240" w:lineRule="auto"/>
        <w:ind w:left="0" w:right="0"/>
        <w:jc w:val="both"/>
        <w:rPr>
          <w:rFonts w:hint="cs"/>
          <w:rtl/>
        </w:rPr>
      </w:pPr>
      <w:r>
        <w:rPr>
          <w:rFonts w:hint="cs"/>
          <w:rtl/>
        </w:rPr>
        <w:t>עד הקמת המדינה התרכזה מקורות בבנייה ובתפעול של מפעלי מים אזוריים. לאחר מלחמת העצמאות קיבלו פעולותיה תנופה: נקדחו מאות קידוחים, הוקמו מפעלי הפקה אזוריים והונחה רשת נרחבת של קווי מים. עם בניית המוביל הארצי ב-1964 חוברו אליו רוב המפעלים האזוריים והיו למפעל אחד המזרים מים מאזור לאזור ברשת מים ארצית המסתייעת במרכזי הפעלה אזוריים.</w:t>
      </w:r>
    </w:p>
    <w:p>
      <w:pPr>
        <w:spacing w:line="240" w:lineRule="auto"/>
        <w:ind w:left="0" w:right="0"/>
        <w:jc w:val="both"/>
        <w:rPr>
          <w:rFonts w:hint="cs"/>
          <w:rtl/>
        </w:rPr>
      </w:pPr>
    </w:p>
    <w:p>
      <w:pPr>
        <w:spacing w:line="240" w:lineRule="auto"/>
        <w:ind w:left="0" w:right="0"/>
        <w:jc w:val="both"/>
        <w:rPr>
          <w:rFonts w:hint="cs"/>
          <w:rtl/>
        </w:rPr>
      </w:pPr>
      <w:r>
        <w:rPr>
          <w:rFonts w:hint="cs"/>
          <w:rtl/>
        </w:rPr>
        <w:t>ב-1993 סיפקה מקורות מים לכ-4,000 צרכנים - רשויות מקומיות, קיבוצים, מושבים, משקים פרטיים ומוסדות ממשלתיים. באותה שנה סיפקה מקורות לצרכניה כ-1.13 מיליארד מ"ק מים, שהם כשני שלישים מכלל הצריכה הארצית באותה שנה, שהיתה כ-1.55 מיליארד מ"ק.</w:t>
      </w:r>
    </w:p>
    <w:p>
      <w:pPr>
        <w:spacing w:line="240" w:lineRule="auto"/>
        <w:ind w:left="0" w:right="0"/>
        <w:jc w:val="both"/>
        <w:rPr>
          <w:rFonts w:hint="cs"/>
          <w:rtl/>
        </w:rPr>
      </w:pPr>
    </w:p>
    <w:p>
      <w:pPr>
        <w:spacing w:line="240" w:lineRule="auto"/>
        <w:ind w:left="0" w:right="0"/>
        <w:jc w:val="both"/>
        <w:rPr>
          <w:rFonts w:hint="cs"/>
          <w:rtl/>
        </w:rPr>
      </w:pPr>
      <w:r>
        <w:rPr>
          <w:rFonts w:hint="cs"/>
          <w:rtl/>
        </w:rPr>
        <w:t>בסוף 1993 הפעילה מקורות 502 תחנות שאיבה. הגדולה שבהן היא תחנת ספיר בחוף הכינרת, המספקת מים למוביל הארצי. בידי מקורות היו באותה שנה כ-1,177 בארות (מהן 951 פעילות), ו-626 מאגרים ובריכות, מקצתם שלובים במערכת אספקת המים הארצית ומקצתם מיועדים לאצירת מי שיטפונות בחורף.</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מבצעת פעולות החדרת מים לאגנים תת-קרקעיים בשפלת החוף ועל ידי כך מעשירה בעונת החורף את אקוויפר החוף, דבר שמאיט את קצב המלחת מי התהום עקב שאיבת יתר. מקורות החדירה לאגנים תת-קרקעיים 91.5 מיליון מ"ק בשנת 1987, 105 מיליון מ"ק בשנת 1988, 76.2 מיליון מ"ק בשנת 1989, 24.8 מיליון מ"ק בשנת 1990 וכ-13.0 מיליון מ"ק בשנת 1991 הכמות פחתה בשנים 1990 ו-1991 עקב הבצורת שפקדה את המדינה באותן שנים. בעקבות הגשמים הרבים שירדו בארץ בשנת 1992, החדירה מקורות באותה שנה לאגנים תת-קרקעיים 139 מיליון מ"ק ובשנת 1993 - 72 מיליון מ"ק.</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מטפלת גם בטיהור שפכים כדי להשתמש בהם להשקיה במקום מים שפירים; היא השתתפה בהקמה של מפעל שפכי גוש דן ושל מפעל שפכי תשלובת הקישון. עוד מטפלת מקורות בכמה מכוני טיהור עירוניים.</w:t>
      </w:r>
    </w:p>
    <w:p>
      <w:pPr>
        <w:spacing w:line="240" w:lineRule="auto"/>
        <w:ind w:left="0" w:right="0"/>
        <w:jc w:val="both"/>
        <w:rPr>
          <w:rFonts w:hint="cs"/>
          <w:rtl/>
        </w:rPr>
      </w:pPr>
    </w:p>
    <w:p>
      <w:pPr>
        <w:spacing w:line="240" w:lineRule="auto"/>
        <w:ind w:left="0" w:right="0"/>
        <w:jc w:val="both"/>
        <w:rPr>
          <w:rtl/>
        </w:rPr>
      </w:pPr>
      <w:r>
        <w:rPr>
          <w:rFonts w:hint="cs"/>
          <w:rtl/>
        </w:rPr>
        <w:t>מאמצע שנות השבעים עוסקת מקורות בפיתוח מתקנים להתפלת מים מליחים בשיטה של אוסמוזה הפוכה</w:t>
      </w:r>
      <w:r>
        <w:rPr>
          <w:rStyle w:val="FootnoteReference"/>
          <w:rtl/>
        </w:rPr>
        <w:footnoteReference w:id="2"/>
      </w:r>
      <w:r>
        <w:rPr>
          <w:rFonts w:hint="cs"/>
          <w:rtl/>
        </w:rPr>
        <w:t>. משנת 1978 מפעילה מקורות מתקן התפלה מסוג זה המספק מים לאילת</w:t>
      </w:r>
    </w:p>
    <w:p>
      <w:pPr>
        <w:spacing w:line="240" w:lineRule="auto"/>
        <w:ind w:left="0" w:right="0"/>
        <w:jc w:val="both"/>
        <w:rPr>
          <w:rFonts w:hint="cs"/>
          <w:rtl/>
        </w:rPr>
      </w:pPr>
      <w:r>
        <w:rPr>
          <w:rtl/>
        </w:rPr>
        <w:br w:type="page"/>
      </w:r>
      <w:r>
        <w:rPr>
          <w:rFonts w:hint="cs"/>
          <w:rtl/>
        </w:rPr>
        <w:t>בתפוקה של 15,000 מ"ק ביממה (ראה להלן, עמ' 20). נוסף על המתקן הזה הקימה מקורות ומפעילה 15 מתקני התפלה קטנים להספקת מי שתייה ליישובים בערבה ובאזור ים-המלח.</w:t>
      </w:r>
    </w:p>
    <w:p>
      <w:pPr>
        <w:spacing w:line="240" w:lineRule="auto"/>
        <w:ind w:left="0" w:right="0"/>
        <w:jc w:val="both"/>
        <w:rPr>
          <w:rFonts w:hint="cs"/>
          <w:rtl/>
        </w:rPr>
      </w:pPr>
    </w:p>
    <w:p>
      <w:pPr>
        <w:spacing w:line="240" w:lineRule="auto"/>
        <w:ind w:left="0" w:right="0"/>
        <w:jc w:val="both"/>
        <w:rPr>
          <w:rFonts w:hint="cs"/>
          <w:rtl/>
        </w:rPr>
      </w:pPr>
      <w:r>
        <w:rPr>
          <w:rFonts w:hint="cs"/>
          <w:rtl/>
        </w:rPr>
        <w:t>תקציב אספקת המים של מקורות בשנת 1994 היה כ-899 מיליון ש"ח ותקציב הפיתוח כ-416 מיליון ש"ח. תקציב הפיתוח ממומן בהלוואות הניתנות מתקציב המדינה.</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1993 הועסקו במקורות 2,092 עובדים (כולל 489 עובדים זמניים). מבחינה ארגונית נחלקת מקורות לשלושה מרחבים (צפון, מרכז ודרום) וכל אחד מהם מופקד על אספקת המים ועל הקמת מפעלי מים ותחזוקתם במרחב שלו. חבל הירדן מופקד על תפעולו השוטף ותחזוקתו התקינה של המוביל הארצי, ופועל כיחידה ארגונית נפרדת. כמו כן מפעילה מקורות יחידת ציוד מכני כבד.</w:t>
      </w:r>
    </w:p>
    <w:p>
      <w:pPr>
        <w:spacing w:line="240" w:lineRule="auto"/>
        <w:ind w:left="0" w:right="0"/>
        <w:jc w:val="both"/>
        <w:rPr>
          <w:rFonts w:hint="cs"/>
          <w:rtl/>
        </w:rPr>
      </w:pPr>
    </w:p>
    <w:p>
      <w:pPr>
        <w:spacing w:line="240" w:lineRule="auto"/>
        <w:ind w:left="0" w:right="0"/>
        <w:jc w:val="both"/>
        <w:rPr>
          <w:rFonts w:hint="cs"/>
          <w:rtl/>
        </w:rPr>
      </w:pPr>
      <w:r>
        <w:rPr>
          <w:rFonts w:hint="cs"/>
          <w:rtl/>
        </w:rPr>
        <w:t>המשרד הראשי של מקורות נמצא בתל אביב.</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חברות בת</w:t>
      </w:r>
    </w:p>
    <w:p>
      <w:pPr>
        <w:spacing w:line="240" w:lineRule="auto"/>
        <w:ind w:left="0" w:right="0"/>
        <w:jc w:val="both"/>
        <w:rPr>
          <w:rFonts w:hint="cs"/>
          <w:rtl/>
        </w:rPr>
      </w:pPr>
    </w:p>
    <w:p>
      <w:pPr>
        <w:spacing w:line="240" w:lineRule="auto"/>
        <w:ind w:left="0" w:right="0"/>
        <w:jc w:val="both"/>
        <w:rPr>
          <w:rFonts w:hint="cs"/>
          <w:rtl/>
        </w:rPr>
      </w:pPr>
      <w:r>
        <w:rPr>
          <w:rFonts w:hint="cs"/>
          <w:rtl/>
        </w:rPr>
        <w:t>למקורות שלוש חברות בת בשליטתה המלאה:</w:t>
      </w:r>
    </w:p>
    <w:p>
      <w:pPr>
        <w:spacing w:line="240" w:lineRule="auto"/>
        <w:ind w:left="0" w:right="0"/>
        <w:jc w:val="both"/>
        <w:rPr>
          <w:rFonts w:hint="cs"/>
          <w:rtl/>
        </w:rPr>
      </w:pPr>
    </w:p>
    <w:p>
      <w:pPr>
        <w:spacing w:line="240" w:lineRule="auto"/>
        <w:ind w:left="0" w:right="0"/>
        <w:jc w:val="both"/>
        <w:rPr>
          <w:rFonts w:hint="cs"/>
          <w:rtl/>
        </w:rPr>
      </w:pPr>
      <w:r>
        <w:rPr>
          <w:rFonts w:hint="cs"/>
          <w:b/>
          <w:bCs/>
          <w:rtl/>
        </w:rPr>
        <w:t>שירותים חשמליים מכניים -</w:t>
      </w:r>
      <w:r>
        <w:rPr>
          <w:rFonts w:hint="cs"/>
          <w:rtl/>
        </w:rPr>
        <w:t xml:space="preserve"> </w:t>
      </w:r>
      <w:r>
        <w:rPr>
          <w:rFonts w:hint="cs"/>
          <w:b/>
          <w:bCs/>
          <w:rtl/>
        </w:rPr>
        <w:t>חברת בת של מקורות חברת מים בע"מ (להלן - שח"מ)</w:t>
      </w:r>
      <w:r>
        <w:rPr>
          <w:rFonts w:hint="cs"/>
          <w:rtl/>
        </w:rPr>
        <w:t xml:space="preserve"> החברה הוקמה ב-1961, ואלה תחומי הפעולה העיקריים שלה: ייצור, הרכבה ותיקון של ציוד שאיבה ולוחות חשמל במפעלי מים; בנית מתקנים לטיהור מי שופכין; ייצור מערכות בקרה אלקטרונית ומכשירי פיקוד וקשר. השקעותיה של מקורות בהון המניות של שח"מ ובשטרי הון הסתכמו ב-31.12.92 בסך 6.42 מיליון ש"ח, מהם 6.17 מיליון ש"ח במניות ו-0.25 מיליון ש"ח בשטרי הון.</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חברת מים שומרון בע"מ - </w:t>
      </w:r>
      <w:r>
        <w:rPr>
          <w:rFonts w:hint="cs"/>
          <w:rtl/>
        </w:rPr>
        <w:t>החברה נרכשה בידי מקורות ב-1949 ומפעליה משולבים במפעלי המים של מקורות, כך שלמעשה אין היא פועלת באופן עצמאי. ב-31.12.92 הסתכמו השקעותיה של מקורות בחברה זו ב-364,000 ש"ח.</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מקורות בינוי פיתוח בע"מ - </w:t>
      </w:r>
      <w:r>
        <w:rPr>
          <w:rFonts w:hint="cs"/>
          <w:rtl/>
        </w:rPr>
        <w:t>החברה הוקמה ב-1973 וביצעה עבודות עפר ועבודות הנחת צינורות בשביל מקורות ועבודות בנייה ותשתית בשביל גורמי חוץ. בשנים 1984 - 1987 צומצמה פעילותה ובאפריל 1987 הועברו כל עובדיה למקורות. במאי 1988 חדלה החברה לפעול וכל העבודות שהיו אז בביצועה הועברו למקורות.</w:t>
      </w:r>
    </w:p>
    <w:p>
      <w:pPr>
        <w:spacing w:line="240" w:lineRule="auto"/>
        <w:ind w:left="0" w:right="0"/>
        <w:jc w:val="both"/>
        <w:rPr>
          <w:rFonts w:hint="cs"/>
          <w:rtl/>
        </w:rPr>
      </w:pPr>
    </w:p>
    <w:p>
      <w:pPr>
        <w:spacing w:line="240" w:lineRule="auto"/>
        <w:ind w:left="0" w:right="0"/>
        <w:jc w:val="both"/>
        <w:rPr>
          <w:rtl/>
        </w:rPr>
      </w:pPr>
      <w:r>
        <w:rPr>
          <w:rFonts w:hint="cs"/>
          <w:rtl/>
        </w:rPr>
        <w:t>ב-1884 הגישה מקורות למשרדי הממשלה תחשיב של עלות הפסקת פעילותה של חברת הבת, שבאותה העת היתה בסכום השווה לכ-21 מיליון דולר. כהשתתפות בעלויות אלה העבירה הממשלה למקורות סכום בשקלים שהיה שווה אז לכ-6.5 מיליון דולר (כ-31 מיליון ש"ח מותאמים לדצמבר 1992). ב-1986 סוכם בין האוצר לבין מקורות, שכנגד העברה זו יוקצו למדינה מניות של מקורות. עד להקצאה הוגדר סכום זה תשלום על חשבון הון מניות. עד מועד סיום הביקורת, לא הוקצו מניות למדינה בגין סכום זה.</w:t>
      </w:r>
    </w:p>
    <w:p>
      <w:pPr>
        <w:pStyle w:val="2"/>
        <w:spacing w:line="240" w:lineRule="auto"/>
        <w:ind w:left="0" w:right="0"/>
        <w:jc w:val="center"/>
        <w:rPr>
          <w:rFonts w:hint="cs"/>
          <w:rtl/>
        </w:rPr>
      </w:pPr>
      <w:r>
        <w:rPr>
          <w:rtl/>
        </w:rPr>
        <w:br w:type="page"/>
      </w:r>
      <w:r>
        <w:rPr>
          <w:rFonts w:hint="cs"/>
          <w:rtl/>
        </w:rPr>
        <w:t>פעולות החברה</w:t>
      </w:r>
    </w:p>
    <w:p>
      <w:pPr>
        <w:pStyle w:val="3"/>
        <w:spacing w:line="240" w:lineRule="auto"/>
        <w:ind w:left="0" w:right="0"/>
        <w:jc w:val="left"/>
        <w:rPr>
          <w:rFonts w:hint="cs"/>
          <w:u w:val="none"/>
          <w:rtl/>
        </w:rPr>
      </w:pPr>
      <w:r>
        <w:rPr>
          <w:rFonts w:hint="cs"/>
          <w:u w:val="none"/>
          <w:rtl/>
        </w:rPr>
        <w:t>אספקת מים</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מפיקה 60% -% 65 מכלל כמויות המים המופקות במדינה, במפעלי מים שבבעלותה וכן באמצעות מפעלים שבבעלות המדינה (מפעל המים הארצי ומפעלי המים ביהודה, שומרון וחבל עזה, בגולן ובקעת הירדן). הוצאות ההפקה והאספקה של המים (פרט לרכיב החזר ההון ) מכוסות ברובן מתקבולים ממכירת המים; מקצתן מכוסות במענק מהממשלה.</w:t>
      </w:r>
    </w:p>
    <w:p>
      <w:pPr>
        <w:spacing w:line="240" w:lineRule="auto"/>
        <w:ind w:left="0" w:right="0"/>
        <w:jc w:val="both"/>
        <w:rPr>
          <w:rFonts w:hint="cs"/>
          <w:rtl/>
        </w:rPr>
      </w:pPr>
    </w:p>
    <w:p>
      <w:pPr>
        <w:spacing w:line="240" w:lineRule="auto"/>
        <w:ind w:left="0" w:right="0"/>
        <w:jc w:val="both"/>
        <w:rPr>
          <w:rFonts w:hint="cs"/>
          <w:rtl/>
        </w:rPr>
      </w:pPr>
      <w:r>
        <w:rPr>
          <w:rFonts w:hint="cs"/>
          <w:rtl/>
        </w:rPr>
        <w:t>בשנים 1990 - 1992 התפלגו ההכנסות מאספקת המים כלהלן (במחירים שוטפים):</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406"/>
        <w:gridCol w:w="1406"/>
        <w:gridCol w:w="1406"/>
        <w:gridCol w:w="1406"/>
        <w:gridCol w:w="1406"/>
        <w:gridCol w:w="1406"/>
      </w:tblGrid>
      <w:tr>
        <w:tblPrEx>
          <w:tblW w:w="0" w:type="auto"/>
          <w:jc w:val="right"/>
          <w:tblInd w:w="0" w:type="dxa"/>
          <w:tblCellMar>
            <w:left w:w="108" w:type="dxa"/>
            <w:right w:w="108" w:type="dxa"/>
          </w:tblCellMar>
          <w:tblLook w:val="0000"/>
        </w:tblPrEx>
        <w:trPr>
          <w:jc w:val="right"/>
        </w:trPr>
        <w:tc>
          <w:tcPr>
            <w:tcW w:w="1406" w:type="dxa"/>
            <w:tcBorders>
              <w:bottom w:val="single" w:sz="4" w:space="0" w:color="auto"/>
            </w:tcBorders>
          </w:tcPr>
          <w:p>
            <w:pPr>
              <w:spacing w:line="240" w:lineRule="auto"/>
              <w:ind w:left="0" w:right="0"/>
              <w:jc w:val="center"/>
              <w:rPr>
                <w:rFonts w:hint="cs"/>
                <w:b/>
                <w:bCs/>
                <w:szCs w:val="20"/>
              </w:rPr>
            </w:pPr>
            <w:r>
              <w:rPr>
                <w:rFonts w:hint="cs"/>
                <w:b/>
                <w:bCs/>
                <w:szCs w:val="20"/>
                <w:rtl/>
              </w:rPr>
              <w:t>ס"ה הכנסה</w:t>
            </w:r>
          </w:p>
        </w:tc>
        <w:tc>
          <w:tcPr>
            <w:tcW w:w="2812" w:type="dxa"/>
            <w:gridSpan w:val="2"/>
            <w:tcBorders>
              <w:bottom w:val="single" w:sz="4" w:space="0" w:color="auto"/>
            </w:tcBorders>
          </w:tcPr>
          <w:p>
            <w:pPr>
              <w:spacing w:line="240" w:lineRule="auto"/>
              <w:ind w:left="0" w:right="0"/>
              <w:jc w:val="center"/>
              <w:rPr>
                <w:rFonts w:hint="cs"/>
                <w:b/>
                <w:bCs/>
                <w:szCs w:val="20"/>
              </w:rPr>
            </w:pPr>
            <w:r>
              <w:rPr>
                <w:rFonts w:hint="cs"/>
                <w:b/>
                <w:bCs/>
                <w:szCs w:val="20"/>
                <w:rtl/>
              </w:rPr>
              <w:t>מענקי הממשלה</w:t>
            </w:r>
          </w:p>
        </w:tc>
        <w:tc>
          <w:tcPr>
            <w:tcW w:w="2812" w:type="dxa"/>
            <w:gridSpan w:val="2"/>
            <w:tcBorders>
              <w:bottom w:val="single" w:sz="4" w:space="0" w:color="auto"/>
            </w:tcBorders>
          </w:tcPr>
          <w:p>
            <w:pPr>
              <w:spacing w:line="240" w:lineRule="auto"/>
              <w:ind w:left="0" w:right="0"/>
              <w:jc w:val="center"/>
              <w:rPr>
                <w:b/>
                <w:bCs/>
                <w:szCs w:val="20"/>
              </w:rPr>
            </w:pPr>
            <w:r>
              <w:rPr>
                <w:rFonts w:hint="cs"/>
                <w:b/>
                <w:bCs/>
                <w:szCs w:val="20"/>
                <w:rtl/>
              </w:rPr>
              <w:t>מכירת מים</w:t>
            </w:r>
          </w:p>
        </w:tc>
        <w:tc>
          <w:tcPr>
            <w:tcW w:w="1406" w:type="dxa"/>
            <w:tcBorders>
              <w:bottom w:val="single" w:sz="4" w:space="0" w:color="auto"/>
            </w:tcBorders>
          </w:tcPr>
          <w:p>
            <w:pPr>
              <w:spacing w:line="240" w:lineRule="auto"/>
              <w:ind w:left="0" w:right="0"/>
              <w:jc w:val="center"/>
              <w:rPr>
                <w:b/>
                <w:bCs/>
                <w:szCs w:val="20"/>
              </w:rPr>
            </w:pPr>
          </w:p>
        </w:tc>
      </w:tr>
      <w:tr>
        <w:tblPrEx>
          <w:tblW w:w="0" w:type="auto"/>
          <w:jc w:val="right"/>
          <w:tblInd w:w="0" w:type="dxa"/>
          <w:tblCellMar>
            <w:left w:w="108" w:type="dxa"/>
            <w:right w:w="108" w:type="dxa"/>
          </w:tblCellMar>
          <w:tblLook w:val="0000"/>
        </w:tblPrEx>
        <w:trPr>
          <w:jc w:val="right"/>
        </w:trPr>
        <w:tc>
          <w:tcPr>
            <w:tcW w:w="1406" w:type="dxa"/>
            <w:tcBorders>
              <w:top w:val="single" w:sz="4" w:space="0" w:color="auto"/>
            </w:tcBorders>
          </w:tcPr>
          <w:p>
            <w:pPr>
              <w:spacing w:line="240" w:lineRule="auto"/>
              <w:ind w:left="0" w:right="0"/>
              <w:jc w:val="center"/>
              <w:rPr>
                <w:rFonts w:hint="cs"/>
                <w:b/>
                <w:bCs/>
                <w:szCs w:val="20"/>
              </w:rPr>
            </w:pPr>
            <w:r>
              <w:rPr>
                <w:rFonts w:hint="cs"/>
                <w:b/>
                <w:bCs/>
                <w:szCs w:val="20"/>
                <w:rtl/>
              </w:rPr>
              <w:t>מיליוני ש"ח</w:t>
            </w:r>
          </w:p>
        </w:tc>
        <w:tc>
          <w:tcPr>
            <w:tcW w:w="1406" w:type="dxa"/>
            <w:tcBorders>
              <w:top w:val="single" w:sz="4" w:space="0" w:color="auto"/>
            </w:tcBorders>
          </w:tcPr>
          <w:p>
            <w:pPr>
              <w:spacing w:line="240" w:lineRule="auto"/>
              <w:ind w:left="0" w:right="0"/>
              <w:jc w:val="center"/>
              <w:rPr>
                <w:rFonts w:hint="cs"/>
                <w:b/>
                <w:bCs/>
                <w:szCs w:val="20"/>
              </w:rPr>
            </w:pPr>
            <w:r>
              <w:rPr>
                <w:rFonts w:hint="cs"/>
                <w:b/>
                <w:bCs/>
                <w:szCs w:val="20"/>
                <w:rtl/>
              </w:rPr>
              <w:t>%</w:t>
            </w:r>
          </w:p>
        </w:tc>
        <w:tc>
          <w:tcPr>
            <w:tcW w:w="1406" w:type="dxa"/>
            <w:tcBorders>
              <w:top w:val="single" w:sz="4" w:space="0" w:color="auto"/>
            </w:tcBorders>
          </w:tcPr>
          <w:p>
            <w:pPr>
              <w:spacing w:line="240" w:lineRule="auto"/>
              <w:ind w:left="0" w:right="0"/>
              <w:jc w:val="center"/>
              <w:rPr>
                <w:rFonts w:hint="cs"/>
                <w:b/>
                <w:bCs/>
                <w:szCs w:val="20"/>
              </w:rPr>
            </w:pPr>
            <w:r>
              <w:rPr>
                <w:rFonts w:hint="cs"/>
                <w:b/>
                <w:bCs/>
                <w:szCs w:val="20"/>
                <w:rtl/>
              </w:rPr>
              <w:t>מיליוני ש"ח</w:t>
            </w:r>
          </w:p>
        </w:tc>
        <w:tc>
          <w:tcPr>
            <w:tcW w:w="1406" w:type="dxa"/>
            <w:tcBorders>
              <w:top w:val="single" w:sz="4" w:space="0" w:color="auto"/>
            </w:tcBorders>
          </w:tcPr>
          <w:p>
            <w:pPr>
              <w:spacing w:line="240" w:lineRule="auto"/>
              <w:ind w:left="0" w:right="0"/>
              <w:jc w:val="center"/>
              <w:rPr>
                <w:rFonts w:hint="cs"/>
                <w:b/>
                <w:bCs/>
                <w:szCs w:val="20"/>
              </w:rPr>
            </w:pPr>
            <w:r>
              <w:rPr>
                <w:rFonts w:hint="cs"/>
                <w:b/>
                <w:bCs/>
                <w:szCs w:val="20"/>
                <w:rtl/>
              </w:rPr>
              <w:t>%</w:t>
            </w:r>
          </w:p>
        </w:tc>
        <w:tc>
          <w:tcPr>
            <w:tcW w:w="1406" w:type="dxa"/>
            <w:tcBorders>
              <w:top w:val="single" w:sz="4" w:space="0" w:color="auto"/>
            </w:tcBorders>
          </w:tcPr>
          <w:p>
            <w:pPr>
              <w:spacing w:line="240" w:lineRule="auto"/>
              <w:ind w:left="0" w:right="0"/>
              <w:jc w:val="center"/>
              <w:rPr>
                <w:rFonts w:hint="cs"/>
                <w:b/>
                <w:bCs/>
                <w:szCs w:val="20"/>
              </w:rPr>
            </w:pPr>
            <w:r>
              <w:rPr>
                <w:rFonts w:hint="cs"/>
                <w:b/>
                <w:bCs/>
                <w:szCs w:val="20"/>
                <w:rtl/>
              </w:rPr>
              <w:t>מיליוני ש"ח</w:t>
            </w:r>
          </w:p>
        </w:tc>
        <w:tc>
          <w:tcPr>
            <w:tcW w:w="1406" w:type="dxa"/>
            <w:tcBorders>
              <w:top w:val="single" w:sz="4" w:space="0" w:color="auto"/>
            </w:tcBorders>
          </w:tcPr>
          <w:p>
            <w:pPr>
              <w:spacing w:line="240" w:lineRule="auto"/>
              <w:ind w:left="0" w:right="0"/>
              <w:jc w:val="center"/>
              <w:rPr>
                <w:rFonts w:hint="cs"/>
                <w:b/>
                <w:bCs/>
                <w:szCs w:val="20"/>
              </w:rPr>
            </w:pPr>
          </w:p>
        </w:tc>
      </w:tr>
      <w:tr>
        <w:tblPrEx>
          <w:tblW w:w="0" w:type="auto"/>
          <w:jc w:val="right"/>
          <w:tblInd w:w="0" w:type="dxa"/>
          <w:tblCellMar>
            <w:left w:w="108" w:type="dxa"/>
            <w:right w:w="108" w:type="dxa"/>
          </w:tblCellMar>
          <w:tblLook w:val="0000"/>
        </w:tblPrEx>
        <w:trPr>
          <w:jc w:val="right"/>
        </w:trPr>
        <w:tc>
          <w:tcPr>
            <w:tcW w:w="1406" w:type="dxa"/>
          </w:tcPr>
          <w:p>
            <w:pPr>
              <w:spacing w:line="240" w:lineRule="auto"/>
              <w:ind w:left="0" w:right="0"/>
              <w:jc w:val="center"/>
              <w:rPr>
                <w:rFonts w:hint="cs"/>
                <w:szCs w:val="20"/>
              </w:rPr>
            </w:pPr>
            <w:r>
              <w:rPr>
                <w:rFonts w:hint="cs"/>
                <w:szCs w:val="20"/>
                <w:rtl/>
              </w:rPr>
              <w:t>480.8</w:t>
            </w:r>
          </w:p>
        </w:tc>
        <w:tc>
          <w:tcPr>
            <w:tcW w:w="1406" w:type="dxa"/>
          </w:tcPr>
          <w:p>
            <w:pPr>
              <w:spacing w:line="240" w:lineRule="auto"/>
              <w:ind w:left="0" w:right="0"/>
              <w:jc w:val="center"/>
              <w:rPr>
                <w:rFonts w:hint="cs"/>
                <w:szCs w:val="20"/>
              </w:rPr>
            </w:pPr>
            <w:r>
              <w:rPr>
                <w:rFonts w:hint="cs"/>
                <w:szCs w:val="20"/>
                <w:rtl/>
              </w:rPr>
              <w:t>27.1</w:t>
            </w:r>
          </w:p>
        </w:tc>
        <w:tc>
          <w:tcPr>
            <w:tcW w:w="1406" w:type="dxa"/>
          </w:tcPr>
          <w:p>
            <w:pPr>
              <w:spacing w:line="240" w:lineRule="auto"/>
              <w:ind w:left="0" w:right="0"/>
              <w:jc w:val="center"/>
              <w:rPr>
                <w:rFonts w:hint="cs"/>
                <w:szCs w:val="20"/>
              </w:rPr>
            </w:pPr>
            <w:r>
              <w:rPr>
                <w:rFonts w:hint="cs"/>
                <w:szCs w:val="20"/>
                <w:rtl/>
              </w:rPr>
              <w:t>130.1</w:t>
            </w:r>
          </w:p>
        </w:tc>
        <w:tc>
          <w:tcPr>
            <w:tcW w:w="1406" w:type="dxa"/>
          </w:tcPr>
          <w:p>
            <w:pPr>
              <w:spacing w:line="240" w:lineRule="auto"/>
              <w:ind w:left="0" w:right="0"/>
              <w:jc w:val="center"/>
              <w:rPr>
                <w:rFonts w:hint="cs"/>
                <w:szCs w:val="20"/>
              </w:rPr>
            </w:pPr>
            <w:r>
              <w:rPr>
                <w:rFonts w:hint="cs"/>
                <w:szCs w:val="20"/>
                <w:rtl/>
              </w:rPr>
              <w:t>72.9</w:t>
            </w:r>
          </w:p>
        </w:tc>
        <w:tc>
          <w:tcPr>
            <w:tcW w:w="1406" w:type="dxa"/>
          </w:tcPr>
          <w:p>
            <w:pPr>
              <w:spacing w:line="240" w:lineRule="auto"/>
              <w:ind w:left="0" w:right="0"/>
              <w:jc w:val="center"/>
              <w:rPr>
                <w:rFonts w:hint="cs"/>
                <w:szCs w:val="20"/>
              </w:rPr>
            </w:pPr>
            <w:r>
              <w:rPr>
                <w:rFonts w:hint="cs"/>
                <w:szCs w:val="20"/>
                <w:rtl/>
              </w:rPr>
              <w:t>350.7</w:t>
            </w:r>
          </w:p>
        </w:tc>
        <w:tc>
          <w:tcPr>
            <w:tcW w:w="1406" w:type="dxa"/>
          </w:tcPr>
          <w:p>
            <w:pPr>
              <w:spacing w:line="240" w:lineRule="auto"/>
              <w:ind w:left="0" w:right="0"/>
              <w:jc w:val="center"/>
              <w:rPr>
                <w:rFonts w:hint="cs"/>
                <w:szCs w:val="20"/>
              </w:rPr>
            </w:pPr>
            <w:r>
              <w:rPr>
                <w:rFonts w:hint="cs"/>
                <w:szCs w:val="20"/>
                <w:rtl/>
              </w:rPr>
              <w:t>1990</w:t>
            </w:r>
          </w:p>
        </w:tc>
      </w:tr>
      <w:tr>
        <w:tblPrEx>
          <w:tblW w:w="0" w:type="auto"/>
          <w:jc w:val="right"/>
          <w:tblInd w:w="0" w:type="dxa"/>
          <w:tblCellMar>
            <w:left w:w="108" w:type="dxa"/>
            <w:right w:w="108" w:type="dxa"/>
          </w:tblCellMar>
          <w:tblLook w:val="0000"/>
        </w:tblPrEx>
        <w:trPr>
          <w:jc w:val="right"/>
        </w:trPr>
        <w:tc>
          <w:tcPr>
            <w:tcW w:w="1406" w:type="dxa"/>
          </w:tcPr>
          <w:p>
            <w:pPr>
              <w:spacing w:line="240" w:lineRule="auto"/>
              <w:ind w:left="0" w:right="0"/>
              <w:jc w:val="center"/>
              <w:rPr>
                <w:rFonts w:hint="cs"/>
                <w:szCs w:val="20"/>
              </w:rPr>
            </w:pPr>
            <w:r>
              <w:rPr>
                <w:rFonts w:hint="cs"/>
                <w:szCs w:val="20"/>
                <w:rtl/>
              </w:rPr>
              <w:t>535.4</w:t>
            </w:r>
          </w:p>
        </w:tc>
        <w:tc>
          <w:tcPr>
            <w:tcW w:w="1406" w:type="dxa"/>
          </w:tcPr>
          <w:p>
            <w:pPr>
              <w:spacing w:line="240" w:lineRule="auto"/>
              <w:ind w:left="0" w:right="0"/>
              <w:jc w:val="center"/>
              <w:rPr>
                <w:rFonts w:hint="cs"/>
                <w:szCs w:val="20"/>
              </w:rPr>
            </w:pPr>
            <w:r>
              <w:rPr>
                <w:rFonts w:hint="cs"/>
                <w:szCs w:val="20"/>
                <w:rtl/>
              </w:rPr>
              <w:t>27.9</w:t>
            </w:r>
          </w:p>
        </w:tc>
        <w:tc>
          <w:tcPr>
            <w:tcW w:w="1406" w:type="dxa"/>
          </w:tcPr>
          <w:p>
            <w:pPr>
              <w:spacing w:line="240" w:lineRule="auto"/>
              <w:ind w:left="0" w:right="0"/>
              <w:jc w:val="center"/>
              <w:rPr>
                <w:rFonts w:hint="cs"/>
                <w:szCs w:val="20"/>
              </w:rPr>
            </w:pPr>
            <w:r>
              <w:rPr>
                <w:rFonts w:hint="cs"/>
                <w:szCs w:val="20"/>
                <w:rtl/>
              </w:rPr>
              <w:t>149.3</w:t>
            </w:r>
          </w:p>
        </w:tc>
        <w:tc>
          <w:tcPr>
            <w:tcW w:w="1406" w:type="dxa"/>
          </w:tcPr>
          <w:p>
            <w:pPr>
              <w:spacing w:line="240" w:lineRule="auto"/>
              <w:ind w:left="0" w:right="0"/>
              <w:jc w:val="center"/>
              <w:rPr>
                <w:rFonts w:hint="cs"/>
                <w:szCs w:val="20"/>
              </w:rPr>
            </w:pPr>
            <w:r>
              <w:rPr>
                <w:rFonts w:hint="cs"/>
                <w:szCs w:val="20"/>
                <w:rtl/>
              </w:rPr>
              <w:t>72.1</w:t>
            </w:r>
          </w:p>
        </w:tc>
        <w:tc>
          <w:tcPr>
            <w:tcW w:w="1406" w:type="dxa"/>
          </w:tcPr>
          <w:p>
            <w:pPr>
              <w:spacing w:line="240" w:lineRule="auto"/>
              <w:ind w:left="0" w:right="0"/>
              <w:jc w:val="center"/>
              <w:rPr>
                <w:rFonts w:hint="cs"/>
                <w:szCs w:val="20"/>
              </w:rPr>
            </w:pPr>
            <w:r>
              <w:rPr>
                <w:rFonts w:hint="cs"/>
                <w:szCs w:val="20"/>
                <w:rtl/>
              </w:rPr>
              <w:t>386.1</w:t>
            </w:r>
          </w:p>
        </w:tc>
        <w:tc>
          <w:tcPr>
            <w:tcW w:w="1406" w:type="dxa"/>
          </w:tcPr>
          <w:p>
            <w:pPr>
              <w:spacing w:line="240" w:lineRule="auto"/>
              <w:ind w:left="0" w:right="0"/>
              <w:jc w:val="center"/>
              <w:rPr>
                <w:rFonts w:hint="cs"/>
                <w:szCs w:val="20"/>
              </w:rPr>
            </w:pPr>
            <w:r>
              <w:rPr>
                <w:rFonts w:hint="cs"/>
                <w:szCs w:val="20"/>
                <w:rtl/>
              </w:rPr>
              <w:t>1991</w:t>
            </w:r>
          </w:p>
        </w:tc>
      </w:tr>
      <w:tr>
        <w:tblPrEx>
          <w:tblW w:w="0" w:type="auto"/>
          <w:jc w:val="right"/>
          <w:tblInd w:w="0" w:type="dxa"/>
          <w:tblCellMar>
            <w:left w:w="108" w:type="dxa"/>
            <w:right w:w="108" w:type="dxa"/>
          </w:tblCellMar>
          <w:tblLook w:val="0000"/>
        </w:tblPrEx>
        <w:trPr>
          <w:jc w:val="right"/>
        </w:trPr>
        <w:tc>
          <w:tcPr>
            <w:tcW w:w="1406" w:type="dxa"/>
          </w:tcPr>
          <w:p>
            <w:pPr>
              <w:spacing w:line="240" w:lineRule="auto"/>
              <w:ind w:left="0" w:right="0"/>
              <w:jc w:val="center"/>
              <w:rPr>
                <w:rFonts w:hint="cs"/>
                <w:szCs w:val="20"/>
              </w:rPr>
            </w:pPr>
            <w:r>
              <w:rPr>
                <w:rFonts w:hint="cs"/>
                <w:szCs w:val="20"/>
                <w:rtl/>
              </w:rPr>
              <w:t>690.4</w:t>
            </w:r>
          </w:p>
        </w:tc>
        <w:tc>
          <w:tcPr>
            <w:tcW w:w="1406" w:type="dxa"/>
          </w:tcPr>
          <w:p>
            <w:pPr>
              <w:spacing w:line="240" w:lineRule="auto"/>
              <w:ind w:left="0" w:right="0"/>
              <w:jc w:val="center"/>
              <w:rPr>
                <w:rFonts w:hint="cs"/>
                <w:szCs w:val="20"/>
              </w:rPr>
            </w:pPr>
            <w:r>
              <w:rPr>
                <w:rFonts w:hint="cs"/>
                <w:szCs w:val="20"/>
                <w:rtl/>
              </w:rPr>
              <w:t>27</w:t>
            </w:r>
            <w:r>
              <w:rPr>
                <w:rFonts w:hint="cs"/>
                <w:szCs w:val="20"/>
                <w:rtl/>
              </w:rPr>
              <w:t>.5</w:t>
            </w:r>
          </w:p>
        </w:tc>
        <w:tc>
          <w:tcPr>
            <w:tcW w:w="1406" w:type="dxa"/>
          </w:tcPr>
          <w:p>
            <w:pPr>
              <w:spacing w:line="240" w:lineRule="auto"/>
              <w:ind w:left="0" w:right="0"/>
              <w:jc w:val="center"/>
              <w:rPr>
                <w:rFonts w:hint="cs"/>
                <w:szCs w:val="20"/>
              </w:rPr>
            </w:pPr>
            <w:r>
              <w:rPr>
                <w:rFonts w:hint="cs"/>
                <w:szCs w:val="20"/>
                <w:rtl/>
              </w:rPr>
              <w:t>190.1</w:t>
            </w:r>
          </w:p>
        </w:tc>
        <w:tc>
          <w:tcPr>
            <w:tcW w:w="1406" w:type="dxa"/>
          </w:tcPr>
          <w:p>
            <w:pPr>
              <w:spacing w:line="240" w:lineRule="auto"/>
              <w:ind w:left="0" w:right="0"/>
              <w:jc w:val="center"/>
              <w:rPr>
                <w:rFonts w:hint="cs"/>
                <w:szCs w:val="20"/>
              </w:rPr>
            </w:pPr>
            <w:r>
              <w:rPr>
                <w:rFonts w:hint="cs"/>
                <w:szCs w:val="20"/>
                <w:rtl/>
              </w:rPr>
              <w:t>72.5</w:t>
            </w:r>
          </w:p>
        </w:tc>
        <w:tc>
          <w:tcPr>
            <w:tcW w:w="1406" w:type="dxa"/>
          </w:tcPr>
          <w:p>
            <w:pPr>
              <w:spacing w:line="240" w:lineRule="auto"/>
              <w:ind w:left="0" w:right="0"/>
              <w:jc w:val="center"/>
              <w:rPr>
                <w:rFonts w:hint="cs"/>
                <w:szCs w:val="20"/>
              </w:rPr>
            </w:pPr>
            <w:r>
              <w:rPr>
                <w:rFonts w:hint="cs"/>
                <w:szCs w:val="20"/>
                <w:rtl/>
              </w:rPr>
              <w:t>500.3</w:t>
            </w:r>
          </w:p>
        </w:tc>
        <w:tc>
          <w:tcPr>
            <w:tcW w:w="1406" w:type="dxa"/>
          </w:tcPr>
          <w:p>
            <w:pPr>
              <w:spacing w:line="240" w:lineRule="auto"/>
              <w:ind w:left="0" w:right="0"/>
              <w:jc w:val="center"/>
              <w:rPr>
                <w:rFonts w:hint="cs"/>
                <w:szCs w:val="20"/>
              </w:rPr>
            </w:pPr>
            <w:r>
              <w:rPr>
                <w:rFonts w:hint="cs"/>
                <w:szCs w:val="20"/>
                <w:rtl/>
              </w:rPr>
              <w:t>1992</w:t>
            </w:r>
          </w:p>
        </w:tc>
      </w:tr>
    </w:tbl>
    <w:p>
      <w:pPr>
        <w:spacing w:line="240" w:lineRule="auto"/>
        <w:ind w:left="0" w:right="0"/>
        <w:jc w:val="both"/>
        <w:rPr>
          <w:rFonts w:hint="cs"/>
          <w:rtl/>
        </w:rPr>
      </w:pPr>
    </w:p>
    <w:p>
      <w:pPr>
        <w:pStyle w:val="3"/>
        <w:spacing w:line="240" w:lineRule="auto"/>
        <w:ind w:left="0" w:right="0"/>
        <w:jc w:val="left"/>
        <w:rPr>
          <w:rFonts w:hint="cs"/>
          <w:u w:val="none"/>
          <w:rtl/>
        </w:rPr>
      </w:pPr>
      <w:r>
        <w:rPr>
          <w:rFonts w:hint="cs"/>
          <w:u w:val="none"/>
          <w:rtl/>
        </w:rPr>
        <w:t>זכויות מים</w:t>
      </w:r>
    </w:p>
    <w:p>
      <w:pPr>
        <w:spacing w:line="240" w:lineRule="auto"/>
        <w:ind w:left="0" w:right="0"/>
        <w:jc w:val="both"/>
        <w:rPr>
          <w:rFonts w:hint="cs"/>
          <w:rtl/>
        </w:rPr>
      </w:pPr>
    </w:p>
    <w:p>
      <w:pPr>
        <w:spacing w:line="240" w:lineRule="auto"/>
        <w:ind w:left="0" w:right="0"/>
        <w:jc w:val="both"/>
        <w:rPr>
          <w:rFonts w:hint="cs"/>
          <w:rtl/>
        </w:rPr>
      </w:pPr>
      <w:r>
        <w:rPr>
          <w:rFonts w:hint="cs"/>
          <w:rtl/>
        </w:rPr>
        <w:t>על פי נוהלי מקורות, אספקת מים לצרכן מעוגנת בהסכם לרכישת זכויות מים.</w:t>
      </w:r>
    </w:p>
    <w:p>
      <w:pPr>
        <w:spacing w:line="240" w:lineRule="auto"/>
        <w:ind w:left="0" w:right="0"/>
        <w:jc w:val="both"/>
        <w:rPr>
          <w:rFonts w:hint="cs"/>
          <w:rtl/>
        </w:rPr>
      </w:pPr>
    </w:p>
    <w:p>
      <w:pPr>
        <w:numPr>
          <w:ilvl w:val="0"/>
          <w:numId w:val="15"/>
        </w:numPr>
        <w:spacing w:line="240" w:lineRule="auto"/>
        <w:ind w:left="360" w:right="0"/>
        <w:jc w:val="both"/>
        <w:rPr>
          <w:rFonts w:hint="cs"/>
          <w:rtl/>
        </w:rPr>
      </w:pPr>
      <w:r>
        <w:rPr>
          <w:rFonts w:hint="cs"/>
          <w:rtl/>
        </w:rPr>
        <w:t>בהסכם לאספקת מים (להלן - ההסכם או ההסכמים) מתחייבת מקורות לספק לצרכן מים בכמות שתוקצב לו מפעם לפעם על פי רשיון להפקה והספקה</w:t>
      </w:r>
      <w:r>
        <w:rPr>
          <w:rStyle w:val="FootnoteReference"/>
          <w:rtl/>
        </w:rPr>
        <w:footnoteReference w:id="3"/>
      </w:r>
      <w:r>
        <w:rPr>
          <w:rFonts w:hint="cs"/>
          <w:rtl/>
        </w:rPr>
        <w:t xml:space="preserve"> ובלבד שלא תהיה יותר מן הכמות המרבית שנקבעה בהסכם.</w:t>
      </w:r>
    </w:p>
    <w:p>
      <w:pPr>
        <w:spacing w:line="240" w:lineRule="auto"/>
        <w:ind w:left="360" w:right="0"/>
        <w:jc w:val="both"/>
        <w:rPr>
          <w:rFonts w:hint="cs"/>
          <w:rtl/>
        </w:rPr>
      </w:pPr>
    </w:p>
    <w:p>
      <w:pPr>
        <w:spacing w:line="240" w:lineRule="auto"/>
        <w:ind w:left="360" w:right="0"/>
        <w:jc w:val="both"/>
        <w:rPr>
          <w:rtl/>
        </w:rPr>
      </w:pPr>
      <w:r>
        <w:rPr>
          <w:rFonts w:hint="cs"/>
          <w:rtl/>
        </w:rPr>
        <w:t>עוד נקבע בהסכם, כי הצרכן ישלם למקורות סכום מסוים, שהוא השתתפות בהשקעות היסוד הדרושות לאספקת המים (להלן - תשלום בעבור זכויות מים). סכום זה נקבע בידי מקורות, בהתאם לכמויות המים השנתיות ולפי מטרות השימוש בהם, הקבועים בהסכם (או בהקצבה). באוקטובר 1993 היה התשלום בעבור זכויות המים כלהלן: בעד 1,000 מ"ק מים לחקלאות - 341 ש"ח ; ובעד 1,000 מ"ק מים לצריכה ביתית, לתעשייה, למלאכה ולשירותים - 1,442 ש"ח.</w:t>
      </w:r>
    </w:p>
    <w:p>
      <w:pPr>
        <w:spacing w:line="240" w:lineRule="auto"/>
        <w:ind w:left="360" w:right="0"/>
        <w:jc w:val="both"/>
        <w:rPr>
          <w:rFonts w:hint="cs"/>
          <w:rtl/>
        </w:rPr>
      </w:pPr>
      <w:r>
        <w:rPr>
          <w:rtl/>
        </w:rPr>
        <w:br w:type="page"/>
      </w:r>
      <w:r>
        <w:rPr>
          <w:rFonts w:hint="cs"/>
          <w:rtl/>
        </w:rPr>
        <w:t>להלן התפלגות כמויות המים לפי מטרות הצריכה בשנת 1992 (במיליוני מ"ק):</w:t>
      </w:r>
    </w:p>
    <w:p>
      <w:pPr>
        <w:spacing w:line="240" w:lineRule="auto"/>
        <w:ind w:left="567" w:right="0"/>
        <w:jc w:val="both"/>
        <w:rPr>
          <w:rFonts w:hint="cs"/>
          <w:rtl/>
        </w:rPr>
      </w:pPr>
    </w:p>
    <w:tbl>
      <w:tblPr>
        <w:tblW w:w="0" w:type="auto"/>
        <w:jc w:val="right"/>
        <w:tblInd w:w="567" w:type="dxa"/>
        <w:tblCellMar>
          <w:left w:w="108" w:type="dxa"/>
          <w:right w:w="108" w:type="dxa"/>
        </w:tblCellMar>
        <w:tblLook w:val="0000"/>
      </w:tblPr>
      <w:tblGrid>
        <w:gridCol w:w="1593"/>
        <w:gridCol w:w="1575"/>
        <w:gridCol w:w="1568"/>
        <w:gridCol w:w="1563"/>
        <w:gridCol w:w="1570"/>
      </w:tblGrid>
      <w:tr>
        <w:tblPrEx>
          <w:tblW w:w="0" w:type="auto"/>
          <w:jc w:val="right"/>
          <w:tblInd w:w="567" w:type="dxa"/>
          <w:tblCellMar>
            <w:left w:w="108" w:type="dxa"/>
            <w:right w:w="108" w:type="dxa"/>
          </w:tblCellMar>
          <w:tblLook w:val="0000"/>
        </w:tblPrEx>
        <w:trPr>
          <w:jc w:val="right"/>
        </w:trPr>
        <w:tc>
          <w:tcPr>
            <w:tcW w:w="1688" w:type="dxa"/>
          </w:tcPr>
          <w:p>
            <w:pPr>
              <w:spacing w:line="240" w:lineRule="auto"/>
              <w:ind w:left="0" w:right="0"/>
              <w:jc w:val="left"/>
              <w:rPr>
                <w:rFonts w:hint="cs"/>
                <w:b/>
                <w:bCs/>
                <w:szCs w:val="20"/>
              </w:rPr>
            </w:pPr>
            <w:r>
              <w:rPr>
                <w:rFonts w:hint="cs"/>
                <w:b/>
                <w:bCs/>
                <w:szCs w:val="20"/>
                <w:rtl/>
              </w:rPr>
              <w:t xml:space="preserve">החריגה </w:t>
            </w:r>
            <w:r>
              <w:rPr>
                <w:rFonts w:hint="cs"/>
                <w:b/>
                <w:bCs/>
                <w:szCs w:val="20"/>
                <w:u w:val="single"/>
                <w:rtl/>
              </w:rPr>
              <w:t>מההקצבה</w:t>
            </w:r>
          </w:p>
        </w:tc>
        <w:tc>
          <w:tcPr>
            <w:tcW w:w="1687" w:type="dxa"/>
          </w:tcPr>
          <w:p>
            <w:pPr>
              <w:spacing w:line="240" w:lineRule="auto"/>
              <w:ind w:left="0" w:right="0"/>
              <w:jc w:val="left"/>
              <w:rPr>
                <w:rFonts w:hint="cs"/>
                <w:b/>
                <w:bCs/>
                <w:szCs w:val="20"/>
              </w:rPr>
            </w:pPr>
            <w:r>
              <w:rPr>
                <w:rFonts w:hint="cs"/>
                <w:b/>
                <w:bCs/>
                <w:szCs w:val="20"/>
                <w:rtl/>
              </w:rPr>
              <w:t xml:space="preserve">כמות המים </w:t>
            </w:r>
            <w:r>
              <w:rPr>
                <w:rFonts w:hint="cs"/>
                <w:b/>
                <w:bCs/>
                <w:szCs w:val="20"/>
                <w:u w:val="single"/>
                <w:rtl/>
              </w:rPr>
              <w:t>שסופקה</w:t>
            </w:r>
          </w:p>
        </w:tc>
        <w:tc>
          <w:tcPr>
            <w:tcW w:w="1687" w:type="dxa"/>
          </w:tcPr>
          <w:p>
            <w:pPr>
              <w:spacing w:line="240" w:lineRule="auto"/>
              <w:ind w:left="0" w:right="0"/>
              <w:jc w:val="left"/>
              <w:rPr>
                <w:rFonts w:hint="cs"/>
                <w:b/>
                <w:bCs/>
                <w:szCs w:val="20"/>
              </w:rPr>
            </w:pPr>
            <w:r>
              <w:rPr>
                <w:rFonts w:hint="cs"/>
                <w:b/>
                <w:bCs/>
                <w:szCs w:val="20"/>
                <w:rtl/>
              </w:rPr>
              <w:t xml:space="preserve">הכמות על פי </w:t>
            </w:r>
            <w:r>
              <w:rPr>
                <w:rFonts w:hint="cs"/>
                <w:b/>
                <w:bCs/>
                <w:szCs w:val="20"/>
                <w:u w:val="single"/>
                <w:rtl/>
              </w:rPr>
              <w:t>הקצבות</w:t>
            </w:r>
          </w:p>
        </w:tc>
        <w:tc>
          <w:tcPr>
            <w:tcW w:w="1687" w:type="dxa"/>
          </w:tcPr>
          <w:p>
            <w:pPr>
              <w:spacing w:line="240" w:lineRule="auto"/>
              <w:ind w:left="0" w:right="0"/>
              <w:jc w:val="left"/>
              <w:rPr>
                <w:rFonts w:hint="cs"/>
                <w:b/>
                <w:bCs/>
                <w:szCs w:val="20"/>
              </w:rPr>
            </w:pPr>
            <w:r>
              <w:rPr>
                <w:rFonts w:hint="cs"/>
                <w:b/>
                <w:bCs/>
                <w:szCs w:val="20"/>
                <w:rtl/>
              </w:rPr>
              <w:t xml:space="preserve">הכמות בהתאם </w:t>
            </w:r>
            <w:r>
              <w:rPr>
                <w:rFonts w:hint="cs"/>
                <w:b/>
                <w:bCs/>
                <w:szCs w:val="20"/>
                <w:u w:val="single"/>
                <w:rtl/>
              </w:rPr>
              <w:t>לזכויות מים*</w:t>
            </w:r>
          </w:p>
        </w:tc>
        <w:tc>
          <w:tcPr>
            <w:tcW w:w="1687" w:type="dxa"/>
          </w:tcPr>
          <w:p>
            <w:pPr>
              <w:spacing w:line="240" w:lineRule="auto"/>
              <w:ind w:left="0" w:right="0"/>
              <w:jc w:val="center"/>
              <w:rPr>
                <w:rFonts w:hint="cs"/>
                <w:szCs w:val="20"/>
              </w:rPr>
            </w:pPr>
          </w:p>
        </w:tc>
      </w:tr>
      <w:tr>
        <w:tblPrEx>
          <w:tblW w:w="0" w:type="auto"/>
          <w:jc w:val="right"/>
          <w:tblInd w:w="567" w:type="dxa"/>
          <w:tblCellMar>
            <w:left w:w="108" w:type="dxa"/>
            <w:right w:w="108" w:type="dxa"/>
          </w:tblCellMar>
          <w:tblLook w:val="0000"/>
        </w:tblPrEx>
        <w:trPr>
          <w:jc w:val="right"/>
        </w:trPr>
        <w:tc>
          <w:tcPr>
            <w:tcW w:w="1688" w:type="dxa"/>
          </w:tcPr>
          <w:p>
            <w:pPr>
              <w:spacing w:line="240" w:lineRule="auto"/>
              <w:ind w:left="0" w:right="0"/>
              <w:jc w:val="both"/>
              <w:rPr>
                <w:rFonts w:hint="cs"/>
                <w:szCs w:val="20"/>
              </w:rPr>
            </w:pPr>
            <w:r>
              <w:rPr>
                <w:rFonts w:hint="cs"/>
                <w:szCs w:val="20"/>
                <w:rtl/>
              </w:rPr>
              <w:t>139.7(-)</w:t>
            </w:r>
          </w:p>
        </w:tc>
        <w:tc>
          <w:tcPr>
            <w:tcW w:w="1687" w:type="dxa"/>
          </w:tcPr>
          <w:p>
            <w:pPr>
              <w:spacing w:line="240" w:lineRule="auto"/>
              <w:ind w:left="0" w:right="0"/>
              <w:jc w:val="both"/>
              <w:rPr>
                <w:rFonts w:hint="cs"/>
                <w:szCs w:val="20"/>
              </w:rPr>
            </w:pPr>
            <w:r>
              <w:rPr>
                <w:rFonts w:hint="cs"/>
                <w:szCs w:val="20"/>
                <w:rtl/>
              </w:rPr>
              <w:t>617.3</w:t>
            </w:r>
          </w:p>
        </w:tc>
        <w:tc>
          <w:tcPr>
            <w:tcW w:w="1687" w:type="dxa"/>
          </w:tcPr>
          <w:p>
            <w:pPr>
              <w:pStyle w:val="EndnoteText"/>
              <w:spacing w:line="240" w:lineRule="auto"/>
              <w:ind w:left="0" w:right="0"/>
              <w:jc w:val="both"/>
              <w:rPr>
                <w:rFonts w:hint="cs"/>
              </w:rPr>
            </w:pPr>
            <w:r>
              <w:rPr>
                <w:rFonts w:hint="cs"/>
                <w:rtl/>
              </w:rPr>
              <w:t>757.0</w:t>
            </w:r>
          </w:p>
        </w:tc>
        <w:tc>
          <w:tcPr>
            <w:tcW w:w="1687" w:type="dxa"/>
          </w:tcPr>
          <w:p>
            <w:pPr>
              <w:pStyle w:val="EndnoteText"/>
              <w:spacing w:line="240" w:lineRule="auto"/>
              <w:ind w:left="0" w:right="0"/>
              <w:jc w:val="both"/>
              <w:rPr>
                <w:rFonts w:hint="cs"/>
              </w:rPr>
            </w:pPr>
          </w:p>
        </w:tc>
        <w:tc>
          <w:tcPr>
            <w:tcW w:w="1687" w:type="dxa"/>
          </w:tcPr>
          <w:p>
            <w:pPr>
              <w:spacing w:line="240" w:lineRule="auto"/>
              <w:ind w:left="0" w:right="0"/>
              <w:jc w:val="both"/>
              <w:rPr>
                <w:rFonts w:hint="cs"/>
                <w:szCs w:val="20"/>
              </w:rPr>
            </w:pPr>
            <w:r>
              <w:rPr>
                <w:rFonts w:hint="cs"/>
                <w:szCs w:val="20"/>
                <w:rtl/>
              </w:rPr>
              <w:t>חקלאות</w:t>
            </w:r>
          </w:p>
        </w:tc>
      </w:tr>
      <w:tr>
        <w:tblPrEx>
          <w:tblW w:w="0" w:type="auto"/>
          <w:jc w:val="right"/>
          <w:tblInd w:w="567" w:type="dxa"/>
          <w:tblCellMar>
            <w:left w:w="108" w:type="dxa"/>
            <w:right w:w="108" w:type="dxa"/>
          </w:tblCellMar>
          <w:tblLook w:val="0000"/>
        </w:tblPrEx>
        <w:trPr>
          <w:jc w:val="right"/>
        </w:trPr>
        <w:tc>
          <w:tcPr>
            <w:tcW w:w="1688" w:type="dxa"/>
          </w:tcPr>
          <w:p>
            <w:pPr>
              <w:spacing w:line="240" w:lineRule="auto"/>
              <w:ind w:left="0" w:right="0"/>
              <w:jc w:val="both"/>
              <w:rPr>
                <w:rFonts w:hint="cs"/>
                <w:szCs w:val="20"/>
              </w:rPr>
            </w:pPr>
            <w:r>
              <w:rPr>
                <w:rFonts w:hint="cs"/>
                <w:szCs w:val="20"/>
                <w:rtl/>
              </w:rPr>
              <w:t>0.7</w:t>
            </w:r>
          </w:p>
        </w:tc>
        <w:tc>
          <w:tcPr>
            <w:tcW w:w="1687" w:type="dxa"/>
          </w:tcPr>
          <w:p>
            <w:pPr>
              <w:spacing w:line="240" w:lineRule="auto"/>
              <w:ind w:left="0" w:right="0"/>
              <w:jc w:val="both"/>
              <w:rPr>
                <w:rFonts w:hint="cs"/>
                <w:szCs w:val="20"/>
              </w:rPr>
            </w:pPr>
            <w:r>
              <w:rPr>
                <w:rFonts w:hint="cs"/>
                <w:szCs w:val="20"/>
                <w:rtl/>
              </w:rPr>
              <w:t>78.3</w:t>
            </w:r>
          </w:p>
        </w:tc>
        <w:tc>
          <w:tcPr>
            <w:tcW w:w="1687" w:type="dxa"/>
          </w:tcPr>
          <w:p>
            <w:pPr>
              <w:spacing w:line="240" w:lineRule="auto"/>
              <w:ind w:left="0" w:right="0"/>
              <w:jc w:val="both"/>
              <w:rPr>
                <w:rFonts w:hint="cs"/>
                <w:szCs w:val="20"/>
              </w:rPr>
            </w:pPr>
            <w:r>
              <w:rPr>
                <w:rFonts w:hint="cs"/>
                <w:szCs w:val="20"/>
                <w:rtl/>
              </w:rPr>
              <w:t>77.6</w:t>
            </w:r>
          </w:p>
        </w:tc>
        <w:tc>
          <w:tcPr>
            <w:tcW w:w="1687" w:type="dxa"/>
          </w:tcPr>
          <w:p>
            <w:pPr>
              <w:spacing w:line="240" w:lineRule="auto"/>
              <w:ind w:left="0" w:right="0"/>
              <w:jc w:val="both"/>
              <w:rPr>
                <w:rFonts w:hint="cs"/>
                <w:szCs w:val="20"/>
              </w:rPr>
            </w:pPr>
          </w:p>
        </w:tc>
        <w:tc>
          <w:tcPr>
            <w:tcW w:w="1687" w:type="dxa"/>
          </w:tcPr>
          <w:p>
            <w:pPr>
              <w:spacing w:line="240" w:lineRule="auto"/>
              <w:ind w:left="0" w:right="0"/>
              <w:jc w:val="both"/>
              <w:rPr>
                <w:rFonts w:hint="cs"/>
                <w:szCs w:val="20"/>
              </w:rPr>
            </w:pPr>
            <w:r>
              <w:rPr>
                <w:rFonts w:hint="cs"/>
                <w:szCs w:val="20"/>
                <w:rtl/>
              </w:rPr>
              <w:t>תעשייה</w:t>
            </w:r>
          </w:p>
        </w:tc>
      </w:tr>
      <w:tr>
        <w:tblPrEx>
          <w:tblW w:w="0" w:type="auto"/>
          <w:jc w:val="right"/>
          <w:tblInd w:w="567" w:type="dxa"/>
          <w:tblCellMar>
            <w:left w:w="108" w:type="dxa"/>
            <w:right w:w="108" w:type="dxa"/>
          </w:tblCellMar>
          <w:tblLook w:val="0000"/>
        </w:tblPrEx>
        <w:trPr>
          <w:jc w:val="right"/>
        </w:trPr>
        <w:tc>
          <w:tcPr>
            <w:tcW w:w="1688" w:type="dxa"/>
          </w:tcPr>
          <w:p>
            <w:pPr>
              <w:spacing w:line="240" w:lineRule="auto"/>
              <w:ind w:left="0" w:right="0"/>
              <w:jc w:val="both"/>
              <w:rPr>
                <w:rFonts w:hint="cs"/>
                <w:szCs w:val="20"/>
                <w:u w:val="single"/>
              </w:rPr>
            </w:pPr>
            <w:r>
              <w:rPr>
                <w:rFonts w:hint="cs"/>
                <w:szCs w:val="20"/>
                <w:u w:val="single"/>
                <w:rtl/>
              </w:rPr>
              <w:t>10.1</w:t>
            </w:r>
          </w:p>
        </w:tc>
        <w:tc>
          <w:tcPr>
            <w:tcW w:w="1687" w:type="dxa"/>
          </w:tcPr>
          <w:p>
            <w:pPr>
              <w:spacing w:line="240" w:lineRule="auto"/>
              <w:ind w:left="0" w:right="0"/>
              <w:jc w:val="both"/>
              <w:rPr>
                <w:rFonts w:hint="cs"/>
                <w:szCs w:val="20"/>
                <w:u w:val="single"/>
              </w:rPr>
            </w:pPr>
            <w:r>
              <w:rPr>
                <w:rFonts w:hint="cs"/>
                <w:szCs w:val="20"/>
                <w:u w:val="single"/>
                <w:rtl/>
              </w:rPr>
              <w:t>331.9</w:t>
            </w:r>
          </w:p>
        </w:tc>
        <w:tc>
          <w:tcPr>
            <w:tcW w:w="1687" w:type="dxa"/>
          </w:tcPr>
          <w:p>
            <w:pPr>
              <w:spacing w:line="240" w:lineRule="auto"/>
              <w:ind w:left="0" w:right="0"/>
              <w:jc w:val="both"/>
              <w:rPr>
                <w:rFonts w:hint="cs"/>
                <w:szCs w:val="20"/>
                <w:u w:val="single"/>
              </w:rPr>
            </w:pPr>
            <w:r>
              <w:rPr>
                <w:rFonts w:hint="cs"/>
                <w:szCs w:val="20"/>
                <w:u w:val="single"/>
                <w:rtl/>
              </w:rPr>
              <w:t>321.8</w:t>
            </w:r>
          </w:p>
        </w:tc>
        <w:tc>
          <w:tcPr>
            <w:tcW w:w="1687" w:type="dxa"/>
          </w:tcPr>
          <w:p>
            <w:pPr>
              <w:spacing w:line="240" w:lineRule="auto"/>
              <w:ind w:left="0" w:right="0"/>
              <w:jc w:val="both"/>
              <w:rPr>
                <w:rFonts w:hint="cs"/>
                <w:szCs w:val="20"/>
              </w:rPr>
            </w:pPr>
          </w:p>
        </w:tc>
        <w:tc>
          <w:tcPr>
            <w:tcW w:w="1687" w:type="dxa"/>
          </w:tcPr>
          <w:p>
            <w:pPr>
              <w:spacing w:line="240" w:lineRule="auto"/>
              <w:ind w:left="0" w:right="0"/>
              <w:jc w:val="both"/>
              <w:rPr>
                <w:rFonts w:hint="cs"/>
                <w:szCs w:val="20"/>
              </w:rPr>
            </w:pPr>
            <w:r>
              <w:rPr>
                <w:rFonts w:hint="cs"/>
                <w:szCs w:val="20"/>
                <w:rtl/>
              </w:rPr>
              <w:t>צריכה ביתית</w:t>
            </w:r>
          </w:p>
        </w:tc>
      </w:tr>
      <w:tr>
        <w:tblPrEx>
          <w:tblW w:w="0" w:type="auto"/>
          <w:jc w:val="right"/>
          <w:tblInd w:w="567" w:type="dxa"/>
          <w:tblCellMar>
            <w:left w:w="108" w:type="dxa"/>
            <w:right w:w="108" w:type="dxa"/>
          </w:tblCellMar>
          <w:tblLook w:val="0000"/>
        </w:tblPrEx>
        <w:trPr>
          <w:jc w:val="right"/>
        </w:trPr>
        <w:tc>
          <w:tcPr>
            <w:tcW w:w="1688" w:type="dxa"/>
          </w:tcPr>
          <w:p>
            <w:pPr>
              <w:spacing w:line="240" w:lineRule="auto"/>
              <w:ind w:left="0" w:right="0"/>
              <w:jc w:val="both"/>
              <w:rPr>
                <w:rFonts w:hint="cs"/>
                <w:b/>
                <w:bCs/>
                <w:szCs w:val="20"/>
              </w:rPr>
            </w:pPr>
            <w:r>
              <w:rPr>
                <w:rFonts w:hint="cs"/>
                <w:b/>
                <w:bCs/>
                <w:szCs w:val="20"/>
                <w:rtl/>
              </w:rPr>
              <w:t>128.9(-)</w:t>
            </w:r>
          </w:p>
        </w:tc>
        <w:tc>
          <w:tcPr>
            <w:tcW w:w="1687" w:type="dxa"/>
          </w:tcPr>
          <w:p>
            <w:pPr>
              <w:spacing w:line="240" w:lineRule="auto"/>
              <w:ind w:left="0" w:right="0"/>
              <w:jc w:val="both"/>
              <w:rPr>
                <w:rFonts w:hint="cs"/>
                <w:b/>
                <w:bCs/>
                <w:szCs w:val="20"/>
              </w:rPr>
            </w:pPr>
            <w:r>
              <w:rPr>
                <w:rFonts w:hint="cs"/>
                <w:b/>
                <w:bCs/>
                <w:szCs w:val="20"/>
                <w:rtl/>
              </w:rPr>
              <w:t>1,027.5</w:t>
            </w:r>
          </w:p>
        </w:tc>
        <w:tc>
          <w:tcPr>
            <w:tcW w:w="1687" w:type="dxa"/>
          </w:tcPr>
          <w:p>
            <w:pPr>
              <w:spacing w:line="240" w:lineRule="auto"/>
              <w:ind w:left="0" w:right="0"/>
              <w:jc w:val="both"/>
              <w:rPr>
                <w:rFonts w:hint="cs"/>
                <w:b/>
                <w:bCs/>
                <w:szCs w:val="20"/>
              </w:rPr>
            </w:pPr>
            <w:r>
              <w:rPr>
                <w:rFonts w:hint="cs"/>
                <w:b/>
                <w:bCs/>
                <w:szCs w:val="20"/>
                <w:rtl/>
              </w:rPr>
              <w:t>1,156.4</w:t>
            </w:r>
          </w:p>
        </w:tc>
        <w:tc>
          <w:tcPr>
            <w:tcW w:w="1687" w:type="dxa"/>
          </w:tcPr>
          <w:p>
            <w:pPr>
              <w:spacing w:line="240" w:lineRule="auto"/>
              <w:ind w:left="0" w:right="0"/>
              <w:jc w:val="both"/>
              <w:rPr>
                <w:rFonts w:hint="cs"/>
                <w:b/>
                <w:bCs/>
                <w:szCs w:val="20"/>
              </w:rPr>
            </w:pPr>
            <w:r>
              <w:rPr>
                <w:rFonts w:hint="cs"/>
                <w:b/>
                <w:bCs/>
                <w:szCs w:val="20"/>
                <w:rtl/>
              </w:rPr>
              <w:t>965</w:t>
            </w:r>
          </w:p>
        </w:tc>
        <w:tc>
          <w:tcPr>
            <w:tcW w:w="1687" w:type="dxa"/>
          </w:tcPr>
          <w:p>
            <w:pPr>
              <w:spacing w:line="240" w:lineRule="auto"/>
              <w:ind w:left="0" w:right="0"/>
              <w:jc w:val="both"/>
              <w:rPr>
                <w:rFonts w:hint="cs"/>
                <w:b/>
                <w:bCs/>
                <w:szCs w:val="20"/>
              </w:rPr>
            </w:pPr>
            <w:r>
              <w:rPr>
                <w:rFonts w:hint="cs"/>
                <w:b/>
                <w:bCs/>
                <w:szCs w:val="20"/>
                <w:rtl/>
              </w:rPr>
              <w:t xml:space="preserve"> ס"ה</w:t>
            </w:r>
          </w:p>
        </w:tc>
      </w:tr>
    </w:tbl>
    <w:p>
      <w:pPr>
        <w:spacing w:line="240" w:lineRule="auto"/>
        <w:ind w:left="567" w:right="0"/>
        <w:jc w:val="both"/>
        <w:rPr>
          <w:rFonts w:hint="cs"/>
          <w:rtl/>
        </w:rPr>
      </w:pPr>
    </w:p>
    <w:p>
      <w:pPr>
        <w:spacing w:line="240" w:lineRule="auto"/>
        <w:ind w:left="567" w:right="0"/>
        <w:jc w:val="both"/>
        <w:rPr>
          <w:rFonts w:hint="cs"/>
          <w:b/>
          <w:bCs/>
          <w:sz w:val="18"/>
          <w:szCs w:val="20"/>
          <w:rtl/>
        </w:rPr>
      </w:pPr>
      <w:r>
        <w:rPr>
          <w:rFonts w:hint="cs"/>
          <w:b/>
          <w:bCs/>
          <w:sz w:val="18"/>
          <w:szCs w:val="20"/>
          <w:rtl/>
        </w:rPr>
        <w:t>____________</w:t>
      </w:r>
    </w:p>
    <w:p>
      <w:pPr>
        <w:spacing w:line="240" w:lineRule="auto"/>
        <w:ind w:left="567" w:right="0"/>
        <w:jc w:val="both"/>
        <w:rPr>
          <w:rFonts w:hint="cs"/>
          <w:sz w:val="18"/>
          <w:szCs w:val="20"/>
          <w:u w:val="single"/>
          <w:rtl/>
        </w:rPr>
      </w:pPr>
      <w:r>
        <w:rPr>
          <w:rFonts w:hint="cs"/>
          <w:sz w:val="18"/>
          <w:szCs w:val="20"/>
          <w:rtl/>
        </w:rPr>
        <w:t>*</w:t>
        <w:tab/>
        <w:t>אין במקורות נתונים מרוכזים על זכויות המים לפי מטרות הצריכה.</w:t>
      </w:r>
      <w:r>
        <w:rPr>
          <w:rFonts w:hint="cs"/>
          <w:sz w:val="18"/>
          <w:szCs w:val="20"/>
          <w:u w:val="single"/>
          <w:rtl/>
        </w:rPr>
        <w:t xml:space="preserve"> </w:t>
      </w:r>
    </w:p>
    <w:p>
      <w:pPr>
        <w:spacing w:line="240" w:lineRule="auto"/>
        <w:ind w:left="0" w:right="0"/>
        <w:jc w:val="left"/>
        <w:rPr>
          <w:rFonts w:hint="cs"/>
          <w:sz w:val="18"/>
          <w:szCs w:val="20"/>
          <w:u w:val="single"/>
          <w:rtl/>
        </w:rPr>
      </w:pPr>
    </w:p>
    <w:p>
      <w:pPr>
        <w:spacing w:line="240" w:lineRule="auto"/>
        <w:ind w:left="0" w:right="0"/>
        <w:jc w:val="both"/>
        <w:rPr>
          <w:rFonts w:hint="cs"/>
          <w:rtl/>
        </w:rPr>
      </w:pPr>
      <w:r>
        <w:rPr>
          <w:rFonts w:hint="cs"/>
          <w:rtl/>
        </w:rPr>
        <w:t>מאחר שנציבות המים הגדילה את ההקצבות לצרכנים, כמויות המים שסופקו בפועל היו גדולות מכמויות המים הנקובות בהסכמים עם מקורות.</w:t>
      </w:r>
    </w:p>
    <w:p>
      <w:pPr>
        <w:spacing w:line="240" w:lineRule="auto"/>
        <w:ind w:left="0" w:right="0"/>
        <w:jc w:val="left"/>
        <w:rPr>
          <w:rFonts w:hint="cs"/>
          <w:rtl/>
        </w:rPr>
      </w:pPr>
    </w:p>
    <w:p>
      <w:pPr>
        <w:numPr>
          <w:ilvl w:val="0"/>
          <w:numId w:val="15"/>
        </w:numPr>
        <w:tabs>
          <w:tab w:val="num" w:pos="12"/>
        </w:tabs>
        <w:spacing w:line="240" w:lineRule="auto"/>
        <w:ind w:left="12" w:right="0" w:firstLine="0"/>
        <w:jc w:val="both"/>
        <w:rPr>
          <w:rFonts w:hint="cs"/>
        </w:rPr>
      </w:pPr>
      <w:r>
        <w:rPr>
          <w:rFonts w:hint="cs"/>
          <w:rtl/>
        </w:rPr>
        <w:t>בעבר כללו ההסכמים עם הצרכנים התחייבות של מקורות להקצות לצרכן מניות כנגד התשלום בעבור זכויות מים. מאז 1981 הפסיקה מקורות להקצות מניות לצרכנים, עקב התנגדות האוצר להגדיל את ההון הרשום של מקורות לצורך הקצאת מניות נוספות. מאותה שנה ואילך לא כללו ההסכמים את ההתחייבות להקצות מניות. יצוין, שגם לכמה מהצרכנים, שעמם נחתמו ההסכמים לפני 1981, לא הקצתה מקורות מניות.</w:t>
      </w:r>
    </w:p>
    <w:p>
      <w:pPr>
        <w:spacing w:line="240" w:lineRule="auto"/>
        <w:ind w:left="0" w:right="0"/>
        <w:jc w:val="both"/>
        <w:rPr>
          <w:rFonts w:hint="cs"/>
          <w:rtl/>
        </w:rPr>
      </w:pPr>
    </w:p>
    <w:p>
      <w:pPr>
        <w:spacing w:line="240" w:lineRule="auto"/>
        <w:ind w:left="0" w:right="0"/>
        <w:jc w:val="both"/>
        <w:rPr>
          <w:rFonts w:hint="cs"/>
          <w:rtl/>
        </w:rPr>
      </w:pPr>
      <w:r>
        <w:rPr>
          <w:rFonts w:hint="cs"/>
          <w:rtl/>
        </w:rPr>
        <w:t>התשלומים בעבור זכויות מים שנתקבלו מצרכנים, אשר בהסכם עמם יש התחייבות להקצות להם מניות, הגיעו ביום 31.12.92 לכ-198 מיליון ש"ח. בהסכמים שנחתמו לאחר 1981 נאמר, בקשר לתשלום בעבור זכויות המים, כי "מקורות תקבע את מהותו במועד אחר, על פי שיקול דעתה הבלבדי". תשלומי הצרכנים, שטרם נקבע למה הם זכאים כנגד התשלום האמור, הגיעו ביום 31.12.92 לכ-229 מיליון ש"ח.</w:t>
      </w:r>
    </w:p>
    <w:p>
      <w:pPr>
        <w:spacing w:line="240" w:lineRule="auto"/>
        <w:ind w:left="0" w:right="0"/>
        <w:jc w:val="both"/>
        <w:rPr>
          <w:rFonts w:hint="cs"/>
          <w:rtl/>
        </w:rPr>
      </w:pPr>
    </w:p>
    <w:p>
      <w:pPr>
        <w:spacing w:line="240" w:lineRule="auto"/>
        <w:ind w:left="0" w:right="0"/>
        <w:jc w:val="both"/>
        <w:rPr>
          <w:rFonts w:hint="cs"/>
          <w:rtl/>
        </w:rPr>
      </w:pPr>
      <w:r>
        <w:rPr>
          <w:rFonts w:hint="cs"/>
          <w:rtl/>
        </w:rPr>
        <w:t>עד מועד סיום הביקורת, לא קבעה מקורות את זכויות הצרכן כנגד התשלום בעבור זכויות המים.</w:t>
      </w:r>
    </w:p>
    <w:p>
      <w:pPr>
        <w:pStyle w:val="4"/>
        <w:spacing w:line="240" w:lineRule="auto"/>
        <w:ind w:left="0" w:right="0"/>
        <w:jc w:val="left"/>
        <w:rPr>
          <w:rFonts w:hint="cs"/>
          <w:rtl/>
        </w:rPr>
      </w:pPr>
    </w:p>
    <w:p>
      <w:pPr>
        <w:pStyle w:val="4"/>
        <w:spacing w:line="240" w:lineRule="auto"/>
        <w:ind w:left="0" w:right="0"/>
        <w:jc w:val="left"/>
        <w:rPr>
          <w:rFonts w:hint="cs"/>
          <w:rtl/>
        </w:rPr>
      </w:pPr>
      <w:r>
        <w:rPr>
          <w:rFonts w:hint="cs"/>
          <w:rtl/>
        </w:rPr>
        <w:t>עלות הפקת המים</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1990 פרסמה מבקר המדינה דוח על ניהול משק המים בישראל; בעניין תעריפי המים לחקלאות ציינה המבקר באותו דוח, בין היתר</w:t>
      </w:r>
      <w:r>
        <w:rPr>
          <w:rStyle w:val="FootnoteReference"/>
          <w:rtl/>
        </w:rPr>
        <w:footnoteReference w:id="4"/>
      </w:r>
      <w:r>
        <w:rPr>
          <w:rFonts w:hint="cs"/>
          <w:rtl/>
        </w:rPr>
        <w:t>:</w:t>
      </w:r>
    </w:p>
    <w:p>
      <w:pPr>
        <w:spacing w:line="240" w:lineRule="auto"/>
        <w:ind w:left="0" w:right="0"/>
        <w:jc w:val="both"/>
        <w:rPr>
          <w:rFonts w:hint="cs"/>
          <w:rtl/>
        </w:rPr>
      </w:pPr>
    </w:p>
    <w:p>
      <w:pPr>
        <w:spacing w:line="240" w:lineRule="auto"/>
        <w:ind w:left="567" w:right="0" w:firstLine="3"/>
        <w:jc w:val="both"/>
        <w:rPr>
          <w:rtl/>
        </w:rPr>
      </w:pPr>
      <w:r>
        <w:rPr>
          <w:rFonts w:hint="cs"/>
          <w:rtl/>
        </w:rPr>
        <w:t xml:space="preserve">"מחיר המכירה הנמוך של המים לשימוש חקלאי הוא במידה רבה הגורם למשבר החמור שנוצר במשק המים בעשרות השנים האחרונות. מחיר המים לצריכה חקלאית מכסה רק מקצת מעלות הפקת המים ואספקתם. בשל המחיר הנמוך נוצר ביקוש מלאכותי למים החורג מכמות המים הזמינים, ובכלל זה ביקוש למים לצורך השקיית גידולים חקלאיים שאינם כדאיים למשק המדינה - גידולים שערך </w:t>
      </w:r>
    </w:p>
    <w:p>
      <w:pPr>
        <w:spacing w:line="240" w:lineRule="auto"/>
        <w:ind w:left="567" w:right="0" w:firstLine="3"/>
        <w:jc w:val="both"/>
        <w:rPr>
          <w:rFonts w:hint="cs"/>
          <w:rtl/>
        </w:rPr>
      </w:pPr>
      <w:r>
        <w:rPr>
          <w:rtl/>
        </w:rPr>
        <w:br w:type="page"/>
      </w:r>
      <w:r>
        <w:rPr>
          <w:rFonts w:hint="cs"/>
          <w:rtl/>
        </w:rPr>
        <w:t>התפוקה שלהם למ"ק מים, לאחר ניכוי כל שאר עלויות הייצור, נמוך מעלות ההפקה של המים".</w:t>
      </w:r>
    </w:p>
    <w:p>
      <w:pPr>
        <w:spacing w:line="240" w:lineRule="auto"/>
        <w:ind w:left="567" w:right="0" w:firstLine="3"/>
        <w:jc w:val="both"/>
        <w:rPr>
          <w:rFonts w:hint="cs"/>
          <w:rtl/>
        </w:rPr>
      </w:pPr>
    </w:p>
    <w:p>
      <w:pPr>
        <w:spacing w:line="240" w:lineRule="auto"/>
        <w:ind w:left="567" w:right="0" w:firstLine="3"/>
        <w:jc w:val="both"/>
        <w:rPr>
          <w:rFonts w:hint="cs"/>
          <w:rtl/>
        </w:rPr>
      </w:pPr>
      <w:r>
        <w:rPr>
          <w:rFonts w:hint="cs"/>
          <w:rtl/>
        </w:rPr>
        <w:t>"מבקר המדינה העיר פעמים רבות, למן אמצע שנות השבעים, על העיוותים הכלכליים והתקציביים הכרוכים במתן סובסידיה למים. העלאת מחירי המים, ובמיוחד למגזר החקלאי עד שיושוו לעלותם הריאלית, היא אמצעי חיוני למניעת המשך ההידרדרות המסוכנת של משק המים ולהבראתו בהדרגה. העלאת המחירים נחוצה לא רק כתמריץ לחיסכון במים, אלא בעיקר כדי לבטל את העיוותים החמורים שגורמת הסובסידיה, ולאפשר למגזר החקלאי לתכנן את הרכב גידוליו, היקפם ומיקומם, בהתאם למציאות ההידרולוגית ולאינטרס הכלכלי של המשק הלאומי. אם אכן יש צורך לסייע ליישובים מסוימים, נוכח קשיי הסתגלות צפויים, על הממשלה למצוא שיטה מתאימה יותר לסיוע, שאינה כרוכה בעיוותים ובנזקים הכבדים שגורמת השיטה של הוזלת המים".</w:t>
      </w:r>
    </w:p>
    <w:p>
      <w:pPr>
        <w:spacing w:line="240" w:lineRule="auto"/>
        <w:ind w:left="567" w:right="0" w:firstLine="3"/>
        <w:jc w:val="both"/>
        <w:rPr>
          <w:rFonts w:hint="cs"/>
          <w:rtl/>
        </w:rPr>
      </w:pPr>
    </w:p>
    <w:p>
      <w:pPr>
        <w:pStyle w:val="BodyTextIndent"/>
        <w:spacing w:line="240" w:lineRule="auto"/>
        <w:ind w:left="12" w:right="0"/>
        <w:jc w:val="both"/>
        <w:rPr>
          <w:rFonts w:hint="cs"/>
          <w:rtl/>
        </w:rPr>
      </w:pPr>
      <w:r>
        <w:rPr>
          <w:rFonts w:hint="cs"/>
          <w:rtl/>
        </w:rPr>
        <w:t>להלן נתונים על ההוצאות של מקורות על הפקת מים בשנים 1990 - 1992, כפי שריכז משרד מבקר המדינה מחשבון אספקת המים המוצג בדוחות הכספיים של מקורות (במחירים שוטפים):</w:t>
      </w:r>
    </w:p>
    <w:p>
      <w:pPr>
        <w:spacing w:line="240" w:lineRule="auto"/>
        <w:ind w:left="12" w:right="0" w:firstLine="3"/>
        <w:jc w:val="both"/>
        <w:rPr>
          <w:rFonts w:hint="cs"/>
          <w:rtl/>
        </w:rPr>
      </w:pPr>
    </w:p>
    <w:tbl>
      <w:tblPr>
        <w:tblW w:w="0" w:type="auto"/>
        <w:jc w:val="right"/>
        <w:tblInd w:w="12" w:type="dxa"/>
        <w:tblCellMar>
          <w:left w:w="108" w:type="dxa"/>
          <w:right w:w="108" w:type="dxa"/>
        </w:tblCellMar>
        <w:tblLook w:val="0000"/>
      </w:tblPr>
      <w:tblGrid>
        <w:gridCol w:w="972"/>
        <w:gridCol w:w="1080"/>
        <w:gridCol w:w="953"/>
        <w:gridCol w:w="1063"/>
        <w:gridCol w:w="953"/>
        <w:gridCol w:w="1207"/>
        <w:gridCol w:w="2196"/>
      </w:tblGrid>
      <w:tr>
        <w:tblPrEx>
          <w:tblW w:w="0" w:type="auto"/>
          <w:jc w:val="right"/>
          <w:tblInd w:w="12" w:type="dxa"/>
          <w:tblCellMar>
            <w:left w:w="108" w:type="dxa"/>
            <w:right w:w="108" w:type="dxa"/>
          </w:tblCellMar>
          <w:tblLook w:val="0000"/>
        </w:tblPrEx>
        <w:trPr>
          <w:jc w:val="right"/>
        </w:trPr>
        <w:tc>
          <w:tcPr>
            <w:tcW w:w="2052" w:type="dxa"/>
            <w:gridSpan w:val="2"/>
          </w:tcPr>
          <w:p>
            <w:pPr>
              <w:spacing w:line="240" w:lineRule="auto"/>
              <w:ind w:left="0" w:right="0"/>
              <w:jc w:val="center"/>
              <w:rPr>
                <w:rFonts w:hint="cs"/>
                <w:b/>
                <w:bCs/>
                <w:szCs w:val="20"/>
                <w:u w:val="single"/>
              </w:rPr>
            </w:pPr>
            <w:r>
              <w:rPr>
                <w:rFonts w:hint="cs"/>
                <w:b/>
                <w:bCs/>
                <w:szCs w:val="20"/>
                <w:u w:val="single"/>
                <w:rtl/>
              </w:rPr>
              <w:t>1990</w:t>
            </w:r>
          </w:p>
        </w:tc>
        <w:tc>
          <w:tcPr>
            <w:tcW w:w="2016" w:type="dxa"/>
            <w:gridSpan w:val="2"/>
          </w:tcPr>
          <w:p>
            <w:pPr>
              <w:spacing w:line="240" w:lineRule="auto"/>
              <w:ind w:left="0" w:right="0"/>
              <w:jc w:val="center"/>
              <w:rPr>
                <w:b/>
                <w:bCs/>
                <w:szCs w:val="20"/>
                <w:u w:val="single"/>
              </w:rPr>
            </w:pPr>
            <w:r>
              <w:rPr>
                <w:rFonts w:hint="cs"/>
                <w:b/>
                <w:bCs/>
                <w:szCs w:val="20"/>
                <w:u w:val="single"/>
                <w:rtl/>
              </w:rPr>
              <w:t>1991</w:t>
            </w:r>
          </w:p>
        </w:tc>
        <w:tc>
          <w:tcPr>
            <w:tcW w:w="2160" w:type="dxa"/>
            <w:gridSpan w:val="2"/>
          </w:tcPr>
          <w:p>
            <w:pPr>
              <w:spacing w:line="240" w:lineRule="auto"/>
              <w:ind w:left="0" w:right="0"/>
              <w:jc w:val="center"/>
              <w:rPr>
                <w:b/>
                <w:bCs/>
                <w:szCs w:val="20"/>
                <w:u w:val="single"/>
              </w:rPr>
            </w:pPr>
            <w:r>
              <w:rPr>
                <w:rFonts w:hint="cs"/>
                <w:b/>
                <w:bCs/>
                <w:szCs w:val="20"/>
                <w:u w:val="single"/>
                <w:rtl/>
              </w:rPr>
              <w:t>1992</w:t>
            </w:r>
          </w:p>
        </w:tc>
        <w:tc>
          <w:tcPr>
            <w:tcW w:w="2196" w:type="dxa"/>
          </w:tcPr>
          <w:p>
            <w:pPr>
              <w:spacing w:line="240" w:lineRule="auto"/>
              <w:ind w:left="0" w:right="0"/>
              <w:jc w:val="center"/>
              <w:rPr>
                <w:b/>
                <w:bCs/>
                <w:szCs w:val="20"/>
                <w:u w:val="single"/>
              </w:rPr>
            </w:pPr>
          </w:p>
        </w:tc>
      </w:tr>
      <w:tr>
        <w:tblPrEx>
          <w:tblW w:w="0" w:type="auto"/>
          <w:jc w:val="right"/>
          <w:tblInd w:w="12" w:type="dxa"/>
          <w:tblCellMar>
            <w:left w:w="108" w:type="dxa"/>
            <w:right w:w="108" w:type="dxa"/>
          </w:tblCellMar>
          <w:tblLook w:val="0000"/>
        </w:tblPrEx>
        <w:trPr>
          <w:jc w:val="right"/>
        </w:trPr>
        <w:tc>
          <w:tcPr>
            <w:tcW w:w="972" w:type="dxa"/>
            <w:vAlign w:val="bottom"/>
          </w:tcPr>
          <w:p>
            <w:pPr>
              <w:spacing w:line="240" w:lineRule="auto"/>
              <w:ind w:left="0" w:right="0"/>
              <w:jc w:val="left"/>
              <w:rPr>
                <w:rFonts w:hint="cs"/>
                <w:szCs w:val="20"/>
              </w:rPr>
            </w:pPr>
            <w:r>
              <w:rPr>
                <w:rFonts w:hint="cs"/>
                <w:szCs w:val="20"/>
                <w:rtl/>
              </w:rPr>
              <w:t xml:space="preserve">עלות של מ"ק מים </w:t>
            </w:r>
            <w:r>
              <w:rPr>
                <w:rFonts w:hint="cs"/>
                <w:szCs w:val="20"/>
                <w:u w:val="single"/>
                <w:rtl/>
              </w:rPr>
              <w:t>(אגורות</w:t>
            </w:r>
            <w:r>
              <w:rPr>
                <w:rFonts w:hint="cs"/>
                <w:szCs w:val="20"/>
                <w:rtl/>
              </w:rPr>
              <w:t>)</w:t>
            </w:r>
          </w:p>
        </w:tc>
        <w:tc>
          <w:tcPr>
            <w:tcW w:w="1080" w:type="dxa"/>
            <w:vAlign w:val="bottom"/>
          </w:tcPr>
          <w:p>
            <w:pPr>
              <w:spacing w:line="240" w:lineRule="auto"/>
              <w:ind w:left="0" w:right="0"/>
              <w:jc w:val="left"/>
              <w:rPr>
                <w:rFonts w:hint="cs"/>
                <w:szCs w:val="20"/>
              </w:rPr>
            </w:pPr>
            <w:r>
              <w:rPr>
                <w:rFonts w:hint="cs"/>
                <w:szCs w:val="20"/>
                <w:rtl/>
              </w:rPr>
              <w:t xml:space="preserve">סכומי ההוצאות (אלפי </w:t>
            </w:r>
            <w:r>
              <w:rPr>
                <w:rFonts w:hint="cs"/>
                <w:szCs w:val="20"/>
                <w:u w:val="single"/>
                <w:rtl/>
              </w:rPr>
              <w:t>ש"ח)</w:t>
            </w:r>
          </w:p>
        </w:tc>
        <w:tc>
          <w:tcPr>
            <w:tcW w:w="953" w:type="dxa"/>
            <w:vAlign w:val="bottom"/>
          </w:tcPr>
          <w:p>
            <w:pPr>
              <w:spacing w:line="240" w:lineRule="auto"/>
              <w:ind w:left="0" w:right="0"/>
              <w:jc w:val="left"/>
              <w:rPr>
                <w:rFonts w:hint="cs"/>
                <w:szCs w:val="20"/>
              </w:rPr>
            </w:pPr>
            <w:r>
              <w:rPr>
                <w:rFonts w:hint="cs"/>
                <w:szCs w:val="20"/>
                <w:rtl/>
              </w:rPr>
              <w:t xml:space="preserve">עלות של מ"ק מים </w:t>
            </w:r>
            <w:r>
              <w:rPr>
                <w:rFonts w:hint="cs"/>
                <w:szCs w:val="20"/>
                <w:u w:val="single"/>
                <w:rtl/>
              </w:rPr>
              <w:t>(אגורות</w:t>
            </w:r>
            <w:r>
              <w:rPr>
                <w:rFonts w:hint="cs"/>
                <w:szCs w:val="20"/>
                <w:rtl/>
              </w:rPr>
              <w:t>)</w:t>
            </w:r>
          </w:p>
        </w:tc>
        <w:tc>
          <w:tcPr>
            <w:tcW w:w="1063" w:type="dxa"/>
            <w:vAlign w:val="bottom"/>
          </w:tcPr>
          <w:p>
            <w:pPr>
              <w:spacing w:line="240" w:lineRule="auto"/>
              <w:ind w:left="0" w:right="0"/>
              <w:jc w:val="left"/>
              <w:rPr>
                <w:rFonts w:hint="cs"/>
                <w:szCs w:val="20"/>
              </w:rPr>
            </w:pPr>
            <w:r>
              <w:rPr>
                <w:rFonts w:hint="cs"/>
                <w:szCs w:val="20"/>
                <w:rtl/>
              </w:rPr>
              <w:t xml:space="preserve">סכומי ההוצאות (אלפי </w:t>
            </w:r>
            <w:r>
              <w:rPr>
                <w:rFonts w:hint="cs"/>
                <w:szCs w:val="20"/>
                <w:u w:val="single"/>
                <w:rtl/>
              </w:rPr>
              <w:t>ש"ח)</w:t>
            </w:r>
          </w:p>
        </w:tc>
        <w:tc>
          <w:tcPr>
            <w:tcW w:w="953" w:type="dxa"/>
            <w:vAlign w:val="bottom"/>
          </w:tcPr>
          <w:p>
            <w:pPr>
              <w:spacing w:line="240" w:lineRule="auto"/>
              <w:ind w:left="0" w:right="0"/>
              <w:jc w:val="left"/>
              <w:rPr>
                <w:rFonts w:hint="cs"/>
                <w:szCs w:val="20"/>
              </w:rPr>
            </w:pPr>
            <w:r>
              <w:rPr>
                <w:rFonts w:hint="cs"/>
                <w:szCs w:val="20"/>
                <w:rtl/>
              </w:rPr>
              <w:t xml:space="preserve">עלות של מ"ק מים </w:t>
            </w:r>
            <w:r>
              <w:rPr>
                <w:rFonts w:hint="cs"/>
                <w:szCs w:val="20"/>
                <w:u w:val="single"/>
                <w:rtl/>
              </w:rPr>
              <w:t>(אגורות</w:t>
            </w:r>
            <w:r>
              <w:rPr>
                <w:rFonts w:hint="cs"/>
                <w:szCs w:val="20"/>
                <w:rtl/>
              </w:rPr>
              <w:t>)</w:t>
            </w:r>
          </w:p>
        </w:tc>
        <w:tc>
          <w:tcPr>
            <w:tcW w:w="1207" w:type="dxa"/>
            <w:vAlign w:val="bottom"/>
          </w:tcPr>
          <w:p>
            <w:pPr>
              <w:spacing w:line="240" w:lineRule="auto"/>
              <w:ind w:left="0" w:right="0"/>
              <w:jc w:val="left"/>
              <w:rPr>
                <w:rFonts w:hint="cs"/>
                <w:szCs w:val="20"/>
              </w:rPr>
            </w:pPr>
            <w:r>
              <w:rPr>
                <w:rFonts w:hint="cs"/>
                <w:szCs w:val="20"/>
                <w:rtl/>
              </w:rPr>
              <w:t xml:space="preserve">סכומי ההוצאות </w:t>
            </w:r>
            <w:r>
              <w:rPr>
                <w:rFonts w:hint="cs"/>
                <w:szCs w:val="20"/>
                <w:u w:val="single"/>
                <w:rtl/>
              </w:rPr>
              <w:t>(אלפי ש"ח)</w:t>
            </w:r>
          </w:p>
        </w:tc>
        <w:tc>
          <w:tcPr>
            <w:tcW w:w="2196" w:type="dxa"/>
            <w:vAlign w:val="bottom"/>
          </w:tcPr>
          <w:p>
            <w:pPr>
              <w:spacing w:line="240" w:lineRule="auto"/>
              <w:ind w:left="0" w:right="0"/>
              <w:jc w:val="center"/>
              <w:rPr>
                <w:rFonts w:hint="cs"/>
                <w:szCs w:val="20"/>
              </w:rPr>
            </w:pP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p>
        </w:tc>
        <w:tc>
          <w:tcPr>
            <w:tcW w:w="1080" w:type="dxa"/>
          </w:tcPr>
          <w:p>
            <w:pPr>
              <w:spacing w:line="240" w:lineRule="auto"/>
              <w:ind w:left="0" w:right="0"/>
              <w:jc w:val="both"/>
              <w:rPr>
                <w:rFonts w:hint="cs"/>
                <w:szCs w:val="20"/>
              </w:rPr>
            </w:pPr>
          </w:p>
        </w:tc>
        <w:tc>
          <w:tcPr>
            <w:tcW w:w="953" w:type="dxa"/>
          </w:tcPr>
          <w:p>
            <w:pPr>
              <w:spacing w:line="240" w:lineRule="auto"/>
              <w:ind w:left="0" w:right="0"/>
              <w:jc w:val="both"/>
              <w:rPr>
                <w:rFonts w:hint="cs"/>
                <w:szCs w:val="20"/>
              </w:rPr>
            </w:pPr>
          </w:p>
        </w:tc>
        <w:tc>
          <w:tcPr>
            <w:tcW w:w="1063" w:type="dxa"/>
          </w:tcPr>
          <w:p>
            <w:pPr>
              <w:spacing w:line="240" w:lineRule="auto"/>
              <w:ind w:left="0" w:right="0"/>
              <w:jc w:val="both"/>
              <w:rPr>
                <w:rFonts w:hint="cs"/>
                <w:szCs w:val="20"/>
              </w:rPr>
            </w:pPr>
          </w:p>
        </w:tc>
        <w:tc>
          <w:tcPr>
            <w:tcW w:w="953" w:type="dxa"/>
          </w:tcPr>
          <w:p>
            <w:pPr>
              <w:spacing w:line="240" w:lineRule="auto"/>
              <w:ind w:left="0" w:right="0"/>
              <w:jc w:val="both"/>
              <w:rPr>
                <w:rFonts w:hint="cs"/>
                <w:szCs w:val="20"/>
              </w:rPr>
            </w:pPr>
          </w:p>
        </w:tc>
        <w:tc>
          <w:tcPr>
            <w:tcW w:w="1207" w:type="dxa"/>
          </w:tcPr>
          <w:p>
            <w:pPr>
              <w:spacing w:line="240" w:lineRule="auto"/>
              <w:ind w:left="0" w:right="0"/>
              <w:jc w:val="both"/>
              <w:rPr>
                <w:rFonts w:hint="cs"/>
                <w:szCs w:val="20"/>
              </w:rPr>
            </w:pPr>
          </w:p>
        </w:tc>
        <w:tc>
          <w:tcPr>
            <w:tcW w:w="2196" w:type="dxa"/>
          </w:tcPr>
          <w:p>
            <w:pPr>
              <w:spacing w:line="240" w:lineRule="auto"/>
              <w:ind w:left="0" w:right="0"/>
              <w:jc w:val="both"/>
              <w:rPr>
                <w:rFonts w:hint="cs"/>
                <w:b/>
                <w:bCs/>
                <w:szCs w:val="20"/>
              </w:rPr>
            </w:pPr>
            <w:r>
              <w:rPr>
                <w:rFonts w:hint="cs"/>
                <w:b/>
                <w:bCs/>
                <w:szCs w:val="20"/>
                <w:rtl/>
              </w:rPr>
              <w:t>הוצאות</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r>
              <w:rPr>
                <w:rFonts w:hint="cs"/>
                <w:szCs w:val="20"/>
                <w:rtl/>
              </w:rPr>
              <w:t>15</w:t>
            </w:r>
          </w:p>
        </w:tc>
        <w:tc>
          <w:tcPr>
            <w:tcW w:w="1080" w:type="dxa"/>
          </w:tcPr>
          <w:p>
            <w:pPr>
              <w:spacing w:line="240" w:lineRule="auto"/>
              <w:ind w:left="0" w:right="0"/>
              <w:jc w:val="both"/>
              <w:rPr>
                <w:rFonts w:hint="cs"/>
                <w:szCs w:val="20"/>
              </w:rPr>
            </w:pPr>
            <w:r>
              <w:rPr>
                <w:rFonts w:hint="cs"/>
                <w:szCs w:val="20"/>
                <w:rtl/>
              </w:rPr>
              <w:t>173,727</w:t>
            </w:r>
          </w:p>
        </w:tc>
        <w:tc>
          <w:tcPr>
            <w:tcW w:w="953" w:type="dxa"/>
          </w:tcPr>
          <w:p>
            <w:pPr>
              <w:spacing w:line="240" w:lineRule="auto"/>
              <w:ind w:left="0" w:right="0"/>
              <w:jc w:val="both"/>
              <w:rPr>
                <w:rFonts w:hint="cs"/>
                <w:szCs w:val="20"/>
              </w:rPr>
            </w:pPr>
            <w:r>
              <w:rPr>
                <w:rFonts w:hint="cs"/>
                <w:szCs w:val="20"/>
                <w:rtl/>
              </w:rPr>
              <w:t>17</w:t>
            </w:r>
          </w:p>
        </w:tc>
        <w:tc>
          <w:tcPr>
            <w:tcW w:w="1063" w:type="dxa"/>
          </w:tcPr>
          <w:p>
            <w:pPr>
              <w:pStyle w:val="EndnoteText"/>
              <w:spacing w:line="240" w:lineRule="auto"/>
              <w:ind w:left="0" w:right="0"/>
              <w:jc w:val="both"/>
              <w:rPr>
                <w:rFonts w:hint="cs"/>
              </w:rPr>
            </w:pPr>
            <w:r>
              <w:rPr>
                <w:rFonts w:hint="cs"/>
                <w:rtl/>
              </w:rPr>
              <w:t>160,407</w:t>
            </w:r>
          </w:p>
        </w:tc>
        <w:tc>
          <w:tcPr>
            <w:tcW w:w="953" w:type="dxa"/>
          </w:tcPr>
          <w:p>
            <w:pPr>
              <w:spacing w:line="240" w:lineRule="auto"/>
              <w:ind w:left="0" w:right="0"/>
              <w:jc w:val="both"/>
              <w:rPr>
                <w:rFonts w:hint="cs"/>
                <w:szCs w:val="20"/>
              </w:rPr>
            </w:pPr>
            <w:r>
              <w:rPr>
                <w:rFonts w:hint="cs"/>
                <w:szCs w:val="20"/>
                <w:rtl/>
              </w:rPr>
              <w:t>20</w:t>
            </w:r>
          </w:p>
        </w:tc>
        <w:tc>
          <w:tcPr>
            <w:tcW w:w="1207" w:type="dxa"/>
          </w:tcPr>
          <w:p>
            <w:pPr>
              <w:spacing w:line="240" w:lineRule="auto"/>
              <w:ind w:left="0" w:right="0"/>
              <w:jc w:val="both"/>
              <w:rPr>
                <w:rFonts w:hint="cs"/>
                <w:szCs w:val="20"/>
              </w:rPr>
            </w:pPr>
            <w:r>
              <w:rPr>
                <w:rFonts w:hint="cs"/>
                <w:szCs w:val="20"/>
                <w:rtl/>
              </w:rPr>
              <w:t>221,632</w:t>
            </w:r>
          </w:p>
        </w:tc>
        <w:tc>
          <w:tcPr>
            <w:tcW w:w="2196" w:type="dxa"/>
          </w:tcPr>
          <w:p>
            <w:pPr>
              <w:spacing w:line="240" w:lineRule="auto"/>
              <w:ind w:left="0" w:right="0"/>
              <w:jc w:val="both"/>
              <w:rPr>
                <w:rFonts w:hint="cs"/>
                <w:szCs w:val="20"/>
              </w:rPr>
            </w:pPr>
            <w:r>
              <w:rPr>
                <w:rFonts w:hint="cs"/>
                <w:szCs w:val="20"/>
                <w:rtl/>
              </w:rPr>
              <w:t>אנרגיה</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r>
              <w:rPr>
                <w:rFonts w:hint="cs"/>
                <w:szCs w:val="20"/>
                <w:rtl/>
              </w:rPr>
              <w:t>6</w:t>
            </w:r>
          </w:p>
        </w:tc>
        <w:tc>
          <w:tcPr>
            <w:tcW w:w="1080" w:type="dxa"/>
          </w:tcPr>
          <w:p>
            <w:pPr>
              <w:spacing w:line="240" w:lineRule="auto"/>
              <w:ind w:left="0" w:right="0"/>
              <w:jc w:val="both"/>
              <w:rPr>
                <w:rFonts w:hint="cs"/>
                <w:szCs w:val="20"/>
              </w:rPr>
            </w:pPr>
            <w:r>
              <w:rPr>
                <w:rFonts w:hint="cs"/>
                <w:szCs w:val="20"/>
                <w:rtl/>
              </w:rPr>
              <w:t>62,365</w:t>
            </w:r>
          </w:p>
        </w:tc>
        <w:tc>
          <w:tcPr>
            <w:tcW w:w="953" w:type="dxa"/>
          </w:tcPr>
          <w:p>
            <w:pPr>
              <w:spacing w:line="240" w:lineRule="auto"/>
              <w:ind w:left="0" w:right="0"/>
              <w:jc w:val="both"/>
              <w:rPr>
                <w:rFonts w:hint="cs"/>
                <w:szCs w:val="20"/>
              </w:rPr>
            </w:pPr>
            <w:r>
              <w:rPr>
                <w:rFonts w:hint="cs"/>
                <w:szCs w:val="20"/>
                <w:rtl/>
              </w:rPr>
              <w:t>8</w:t>
            </w:r>
          </w:p>
        </w:tc>
        <w:tc>
          <w:tcPr>
            <w:tcW w:w="1063" w:type="dxa"/>
          </w:tcPr>
          <w:p>
            <w:pPr>
              <w:spacing w:line="240" w:lineRule="auto"/>
              <w:ind w:left="0" w:right="0"/>
              <w:jc w:val="both"/>
              <w:rPr>
                <w:rFonts w:hint="cs"/>
                <w:szCs w:val="20"/>
              </w:rPr>
            </w:pPr>
            <w:r>
              <w:rPr>
                <w:rFonts w:hint="cs"/>
                <w:szCs w:val="20"/>
                <w:rtl/>
              </w:rPr>
              <w:t>74,533</w:t>
            </w:r>
          </w:p>
        </w:tc>
        <w:tc>
          <w:tcPr>
            <w:tcW w:w="953" w:type="dxa"/>
          </w:tcPr>
          <w:p>
            <w:pPr>
              <w:spacing w:line="240" w:lineRule="auto"/>
              <w:ind w:left="0" w:right="0"/>
              <w:jc w:val="both"/>
              <w:rPr>
                <w:rFonts w:hint="cs"/>
                <w:szCs w:val="20"/>
              </w:rPr>
            </w:pPr>
            <w:r>
              <w:rPr>
                <w:rFonts w:hint="cs"/>
                <w:szCs w:val="20"/>
                <w:rtl/>
              </w:rPr>
              <w:t>9</w:t>
            </w:r>
          </w:p>
        </w:tc>
        <w:tc>
          <w:tcPr>
            <w:tcW w:w="1207" w:type="dxa"/>
          </w:tcPr>
          <w:p>
            <w:pPr>
              <w:pStyle w:val="EndnoteText"/>
              <w:spacing w:line="240" w:lineRule="auto"/>
              <w:ind w:left="0" w:right="0"/>
              <w:jc w:val="both"/>
              <w:rPr>
                <w:rFonts w:hint="cs"/>
              </w:rPr>
            </w:pPr>
            <w:r>
              <w:rPr>
                <w:rFonts w:hint="cs"/>
                <w:rtl/>
              </w:rPr>
              <w:t>101,114</w:t>
            </w:r>
          </w:p>
        </w:tc>
        <w:tc>
          <w:tcPr>
            <w:tcW w:w="2196" w:type="dxa"/>
          </w:tcPr>
          <w:p>
            <w:pPr>
              <w:spacing w:line="240" w:lineRule="auto"/>
              <w:ind w:left="0" w:right="0"/>
              <w:jc w:val="both"/>
              <w:rPr>
                <w:rFonts w:hint="cs"/>
                <w:szCs w:val="20"/>
              </w:rPr>
            </w:pPr>
            <w:r>
              <w:rPr>
                <w:rFonts w:hint="cs"/>
                <w:szCs w:val="20"/>
                <w:rtl/>
              </w:rPr>
              <w:t>תחזוקה</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r>
              <w:rPr>
                <w:rFonts w:hint="cs"/>
                <w:szCs w:val="20"/>
                <w:rtl/>
              </w:rPr>
              <w:t>7</w:t>
            </w:r>
          </w:p>
        </w:tc>
        <w:tc>
          <w:tcPr>
            <w:tcW w:w="1080" w:type="dxa"/>
          </w:tcPr>
          <w:p>
            <w:pPr>
              <w:spacing w:line="240" w:lineRule="auto"/>
              <w:ind w:left="0" w:right="0"/>
              <w:jc w:val="both"/>
              <w:rPr>
                <w:rFonts w:hint="cs"/>
                <w:szCs w:val="20"/>
              </w:rPr>
            </w:pPr>
            <w:r>
              <w:rPr>
                <w:rFonts w:hint="cs"/>
                <w:szCs w:val="20"/>
                <w:rtl/>
              </w:rPr>
              <w:t>82,045</w:t>
            </w:r>
          </w:p>
        </w:tc>
        <w:tc>
          <w:tcPr>
            <w:tcW w:w="953" w:type="dxa"/>
          </w:tcPr>
          <w:p>
            <w:pPr>
              <w:spacing w:line="240" w:lineRule="auto"/>
              <w:ind w:left="0" w:right="0"/>
              <w:jc w:val="both"/>
              <w:rPr>
                <w:rFonts w:hint="cs"/>
                <w:szCs w:val="20"/>
              </w:rPr>
            </w:pPr>
            <w:r>
              <w:rPr>
                <w:rFonts w:hint="cs"/>
                <w:szCs w:val="20"/>
                <w:rtl/>
              </w:rPr>
              <w:t>10</w:t>
            </w:r>
          </w:p>
        </w:tc>
        <w:tc>
          <w:tcPr>
            <w:tcW w:w="1063" w:type="dxa"/>
          </w:tcPr>
          <w:p>
            <w:pPr>
              <w:spacing w:line="240" w:lineRule="auto"/>
              <w:ind w:left="0" w:right="0"/>
              <w:jc w:val="both"/>
              <w:rPr>
                <w:rFonts w:hint="cs"/>
                <w:szCs w:val="20"/>
              </w:rPr>
            </w:pPr>
            <w:r>
              <w:rPr>
                <w:rFonts w:hint="cs"/>
                <w:szCs w:val="20"/>
                <w:rtl/>
              </w:rPr>
              <w:t>98,446</w:t>
            </w:r>
          </w:p>
        </w:tc>
        <w:tc>
          <w:tcPr>
            <w:tcW w:w="953" w:type="dxa"/>
          </w:tcPr>
          <w:p>
            <w:pPr>
              <w:spacing w:line="240" w:lineRule="auto"/>
              <w:ind w:left="0" w:right="0"/>
              <w:jc w:val="both"/>
              <w:rPr>
                <w:rFonts w:hint="cs"/>
                <w:szCs w:val="20"/>
              </w:rPr>
            </w:pPr>
            <w:r>
              <w:rPr>
                <w:rFonts w:hint="cs"/>
                <w:szCs w:val="20"/>
                <w:rtl/>
              </w:rPr>
              <w:t>11</w:t>
            </w:r>
          </w:p>
        </w:tc>
        <w:tc>
          <w:tcPr>
            <w:tcW w:w="1207" w:type="dxa"/>
          </w:tcPr>
          <w:p>
            <w:pPr>
              <w:spacing w:line="240" w:lineRule="auto"/>
              <w:ind w:left="0" w:right="0"/>
              <w:jc w:val="both"/>
              <w:rPr>
                <w:rFonts w:hint="cs"/>
                <w:szCs w:val="20"/>
              </w:rPr>
            </w:pPr>
            <w:r>
              <w:rPr>
                <w:rFonts w:hint="cs"/>
                <w:szCs w:val="20"/>
                <w:rtl/>
              </w:rPr>
              <w:t>120,508</w:t>
            </w:r>
          </w:p>
        </w:tc>
        <w:tc>
          <w:tcPr>
            <w:tcW w:w="2196" w:type="dxa"/>
          </w:tcPr>
          <w:p>
            <w:pPr>
              <w:spacing w:line="240" w:lineRule="auto"/>
              <w:ind w:left="0" w:right="0"/>
              <w:jc w:val="both"/>
              <w:rPr>
                <w:rFonts w:hint="cs"/>
                <w:szCs w:val="20"/>
              </w:rPr>
            </w:pPr>
            <w:r>
              <w:rPr>
                <w:rFonts w:hint="cs"/>
                <w:szCs w:val="20"/>
                <w:rtl/>
              </w:rPr>
              <w:t>שכר עבודה</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r>
              <w:rPr>
                <w:rFonts w:hint="cs"/>
                <w:szCs w:val="20"/>
                <w:rtl/>
              </w:rPr>
              <w:t>6</w:t>
            </w:r>
          </w:p>
        </w:tc>
        <w:tc>
          <w:tcPr>
            <w:tcW w:w="1080" w:type="dxa"/>
          </w:tcPr>
          <w:p>
            <w:pPr>
              <w:spacing w:line="240" w:lineRule="auto"/>
              <w:ind w:left="0" w:right="0"/>
              <w:jc w:val="both"/>
              <w:rPr>
                <w:rFonts w:hint="cs"/>
                <w:szCs w:val="20"/>
              </w:rPr>
            </w:pPr>
            <w:r>
              <w:rPr>
                <w:rFonts w:hint="cs"/>
                <w:szCs w:val="20"/>
                <w:rtl/>
              </w:rPr>
              <w:t>74,023</w:t>
            </w:r>
          </w:p>
        </w:tc>
        <w:tc>
          <w:tcPr>
            <w:tcW w:w="953" w:type="dxa"/>
          </w:tcPr>
          <w:p>
            <w:pPr>
              <w:spacing w:line="240" w:lineRule="auto"/>
              <w:ind w:left="0" w:right="0"/>
              <w:jc w:val="both"/>
              <w:rPr>
                <w:rFonts w:hint="cs"/>
                <w:szCs w:val="20"/>
              </w:rPr>
            </w:pPr>
            <w:r>
              <w:rPr>
                <w:rFonts w:hint="cs"/>
                <w:szCs w:val="20"/>
                <w:rtl/>
              </w:rPr>
              <w:t>9</w:t>
            </w:r>
          </w:p>
        </w:tc>
        <w:tc>
          <w:tcPr>
            <w:tcW w:w="1063" w:type="dxa"/>
          </w:tcPr>
          <w:p>
            <w:pPr>
              <w:spacing w:line="240" w:lineRule="auto"/>
              <w:ind w:left="0" w:right="0"/>
              <w:jc w:val="both"/>
              <w:rPr>
                <w:rFonts w:hint="cs"/>
                <w:szCs w:val="20"/>
              </w:rPr>
            </w:pPr>
            <w:r>
              <w:rPr>
                <w:rFonts w:hint="cs"/>
                <w:szCs w:val="20"/>
                <w:rtl/>
              </w:rPr>
              <w:t>89,336</w:t>
            </w:r>
          </w:p>
        </w:tc>
        <w:tc>
          <w:tcPr>
            <w:tcW w:w="953" w:type="dxa"/>
          </w:tcPr>
          <w:p>
            <w:pPr>
              <w:spacing w:line="240" w:lineRule="auto"/>
              <w:ind w:left="0" w:right="0"/>
              <w:jc w:val="both"/>
              <w:rPr>
                <w:rFonts w:hint="cs"/>
                <w:szCs w:val="20"/>
              </w:rPr>
            </w:pPr>
            <w:r>
              <w:rPr>
                <w:rFonts w:hint="cs"/>
                <w:szCs w:val="20"/>
                <w:rtl/>
              </w:rPr>
              <w:t>9</w:t>
            </w:r>
          </w:p>
        </w:tc>
        <w:tc>
          <w:tcPr>
            <w:tcW w:w="1207" w:type="dxa"/>
          </w:tcPr>
          <w:p>
            <w:pPr>
              <w:spacing w:line="240" w:lineRule="auto"/>
              <w:ind w:left="0" w:right="0"/>
              <w:jc w:val="both"/>
              <w:rPr>
                <w:rFonts w:hint="cs"/>
                <w:szCs w:val="20"/>
              </w:rPr>
            </w:pPr>
            <w:r>
              <w:rPr>
                <w:rFonts w:hint="cs"/>
                <w:szCs w:val="20"/>
                <w:rtl/>
              </w:rPr>
              <w:t>102,239</w:t>
            </w:r>
          </w:p>
        </w:tc>
        <w:tc>
          <w:tcPr>
            <w:tcW w:w="2196" w:type="dxa"/>
          </w:tcPr>
          <w:p>
            <w:pPr>
              <w:spacing w:line="240" w:lineRule="auto"/>
              <w:ind w:left="0" w:right="0"/>
              <w:jc w:val="both"/>
              <w:rPr>
                <w:rFonts w:hint="cs"/>
                <w:szCs w:val="20"/>
              </w:rPr>
            </w:pPr>
            <w:r>
              <w:rPr>
                <w:rFonts w:hint="cs"/>
                <w:szCs w:val="20"/>
                <w:rtl/>
              </w:rPr>
              <w:t>הוצאות אחרות</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rPr>
            </w:pPr>
            <w:r>
              <w:rPr>
                <w:rFonts w:hint="cs"/>
                <w:szCs w:val="20"/>
                <w:rtl/>
              </w:rPr>
              <w:t>7</w:t>
            </w:r>
          </w:p>
        </w:tc>
        <w:tc>
          <w:tcPr>
            <w:tcW w:w="1080" w:type="dxa"/>
          </w:tcPr>
          <w:p>
            <w:pPr>
              <w:spacing w:line="240" w:lineRule="auto"/>
              <w:ind w:left="0" w:right="0"/>
              <w:jc w:val="both"/>
              <w:rPr>
                <w:rFonts w:hint="cs"/>
                <w:szCs w:val="20"/>
              </w:rPr>
            </w:pPr>
            <w:r>
              <w:rPr>
                <w:rFonts w:hint="cs"/>
                <w:szCs w:val="20"/>
                <w:rtl/>
              </w:rPr>
              <w:t>75,210</w:t>
            </w:r>
          </w:p>
        </w:tc>
        <w:tc>
          <w:tcPr>
            <w:tcW w:w="953" w:type="dxa"/>
          </w:tcPr>
          <w:p>
            <w:pPr>
              <w:spacing w:line="240" w:lineRule="auto"/>
              <w:ind w:left="0" w:right="0"/>
              <w:jc w:val="both"/>
              <w:rPr>
                <w:rFonts w:hint="cs"/>
                <w:szCs w:val="20"/>
              </w:rPr>
            </w:pPr>
            <w:r>
              <w:rPr>
                <w:rFonts w:hint="cs"/>
                <w:szCs w:val="20"/>
                <w:rtl/>
              </w:rPr>
              <w:t>10</w:t>
            </w:r>
          </w:p>
        </w:tc>
        <w:tc>
          <w:tcPr>
            <w:tcW w:w="1063" w:type="dxa"/>
          </w:tcPr>
          <w:p>
            <w:pPr>
              <w:spacing w:line="240" w:lineRule="auto"/>
              <w:ind w:left="0" w:right="0"/>
              <w:jc w:val="both"/>
              <w:rPr>
                <w:rFonts w:hint="cs"/>
                <w:szCs w:val="20"/>
              </w:rPr>
            </w:pPr>
            <w:r>
              <w:rPr>
                <w:rFonts w:hint="cs"/>
                <w:szCs w:val="20"/>
                <w:rtl/>
              </w:rPr>
              <w:t>91,125</w:t>
            </w:r>
          </w:p>
        </w:tc>
        <w:tc>
          <w:tcPr>
            <w:tcW w:w="953" w:type="dxa"/>
          </w:tcPr>
          <w:p>
            <w:pPr>
              <w:spacing w:line="240" w:lineRule="auto"/>
              <w:ind w:left="0" w:right="0"/>
              <w:jc w:val="both"/>
              <w:rPr>
                <w:rFonts w:hint="cs"/>
                <w:szCs w:val="20"/>
              </w:rPr>
            </w:pPr>
            <w:r>
              <w:rPr>
                <w:rFonts w:hint="cs"/>
                <w:szCs w:val="20"/>
                <w:rtl/>
              </w:rPr>
              <w:t>10</w:t>
            </w:r>
          </w:p>
        </w:tc>
        <w:tc>
          <w:tcPr>
            <w:tcW w:w="1207" w:type="dxa"/>
          </w:tcPr>
          <w:p>
            <w:pPr>
              <w:spacing w:line="240" w:lineRule="auto"/>
              <w:ind w:left="0" w:right="0"/>
              <w:jc w:val="both"/>
              <w:rPr>
                <w:rFonts w:hint="cs"/>
                <w:szCs w:val="20"/>
              </w:rPr>
            </w:pPr>
            <w:r>
              <w:rPr>
                <w:rFonts w:hint="cs"/>
                <w:szCs w:val="20"/>
                <w:rtl/>
              </w:rPr>
              <w:t>118,503</w:t>
            </w:r>
          </w:p>
        </w:tc>
        <w:tc>
          <w:tcPr>
            <w:tcW w:w="2196" w:type="dxa"/>
          </w:tcPr>
          <w:p>
            <w:pPr>
              <w:spacing w:line="240" w:lineRule="auto"/>
              <w:ind w:left="0" w:right="0"/>
              <w:jc w:val="both"/>
              <w:rPr>
                <w:rFonts w:hint="cs"/>
                <w:szCs w:val="20"/>
              </w:rPr>
            </w:pPr>
            <w:r>
              <w:rPr>
                <w:rFonts w:hint="cs"/>
                <w:szCs w:val="20"/>
                <w:rtl/>
              </w:rPr>
              <w:t>הוצאות מימון של הקמת מפעלי מים</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szCs w:val="20"/>
                <w:u w:val="single"/>
              </w:rPr>
            </w:pPr>
            <w:r>
              <w:rPr>
                <w:rFonts w:hint="cs"/>
                <w:szCs w:val="20"/>
                <w:u w:val="single"/>
                <w:rtl/>
              </w:rPr>
              <w:t>1</w:t>
            </w:r>
          </w:p>
        </w:tc>
        <w:tc>
          <w:tcPr>
            <w:tcW w:w="1080" w:type="dxa"/>
          </w:tcPr>
          <w:p>
            <w:pPr>
              <w:spacing w:line="240" w:lineRule="auto"/>
              <w:ind w:left="0" w:right="0"/>
              <w:jc w:val="both"/>
              <w:rPr>
                <w:rFonts w:hint="cs"/>
                <w:szCs w:val="20"/>
                <w:u w:val="single"/>
              </w:rPr>
            </w:pPr>
            <w:r>
              <w:rPr>
                <w:rFonts w:hint="cs"/>
                <w:szCs w:val="20"/>
                <w:u w:val="single"/>
                <w:rtl/>
              </w:rPr>
              <w:t>13,487</w:t>
            </w:r>
          </w:p>
        </w:tc>
        <w:tc>
          <w:tcPr>
            <w:tcW w:w="953" w:type="dxa"/>
          </w:tcPr>
          <w:p>
            <w:pPr>
              <w:spacing w:line="240" w:lineRule="auto"/>
              <w:ind w:left="0" w:right="0"/>
              <w:jc w:val="both"/>
              <w:rPr>
                <w:rFonts w:hint="cs"/>
                <w:szCs w:val="20"/>
                <w:u w:val="single"/>
              </w:rPr>
            </w:pPr>
            <w:r>
              <w:rPr>
                <w:rFonts w:hint="cs"/>
                <w:szCs w:val="20"/>
                <w:u w:val="single"/>
                <w:rtl/>
              </w:rPr>
              <w:t>2</w:t>
            </w:r>
          </w:p>
        </w:tc>
        <w:tc>
          <w:tcPr>
            <w:tcW w:w="1063" w:type="dxa"/>
          </w:tcPr>
          <w:p>
            <w:pPr>
              <w:spacing w:line="240" w:lineRule="auto"/>
              <w:ind w:left="0" w:right="0"/>
              <w:jc w:val="both"/>
              <w:rPr>
                <w:rFonts w:hint="cs"/>
                <w:szCs w:val="20"/>
                <w:u w:val="single"/>
              </w:rPr>
            </w:pPr>
            <w:r>
              <w:rPr>
                <w:rFonts w:hint="cs"/>
                <w:szCs w:val="20"/>
                <w:u w:val="single"/>
                <w:rtl/>
              </w:rPr>
              <w:t>21,559</w:t>
            </w:r>
          </w:p>
        </w:tc>
        <w:tc>
          <w:tcPr>
            <w:tcW w:w="953" w:type="dxa"/>
          </w:tcPr>
          <w:p>
            <w:pPr>
              <w:spacing w:line="240" w:lineRule="auto"/>
              <w:ind w:left="0" w:right="0"/>
              <w:jc w:val="both"/>
              <w:rPr>
                <w:rFonts w:hint="cs"/>
                <w:szCs w:val="20"/>
                <w:u w:val="single"/>
              </w:rPr>
            </w:pPr>
            <w:r>
              <w:rPr>
                <w:rFonts w:hint="cs"/>
                <w:szCs w:val="20"/>
                <w:u w:val="single"/>
                <w:rtl/>
              </w:rPr>
              <w:t>2</w:t>
            </w:r>
          </w:p>
        </w:tc>
        <w:tc>
          <w:tcPr>
            <w:tcW w:w="1207" w:type="dxa"/>
          </w:tcPr>
          <w:p>
            <w:pPr>
              <w:spacing w:line="240" w:lineRule="auto"/>
              <w:ind w:left="0" w:right="0"/>
              <w:jc w:val="both"/>
              <w:rPr>
                <w:rFonts w:hint="cs"/>
                <w:szCs w:val="20"/>
                <w:u w:val="single"/>
              </w:rPr>
            </w:pPr>
            <w:r>
              <w:rPr>
                <w:rFonts w:hint="cs"/>
                <w:szCs w:val="20"/>
                <w:u w:val="single"/>
                <w:rtl/>
              </w:rPr>
              <w:t>26,444</w:t>
            </w:r>
          </w:p>
        </w:tc>
        <w:tc>
          <w:tcPr>
            <w:tcW w:w="2196" w:type="dxa"/>
          </w:tcPr>
          <w:p>
            <w:pPr>
              <w:spacing w:line="240" w:lineRule="auto"/>
              <w:ind w:left="0" w:right="0"/>
              <w:jc w:val="both"/>
              <w:rPr>
                <w:rFonts w:hint="cs"/>
                <w:szCs w:val="20"/>
              </w:rPr>
            </w:pPr>
            <w:r>
              <w:rPr>
                <w:rFonts w:hint="cs"/>
                <w:szCs w:val="20"/>
                <w:rtl/>
              </w:rPr>
              <w:t>פחת</w:t>
            </w:r>
          </w:p>
        </w:tc>
      </w:tr>
      <w:tr>
        <w:tblPrEx>
          <w:tblW w:w="0" w:type="auto"/>
          <w:jc w:val="right"/>
          <w:tblInd w:w="12" w:type="dxa"/>
          <w:tblCellMar>
            <w:left w:w="108" w:type="dxa"/>
            <w:right w:w="108" w:type="dxa"/>
          </w:tblCellMar>
          <w:tblLook w:val="0000"/>
        </w:tblPrEx>
        <w:trPr>
          <w:jc w:val="right"/>
        </w:trPr>
        <w:tc>
          <w:tcPr>
            <w:tcW w:w="972" w:type="dxa"/>
          </w:tcPr>
          <w:p>
            <w:pPr>
              <w:spacing w:line="240" w:lineRule="auto"/>
              <w:ind w:left="0" w:right="0"/>
              <w:jc w:val="both"/>
              <w:rPr>
                <w:rFonts w:hint="cs"/>
                <w:b/>
                <w:bCs/>
                <w:szCs w:val="20"/>
                <w:u w:val="single"/>
              </w:rPr>
            </w:pPr>
            <w:r>
              <w:rPr>
                <w:rFonts w:hint="cs"/>
                <w:b/>
                <w:bCs/>
                <w:szCs w:val="20"/>
                <w:u w:val="single"/>
                <w:rtl/>
              </w:rPr>
              <w:t>42</w:t>
            </w:r>
          </w:p>
        </w:tc>
        <w:tc>
          <w:tcPr>
            <w:tcW w:w="1080" w:type="dxa"/>
          </w:tcPr>
          <w:p>
            <w:pPr>
              <w:spacing w:line="240" w:lineRule="auto"/>
              <w:ind w:left="0" w:right="0"/>
              <w:jc w:val="both"/>
              <w:rPr>
                <w:rFonts w:hint="cs"/>
                <w:b/>
                <w:bCs/>
                <w:szCs w:val="20"/>
                <w:u w:val="single"/>
              </w:rPr>
            </w:pPr>
            <w:r>
              <w:rPr>
                <w:rFonts w:hint="cs"/>
                <w:b/>
                <w:bCs/>
                <w:szCs w:val="20"/>
                <w:u w:val="single"/>
                <w:rtl/>
              </w:rPr>
              <w:t>480,857</w:t>
            </w:r>
          </w:p>
        </w:tc>
        <w:tc>
          <w:tcPr>
            <w:tcW w:w="953" w:type="dxa"/>
          </w:tcPr>
          <w:p>
            <w:pPr>
              <w:spacing w:line="240" w:lineRule="auto"/>
              <w:ind w:left="0" w:right="0"/>
              <w:jc w:val="both"/>
              <w:rPr>
                <w:rFonts w:hint="cs"/>
                <w:b/>
                <w:bCs/>
                <w:szCs w:val="20"/>
                <w:u w:val="single"/>
              </w:rPr>
            </w:pPr>
            <w:r>
              <w:rPr>
                <w:rFonts w:hint="cs"/>
                <w:b/>
                <w:bCs/>
                <w:szCs w:val="20"/>
                <w:u w:val="single"/>
                <w:rtl/>
              </w:rPr>
              <w:t>56</w:t>
            </w:r>
          </w:p>
        </w:tc>
        <w:tc>
          <w:tcPr>
            <w:tcW w:w="1063" w:type="dxa"/>
          </w:tcPr>
          <w:p>
            <w:pPr>
              <w:spacing w:line="240" w:lineRule="auto"/>
              <w:ind w:left="0" w:right="0"/>
              <w:jc w:val="both"/>
              <w:rPr>
                <w:rFonts w:hint="cs"/>
                <w:b/>
                <w:bCs/>
                <w:szCs w:val="20"/>
                <w:u w:val="single"/>
              </w:rPr>
            </w:pPr>
            <w:r>
              <w:rPr>
                <w:rFonts w:hint="cs"/>
                <w:b/>
                <w:bCs/>
                <w:szCs w:val="20"/>
                <w:u w:val="single"/>
                <w:rtl/>
              </w:rPr>
              <w:t>535,406</w:t>
            </w:r>
          </w:p>
        </w:tc>
        <w:tc>
          <w:tcPr>
            <w:tcW w:w="953" w:type="dxa"/>
          </w:tcPr>
          <w:p>
            <w:pPr>
              <w:spacing w:line="240" w:lineRule="auto"/>
              <w:ind w:left="0" w:right="0"/>
              <w:jc w:val="both"/>
              <w:rPr>
                <w:rFonts w:hint="cs"/>
                <w:b/>
                <w:bCs/>
                <w:szCs w:val="20"/>
                <w:u w:val="single"/>
              </w:rPr>
            </w:pPr>
            <w:r>
              <w:rPr>
                <w:rFonts w:hint="cs"/>
                <w:b/>
                <w:bCs/>
                <w:szCs w:val="20"/>
                <w:u w:val="single"/>
                <w:rtl/>
              </w:rPr>
              <w:t>61</w:t>
            </w:r>
          </w:p>
        </w:tc>
        <w:tc>
          <w:tcPr>
            <w:tcW w:w="1207" w:type="dxa"/>
          </w:tcPr>
          <w:p>
            <w:pPr>
              <w:spacing w:line="240" w:lineRule="auto"/>
              <w:ind w:left="0" w:right="0"/>
              <w:jc w:val="both"/>
              <w:rPr>
                <w:rFonts w:hint="cs"/>
                <w:b/>
                <w:bCs/>
                <w:szCs w:val="20"/>
                <w:u w:val="single"/>
              </w:rPr>
            </w:pPr>
            <w:r>
              <w:rPr>
                <w:rFonts w:hint="cs"/>
                <w:b/>
                <w:bCs/>
                <w:szCs w:val="20"/>
                <w:u w:val="single"/>
                <w:rtl/>
              </w:rPr>
              <w:t>690,440</w:t>
            </w:r>
          </w:p>
        </w:tc>
        <w:tc>
          <w:tcPr>
            <w:tcW w:w="2196" w:type="dxa"/>
          </w:tcPr>
          <w:p>
            <w:pPr>
              <w:spacing w:line="240" w:lineRule="auto"/>
              <w:ind w:left="0" w:right="0"/>
              <w:jc w:val="both"/>
              <w:rPr>
                <w:rFonts w:hint="cs"/>
                <w:b/>
                <w:bCs/>
                <w:szCs w:val="20"/>
              </w:rPr>
            </w:pPr>
            <w:r>
              <w:rPr>
                <w:rFonts w:hint="cs"/>
                <w:szCs w:val="20"/>
                <w:rtl/>
              </w:rPr>
              <w:t xml:space="preserve"> </w:t>
            </w:r>
            <w:r>
              <w:rPr>
                <w:rFonts w:hint="cs"/>
                <w:b/>
                <w:bCs/>
                <w:szCs w:val="20"/>
                <w:rtl/>
              </w:rPr>
              <w:t>ס"ה</w:t>
            </w:r>
          </w:p>
        </w:tc>
      </w:tr>
      <w:tr>
        <w:tblPrEx>
          <w:tblW w:w="0" w:type="auto"/>
          <w:jc w:val="right"/>
          <w:tblInd w:w="12" w:type="dxa"/>
          <w:tblCellMar>
            <w:left w:w="108" w:type="dxa"/>
            <w:right w:w="108" w:type="dxa"/>
          </w:tblCellMar>
          <w:tblLook w:val="0000"/>
        </w:tblPrEx>
        <w:trPr>
          <w:jc w:val="right"/>
        </w:trPr>
        <w:tc>
          <w:tcPr>
            <w:tcW w:w="2052" w:type="dxa"/>
            <w:gridSpan w:val="2"/>
            <w:vAlign w:val="bottom"/>
          </w:tcPr>
          <w:p>
            <w:pPr>
              <w:spacing w:line="240" w:lineRule="auto"/>
              <w:ind w:left="0" w:right="0"/>
              <w:jc w:val="center"/>
              <w:rPr>
                <w:rFonts w:hint="cs"/>
                <w:szCs w:val="20"/>
              </w:rPr>
            </w:pPr>
            <w:r>
              <w:rPr>
                <w:rFonts w:hint="cs"/>
                <w:szCs w:val="20"/>
                <w:rtl/>
              </w:rPr>
              <w:t>1,144,590</w:t>
            </w:r>
          </w:p>
        </w:tc>
        <w:tc>
          <w:tcPr>
            <w:tcW w:w="2016" w:type="dxa"/>
            <w:gridSpan w:val="2"/>
            <w:vAlign w:val="bottom"/>
          </w:tcPr>
          <w:p>
            <w:pPr>
              <w:spacing w:line="240" w:lineRule="auto"/>
              <w:ind w:left="0" w:right="0"/>
              <w:jc w:val="center"/>
              <w:rPr>
                <w:rFonts w:hint="cs"/>
                <w:szCs w:val="20"/>
              </w:rPr>
            </w:pPr>
            <w:r>
              <w:rPr>
                <w:rFonts w:hint="cs"/>
                <w:szCs w:val="20"/>
                <w:rtl/>
              </w:rPr>
              <w:t>948,549</w:t>
            </w:r>
          </w:p>
        </w:tc>
        <w:tc>
          <w:tcPr>
            <w:tcW w:w="2160" w:type="dxa"/>
            <w:gridSpan w:val="2"/>
            <w:vAlign w:val="bottom"/>
          </w:tcPr>
          <w:p>
            <w:pPr>
              <w:spacing w:line="240" w:lineRule="auto"/>
              <w:ind w:left="0" w:right="0"/>
              <w:jc w:val="center"/>
              <w:rPr>
                <w:rFonts w:hint="cs"/>
                <w:szCs w:val="20"/>
              </w:rPr>
            </w:pPr>
            <w:r>
              <w:rPr>
                <w:rFonts w:hint="cs"/>
                <w:szCs w:val="20"/>
                <w:rtl/>
              </w:rPr>
              <w:t>1,130,266</w:t>
            </w:r>
          </w:p>
        </w:tc>
        <w:tc>
          <w:tcPr>
            <w:tcW w:w="2196" w:type="dxa"/>
          </w:tcPr>
          <w:p>
            <w:pPr>
              <w:spacing w:line="240" w:lineRule="auto"/>
              <w:ind w:left="0" w:right="0"/>
              <w:jc w:val="left"/>
              <w:rPr>
                <w:szCs w:val="20"/>
              </w:rPr>
            </w:pPr>
            <w:r>
              <w:rPr>
                <w:rFonts w:hint="cs"/>
                <w:szCs w:val="20"/>
                <w:rtl/>
              </w:rPr>
              <w:t>כמות המים שנמכרה או הוחדרה לקרקע באלפי מ"ק</w:t>
            </w:r>
          </w:p>
        </w:tc>
      </w:tr>
    </w:tbl>
    <w:p>
      <w:pPr>
        <w:spacing w:line="240" w:lineRule="auto"/>
        <w:ind w:left="12" w:right="0" w:firstLine="3"/>
        <w:jc w:val="both"/>
        <w:rPr>
          <w:rFonts w:hint="cs"/>
          <w:rtl/>
        </w:rPr>
      </w:pPr>
    </w:p>
    <w:p>
      <w:pPr>
        <w:pStyle w:val="4"/>
        <w:spacing w:line="240" w:lineRule="auto"/>
        <w:ind w:left="0" w:right="0"/>
        <w:jc w:val="left"/>
        <w:rPr>
          <w:rFonts w:hint="cs"/>
          <w:rtl/>
        </w:rPr>
      </w:pPr>
      <w:r>
        <w:rPr>
          <w:rFonts w:hint="cs"/>
          <w:rtl/>
        </w:rPr>
        <w:t>חישוב דמי המים</w:t>
      </w:r>
    </w:p>
    <w:p>
      <w:pPr>
        <w:spacing w:line="240" w:lineRule="auto"/>
        <w:ind w:left="0" w:right="0"/>
        <w:jc w:val="both"/>
        <w:rPr>
          <w:rFonts w:hint="cs"/>
          <w:rtl/>
        </w:rPr>
      </w:pPr>
    </w:p>
    <w:p>
      <w:pPr>
        <w:spacing w:line="240" w:lineRule="auto"/>
        <w:ind w:left="0" w:right="0"/>
        <w:jc w:val="both"/>
        <w:rPr>
          <w:rtl/>
        </w:rPr>
      </w:pPr>
      <w:r>
        <w:rPr>
          <w:rFonts w:hint="cs"/>
          <w:rtl/>
        </w:rPr>
        <w:t>חוק המים קובע, ששר החקלאות רשאי לאחר התייעצות עם מועצת המים ובהסכמת שר האוצר, לקבוע כללים לחישוב דמי המים. על כללים אלה להתבסס על ההוצאות הממשיות בקשר להפקת המים והספקתם, כולל ריבית, בלאי והוצאות אחרות. בשנת 1961 קבע השר כללים לחישוב עלות המים וב-1975 התקין את תקנות המים (חישוב עלות מים), התשל"ו-1975.</w:t>
      </w:r>
    </w:p>
    <w:p>
      <w:pPr>
        <w:spacing w:line="240" w:lineRule="auto"/>
        <w:ind w:left="12" w:right="0"/>
        <w:jc w:val="both"/>
        <w:rPr>
          <w:rFonts w:hint="cs"/>
          <w:rtl/>
        </w:rPr>
      </w:pPr>
      <w:r>
        <w:rPr>
          <w:rtl/>
        </w:rPr>
        <w:br w:type="page"/>
      </w:r>
      <w:r>
        <w:rPr>
          <w:rFonts w:hint="cs"/>
          <w:rtl/>
        </w:rPr>
        <w:t>1. תקנה 16 בתקנות האמורות קבעה, שערך הנכסים של מפעל מים לצורך חישוב הוצאות ההון, הנכללות בחישוב עלות המים, יחושב בדרך זו: ערכו של כל נכס, כפי שהיה בשנת הקמתו או רכישתו, יוכפל במקדם השערוך על פי טבלה שבתוספת לתקנות; משנת הכספים 1957 ועד שנת הכספים נקבע מקדם השערוך ל-1. מקדם זה פירושו שאין שערוך של הנכסים לצורך פחת, וחישוב הוצאות ההון נעשה לפי הערך ההיסטורי של הנכסים. משנת 1976 ועדת שנת 1991 לא עודכנה הטבלה שבתוספת. שיטת חישוב זו של עלות הספקת המים לא תאמה לכאורה את הוראת חוק המים שלפיה, כאמור, דמי המים ישקפו את העלות הממשית של הפקתם והספקתם</w:t>
      </w:r>
      <w:r>
        <w:rPr>
          <w:rStyle w:val="FootnoteReference"/>
          <w:rtl/>
        </w:rPr>
        <w:footnoteReference w:id="5"/>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נתונים על הוצאות הפחת שנכללו בחשבון עלות המים, לעומת הפחת הריאלי, כלומר הפחת המחושב לפי הערך המותאם של מפעלי המים (כולל מפעלי המים שבבעלות המדינה) בשנים 1989 - 1992 (במיליוני 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109"/>
        <w:gridCol w:w="2109"/>
        <w:gridCol w:w="2109"/>
        <w:gridCol w:w="2109"/>
      </w:tblGrid>
      <w:tr>
        <w:tblPrEx>
          <w:tblW w:w="0" w:type="auto"/>
          <w:jc w:val="right"/>
          <w:tblInd w:w="0" w:type="dxa"/>
          <w:tblCellMar>
            <w:left w:w="108" w:type="dxa"/>
            <w:right w:w="108" w:type="dxa"/>
          </w:tblCellMar>
          <w:tblLook w:val="0000"/>
        </w:tblPrEx>
        <w:trPr>
          <w:jc w:val="right"/>
        </w:trPr>
        <w:tc>
          <w:tcPr>
            <w:tcW w:w="2109" w:type="dxa"/>
            <w:vAlign w:val="bottom"/>
          </w:tcPr>
          <w:p>
            <w:pPr>
              <w:spacing w:line="240" w:lineRule="auto"/>
              <w:ind w:left="0" w:right="0"/>
              <w:jc w:val="center"/>
              <w:rPr>
                <w:rFonts w:hint="cs"/>
                <w:b/>
                <w:bCs/>
                <w:szCs w:val="20"/>
              </w:rPr>
            </w:pPr>
            <w:r>
              <w:rPr>
                <w:rFonts w:hint="cs"/>
                <w:b/>
                <w:bCs/>
                <w:szCs w:val="20"/>
                <w:rtl/>
              </w:rPr>
              <w:t xml:space="preserve">ההפרש בין הוצאות הפחת שנכללו בחשבון עלות המים </w:t>
            </w:r>
            <w:r>
              <w:rPr>
                <w:rFonts w:hint="cs"/>
                <w:b/>
                <w:bCs/>
                <w:szCs w:val="20"/>
                <w:u w:val="single"/>
                <w:rtl/>
              </w:rPr>
              <w:t>לבין הפחת הריאלי</w:t>
            </w:r>
          </w:p>
        </w:tc>
        <w:tc>
          <w:tcPr>
            <w:tcW w:w="2109" w:type="dxa"/>
            <w:vAlign w:val="bottom"/>
          </w:tcPr>
          <w:p>
            <w:pPr>
              <w:spacing w:line="240" w:lineRule="auto"/>
              <w:ind w:left="0" w:right="0"/>
              <w:jc w:val="center"/>
              <w:rPr>
                <w:rFonts w:hint="cs"/>
                <w:b/>
                <w:bCs/>
                <w:szCs w:val="20"/>
              </w:rPr>
            </w:pPr>
            <w:r>
              <w:rPr>
                <w:rFonts w:hint="cs"/>
                <w:b/>
                <w:bCs/>
                <w:szCs w:val="20"/>
                <w:rtl/>
              </w:rPr>
              <w:t xml:space="preserve">פחת מחושב לפי הערך המותאם של </w:t>
            </w:r>
            <w:r>
              <w:rPr>
                <w:rFonts w:hint="cs"/>
                <w:b/>
                <w:bCs/>
                <w:szCs w:val="20"/>
                <w:u w:val="single"/>
                <w:rtl/>
              </w:rPr>
              <w:t>מפעלי המים</w:t>
            </w:r>
          </w:p>
        </w:tc>
        <w:tc>
          <w:tcPr>
            <w:tcW w:w="2109" w:type="dxa"/>
            <w:vAlign w:val="bottom"/>
          </w:tcPr>
          <w:p>
            <w:pPr>
              <w:spacing w:line="240" w:lineRule="auto"/>
              <w:ind w:left="0" w:right="0"/>
              <w:jc w:val="center"/>
              <w:rPr>
                <w:rFonts w:hint="cs"/>
                <w:b/>
                <w:bCs/>
                <w:szCs w:val="20"/>
              </w:rPr>
            </w:pPr>
            <w:r>
              <w:rPr>
                <w:rFonts w:hint="cs"/>
                <w:b/>
                <w:bCs/>
                <w:szCs w:val="20"/>
                <w:rtl/>
              </w:rPr>
              <w:t xml:space="preserve">הוצאות פחת שנכללו בחשבון אספקת </w:t>
            </w:r>
            <w:r>
              <w:rPr>
                <w:rFonts w:hint="cs"/>
                <w:b/>
                <w:bCs/>
                <w:szCs w:val="20"/>
                <w:u w:val="single"/>
                <w:rtl/>
              </w:rPr>
              <w:t>המים</w:t>
            </w:r>
          </w:p>
        </w:tc>
        <w:tc>
          <w:tcPr>
            <w:tcW w:w="2109" w:type="dxa"/>
            <w:vAlign w:val="bottom"/>
          </w:tcPr>
          <w:p>
            <w:pPr>
              <w:pStyle w:val="Header"/>
              <w:tabs>
                <w:tab w:val="clear" w:pos="4153"/>
                <w:tab w:val="clear" w:pos="8306"/>
              </w:tabs>
              <w:spacing w:line="240" w:lineRule="auto"/>
              <w:ind w:left="0" w:right="0"/>
              <w:jc w:val="center"/>
              <w:rPr>
                <w:rFonts w:hint="cs"/>
                <w:b/>
                <w:bCs/>
                <w:szCs w:val="20"/>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176.0</w:t>
            </w:r>
          </w:p>
        </w:tc>
        <w:tc>
          <w:tcPr>
            <w:tcW w:w="2109" w:type="dxa"/>
          </w:tcPr>
          <w:p>
            <w:pPr>
              <w:spacing w:line="240" w:lineRule="auto"/>
              <w:ind w:left="0" w:right="0"/>
              <w:jc w:val="center"/>
              <w:rPr>
                <w:rFonts w:hint="cs"/>
                <w:szCs w:val="20"/>
              </w:rPr>
            </w:pPr>
            <w:r>
              <w:rPr>
                <w:rFonts w:hint="cs"/>
                <w:szCs w:val="20"/>
                <w:rtl/>
              </w:rPr>
              <w:t>183.5</w:t>
            </w:r>
          </w:p>
        </w:tc>
        <w:tc>
          <w:tcPr>
            <w:tcW w:w="2109" w:type="dxa"/>
          </w:tcPr>
          <w:p>
            <w:pPr>
              <w:spacing w:line="240" w:lineRule="auto"/>
              <w:ind w:left="0" w:right="0"/>
              <w:jc w:val="left"/>
              <w:rPr>
                <w:rFonts w:hint="cs"/>
                <w:szCs w:val="20"/>
              </w:rPr>
            </w:pPr>
            <w:r>
              <w:rPr>
                <w:rFonts w:hint="cs"/>
                <w:szCs w:val="20"/>
                <w:rtl/>
              </w:rPr>
              <w:t xml:space="preserve"> 7.5</w:t>
            </w:r>
          </w:p>
        </w:tc>
        <w:tc>
          <w:tcPr>
            <w:tcW w:w="2109" w:type="dxa"/>
          </w:tcPr>
          <w:p>
            <w:pPr>
              <w:spacing w:line="240" w:lineRule="auto"/>
              <w:ind w:left="0" w:right="0"/>
              <w:jc w:val="both"/>
              <w:rPr>
                <w:rFonts w:hint="cs"/>
                <w:szCs w:val="20"/>
              </w:rPr>
            </w:pPr>
            <w:r>
              <w:rPr>
                <w:rFonts w:hint="cs"/>
                <w:szCs w:val="20"/>
                <w:rtl/>
              </w:rPr>
              <w:t>1989</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tl/>
              </w:rPr>
            </w:pPr>
            <w:r>
              <w:rPr>
                <w:rFonts w:hint="cs"/>
                <w:szCs w:val="20"/>
                <w:rtl/>
              </w:rPr>
              <w:t>175.5</w:t>
            </w:r>
          </w:p>
        </w:tc>
        <w:tc>
          <w:tcPr>
            <w:tcW w:w="2109" w:type="dxa"/>
          </w:tcPr>
          <w:p>
            <w:pPr>
              <w:spacing w:line="240" w:lineRule="auto"/>
              <w:ind w:left="0" w:right="0"/>
              <w:jc w:val="center"/>
              <w:rPr>
                <w:rFonts w:hint="cs"/>
                <w:szCs w:val="20"/>
                <w:rtl/>
              </w:rPr>
            </w:pPr>
            <w:r>
              <w:rPr>
                <w:rFonts w:hint="cs"/>
                <w:szCs w:val="20"/>
                <w:rtl/>
              </w:rPr>
              <w:t>189.0</w:t>
            </w:r>
          </w:p>
        </w:tc>
        <w:tc>
          <w:tcPr>
            <w:tcW w:w="2109" w:type="dxa"/>
          </w:tcPr>
          <w:p>
            <w:pPr>
              <w:spacing w:line="240" w:lineRule="auto"/>
              <w:ind w:left="0" w:right="0"/>
              <w:jc w:val="center"/>
              <w:rPr>
                <w:rFonts w:hint="cs"/>
                <w:szCs w:val="20"/>
                <w:rtl/>
              </w:rPr>
            </w:pPr>
            <w:r>
              <w:rPr>
                <w:rFonts w:hint="cs"/>
                <w:szCs w:val="20"/>
                <w:rtl/>
              </w:rPr>
              <w:t>13.5</w:t>
            </w:r>
          </w:p>
        </w:tc>
        <w:tc>
          <w:tcPr>
            <w:tcW w:w="2109" w:type="dxa"/>
          </w:tcPr>
          <w:p>
            <w:pPr>
              <w:spacing w:line="240" w:lineRule="auto"/>
              <w:ind w:left="0" w:right="0"/>
              <w:jc w:val="both"/>
              <w:rPr>
                <w:rFonts w:hint="cs"/>
                <w:szCs w:val="20"/>
                <w:rtl/>
              </w:rPr>
            </w:pPr>
            <w:r>
              <w:rPr>
                <w:rFonts w:hint="cs"/>
                <w:szCs w:val="20"/>
                <w:rtl/>
              </w:rPr>
              <w:t>1990</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tl/>
              </w:rPr>
            </w:pPr>
            <w:r>
              <w:rPr>
                <w:rFonts w:hint="cs"/>
                <w:szCs w:val="20"/>
                <w:rtl/>
              </w:rPr>
              <w:t>192.5</w:t>
            </w:r>
          </w:p>
        </w:tc>
        <w:tc>
          <w:tcPr>
            <w:tcW w:w="2109" w:type="dxa"/>
          </w:tcPr>
          <w:p>
            <w:pPr>
              <w:spacing w:line="240" w:lineRule="auto"/>
              <w:ind w:left="0" w:right="0"/>
              <w:jc w:val="center"/>
              <w:rPr>
                <w:rFonts w:hint="cs"/>
                <w:szCs w:val="20"/>
                <w:rtl/>
              </w:rPr>
            </w:pPr>
            <w:r>
              <w:rPr>
                <w:rFonts w:hint="cs"/>
                <w:szCs w:val="20"/>
                <w:rtl/>
              </w:rPr>
              <w:t>214.1</w:t>
            </w:r>
          </w:p>
        </w:tc>
        <w:tc>
          <w:tcPr>
            <w:tcW w:w="2109" w:type="dxa"/>
          </w:tcPr>
          <w:p>
            <w:pPr>
              <w:spacing w:line="240" w:lineRule="auto"/>
              <w:ind w:left="0" w:right="0"/>
              <w:jc w:val="center"/>
              <w:rPr>
                <w:rFonts w:hint="cs"/>
                <w:szCs w:val="20"/>
                <w:rtl/>
              </w:rPr>
            </w:pPr>
            <w:r>
              <w:rPr>
                <w:rFonts w:hint="cs"/>
                <w:szCs w:val="20"/>
                <w:rtl/>
              </w:rPr>
              <w:t>21.6</w:t>
            </w:r>
          </w:p>
        </w:tc>
        <w:tc>
          <w:tcPr>
            <w:tcW w:w="2109" w:type="dxa"/>
          </w:tcPr>
          <w:p>
            <w:pPr>
              <w:spacing w:line="240" w:lineRule="auto"/>
              <w:ind w:left="0" w:right="0"/>
              <w:jc w:val="both"/>
              <w:rPr>
                <w:rFonts w:hint="cs"/>
                <w:szCs w:val="20"/>
                <w:rtl/>
              </w:rPr>
            </w:pPr>
            <w:r>
              <w:rPr>
                <w:rFonts w:hint="cs"/>
                <w:szCs w:val="20"/>
                <w:rtl/>
              </w:rPr>
              <w:t>1991</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tl/>
              </w:rPr>
            </w:pPr>
            <w:r>
              <w:rPr>
                <w:rFonts w:hint="cs"/>
                <w:szCs w:val="20"/>
                <w:rtl/>
              </w:rPr>
              <w:t>217.4</w:t>
            </w:r>
          </w:p>
        </w:tc>
        <w:tc>
          <w:tcPr>
            <w:tcW w:w="2109" w:type="dxa"/>
          </w:tcPr>
          <w:p>
            <w:pPr>
              <w:spacing w:line="240" w:lineRule="auto"/>
              <w:ind w:left="0" w:right="0"/>
              <w:jc w:val="center"/>
              <w:rPr>
                <w:rFonts w:hint="cs"/>
                <w:szCs w:val="20"/>
                <w:rtl/>
              </w:rPr>
            </w:pPr>
            <w:r>
              <w:rPr>
                <w:rFonts w:hint="cs"/>
                <w:szCs w:val="20"/>
                <w:rtl/>
              </w:rPr>
              <w:t>243.8</w:t>
            </w:r>
          </w:p>
        </w:tc>
        <w:tc>
          <w:tcPr>
            <w:tcW w:w="2109" w:type="dxa"/>
          </w:tcPr>
          <w:p>
            <w:pPr>
              <w:spacing w:line="240" w:lineRule="auto"/>
              <w:ind w:left="0" w:right="0"/>
              <w:jc w:val="center"/>
              <w:rPr>
                <w:rFonts w:hint="cs"/>
                <w:szCs w:val="20"/>
                <w:rtl/>
              </w:rPr>
            </w:pPr>
            <w:r>
              <w:rPr>
                <w:rFonts w:hint="cs"/>
                <w:szCs w:val="20"/>
                <w:rtl/>
              </w:rPr>
              <w:t>26.4</w:t>
            </w:r>
          </w:p>
        </w:tc>
        <w:tc>
          <w:tcPr>
            <w:tcW w:w="2109" w:type="dxa"/>
          </w:tcPr>
          <w:p>
            <w:pPr>
              <w:spacing w:line="240" w:lineRule="auto"/>
              <w:ind w:left="0" w:right="0"/>
              <w:jc w:val="both"/>
              <w:rPr>
                <w:rFonts w:hint="cs"/>
                <w:szCs w:val="20"/>
                <w:rtl/>
              </w:rPr>
            </w:pPr>
            <w:r>
              <w:rPr>
                <w:rFonts w:hint="cs"/>
                <w:szCs w:val="20"/>
                <w:rtl/>
              </w:rPr>
              <w:t>19</w:t>
            </w:r>
            <w:r>
              <w:rPr>
                <w:rFonts w:hint="cs"/>
                <w:szCs w:val="20"/>
                <w:rtl/>
              </w:rPr>
              <w:t>92</w:t>
            </w:r>
          </w:p>
        </w:tc>
      </w:tr>
    </w:tbl>
    <w:p>
      <w:pPr>
        <w:spacing w:line="240" w:lineRule="auto"/>
        <w:ind w:left="0" w:right="0"/>
        <w:jc w:val="both"/>
        <w:rPr>
          <w:rFonts w:hint="cs"/>
          <w:rtl/>
        </w:rPr>
      </w:pPr>
    </w:p>
    <w:p>
      <w:pPr>
        <w:pStyle w:val="BodyTextIndent2"/>
        <w:numPr>
          <w:ilvl w:val="0"/>
          <w:numId w:val="18"/>
        </w:numPr>
        <w:tabs>
          <w:tab w:val="num" w:pos="12"/>
          <w:tab w:val="clear" w:pos="372"/>
        </w:tabs>
        <w:spacing w:line="240" w:lineRule="auto"/>
        <w:ind w:left="12" w:right="0" w:firstLine="0"/>
        <w:jc w:val="both"/>
        <w:rPr>
          <w:rFonts w:hint="cs"/>
        </w:rPr>
      </w:pPr>
      <w:r>
        <w:rPr>
          <w:rFonts w:hint="cs"/>
          <w:rtl/>
        </w:rPr>
        <w:t>כאמור, מקצת מפעלי המים שמקורות מפעילה הם בבעלותה ומקצתם בבעלות המדינה, ומקורות מנהלת אותם בנאמנות ומקבלת את המימון להשקעות בהם בצורת מענקים מתקציבי הפיתוח של המדינה. את המימון להשקעות במפעלי המים שבבעלותה מקבלת מקורות גם כן מתקציב המדינה, אך בהלוואות.</w:t>
      </w:r>
    </w:p>
    <w:p>
      <w:pPr>
        <w:pStyle w:val="BodyTextIndent2"/>
        <w:spacing w:line="240" w:lineRule="auto"/>
        <w:ind w:left="12" w:right="0"/>
        <w:jc w:val="both"/>
        <w:rPr>
          <w:rFonts w:hint="cs"/>
          <w:rtl/>
        </w:rPr>
      </w:pPr>
    </w:p>
    <w:p>
      <w:pPr>
        <w:pStyle w:val="BodyTextIndent2"/>
        <w:spacing w:line="240" w:lineRule="auto"/>
        <w:ind w:left="12" w:right="0"/>
        <w:jc w:val="both"/>
        <w:rPr>
          <w:rFonts w:hint="cs"/>
          <w:rtl/>
        </w:rPr>
      </w:pPr>
      <w:r>
        <w:rPr>
          <w:rFonts w:hint="cs"/>
          <w:rtl/>
        </w:rPr>
        <w:t>להלן נתונים על הוצאות מימון שנכללו בחשבון אספקת המים, לעומת עלות ההון של מפעלי המים שהיו בשימוש מקורות(במיליוני ש"ח):</w:t>
      </w:r>
    </w:p>
    <w:p>
      <w:pPr>
        <w:pStyle w:val="BodyTextIndent2"/>
        <w:spacing w:line="240" w:lineRule="auto"/>
        <w:ind w:left="12" w:right="0"/>
        <w:jc w:val="both"/>
        <w:rPr>
          <w:rFonts w:hint="cs"/>
          <w:rtl/>
        </w:rPr>
      </w:pPr>
    </w:p>
    <w:tbl>
      <w:tblPr>
        <w:tblW w:w="0" w:type="auto"/>
        <w:jc w:val="right"/>
        <w:tblInd w:w="12" w:type="dxa"/>
        <w:tblCellMar>
          <w:left w:w="108" w:type="dxa"/>
          <w:right w:w="108" w:type="dxa"/>
        </w:tblCellMar>
        <w:tblLook w:val="0000"/>
      </w:tblPr>
      <w:tblGrid>
        <w:gridCol w:w="2106"/>
        <w:gridCol w:w="2107"/>
        <w:gridCol w:w="2106"/>
        <w:gridCol w:w="2105"/>
      </w:tblGrid>
      <w:tr>
        <w:tblPrEx>
          <w:tblW w:w="0" w:type="auto"/>
          <w:jc w:val="right"/>
          <w:tblInd w:w="12" w:type="dxa"/>
          <w:tblCellMar>
            <w:left w:w="108" w:type="dxa"/>
            <w:right w:w="108" w:type="dxa"/>
          </w:tblCellMar>
          <w:tblLook w:val="0000"/>
        </w:tblPrEx>
        <w:trPr>
          <w:jc w:val="right"/>
        </w:trPr>
        <w:tc>
          <w:tcPr>
            <w:tcW w:w="2106" w:type="dxa"/>
            <w:vAlign w:val="bottom"/>
          </w:tcPr>
          <w:p>
            <w:pPr>
              <w:pStyle w:val="BodyTextIndent2"/>
              <w:spacing w:line="240" w:lineRule="auto"/>
              <w:ind w:left="0" w:right="0"/>
              <w:jc w:val="center"/>
              <w:rPr>
                <w:rFonts w:hint="cs"/>
                <w:b/>
                <w:bCs/>
                <w:szCs w:val="20"/>
                <w:u w:val="single"/>
              </w:rPr>
            </w:pPr>
            <w:r>
              <w:rPr>
                <w:rFonts w:hint="cs"/>
                <w:b/>
                <w:bCs/>
                <w:szCs w:val="20"/>
                <w:u w:val="single"/>
                <w:rtl/>
              </w:rPr>
              <w:t>ההפרש</w:t>
            </w:r>
          </w:p>
        </w:tc>
        <w:tc>
          <w:tcPr>
            <w:tcW w:w="2107" w:type="dxa"/>
            <w:vAlign w:val="bottom"/>
          </w:tcPr>
          <w:p>
            <w:pPr>
              <w:pStyle w:val="BodyTextIndent2"/>
              <w:spacing w:line="240" w:lineRule="auto"/>
              <w:ind w:left="0" w:right="0"/>
              <w:jc w:val="center"/>
              <w:rPr>
                <w:rFonts w:hint="cs"/>
                <w:b/>
                <w:bCs/>
                <w:szCs w:val="20"/>
              </w:rPr>
            </w:pPr>
            <w:r>
              <w:rPr>
                <w:rFonts w:hint="cs"/>
                <w:b/>
                <w:bCs/>
                <w:szCs w:val="20"/>
                <w:rtl/>
              </w:rPr>
              <w:t xml:space="preserve">ריבית לפי 5.5%* על הערך המופחת של מפעלי מים בבעלות </w:t>
            </w:r>
            <w:r>
              <w:rPr>
                <w:rFonts w:hint="cs"/>
                <w:b/>
                <w:bCs/>
                <w:szCs w:val="20"/>
                <w:u w:val="single"/>
                <w:rtl/>
              </w:rPr>
              <w:t>מקורות ובנאמנותה</w:t>
            </w:r>
          </w:p>
        </w:tc>
        <w:tc>
          <w:tcPr>
            <w:tcW w:w="2106" w:type="dxa"/>
            <w:vAlign w:val="bottom"/>
          </w:tcPr>
          <w:p>
            <w:pPr>
              <w:pStyle w:val="BodyTextIndent2"/>
              <w:spacing w:line="240" w:lineRule="auto"/>
              <w:ind w:left="0" w:right="0"/>
              <w:jc w:val="center"/>
              <w:rPr>
                <w:rFonts w:hint="cs"/>
                <w:b/>
                <w:bCs/>
                <w:szCs w:val="20"/>
              </w:rPr>
            </w:pPr>
            <w:r>
              <w:rPr>
                <w:rFonts w:hint="cs"/>
                <w:b/>
                <w:bCs/>
                <w:szCs w:val="20"/>
                <w:rtl/>
              </w:rPr>
              <w:t xml:space="preserve">הוצאות מימון </w:t>
            </w:r>
            <w:r>
              <w:rPr>
                <w:rFonts w:hint="cs"/>
                <w:b/>
                <w:bCs/>
                <w:szCs w:val="20"/>
                <w:u w:val="single"/>
                <w:rtl/>
              </w:rPr>
              <w:t>בחשבון אספקת מים</w:t>
            </w:r>
          </w:p>
        </w:tc>
        <w:tc>
          <w:tcPr>
            <w:tcW w:w="2105" w:type="dxa"/>
            <w:vAlign w:val="bottom"/>
          </w:tcPr>
          <w:p>
            <w:pPr>
              <w:pStyle w:val="BodyTextIndent2"/>
              <w:spacing w:line="240" w:lineRule="auto"/>
              <w:ind w:left="0" w:right="0"/>
              <w:jc w:val="center"/>
              <w:rPr>
                <w:rFonts w:hint="cs"/>
                <w:b/>
                <w:bCs/>
                <w:szCs w:val="20"/>
              </w:rPr>
            </w:pPr>
          </w:p>
        </w:tc>
      </w:tr>
      <w:tr>
        <w:tblPrEx>
          <w:tblW w:w="0" w:type="auto"/>
          <w:jc w:val="right"/>
          <w:tblInd w:w="12" w:type="dxa"/>
          <w:tblCellMar>
            <w:left w:w="108" w:type="dxa"/>
            <w:right w:w="108" w:type="dxa"/>
          </w:tblCellMar>
          <w:tblLook w:val="0000"/>
        </w:tblPrEx>
        <w:trPr>
          <w:jc w:val="right"/>
        </w:trPr>
        <w:tc>
          <w:tcPr>
            <w:tcW w:w="2106" w:type="dxa"/>
          </w:tcPr>
          <w:p>
            <w:pPr>
              <w:pStyle w:val="BodyTextIndent2"/>
              <w:spacing w:line="240" w:lineRule="auto"/>
              <w:ind w:left="0" w:right="0"/>
              <w:jc w:val="center"/>
              <w:rPr>
                <w:rFonts w:hint="cs"/>
                <w:szCs w:val="20"/>
              </w:rPr>
            </w:pPr>
            <w:r>
              <w:rPr>
                <w:rFonts w:hint="cs"/>
                <w:szCs w:val="20"/>
                <w:rtl/>
              </w:rPr>
              <w:t>161.5</w:t>
            </w:r>
          </w:p>
        </w:tc>
        <w:tc>
          <w:tcPr>
            <w:tcW w:w="2107" w:type="dxa"/>
          </w:tcPr>
          <w:p>
            <w:pPr>
              <w:pStyle w:val="BodyTextIndent2"/>
              <w:spacing w:line="240" w:lineRule="auto"/>
              <w:ind w:left="0" w:right="0"/>
              <w:jc w:val="center"/>
              <w:rPr>
                <w:rFonts w:hint="cs"/>
                <w:szCs w:val="20"/>
              </w:rPr>
            </w:pPr>
            <w:r>
              <w:rPr>
                <w:rFonts w:hint="cs"/>
                <w:szCs w:val="20"/>
                <w:rtl/>
              </w:rPr>
              <w:t>198.4</w:t>
            </w:r>
          </w:p>
        </w:tc>
        <w:tc>
          <w:tcPr>
            <w:tcW w:w="2106" w:type="dxa"/>
          </w:tcPr>
          <w:p>
            <w:pPr>
              <w:pStyle w:val="BodyTextIndent2"/>
              <w:spacing w:line="240" w:lineRule="auto"/>
              <w:ind w:left="0" w:right="0"/>
              <w:jc w:val="center"/>
              <w:rPr>
                <w:rFonts w:hint="cs"/>
                <w:szCs w:val="20"/>
              </w:rPr>
            </w:pPr>
            <w:r>
              <w:rPr>
                <w:rFonts w:hint="cs"/>
                <w:szCs w:val="20"/>
                <w:rtl/>
              </w:rPr>
              <w:t>36.9</w:t>
            </w:r>
          </w:p>
        </w:tc>
        <w:tc>
          <w:tcPr>
            <w:tcW w:w="2105" w:type="dxa"/>
          </w:tcPr>
          <w:p>
            <w:pPr>
              <w:pStyle w:val="BodyTextIndent2"/>
              <w:spacing w:line="240" w:lineRule="auto"/>
              <w:ind w:left="0" w:right="0"/>
              <w:jc w:val="both"/>
              <w:rPr>
                <w:rFonts w:hint="cs"/>
                <w:szCs w:val="20"/>
              </w:rPr>
            </w:pPr>
            <w:r>
              <w:rPr>
                <w:rFonts w:hint="cs"/>
                <w:szCs w:val="20"/>
                <w:rtl/>
              </w:rPr>
              <w:t>1989</w:t>
            </w:r>
          </w:p>
        </w:tc>
      </w:tr>
      <w:tr>
        <w:tblPrEx>
          <w:tblW w:w="0" w:type="auto"/>
          <w:jc w:val="right"/>
          <w:tblInd w:w="12" w:type="dxa"/>
          <w:tblCellMar>
            <w:left w:w="108" w:type="dxa"/>
            <w:right w:w="108" w:type="dxa"/>
          </w:tblCellMar>
          <w:tblLook w:val="0000"/>
        </w:tblPrEx>
        <w:trPr>
          <w:jc w:val="right"/>
        </w:trPr>
        <w:tc>
          <w:tcPr>
            <w:tcW w:w="2106" w:type="dxa"/>
          </w:tcPr>
          <w:p>
            <w:pPr>
              <w:pStyle w:val="BodyTextIndent2"/>
              <w:spacing w:line="240" w:lineRule="auto"/>
              <w:ind w:left="0" w:right="0"/>
              <w:jc w:val="center"/>
              <w:rPr>
                <w:rFonts w:hint="cs"/>
                <w:szCs w:val="20"/>
              </w:rPr>
            </w:pPr>
            <w:r>
              <w:rPr>
                <w:rFonts w:hint="cs"/>
                <w:szCs w:val="20"/>
                <w:rtl/>
              </w:rPr>
              <w:t>156.9</w:t>
            </w:r>
          </w:p>
        </w:tc>
        <w:tc>
          <w:tcPr>
            <w:tcW w:w="2107" w:type="dxa"/>
          </w:tcPr>
          <w:p>
            <w:pPr>
              <w:pStyle w:val="BodyTextIndent2"/>
              <w:spacing w:line="240" w:lineRule="auto"/>
              <w:ind w:left="0" w:right="0"/>
              <w:jc w:val="center"/>
              <w:rPr>
                <w:rFonts w:hint="cs"/>
                <w:szCs w:val="20"/>
              </w:rPr>
            </w:pPr>
            <w:r>
              <w:rPr>
                <w:rFonts w:hint="cs"/>
                <w:szCs w:val="20"/>
                <w:rtl/>
              </w:rPr>
              <w:t>232.1</w:t>
            </w:r>
          </w:p>
        </w:tc>
        <w:tc>
          <w:tcPr>
            <w:tcW w:w="2106" w:type="dxa"/>
          </w:tcPr>
          <w:p>
            <w:pPr>
              <w:pStyle w:val="BodyTextIndent2"/>
              <w:spacing w:line="240" w:lineRule="auto"/>
              <w:ind w:left="0" w:right="0"/>
              <w:jc w:val="center"/>
              <w:rPr>
                <w:rFonts w:hint="cs"/>
                <w:szCs w:val="20"/>
              </w:rPr>
            </w:pPr>
            <w:r>
              <w:rPr>
                <w:rFonts w:hint="cs"/>
                <w:szCs w:val="20"/>
                <w:rtl/>
              </w:rPr>
              <w:t>75.2</w:t>
            </w:r>
          </w:p>
        </w:tc>
        <w:tc>
          <w:tcPr>
            <w:tcW w:w="2105" w:type="dxa"/>
          </w:tcPr>
          <w:p>
            <w:pPr>
              <w:pStyle w:val="BodyTextIndent2"/>
              <w:spacing w:line="240" w:lineRule="auto"/>
              <w:ind w:left="0" w:right="0"/>
              <w:jc w:val="both"/>
              <w:rPr>
                <w:rFonts w:hint="cs"/>
                <w:szCs w:val="20"/>
              </w:rPr>
            </w:pPr>
            <w:r>
              <w:rPr>
                <w:rFonts w:hint="cs"/>
                <w:szCs w:val="20"/>
                <w:rtl/>
              </w:rPr>
              <w:t>1990</w:t>
            </w:r>
          </w:p>
        </w:tc>
      </w:tr>
      <w:tr>
        <w:tblPrEx>
          <w:tblW w:w="0" w:type="auto"/>
          <w:jc w:val="right"/>
          <w:tblInd w:w="12" w:type="dxa"/>
          <w:tblCellMar>
            <w:left w:w="108" w:type="dxa"/>
            <w:right w:w="108" w:type="dxa"/>
          </w:tblCellMar>
          <w:tblLook w:val="0000"/>
        </w:tblPrEx>
        <w:trPr>
          <w:jc w:val="right"/>
        </w:trPr>
        <w:tc>
          <w:tcPr>
            <w:tcW w:w="2106" w:type="dxa"/>
          </w:tcPr>
          <w:p>
            <w:pPr>
              <w:pStyle w:val="BodyTextIndent2"/>
              <w:spacing w:line="240" w:lineRule="auto"/>
              <w:ind w:left="0" w:right="0"/>
              <w:jc w:val="center"/>
              <w:rPr>
                <w:rFonts w:hint="cs"/>
                <w:szCs w:val="20"/>
              </w:rPr>
            </w:pPr>
            <w:r>
              <w:rPr>
                <w:rFonts w:hint="cs"/>
                <w:szCs w:val="20"/>
                <w:rtl/>
              </w:rPr>
              <w:t>180.8</w:t>
            </w:r>
          </w:p>
        </w:tc>
        <w:tc>
          <w:tcPr>
            <w:tcW w:w="2107" w:type="dxa"/>
          </w:tcPr>
          <w:p>
            <w:pPr>
              <w:pStyle w:val="BodyTextIndent2"/>
              <w:spacing w:line="240" w:lineRule="auto"/>
              <w:ind w:left="0" w:right="0"/>
              <w:jc w:val="center"/>
              <w:rPr>
                <w:rFonts w:hint="cs"/>
                <w:szCs w:val="20"/>
              </w:rPr>
            </w:pPr>
            <w:r>
              <w:rPr>
                <w:rFonts w:hint="cs"/>
                <w:szCs w:val="20"/>
                <w:rtl/>
              </w:rPr>
              <w:t>271.9</w:t>
            </w:r>
          </w:p>
        </w:tc>
        <w:tc>
          <w:tcPr>
            <w:tcW w:w="2106" w:type="dxa"/>
          </w:tcPr>
          <w:p>
            <w:pPr>
              <w:pStyle w:val="BodyTextIndent2"/>
              <w:spacing w:line="240" w:lineRule="auto"/>
              <w:ind w:left="0" w:right="0"/>
              <w:jc w:val="center"/>
              <w:rPr>
                <w:rFonts w:hint="cs"/>
                <w:szCs w:val="20"/>
              </w:rPr>
            </w:pPr>
            <w:r>
              <w:rPr>
                <w:rFonts w:hint="cs"/>
                <w:szCs w:val="20"/>
                <w:rtl/>
              </w:rPr>
              <w:t>91.1</w:t>
            </w:r>
          </w:p>
        </w:tc>
        <w:tc>
          <w:tcPr>
            <w:tcW w:w="2105" w:type="dxa"/>
          </w:tcPr>
          <w:p>
            <w:pPr>
              <w:pStyle w:val="BodyTextIndent2"/>
              <w:spacing w:line="240" w:lineRule="auto"/>
              <w:ind w:left="0" w:right="0"/>
              <w:jc w:val="both"/>
              <w:rPr>
                <w:rFonts w:hint="cs"/>
                <w:szCs w:val="20"/>
              </w:rPr>
            </w:pPr>
            <w:r>
              <w:rPr>
                <w:rFonts w:hint="cs"/>
                <w:szCs w:val="20"/>
                <w:rtl/>
              </w:rPr>
              <w:t>1991</w:t>
            </w:r>
          </w:p>
        </w:tc>
      </w:tr>
      <w:tr>
        <w:tblPrEx>
          <w:tblW w:w="0" w:type="auto"/>
          <w:jc w:val="right"/>
          <w:tblInd w:w="12" w:type="dxa"/>
          <w:tblCellMar>
            <w:left w:w="108" w:type="dxa"/>
            <w:right w:w="108" w:type="dxa"/>
          </w:tblCellMar>
          <w:tblLook w:val="0000"/>
        </w:tblPrEx>
        <w:trPr>
          <w:jc w:val="right"/>
        </w:trPr>
        <w:tc>
          <w:tcPr>
            <w:tcW w:w="2106" w:type="dxa"/>
          </w:tcPr>
          <w:p>
            <w:pPr>
              <w:pStyle w:val="BodyTextIndent2"/>
              <w:spacing w:line="240" w:lineRule="auto"/>
              <w:ind w:left="0" w:right="0"/>
              <w:jc w:val="center"/>
              <w:rPr>
                <w:rFonts w:hint="cs"/>
                <w:szCs w:val="20"/>
                <w:rtl/>
              </w:rPr>
            </w:pPr>
            <w:r>
              <w:rPr>
                <w:rFonts w:hint="cs"/>
                <w:szCs w:val="20"/>
                <w:rtl/>
              </w:rPr>
              <w:t>150.3</w:t>
            </w:r>
          </w:p>
        </w:tc>
        <w:tc>
          <w:tcPr>
            <w:tcW w:w="2107" w:type="dxa"/>
          </w:tcPr>
          <w:p>
            <w:pPr>
              <w:pStyle w:val="BodyTextIndent2"/>
              <w:spacing w:line="240" w:lineRule="auto"/>
              <w:ind w:left="0" w:right="0"/>
              <w:jc w:val="center"/>
              <w:rPr>
                <w:rFonts w:hint="cs"/>
                <w:szCs w:val="20"/>
                <w:rtl/>
              </w:rPr>
            </w:pPr>
            <w:r>
              <w:rPr>
                <w:rFonts w:hint="cs"/>
                <w:szCs w:val="20"/>
                <w:rtl/>
              </w:rPr>
              <w:t>268.8</w:t>
            </w:r>
          </w:p>
        </w:tc>
        <w:tc>
          <w:tcPr>
            <w:tcW w:w="2106" w:type="dxa"/>
          </w:tcPr>
          <w:p>
            <w:pPr>
              <w:pStyle w:val="BodyTextIndent2"/>
              <w:spacing w:line="240" w:lineRule="auto"/>
              <w:ind w:left="0" w:right="0"/>
              <w:jc w:val="center"/>
              <w:rPr>
                <w:rFonts w:hint="cs"/>
                <w:szCs w:val="20"/>
                <w:rtl/>
              </w:rPr>
            </w:pPr>
            <w:r>
              <w:rPr>
                <w:rFonts w:hint="cs"/>
                <w:szCs w:val="20"/>
                <w:rtl/>
              </w:rPr>
              <w:t xml:space="preserve"> 118.5</w:t>
            </w:r>
          </w:p>
        </w:tc>
        <w:tc>
          <w:tcPr>
            <w:tcW w:w="2105" w:type="dxa"/>
          </w:tcPr>
          <w:p>
            <w:pPr>
              <w:pStyle w:val="BodyTextIndent2"/>
              <w:spacing w:line="240" w:lineRule="auto"/>
              <w:ind w:left="0" w:right="0"/>
              <w:jc w:val="both"/>
              <w:rPr>
                <w:szCs w:val="20"/>
                <w:rtl/>
              </w:rPr>
            </w:pPr>
            <w:r>
              <w:rPr>
                <w:rFonts w:hint="cs"/>
                <w:szCs w:val="20"/>
                <w:rtl/>
              </w:rPr>
              <w:t>1992</w:t>
            </w:r>
          </w:p>
        </w:tc>
      </w:tr>
    </w:tbl>
    <w:p>
      <w:pPr>
        <w:spacing w:line="240" w:lineRule="auto"/>
        <w:ind w:left="0" w:right="0"/>
        <w:jc w:val="both"/>
        <w:rPr>
          <w:rFonts w:hint="cs"/>
          <w:rtl/>
        </w:rPr>
      </w:pPr>
    </w:p>
    <w:p>
      <w:pPr>
        <w:pStyle w:val="FootnoteText"/>
        <w:ind w:left="567" w:right="0"/>
        <w:jc w:val="both"/>
        <w:rPr>
          <w:rFonts w:hint="cs"/>
          <w:rtl/>
        </w:rPr>
      </w:pPr>
      <w:r>
        <w:rPr>
          <w:rFonts w:hint="cs"/>
          <w:rtl/>
        </w:rPr>
        <w:t>_________</w:t>
      </w:r>
    </w:p>
    <w:p>
      <w:pPr>
        <w:pStyle w:val="FootnoteText"/>
        <w:ind w:left="567" w:right="0"/>
        <w:jc w:val="both"/>
        <w:rPr>
          <w:sz w:val="18"/>
          <w:rtl/>
        </w:rPr>
      </w:pPr>
      <w:r>
        <w:rPr>
          <w:rFonts w:hint="cs"/>
          <w:sz w:val="18"/>
          <w:rtl/>
        </w:rPr>
        <w:t>*</w:t>
        <w:tab/>
        <w:t>השיעור הממוצע של הריבית על ההלוואות הצמודות למדד המחירים לצרכן שקיבלה מקורות בשנים 1985 - 1991 היה 5.5%.</w:t>
      </w:r>
    </w:p>
    <w:p>
      <w:pPr>
        <w:spacing w:line="240" w:lineRule="auto"/>
        <w:ind w:left="12" w:right="0"/>
        <w:jc w:val="both"/>
        <w:rPr>
          <w:rFonts w:hint="cs"/>
          <w:rtl/>
        </w:rPr>
      </w:pPr>
      <w:r>
        <w:rPr>
          <w:sz w:val="18"/>
          <w:szCs w:val="20"/>
          <w:rtl/>
        </w:rPr>
        <w:br w:type="page"/>
      </w:r>
      <w:r>
        <w:rPr>
          <w:rFonts w:hint="cs"/>
          <w:rtl/>
        </w:rPr>
        <w:t>3.</w:t>
        <w:tab/>
        <w:t>באוקטובר 1991 הותקנו תקנות המים (חישוב עלות המים), התשנ"ב-1991, (להלן - התקנות החדשות) המבטלות את התקנות מ-1975. בתקנות החדשות נקבע שבחישוב עלות המים ייכללו פחת ריאלי ועלות ריאלית של ההון. שינוי זה נועד לאפשר יצירת קרנות לחידוש מערכת אספקת המים. בתקנות החדשות נקבע, כי ערך הנכסים לצורך חישוב הוצאות ההון הנכללות בחישוב עלות המים יהיה סך כל הסכומים שהושקעו ברכישת הנכס או בהקמתו, וכן ריבית על ההשקעה. הוצאות ההון השנתיות יכללו את חישוב הפחת ואת הריבית המחושבת על ערך הנכסים המותאמים לפי התקנות.</w:t>
      </w:r>
    </w:p>
    <w:p>
      <w:pPr>
        <w:spacing w:line="240" w:lineRule="auto"/>
        <w:ind w:left="0" w:right="0"/>
        <w:jc w:val="both"/>
        <w:rPr>
          <w:rFonts w:hint="cs"/>
          <w:rtl/>
        </w:rPr>
      </w:pPr>
    </w:p>
    <w:p>
      <w:pPr>
        <w:spacing w:line="240" w:lineRule="auto"/>
        <w:ind w:left="0" w:right="0"/>
        <w:jc w:val="both"/>
        <w:rPr>
          <w:rFonts w:hint="cs"/>
          <w:rtl/>
        </w:rPr>
      </w:pPr>
      <w:r>
        <w:rPr>
          <w:rFonts w:hint="cs"/>
          <w:rtl/>
        </w:rPr>
        <w:t>על פי התקנות החדשות תגדל העלות המחושבת של המים ולפיכך גם סכום התמיכה הממשלתית לכיסוי ההפרש בין העלויות לבין ההכנסות ממכירת המים. ההפרש המצטבר מתאריך תחולת התקנות החדשות ועד סוף שנת הכספים 1992 הגיע לכ-451 מיליון ש"ח. עד למועד סיום הביקורת לא תבעה מקורות סכומים אלה מהממשלה.</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הסכם התחשבנות</w:t>
      </w:r>
    </w:p>
    <w:p>
      <w:pPr>
        <w:spacing w:line="240" w:lineRule="auto"/>
        <w:ind w:left="0" w:right="0"/>
        <w:jc w:val="both"/>
        <w:rPr>
          <w:rFonts w:hint="cs"/>
          <w:rtl/>
        </w:rPr>
      </w:pPr>
    </w:p>
    <w:p>
      <w:pPr>
        <w:spacing w:line="240" w:lineRule="auto"/>
        <w:ind w:left="0" w:right="0"/>
        <w:jc w:val="both"/>
        <w:rPr>
          <w:rFonts w:hint="cs"/>
          <w:rtl/>
        </w:rPr>
      </w:pPr>
      <w:r>
        <w:rPr>
          <w:rFonts w:hint="cs"/>
          <w:rtl/>
        </w:rPr>
        <w:t>בדצמבר 1988 סוכם בין אגף התקציבים באוצר לבין נציבות המים, שהיא תפעל לקביעת נורמות לחישוב עלות המים, ובהן חישוב ריאלי של עלויות ההון במשק המים ושיעור הסובסידיה למחירי המים.</w:t>
      </w:r>
    </w:p>
    <w:p>
      <w:pPr>
        <w:spacing w:line="240" w:lineRule="auto"/>
        <w:ind w:left="0" w:right="0"/>
        <w:jc w:val="both"/>
        <w:rPr>
          <w:rFonts w:hint="cs"/>
          <w:rtl/>
        </w:rPr>
      </w:pPr>
    </w:p>
    <w:p>
      <w:pPr>
        <w:pStyle w:val="BodyTextIndent3"/>
        <w:spacing w:line="240" w:lineRule="auto"/>
        <w:ind w:left="12" w:right="0"/>
        <w:jc w:val="both"/>
        <w:rPr>
          <w:rFonts w:hint="cs"/>
          <w:rtl/>
        </w:rPr>
      </w:pPr>
      <w:r>
        <w:rPr>
          <w:rFonts w:hint="cs"/>
          <w:rtl/>
        </w:rPr>
        <w:t>בעקבות זאת סוכם ביולי 1989, בין האוצר לבין נציבות המים, להתחיל בהכנת נורמות לחישוב עלויות המים, שיביא לחתימת "הסכם תקינה" עם מקורות. בסיכום הוצע, כי ההסכם יגובש בהתבסס על שני סוגי בדיקות: "גיבוש פונקציות ייצור נורמטיביות להפקת ואספקת מים, שעליהן תתבסס התקינה"; ו"בחינת המבנה הנוכחי של הוצאות בפועל של מקורות".</w:t>
      </w:r>
    </w:p>
    <w:p>
      <w:pPr>
        <w:spacing w:line="240" w:lineRule="auto"/>
        <w:ind w:left="12" w:right="0" w:hanging="12"/>
        <w:jc w:val="both"/>
        <w:rPr>
          <w:rFonts w:hint="cs"/>
          <w:rtl/>
        </w:rPr>
      </w:pPr>
    </w:p>
    <w:p>
      <w:pPr>
        <w:spacing w:line="240" w:lineRule="auto"/>
        <w:ind w:left="567" w:right="0" w:firstLine="3"/>
        <w:jc w:val="both"/>
        <w:rPr>
          <w:rFonts w:hint="cs"/>
          <w:b/>
          <w:bCs/>
          <w:rtl/>
        </w:rPr>
      </w:pPr>
      <w:r>
        <w:rPr>
          <w:rFonts w:hint="cs"/>
          <w:b/>
          <w:bCs/>
          <w:rtl/>
        </w:rPr>
        <w:t>בינואר 1992 העיר משרד מבקר המדינה למשרד האוצר, למשרד החקלאות ולמקורות, שעל הממשלה ומקורות להגיע בלא דיחוי להסכם שימריץ את מקורות להתייעל ולהוריד עלויות.</w:t>
      </w:r>
    </w:p>
    <w:p>
      <w:pPr>
        <w:spacing w:line="240" w:lineRule="auto"/>
        <w:ind w:left="567" w:right="0" w:firstLine="3"/>
        <w:jc w:val="both"/>
        <w:rPr>
          <w:rFonts w:hint="cs"/>
          <w:b/>
          <w:bCs/>
          <w:rtl/>
        </w:rPr>
      </w:pPr>
    </w:p>
    <w:p>
      <w:pPr>
        <w:spacing w:line="240" w:lineRule="auto"/>
        <w:ind w:left="12" w:right="0" w:firstLine="3"/>
        <w:jc w:val="both"/>
        <w:rPr>
          <w:rFonts w:hint="cs"/>
          <w:rtl/>
        </w:rPr>
      </w:pPr>
      <w:r>
        <w:rPr>
          <w:rFonts w:hint="cs"/>
          <w:rtl/>
        </w:rPr>
        <w:t>ב-12.10.93 הוכנה טיוטה של הסכם התחשבנות (להלן - טיוטת ההסכם) ונקבע בה שתוקפו מ-1.1.93 ועד 31.12.97. עוד נקבע שהוא בא להסדיר את הקשרים בין מקורות לבין הממשלה על בסיס חוזי, בכפוף להוראות חוק המים ותקנותיו, באופן שיאפשר למקורות להתנהל על בסיס כלכלי ולפי שיקולים עסקיים; הממשלה תשלם למקורות תמיכה בשיעור ההפרש שבו עולה סל הוצאות תקני, בניכוי התייעלות, על הכנסותיה של מקורות ממכירת מים ומזכויות מים.</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בעניין מימון עבודות הפיתוח נקבע, כי הרכיב ההוני בעלות הפקת המים ואספקתם ישמש אך ורק למימון תכניות הפיתוח של מקורות. כמו כן נקבע, כי החל בשנת 1993 תעשה מקורות כל מאמץ לגייס כספים, בהלוואות שלא מתקציב המדינה, באופן שמיום 1.4.95 תגייס מקורות את כל האשראי הנדרש למימון פעולותיה ממקורות חיצוניים לתקציב המדינה.</w:t>
      </w:r>
    </w:p>
    <w:p>
      <w:pPr>
        <w:spacing w:line="240" w:lineRule="auto"/>
        <w:ind w:left="12" w:right="0" w:firstLine="3"/>
        <w:jc w:val="both"/>
        <w:rPr>
          <w:rFonts w:hint="cs"/>
          <w:rtl/>
        </w:rPr>
      </w:pPr>
    </w:p>
    <w:p>
      <w:pPr>
        <w:spacing w:line="240" w:lineRule="auto"/>
        <w:ind w:left="12" w:right="0" w:firstLine="3"/>
        <w:jc w:val="both"/>
        <w:rPr>
          <w:rtl/>
        </w:rPr>
      </w:pPr>
      <w:r>
        <w:rPr>
          <w:rFonts w:hint="cs"/>
          <w:rtl/>
        </w:rPr>
        <w:t>לטיוטת ההסכם צורף מסמך נלווה, שבו צוינו עניינים מוסכמים על שר האוצר ושר החקלאות; במסמך הוסכם, בין היתר, כי כל מפיק או ספק של מים רשאי לפנות אל</w:t>
      </w:r>
    </w:p>
    <w:p>
      <w:pPr>
        <w:spacing w:line="240" w:lineRule="auto"/>
        <w:ind w:left="12" w:right="0" w:firstLine="3"/>
        <w:jc w:val="both"/>
        <w:rPr>
          <w:rFonts w:hint="cs"/>
          <w:rtl/>
        </w:rPr>
      </w:pPr>
      <w:r>
        <w:rPr>
          <w:rtl/>
        </w:rPr>
        <w:br w:type="page"/>
      </w:r>
      <w:r>
        <w:rPr>
          <w:rFonts w:hint="cs"/>
          <w:rtl/>
        </w:rPr>
        <w:t>הממשלה בבקשה להחיל עליו הסדר דומה בעקרונותיו להסדר עם מקורות, בשינויים המחויבים על פי העניין ובהתחשב במעמדה המיוחד של מקורות במשק המים; בקשה כאמור תיבחן בדרך חיובית.</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בסוף אוקטובר 1993 נחתם הסכם בין החשב הכללי באוצר לבין חברת מקורות, ובו צוין, כי הואיל ועד תאריך החתימה לא סוכמו כל פרטי הסכם ההתחשבנות שאמור להיחתם בין הממשלה לבין מקורות, והואיל ויש בכוונת הממשלה ומקורות לסיים את המשא ומתן על כל פרטי הסכם ההתחשבנות, להקים את שתי החברות הדרושות</w:t>
      </w:r>
      <w:r>
        <w:rPr>
          <w:rStyle w:val="FootnoteReference"/>
          <w:rtl/>
        </w:rPr>
        <w:footnoteReference w:id="6"/>
      </w:r>
      <w:r>
        <w:rPr>
          <w:rFonts w:hint="cs"/>
          <w:rtl/>
        </w:rPr>
        <w:t xml:space="preserve"> ולהעביר את הנכסים לא יאוחר מסוף דצמבר אותה שנה - טיוטת ההסכם מ-12.10.93 הוא הנוסח המוסכם על הממשלה ומקורות לצורך החתימה הסופית על ההסכם, בכפוף לשינויים לא מהותיים שיוסכמו בין שני הצדדים. עוד הוסכם, שמ-1.10.93 עד 31.12.93, או עד מועד החתימה הסופי על ההסכם, לפי המוקדם שבהם, יפעלו הצדדים בהתאם להוראות טיוטת ההסכם, בשינויים המתחייבים מאי חתימתו הסופית.</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בהסכם בין החשב הכללי לבין מקורות מסוף אוקטובר 1993 נקבעו התנאים הדרושים לחתימת הסכם ההתחשבנות, ואלה הם:</w:t>
      </w:r>
    </w:p>
    <w:p>
      <w:pPr>
        <w:spacing w:line="240" w:lineRule="auto"/>
        <w:ind w:left="12" w:right="0" w:firstLine="3"/>
        <w:jc w:val="both"/>
        <w:rPr>
          <w:rFonts w:hint="cs"/>
          <w:rtl/>
        </w:rPr>
      </w:pPr>
    </w:p>
    <w:p>
      <w:pPr>
        <w:numPr>
          <w:ilvl w:val="0"/>
          <w:numId w:val="19"/>
        </w:numPr>
        <w:spacing w:line="240" w:lineRule="auto"/>
        <w:ind w:left="1140" w:right="0"/>
        <w:jc w:val="both"/>
        <w:rPr>
          <w:rFonts w:hint="cs"/>
        </w:rPr>
      </w:pPr>
      <w:r>
        <w:rPr>
          <w:rFonts w:hint="cs"/>
          <w:rtl/>
        </w:rPr>
        <w:t>אישור היועץ המשפטי לממשלה או מחלקת הבג"צים בפרקליטות המדינה, כי ניתן לחתום עליו;</w:t>
      </w:r>
    </w:p>
    <w:p>
      <w:pPr>
        <w:spacing w:line="240" w:lineRule="auto"/>
        <w:ind w:left="570" w:right="0"/>
        <w:jc w:val="both"/>
        <w:rPr>
          <w:rFonts w:hint="cs"/>
          <w:rtl/>
        </w:rPr>
      </w:pPr>
    </w:p>
    <w:p>
      <w:pPr>
        <w:numPr>
          <w:ilvl w:val="0"/>
          <w:numId w:val="19"/>
        </w:numPr>
        <w:spacing w:line="240" w:lineRule="auto"/>
        <w:ind w:left="1140" w:right="0"/>
        <w:jc w:val="both"/>
        <w:rPr>
          <w:rFonts w:hint="cs"/>
        </w:rPr>
      </w:pPr>
      <w:r>
        <w:rPr>
          <w:rFonts w:hint="cs"/>
          <w:rtl/>
        </w:rPr>
        <w:t>החלטת ממשלה על הקמת שתי החברות החדשות, קבלת אישור ועדת הכספים של הכנסת להשקעת הממשלה בהון החברות האמורות ורישום החברות בהתאם;</w:t>
      </w:r>
    </w:p>
    <w:p>
      <w:pPr>
        <w:spacing w:line="240" w:lineRule="auto"/>
        <w:ind w:left="570" w:right="0"/>
        <w:jc w:val="both"/>
        <w:rPr>
          <w:rFonts w:hint="cs"/>
        </w:rPr>
      </w:pPr>
    </w:p>
    <w:p>
      <w:pPr>
        <w:numPr>
          <w:ilvl w:val="0"/>
          <w:numId w:val="19"/>
        </w:numPr>
        <w:spacing w:line="240" w:lineRule="auto"/>
        <w:ind w:left="1140" w:right="0"/>
        <w:jc w:val="both"/>
        <w:rPr>
          <w:rFonts w:hint="cs"/>
        </w:rPr>
      </w:pPr>
      <w:r>
        <w:rPr>
          <w:rFonts w:hint="cs"/>
          <w:rtl/>
        </w:rPr>
        <w:t>העברה למדינה של מניות מקורות שבידי הסוכנות היהודית, קרן היסוד, קק"ל וקרן ההשקעות של חברת העובדים.</w:t>
      </w:r>
    </w:p>
    <w:p>
      <w:pPr>
        <w:spacing w:line="240" w:lineRule="auto"/>
        <w:ind w:left="0" w:right="0"/>
        <w:jc w:val="both"/>
        <w:rPr>
          <w:rFonts w:hint="cs"/>
          <w:rtl/>
        </w:rPr>
      </w:pPr>
    </w:p>
    <w:p>
      <w:pPr>
        <w:spacing w:line="240" w:lineRule="auto"/>
        <w:ind w:left="567" w:right="0"/>
        <w:jc w:val="both"/>
        <w:rPr>
          <w:rFonts w:hint="cs"/>
          <w:rtl/>
        </w:rPr>
      </w:pPr>
      <w:r>
        <w:rPr>
          <w:rFonts w:hint="cs"/>
          <w:rtl/>
        </w:rPr>
        <w:t>הממונה על ענייני בג"ץ בפקרליטות המדינה נתן אישור להסכם ב-29.12.93. אולם ב-10.5.94 הוגשה עתירה לבג"ץ, ובה ביקשו העותרים (יישובים חקלאיים, תאגידים העוסקים בהפקה ובהספקה של מים וגופים אחרים) למנוע את החתימה על ההסכם האמור ולהפסיק כל פעולות שנעשו לפיו. בעתירה נטען שההסכם אינו חוקי מטעמים שונים.</w:t>
      </w:r>
    </w:p>
    <w:p>
      <w:pPr>
        <w:spacing w:line="240" w:lineRule="auto"/>
        <w:ind w:left="0" w:right="0"/>
        <w:jc w:val="both"/>
        <w:rPr>
          <w:rFonts w:hint="cs"/>
          <w:rtl/>
        </w:rPr>
      </w:pPr>
    </w:p>
    <w:p>
      <w:pPr>
        <w:spacing w:line="240" w:lineRule="auto"/>
        <w:ind w:left="567" w:right="0"/>
        <w:jc w:val="both"/>
        <w:rPr>
          <w:rtl/>
        </w:rPr>
      </w:pPr>
      <w:r>
        <w:rPr>
          <w:rFonts w:hint="cs"/>
          <w:rtl/>
        </w:rPr>
        <w:t>ב-11.5.94 נתן בית המשפט צו על תנאי כמבוקש בעתירה. במועד סיום הביקורת העתירה עודנה תלויה ועומדת. יצוין כי המדינה התחייבה בבית המשפט לעכב בשלב זה את החתימה על ההסכם מושא העתירה, אך הוסיפה והצהירה כי מאז אוקטובר 1993 פועלות המדינה ומקורות בהתאם להוראות ההסכם.</w:t>
      </w:r>
    </w:p>
    <w:p>
      <w:pPr>
        <w:pStyle w:val="3"/>
        <w:spacing w:line="240" w:lineRule="auto"/>
        <w:ind w:left="0" w:right="0"/>
        <w:jc w:val="left"/>
        <w:rPr>
          <w:rFonts w:hint="cs"/>
          <w:u w:val="none"/>
          <w:rtl/>
        </w:rPr>
      </w:pPr>
      <w:r>
        <w:rPr>
          <w:rtl/>
        </w:rPr>
        <w:br w:type="page"/>
      </w:r>
      <w:r>
        <w:rPr>
          <w:rFonts w:hint="cs"/>
          <w:u w:val="none"/>
          <w:rtl/>
        </w:rPr>
        <w:t>מתקנים להתפלת מים</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מפעילה מתקן התפלה לאספקת מים לאילת (להלן - מתקן סבחה) בעל כושר תפוקה של 15,000 מ"ק ביממה. עוד מפעילה מקורות 15 מתקנים קטנים לאספקת מי שתייה ליישובים בערבה ובאזור ים המלח, שכושר תפוקתם נע בין 5 ל-50 מ"ק ביממה.</w:t>
      </w:r>
    </w:p>
    <w:p>
      <w:pPr>
        <w:spacing w:line="240" w:lineRule="auto"/>
        <w:ind w:left="0" w:right="0"/>
        <w:jc w:val="both"/>
        <w:rPr>
          <w:rFonts w:hint="cs"/>
          <w:rtl/>
        </w:rPr>
      </w:pPr>
    </w:p>
    <w:p>
      <w:pPr>
        <w:spacing w:line="240" w:lineRule="auto"/>
        <w:ind w:left="0" w:right="0"/>
        <w:jc w:val="both"/>
        <w:rPr>
          <w:rFonts w:hint="cs"/>
          <w:rtl/>
        </w:rPr>
      </w:pPr>
      <w:r>
        <w:rPr>
          <w:rFonts w:hint="cs"/>
          <w:rtl/>
        </w:rPr>
        <w:t>כל המתקנים מתפילים מים מליחים ופועלים לפי שיטת האוסמוזה ההפוכה. המתקנים מופעלים ומתוחזקים בידי מפעילים מקומיים.</w:t>
      </w:r>
    </w:p>
    <w:p>
      <w:pPr>
        <w:spacing w:line="240" w:lineRule="auto"/>
        <w:ind w:left="0" w:right="0"/>
        <w:jc w:val="both"/>
        <w:rPr>
          <w:rFonts w:hint="cs"/>
          <w:rtl/>
        </w:rPr>
      </w:pPr>
    </w:p>
    <w:p>
      <w:pPr>
        <w:spacing w:line="240" w:lineRule="auto"/>
        <w:ind w:left="0" w:right="0"/>
        <w:jc w:val="both"/>
        <w:rPr>
          <w:rFonts w:hint="cs"/>
          <w:rtl/>
        </w:rPr>
      </w:pPr>
      <w:r>
        <w:rPr>
          <w:rFonts w:hint="cs"/>
          <w:rtl/>
        </w:rPr>
        <w:t>עוד מפעילה מקורות שני מתקני ניסוי: אחד בנחל התנינים ליד חדרה ואחד להתפלת מי-ים באשדוד.</w:t>
      </w:r>
    </w:p>
    <w:p>
      <w:pPr>
        <w:spacing w:line="240" w:lineRule="auto"/>
        <w:ind w:left="0" w:right="0"/>
        <w:jc w:val="both"/>
        <w:rPr>
          <w:rFonts w:hint="cs"/>
          <w:rtl/>
        </w:rPr>
      </w:pPr>
    </w:p>
    <w:p>
      <w:pPr>
        <w:spacing w:line="240" w:lineRule="auto"/>
        <w:ind w:left="0" w:right="0"/>
        <w:jc w:val="both"/>
        <w:rPr>
          <w:rFonts w:hint="cs"/>
          <w:rtl/>
        </w:rPr>
      </w:pPr>
      <w:r>
        <w:rPr>
          <w:rFonts w:hint="cs"/>
          <w:rtl/>
        </w:rPr>
        <w:t>במקורות מתנהל רישום של עלות התפלת המים במתקן סבחה בלבד; עלות מ"ק מים מותפלים במתקן זה בסוף שנת 1993 היתה כ-1.69 ש"ח.</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מתקני התפלה למלונות שלחוף ים המלח</w:t>
      </w:r>
    </w:p>
    <w:p>
      <w:pPr>
        <w:spacing w:line="240" w:lineRule="auto"/>
        <w:ind w:left="0" w:right="0"/>
        <w:jc w:val="both"/>
        <w:rPr>
          <w:rFonts w:hint="cs"/>
          <w:rtl/>
        </w:rPr>
      </w:pPr>
    </w:p>
    <w:p>
      <w:pPr>
        <w:spacing w:line="240" w:lineRule="auto"/>
        <w:ind w:left="12" w:right="0"/>
        <w:jc w:val="both"/>
        <w:rPr>
          <w:rFonts w:hint="cs"/>
          <w:rtl/>
        </w:rPr>
      </w:pPr>
      <w:r>
        <w:rPr>
          <w:rFonts w:hint="cs"/>
          <w:rtl/>
        </w:rPr>
        <w:t>1.</w:t>
        <w:tab/>
        <w:t>במארס 1986 הכינה תה"ל תכנית לשיפור הספקת המים לנווה זוהר ולבתי המלון בחוף ים המלח; העלות נאמדה בכ-2 מיליון דולר. ביוני 1986 התקיים אצל נציב המים דיון בנושא אספקת מי שתייה למלונות שלחוף ים המלח והוחלט, כי בשלב א' תקים מקורות מתקן להתפלת מים בנווה זוהר; עלות הקמתו נאמדה ב-1.1 מיליון דולר. סוכם, שנציבות המים תקצה להקמה בשנת הכספים 1986 סכום של 200,000 דולר.</w:t>
      </w:r>
    </w:p>
    <w:p>
      <w:pPr>
        <w:spacing w:line="240" w:lineRule="auto"/>
        <w:ind w:left="360" w:right="0"/>
        <w:jc w:val="both"/>
        <w:rPr>
          <w:rFonts w:hint="cs"/>
          <w:rtl/>
        </w:rPr>
      </w:pPr>
    </w:p>
    <w:p>
      <w:pPr>
        <w:spacing w:line="240" w:lineRule="auto"/>
        <w:ind w:left="12" w:right="0"/>
        <w:jc w:val="both"/>
        <w:rPr>
          <w:rFonts w:hint="cs"/>
          <w:rtl/>
        </w:rPr>
      </w:pPr>
      <w:r>
        <w:rPr>
          <w:rFonts w:hint="cs"/>
          <w:rtl/>
        </w:rPr>
        <w:t>במאי 1987 הודיע המהנדס הראשי של מקורות במכתב לנציב המים, כי במחסני מקורות נמצא ציוד, שנרכש בשביל הפרויקט, בערך כספי של יותר מ-150,000 דולר וכי הוזמן חיבור חשמל למתקן. במכתב צוין, שמקורות טרם קיבלה מהנציבות אישור לסכום הנוסף הדרוש להמשך ביצוע הפרויקט. ממסמכי נציבות המים עולה, כי האישור לא ניתן בגלל שינוי בהחלטתה של נציבות המים: במקום המתקן האמור היא החליטה להקים, לשם אספקת מי שתייה למלונות שלחוף ים-המלח, שני מתקנים קטנים יותר.</w:t>
      </w:r>
    </w:p>
    <w:p>
      <w:pPr>
        <w:spacing w:line="240" w:lineRule="auto"/>
        <w:ind w:left="360" w:right="0"/>
        <w:jc w:val="both"/>
        <w:rPr>
          <w:rFonts w:hint="cs"/>
          <w:rtl/>
        </w:rPr>
      </w:pPr>
    </w:p>
    <w:p>
      <w:pPr>
        <w:spacing w:line="240" w:lineRule="auto"/>
        <w:ind w:left="12" w:right="0"/>
        <w:jc w:val="both"/>
        <w:rPr>
          <w:rFonts w:hint="cs"/>
          <w:rtl/>
        </w:rPr>
      </w:pPr>
      <w:r>
        <w:rPr>
          <w:rFonts w:hint="cs"/>
          <w:rtl/>
        </w:rPr>
        <w:t>הקמת המתקן הופסקה לאחר שהושקעו בו כ-200,000 דולר על תכנון, ציוד ועבודות ראשוניות. מקורות השתמשה בחלק מהציוד להפעלת מתקני התפלה אחרים. בנובמבר 1990 היה ערך הציוד שנותר שבמחסני מקורות כ-57,000 דולר. מקורות הודיעה למשרד מבקר המדינה, כי אפשר שבחלק מהציוד הזה היא תשתמש בעתיד.</w:t>
      </w:r>
    </w:p>
    <w:p>
      <w:pPr>
        <w:spacing w:line="240" w:lineRule="auto"/>
        <w:ind w:left="360" w:right="0"/>
        <w:jc w:val="both"/>
        <w:rPr>
          <w:rFonts w:hint="cs"/>
          <w:rtl/>
        </w:rPr>
      </w:pPr>
    </w:p>
    <w:p>
      <w:pPr>
        <w:spacing w:line="240" w:lineRule="auto"/>
        <w:ind w:left="12" w:right="0"/>
        <w:jc w:val="both"/>
        <w:rPr>
          <w:rFonts w:hint="cs"/>
          <w:rtl/>
        </w:rPr>
      </w:pPr>
      <w:r>
        <w:rPr>
          <w:rFonts w:hint="cs"/>
          <w:rtl/>
        </w:rPr>
        <w:t>2.</w:t>
        <w:tab/>
        <w:t>בעקבות השינוי בהחלטת הנציבות, פנתה מקורות אל שני ספקים בבקשה שיגישו לה הצעות מחיר לשני המתקנים הקטנים. ספק א' הציע מחיר של 23,950 דולר למתקן וספק ב' - 26,933 דולר למתקן.</w:t>
      </w:r>
    </w:p>
    <w:p>
      <w:pPr>
        <w:spacing w:line="240" w:lineRule="auto"/>
        <w:ind w:left="0" w:right="0"/>
        <w:jc w:val="both"/>
        <w:rPr>
          <w:rFonts w:hint="cs"/>
          <w:rtl/>
        </w:rPr>
      </w:pPr>
    </w:p>
    <w:p>
      <w:pPr>
        <w:spacing w:line="240" w:lineRule="auto"/>
        <w:ind w:left="0" w:right="0"/>
        <w:jc w:val="both"/>
        <w:rPr>
          <w:rFonts w:hint="cs"/>
          <w:rtl/>
        </w:rPr>
      </w:pPr>
      <w:r>
        <w:rPr>
          <w:rFonts w:hint="cs"/>
          <w:rtl/>
        </w:rPr>
        <w:t>הואיל ומקורות ייצרה בעבר מתקנים קטנים כאלה, היא החליטה לבדוק את הכדאיות של ייצורם במסגרת יחידת ההתפלה שלה. היחידה הגישה הצעה בסך של 24,533 דולר למתקן.</w:t>
      </w:r>
    </w:p>
    <w:p>
      <w:pPr>
        <w:spacing w:line="240" w:lineRule="auto"/>
        <w:ind w:left="0" w:right="0"/>
        <w:jc w:val="both"/>
        <w:rPr>
          <w:rFonts w:hint="cs"/>
          <w:rtl/>
        </w:rPr>
      </w:pPr>
    </w:p>
    <w:p>
      <w:pPr>
        <w:spacing w:line="240" w:lineRule="auto"/>
        <w:ind w:left="0" w:right="0"/>
        <w:jc w:val="both"/>
        <w:rPr>
          <w:rtl/>
        </w:rPr>
      </w:pPr>
      <w:r>
        <w:rPr>
          <w:rFonts w:hint="cs"/>
          <w:rtl/>
        </w:rPr>
        <w:t>לפי בקשת מנהל יחידת ההשברה של מקורות בינואר 1988, עשו מנהל הפרויקטים מיחידת ההתפלה ומנהל יחידת כלכלה ותקציבים השוואה בין שלוש ההצעות; בהנחה שתפוקת כל</w:t>
      </w:r>
    </w:p>
    <w:p>
      <w:pPr>
        <w:spacing w:line="240" w:lineRule="auto"/>
        <w:ind w:left="0" w:right="0"/>
        <w:jc w:val="both"/>
        <w:rPr>
          <w:rFonts w:hint="cs"/>
          <w:rtl/>
        </w:rPr>
      </w:pPr>
      <w:r>
        <w:rPr>
          <w:rtl/>
        </w:rPr>
        <w:br w:type="page"/>
      </w:r>
      <w:r>
        <w:rPr>
          <w:rFonts w:hint="cs"/>
          <w:rtl/>
        </w:rPr>
        <w:t>מתקן היא 9,500 מ"ק בשנה ומשך קיומו שבע שנים, הגיעו עושי ההשוואה למסקנה כי עלות המתקנים, כולל עלות האנרגיה הדרושה להפעלתם במשך התקופה האמורה, תהיה כדלקמן: מתקן של ספק א' - 52,992 דולר; מתקן של ספק ב' - 53,154 דולר; והמתקן של מקורות - 51,771 דולר. במסקנותיהם, שהועברו גם לנציבות המים, הם הצביעו על הכדאיות של ייצור עצמי, משום שעלותו נמוכה יותר ולמקורות יש ניסיון שנצבר בהקמה ובתחזוקה של מתקנים דומים.</w:t>
      </w:r>
    </w:p>
    <w:p>
      <w:pPr>
        <w:spacing w:line="240" w:lineRule="auto"/>
        <w:ind w:left="0" w:right="0"/>
        <w:jc w:val="both"/>
        <w:rPr>
          <w:rFonts w:hint="cs"/>
          <w:rtl/>
        </w:rPr>
      </w:pPr>
    </w:p>
    <w:p>
      <w:pPr>
        <w:spacing w:line="240" w:lineRule="auto"/>
        <w:ind w:left="0" w:right="0"/>
        <w:jc w:val="both"/>
        <w:rPr>
          <w:rFonts w:hint="cs"/>
          <w:rtl/>
        </w:rPr>
      </w:pPr>
      <w:r>
        <w:rPr>
          <w:rFonts w:hint="cs"/>
          <w:rtl/>
        </w:rPr>
        <w:t>ב-5.2.88 הודיעה נציבות המים למהנדס הראשי של מקורות, כי אינה מקבלת את המסקנה שהוסקה מהבדיקה הכלכלית של מקורות וביקשה לעשות בדיקת עלות חדשה.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כעבור יומיים הודיע מנהל יחידת כלכלה ותקציבים למנהל יחידת ההשברה של מקורות, כי לאחר בדיקה נוספת הוא הגיע למסקנה, שעלות המתקן מתוצרת מקורות, כולל עלות אנרגיה במשך שבע שנים, תסתכם ב-53,690 דולר; לפיכך, מתקן מתוצרת מקורות יקר בכ-700 דולר ממתקן של ספק א' ובכ-550 דולר ממתקן של ספק ב'. </w:t>
      </w:r>
    </w:p>
    <w:p>
      <w:pPr>
        <w:spacing w:line="240" w:lineRule="auto"/>
        <w:ind w:left="0" w:right="0"/>
        <w:jc w:val="both"/>
        <w:rPr>
          <w:rFonts w:hint="cs"/>
          <w:rtl/>
        </w:rPr>
      </w:pPr>
    </w:p>
    <w:p>
      <w:pPr>
        <w:spacing w:line="240" w:lineRule="auto"/>
        <w:ind w:left="0" w:right="0"/>
        <w:jc w:val="both"/>
        <w:rPr>
          <w:rFonts w:hint="cs"/>
          <w:rtl/>
        </w:rPr>
      </w:pPr>
      <w:r>
        <w:rPr>
          <w:rFonts w:hint="cs"/>
          <w:rtl/>
        </w:rPr>
        <w:t>ב-8.2.88 הודיע מנכ"ל מקורות דאז למהנדס הראשי של מקורות, שיש לבצע את הסיכום עם נציב המים. ואכן באוקטובר אותה שנה הזמינה מקורות מספק א' מתקנים במחיר של 54,524 ש"ח כל אחד (34,000 דולר). בינואר 1989 נגמרה ההתקנה והמתקנים הופעלו.</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3. </w:t>
        <w:tab/>
        <w:t>בדצמבר 1989 הכין מרחב הדרום דוח בעניין הפעלת שני מתקני ההתפלה שנרכשו מספק א'. מהדוח עולה, כי לפי הנאמר בהצעת היצרן, יש לכל מתקן כושר תפוקה של 1.125 מ"ק בשעה, צריכת אנרגיה - 2 קוו"ש למ"ק, ועלות מ"ק מים מותפלים בלא החזר הון - 0.25 דולר. אולם בפועל היה המצב שונה: בתחילת ההפעלה היתה התפוקה של המתקן כ-1.0 מ"ק בשעה ובמהלך ההפעלה ירדה התפוקה ל-0.7 - 0.8 מ"ק בשעה; צריכת האנרגיה עלתה עד כ-4 קוו"ש למ"ק במתקן אחד וכ-3.6 קוו"ש למ"ק במתקן השני; עלות מ"ק מים מותפלים (בלא החזר הון) הגיעה ל-1.3 דולר.</w:t>
      </w:r>
    </w:p>
    <w:p>
      <w:pPr>
        <w:spacing w:line="240" w:lineRule="auto"/>
        <w:ind w:left="0" w:right="0"/>
        <w:jc w:val="both"/>
        <w:rPr>
          <w:rFonts w:hint="cs"/>
          <w:rtl/>
        </w:rPr>
      </w:pPr>
    </w:p>
    <w:p>
      <w:pPr>
        <w:spacing w:line="240" w:lineRule="auto"/>
        <w:ind w:left="0" w:right="0"/>
        <w:jc w:val="both"/>
        <w:rPr>
          <w:rFonts w:hint="cs"/>
          <w:rtl/>
        </w:rPr>
      </w:pPr>
      <w:r>
        <w:rPr>
          <w:rFonts w:hint="cs"/>
          <w:rtl/>
        </w:rPr>
        <w:t>לדוח האמור, שהומצא למשרד מבקר המדינה בדצמבר 1990, צורף מסמך בדבר תפוקת המתקנים אחרי שבאוקטובר אותה שנה נעשו בהם שיפורים כדי למנוע ירידה בתפוקתם (שנבעה עד אז מאיכותם הירודה של מי ההזנה, שלא התאימו למתקנים שהוקמו). לאחר השיפורים הגיעה תפוקתו של מתקן אחד ל-1.1 מ"ק בשנה וצריכת אנרגיה ל-3.4 קוו"ש למ"ק ושל השני - ל-1.06 מ"ק בשעה, וצריכת האנרגיה ל-2.3 קוו"ש למ"ק. במקורות אין נתונים מרוכזים על עלות השיפורים.</w:t>
      </w:r>
    </w:p>
    <w:p>
      <w:pPr>
        <w:spacing w:line="240" w:lineRule="auto"/>
        <w:ind w:left="0" w:right="0"/>
        <w:jc w:val="both"/>
        <w:rPr>
          <w:rFonts w:hint="cs"/>
          <w:rtl/>
        </w:rPr>
      </w:pPr>
    </w:p>
    <w:p>
      <w:pPr>
        <w:spacing w:line="240" w:lineRule="auto"/>
        <w:ind w:left="0" w:right="0"/>
        <w:jc w:val="both"/>
        <w:rPr>
          <w:rtl/>
        </w:rPr>
      </w:pPr>
      <w:r>
        <w:rPr>
          <w:rFonts w:hint="cs"/>
          <w:rtl/>
        </w:rPr>
        <w:t>לפי אומדן תקציבי שהכינה מקורות בפברואר 1988, תגיע עלות שני מתקני ההתפלה לסך של כ-205,000 ש"ח (130,000 דולר). סכום זה כולל את עלות המתקנים, המשאבות, מבנה ללוח פיקוד, מערכת טיפול מוקדם במים, מכל פיברגלס, צנרת, לוחות חשמל ושכר עובדי המרחב. בפועל הסתכמה העלות הכוללת של שני המתקנים ב-381,000 ש"ח, בלי עלות השיפורים האמורים. לפי הסברי מקורות, ההוצאות בפועל על הקמת המתקנים, לרבות ההשקעה שנדרשה בשיפורים, היו גדולות מן האומדן בגלל האיכות הירודה מאוד של מי ההזנה. הביקורת העלתה שמקורות לא בדקה מראש את התאמת המתקנים שהיא רכשה מהספק לשימוש במי ההזנה שהיו בשטח.</w:t>
      </w:r>
    </w:p>
    <w:p>
      <w:pPr>
        <w:spacing w:line="240" w:lineRule="auto"/>
        <w:ind w:left="567" w:right="0"/>
        <w:jc w:val="both"/>
        <w:rPr>
          <w:rFonts w:hint="cs"/>
          <w:b/>
          <w:bCs/>
          <w:rtl/>
        </w:rPr>
      </w:pPr>
      <w:r>
        <w:rPr>
          <w:b/>
          <w:bCs/>
          <w:rtl/>
        </w:rPr>
        <w:br w:type="page"/>
      </w:r>
      <w:r>
        <w:rPr>
          <w:rFonts w:hint="cs"/>
          <w:b/>
          <w:bCs/>
          <w:rtl/>
        </w:rPr>
        <w:t>מקורות השקיעה כ-200,000 דולר בתכנון ובציוד של המתקן הגדול, והקמתו הופסקה מאחר שנציבות המים לא אישרה תקציב להמשך הפרויקט. במקום המתקן הגדול רכשה מקורות, לאחר התערבות הנציב, שני מתקני התפלה קטנים מגוף חיצוני, בלי שבדקה מראש את התאמתם לשימוש במי ההזנה שהיו בשטח. הרכישה גם היתה כרוכה בהוצאות נוספות לשיפורים ושינויים.</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מערכת אספקת המים לאילת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1. </w:t>
        <w:tab/>
        <w:t>לאילת מסופקים מי קידוחים מהולים במים מותפלים. כ-55% מהמים מגיעים לעיר מקידוחים בנחל פארן שבערבה ו-45% ממתקן הסבחה שמצפון לאילת, שבו מותפלים מים מליחים הנשאבים מקידוחים במקום. המתקן בבעלות המדינה ומופעל על ידי מקורות.</w:t>
      </w:r>
    </w:p>
    <w:p>
      <w:pPr>
        <w:spacing w:line="240" w:lineRule="auto"/>
        <w:ind w:left="0" w:right="0"/>
        <w:jc w:val="both"/>
        <w:rPr>
          <w:rFonts w:hint="cs"/>
          <w:rtl/>
        </w:rPr>
      </w:pPr>
    </w:p>
    <w:p>
      <w:pPr>
        <w:spacing w:line="240" w:lineRule="auto"/>
        <w:ind w:left="0" w:right="0"/>
        <w:jc w:val="both"/>
        <w:rPr>
          <w:rFonts w:hint="cs"/>
          <w:rtl/>
        </w:rPr>
      </w:pPr>
      <w:r>
        <w:rPr>
          <w:rFonts w:hint="cs"/>
          <w:rtl/>
        </w:rPr>
        <w:t>צריכת המים השנתית באילת, לפי נתוני העירייה היתה כלהלן (במיליוני מ"ק): בשנת 1986 - 5.3; ב-1987 - 5.9; ב-1988 - 5.4; ב-1989 - 6.5; ב-1990 - 7.4; ב-1991 - 6.6; ב-1992 - 7.6; ובשנת 1993 - 8.6.</w:t>
      </w:r>
    </w:p>
    <w:p>
      <w:pPr>
        <w:spacing w:line="240" w:lineRule="auto"/>
        <w:ind w:left="0" w:right="0"/>
        <w:jc w:val="both"/>
        <w:rPr>
          <w:rFonts w:hint="cs"/>
          <w:rtl/>
        </w:rPr>
      </w:pPr>
    </w:p>
    <w:p>
      <w:pPr>
        <w:spacing w:line="240" w:lineRule="auto"/>
        <w:ind w:left="0" w:right="0"/>
        <w:jc w:val="both"/>
        <w:rPr>
          <w:rFonts w:hint="cs"/>
          <w:rtl/>
        </w:rPr>
      </w:pPr>
      <w:r>
        <w:rPr>
          <w:rFonts w:hint="cs"/>
          <w:rtl/>
        </w:rPr>
        <w:t>לפי תזכיר ממאי 1990 שהכינה עיריית אילת, ובו תחזית של צריכת המים של העיר, תגיע הצריכה ב-1995 לכ-10.7 מיליון מ"ק בשנת 1989 - גידול של 65%; צריכת המים של האוכלוסיה תגדל בכ-50%, צריכת המים של בתי המלון ובתי העסק - בכ-90%, וצריכת המים לגינון ולמטרות אחרות תגדל בכ-53%. הואל ושיעורי גידול אלה יביאו לידי מחסור במים, צוין בתזכיר האמור כי על העירייה לבדוק אמצעים להקטנת צריכת המים של התושבים, ובכלל זה הקטנת השימוש במים במתקני צינון האוויר על ידי מעבר למתקני קירור הפועלים בטכנולוגיה חדשה, שתחסוך 50% מצריכת המים של המתקנים הקיימים (צריכת המים לצינון האוויר נאמדה בכ-1.3 מיליון מ"ק מים בשנה - 20% מכלל הצריכה ב-1989). עוד צוין בתזכיר, כי בגינון העירוני יש להשתמש במגוון של צמחים המתאימים לאקלים של אילת ולא בצמחייה הדורשת השקיה מרובה. כמו כן הומלץ לעבור להשקיית הגינות במי קולחים.</w:t>
      </w:r>
    </w:p>
    <w:p>
      <w:pPr>
        <w:spacing w:line="240" w:lineRule="auto"/>
        <w:ind w:left="0" w:right="0"/>
        <w:jc w:val="both"/>
        <w:rPr>
          <w:rFonts w:hint="cs"/>
          <w:rtl/>
        </w:rPr>
      </w:pPr>
    </w:p>
    <w:p>
      <w:pPr>
        <w:spacing w:line="240" w:lineRule="auto"/>
        <w:ind w:left="0" w:right="0"/>
        <w:jc w:val="both"/>
        <w:rPr>
          <w:rFonts w:hint="cs"/>
          <w:rtl/>
        </w:rPr>
      </w:pPr>
      <w:r>
        <w:rPr>
          <w:rFonts w:hint="cs"/>
          <w:rtl/>
        </w:rPr>
        <w:t>לפי נתוני מקורות, העלות של מ"ק מים המסופקים לאילת (מי ערבה מהולים במים מותפלים) היתה ב-1993 כ-0.53 דולר למ"ק.</w:t>
      </w:r>
    </w:p>
    <w:p>
      <w:pPr>
        <w:spacing w:line="240" w:lineRule="auto"/>
        <w:ind w:left="0" w:right="0"/>
        <w:jc w:val="both"/>
        <w:rPr>
          <w:rFonts w:hint="cs"/>
          <w:rtl/>
        </w:rPr>
      </w:pPr>
    </w:p>
    <w:p>
      <w:pPr>
        <w:spacing w:line="240" w:lineRule="auto"/>
        <w:ind w:left="567" w:right="0"/>
        <w:jc w:val="both"/>
        <w:rPr>
          <w:rFonts w:hint="cs"/>
          <w:b/>
          <w:bCs/>
          <w:rtl/>
        </w:rPr>
      </w:pPr>
      <w:r>
        <w:rPr>
          <w:rFonts w:hint="cs"/>
          <w:b/>
          <w:bCs/>
          <w:rtl/>
        </w:rPr>
        <w:t>בנובמבר 1990 העיר משרד מבקר המדינה למקורות ולעיריית אילת, כי לא נקטו את הצעדים הדרושים לצמצום צריכת המים. העירייה השיבה למשרד מבקר המדינה, כי יזמה התקנת חסכמים בכל בתי האב באילת, לאחר שהתקינה חסכמים בכל מוסדותיה, במוסדות החינוך, בגינות וכד'. לדברי העירייה, המבצעים האמורים והיענות התושבים לצמצם את הצריכה אכן הועילו , ובשנת 1991 ירדה צריכת המים; הירידה הגדולה ביותר (44%) היתה בצריכת מים לגינון. במארס 1992 הודיעה מקורות למשרד מבקר המדינה, שבינואר אותה שנה נחקק חוק עזר עירוני באילת המחייב כל בעל דירה או נכס בעיר להתקין אבזרים לחיסכון במים.</w:t>
      </w:r>
    </w:p>
    <w:p>
      <w:pPr>
        <w:spacing w:line="240" w:lineRule="auto"/>
        <w:ind w:left="0" w:right="0"/>
        <w:jc w:val="both"/>
        <w:rPr>
          <w:rFonts w:hint="cs"/>
          <w:b/>
          <w:bCs/>
          <w:rtl/>
        </w:rPr>
      </w:pPr>
    </w:p>
    <w:p>
      <w:pPr>
        <w:spacing w:line="240" w:lineRule="auto"/>
        <w:ind w:left="0" w:right="0"/>
        <w:jc w:val="both"/>
        <w:rPr>
          <w:rtl/>
        </w:rPr>
      </w:pPr>
      <w:r>
        <w:rPr>
          <w:rFonts w:hint="cs"/>
          <w:rtl/>
        </w:rPr>
        <w:t xml:space="preserve">ממסמכי מקורות עולה, כי אי אפשר לפתור את בעיית אספקת המים לאילת באמצעים רגילים. בדיקה הידרולוגית העלתה, שמקורות המים המליחים שבאזור מוגבלים, ואף אם </w:t>
      </w:r>
    </w:p>
    <w:p>
      <w:pPr>
        <w:spacing w:line="240" w:lineRule="auto"/>
        <w:ind w:left="0" w:right="0"/>
        <w:jc w:val="both"/>
        <w:rPr>
          <w:rFonts w:hint="cs"/>
          <w:rtl/>
        </w:rPr>
      </w:pPr>
      <w:r>
        <w:rPr>
          <w:rtl/>
        </w:rPr>
        <w:br w:type="page"/>
      </w:r>
      <w:r>
        <w:rPr>
          <w:rFonts w:hint="cs"/>
          <w:rtl/>
        </w:rPr>
        <w:t>יתפילו את כל המים המליחים עדיין יחסרו מים לעיר. בנציבות המים ובמקורות רואים בהתפלת מי ים ובהגדלת הניצול של קולחים פתרונות אפשריים למחסור הצפוי במים (בעניין הקולחים ראה להלן עמ' 33).</w:t>
      </w:r>
    </w:p>
    <w:p>
      <w:pPr>
        <w:spacing w:line="240" w:lineRule="auto"/>
        <w:ind w:left="0" w:right="0"/>
        <w:jc w:val="both"/>
        <w:rPr>
          <w:rFonts w:hint="cs"/>
          <w:rtl/>
        </w:rPr>
      </w:pPr>
    </w:p>
    <w:p>
      <w:pPr>
        <w:spacing w:line="240" w:lineRule="auto"/>
        <w:ind w:left="0" w:right="0"/>
        <w:jc w:val="both"/>
        <w:rPr>
          <w:rFonts w:hint="cs"/>
          <w:rtl/>
        </w:rPr>
      </w:pPr>
      <w:r>
        <w:rPr>
          <w:rFonts w:hint="cs"/>
          <w:rtl/>
        </w:rPr>
        <w:t>בספטמבר 1990 פנה נציב המים אל שר האוצר, שר הבינוי והשיכון, שר הפנים והשר לקליטת העלייה, בדבר הצורך להיערך בהקדם להתפלת מי ים באילת. הנציב ציין, כי עלות המתקנים להתפלה תעלה את מחיר המים לכ-1 דולר למ"ק, מחיר כמעט כפול ממחיר של מים מליחים מותפלים המסופקים לעיר. על פי הערכה ראשונית שנעשתה בנציבות המים, יש צורך להשקיע כ-15 מיליון ש"ח בפיתוח מתקני התפלה של מים מליחים ועוד סכומים גדולים לפיתוח מתקני התפלה של מי ים. נציב המים ביקש שהערכות אלה יובאו בחשבון בעת תכנון תוספת הבנייה והאכלוס באילת ולהעמיד לרשותו תקציבים מיוחדים להתפלת מי ים.</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ולנציבות המים בנובמבר 1990, כי לא ננקטו אמצעים כדי להתגבר על מחסור המים הצפוי באילת. בתגובה הודיעה מקורות למשרד מבקר המדינה בפברואר 1991, שכדי לאפשר אספקת מים לתוספת האוכלוסייה הצפויה באילת, היא הציעה להקים עוד מתקן התפלה למים מליחים, נוסף על המתקן הקיים, המתפיל 15,000 מ"ק ביממה.</w:t>
      </w:r>
    </w:p>
    <w:p>
      <w:pPr>
        <w:spacing w:line="240" w:lineRule="auto"/>
        <w:ind w:left="567" w:right="0" w:firstLine="3"/>
        <w:jc w:val="both"/>
        <w:rPr>
          <w:rFonts w:hint="cs"/>
          <w:rtl/>
        </w:rPr>
      </w:pPr>
    </w:p>
    <w:p>
      <w:pPr>
        <w:spacing w:line="240" w:lineRule="auto"/>
        <w:ind w:left="0" w:right="0"/>
        <w:jc w:val="both"/>
        <w:rPr>
          <w:rFonts w:hint="cs"/>
          <w:rtl/>
        </w:rPr>
      </w:pPr>
      <w:r>
        <w:rPr>
          <w:rFonts w:hint="cs"/>
          <w:rtl/>
        </w:rPr>
        <w:t xml:space="preserve">2. </w:t>
        <w:tab/>
        <w:t>בסוף 1991 עשה משרד החקלאות מכרז בין-לאומי לתכנון, ייצור והתקנה של מתקן להתפלת מים מליחים באילת בתפוקה של 6,300 מ"ק ביום. המתקן נועד להתפיל מים מליחים לפי שיטת האוסמוזה ההפוכה, כמו במפעל הקיים להתפלת מים באילת. ב-23.2.92 החליטה ועדת המכרזים שמקורות זכתה במכרז, וב-12.3.92 הודיע משרד החקלאות למקורות כי הוחלט לקבל את הצעתה להתקנת מפעל התפלה באילת במחיר של 4.2 מיליון ש"ח.</w:t>
      </w:r>
    </w:p>
    <w:p>
      <w:pPr>
        <w:spacing w:line="240" w:lineRule="auto"/>
        <w:ind w:left="0" w:right="0"/>
        <w:jc w:val="both"/>
        <w:rPr>
          <w:rFonts w:hint="cs"/>
          <w:rtl/>
        </w:rPr>
      </w:pPr>
    </w:p>
    <w:p>
      <w:pPr>
        <w:spacing w:line="240" w:lineRule="auto"/>
        <w:ind w:left="0" w:right="0"/>
        <w:jc w:val="both"/>
        <w:rPr>
          <w:rFonts w:hint="cs"/>
          <w:rtl/>
        </w:rPr>
      </w:pPr>
      <w:r>
        <w:rPr>
          <w:rFonts w:hint="cs"/>
          <w:rtl/>
        </w:rPr>
        <w:t>המתקן הוקם בין פברואר 1992 למאי 1993 והופעל בנובמבר 1993, לאחר חמישה חודשי הרצה.</w:t>
      </w:r>
    </w:p>
    <w:p>
      <w:pPr>
        <w:spacing w:line="240" w:lineRule="auto"/>
        <w:ind w:left="0" w:right="0"/>
        <w:jc w:val="both"/>
        <w:rPr>
          <w:rFonts w:hint="cs"/>
          <w:rtl/>
        </w:rPr>
      </w:pPr>
    </w:p>
    <w:p>
      <w:pPr>
        <w:spacing w:line="240" w:lineRule="auto"/>
        <w:ind w:left="0" w:right="0"/>
        <w:jc w:val="both"/>
        <w:rPr>
          <w:rFonts w:hint="cs"/>
          <w:rtl/>
        </w:rPr>
      </w:pPr>
      <w:r>
        <w:rPr>
          <w:rFonts w:hint="cs"/>
          <w:rtl/>
        </w:rPr>
        <w:t>לפי נתוני מקורות, עלות ההקמה הסתכמה ב-4.9 מיליון ש"ח (במחירי נובמבר 1991), כלומר תוספת של 0.7 מיליון ש"ח שנבעה משינויים ותוספות שאושרו בידי נציבות המים.</w:t>
      </w:r>
    </w:p>
    <w:p>
      <w:pPr>
        <w:spacing w:line="240" w:lineRule="auto"/>
        <w:ind w:left="0" w:right="0"/>
        <w:jc w:val="both"/>
        <w:rPr>
          <w:rFonts w:hint="cs"/>
          <w:rtl/>
        </w:rPr>
      </w:pPr>
    </w:p>
    <w:p>
      <w:pPr>
        <w:spacing w:line="240" w:lineRule="auto"/>
        <w:ind w:left="0" w:right="0"/>
        <w:jc w:val="both"/>
        <w:rPr>
          <w:rFonts w:hint="cs"/>
          <w:rtl/>
        </w:rPr>
      </w:pPr>
      <w:r>
        <w:rPr>
          <w:rFonts w:hint="cs"/>
          <w:rtl/>
        </w:rPr>
        <w:t>במכרז צוין כי "מציעים ישראלים המבצעים פעולות מתקציב ממשלתי או גופים ציבוריים הנתמכים מתקציב המדינה חייבים להגיש את הצעתם במחירי עלות ריאלית בצירוף אישור רואה החשבון של המציע, המתחייב לנהל הפרויקט במערכת כספית נפרדת, שתשקף בכל עת את כל התנועות הכספיות הכרוכות בניהול, בתכנון וביצוע הפרויקט על כל מרכיביו". עוד צוין, כי משרד החקלאות שומר לעצמו את הזכות לבדוק את ספרי ניהול הפרויקט, ואם יימצא שהמציע לא זקף חלק מהוצאות הפרויקט על חשבון העלויות של הפרויקט או זקפו על חשבון פעילות אחרת, ידווח על כך למשרד האוצר.</w:t>
      </w:r>
    </w:p>
    <w:p>
      <w:pPr>
        <w:spacing w:line="240" w:lineRule="auto"/>
        <w:ind w:left="0" w:right="0"/>
        <w:jc w:val="both"/>
        <w:rPr>
          <w:rFonts w:hint="cs"/>
          <w:rtl/>
        </w:rPr>
      </w:pPr>
    </w:p>
    <w:p>
      <w:pPr>
        <w:spacing w:line="240" w:lineRule="auto"/>
        <w:ind w:left="0" w:right="0"/>
        <w:jc w:val="both"/>
        <w:rPr>
          <w:rtl/>
        </w:rPr>
      </w:pPr>
      <w:r>
        <w:rPr>
          <w:rFonts w:hint="cs"/>
          <w:rtl/>
        </w:rPr>
        <w:t>נציבות המים הסבירה למשרד מבקר המדינה, כי סעיפים אלה הוכנסו למכרז כדי למנוע ממקורות לזקוף הוצאות הקשורות בהקמת המתקן לעבודות אחרות הקשורות באספקת מים או לפרויקטים אחרים שהיא מבצעת.</w:t>
      </w:r>
    </w:p>
    <w:p>
      <w:pPr>
        <w:spacing w:line="240" w:lineRule="auto"/>
        <w:ind w:left="0" w:right="0"/>
        <w:jc w:val="both"/>
        <w:rPr>
          <w:rFonts w:hint="cs"/>
          <w:rtl/>
        </w:rPr>
      </w:pPr>
      <w:r>
        <w:rPr>
          <w:rtl/>
        </w:rPr>
        <w:br w:type="page"/>
      </w:r>
      <w:r>
        <w:rPr>
          <w:rFonts w:hint="cs"/>
          <w:rtl/>
        </w:rPr>
        <w:t>במכרז התבקשו המציעים לפרט בטבלאות סטנדרטיות את המחירים שהם מציעים לפי הרכב העבודות של המתקן: הנדסה אזרחית ותשתית, מערכת טיפול מקדמי, מערכת אוסמוזה הפוכה, מערכת מוצר, מערכת עזר וחלקי חילוף וכימיקלים. כן נדרשו המציעים לפרט את המחירים בסעיפי משנה של העבודות השונות.</w:t>
      </w:r>
    </w:p>
    <w:p>
      <w:pPr>
        <w:spacing w:line="240" w:lineRule="auto"/>
        <w:ind w:left="0" w:right="0"/>
        <w:jc w:val="both"/>
        <w:rPr>
          <w:rFonts w:hint="cs"/>
          <w:rtl/>
        </w:rPr>
      </w:pPr>
    </w:p>
    <w:p>
      <w:pPr>
        <w:spacing w:line="240" w:lineRule="auto"/>
        <w:ind w:left="0" w:right="0"/>
        <w:jc w:val="both"/>
        <w:rPr>
          <w:rFonts w:hint="cs"/>
          <w:rtl/>
        </w:rPr>
      </w:pPr>
      <w:r>
        <w:rPr>
          <w:rFonts w:hint="cs"/>
          <w:rtl/>
        </w:rPr>
        <w:t>בהסכם שנחתם עם נציבות המים התחייבה מקורות לנהל את הפרויקט במערכת כספית נפרדת שתשקף בכל עת את התביעות הכספיות הכרוכות בניהול הפרויקט, תכנונו וביצועו. על מקורות היה לנהל את רישום הוצאות ההקמה לפי ההגדרות שנקבעו במכרז.</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הביקורת העלתה, כי במערכת הנהלת החשבונות של מקורות נפתחו לפרויקט זה כרטיסי הנהלת חשבונות, לפי מיון שדרש מנהל הפרויקט, מיון אשר לא תאם את מרכיבי העבודה כפי שנקבעו במכרז. דרך רישום זו, שלא תאמה את דרישות המכרז, לא איפשרה למעשה להשוות את פרטי עלויות הביצוע לפרטי ההצעה שמקורות הגישה במכרז.</w:t>
      </w:r>
    </w:p>
    <w:p>
      <w:pPr>
        <w:spacing w:line="240" w:lineRule="auto"/>
        <w:ind w:left="567" w:right="0" w:firstLine="3"/>
        <w:jc w:val="both"/>
        <w:rPr>
          <w:rFonts w:hint="cs"/>
          <w:rtl/>
        </w:rPr>
      </w:pPr>
    </w:p>
    <w:p>
      <w:pPr>
        <w:pStyle w:val="3"/>
        <w:spacing w:line="240" w:lineRule="auto"/>
        <w:ind w:left="0" w:right="0"/>
        <w:jc w:val="left"/>
        <w:rPr>
          <w:rFonts w:hint="cs"/>
          <w:u w:val="none"/>
          <w:rtl/>
        </w:rPr>
      </w:pPr>
      <w:r>
        <w:rPr>
          <w:rFonts w:hint="cs"/>
          <w:u w:val="none"/>
          <w:rtl/>
        </w:rPr>
        <w:t>תקציב פיתוח</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מכינה מדי שנה את תקציב הפיתוח שלה על סמך הערכות המתקבלות מנציבות המים ועל פי תקציבים קודמים; רק כאשר מתקבל חוק התקציב יש לה נתונים מדויקים על התקציב שהמדינה הקצתה לפיתוח מפעלי מים.</w:t>
      </w:r>
    </w:p>
    <w:p>
      <w:pPr>
        <w:spacing w:line="240" w:lineRule="auto"/>
        <w:ind w:left="0" w:right="0"/>
        <w:jc w:val="both"/>
        <w:rPr>
          <w:rFonts w:hint="cs"/>
          <w:rtl/>
        </w:rPr>
      </w:pPr>
    </w:p>
    <w:p>
      <w:pPr>
        <w:spacing w:line="240" w:lineRule="auto"/>
        <w:ind w:left="0" w:right="0"/>
        <w:jc w:val="both"/>
        <w:rPr>
          <w:rFonts w:hint="cs"/>
          <w:rtl/>
        </w:rPr>
      </w:pPr>
      <w:r>
        <w:rPr>
          <w:rFonts w:hint="cs"/>
          <w:rtl/>
        </w:rPr>
        <w:t>עבודות הפיתוח שמקורות כוללת בתקציב הפיתוח שלה ממומנות במישרין בהעברות מתקציב המדינה, סעיף מפעלי מים, באמצעות נציבות המים, או על ידי גופים אחרים (משרדי ממשלה, המינהל האזרחי, הסוכנות היהודית, רשויות מקומיות) שבשבילם מקורות מבצעת עבודות בקבלנות.</w:t>
      </w:r>
    </w:p>
    <w:p>
      <w:pPr>
        <w:spacing w:line="240" w:lineRule="auto"/>
        <w:ind w:left="0" w:right="0"/>
        <w:jc w:val="both"/>
        <w:rPr>
          <w:rFonts w:hint="cs"/>
          <w:rtl/>
        </w:rPr>
      </w:pPr>
    </w:p>
    <w:p>
      <w:pPr>
        <w:spacing w:line="240" w:lineRule="auto"/>
        <w:ind w:left="0" w:right="0"/>
        <w:jc w:val="both"/>
        <w:rPr>
          <w:rFonts w:hint="cs"/>
          <w:rtl/>
        </w:rPr>
      </w:pPr>
      <w:r>
        <w:rPr>
          <w:rFonts w:hint="cs"/>
          <w:rtl/>
        </w:rPr>
        <w:t>להלן מובאים נתוני החברה על מקורות המימון של תקציבי הפיתוח שלה ועל סכומי הביצוע בשנים 1988 - 1993, במחירים שוטפים (במיליוני ש"ח):</w:t>
      </w:r>
    </w:p>
    <w:p>
      <w:pPr>
        <w:spacing w:line="240" w:lineRule="auto"/>
        <w:ind w:left="0" w:right="0"/>
        <w:jc w:val="both"/>
        <w:rPr>
          <w:rFonts w:hint="cs"/>
          <w:rtl/>
        </w:rPr>
      </w:pPr>
    </w:p>
    <w:tbl>
      <w:tblPr>
        <w:tblW w:w="8544" w:type="dxa"/>
        <w:jc w:val="right"/>
        <w:tblInd w:w="0" w:type="dxa"/>
        <w:tblCellMar>
          <w:left w:w="108" w:type="dxa"/>
          <w:right w:w="108" w:type="dxa"/>
        </w:tblCellMar>
        <w:tblLook w:val="0000"/>
      </w:tblPr>
      <w:tblGrid>
        <w:gridCol w:w="891"/>
        <w:gridCol w:w="831"/>
        <w:gridCol w:w="754"/>
        <w:gridCol w:w="867"/>
        <w:gridCol w:w="801"/>
        <w:gridCol w:w="888"/>
        <w:gridCol w:w="801"/>
        <w:gridCol w:w="918"/>
        <w:gridCol w:w="801"/>
        <w:gridCol w:w="992"/>
      </w:tblGrid>
      <w:tr>
        <w:tblPrEx>
          <w:tblW w:w="8544" w:type="dxa"/>
          <w:jc w:val="right"/>
          <w:tblInd w:w="0" w:type="dxa"/>
          <w:tblCellMar>
            <w:left w:w="108" w:type="dxa"/>
            <w:right w:w="108" w:type="dxa"/>
          </w:tblCellMar>
          <w:tblLook w:val="0000"/>
        </w:tblPrEx>
        <w:trPr>
          <w:jc w:val="right"/>
        </w:trPr>
        <w:tc>
          <w:tcPr>
            <w:tcW w:w="2476" w:type="dxa"/>
            <w:gridSpan w:val="3"/>
            <w:vAlign w:val="bottom"/>
          </w:tcPr>
          <w:p>
            <w:pPr>
              <w:spacing w:line="240" w:lineRule="auto"/>
              <w:ind w:left="0" w:right="0"/>
              <w:jc w:val="center"/>
              <w:rPr>
                <w:rFonts w:hint="cs"/>
                <w:b/>
                <w:bCs/>
                <w:szCs w:val="20"/>
                <w:u w:val="single"/>
              </w:rPr>
            </w:pPr>
            <w:r>
              <w:rPr>
                <w:rFonts w:hint="cs"/>
                <w:b/>
                <w:bCs/>
                <w:szCs w:val="20"/>
                <w:u w:val="single"/>
                <w:rtl/>
              </w:rPr>
              <w:t>התקציב הכולל</w:t>
            </w:r>
          </w:p>
        </w:tc>
        <w:tc>
          <w:tcPr>
            <w:tcW w:w="1668" w:type="dxa"/>
            <w:gridSpan w:val="2"/>
            <w:vAlign w:val="bottom"/>
          </w:tcPr>
          <w:p>
            <w:pPr>
              <w:spacing w:line="240" w:lineRule="auto"/>
              <w:ind w:left="0" w:right="0"/>
              <w:jc w:val="center"/>
              <w:rPr>
                <w:rFonts w:hint="cs"/>
                <w:b/>
                <w:bCs/>
                <w:szCs w:val="20"/>
                <w:rtl/>
              </w:rPr>
            </w:pPr>
            <w:r>
              <w:rPr>
                <w:rFonts w:hint="cs"/>
                <w:b/>
                <w:bCs/>
                <w:szCs w:val="20"/>
                <w:rtl/>
              </w:rPr>
              <w:t>תקבולים</w:t>
            </w:r>
          </w:p>
          <w:p>
            <w:pPr>
              <w:spacing w:line="240" w:lineRule="auto"/>
              <w:ind w:left="0" w:right="0"/>
              <w:jc w:val="center"/>
              <w:rPr>
                <w:rFonts w:hint="cs"/>
                <w:b/>
                <w:bCs/>
                <w:szCs w:val="20"/>
                <w:u w:val="single"/>
              </w:rPr>
            </w:pPr>
            <w:r>
              <w:rPr>
                <w:rFonts w:hint="cs"/>
                <w:b/>
                <w:bCs/>
                <w:szCs w:val="20"/>
                <w:u w:val="single"/>
                <w:rtl/>
              </w:rPr>
              <w:t>מגופים אחרים</w:t>
            </w:r>
          </w:p>
        </w:tc>
        <w:tc>
          <w:tcPr>
            <w:tcW w:w="1689" w:type="dxa"/>
            <w:gridSpan w:val="2"/>
            <w:vAlign w:val="bottom"/>
          </w:tcPr>
          <w:p>
            <w:pPr>
              <w:spacing w:line="240" w:lineRule="auto"/>
              <w:ind w:left="0" w:right="0"/>
              <w:jc w:val="center"/>
              <w:rPr>
                <w:rFonts w:hint="cs"/>
                <w:b/>
                <w:bCs/>
                <w:szCs w:val="20"/>
                <w:u w:val="single"/>
              </w:rPr>
            </w:pPr>
            <w:r>
              <w:rPr>
                <w:rFonts w:hint="cs"/>
                <w:b/>
                <w:bCs/>
                <w:szCs w:val="20"/>
                <w:u w:val="single"/>
                <w:rtl/>
              </w:rPr>
              <w:t>אשראי בנקאי</w:t>
            </w:r>
          </w:p>
        </w:tc>
        <w:tc>
          <w:tcPr>
            <w:tcW w:w="1719" w:type="dxa"/>
            <w:gridSpan w:val="2"/>
          </w:tcPr>
          <w:p>
            <w:pPr>
              <w:spacing w:line="240" w:lineRule="auto"/>
              <w:ind w:left="0" w:right="0"/>
              <w:jc w:val="center"/>
              <w:rPr>
                <w:rFonts w:hint="cs"/>
                <w:b/>
                <w:bCs/>
                <w:szCs w:val="20"/>
                <w:rtl/>
              </w:rPr>
            </w:pPr>
            <w:r>
              <w:rPr>
                <w:rFonts w:hint="cs"/>
                <w:b/>
                <w:bCs/>
                <w:szCs w:val="20"/>
                <w:rtl/>
              </w:rPr>
              <w:t>הקצבות</w:t>
            </w:r>
          </w:p>
          <w:p>
            <w:pPr>
              <w:spacing w:line="240" w:lineRule="auto"/>
              <w:ind w:left="0" w:right="0"/>
              <w:jc w:val="center"/>
              <w:rPr>
                <w:rFonts w:hint="cs"/>
                <w:b/>
                <w:bCs/>
                <w:szCs w:val="20"/>
              </w:rPr>
            </w:pPr>
            <w:r>
              <w:rPr>
                <w:rFonts w:hint="cs"/>
                <w:b/>
                <w:bCs/>
                <w:szCs w:val="20"/>
                <w:rtl/>
              </w:rPr>
              <w:t xml:space="preserve">מתקציב המדינה </w:t>
            </w:r>
            <w:r>
              <w:rPr>
                <w:rFonts w:hint="cs"/>
                <w:b/>
                <w:bCs/>
                <w:szCs w:val="20"/>
                <w:u w:val="single"/>
                <w:rtl/>
              </w:rPr>
              <w:t>("מפעלי מים")</w:t>
            </w:r>
          </w:p>
        </w:tc>
        <w:tc>
          <w:tcPr>
            <w:tcW w:w="992" w:type="dxa"/>
          </w:tcPr>
          <w:p>
            <w:pPr>
              <w:spacing w:line="240" w:lineRule="auto"/>
              <w:ind w:left="0" w:right="0"/>
              <w:jc w:val="center"/>
              <w:rPr>
                <w:b/>
                <w:bCs/>
                <w:szCs w:val="20"/>
              </w:rPr>
            </w:pP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left"/>
              <w:rPr>
                <w:rFonts w:hint="cs"/>
                <w:b/>
                <w:bCs/>
                <w:szCs w:val="20"/>
              </w:rPr>
            </w:pPr>
            <w:r>
              <w:rPr>
                <w:rFonts w:hint="cs"/>
                <w:b/>
                <w:bCs/>
                <w:szCs w:val="20"/>
                <w:rtl/>
              </w:rPr>
              <w:t xml:space="preserve">סכום </w:t>
            </w:r>
            <w:r>
              <w:rPr>
                <w:rFonts w:hint="cs"/>
                <w:b/>
                <w:bCs/>
                <w:szCs w:val="20"/>
                <w:u w:val="single"/>
                <w:rtl/>
              </w:rPr>
              <w:t>הביצוע</w:t>
            </w:r>
          </w:p>
        </w:tc>
        <w:tc>
          <w:tcPr>
            <w:tcW w:w="831" w:type="dxa"/>
            <w:vAlign w:val="bottom"/>
          </w:tcPr>
          <w:p>
            <w:pPr>
              <w:spacing w:line="240" w:lineRule="auto"/>
              <w:ind w:left="0" w:right="0"/>
              <w:jc w:val="left"/>
              <w:rPr>
                <w:b/>
                <w:bCs/>
                <w:szCs w:val="20"/>
                <w:u w:val="single"/>
              </w:rPr>
            </w:pPr>
            <w:r>
              <w:rPr>
                <w:rFonts w:hint="cs"/>
                <w:b/>
                <w:bCs/>
                <w:szCs w:val="20"/>
                <w:u w:val="single"/>
                <w:rtl/>
              </w:rPr>
              <w:t>מעודכן</w:t>
            </w:r>
          </w:p>
        </w:tc>
        <w:tc>
          <w:tcPr>
            <w:tcW w:w="754" w:type="dxa"/>
            <w:vAlign w:val="bottom"/>
          </w:tcPr>
          <w:p>
            <w:pPr>
              <w:spacing w:line="240" w:lineRule="auto"/>
              <w:ind w:left="0" w:right="0"/>
              <w:jc w:val="left"/>
              <w:rPr>
                <w:rFonts w:hint="cs"/>
                <w:b/>
                <w:bCs/>
                <w:szCs w:val="20"/>
                <w:u w:val="single"/>
              </w:rPr>
            </w:pPr>
            <w:r>
              <w:rPr>
                <w:rFonts w:hint="cs"/>
                <w:b/>
                <w:bCs/>
                <w:szCs w:val="20"/>
                <w:u w:val="single"/>
                <w:rtl/>
              </w:rPr>
              <w:t>מקורי</w:t>
            </w:r>
          </w:p>
        </w:tc>
        <w:tc>
          <w:tcPr>
            <w:tcW w:w="867"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מעודכן</w:t>
            </w:r>
          </w:p>
        </w:tc>
        <w:tc>
          <w:tcPr>
            <w:tcW w:w="801"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מקורי</w:t>
            </w:r>
          </w:p>
        </w:tc>
        <w:tc>
          <w:tcPr>
            <w:tcW w:w="888"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מעודכן</w:t>
            </w:r>
          </w:p>
        </w:tc>
        <w:tc>
          <w:tcPr>
            <w:tcW w:w="801"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מקורי</w:t>
            </w:r>
          </w:p>
        </w:tc>
        <w:tc>
          <w:tcPr>
            <w:tcW w:w="918"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מעודכן</w:t>
            </w:r>
          </w:p>
        </w:tc>
        <w:tc>
          <w:tcPr>
            <w:tcW w:w="801" w:type="dxa"/>
          </w:tcPr>
          <w:p>
            <w:pPr>
              <w:spacing w:line="240" w:lineRule="auto"/>
              <w:ind w:left="0" w:right="0"/>
              <w:jc w:val="left"/>
              <w:rPr>
                <w:rFonts w:hint="cs"/>
                <w:b/>
                <w:bCs/>
                <w:szCs w:val="20"/>
              </w:rPr>
            </w:pPr>
            <w:r>
              <w:rPr>
                <w:rFonts w:hint="cs"/>
                <w:b/>
                <w:bCs/>
                <w:szCs w:val="20"/>
                <w:rtl/>
              </w:rPr>
              <w:t xml:space="preserve">תקציב </w:t>
            </w:r>
            <w:r>
              <w:rPr>
                <w:rFonts w:hint="cs"/>
                <w:b/>
                <w:bCs/>
                <w:szCs w:val="20"/>
                <w:u w:val="single"/>
                <w:rtl/>
              </w:rPr>
              <w:t>מקורי</w:t>
            </w:r>
          </w:p>
        </w:tc>
        <w:tc>
          <w:tcPr>
            <w:tcW w:w="992" w:type="dxa"/>
          </w:tcPr>
          <w:p>
            <w:pPr>
              <w:spacing w:line="240" w:lineRule="auto"/>
              <w:ind w:left="0" w:right="0"/>
              <w:jc w:val="left"/>
              <w:rPr>
                <w:rFonts w:hint="cs"/>
                <w:b/>
                <w:bCs/>
                <w:szCs w:val="20"/>
              </w:rPr>
            </w:pPr>
            <w:r>
              <w:rPr>
                <w:rFonts w:hint="cs"/>
                <w:b/>
                <w:bCs/>
                <w:szCs w:val="20"/>
                <w:rtl/>
              </w:rPr>
              <w:t xml:space="preserve">שנת </w:t>
            </w:r>
            <w:r>
              <w:rPr>
                <w:rFonts w:hint="cs"/>
                <w:b/>
                <w:bCs/>
                <w:szCs w:val="20"/>
                <w:u w:val="single"/>
                <w:rtl/>
              </w:rPr>
              <w:t>כספים</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Pr>
            </w:pPr>
            <w:r>
              <w:rPr>
                <w:rFonts w:hint="cs"/>
                <w:szCs w:val="20"/>
                <w:rtl/>
              </w:rPr>
              <w:t>90.7</w:t>
            </w:r>
          </w:p>
        </w:tc>
        <w:tc>
          <w:tcPr>
            <w:tcW w:w="831" w:type="dxa"/>
          </w:tcPr>
          <w:p>
            <w:pPr>
              <w:spacing w:line="240" w:lineRule="auto"/>
              <w:ind w:left="0" w:right="0"/>
              <w:jc w:val="both"/>
              <w:rPr>
                <w:rFonts w:hint="cs"/>
                <w:szCs w:val="20"/>
              </w:rPr>
            </w:pPr>
            <w:r>
              <w:rPr>
                <w:rFonts w:hint="cs"/>
                <w:szCs w:val="20"/>
                <w:rtl/>
              </w:rPr>
              <w:t>89.5</w:t>
            </w:r>
          </w:p>
        </w:tc>
        <w:tc>
          <w:tcPr>
            <w:tcW w:w="754" w:type="dxa"/>
          </w:tcPr>
          <w:p>
            <w:pPr>
              <w:spacing w:line="240" w:lineRule="auto"/>
              <w:ind w:left="0" w:right="0"/>
              <w:jc w:val="both"/>
              <w:rPr>
                <w:rFonts w:hint="cs"/>
                <w:szCs w:val="20"/>
              </w:rPr>
            </w:pPr>
            <w:r>
              <w:rPr>
                <w:rFonts w:hint="cs"/>
                <w:szCs w:val="20"/>
                <w:rtl/>
              </w:rPr>
              <w:t>94.9</w:t>
            </w:r>
          </w:p>
        </w:tc>
        <w:tc>
          <w:tcPr>
            <w:tcW w:w="867" w:type="dxa"/>
          </w:tcPr>
          <w:p>
            <w:pPr>
              <w:spacing w:line="240" w:lineRule="auto"/>
              <w:ind w:left="0" w:right="0"/>
              <w:jc w:val="both"/>
              <w:rPr>
                <w:rFonts w:hint="cs"/>
                <w:szCs w:val="20"/>
              </w:rPr>
            </w:pPr>
            <w:r>
              <w:rPr>
                <w:rFonts w:hint="cs"/>
                <w:szCs w:val="20"/>
                <w:rtl/>
              </w:rPr>
              <w:t>3.7</w:t>
            </w:r>
          </w:p>
        </w:tc>
        <w:tc>
          <w:tcPr>
            <w:tcW w:w="801" w:type="dxa"/>
          </w:tcPr>
          <w:p>
            <w:pPr>
              <w:spacing w:line="240" w:lineRule="auto"/>
              <w:ind w:left="0" w:right="0"/>
              <w:jc w:val="both"/>
              <w:rPr>
                <w:rFonts w:hint="cs"/>
                <w:szCs w:val="20"/>
              </w:rPr>
            </w:pPr>
            <w:r>
              <w:rPr>
                <w:rFonts w:hint="cs"/>
                <w:szCs w:val="20"/>
                <w:rtl/>
              </w:rPr>
              <w:t>5.5</w:t>
            </w:r>
          </w:p>
        </w:tc>
        <w:tc>
          <w:tcPr>
            <w:tcW w:w="888" w:type="dxa"/>
          </w:tcPr>
          <w:p>
            <w:pPr>
              <w:spacing w:line="240" w:lineRule="auto"/>
              <w:ind w:left="0" w:right="0"/>
              <w:jc w:val="both"/>
              <w:rPr>
                <w:rFonts w:hint="cs"/>
                <w:szCs w:val="20"/>
              </w:rPr>
            </w:pPr>
            <w:r>
              <w:rPr>
                <w:rFonts w:hint="cs"/>
                <w:szCs w:val="20"/>
                <w:rtl/>
              </w:rPr>
              <w:t>20.6</w:t>
            </w:r>
          </w:p>
        </w:tc>
        <w:tc>
          <w:tcPr>
            <w:tcW w:w="801" w:type="dxa"/>
          </w:tcPr>
          <w:p>
            <w:pPr>
              <w:spacing w:line="240" w:lineRule="auto"/>
              <w:ind w:left="0" w:right="0"/>
              <w:jc w:val="both"/>
              <w:rPr>
                <w:rFonts w:hint="cs"/>
                <w:szCs w:val="20"/>
              </w:rPr>
            </w:pPr>
            <w:r>
              <w:rPr>
                <w:rFonts w:hint="cs"/>
                <w:szCs w:val="20"/>
                <w:rtl/>
              </w:rPr>
              <w:t>42.9</w:t>
            </w:r>
          </w:p>
        </w:tc>
        <w:tc>
          <w:tcPr>
            <w:tcW w:w="918" w:type="dxa"/>
          </w:tcPr>
          <w:p>
            <w:pPr>
              <w:spacing w:line="240" w:lineRule="auto"/>
              <w:ind w:left="0" w:right="0"/>
              <w:jc w:val="both"/>
              <w:rPr>
                <w:rFonts w:hint="cs"/>
                <w:szCs w:val="20"/>
              </w:rPr>
            </w:pPr>
            <w:r>
              <w:rPr>
                <w:rFonts w:hint="cs"/>
                <w:szCs w:val="20"/>
                <w:rtl/>
              </w:rPr>
              <w:t>65.2</w:t>
            </w:r>
          </w:p>
        </w:tc>
        <w:tc>
          <w:tcPr>
            <w:tcW w:w="801" w:type="dxa"/>
          </w:tcPr>
          <w:p>
            <w:pPr>
              <w:spacing w:line="240" w:lineRule="auto"/>
              <w:ind w:left="0" w:right="0"/>
              <w:jc w:val="both"/>
              <w:rPr>
                <w:rFonts w:hint="cs"/>
                <w:szCs w:val="20"/>
              </w:rPr>
            </w:pPr>
            <w:r>
              <w:rPr>
                <w:rFonts w:hint="cs"/>
                <w:szCs w:val="20"/>
                <w:rtl/>
              </w:rPr>
              <w:t>46.5</w:t>
            </w:r>
          </w:p>
        </w:tc>
        <w:tc>
          <w:tcPr>
            <w:tcW w:w="992" w:type="dxa"/>
          </w:tcPr>
          <w:p>
            <w:pPr>
              <w:spacing w:line="240" w:lineRule="auto"/>
              <w:ind w:left="0" w:right="0"/>
              <w:jc w:val="both"/>
              <w:rPr>
                <w:rFonts w:hint="cs"/>
                <w:szCs w:val="20"/>
              </w:rPr>
            </w:pPr>
            <w:r>
              <w:rPr>
                <w:rFonts w:hint="cs"/>
                <w:szCs w:val="20"/>
                <w:rtl/>
              </w:rPr>
              <w:t>1988</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Pr>
            </w:pPr>
            <w:r>
              <w:rPr>
                <w:rFonts w:hint="cs"/>
                <w:szCs w:val="20"/>
                <w:rtl/>
              </w:rPr>
              <w:t>115.</w:t>
            </w:r>
            <w:r>
              <w:rPr>
                <w:rFonts w:hint="cs"/>
                <w:szCs w:val="20"/>
                <w:rtl/>
              </w:rPr>
              <w:t>2</w:t>
            </w:r>
          </w:p>
        </w:tc>
        <w:tc>
          <w:tcPr>
            <w:tcW w:w="831" w:type="dxa"/>
          </w:tcPr>
          <w:p>
            <w:pPr>
              <w:spacing w:line="240" w:lineRule="auto"/>
              <w:ind w:left="0" w:right="0"/>
              <w:jc w:val="both"/>
              <w:rPr>
                <w:rFonts w:hint="cs"/>
                <w:szCs w:val="20"/>
              </w:rPr>
            </w:pPr>
            <w:r>
              <w:rPr>
                <w:rFonts w:hint="cs"/>
                <w:szCs w:val="20"/>
                <w:rtl/>
              </w:rPr>
              <w:t>111.9</w:t>
            </w:r>
          </w:p>
        </w:tc>
        <w:tc>
          <w:tcPr>
            <w:tcW w:w="754" w:type="dxa"/>
          </w:tcPr>
          <w:p>
            <w:pPr>
              <w:spacing w:line="240" w:lineRule="auto"/>
              <w:ind w:left="0" w:right="0"/>
              <w:jc w:val="both"/>
              <w:rPr>
                <w:rFonts w:hint="cs"/>
                <w:szCs w:val="20"/>
              </w:rPr>
            </w:pPr>
            <w:r>
              <w:rPr>
                <w:rFonts w:hint="cs"/>
                <w:szCs w:val="20"/>
                <w:rtl/>
              </w:rPr>
              <w:t>119.8</w:t>
            </w:r>
          </w:p>
        </w:tc>
        <w:tc>
          <w:tcPr>
            <w:tcW w:w="867" w:type="dxa"/>
          </w:tcPr>
          <w:p>
            <w:pPr>
              <w:spacing w:line="240" w:lineRule="auto"/>
              <w:ind w:left="0" w:right="0"/>
              <w:jc w:val="both"/>
              <w:rPr>
                <w:rFonts w:hint="cs"/>
                <w:szCs w:val="20"/>
              </w:rPr>
            </w:pPr>
            <w:r>
              <w:rPr>
                <w:rFonts w:hint="cs"/>
                <w:szCs w:val="20"/>
                <w:rtl/>
              </w:rPr>
              <w:t>5.0</w:t>
            </w:r>
          </w:p>
        </w:tc>
        <w:tc>
          <w:tcPr>
            <w:tcW w:w="801" w:type="dxa"/>
          </w:tcPr>
          <w:p>
            <w:pPr>
              <w:spacing w:line="240" w:lineRule="auto"/>
              <w:ind w:left="0" w:right="0"/>
              <w:jc w:val="both"/>
              <w:rPr>
                <w:rFonts w:hint="cs"/>
                <w:szCs w:val="20"/>
              </w:rPr>
            </w:pPr>
            <w:r>
              <w:rPr>
                <w:rFonts w:hint="cs"/>
                <w:szCs w:val="20"/>
                <w:rtl/>
              </w:rPr>
              <w:t>5.0</w:t>
            </w:r>
          </w:p>
        </w:tc>
        <w:tc>
          <w:tcPr>
            <w:tcW w:w="888" w:type="dxa"/>
          </w:tcPr>
          <w:p>
            <w:pPr>
              <w:spacing w:line="240" w:lineRule="auto"/>
              <w:ind w:left="0" w:right="0"/>
              <w:jc w:val="both"/>
              <w:rPr>
                <w:rFonts w:hint="cs"/>
                <w:szCs w:val="20"/>
              </w:rPr>
            </w:pPr>
            <w:r>
              <w:rPr>
                <w:rFonts w:hint="cs"/>
                <w:szCs w:val="20"/>
                <w:rtl/>
              </w:rPr>
              <w:t>42.2</w:t>
            </w:r>
          </w:p>
        </w:tc>
        <w:tc>
          <w:tcPr>
            <w:tcW w:w="801" w:type="dxa"/>
          </w:tcPr>
          <w:p>
            <w:pPr>
              <w:spacing w:line="240" w:lineRule="auto"/>
              <w:ind w:left="0" w:right="0"/>
              <w:jc w:val="both"/>
              <w:rPr>
                <w:rFonts w:hint="cs"/>
                <w:szCs w:val="20"/>
              </w:rPr>
            </w:pPr>
            <w:r>
              <w:rPr>
                <w:rFonts w:hint="cs"/>
                <w:szCs w:val="20"/>
                <w:rtl/>
              </w:rPr>
              <w:t>32.4</w:t>
            </w:r>
          </w:p>
        </w:tc>
        <w:tc>
          <w:tcPr>
            <w:tcW w:w="918" w:type="dxa"/>
          </w:tcPr>
          <w:p>
            <w:pPr>
              <w:spacing w:line="240" w:lineRule="auto"/>
              <w:ind w:left="0" w:right="0"/>
              <w:jc w:val="both"/>
              <w:rPr>
                <w:rFonts w:hint="cs"/>
                <w:szCs w:val="20"/>
              </w:rPr>
            </w:pPr>
            <w:r>
              <w:rPr>
                <w:rFonts w:hint="cs"/>
                <w:szCs w:val="20"/>
                <w:rtl/>
              </w:rPr>
              <w:t>64.7</w:t>
            </w:r>
          </w:p>
        </w:tc>
        <w:tc>
          <w:tcPr>
            <w:tcW w:w="801" w:type="dxa"/>
          </w:tcPr>
          <w:p>
            <w:pPr>
              <w:spacing w:line="240" w:lineRule="auto"/>
              <w:ind w:left="0" w:right="0"/>
              <w:jc w:val="both"/>
              <w:rPr>
                <w:rFonts w:hint="cs"/>
                <w:szCs w:val="20"/>
              </w:rPr>
            </w:pPr>
            <w:r>
              <w:rPr>
                <w:rFonts w:hint="cs"/>
                <w:szCs w:val="20"/>
                <w:rtl/>
              </w:rPr>
              <w:t>82.4</w:t>
            </w:r>
          </w:p>
        </w:tc>
        <w:tc>
          <w:tcPr>
            <w:tcW w:w="992" w:type="dxa"/>
          </w:tcPr>
          <w:p>
            <w:pPr>
              <w:spacing w:line="240" w:lineRule="auto"/>
              <w:ind w:left="0" w:right="0"/>
              <w:jc w:val="both"/>
              <w:rPr>
                <w:rFonts w:hint="cs"/>
                <w:szCs w:val="20"/>
              </w:rPr>
            </w:pPr>
            <w:r>
              <w:rPr>
                <w:rFonts w:hint="cs"/>
                <w:szCs w:val="20"/>
                <w:rtl/>
              </w:rPr>
              <w:t>1989</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Pr>
            </w:pPr>
            <w:r>
              <w:rPr>
                <w:rFonts w:hint="cs"/>
                <w:szCs w:val="20"/>
                <w:rtl/>
              </w:rPr>
              <w:t>125.5</w:t>
            </w:r>
          </w:p>
        </w:tc>
        <w:tc>
          <w:tcPr>
            <w:tcW w:w="831" w:type="dxa"/>
          </w:tcPr>
          <w:p>
            <w:pPr>
              <w:spacing w:line="240" w:lineRule="auto"/>
              <w:ind w:left="0" w:right="0"/>
              <w:jc w:val="both"/>
              <w:rPr>
                <w:rFonts w:hint="cs"/>
                <w:szCs w:val="20"/>
              </w:rPr>
            </w:pPr>
            <w:r>
              <w:rPr>
                <w:rFonts w:hint="cs"/>
                <w:szCs w:val="20"/>
                <w:rtl/>
              </w:rPr>
              <w:t>119.4</w:t>
            </w:r>
          </w:p>
        </w:tc>
        <w:tc>
          <w:tcPr>
            <w:tcW w:w="754" w:type="dxa"/>
          </w:tcPr>
          <w:p>
            <w:pPr>
              <w:spacing w:line="240" w:lineRule="auto"/>
              <w:ind w:left="0" w:right="0"/>
              <w:jc w:val="both"/>
              <w:rPr>
                <w:rFonts w:hint="cs"/>
                <w:szCs w:val="20"/>
              </w:rPr>
            </w:pPr>
            <w:r>
              <w:rPr>
                <w:rFonts w:hint="cs"/>
                <w:szCs w:val="20"/>
                <w:rtl/>
              </w:rPr>
              <w:t>123.5</w:t>
            </w:r>
          </w:p>
        </w:tc>
        <w:tc>
          <w:tcPr>
            <w:tcW w:w="867" w:type="dxa"/>
          </w:tcPr>
          <w:p>
            <w:pPr>
              <w:spacing w:line="240" w:lineRule="auto"/>
              <w:ind w:left="0" w:right="0"/>
              <w:jc w:val="both"/>
              <w:rPr>
                <w:rFonts w:hint="cs"/>
                <w:szCs w:val="20"/>
              </w:rPr>
            </w:pPr>
            <w:r>
              <w:rPr>
                <w:rFonts w:hint="cs"/>
                <w:szCs w:val="20"/>
                <w:rtl/>
              </w:rPr>
              <w:t>6.6</w:t>
            </w:r>
          </w:p>
        </w:tc>
        <w:tc>
          <w:tcPr>
            <w:tcW w:w="801" w:type="dxa"/>
          </w:tcPr>
          <w:p>
            <w:pPr>
              <w:spacing w:line="240" w:lineRule="auto"/>
              <w:ind w:left="0" w:right="0"/>
              <w:jc w:val="both"/>
              <w:rPr>
                <w:rFonts w:hint="cs"/>
                <w:szCs w:val="20"/>
              </w:rPr>
            </w:pPr>
            <w:r>
              <w:rPr>
                <w:rFonts w:hint="cs"/>
                <w:szCs w:val="20"/>
                <w:rtl/>
              </w:rPr>
              <w:t>6.6</w:t>
            </w:r>
          </w:p>
        </w:tc>
        <w:tc>
          <w:tcPr>
            <w:tcW w:w="888" w:type="dxa"/>
          </w:tcPr>
          <w:p>
            <w:pPr>
              <w:spacing w:line="240" w:lineRule="auto"/>
              <w:ind w:left="0" w:right="0"/>
              <w:jc w:val="both"/>
              <w:rPr>
                <w:rFonts w:hint="cs"/>
                <w:szCs w:val="20"/>
              </w:rPr>
            </w:pPr>
            <w:r>
              <w:rPr>
                <w:rFonts w:hint="cs"/>
                <w:szCs w:val="20"/>
                <w:rtl/>
              </w:rPr>
              <w:t>39.0</w:t>
            </w:r>
          </w:p>
        </w:tc>
        <w:tc>
          <w:tcPr>
            <w:tcW w:w="801" w:type="dxa"/>
          </w:tcPr>
          <w:p>
            <w:pPr>
              <w:spacing w:line="240" w:lineRule="auto"/>
              <w:ind w:left="0" w:right="0"/>
              <w:jc w:val="both"/>
              <w:rPr>
                <w:rFonts w:hint="cs"/>
                <w:szCs w:val="20"/>
              </w:rPr>
            </w:pPr>
            <w:r>
              <w:rPr>
                <w:rFonts w:hint="cs"/>
                <w:szCs w:val="20"/>
                <w:rtl/>
              </w:rPr>
              <w:t>42.5</w:t>
            </w:r>
          </w:p>
        </w:tc>
        <w:tc>
          <w:tcPr>
            <w:tcW w:w="918" w:type="dxa"/>
          </w:tcPr>
          <w:p>
            <w:pPr>
              <w:spacing w:line="240" w:lineRule="auto"/>
              <w:ind w:left="0" w:right="0"/>
              <w:jc w:val="both"/>
              <w:rPr>
                <w:rFonts w:hint="cs"/>
                <w:szCs w:val="20"/>
              </w:rPr>
            </w:pPr>
            <w:r>
              <w:rPr>
                <w:rFonts w:hint="cs"/>
                <w:szCs w:val="20"/>
                <w:rtl/>
              </w:rPr>
              <w:t>73.8</w:t>
            </w:r>
          </w:p>
        </w:tc>
        <w:tc>
          <w:tcPr>
            <w:tcW w:w="801" w:type="dxa"/>
          </w:tcPr>
          <w:p>
            <w:pPr>
              <w:spacing w:line="240" w:lineRule="auto"/>
              <w:ind w:left="0" w:right="0"/>
              <w:jc w:val="both"/>
              <w:rPr>
                <w:rFonts w:hint="cs"/>
                <w:szCs w:val="20"/>
              </w:rPr>
            </w:pPr>
            <w:r>
              <w:rPr>
                <w:rFonts w:hint="cs"/>
                <w:szCs w:val="20"/>
                <w:rtl/>
              </w:rPr>
              <w:t>74.4</w:t>
            </w:r>
          </w:p>
        </w:tc>
        <w:tc>
          <w:tcPr>
            <w:tcW w:w="992" w:type="dxa"/>
          </w:tcPr>
          <w:p>
            <w:pPr>
              <w:spacing w:line="240" w:lineRule="auto"/>
              <w:ind w:left="0" w:right="0"/>
              <w:jc w:val="both"/>
              <w:rPr>
                <w:rFonts w:hint="cs"/>
                <w:szCs w:val="20"/>
              </w:rPr>
            </w:pPr>
            <w:r>
              <w:rPr>
                <w:rFonts w:hint="cs"/>
                <w:szCs w:val="20"/>
                <w:rtl/>
              </w:rPr>
              <w:t>1990</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Pr>
            </w:pPr>
            <w:r>
              <w:rPr>
                <w:rFonts w:hint="cs"/>
                <w:szCs w:val="20"/>
                <w:rtl/>
              </w:rPr>
              <w:t>124.0</w:t>
            </w:r>
          </w:p>
        </w:tc>
        <w:tc>
          <w:tcPr>
            <w:tcW w:w="831" w:type="dxa"/>
          </w:tcPr>
          <w:p>
            <w:pPr>
              <w:spacing w:line="240" w:lineRule="auto"/>
              <w:ind w:left="0" w:right="0"/>
              <w:jc w:val="both"/>
              <w:rPr>
                <w:rFonts w:hint="cs"/>
                <w:szCs w:val="20"/>
              </w:rPr>
            </w:pPr>
            <w:r>
              <w:rPr>
                <w:rFonts w:hint="cs"/>
                <w:szCs w:val="20"/>
                <w:rtl/>
              </w:rPr>
              <w:t>139.9</w:t>
            </w:r>
          </w:p>
        </w:tc>
        <w:tc>
          <w:tcPr>
            <w:tcW w:w="754" w:type="dxa"/>
          </w:tcPr>
          <w:p>
            <w:pPr>
              <w:spacing w:line="240" w:lineRule="auto"/>
              <w:ind w:left="0" w:right="0"/>
              <w:jc w:val="both"/>
              <w:rPr>
                <w:rFonts w:hint="cs"/>
                <w:szCs w:val="20"/>
              </w:rPr>
            </w:pPr>
            <w:r>
              <w:rPr>
                <w:rFonts w:hint="cs"/>
                <w:szCs w:val="20"/>
                <w:rtl/>
              </w:rPr>
              <w:t>138.3</w:t>
            </w:r>
          </w:p>
        </w:tc>
        <w:tc>
          <w:tcPr>
            <w:tcW w:w="867" w:type="dxa"/>
          </w:tcPr>
          <w:p>
            <w:pPr>
              <w:spacing w:line="240" w:lineRule="auto"/>
              <w:ind w:left="0" w:right="0"/>
              <w:jc w:val="both"/>
              <w:rPr>
                <w:rFonts w:hint="cs"/>
                <w:szCs w:val="20"/>
              </w:rPr>
            </w:pPr>
            <w:r>
              <w:rPr>
                <w:rFonts w:hint="cs"/>
                <w:szCs w:val="20"/>
                <w:rtl/>
              </w:rPr>
              <w:t>8.3</w:t>
            </w:r>
          </w:p>
        </w:tc>
        <w:tc>
          <w:tcPr>
            <w:tcW w:w="801" w:type="dxa"/>
          </w:tcPr>
          <w:p>
            <w:pPr>
              <w:spacing w:line="240" w:lineRule="auto"/>
              <w:ind w:left="0" w:right="0"/>
              <w:jc w:val="both"/>
              <w:rPr>
                <w:rFonts w:hint="cs"/>
                <w:szCs w:val="20"/>
              </w:rPr>
            </w:pPr>
            <w:r>
              <w:rPr>
                <w:rFonts w:hint="cs"/>
                <w:szCs w:val="20"/>
                <w:rtl/>
              </w:rPr>
              <w:t>8.3</w:t>
            </w:r>
          </w:p>
        </w:tc>
        <w:tc>
          <w:tcPr>
            <w:tcW w:w="888" w:type="dxa"/>
          </w:tcPr>
          <w:p>
            <w:pPr>
              <w:spacing w:line="240" w:lineRule="auto"/>
              <w:ind w:left="0" w:right="0"/>
              <w:jc w:val="both"/>
              <w:rPr>
                <w:rFonts w:hint="cs"/>
                <w:szCs w:val="20"/>
              </w:rPr>
            </w:pPr>
            <w:r>
              <w:rPr>
                <w:rFonts w:hint="cs"/>
                <w:szCs w:val="20"/>
                <w:rtl/>
              </w:rPr>
              <w:t>30.0</w:t>
            </w:r>
          </w:p>
        </w:tc>
        <w:tc>
          <w:tcPr>
            <w:tcW w:w="801" w:type="dxa"/>
          </w:tcPr>
          <w:p>
            <w:pPr>
              <w:spacing w:line="240" w:lineRule="auto"/>
              <w:ind w:left="0" w:right="0"/>
              <w:jc w:val="both"/>
              <w:rPr>
                <w:rFonts w:hint="cs"/>
                <w:szCs w:val="20"/>
              </w:rPr>
            </w:pPr>
            <w:r>
              <w:rPr>
                <w:rFonts w:hint="cs"/>
                <w:szCs w:val="20"/>
                <w:rtl/>
              </w:rPr>
              <w:t>8.3</w:t>
            </w:r>
          </w:p>
        </w:tc>
        <w:tc>
          <w:tcPr>
            <w:tcW w:w="918" w:type="dxa"/>
          </w:tcPr>
          <w:p>
            <w:pPr>
              <w:spacing w:line="240" w:lineRule="auto"/>
              <w:ind w:left="0" w:right="0"/>
              <w:jc w:val="both"/>
              <w:rPr>
                <w:rFonts w:hint="cs"/>
                <w:szCs w:val="20"/>
              </w:rPr>
            </w:pPr>
            <w:r>
              <w:rPr>
                <w:rFonts w:hint="cs"/>
                <w:szCs w:val="20"/>
                <w:rtl/>
              </w:rPr>
              <w:t>101.6</w:t>
            </w:r>
          </w:p>
        </w:tc>
        <w:tc>
          <w:tcPr>
            <w:tcW w:w="801" w:type="dxa"/>
          </w:tcPr>
          <w:p>
            <w:pPr>
              <w:spacing w:line="240" w:lineRule="auto"/>
              <w:ind w:left="0" w:right="0"/>
              <w:jc w:val="both"/>
              <w:rPr>
                <w:rFonts w:hint="cs"/>
                <w:szCs w:val="20"/>
              </w:rPr>
            </w:pPr>
            <w:r>
              <w:rPr>
                <w:rFonts w:hint="cs"/>
                <w:szCs w:val="20"/>
                <w:rtl/>
              </w:rPr>
              <w:t>121.7</w:t>
            </w:r>
          </w:p>
        </w:tc>
        <w:tc>
          <w:tcPr>
            <w:tcW w:w="992" w:type="dxa"/>
          </w:tcPr>
          <w:p>
            <w:pPr>
              <w:spacing w:line="240" w:lineRule="auto"/>
              <w:ind w:left="0" w:right="0"/>
              <w:jc w:val="both"/>
              <w:rPr>
                <w:rFonts w:hint="cs"/>
                <w:szCs w:val="20"/>
              </w:rPr>
            </w:pPr>
            <w:r>
              <w:rPr>
                <w:rFonts w:hint="cs"/>
                <w:szCs w:val="20"/>
                <w:rtl/>
              </w:rPr>
              <w:t>1991*</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tl/>
              </w:rPr>
            </w:pPr>
            <w:r>
              <w:rPr>
                <w:rFonts w:hint="cs"/>
                <w:szCs w:val="20"/>
                <w:rtl/>
              </w:rPr>
              <w:t>208.7</w:t>
            </w:r>
          </w:p>
        </w:tc>
        <w:tc>
          <w:tcPr>
            <w:tcW w:w="831" w:type="dxa"/>
          </w:tcPr>
          <w:p>
            <w:pPr>
              <w:spacing w:line="240" w:lineRule="auto"/>
              <w:ind w:left="0" w:right="0"/>
              <w:jc w:val="both"/>
              <w:rPr>
                <w:rFonts w:hint="cs"/>
                <w:szCs w:val="20"/>
                <w:rtl/>
              </w:rPr>
            </w:pPr>
            <w:r>
              <w:rPr>
                <w:rFonts w:hint="cs"/>
                <w:szCs w:val="20"/>
                <w:rtl/>
              </w:rPr>
              <w:t>351.4</w:t>
            </w:r>
          </w:p>
        </w:tc>
        <w:tc>
          <w:tcPr>
            <w:tcW w:w="754" w:type="dxa"/>
          </w:tcPr>
          <w:p>
            <w:pPr>
              <w:spacing w:line="240" w:lineRule="auto"/>
              <w:ind w:left="0" w:right="0"/>
              <w:jc w:val="both"/>
              <w:rPr>
                <w:rFonts w:hint="cs"/>
                <w:szCs w:val="20"/>
                <w:rtl/>
              </w:rPr>
            </w:pPr>
            <w:r>
              <w:rPr>
                <w:rFonts w:hint="cs"/>
                <w:szCs w:val="20"/>
                <w:rtl/>
              </w:rPr>
              <w:t>364.5</w:t>
            </w:r>
          </w:p>
        </w:tc>
        <w:tc>
          <w:tcPr>
            <w:tcW w:w="867" w:type="dxa"/>
          </w:tcPr>
          <w:p>
            <w:pPr>
              <w:spacing w:line="240" w:lineRule="auto"/>
              <w:ind w:left="0" w:right="0"/>
              <w:jc w:val="both"/>
              <w:rPr>
                <w:rFonts w:hint="cs"/>
                <w:szCs w:val="20"/>
                <w:rtl/>
              </w:rPr>
            </w:pPr>
            <w:r>
              <w:rPr>
                <w:rFonts w:hint="cs"/>
                <w:szCs w:val="20"/>
                <w:rtl/>
              </w:rPr>
              <w:t>40.1</w:t>
            </w:r>
          </w:p>
        </w:tc>
        <w:tc>
          <w:tcPr>
            <w:tcW w:w="801" w:type="dxa"/>
          </w:tcPr>
          <w:p>
            <w:pPr>
              <w:spacing w:line="240" w:lineRule="auto"/>
              <w:ind w:left="0" w:right="0"/>
              <w:jc w:val="both"/>
              <w:rPr>
                <w:rFonts w:hint="cs"/>
                <w:szCs w:val="20"/>
                <w:rtl/>
              </w:rPr>
            </w:pPr>
            <w:r>
              <w:rPr>
                <w:rFonts w:hint="cs"/>
                <w:szCs w:val="20"/>
                <w:rtl/>
              </w:rPr>
              <w:t>40.1</w:t>
            </w:r>
          </w:p>
        </w:tc>
        <w:tc>
          <w:tcPr>
            <w:tcW w:w="888" w:type="dxa"/>
          </w:tcPr>
          <w:p>
            <w:pPr>
              <w:spacing w:line="240" w:lineRule="auto"/>
              <w:ind w:left="0" w:right="0"/>
              <w:jc w:val="both"/>
              <w:rPr>
                <w:rFonts w:hint="cs"/>
                <w:szCs w:val="20"/>
                <w:rtl/>
              </w:rPr>
            </w:pPr>
            <w:r>
              <w:rPr>
                <w:rFonts w:hint="cs"/>
                <w:szCs w:val="20"/>
                <w:rtl/>
              </w:rPr>
              <w:t>-</w:t>
            </w:r>
          </w:p>
        </w:tc>
        <w:tc>
          <w:tcPr>
            <w:tcW w:w="801" w:type="dxa"/>
          </w:tcPr>
          <w:p>
            <w:pPr>
              <w:spacing w:line="240" w:lineRule="auto"/>
              <w:ind w:left="0" w:right="0"/>
              <w:jc w:val="both"/>
              <w:rPr>
                <w:rFonts w:hint="cs"/>
                <w:szCs w:val="20"/>
                <w:rtl/>
              </w:rPr>
            </w:pPr>
            <w:r>
              <w:rPr>
                <w:rFonts w:hint="cs"/>
                <w:szCs w:val="20"/>
                <w:rtl/>
              </w:rPr>
              <w:t>-</w:t>
            </w:r>
          </w:p>
        </w:tc>
        <w:tc>
          <w:tcPr>
            <w:tcW w:w="918" w:type="dxa"/>
          </w:tcPr>
          <w:p>
            <w:pPr>
              <w:spacing w:line="240" w:lineRule="auto"/>
              <w:ind w:left="0" w:right="0"/>
              <w:jc w:val="both"/>
              <w:rPr>
                <w:rFonts w:hint="cs"/>
                <w:szCs w:val="20"/>
                <w:rtl/>
              </w:rPr>
            </w:pPr>
            <w:r>
              <w:rPr>
                <w:rFonts w:hint="cs"/>
                <w:szCs w:val="20"/>
                <w:rtl/>
              </w:rPr>
              <w:t>311.3</w:t>
            </w:r>
          </w:p>
        </w:tc>
        <w:tc>
          <w:tcPr>
            <w:tcW w:w="801" w:type="dxa"/>
          </w:tcPr>
          <w:p>
            <w:pPr>
              <w:spacing w:line="240" w:lineRule="auto"/>
              <w:ind w:left="0" w:right="0"/>
              <w:jc w:val="both"/>
              <w:rPr>
                <w:rFonts w:hint="cs"/>
                <w:szCs w:val="20"/>
                <w:rtl/>
              </w:rPr>
            </w:pPr>
            <w:r>
              <w:rPr>
                <w:rFonts w:hint="cs"/>
                <w:szCs w:val="20"/>
                <w:rtl/>
              </w:rPr>
              <w:t>324.4</w:t>
            </w:r>
          </w:p>
        </w:tc>
        <w:tc>
          <w:tcPr>
            <w:tcW w:w="992" w:type="dxa"/>
          </w:tcPr>
          <w:p>
            <w:pPr>
              <w:spacing w:line="240" w:lineRule="auto"/>
              <w:ind w:left="0" w:right="0"/>
              <w:jc w:val="both"/>
              <w:rPr>
                <w:rFonts w:hint="cs"/>
                <w:szCs w:val="20"/>
                <w:rtl/>
              </w:rPr>
            </w:pPr>
            <w:r>
              <w:rPr>
                <w:rFonts w:hint="cs"/>
                <w:szCs w:val="20"/>
                <w:rtl/>
              </w:rPr>
              <w:t>1992**</w:t>
            </w:r>
          </w:p>
        </w:tc>
      </w:tr>
      <w:tr>
        <w:tblPrEx>
          <w:tblW w:w="8544" w:type="dxa"/>
          <w:jc w:val="right"/>
          <w:tblInd w:w="0" w:type="dxa"/>
          <w:tblCellMar>
            <w:left w:w="108" w:type="dxa"/>
            <w:right w:w="108" w:type="dxa"/>
          </w:tblCellMar>
          <w:tblLook w:val="0000"/>
        </w:tblPrEx>
        <w:trPr>
          <w:jc w:val="right"/>
        </w:trPr>
        <w:tc>
          <w:tcPr>
            <w:tcW w:w="891" w:type="dxa"/>
          </w:tcPr>
          <w:p>
            <w:pPr>
              <w:spacing w:line="240" w:lineRule="auto"/>
              <w:ind w:left="0" w:right="0"/>
              <w:jc w:val="both"/>
              <w:rPr>
                <w:rFonts w:hint="cs"/>
                <w:szCs w:val="20"/>
                <w:rtl/>
              </w:rPr>
            </w:pPr>
            <w:r>
              <w:rPr>
                <w:rFonts w:hint="cs"/>
                <w:szCs w:val="20"/>
                <w:rtl/>
              </w:rPr>
              <w:t>362.2</w:t>
            </w:r>
          </w:p>
        </w:tc>
        <w:tc>
          <w:tcPr>
            <w:tcW w:w="831" w:type="dxa"/>
          </w:tcPr>
          <w:p>
            <w:pPr>
              <w:spacing w:line="240" w:lineRule="auto"/>
              <w:ind w:left="0" w:right="0"/>
              <w:jc w:val="both"/>
              <w:rPr>
                <w:rFonts w:hint="cs"/>
                <w:szCs w:val="20"/>
                <w:rtl/>
              </w:rPr>
            </w:pPr>
            <w:r>
              <w:rPr>
                <w:rFonts w:hint="cs"/>
                <w:szCs w:val="20"/>
                <w:rtl/>
              </w:rPr>
              <w:t>385.3</w:t>
            </w:r>
          </w:p>
        </w:tc>
        <w:tc>
          <w:tcPr>
            <w:tcW w:w="754" w:type="dxa"/>
          </w:tcPr>
          <w:p>
            <w:pPr>
              <w:spacing w:line="240" w:lineRule="auto"/>
              <w:ind w:left="0" w:right="0"/>
              <w:jc w:val="both"/>
              <w:rPr>
                <w:rFonts w:hint="cs"/>
                <w:szCs w:val="20"/>
                <w:rtl/>
              </w:rPr>
            </w:pPr>
            <w:r>
              <w:rPr>
                <w:rFonts w:hint="cs"/>
                <w:szCs w:val="20"/>
                <w:rtl/>
              </w:rPr>
              <w:t>385.3</w:t>
            </w:r>
          </w:p>
        </w:tc>
        <w:tc>
          <w:tcPr>
            <w:tcW w:w="867" w:type="dxa"/>
          </w:tcPr>
          <w:p>
            <w:pPr>
              <w:spacing w:line="240" w:lineRule="auto"/>
              <w:ind w:left="0" w:right="0"/>
              <w:jc w:val="both"/>
              <w:rPr>
                <w:rFonts w:hint="cs"/>
                <w:szCs w:val="20"/>
                <w:rtl/>
              </w:rPr>
            </w:pPr>
            <w:r>
              <w:rPr>
                <w:rFonts w:hint="cs"/>
                <w:szCs w:val="20"/>
                <w:rtl/>
              </w:rPr>
              <w:t>-</w:t>
            </w:r>
          </w:p>
        </w:tc>
        <w:tc>
          <w:tcPr>
            <w:tcW w:w="801" w:type="dxa"/>
          </w:tcPr>
          <w:p>
            <w:pPr>
              <w:spacing w:line="240" w:lineRule="auto"/>
              <w:ind w:left="0" w:right="0"/>
              <w:jc w:val="both"/>
              <w:rPr>
                <w:rFonts w:hint="cs"/>
                <w:szCs w:val="20"/>
                <w:rtl/>
              </w:rPr>
            </w:pPr>
            <w:r>
              <w:rPr>
                <w:rFonts w:hint="cs"/>
                <w:szCs w:val="20"/>
                <w:rtl/>
              </w:rPr>
              <w:t>-</w:t>
            </w:r>
          </w:p>
        </w:tc>
        <w:tc>
          <w:tcPr>
            <w:tcW w:w="888" w:type="dxa"/>
          </w:tcPr>
          <w:p>
            <w:pPr>
              <w:spacing w:line="240" w:lineRule="auto"/>
              <w:ind w:left="0" w:right="0"/>
              <w:jc w:val="both"/>
              <w:rPr>
                <w:rFonts w:hint="cs"/>
                <w:szCs w:val="20"/>
                <w:rtl/>
              </w:rPr>
            </w:pPr>
            <w:r>
              <w:rPr>
                <w:rFonts w:hint="cs"/>
                <w:szCs w:val="20"/>
                <w:rtl/>
              </w:rPr>
              <w:t>-</w:t>
            </w:r>
          </w:p>
        </w:tc>
        <w:tc>
          <w:tcPr>
            <w:tcW w:w="801" w:type="dxa"/>
          </w:tcPr>
          <w:p>
            <w:pPr>
              <w:spacing w:line="240" w:lineRule="auto"/>
              <w:ind w:left="0" w:right="0"/>
              <w:jc w:val="both"/>
              <w:rPr>
                <w:rFonts w:hint="cs"/>
                <w:szCs w:val="20"/>
                <w:rtl/>
              </w:rPr>
            </w:pPr>
            <w:r>
              <w:rPr>
                <w:rFonts w:hint="cs"/>
                <w:szCs w:val="20"/>
                <w:rtl/>
              </w:rPr>
              <w:t>-</w:t>
            </w:r>
          </w:p>
        </w:tc>
        <w:tc>
          <w:tcPr>
            <w:tcW w:w="918" w:type="dxa"/>
          </w:tcPr>
          <w:p>
            <w:pPr>
              <w:spacing w:line="240" w:lineRule="auto"/>
              <w:ind w:left="0" w:right="0"/>
              <w:jc w:val="both"/>
              <w:rPr>
                <w:rFonts w:hint="cs"/>
                <w:szCs w:val="20"/>
                <w:rtl/>
              </w:rPr>
            </w:pPr>
            <w:r>
              <w:rPr>
                <w:rFonts w:hint="cs"/>
                <w:szCs w:val="20"/>
                <w:rtl/>
              </w:rPr>
              <w:t>385.3</w:t>
            </w:r>
          </w:p>
        </w:tc>
        <w:tc>
          <w:tcPr>
            <w:tcW w:w="801" w:type="dxa"/>
          </w:tcPr>
          <w:p>
            <w:pPr>
              <w:spacing w:line="240" w:lineRule="auto"/>
              <w:ind w:left="0" w:right="0"/>
              <w:jc w:val="both"/>
              <w:rPr>
                <w:rFonts w:hint="cs"/>
                <w:szCs w:val="20"/>
                <w:rtl/>
              </w:rPr>
            </w:pPr>
            <w:r>
              <w:rPr>
                <w:rFonts w:hint="cs"/>
                <w:szCs w:val="20"/>
                <w:rtl/>
              </w:rPr>
              <w:t>385.3</w:t>
            </w:r>
          </w:p>
        </w:tc>
        <w:tc>
          <w:tcPr>
            <w:tcW w:w="992" w:type="dxa"/>
          </w:tcPr>
          <w:p>
            <w:pPr>
              <w:pStyle w:val="EndnoteText"/>
              <w:spacing w:line="240" w:lineRule="auto"/>
              <w:ind w:left="0" w:right="0"/>
              <w:jc w:val="both"/>
              <w:rPr>
                <w:rFonts w:hint="cs"/>
                <w:rtl/>
              </w:rPr>
            </w:pPr>
            <w:r>
              <w:rPr>
                <w:rFonts w:hint="cs"/>
                <w:rtl/>
              </w:rPr>
              <w:t>1993**</w:t>
            </w:r>
          </w:p>
        </w:tc>
      </w:tr>
    </w:tbl>
    <w:p>
      <w:pPr>
        <w:spacing w:line="240" w:lineRule="auto"/>
        <w:ind w:left="0" w:right="0"/>
        <w:jc w:val="both"/>
        <w:rPr>
          <w:rFonts w:hint="cs"/>
          <w:rtl/>
        </w:rPr>
      </w:pPr>
    </w:p>
    <w:p>
      <w:pPr>
        <w:pStyle w:val="FootnoteText"/>
        <w:ind w:left="567" w:right="0"/>
        <w:jc w:val="both"/>
        <w:rPr>
          <w:rFonts w:hint="cs"/>
          <w:rtl/>
        </w:rPr>
      </w:pPr>
      <w:r>
        <w:rPr>
          <w:rFonts w:hint="cs"/>
          <w:rtl/>
        </w:rPr>
        <w:t>_________</w:t>
      </w:r>
    </w:p>
    <w:p>
      <w:pPr>
        <w:pStyle w:val="FootnoteText"/>
        <w:ind w:left="567" w:right="0"/>
        <w:jc w:val="both"/>
        <w:rPr>
          <w:rFonts w:hint="cs"/>
          <w:rtl/>
        </w:rPr>
      </w:pPr>
      <w:r>
        <w:rPr>
          <w:rFonts w:hint="cs"/>
          <w:rtl/>
        </w:rPr>
        <w:t>*</w:t>
        <w:tab/>
        <w:t>תשעה חודשים (אפריל - דצמבר).</w:t>
      </w:r>
    </w:p>
    <w:p>
      <w:pPr>
        <w:pStyle w:val="FootnoteText"/>
        <w:ind w:left="567" w:right="0"/>
        <w:jc w:val="both"/>
        <w:rPr>
          <w:rtl/>
        </w:rPr>
      </w:pPr>
      <w:r>
        <w:rPr>
          <w:rFonts w:hint="cs"/>
          <w:rtl/>
        </w:rPr>
        <w:t>**</w:t>
        <w:tab/>
        <w:t>שנה קלנדרית.</w:t>
      </w:r>
    </w:p>
    <w:p>
      <w:pPr>
        <w:spacing w:line="240" w:lineRule="auto"/>
        <w:ind w:left="0" w:right="0"/>
        <w:jc w:val="both"/>
        <w:rPr>
          <w:rFonts w:hint="cs"/>
          <w:rtl/>
        </w:rPr>
      </w:pPr>
      <w:r>
        <w:rPr>
          <w:rtl/>
        </w:rPr>
        <w:br w:type="page"/>
      </w:r>
      <w:r>
        <w:rPr>
          <w:rFonts w:hint="cs"/>
          <w:rtl/>
        </w:rPr>
        <w:t>בשנים 1988 - 1991 נהגה מקורות להקדים את ביצועם של כמה פרויקטים גדולים, אשר בתקציב המדינה נקבע שביצועם יימשך שנים מספר. מסיבה זו היא כללה בתקציביה מימון מאשראי בנקאי.</w:t>
      </w:r>
    </w:p>
    <w:p>
      <w:pPr>
        <w:spacing w:line="240" w:lineRule="auto"/>
        <w:ind w:left="0" w:right="0"/>
        <w:jc w:val="both"/>
        <w:rPr>
          <w:rFonts w:hint="cs"/>
          <w:rtl/>
        </w:rPr>
      </w:pPr>
    </w:p>
    <w:p>
      <w:pPr>
        <w:spacing w:line="240" w:lineRule="auto"/>
        <w:ind w:left="0" w:right="0"/>
        <w:jc w:val="both"/>
        <w:rPr>
          <w:rFonts w:hint="cs"/>
          <w:rtl/>
        </w:rPr>
      </w:pPr>
      <w:r>
        <w:rPr>
          <w:rFonts w:hint="cs"/>
          <w:rtl/>
        </w:rPr>
        <w:t>1.</w:t>
        <w:tab/>
        <w:t>מקורות מגישה לאישור הדירקטוריון שלה את התקציב המקורי בלבד; עדכוני התקציב נעשים במהלך השנה ביחידה הכלכלית של מקורות, בלא שהם מובאים לאישור הדירקטריון.</w:t>
      </w:r>
    </w:p>
    <w:p>
      <w:pPr>
        <w:spacing w:line="240" w:lineRule="auto"/>
        <w:ind w:left="12" w:right="0"/>
        <w:jc w:val="both"/>
        <w:rPr>
          <w:rFonts w:hint="cs"/>
          <w:rtl/>
        </w:rPr>
      </w:pPr>
    </w:p>
    <w:p>
      <w:pPr>
        <w:spacing w:line="240" w:lineRule="auto"/>
        <w:ind w:left="0" w:right="0"/>
        <w:jc w:val="both"/>
        <w:rPr>
          <w:rFonts w:hint="cs"/>
          <w:b/>
          <w:bCs/>
          <w:rtl/>
        </w:rPr>
      </w:pPr>
      <w:r>
        <w:rPr>
          <w:rFonts w:hint="cs"/>
          <w:rtl/>
        </w:rPr>
        <w:t xml:space="preserve">מקורות הסבירה, כי כל חודש נעשה ומופץ לדירקטוריון, למנכ"ל ולסגל הבכיר דוח חודשי על ביצוע תקציב החברה, כולל תקציב הפיתוח כל העדכונים נכללים בדוחות הללו. </w:t>
      </w:r>
      <w:r>
        <w:rPr>
          <w:rFonts w:hint="cs"/>
          <w:b/>
          <w:bCs/>
          <w:rtl/>
        </w:rPr>
        <w:t>לדעת משרד מבקר המדינה, כל עדכון שיש בו שינוי מהותי מן הראוי להביא לאישור הדירקטוריון, ולא רק לידיעתו.</w:t>
      </w:r>
    </w:p>
    <w:p>
      <w:pPr>
        <w:spacing w:line="240" w:lineRule="auto"/>
        <w:ind w:left="0" w:right="0"/>
        <w:jc w:val="both"/>
        <w:rPr>
          <w:rFonts w:hint="cs"/>
          <w:rtl/>
        </w:rPr>
      </w:pPr>
    </w:p>
    <w:p>
      <w:pPr>
        <w:numPr>
          <w:ilvl w:val="0"/>
          <w:numId w:val="26"/>
        </w:numPr>
        <w:tabs>
          <w:tab w:val="num" w:pos="12"/>
          <w:tab w:val="clear" w:pos="372"/>
        </w:tabs>
        <w:spacing w:line="240" w:lineRule="auto"/>
        <w:ind w:left="12" w:right="0" w:firstLine="0"/>
        <w:jc w:val="both"/>
        <w:rPr>
          <w:rFonts w:hint="cs"/>
          <w:rtl/>
        </w:rPr>
      </w:pPr>
      <w:r>
        <w:rPr>
          <w:rFonts w:hint="cs"/>
          <w:rtl/>
        </w:rPr>
        <w:t>במסגרת ההתחשבנות בין מקורות לבין נציבות המים בעניין תפעול מערכת אספקת המים, עבודות תחזוקה שוטפות ממומנות על ידי הנציבות, במסגרת כיסוי הגירעון של מקורות מאספקת מים, ואילו השקעות חדשות ממומנות בהלוואות מתקציב הפיתוח.</w:t>
      </w:r>
    </w:p>
    <w:p>
      <w:pPr>
        <w:spacing w:line="240" w:lineRule="auto"/>
        <w:ind w:left="360" w:right="0"/>
        <w:jc w:val="both"/>
        <w:rPr>
          <w:rFonts w:hint="cs"/>
          <w:rtl/>
        </w:rPr>
      </w:pPr>
    </w:p>
    <w:p>
      <w:pPr>
        <w:spacing w:line="240" w:lineRule="auto"/>
        <w:ind w:left="567" w:right="0"/>
        <w:jc w:val="both"/>
        <w:rPr>
          <w:rFonts w:hint="cs"/>
          <w:b/>
          <w:bCs/>
          <w:rtl/>
        </w:rPr>
      </w:pPr>
      <w:r>
        <w:rPr>
          <w:rFonts w:hint="cs"/>
          <w:b/>
          <w:bCs/>
          <w:rtl/>
        </w:rPr>
        <w:t>מעיון בהתכתבות בין רואה החשבון של מקורות לבין הנהלת המרחבים עולה, כי יש שהמרחבים רושמים את ההשקעה בחלקי חילוף שנועדו לחידוש הציוד של מפעלי המים כהוצאות שוטפות, ולא כהשקעות פיתוח, על אף שקיים פרט בתקציבי הפיתוח של מפעלי מים המיועד לממן "הוצאות השקעתיות" (חידושים ושיפורים). מקורות הסבירה, כי הדבר נובע מהעדר הוראות ברורות מטעם נציבות המים בדבר צורת המימון של "הוצאות השקעתיות" במתקנים מסוימים. משרד מבקר המדינה העיר למקורות, כי מן הראוי שהיא תבוא בדברים עם נציבות המים לפתרון בעיה זו.</w:t>
      </w:r>
    </w:p>
    <w:p>
      <w:pPr>
        <w:spacing w:line="240" w:lineRule="auto"/>
        <w:ind w:left="567" w:right="0"/>
        <w:jc w:val="both"/>
        <w:rPr>
          <w:rFonts w:hint="cs"/>
          <w:rtl/>
        </w:rPr>
      </w:pPr>
    </w:p>
    <w:p>
      <w:pPr>
        <w:spacing w:line="240" w:lineRule="auto"/>
        <w:ind w:left="12" w:right="0"/>
        <w:jc w:val="both"/>
        <w:rPr>
          <w:rFonts w:hint="cs"/>
          <w:rtl/>
        </w:rPr>
      </w:pPr>
      <w:r>
        <w:rPr>
          <w:rFonts w:hint="cs"/>
          <w:rtl/>
        </w:rPr>
        <w:t>משרד מבקר המדינה בדק את הליכי העבודה ומערכת הבקרה בתחום של פעילות מקורות במסגרת תקציב הפיתוח; להלן הממצאים העיקריים.</w:t>
      </w:r>
    </w:p>
    <w:p>
      <w:pPr>
        <w:spacing w:line="240" w:lineRule="auto"/>
        <w:ind w:left="12" w:right="0"/>
        <w:jc w:val="both"/>
        <w:rPr>
          <w:rFonts w:hint="cs"/>
          <w:rtl/>
        </w:rPr>
      </w:pPr>
    </w:p>
    <w:p>
      <w:pPr>
        <w:pStyle w:val="4"/>
        <w:spacing w:line="240" w:lineRule="auto"/>
        <w:ind w:left="0" w:right="0"/>
        <w:jc w:val="left"/>
        <w:rPr>
          <w:rFonts w:hint="cs"/>
          <w:rtl/>
        </w:rPr>
      </w:pPr>
      <w:r>
        <w:rPr>
          <w:rFonts w:hint="cs"/>
          <w:rtl/>
        </w:rPr>
        <w:t>מערכת בקרה</w:t>
      </w:r>
    </w:p>
    <w:p>
      <w:pPr>
        <w:spacing w:line="240" w:lineRule="auto"/>
        <w:ind w:left="0" w:right="0"/>
        <w:jc w:val="both"/>
        <w:rPr>
          <w:rFonts w:hint="cs"/>
          <w:rtl/>
        </w:rPr>
      </w:pPr>
    </w:p>
    <w:p>
      <w:pPr>
        <w:spacing w:line="240" w:lineRule="auto"/>
        <w:ind w:left="0" w:right="0"/>
        <w:jc w:val="both"/>
        <w:rPr>
          <w:rFonts w:hint="cs"/>
          <w:rtl/>
        </w:rPr>
      </w:pPr>
      <w:r>
        <w:rPr>
          <w:rFonts w:hint="cs"/>
          <w:rtl/>
        </w:rPr>
        <w:t>עבודות הפיתוח של מקורות מבוצעות בידי המרחבים ועל אחריותם. באוגוסט 1989 הוציאה מקורות נוהל פיקוח על עבודות פיתוח, ולפיו הפיקוח באתר על ביצוע עבודות פיתוח ייעשה בידי יחידת פיקוח ארצית, שהוקמה במיוחד לצורך זה; מועסקים בה שבעה מפקחים. בסמכות המפקח להורות לבצע שינויים עד לשיעור של 20% מסכום ההתקשרות או עד 50,000 ש"ח, לפי הנמוך שבהם. מנהל הפרויקט מעביר למפקח את החשבונות הסופיים של המבצעים השונים הקשורים בביצוע הפרויקט; המפקח בודק את החשבונות ומעבירם לאישור יחידת הפיקוח הארצי ולאחר מכן - ליחידת הפיקוח העליון של נציבות המים (להלן - הפיקוח העליון).</w:t>
      </w:r>
    </w:p>
    <w:p>
      <w:pPr>
        <w:spacing w:line="240" w:lineRule="auto"/>
        <w:ind w:left="0" w:right="0"/>
        <w:jc w:val="both"/>
        <w:rPr>
          <w:rFonts w:hint="cs"/>
          <w:rtl/>
        </w:rPr>
      </w:pPr>
    </w:p>
    <w:p>
      <w:pPr>
        <w:spacing w:line="240" w:lineRule="auto"/>
        <w:ind w:left="0" w:right="0"/>
        <w:jc w:val="both"/>
        <w:rPr>
          <w:rtl/>
        </w:rPr>
      </w:pPr>
      <w:r>
        <w:rPr>
          <w:rFonts w:hint="cs"/>
          <w:rtl/>
        </w:rPr>
        <w:t xml:space="preserve">משרד מבקר המדינה בדק במרחב המרכז את הליכי העבודה בעניין זה. הבדיקה העלתה, כי המרחב הגיש לפיקוח הארצי של מקורות חשבונות סופיים הכוללים את מרכיב העבודה שבפרויקט ואת מאזן כמויות החומרים ומחיריהם. את מרכיב העבודה שבוצעה ומחירה - בדק הפיקוח הארצי לפי הקבוע בחוזה ועל פי מחירון מקורות המאושר בידי </w:t>
      </w:r>
    </w:p>
    <w:p>
      <w:pPr>
        <w:spacing w:line="240" w:lineRule="auto"/>
        <w:ind w:left="0" w:right="0"/>
        <w:jc w:val="both"/>
        <w:rPr>
          <w:rFonts w:hint="cs"/>
          <w:rtl/>
        </w:rPr>
      </w:pPr>
      <w:r>
        <w:rPr>
          <w:rtl/>
        </w:rPr>
        <w:br w:type="page"/>
      </w:r>
      <w:r>
        <w:rPr>
          <w:rFonts w:hint="cs"/>
          <w:rtl/>
        </w:rPr>
        <w:t>הוועדה הציבורית</w:t>
      </w:r>
      <w:r>
        <w:rPr>
          <w:rStyle w:val="FootnoteReference"/>
          <w:rtl/>
        </w:rPr>
        <w:footnoteReference w:id="7"/>
      </w:r>
      <w:r>
        <w:rPr>
          <w:rFonts w:hint="cs"/>
          <w:rtl/>
        </w:rPr>
        <w:t>. אשר לחומרים, הפיקוח הארצי בדק את הכמות שהשתמשו בה ולא את מחירם. לאחר בדיקת הפיקוח הארצי של מקורות, הועבר החשבון הסופי לאישור הפיקוח העליון של נציבות המים ואף הוא לא בדק את מחירי החומרים. למעשה לא נעשתה בקרה על מחירי החומרים בעבודות פיתוח, לא בידי הפיקוח הארצי של מקורות ולא בידי הפיקוח העליון של נציבות המים.</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חשבונות סופיים</w:t>
      </w:r>
    </w:p>
    <w:p>
      <w:pPr>
        <w:ind w:left="0" w:right="0"/>
        <w:jc w:val="both"/>
        <w:rPr>
          <w:rFonts w:hint="cs"/>
          <w:rtl/>
        </w:rPr>
      </w:pPr>
    </w:p>
    <w:p>
      <w:pPr>
        <w:spacing w:line="240" w:lineRule="auto"/>
        <w:ind w:left="0" w:right="0"/>
        <w:jc w:val="both"/>
        <w:rPr>
          <w:rFonts w:hint="cs"/>
          <w:rtl/>
        </w:rPr>
      </w:pPr>
      <w:r>
        <w:rPr>
          <w:rFonts w:hint="cs"/>
          <w:rtl/>
        </w:rPr>
        <w:t>החשבונות הסופיים של הפרויקטים הקשורים בהקמת מפעלי מים משמשים בסיס לקבלת כספי המימון מנציבות המים.</w:t>
      </w:r>
    </w:p>
    <w:p>
      <w:pPr>
        <w:spacing w:line="240" w:lineRule="auto"/>
        <w:ind w:left="0" w:right="0"/>
        <w:jc w:val="both"/>
        <w:rPr>
          <w:rFonts w:hint="cs"/>
          <w:rtl/>
        </w:rPr>
      </w:pPr>
    </w:p>
    <w:p>
      <w:pPr>
        <w:spacing w:line="240" w:lineRule="auto"/>
        <w:ind w:left="0" w:right="0"/>
        <w:jc w:val="both"/>
        <w:rPr>
          <w:rFonts w:hint="cs"/>
          <w:rtl/>
        </w:rPr>
      </w:pPr>
      <w:r>
        <w:rPr>
          <w:rFonts w:hint="cs"/>
          <w:rtl/>
        </w:rPr>
        <w:t>מהנדס פיתוח ארצי של מקורות קבע, כי בתוך 60 יום ממועד מסירת הפרויקט יש להגיש למשרד הראשי חשבון סופי; המרחבים מאחרים בהגשת חשבונות, והדבר גורם לפיגור בתשלום המגיע למקורות מנציבות המים.</w:t>
      </w:r>
    </w:p>
    <w:p>
      <w:pPr>
        <w:spacing w:line="240" w:lineRule="auto"/>
        <w:ind w:left="0" w:right="0"/>
        <w:jc w:val="both"/>
        <w:rPr>
          <w:rFonts w:hint="cs"/>
          <w:rtl/>
        </w:rPr>
      </w:pPr>
    </w:p>
    <w:p>
      <w:pPr>
        <w:spacing w:line="240" w:lineRule="auto"/>
        <w:ind w:left="0" w:right="0"/>
        <w:jc w:val="both"/>
        <w:rPr>
          <w:rFonts w:hint="cs"/>
          <w:rtl/>
        </w:rPr>
      </w:pPr>
      <w:r>
        <w:rPr>
          <w:rFonts w:hint="cs"/>
          <w:rtl/>
        </w:rPr>
        <w:t>בנובמבר 1989 העבירה הנהלת החשבונות שבמשרד הראשי של מקורות למרחבים פירוט של 64 פרויקטים, שהחשבון הסופי של אחדים מהם התעכב שנה ויותר.</w:t>
      </w:r>
    </w:p>
    <w:p>
      <w:pPr>
        <w:spacing w:line="240" w:lineRule="auto"/>
        <w:ind w:left="0" w:right="0"/>
        <w:jc w:val="both"/>
        <w:rPr>
          <w:rFonts w:hint="cs"/>
          <w:rtl/>
        </w:rPr>
      </w:pPr>
    </w:p>
    <w:p>
      <w:pPr>
        <w:spacing w:line="240" w:lineRule="auto"/>
        <w:ind w:left="0" w:right="0"/>
        <w:jc w:val="both"/>
        <w:rPr>
          <w:rFonts w:hint="cs"/>
          <w:rtl/>
        </w:rPr>
      </w:pPr>
      <w:r>
        <w:rPr>
          <w:rFonts w:hint="cs"/>
          <w:rtl/>
        </w:rPr>
        <w:t>המבקר הפנימי של מקורות ציין בדוח שלו מיוני 1990, כי 43 חשבונות סופיים הוגשו ליחידת הפיקוח הארצי יותר משישה חודשים לאחר מסירת הפרויקטים. באותו דוח המליץ המבקר בעניין זה, שכל חודש יגיש הסמנכ"ל לכספים למנהלי המרחבים פירוט הפרויקטים שנמסרו ולא הוגשו חשבונות סופיים בגינם.</w:t>
      </w:r>
    </w:p>
    <w:p>
      <w:pPr>
        <w:spacing w:line="240" w:lineRule="auto"/>
        <w:ind w:left="0" w:right="0"/>
        <w:jc w:val="both"/>
        <w:rPr>
          <w:rFonts w:hint="cs"/>
          <w:rtl/>
        </w:rPr>
      </w:pPr>
    </w:p>
    <w:p>
      <w:pPr>
        <w:spacing w:line="240" w:lineRule="auto"/>
        <w:ind w:left="567" w:right="0" w:firstLine="3"/>
        <w:jc w:val="both"/>
        <w:rPr>
          <w:b/>
          <w:bCs/>
          <w:rtl/>
        </w:rPr>
      </w:pPr>
      <w:r>
        <w:rPr>
          <w:rFonts w:hint="cs"/>
          <w:b/>
          <w:bCs/>
          <w:rtl/>
        </w:rPr>
        <w:t>בעקבות הערת משרד מבקר המדינה למקורות כי המלצה זו לא יושמה, הוציאה מקורות במארס 1992 נוהל בדבר הטיפול בחשבונות פיתוח, כולל מעקב באמצעות מערכת ממוחשבת, אולם עד מועד סיום הבדיקה, אפריל 1994, לא יושם הנוהל.</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מערכת התמחיר</w:t>
      </w:r>
    </w:p>
    <w:p>
      <w:pPr>
        <w:spacing w:line="240" w:lineRule="auto"/>
        <w:ind w:left="0" w:right="0"/>
        <w:jc w:val="both"/>
        <w:rPr>
          <w:rFonts w:hint="cs"/>
          <w:rtl/>
        </w:rPr>
      </w:pPr>
    </w:p>
    <w:p>
      <w:pPr>
        <w:spacing w:line="240" w:lineRule="auto"/>
        <w:ind w:left="0" w:right="0"/>
        <w:jc w:val="both"/>
        <w:rPr>
          <w:rFonts w:hint="cs"/>
          <w:rtl/>
        </w:rPr>
      </w:pPr>
      <w:r>
        <w:rPr>
          <w:rFonts w:hint="cs"/>
          <w:rtl/>
        </w:rPr>
        <w:t>באגף הכספים מתנהלת מערכת תמחיר שבה נרשמות העלויות של הפרויקטים הממומנים מתקציב הפיתוח. בינואר 1991 הוציאה יחידת כלכלה ותקציבים של מקורות הוראה למרחבים, לפלג את ההוצאות על עבודות פיתוח, לצורכי התמחיר, לסעיפים אלה: חומרים, גורמי חוץ, שח"מ, עבודות המרחב, ציוד מכני כבד, הוצאות אחרות (מקרקעין וחשמל) ותקורות.</w:t>
      </w:r>
    </w:p>
    <w:p>
      <w:pPr>
        <w:spacing w:line="240" w:lineRule="auto"/>
        <w:ind w:left="0" w:right="0"/>
        <w:jc w:val="both"/>
        <w:rPr>
          <w:rFonts w:hint="cs"/>
          <w:rtl/>
        </w:rPr>
      </w:pPr>
    </w:p>
    <w:p>
      <w:pPr>
        <w:spacing w:line="240" w:lineRule="auto"/>
        <w:ind w:left="0" w:right="0"/>
        <w:jc w:val="both"/>
        <w:rPr>
          <w:rtl/>
        </w:rPr>
      </w:pPr>
      <w:r>
        <w:rPr>
          <w:rFonts w:hint="cs"/>
          <w:rtl/>
        </w:rPr>
        <w:t>בבדיקה שעשתה יחידת הכלכלה והתקציבים של מקורות ביולי 1991 התברר, כי אין אחידות ברישום העלויות, דבר המקשה על תהליך העיבוד והניתוח של הנתונים. מעיון במערכת התמחיר של המשרד הראשי של מקורות עלה, כי העלויות מפולגות לפי סעיפי</w:t>
      </w:r>
    </w:p>
    <w:p>
      <w:pPr>
        <w:spacing w:line="240" w:lineRule="auto"/>
        <w:ind w:left="0" w:right="0"/>
        <w:jc w:val="both"/>
        <w:rPr>
          <w:rFonts w:hint="cs"/>
          <w:rtl/>
        </w:rPr>
      </w:pPr>
      <w:r>
        <w:rPr>
          <w:rtl/>
        </w:rPr>
        <w:br w:type="page"/>
      </w:r>
      <w:r>
        <w:rPr>
          <w:rFonts w:hint="cs"/>
          <w:rtl/>
        </w:rPr>
        <w:t>משנה אלה: תכנון, חומרים נצרכים, עבודות חברת החשמל, תיקוני חוץ, פיקוח על ביצוע עבודה, העברות ממרחבים אחרים, עבודות ציוד מכני כבד ושח"מ.</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בדק את הרישום התמחירי במרחב המרכז והעלה, כי ההוצאות מפולגות כלהלן: שכר עבודה, תחבורה, שמירה, ביטוח, חומרים נצרכים, תיקוני חוץ, בלאי רכב, פיצויי נזקים, תקורה יחידתית ותקורה ארצית.</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כי דרוש רישום תמחירי על בסיס מיון אחיד של העלויות, אחרת אין הרישום יכול לשמש כלי יעיל לפיקוח על ביצוע התקציב. בפברואר 1992 החלה מקורות בהכנת מערכת תמחיר אחרת; עד מועד סיום הביקורת, לא הסתיימה הכנת המערכת.</w:t>
      </w:r>
    </w:p>
    <w:p>
      <w:pPr>
        <w:pStyle w:val="4"/>
        <w:spacing w:line="240" w:lineRule="auto"/>
        <w:ind w:left="0" w:right="0"/>
        <w:jc w:val="left"/>
        <w:rPr>
          <w:rFonts w:hint="cs"/>
          <w:rtl/>
        </w:rPr>
      </w:pPr>
    </w:p>
    <w:p>
      <w:pPr>
        <w:pStyle w:val="4"/>
        <w:spacing w:line="240" w:lineRule="auto"/>
        <w:ind w:left="0" w:right="0"/>
        <w:jc w:val="left"/>
        <w:rPr>
          <w:rFonts w:hint="cs"/>
          <w:rtl/>
        </w:rPr>
      </w:pPr>
      <w:r>
        <w:rPr>
          <w:rFonts w:hint="cs"/>
          <w:rtl/>
        </w:rPr>
        <w:t>השוואות בין עלויות ותקבולים</w:t>
      </w:r>
    </w:p>
    <w:p>
      <w:pPr>
        <w:spacing w:line="240" w:lineRule="auto"/>
        <w:ind w:left="0" w:right="0"/>
        <w:jc w:val="both"/>
        <w:rPr>
          <w:rFonts w:hint="cs"/>
          <w:rtl/>
        </w:rPr>
      </w:pPr>
    </w:p>
    <w:p>
      <w:pPr>
        <w:spacing w:line="240" w:lineRule="auto"/>
        <w:ind w:left="0" w:right="0"/>
        <w:jc w:val="both"/>
        <w:rPr>
          <w:rFonts w:hint="cs"/>
          <w:rtl/>
        </w:rPr>
      </w:pPr>
      <w:r>
        <w:rPr>
          <w:rFonts w:hint="cs"/>
          <w:rtl/>
        </w:rPr>
        <w:t>במשך שנים לא הכינה מקורות באופן סדיר דוחות המרכזים את העלויות של פרויקטים שהסתיימו ואת התקבולים מנציבות המים, כדי לבדוק אם יש הפרשים. ביולי 1991 ריכזה יחידת כלכלה ותקציבים את העלויות והתקבולים בגין הפרויקטים שהסתיימו בשנת 1990.</w:t>
      </w:r>
    </w:p>
    <w:p>
      <w:pPr>
        <w:spacing w:line="240" w:lineRule="auto"/>
        <w:ind w:left="0" w:right="0"/>
        <w:jc w:val="both"/>
        <w:rPr>
          <w:rFonts w:hint="cs"/>
          <w:rtl/>
        </w:rPr>
      </w:pPr>
    </w:p>
    <w:p>
      <w:pPr>
        <w:spacing w:line="240" w:lineRule="auto"/>
        <w:ind w:left="0" w:right="0"/>
        <w:jc w:val="both"/>
        <w:rPr>
          <w:rFonts w:hint="cs"/>
          <w:rtl/>
        </w:rPr>
      </w:pPr>
      <w:r>
        <w:rPr>
          <w:rFonts w:hint="cs"/>
          <w:rtl/>
        </w:rPr>
        <w:t>מעיון ברשימת הפרויקטים עולה, כי היו פרויקטים שהתקבולים בגינם הגיעו ליותר מ-150% מהעלויות והיו פרויקטים שהתקבולים בגינם לא הגיעו אף למחצית מן העלות.</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1991 סקר משרד מבקר המדינה מדגם של 28 פרויקטים גדולים שבוצעו בתקופה ינואר 1985 - אוגוסט 1991. העלויות של אותם פרויקטים הסתכמו ב-39.7 מיליון ש"ח ואילו התקבולים - בכ-35.5 מיליון ש"ח (הפרש של 4.2 מיליון ש"ח). ב-25 מהפרויקטים היו ההשקעות גדולות מן התקבולים; ההפרשים נעים בין 5% ל-15% ושיעורם הממוצע היה כ-10.6%.</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הסבירה, כי לפי תחשיביה היה ההפרש בפרויקטים שבמדגם כ-150,000 ש"ח בלבד, שכן החזר הוצאות של כ-4 מיליון ש"ח על תכנון, פיקוח והוצאות כלליות לא נרשם בכרטיסי פרויקטים אלה, אלא בכרטיסים אחרים שאינם משולבים בכרטיסי התמחיר. נציבות המים מחזירה למקורות את ההוצאות האלה בסכומים כוללים, בלא חלוקה לפי פרויקטים.</w:t>
      </w:r>
    </w:p>
    <w:p>
      <w:pPr>
        <w:spacing w:line="240" w:lineRule="auto"/>
        <w:ind w:left="0" w:right="0"/>
        <w:jc w:val="both"/>
        <w:rPr>
          <w:rFonts w:hint="cs"/>
          <w:rtl/>
        </w:rPr>
      </w:pPr>
    </w:p>
    <w:p>
      <w:pPr>
        <w:spacing w:line="240" w:lineRule="auto"/>
        <w:ind w:left="567" w:right="0" w:firstLine="3"/>
        <w:jc w:val="both"/>
        <w:rPr>
          <w:b/>
          <w:bCs/>
          <w:rtl/>
        </w:rPr>
      </w:pPr>
      <w:r>
        <w:rPr>
          <w:rFonts w:hint="cs"/>
          <w:b/>
          <w:bCs/>
          <w:rtl/>
        </w:rPr>
        <w:t>במערכת הבקרה הקיימת במקורות לא נקבעה חובה לבדוק באופן סדיר את הסיבות להפרשים הגדולים. לאחר שמשרד מבקר המדינה העיר למקורות על הצורך לבדוק באופן סדיר את הסיבות להפרשים, הודיעה מקורות בסוף יוני 1993, כי היא מכינה תוכנה פיננסית שתאפשר מעקב ובקרה בנושא זה. עד למועד ביום הביקורת לא בא העניין על פתרונו.</w:t>
      </w:r>
    </w:p>
    <w:p>
      <w:pPr>
        <w:spacing w:line="240" w:lineRule="auto"/>
        <w:ind w:left="12" w:right="0" w:firstLine="3"/>
        <w:jc w:val="center"/>
        <w:rPr>
          <w:sz w:val="28"/>
          <w:szCs w:val="28"/>
        </w:rPr>
      </w:pPr>
      <w:r>
        <w:rPr>
          <w:b/>
          <w:bCs/>
          <w:rtl/>
        </w:rPr>
        <w:br w:type="page"/>
      </w:r>
      <w:r>
        <w:rPr>
          <w:rFonts w:hint="cs"/>
          <w:rtl/>
        </w:rPr>
        <w:tab/>
      </w:r>
      <w:r>
        <w:rPr>
          <w:rFonts w:ascii="Wingdings" w:hAnsi="Wingdings"/>
          <w:sz w:val="28"/>
          <w:szCs w:val="28"/>
        </w:rPr>
        <w:sym w:font="Wingdings" w:char="F0B6"/>
      </w:r>
    </w:p>
    <w:p>
      <w:pPr>
        <w:spacing w:line="240" w:lineRule="auto"/>
        <w:ind w:left="12" w:right="0" w:firstLine="3"/>
        <w:jc w:val="both"/>
        <w:rPr>
          <w:rFonts w:hint="cs"/>
          <w:rtl/>
        </w:rPr>
      </w:pPr>
      <w:r>
        <w:rPr>
          <w:rFonts w:hint="cs"/>
          <w:rtl/>
        </w:rPr>
        <w:tab/>
      </w:r>
    </w:p>
    <w:p>
      <w:pPr>
        <w:spacing w:line="240" w:lineRule="auto"/>
        <w:ind w:left="567" w:right="0"/>
        <w:jc w:val="both"/>
        <w:rPr>
          <w:rFonts w:hint="cs"/>
          <w:b/>
          <w:bCs/>
          <w:rtl/>
        </w:rPr>
      </w:pPr>
      <w:r>
        <w:rPr>
          <w:rFonts w:hint="cs"/>
          <w:b/>
          <w:bCs/>
          <w:rtl/>
        </w:rPr>
        <w:t>לדעת משרד מבקר המדינה, חשיבות רבה נודעת ליצירת כלים שבאמצעותם אפשר לבדוק את מידת יעילות העבודה של המרחבים בביצוע עבודות הפיתוח. לכן, מן הראוי שהנהלת מקורות תקבע מערכת דיווח סדירה שתכלול נתונים על העלויות והתקבולים של פרויקטים שהסתיימו, וכן פירוט הסיבות להפרשים, אם יש כאלה. יש לזרז הכנת מערכת תמחירית חדשה ובקרה נאותה על מחירי החומרים וכן להקפיד על הגשת חשבונות במועד.</w:t>
      </w:r>
    </w:p>
    <w:p>
      <w:pPr>
        <w:spacing w:line="240" w:lineRule="auto"/>
        <w:ind w:left="567" w:right="0"/>
        <w:jc w:val="both"/>
        <w:rPr>
          <w:rFonts w:hint="cs"/>
          <w:b/>
          <w:bCs/>
          <w:rtl/>
        </w:rPr>
      </w:pPr>
    </w:p>
    <w:p>
      <w:pPr>
        <w:pStyle w:val="3"/>
        <w:spacing w:line="240" w:lineRule="auto"/>
        <w:ind w:left="0" w:right="0"/>
        <w:jc w:val="left"/>
        <w:rPr>
          <w:rFonts w:hint="cs"/>
          <w:u w:val="none"/>
          <w:rtl/>
        </w:rPr>
      </w:pPr>
      <w:r>
        <w:rPr>
          <w:rFonts w:hint="cs"/>
          <w:u w:val="none"/>
          <w:rtl/>
        </w:rPr>
        <w:t>עבודות פיתוח</w:t>
      </w:r>
    </w:p>
    <w:p>
      <w:pPr>
        <w:pStyle w:val="4"/>
        <w:spacing w:line="240" w:lineRule="auto"/>
        <w:ind w:left="0" w:right="0"/>
        <w:jc w:val="left"/>
        <w:rPr>
          <w:rFonts w:hint="cs"/>
          <w:rtl/>
        </w:rPr>
      </w:pPr>
      <w:r>
        <w:rPr>
          <w:rFonts w:hint="cs"/>
          <w:rtl/>
        </w:rPr>
        <w:t>מפעל עמק איילון</w:t>
      </w:r>
    </w:p>
    <w:p>
      <w:pPr>
        <w:spacing w:line="240" w:lineRule="auto"/>
        <w:ind w:left="0" w:right="0"/>
        <w:jc w:val="both"/>
        <w:rPr>
          <w:rFonts w:hint="cs"/>
          <w:rtl/>
        </w:rPr>
      </w:pPr>
    </w:p>
    <w:p>
      <w:pPr>
        <w:spacing w:line="240" w:lineRule="auto"/>
        <w:ind w:left="0" w:right="0"/>
        <w:jc w:val="both"/>
        <w:rPr>
          <w:rFonts w:hint="cs"/>
          <w:rtl/>
        </w:rPr>
      </w:pPr>
      <w:r>
        <w:rPr>
          <w:rFonts w:hint="cs"/>
          <w:rtl/>
        </w:rPr>
        <w:t>באוגוסט 1984 אישר נציב המים למקורות ולאגודת מי לטרון-איילון - שחברים בה כמה יישובים חקלאיים בעמק איילון (להלן - האגודה) - להקים, לצורך ניצול קולחים</w:t>
      </w:r>
      <w:r>
        <w:rPr>
          <w:rStyle w:val="FootnoteReference"/>
          <w:rtl/>
        </w:rPr>
        <w:footnoteReference w:id="8"/>
      </w:r>
      <w:r>
        <w:rPr>
          <w:rFonts w:hint="cs"/>
          <w:rtl/>
        </w:rPr>
        <w:t xml:space="preserve"> וכדי לשחרר מים שפירים, מאגרים בתעוז ובמסילת ציון, תחנת שאיבה ומערכות נלוות (להלן - מפעל עמק איילון), בתנאי שהמפעל יוקם ויופעל בידי הנהלה משותפת לאגודה ולמקורות.</w:t>
      </w:r>
    </w:p>
    <w:p>
      <w:pPr>
        <w:spacing w:line="240" w:lineRule="auto"/>
        <w:ind w:left="0" w:right="0"/>
        <w:jc w:val="both"/>
        <w:rPr>
          <w:rFonts w:hint="cs"/>
          <w:rtl/>
        </w:rPr>
      </w:pPr>
    </w:p>
    <w:p>
      <w:pPr>
        <w:spacing w:line="240" w:lineRule="auto"/>
        <w:ind w:left="0" w:right="0"/>
        <w:jc w:val="both"/>
        <w:rPr>
          <w:rFonts w:hint="cs"/>
          <w:rtl/>
        </w:rPr>
      </w:pPr>
      <w:r>
        <w:rPr>
          <w:rFonts w:hint="cs"/>
          <w:rtl/>
        </w:rPr>
        <w:t>באישור נציב המים נקבע שהמים השפירים שישתחררו עקב שימוש במי קולחים יהיו תוספת מים לירושלים. עוד נקבע ש-60% ממימי המאגרים יסופקו ליישובי האגודה בהמרה</w:t>
      </w:r>
      <w:r>
        <w:rPr>
          <w:rStyle w:val="FootnoteReference"/>
          <w:rtl/>
        </w:rPr>
        <w:footnoteReference w:id="9"/>
      </w:r>
      <w:r>
        <w:rPr>
          <w:rFonts w:hint="cs"/>
          <w:rtl/>
        </w:rPr>
        <w:t xml:space="preserve"> ו-40% יהיו תוספת למכסות המים שאישרה עד אז הנציבות. נקבע, ש-60% מעלות המפעל תשקיע מקורות מכספי זכויות המים שהיא גבתה מעיריית ירושלים ו-40% תשקיע האגודה ממקורותיה היא.</w:t>
      </w:r>
    </w:p>
    <w:p>
      <w:pPr>
        <w:spacing w:line="240" w:lineRule="auto"/>
        <w:ind w:left="0" w:right="0"/>
        <w:jc w:val="both"/>
        <w:rPr>
          <w:rFonts w:hint="cs"/>
          <w:rtl/>
        </w:rPr>
      </w:pPr>
    </w:p>
    <w:p>
      <w:pPr>
        <w:spacing w:line="240" w:lineRule="auto"/>
        <w:ind w:left="0" w:right="0"/>
        <w:jc w:val="both"/>
        <w:rPr>
          <w:rFonts w:hint="cs"/>
          <w:rtl/>
        </w:rPr>
      </w:pPr>
      <w:r>
        <w:rPr>
          <w:rFonts w:hint="cs"/>
          <w:rtl/>
        </w:rPr>
        <w:t>בהסכם בין מקורות לבין האגודה מיוני 1985 נקבע, בין היתר, כי "מקורות והאגודה מתקשרות ביניהן לשיתוף פעולה בקשר לתכנון, הקמה, ניהול והפעלה של מפעל מים שיוקם בעמק איילון, שיתבסס על הפקת מים מכל מקורות המים האפשריים באזור, כולל שפכי רמלה, לוד וירושלים, קידוחים רדודים, ומי שיטפונות". עוד נקבע בהסכם, כי עבודות הקמת המפעל יימסרו כולן למקורות וכי הבעלות על המפעל תחולק בין הצדדים לפי חלקם בהשקעה, באופן שיאפשר לאגודה להצביע על נכסים מסוימים שיוגדרו שהם החלק שלה. בהתאם לכך, נקבע שמאגר מסילת ציון יהיה חלקה של מקורות ומאגר תעוז - חלקה של האגודה.</w:t>
      </w:r>
    </w:p>
    <w:p>
      <w:pPr>
        <w:spacing w:line="240" w:lineRule="auto"/>
        <w:ind w:left="0" w:right="0"/>
        <w:jc w:val="both"/>
        <w:rPr>
          <w:rFonts w:hint="cs"/>
          <w:rtl/>
        </w:rPr>
      </w:pPr>
    </w:p>
    <w:p>
      <w:pPr>
        <w:spacing w:line="240" w:lineRule="auto"/>
        <w:ind w:left="0" w:right="0"/>
        <w:jc w:val="both"/>
        <w:rPr>
          <w:rtl/>
        </w:rPr>
      </w:pPr>
      <w:r>
        <w:rPr>
          <w:rFonts w:hint="cs"/>
          <w:rtl/>
        </w:rPr>
        <w:t>בשנים 1984-1985 הוקמו במסגרת מפעל עמק איילון: מאגר תעוז בנפח 1.4 מיליון מ"ק; מאגר מסילת ציון בנפח 0.9 מיליון מ"ק; תחנת שאיבה ליד מאגר נשר (שבו נאגרים הקולחים של רמלה ולוד) ובה שלוש משאבות בהספק 500 מ"ק בשעה כל אחת; קווי צינורות ומערכות נלוות. לפי נתוני מקורות, היו ההשקעות במפעל עמק איילון כ-7.7 מיליון ש"ח במחירי דצמבר 1987.</w:t>
      </w:r>
    </w:p>
    <w:p>
      <w:pPr>
        <w:spacing w:line="240" w:lineRule="auto"/>
        <w:ind w:left="0" w:right="0"/>
        <w:jc w:val="both"/>
        <w:rPr>
          <w:rFonts w:hint="cs"/>
          <w:rtl/>
        </w:rPr>
      </w:pPr>
      <w:r>
        <w:rPr>
          <w:rtl/>
        </w:rPr>
        <w:br w:type="page"/>
      </w:r>
      <w:r>
        <w:rPr>
          <w:rFonts w:hint="cs"/>
          <w:rtl/>
        </w:rPr>
        <w:t>משרד מבקר המדינה בדק את ההקמה של מפעל עמק איילון ואת סדרי ההתקשרות וההתחשבנות עם האגודה; להלן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1. </w:t>
        <w:tab/>
        <w:t>עוד לפני חתימת ההסכם סוכם בין מקורות לאגודה, כי מקורות תיתן לאגודה הלוואה לשם מימון עבודות העפר במאגר תעוז, שתבצע מקורות. ואכן ביוני 1985 נחתם ביניהן הסכם שלפיו תקבל האגודה הלוואה בסך 426,000 ש"ח, במחירי אפריל אותה שנה, לחמש שנים בהצמדה למדד המחירים לצרכן ונושאת ריבית של 7.5% לשנה; ההלוואה תיפרע בעשרה תשלומים חצי שנתיים. בהסכם נקבע, שהיישובים החברים באגודה יהיו ערבים לפירעון ההלוואה, על פי שיעורי שותפותם באגודה. האגודה לא פרעה את חמשת התשלומים האחרונים של ההלוואה. ביום 31.12.90 הסתכמה יתרת חובה ב-2 מיליון ש"ח, כולל ריבית והפרשי הצמדה.</w:t>
      </w:r>
    </w:p>
    <w:p>
      <w:pPr>
        <w:spacing w:line="240" w:lineRule="auto"/>
        <w:ind w:left="360" w:right="0"/>
        <w:jc w:val="both"/>
        <w:rPr>
          <w:rFonts w:hint="cs"/>
          <w:rtl/>
        </w:rPr>
      </w:pPr>
    </w:p>
    <w:p>
      <w:pPr>
        <w:spacing w:line="240" w:lineRule="auto"/>
        <w:ind w:left="12" w:right="0" w:firstLine="3"/>
        <w:jc w:val="both"/>
        <w:rPr>
          <w:rFonts w:hint="cs"/>
          <w:rtl/>
        </w:rPr>
      </w:pPr>
      <w:r>
        <w:rPr>
          <w:rFonts w:hint="cs"/>
          <w:rtl/>
        </w:rPr>
        <w:t>מקורות הגישה תביעה משפטית נגד האגודה ונגד הערבים ובאוקטובר 1991 פסק בית המשפט לטובתה. עוד קודם שניתן פסק הדין הגיעו הצדדים, באישור נציב המים, לידי הסדר בדבר פריסת החוב והקטנת שיעור הריבית ל-5.5%. בהסדר נקבע, שהחוב ייפרע בדרך זו: קולחים יימכרו לאגודה במחיר מים שפירים (מחיר מי קולחים קטן ב-30% ממחיר המים השפירים) וההפרש ישמש לפירעון החוב. בכל מקרה תחזיר האגודה לא פחות מ-330,000 ש"ח בשנה, במחירי ינואר 1991. שני הצדדים פועלים על פי ההסכם האמור. בסוף דצמבר 1993 הסתכמה יתרת החוב של האגודה, כולל ריבית והפרשי הצמדה, בסך של 1.675 מיליון ש"ח.</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שהאגודה קיבלה מנציבות המים החזרים בגין ההשקעות במפעלי המים בלי שמקורות דאגה, כפי שהיה עליה לעשות, לקבל מהאגודה התחייבות בכתב שכספי החזר ההון המגיעים לה מהנציבות יועברו למקורות כחלק מפירעון ההלוואה.</w:t>
      </w:r>
    </w:p>
    <w:p>
      <w:pPr>
        <w:spacing w:line="240" w:lineRule="auto"/>
        <w:ind w:left="567" w:right="0" w:firstLine="3"/>
        <w:jc w:val="both"/>
        <w:rPr>
          <w:rFonts w:hint="cs"/>
          <w:b/>
          <w:bCs/>
          <w:rtl/>
        </w:rPr>
      </w:pPr>
    </w:p>
    <w:p>
      <w:pPr>
        <w:spacing w:line="240" w:lineRule="auto"/>
        <w:ind w:left="12" w:right="0"/>
        <w:jc w:val="both"/>
        <w:rPr>
          <w:rFonts w:hint="cs"/>
          <w:rtl/>
        </w:rPr>
      </w:pPr>
      <w:r>
        <w:rPr>
          <w:rFonts w:hint="cs"/>
          <w:rtl/>
        </w:rPr>
        <w:t>2.</w:t>
        <w:tab/>
        <w:t>ב-1984, כשנה לפני חתימת ההסכם האמור, נחתם הסכם בין איגוד ערים איילון (המאגד, בין היתר, את הערים לוד ורמלה) לבין איגוד משתמשי מימי-איילון, (שאינו כולל את יישובי האגודה), המקנה לאיגוד המשתמשים זכות קניינית על מי הקולחים של הערים רמלה ולוד.</w:t>
      </w:r>
    </w:p>
    <w:p>
      <w:pPr>
        <w:spacing w:line="240" w:lineRule="auto"/>
        <w:ind w:left="12" w:right="0" w:firstLine="3"/>
        <w:jc w:val="both"/>
        <w:rPr>
          <w:rFonts w:hint="cs"/>
        </w:rPr>
      </w:pPr>
    </w:p>
    <w:p>
      <w:pPr>
        <w:spacing w:line="240" w:lineRule="auto"/>
        <w:ind w:left="567" w:right="0" w:firstLine="3"/>
        <w:jc w:val="both"/>
        <w:rPr>
          <w:rFonts w:hint="cs"/>
          <w:b/>
          <w:bCs/>
          <w:rtl/>
        </w:rPr>
      </w:pPr>
      <w:r>
        <w:rPr>
          <w:rFonts w:hint="cs"/>
          <w:b/>
          <w:bCs/>
          <w:rtl/>
        </w:rPr>
        <w:t>הביקורת העלתה, שאף כי היה ידוע למקורות, עוד קודם שחתמה על ההסכם עם האגודה, כי לאיגוד המשתמשים יש זכות לקנות את מי הקולחים, לא דאגה להגיע עם איגוד זה לידי הסדר, באישור נציב המים, בדבר חלוקת מי הקולחים ומחירם.</w:t>
      </w:r>
    </w:p>
    <w:p>
      <w:pPr>
        <w:spacing w:line="240" w:lineRule="auto"/>
        <w:ind w:left="567" w:right="0" w:firstLine="3"/>
        <w:jc w:val="both"/>
        <w:rPr>
          <w:rFonts w:hint="cs"/>
          <w:b/>
          <w:bCs/>
          <w:rtl/>
        </w:rPr>
      </w:pPr>
    </w:p>
    <w:p>
      <w:pPr>
        <w:spacing w:line="240" w:lineRule="auto"/>
        <w:ind w:left="567" w:right="0" w:firstLine="3"/>
        <w:jc w:val="both"/>
        <w:rPr>
          <w:rFonts w:hint="cs"/>
          <w:b/>
          <w:bCs/>
          <w:rtl/>
        </w:rPr>
      </w:pPr>
      <w:r>
        <w:rPr>
          <w:rFonts w:hint="cs"/>
          <w:b/>
          <w:bCs/>
          <w:rtl/>
        </w:rPr>
        <w:t>גם לא נמצא בנציבות המים ובמקורות תיעוד, מהימים שקדמו לחתימת ההסכם, המעיד שהוקצתה למפעל עמק איילון כמות קולחים משפכי רמלה ולוד. התברר, כי היה ידוע מראש שאי אפשר כלל לנצל את השפכים של העיר לוד כל עוד לא הונח צינור להזרמתם לבריכת הביוב של רמלה, המחוברת למאגר נשר.</w:t>
      </w:r>
    </w:p>
    <w:p>
      <w:pPr>
        <w:spacing w:line="240" w:lineRule="auto"/>
        <w:ind w:left="567" w:right="0" w:firstLine="3"/>
        <w:jc w:val="both"/>
        <w:rPr>
          <w:rFonts w:hint="cs"/>
          <w:b/>
          <w:bCs/>
          <w:rtl/>
        </w:rPr>
      </w:pPr>
    </w:p>
    <w:p>
      <w:pPr>
        <w:spacing w:line="240" w:lineRule="auto"/>
        <w:ind w:left="12" w:right="0" w:firstLine="3"/>
        <w:jc w:val="both"/>
        <w:rPr>
          <w:rtl/>
        </w:rPr>
      </w:pPr>
      <w:r>
        <w:rPr>
          <w:rFonts w:hint="cs"/>
          <w:rtl/>
        </w:rPr>
        <w:t>חלק ממי הקולחים הנשאבים ממאגר נשר מועברים ישירות לצרכנים; לכן הגיעה למאגרים תעוז ומסילת ציון כמות קולחים זעומה לעומת קיבולת המאגרים (בנפח 2.3 מיליון מ"ק). בנסיבות אלה גם לא נוצלו שלוש המשאבות שליד מאגר נשר.</w:t>
      </w:r>
    </w:p>
    <w:p>
      <w:pPr>
        <w:spacing w:line="240" w:lineRule="auto"/>
        <w:ind w:left="12" w:right="0" w:firstLine="3"/>
        <w:jc w:val="both"/>
        <w:rPr>
          <w:rFonts w:hint="cs"/>
          <w:rtl/>
        </w:rPr>
      </w:pPr>
      <w:r>
        <w:rPr>
          <w:rtl/>
        </w:rPr>
        <w:br w:type="page"/>
      </w:r>
      <w:r>
        <w:rPr>
          <w:rFonts w:hint="cs"/>
          <w:rtl/>
        </w:rPr>
        <w:t>רק ב-1992 הונח הקו מלוד למאגר נשר, וגם אז לא הוזרמו בו השפכים, בגלל סכסוך בין עיריות רמלה ולוד בעניין ההשקעה במפעל. רק בסוף יוני 1993 הושג ביניהן הסדר אשר איפשר למקורות להזרים למפעל גם את שפכי לוד.</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בפברואר 1991, כי ההשקעה במפעל עמק איילון (כ-12.6 מיליון ש"ח במחירי דצמבר 1990) נעשתה בטרם עת, משום שהמפעל תוכנן לנצל קולחים בכמות של 2.5 מיליון מ"ק בשנה, ולמעשה עמדו לרשותו באותה העת רק 0.64 מיליון מ"ק קולחים לשנה משפכי רמלה.</w:t>
      </w:r>
    </w:p>
    <w:p>
      <w:pPr>
        <w:spacing w:line="240" w:lineRule="auto"/>
        <w:ind w:left="567" w:right="0" w:firstLine="3"/>
        <w:jc w:val="both"/>
        <w:rPr>
          <w:rFonts w:hint="cs"/>
          <w:b/>
          <w:bCs/>
          <w:rtl/>
        </w:rPr>
      </w:pPr>
    </w:p>
    <w:p>
      <w:pPr>
        <w:spacing w:line="240" w:lineRule="auto"/>
        <w:ind w:left="12" w:right="0" w:firstLine="3"/>
        <w:jc w:val="both"/>
        <w:rPr>
          <w:rFonts w:hint="cs"/>
          <w:rtl/>
        </w:rPr>
      </w:pPr>
      <w:r>
        <w:rPr>
          <w:rFonts w:hint="cs"/>
          <w:rtl/>
        </w:rPr>
        <w:t>מקורות הסבירה, בין היתר, שכמויות מים שהועברו עד אז לחקלאות בעמק לטרון "התפנו" לאספקת מי שתייה לאזור ירושלים בקיץ. "התפנות" זו איפשרה לדחות ביצוע קידוח אחד לפחות לצורכי אספקת מים לירושלים. עוד הסבירה מקורות, כי גם העומסים על מערכת השאיבה בקיץ פחתו ומשום כך היתה ההפעלה יעילה יותר שכן בשעות השפל בביקוש לחשמל, שבהן מחירו נמוך, נשאבו כמויות מים גדולות יותר ונחסכה אנרגיה.</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לדעת משרד מבקר המדינה, הסברים אלה אין בהם להצדיק תהליך קבלת החלטות שהביא להשקעות במפעל עמק איילון קודם שהיה אפשר לנצל את הכמות המתוכננת של הקולחים.</w:t>
      </w:r>
    </w:p>
    <w:p>
      <w:pPr>
        <w:spacing w:line="240" w:lineRule="auto"/>
        <w:ind w:left="567" w:right="0" w:firstLine="3"/>
        <w:jc w:val="both"/>
        <w:rPr>
          <w:rFonts w:hint="cs"/>
          <w:b/>
          <w:bCs/>
          <w:rtl/>
        </w:rPr>
      </w:pPr>
    </w:p>
    <w:p>
      <w:pPr>
        <w:pStyle w:val="4"/>
        <w:spacing w:line="240" w:lineRule="auto"/>
        <w:ind w:left="0" w:right="0"/>
        <w:jc w:val="left"/>
        <w:rPr>
          <w:rFonts w:hint="cs"/>
          <w:rtl/>
        </w:rPr>
      </w:pPr>
      <w:r>
        <w:rPr>
          <w:rFonts w:hint="cs"/>
          <w:rtl/>
        </w:rPr>
        <w:t>מאגר מגן</w:t>
      </w:r>
    </w:p>
    <w:p>
      <w:pPr>
        <w:spacing w:line="240" w:lineRule="auto"/>
        <w:ind w:left="0" w:right="0"/>
        <w:jc w:val="both"/>
        <w:rPr>
          <w:rFonts w:hint="cs"/>
          <w:rtl/>
        </w:rPr>
      </w:pPr>
    </w:p>
    <w:p>
      <w:pPr>
        <w:spacing w:line="240" w:lineRule="auto"/>
        <w:ind w:left="0" w:right="0"/>
        <w:jc w:val="both"/>
        <w:rPr>
          <w:rFonts w:hint="cs"/>
          <w:rtl/>
        </w:rPr>
      </w:pPr>
      <w:r>
        <w:rPr>
          <w:rFonts w:hint="cs"/>
          <w:rtl/>
        </w:rPr>
        <w:t>ביוני 1983 החלה מקורות בהקמת מאגר מים בקיבולת של 100,000 מ"ק ליד צומת מגן-נירים. ביוני 1984 הוזרמו מים למאגר אך כבר באוגוסט אותה שנה נפרצה אחת מסוללות המאגר והתמוטטה וכ-50,000 מ"ק מים פרצו מתוכו.</w:t>
      </w:r>
    </w:p>
    <w:p>
      <w:pPr>
        <w:spacing w:line="240" w:lineRule="auto"/>
        <w:ind w:left="0" w:right="0"/>
        <w:jc w:val="both"/>
        <w:rPr>
          <w:rFonts w:hint="cs"/>
          <w:rtl/>
        </w:rPr>
      </w:pPr>
    </w:p>
    <w:p>
      <w:pPr>
        <w:spacing w:line="240" w:lineRule="auto"/>
        <w:ind w:left="0" w:right="0"/>
        <w:jc w:val="both"/>
        <w:rPr>
          <w:rFonts w:hint="cs"/>
          <w:rtl/>
        </w:rPr>
      </w:pPr>
      <w:r>
        <w:rPr>
          <w:rFonts w:hint="cs"/>
          <w:rtl/>
        </w:rPr>
        <w:t>ועדה שהוקמה לבדיקת העניין קבעה, כי האיטום באמצעות יריעות מחומר פלסטי לא עמד במבחן כאשר נבנו הסוללות, רטיבות החומר המהודק היתה נמוכה מדרישות המפרט, והחומר עצמו לא היה לפי המפרט. בורר שמינה נציב המים קבע את מידת האחריות לכשל, כלהלן: מקורות 40%, תה"ל (המתכנן) 40% ונציבות המים 20%.</w:t>
      </w:r>
    </w:p>
    <w:p>
      <w:pPr>
        <w:spacing w:line="240" w:lineRule="auto"/>
        <w:ind w:left="0" w:right="0"/>
        <w:jc w:val="both"/>
        <w:rPr>
          <w:rFonts w:hint="cs"/>
          <w:rtl/>
        </w:rPr>
      </w:pPr>
    </w:p>
    <w:p>
      <w:pPr>
        <w:spacing w:line="240" w:lineRule="auto"/>
        <w:ind w:left="0" w:right="0"/>
        <w:jc w:val="both"/>
        <w:rPr>
          <w:rFonts w:hint="cs"/>
          <w:rtl/>
        </w:rPr>
      </w:pPr>
      <w:r>
        <w:rPr>
          <w:rFonts w:hint="cs"/>
          <w:rtl/>
        </w:rPr>
        <w:t>המאגר תוקן. לפי דוח השמאי, עלות התיקונים להחזרת מצב המאגר לקדמותו היתה כ-259,000 דולר.</w:t>
      </w:r>
    </w:p>
    <w:p>
      <w:pPr>
        <w:spacing w:line="240" w:lineRule="auto"/>
        <w:ind w:left="0" w:right="0"/>
        <w:jc w:val="both"/>
        <w:rPr>
          <w:rFonts w:hint="cs"/>
          <w:rtl/>
        </w:rPr>
      </w:pPr>
    </w:p>
    <w:p>
      <w:pPr>
        <w:spacing w:line="240" w:lineRule="auto"/>
        <w:ind w:left="0" w:right="0"/>
        <w:jc w:val="both"/>
        <w:rPr>
          <w:rFonts w:hint="cs"/>
          <w:rtl/>
        </w:rPr>
      </w:pPr>
      <w:r>
        <w:rPr>
          <w:rFonts w:hint="cs"/>
          <w:rtl/>
        </w:rPr>
        <w:t>בפברואר 1986, בעת מילוי המאגר מחדש, נתגלתה דליפת מים. התברר שהמים חדרו דרך חיבורי יריעות שנפרמו. לאחר שהיריעות הודבקו מחדש, נתגלתה שוב דליפת מים. לאחר תיקון נוסף, שוב נתגלו, בנובמבר אותה שנה, איבודי מים. בגלל התקלות האמורות הוזרמו מים למאגר בקיבולת מלאה רק בפברואר 1987, שנתיים וחצי לאחר פריצת המים הראשונה.</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מפעל מים גליל תחתון</w:t>
      </w:r>
    </w:p>
    <w:p>
      <w:pPr>
        <w:spacing w:line="240" w:lineRule="auto"/>
        <w:ind w:left="0" w:right="0"/>
        <w:jc w:val="both"/>
        <w:rPr>
          <w:rFonts w:hint="cs"/>
          <w:rtl/>
        </w:rPr>
      </w:pPr>
    </w:p>
    <w:p>
      <w:pPr>
        <w:spacing w:line="240" w:lineRule="auto"/>
        <w:ind w:left="0" w:right="0"/>
        <w:jc w:val="both"/>
        <w:rPr>
          <w:rtl/>
        </w:rPr>
      </w:pPr>
      <w:r>
        <w:rPr>
          <w:rFonts w:hint="cs"/>
          <w:rtl/>
        </w:rPr>
        <w:t xml:space="preserve">ביולי 1984 הוכנה טיוטה להסכם בין מקורות לבין שלוש אגודות מים - עמק הירדן, עלי באר ומי גת - לשיתוף פעולה בקמת מפעל מים אזורי בגליל התחתון. על פי תכנון </w:t>
      </w:r>
    </w:p>
    <w:p>
      <w:pPr>
        <w:spacing w:line="240" w:lineRule="auto"/>
        <w:ind w:left="0" w:right="0"/>
        <w:jc w:val="both"/>
        <w:rPr>
          <w:rFonts w:hint="cs"/>
          <w:rtl/>
        </w:rPr>
      </w:pPr>
      <w:r>
        <w:rPr>
          <w:rtl/>
        </w:rPr>
        <w:br w:type="page"/>
      </w:r>
      <w:r>
        <w:rPr>
          <w:rFonts w:hint="cs"/>
          <w:rtl/>
        </w:rPr>
        <w:t>שהכינה תה"ל, יתוספו לגליל התחתון כ-20 מיליון מ"ק מי השקיה וכ-3 מיליון מ"ק מי שתייה. נקבע, כי שלוש האגודות יקימו גוף משפטי משותף (להלן - התאגיד); יחד עם מקורות יקים ויפעיל התאגיד את מפעל המים, שיהיה בבעלותה של מקורות. את המימון להקמתו יעמיד התאגיד לרשות מקורות, לפי אישורו של נציב המים מיולי 1984; מקורות תחזיר את הכספים לתאגיד במהלך עשר שנים, בערכים ריאליים, ונציבות המים תכלול בתקציב הפיתוח באותן שנים את הסכומים הדרושים להחזר הכספים. שר החקלאות אישר את החלטת נציב המים והנחה את מקורות להקים את המפעל.</w:t>
      </w:r>
    </w:p>
    <w:p>
      <w:pPr>
        <w:spacing w:line="240" w:lineRule="auto"/>
        <w:ind w:left="0" w:right="0"/>
        <w:jc w:val="both"/>
        <w:rPr>
          <w:rFonts w:hint="cs"/>
          <w:rtl/>
        </w:rPr>
      </w:pPr>
    </w:p>
    <w:p>
      <w:pPr>
        <w:spacing w:line="240" w:lineRule="auto"/>
        <w:ind w:left="0" w:right="0"/>
        <w:jc w:val="both"/>
        <w:rPr>
          <w:rFonts w:hint="cs"/>
          <w:rtl/>
        </w:rPr>
      </w:pPr>
      <w:r>
        <w:rPr>
          <w:rFonts w:hint="cs"/>
          <w:rtl/>
        </w:rPr>
        <w:t>בסופו של דבר לא נחתם ההסכם בין מקורות לתאגיד. במקום זאת החליט נציב המים, בספטמבר 1986, למסור למקורות את הקמת המפעל בתנאים דלהלן: המפעל יוקם לפי התכנון של תה"ל; שינויים בתכנון ובמפרטים הטכניים טעונים אישור מראש של נציב המים. את המימון בסך של 13.5 מיליון דולר תגייס מקורות; החזר הסכום יתוקצב בתקציב הפיתוח בסך 2.5 מיליון דולר כל שנה. מקורות תתחיל בהקמת המפעל לאלתר ותעשה הכל כדי לסיימו באפריל 1989. תוקם ועדה טכנית שחבריה נציגים של מקורות, של נציבות המים ושל התאגיד; והיא תשמש ועדת היגוי ומעקב בענייני הקמת המפעל (להלן - הוועדה).</w:t>
      </w:r>
    </w:p>
    <w:p>
      <w:pPr>
        <w:spacing w:line="240" w:lineRule="auto"/>
        <w:ind w:left="0" w:right="0"/>
        <w:jc w:val="both"/>
        <w:rPr>
          <w:rFonts w:hint="cs"/>
          <w:rtl/>
        </w:rPr>
      </w:pPr>
    </w:p>
    <w:p>
      <w:pPr>
        <w:spacing w:line="240" w:lineRule="auto"/>
        <w:ind w:left="0" w:right="0"/>
        <w:jc w:val="both"/>
        <w:rPr>
          <w:rFonts w:hint="cs"/>
          <w:rtl/>
        </w:rPr>
      </w:pPr>
      <w:r>
        <w:rPr>
          <w:rFonts w:hint="cs"/>
          <w:rtl/>
        </w:rPr>
        <w:t>המפעל תוכנן לכלול: 36 קווי מים, 8 תחנות שאיבה, 6 מאגרים ו-3 מגברים (בוסטרים). אומדן ההשקעות הנקוב ב"ספר המפעל" הסתכם ב-13.5 מיליון דולר (במחירי אפריל 1986), מזה 7 מיליון דולר עלויות עבודה, והיתר - חומרים, ציוד ותכנון. "ספר המפעל" שימש חוזה ונחתם בידי מנכ"ל מקורות ונציב המים, בשעה שעדיין לא היה כל תכנון, מלבד תכנון רעיוני וכללי. לפי נתונים של מקורות, הגיעו ההשקעות במפעל עד סוף נובמבר 1991 לכ-16.4 מיליון דולר (במחירי אפריל 1986). ההפרש לעומת האומדן נבע בעיקר מעלויות נוספות בסעיפי חומרים וחיבורי החשמל, שקוזזו מקצתם בהוצאות עבודה שהיו נמוכות מהאומדן ב-1.5 מיליון דולר בקירוב.</w:t>
      </w:r>
    </w:p>
    <w:p>
      <w:pPr>
        <w:spacing w:line="240" w:lineRule="auto"/>
        <w:ind w:left="0" w:right="0"/>
        <w:jc w:val="both"/>
        <w:rPr>
          <w:rFonts w:hint="cs"/>
          <w:rtl/>
        </w:rPr>
      </w:pPr>
    </w:p>
    <w:p>
      <w:pPr>
        <w:spacing w:line="240" w:lineRule="auto"/>
        <w:ind w:left="0" w:right="0"/>
        <w:jc w:val="both"/>
        <w:rPr>
          <w:rFonts w:hint="cs"/>
          <w:rtl/>
        </w:rPr>
      </w:pPr>
      <w:r>
        <w:rPr>
          <w:rFonts w:hint="cs"/>
          <w:rtl/>
        </w:rPr>
        <w:t>המפעל התחיל לספק מים במאי 1991, במקום באפריל 1989, כלומר באיחור של שנתיים. בשנת 1991 הפיק המפעל כ-10 מיליון מ"ק מים ובשנת 1992 כ-11 מיליון מ"ק מים.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את הממצאים האלה:</w:t>
      </w:r>
    </w:p>
    <w:p>
      <w:pPr>
        <w:spacing w:line="240" w:lineRule="auto"/>
        <w:ind w:left="0" w:right="0"/>
        <w:jc w:val="both"/>
        <w:rPr>
          <w:rFonts w:hint="cs"/>
          <w:rtl/>
        </w:rPr>
      </w:pPr>
    </w:p>
    <w:p>
      <w:pPr>
        <w:spacing w:line="240" w:lineRule="auto"/>
        <w:ind w:left="12" w:right="0"/>
        <w:jc w:val="both"/>
        <w:rPr>
          <w:rFonts w:hint="cs"/>
          <w:rtl/>
        </w:rPr>
      </w:pPr>
      <w:r>
        <w:rPr>
          <w:rFonts w:hint="cs"/>
          <w:rtl/>
        </w:rPr>
        <w:t xml:space="preserve">1. </w:t>
        <w:tab/>
        <w:t>ממסמכי מקורות עולה שהיה פיגור בתכנון המפורט. במארס 1987 התריעה מקורות לפני תה"ל, כי בניגוד לכל הסיכומים לא נתקבלו תכניות ל-19 מהמבנים שתוכנן להקים בשנת 1987. לדברי תה"ל, רוב הפיגורים בתכנון נבעו משינויים שנדרשו ומפיגורים באישור התכניות בידי מקורות.</w:t>
      </w:r>
    </w:p>
    <w:p>
      <w:pPr>
        <w:spacing w:line="240" w:lineRule="auto"/>
        <w:ind w:left="0" w:right="0"/>
        <w:jc w:val="both"/>
        <w:rPr>
          <w:rFonts w:hint="cs"/>
          <w:rtl/>
        </w:rPr>
      </w:pPr>
    </w:p>
    <w:p>
      <w:pPr>
        <w:spacing w:line="240" w:lineRule="auto"/>
        <w:ind w:left="0" w:right="0"/>
        <w:jc w:val="both"/>
        <w:rPr>
          <w:rFonts w:hint="cs"/>
          <w:rtl/>
        </w:rPr>
      </w:pPr>
      <w:r>
        <w:rPr>
          <w:rFonts w:hint="cs"/>
          <w:rtl/>
        </w:rPr>
        <w:t>בשל הפיגור בתכנון חל פיגור בביצוע, והיה צורך לשנות את לוח הזמנים. בנובמבר 1987 הגיש מנהל הפרויקט לוועדה תכנית עבודה לשלוש שנים, מ-1987 עד 1989, במקום לשנתיים כפי שנקבע תחילה.</w:t>
      </w:r>
    </w:p>
    <w:p>
      <w:pPr>
        <w:spacing w:line="240" w:lineRule="auto"/>
        <w:ind w:left="0" w:right="0"/>
        <w:jc w:val="both"/>
        <w:rPr>
          <w:rFonts w:hint="cs"/>
          <w:rtl/>
        </w:rPr>
      </w:pPr>
    </w:p>
    <w:p>
      <w:pPr>
        <w:spacing w:line="240" w:lineRule="auto"/>
        <w:ind w:left="12" w:right="0"/>
        <w:jc w:val="both"/>
        <w:rPr>
          <w:rFonts w:hint="cs"/>
          <w:rtl/>
        </w:rPr>
      </w:pPr>
      <w:r>
        <w:rPr>
          <w:rFonts w:hint="cs"/>
          <w:rtl/>
        </w:rPr>
        <w:t xml:space="preserve">2. </w:t>
        <w:tab/>
        <w:t>בפברואר 1987 הוחל בהקמת מאגר סורג, אחד מששת המאגרים של המפעל. במהלך הקמתו הופסקה העבודה פעמים מספר בשל חילוקי דעות בין המתכנן לבין מקורות ובגלל גשמי החורף.</w:t>
      </w:r>
    </w:p>
    <w:p>
      <w:pPr>
        <w:spacing w:line="240" w:lineRule="auto"/>
        <w:ind w:left="360" w:right="0"/>
        <w:jc w:val="both"/>
        <w:rPr>
          <w:rFonts w:hint="cs"/>
          <w:rtl/>
        </w:rPr>
      </w:pPr>
    </w:p>
    <w:p>
      <w:pPr>
        <w:spacing w:line="240" w:lineRule="auto"/>
        <w:ind w:left="0" w:right="0"/>
        <w:jc w:val="both"/>
        <w:rPr>
          <w:rtl/>
        </w:rPr>
      </w:pPr>
      <w:r>
        <w:rPr>
          <w:rFonts w:hint="cs"/>
          <w:rtl/>
        </w:rPr>
        <w:t xml:space="preserve">הקמת המאגר, שהיתה אמורה להסתיים באותה שנה הסתיימה בסוף 1988, כלומר בפיגור של שנה. עלותו הגיעה לסכום כולל של כ-349,000 דולר, והיתה גדולה בכ-160% מן </w:t>
      </w:r>
    </w:p>
    <w:p>
      <w:pPr>
        <w:spacing w:line="240" w:lineRule="auto"/>
        <w:ind w:left="0" w:right="0"/>
        <w:jc w:val="both"/>
        <w:rPr>
          <w:rFonts w:hint="cs"/>
          <w:rtl/>
        </w:rPr>
      </w:pPr>
      <w:r>
        <w:rPr>
          <w:rtl/>
        </w:rPr>
        <w:br w:type="page"/>
      </w:r>
      <w:r>
        <w:rPr>
          <w:rFonts w:hint="cs"/>
          <w:rtl/>
        </w:rPr>
        <w:t>האומדן של מקורות שהיה בסך 134,000 דולר. ממסמכי מקורות עולה, שאחד הגורמים העיקריים לגידול בעלות היה הצורך להביא ממרחק רב עפר למילוי הסוללות, הואיל ואגודות המים שהבטיחו מחפורות השאלה</w:t>
      </w:r>
      <w:r>
        <w:rPr>
          <w:rStyle w:val="FootnoteReference"/>
          <w:rtl/>
        </w:rPr>
        <w:footnoteReference w:id="10"/>
      </w:r>
      <w:r>
        <w:rPr>
          <w:rFonts w:hint="cs"/>
          <w:rtl/>
        </w:rPr>
        <w:t xml:space="preserve"> לא עמדו בהבטחתן.</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בנייה בגליל</w:t>
      </w:r>
    </w:p>
    <w:p>
      <w:pPr>
        <w:spacing w:line="240" w:lineRule="auto"/>
        <w:ind w:left="0" w:right="0"/>
        <w:jc w:val="both"/>
        <w:rPr>
          <w:rFonts w:hint="cs"/>
          <w:rtl/>
        </w:rPr>
      </w:pPr>
    </w:p>
    <w:p>
      <w:pPr>
        <w:spacing w:line="240" w:lineRule="auto"/>
        <w:ind w:left="0" w:right="0"/>
        <w:jc w:val="both"/>
        <w:rPr>
          <w:rFonts w:hint="cs"/>
          <w:rtl/>
        </w:rPr>
      </w:pPr>
      <w:r>
        <w:rPr>
          <w:rFonts w:hint="cs"/>
          <w:rtl/>
        </w:rPr>
        <w:t>לצורך העברת משרדי חבל הגליל ממבנים שכורים בצפת הקימה מקורות בראש פינה, במהלך השנים 1982 - 1986, את המבנים האלה: בניין משרדים ובו שלושה מפלסים, מקלט ובו חדר הפעלה לשעת חירום; חדר אוכל; בניין מעבדות; סככה לבית מלאכה; תוספת למחסן ומבנה בשביל עובדי צוות שתפקידם להקים מבנים במרחב. עוד בוצעו במקום עבודות שונות, כגון גידור וגינון.</w:t>
      </w:r>
    </w:p>
    <w:p>
      <w:pPr>
        <w:spacing w:line="240" w:lineRule="auto"/>
        <w:ind w:left="0" w:right="0"/>
        <w:jc w:val="both"/>
        <w:rPr>
          <w:rFonts w:hint="cs"/>
          <w:rtl/>
        </w:rPr>
      </w:pPr>
    </w:p>
    <w:p>
      <w:pPr>
        <w:spacing w:line="240" w:lineRule="auto"/>
        <w:ind w:left="0" w:right="0"/>
        <w:jc w:val="both"/>
        <w:rPr>
          <w:rFonts w:hint="cs"/>
          <w:rtl/>
        </w:rPr>
      </w:pPr>
      <w:r>
        <w:rPr>
          <w:rFonts w:hint="cs"/>
          <w:rtl/>
        </w:rPr>
        <w:t>לא נמצא תיעוד על החלטת ההנהלה בדבר הקמת מכלול המבנים האמורים ועל המסגרת התקציבית שאושרה להשקעה בהקמתם. עד ספטמבר 1988 הגיעו ההשקעות בהקמת המבנים לכ-1.06 מיליון דולר.</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את הממצאים האלה:</w:t>
      </w:r>
    </w:p>
    <w:p>
      <w:pPr>
        <w:spacing w:line="240" w:lineRule="auto"/>
        <w:ind w:left="0" w:right="0"/>
        <w:jc w:val="both"/>
        <w:rPr>
          <w:rFonts w:hint="cs"/>
          <w:rtl/>
        </w:rPr>
      </w:pPr>
    </w:p>
    <w:p>
      <w:pPr>
        <w:numPr>
          <w:ilvl w:val="0"/>
          <w:numId w:val="36"/>
        </w:numPr>
        <w:spacing w:line="240" w:lineRule="auto"/>
        <w:ind w:left="567" w:right="0"/>
        <w:jc w:val="both"/>
        <w:rPr>
          <w:rFonts w:hint="cs"/>
          <w:rtl/>
        </w:rPr>
      </w:pPr>
      <w:r>
        <w:rPr>
          <w:rFonts w:hint="cs"/>
          <w:rtl/>
        </w:rPr>
        <w:t>ההשקעה בבניין המשרדים נאמדה במארס 1980 בכ-260,000 דולר. הבנייה נמשכה מיולי 1983 עד ינואר 1985. העלות היתה כ-555,000 דולר, יותר מכפל האומדן.</w:t>
      </w:r>
    </w:p>
    <w:p>
      <w:pPr>
        <w:spacing w:line="240" w:lineRule="auto"/>
        <w:ind w:left="12" w:right="0"/>
        <w:jc w:val="both"/>
        <w:rPr>
          <w:rFonts w:hint="cs"/>
          <w:rtl/>
        </w:rPr>
      </w:pPr>
    </w:p>
    <w:p>
      <w:pPr>
        <w:numPr>
          <w:ilvl w:val="0"/>
          <w:numId w:val="36"/>
        </w:numPr>
        <w:spacing w:line="240" w:lineRule="auto"/>
        <w:ind w:left="567" w:right="0"/>
        <w:jc w:val="both"/>
        <w:rPr>
          <w:rFonts w:hint="cs"/>
          <w:rtl/>
        </w:rPr>
      </w:pPr>
      <w:r>
        <w:rPr>
          <w:rFonts w:hint="cs"/>
          <w:rtl/>
        </w:rPr>
        <w:t>באוקטובר 1982 ביקש חבל הגליל תקציב של כ-60,000 דולר לפיתוח השטח. העבודות בוצעו בתחילת 1985 וההשקעה בהן היתה כ-177,000 דולר - פי שלושה מהסכום שביקש החבל.</w:t>
      </w:r>
    </w:p>
    <w:p>
      <w:pPr>
        <w:spacing w:line="240" w:lineRule="auto"/>
        <w:ind w:left="12" w:right="0"/>
        <w:jc w:val="both"/>
        <w:rPr>
          <w:rFonts w:hint="cs"/>
          <w:rtl/>
        </w:rPr>
      </w:pPr>
    </w:p>
    <w:p>
      <w:pPr>
        <w:numPr>
          <w:ilvl w:val="0"/>
          <w:numId w:val="36"/>
        </w:numPr>
        <w:spacing w:line="240" w:lineRule="auto"/>
        <w:ind w:left="567" w:right="0"/>
        <w:jc w:val="both"/>
        <w:rPr>
          <w:rFonts w:hint="cs"/>
          <w:rtl/>
        </w:rPr>
      </w:pPr>
      <w:r>
        <w:rPr>
          <w:rFonts w:hint="cs"/>
          <w:rtl/>
        </w:rPr>
        <w:t>חדר האוכל שנבנה בשנים 1982 ו-1983 לא שימש לייעודו, אלא להשתלמויות של עובדים המתקיימות בו מזמן לזמן.</w:t>
      </w:r>
    </w:p>
    <w:p>
      <w:pPr>
        <w:spacing w:line="240" w:lineRule="auto"/>
        <w:ind w:left="0" w:right="0"/>
        <w:jc w:val="both"/>
        <w:rPr>
          <w:rFonts w:hint="cs"/>
        </w:rPr>
      </w:pPr>
    </w:p>
    <w:p>
      <w:pPr>
        <w:numPr>
          <w:ilvl w:val="0"/>
          <w:numId w:val="36"/>
        </w:numPr>
        <w:tabs>
          <w:tab w:val="num" w:pos="12"/>
          <w:tab w:val="clear" w:pos="567"/>
        </w:tabs>
        <w:spacing w:line="240" w:lineRule="auto"/>
        <w:ind w:left="567" w:right="0"/>
        <w:jc w:val="both"/>
        <w:rPr>
          <w:rFonts w:hint="cs"/>
          <w:rtl/>
        </w:rPr>
      </w:pPr>
      <w:r>
        <w:rPr>
          <w:rFonts w:hint="cs"/>
          <w:rtl/>
        </w:rPr>
        <w:t>המבנה שנועד לצוות ההקמה, ושהוחל בהקמתו במארס 1986, לא הושלם; הושקעו בו כ-57,000 דולר. עד מועד סיום הביקורת בנושא, מארס 1994, לא נעשה בו שימוש.</w:t>
      </w:r>
    </w:p>
    <w:p>
      <w:pPr>
        <w:spacing w:line="240" w:lineRule="auto"/>
        <w:ind w:left="0" w:right="0"/>
        <w:jc w:val="both"/>
        <w:rPr>
          <w:rFonts w:hint="cs"/>
        </w:rPr>
      </w:pPr>
    </w:p>
    <w:p>
      <w:pPr>
        <w:spacing w:line="240" w:lineRule="auto"/>
        <w:ind w:left="12" w:right="0"/>
        <w:jc w:val="both"/>
        <w:rPr>
          <w:rFonts w:hint="cs"/>
          <w:rtl/>
        </w:rPr>
      </w:pPr>
      <w:r>
        <w:rPr>
          <w:rFonts w:hint="cs"/>
          <w:rtl/>
        </w:rPr>
        <w:t>5.</w:t>
        <w:tab/>
        <w:t>לפי הוראות מנהל החשבונות הראשי של מקורות רשם החבל בהוצאות על אספקת מים ולא בסעיף השקעות את הסכומים הבאים: 164 אלף ש"ח (109,000 דולר) מההשקעה בפיתוח השטח וכן סך של 51 אלף ש"ח (כ-34,000 דולר) השקעות בסככה לבית המלאכה ובתוספת למחסן.</w:t>
      </w:r>
    </w:p>
    <w:p>
      <w:pPr>
        <w:spacing w:line="240" w:lineRule="auto"/>
        <w:ind w:left="12" w:right="0"/>
        <w:jc w:val="both"/>
        <w:rPr>
          <w:rFonts w:hint="cs"/>
          <w:rtl/>
        </w:rPr>
      </w:pPr>
    </w:p>
    <w:p>
      <w:pPr>
        <w:spacing w:line="240" w:lineRule="auto"/>
        <w:ind w:left="360" w:right="0"/>
        <w:jc w:val="center"/>
        <w:rPr>
          <w:sz w:val="28"/>
          <w:szCs w:val="28"/>
        </w:rPr>
      </w:pPr>
      <w:r>
        <w:rPr>
          <w:rFonts w:ascii="Wingdings" w:hAnsi="Wingdings"/>
          <w:sz w:val="28"/>
          <w:szCs w:val="28"/>
        </w:rPr>
        <w:sym w:font="Wingdings" w:char="F0B6"/>
      </w:r>
    </w:p>
    <w:p>
      <w:pPr>
        <w:spacing w:line="240" w:lineRule="auto"/>
        <w:ind w:left="360" w:right="0"/>
        <w:jc w:val="center"/>
      </w:pPr>
    </w:p>
    <w:p>
      <w:pPr>
        <w:spacing w:line="240" w:lineRule="auto"/>
        <w:ind w:left="12" w:right="0"/>
        <w:jc w:val="both"/>
        <w:rPr>
          <w:b/>
          <w:bCs/>
          <w:rtl/>
        </w:rPr>
      </w:pPr>
      <w:r>
        <w:rPr>
          <w:rFonts w:hint="cs"/>
          <w:b/>
          <w:bCs/>
          <w:rtl/>
        </w:rPr>
        <w:t xml:space="preserve">בפרויקטים שנבדקו התגלו ליקויים בתכנון ובביצוע, שגררו שינויים רבים במהלך ההקמה. הליקויים והשינויים גרמו לפיגור בהשלמת הפרויקטים ולגידול העלויות. </w:t>
      </w:r>
    </w:p>
    <w:p>
      <w:pPr>
        <w:spacing w:line="240" w:lineRule="auto"/>
        <w:ind w:left="12" w:right="0"/>
        <w:jc w:val="both"/>
        <w:rPr>
          <w:rFonts w:hint="cs"/>
          <w:b/>
          <w:bCs/>
          <w:rtl/>
        </w:rPr>
      </w:pPr>
      <w:r>
        <w:rPr>
          <w:b/>
          <w:bCs/>
          <w:rtl/>
        </w:rPr>
        <w:br w:type="page"/>
      </w:r>
      <w:r>
        <w:rPr>
          <w:rFonts w:hint="cs"/>
          <w:b/>
          <w:bCs/>
          <w:rtl/>
        </w:rPr>
        <w:t>בפרויקט אחד נמצאו ליקויים בתהליך קבלת ההחלטות; כמו כן מקורות לא דאגה מבעוד מועד להחזר חוב בגין ביצוע עבודות באותו פרויקט. על חברות מקורות לפעול לשיפור הפיקוח על תהליכי התכנון והביצוע של עבודות הפיתוח.</w:t>
      </w:r>
    </w:p>
    <w:p>
      <w:pPr>
        <w:spacing w:line="240" w:lineRule="auto"/>
        <w:ind w:left="12" w:right="0" w:hanging="12"/>
        <w:jc w:val="both"/>
        <w:rPr>
          <w:rFonts w:hint="cs"/>
          <w:rtl/>
        </w:rPr>
      </w:pPr>
    </w:p>
    <w:p>
      <w:pPr>
        <w:pStyle w:val="3"/>
        <w:spacing w:line="240" w:lineRule="auto"/>
        <w:ind w:left="0" w:right="0"/>
        <w:jc w:val="left"/>
        <w:rPr>
          <w:rFonts w:hint="cs"/>
          <w:u w:val="none"/>
          <w:rtl/>
        </w:rPr>
      </w:pPr>
      <w:r>
        <w:rPr>
          <w:rFonts w:hint="cs"/>
          <w:u w:val="none"/>
          <w:rtl/>
        </w:rPr>
        <w:t>תחזוקת רשתות מים ומכוני טיהור עירוניים</w:t>
      </w:r>
    </w:p>
    <w:p>
      <w:pPr>
        <w:spacing w:line="240" w:lineRule="auto"/>
        <w:ind w:left="0" w:right="0"/>
        <w:jc w:val="both"/>
        <w:rPr>
          <w:rFonts w:hint="cs"/>
          <w:rtl/>
        </w:rPr>
      </w:pPr>
    </w:p>
    <w:p>
      <w:pPr>
        <w:spacing w:line="240" w:lineRule="auto"/>
        <w:ind w:left="0" w:right="0"/>
        <w:jc w:val="both"/>
        <w:rPr>
          <w:rFonts w:hint="cs"/>
          <w:rtl/>
        </w:rPr>
      </w:pPr>
      <w:r>
        <w:rPr>
          <w:rFonts w:hint="cs"/>
          <w:rtl/>
        </w:rPr>
        <w:t>נוכח המחסור במים, נראה שמי ביוב מושבים יהיו בשנים הקרובות עיקר התוספת למשק המים בישראל. לפי חוק הרשויות המקומיות (ביוב),התשכ"ב-1962, על רשות מקומית לטהר את השפכים שבתחום שיפוטה לקולחים באיכות שתיקבע על ידי משרד הבריאות. הפיקוח על אופן הטיפול בשפכים מופקד בידי משרד הפנים, משרד הבריאות, נציבות המים והמשרד לאיכות הסביבה.</w:t>
      </w:r>
    </w:p>
    <w:p>
      <w:pPr>
        <w:spacing w:line="240" w:lineRule="auto"/>
        <w:ind w:left="0" w:right="0"/>
        <w:jc w:val="both"/>
        <w:rPr>
          <w:rFonts w:hint="cs"/>
          <w:rtl/>
        </w:rPr>
      </w:pPr>
    </w:p>
    <w:p>
      <w:pPr>
        <w:spacing w:line="240" w:lineRule="auto"/>
        <w:ind w:left="0" w:right="0"/>
        <w:jc w:val="both"/>
        <w:rPr>
          <w:rFonts w:hint="cs"/>
          <w:rtl/>
        </w:rPr>
      </w:pPr>
      <w:r>
        <w:rPr>
          <w:rFonts w:hint="cs"/>
          <w:rtl/>
        </w:rPr>
        <w:t>כמה רשויות מקומיות מסרו למקורות את התפעול והתחזוקה של רשתות המים ומכוני טיהור השפכים שבבעלותן. תחזוקת רשתות המים כוללת תיקון אבזרי צנרת, החלפת קווי צינורות, תפעול מערך הפיקוד והבקרה של מפעלי מים ותחזוקה ותפעול של קידוחים, תחנות שאיבה ומתקני ביוב (להלן - עבודות חוץ).</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נתונים על התוצאות העסקיות של עבודות חוץ בשנים 1988 - 1992, במחירים שוטפים (באלפי 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812"/>
        <w:gridCol w:w="2812"/>
        <w:gridCol w:w="2812"/>
      </w:tblGrid>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u w:val="single"/>
              </w:rPr>
            </w:pPr>
            <w:r>
              <w:rPr>
                <w:rFonts w:hint="cs"/>
                <w:b/>
                <w:bCs/>
                <w:szCs w:val="20"/>
                <w:u w:val="single"/>
                <w:rtl/>
              </w:rPr>
              <w:t>הוצאות (כולל תקורה</w:t>
            </w:r>
          </w:p>
        </w:tc>
        <w:tc>
          <w:tcPr>
            <w:tcW w:w="2812" w:type="dxa"/>
          </w:tcPr>
          <w:p>
            <w:pPr>
              <w:spacing w:line="240" w:lineRule="auto"/>
              <w:ind w:left="0" w:right="0"/>
              <w:jc w:val="both"/>
              <w:rPr>
                <w:rFonts w:hint="cs"/>
                <w:b/>
                <w:bCs/>
                <w:szCs w:val="20"/>
                <w:u w:val="single"/>
              </w:rPr>
            </w:pPr>
            <w:r>
              <w:rPr>
                <w:rFonts w:hint="cs"/>
                <w:b/>
                <w:bCs/>
                <w:szCs w:val="20"/>
                <w:u w:val="single"/>
                <w:rtl/>
              </w:rPr>
              <w:t>הכנסות</w:t>
            </w:r>
          </w:p>
        </w:tc>
        <w:tc>
          <w:tcPr>
            <w:tcW w:w="2812" w:type="dxa"/>
          </w:tcPr>
          <w:p>
            <w:pPr>
              <w:spacing w:line="240" w:lineRule="auto"/>
              <w:ind w:left="0" w:right="0"/>
              <w:jc w:val="both"/>
              <w:rPr>
                <w:rFonts w:hint="cs"/>
                <w:b/>
                <w:bCs/>
                <w:szCs w:val="20"/>
                <w:u w:val="single"/>
              </w:rPr>
            </w:pPr>
            <w:r>
              <w:rPr>
                <w:rFonts w:hint="cs"/>
                <w:b/>
                <w:bCs/>
                <w:szCs w:val="20"/>
                <w:u w:val="single"/>
                <w:rtl/>
              </w:rPr>
              <w:t>השנה</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15,826</w:t>
            </w:r>
          </w:p>
        </w:tc>
        <w:tc>
          <w:tcPr>
            <w:tcW w:w="2812" w:type="dxa"/>
          </w:tcPr>
          <w:p>
            <w:pPr>
              <w:pStyle w:val="EndnoteText"/>
              <w:spacing w:line="240" w:lineRule="auto"/>
              <w:ind w:left="0" w:right="0"/>
              <w:jc w:val="both"/>
              <w:rPr>
                <w:rFonts w:hint="cs"/>
              </w:rPr>
            </w:pPr>
            <w:r>
              <w:rPr>
                <w:rFonts w:hint="cs"/>
                <w:rtl/>
              </w:rPr>
              <w:t>15,64</w:t>
            </w:r>
            <w:r>
              <w:rPr>
                <w:rFonts w:hint="cs"/>
                <w:rtl/>
              </w:rPr>
              <w:t>8</w:t>
            </w:r>
          </w:p>
        </w:tc>
        <w:tc>
          <w:tcPr>
            <w:tcW w:w="2812" w:type="dxa"/>
          </w:tcPr>
          <w:p>
            <w:pPr>
              <w:spacing w:line="240" w:lineRule="auto"/>
              <w:ind w:left="0" w:right="0"/>
              <w:jc w:val="both"/>
              <w:rPr>
                <w:rFonts w:hint="cs"/>
                <w:szCs w:val="20"/>
              </w:rPr>
            </w:pPr>
            <w:r>
              <w:rPr>
                <w:rFonts w:hint="cs"/>
                <w:szCs w:val="20"/>
                <w:rtl/>
              </w:rPr>
              <w:t>1988</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20,023</w:t>
            </w:r>
          </w:p>
        </w:tc>
        <w:tc>
          <w:tcPr>
            <w:tcW w:w="2812" w:type="dxa"/>
          </w:tcPr>
          <w:p>
            <w:pPr>
              <w:spacing w:line="240" w:lineRule="auto"/>
              <w:ind w:left="0" w:right="0"/>
              <w:jc w:val="both"/>
              <w:rPr>
                <w:rFonts w:hint="cs"/>
                <w:szCs w:val="20"/>
              </w:rPr>
            </w:pPr>
            <w:r>
              <w:rPr>
                <w:rFonts w:hint="cs"/>
                <w:szCs w:val="20"/>
                <w:rtl/>
              </w:rPr>
              <w:t>20,432</w:t>
            </w:r>
          </w:p>
        </w:tc>
        <w:tc>
          <w:tcPr>
            <w:tcW w:w="2812" w:type="dxa"/>
          </w:tcPr>
          <w:p>
            <w:pPr>
              <w:spacing w:line="240" w:lineRule="auto"/>
              <w:ind w:left="0" w:right="0"/>
              <w:jc w:val="both"/>
              <w:rPr>
                <w:rFonts w:hint="cs"/>
                <w:szCs w:val="20"/>
              </w:rPr>
            </w:pPr>
            <w:r>
              <w:rPr>
                <w:rFonts w:hint="cs"/>
                <w:szCs w:val="20"/>
                <w:rtl/>
              </w:rPr>
              <w:t>1989</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23,879</w:t>
            </w:r>
          </w:p>
        </w:tc>
        <w:tc>
          <w:tcPr>
            <w:tcW w:w="2812" w:type="dxa"/>
          </w:tcPr>
          <w:p>
            <w:pPr>
              <w:spacing w:line="240" w:lineRule="auto"/>
              <w:ind w:left="0" w:right="0"/>
              <w:jc w:val="both"/>
              <w:rPr>
                <w:rFonts w:hint="cs"/>
                <w:szCs w:val="20"/>
              </w:rPr>
            </w:pPr>
            <w:r>
              <w:rPr>
                <w:rFonts w:hint="cs"/>
                <w:szCs w:val="20"/>
                <w:rtl/>
              </w:rPr>
              <w:t>25,016</w:t>
            </w:r>
          </w:p>
        </w:tc>
        <w:tc>
          <w:tcPr>
            <w:tcW w:w="2812" w:type="dxa"/>
          </w:tcPr>
          <w:p>
            <w:pPr>
              <w:spacing w:line="240" w:lineRule="auto"/>
              <w:ind w:left="0" w:right="0"/>
              <w:jc w:val="both"/>
              <w:rPr>
                <w:rFonts w:hint="cs"/>
                <w:szCs w:val="20"/>
              </w:rPr>
            </w:pPr>
            <w:r>
              <w:rPr>
                <w:rFonts w:hint="cs"/>
                <w:szCs w:val="20"/>
                <w:rtl/>
              </w:rPr>
              <w:t>1990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35,337</w:t>
            </w:r>
          </w:p>
        </w:tc>
        <w:tc>
          <w:tcPr>
            <w:tcW w:w="2812" w:type="dxa"/>
          </w:tcPr>
          <w:p>
            <w:pPr>
              <w:spacing w:line="240" w:lineRule="auto"/>
              <w:ind w:left="0" w:right="0"/>
              <w:jc w:val="both"/>
              <w:rPr>
                <w:rFonts w:hint="cs"/>
                <w:szCs w:val="20"/>
              </w:rPr>
            </w:pPr>
            <w:r>
              <w:rPr>
                <w:rFonts w:hint="cs"/>
                <w:szCs w:val="20"/>
                <w:rtl/>
              </w:rPr>
              <w:t>38,128</w:t>
            </w:r>
          </w:p>
        </w:tc>
        <w:tc>
          <w:tcPr>
            <w:tcW w:w="2812" w:type="dxa"/>
          </w:tcPr>
          <w:p>
            <w:pPr>
              <w:spacing w:line="240" w:lineRule="auto"/>
              <w:ind w:left="0" w:right="0"/>
              <w:jc w:val="both"/>
              <w:rPr>
                <w:rFonts w:hint="cs"/>
                <w:szCs w:val="20"/>
              </w:rPr>
            </w:pPr>
            <w:r>
              <w:rPr>
                <w:rFonts w:hint="cs"/>
                <w:szCs w:val="20"/>
                <w:rtl/>
              </w:rPr>
              <w:t>1991</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37,263</w:t>
            </w:r>
          </w:p>
        </w:tc>
        <w:tc>
          <w:tcPr>
            <w:tcW w:w="2812" w:type="dxa"/>
          </w:tcPr>
          <w:p>
            <w:pPr>
              <w:spacing w:line="240" w:lineRule="auto"/>
              <w:ind w:left="0" w:right="0"/>
              <w:jc w:val="both"/>
              <w:rPr>
                <w:rFonts w:hint="cs"/>
                <w:szCs w:val="20"/>
              </w:rPr>
            </w:pPr>
            <w:r>
              <w:rPr>
                <w:rFonts w:hint="cs"/>
                <w:szCs w:val="20"/>
                <w:rtl/>
              </w:rPr>
              <w:t>42,666</w:t>
            </w:r>
          </w:p>
        </w:tc>
        <w:tc>
          <w:tcPr>
            <w:tcW w:w="2812" w:type="dxa"/>
          </w:tcPr>
          <w:p>
            <w:pPr>
              <w:spacing w:line="240" w:lineRule="auto"/>
              <w:ind w:left="0" w:right="0"/>
              <w:jc w:val="both"/>
              <w:rPr>
                <w:rFonts w:hint="cs"/>
                <w:szCs w:val="20"/>
              </w:rPr>
            </w:pPr>
            <w:r>
              <w:rPr>
                <w:rFonts w:hint="cs"/>
                <w:szCs w:val="20"/>
                <w:rtl/>
              </w:rPr>
              <w:t>1992</w:t>
            </w:r>
          </w:p>
        </w:tc>
      </w:tr>
    </w:tbl>
    <w:p>
      <w:pPr>
        <w:spacing w:line="240" w:lineRule="auto"/>
        <w:ind w:left="0" w:right="0"/>
        <w:jc w:val="both"/>
        <w:rPr>
          <w:rFonts w:hint="cs"/>
          <w:rtl/>
        </w:rPr>
      </w:pPr>
    </w:p>
    <w:p>
      <w:pPr>
        <w:spacing w:line="240" w:lineRule="auto"/>
        <w:ind w:left="0" w:right="0"/>
        <w:jc w:val="both"/>
        <w:rPr>
          <w:rFonts w:hint="cs"/>
          <w:rtl/>
        </w:rPr>
      </w:pPr>
      <w:r>
        <w:rPr>
          <w:rFonts w:hint="cs"/>
          <w:rtl/>
        </w:rPr>
        <w:t>בדיקה שנערכה במרחב המרכז של מקורות העלתה, שהכנסות המרחב מעבודות חוץ בשנת 1992 היו כ-27.4 מיליון ש"ח. בגין שתי העבודות העיקריות של המרחב - המפעל לטיהור שפכי דן (להלן - שפד"ן)</w:t>
      </w:r>
      <w:r>
        <w:rPr>
          <w:rStyle w:val="FootnoteReference"/>
          <w:rtl/>
        </w:rPr>
        <w:footnoteReference w:id="11"/>
      </w:r>
      <w:r>
        <w:rPr>
          <w:rFonts w:hint="cs"/>
          <w:rtl/>
        </w:rPr>
        <w:t xml:space="preserve"> ומפעלי מים ביו"ש - שמהן התקבל בשנים 1991 ו-1992 כ-47% מההכנסות של המרחב מעבודות חוץ, גובה מקורות תמורה לפי העלות הישירה (שכר עבודה, חומרים ותשלומים לגורמי חוץ), בתוספת תקורה בשיעור 15% בשפד"ן ו-12% במפעלי המים ביו"ש.</w:t>
      </w:r>
    </w:p>
    <w:p>
      <w:pPr>
        <w:spacing w:line="240" w:lineRule="auto"/>
        <w:ind w:left="0" w:right="0"/>
        <w:jc w:val="both"/>
        <w:rPr>
          <w:rFonts w:hint="cs"/>
          <w:rtl/>
        </w:rPr>
      </w:pPr>
    </w:p>
    <w:p>
      <w:pPr>
        <w:spacing w:line="240" w:lineRule="auto"/>
        <w:ind w:left="0" w:right="0"/>
        <w:jc w:val="both"/>
        <w:rPr>
          <w:rtl/>
        </w:rPr>
      </w:pPr>
      <w:r>
        <w:rPr>
          <w:rFonts w:hint="cs"/>
          <w:rtl/>
        </w:rPr>
        <w:t>יתר עבודות החוץ של המרחב כוללות עבודות תחזוקה של מפעלי המים ומתקני הביוב של עיריית נתניה; תחזוקת הרשת הפנימית של עיריית חולון ומתקני הביוב של עיריית ירושלים. התמורה שמקורות גובה בעד עבודות אלה היא בסכום קבוע, צמוד למדד המחירים לצרכן.</w:t>
      </w:r>
    </w:p>
    <w:p>
      <w:pPr>
        <w:spacing w:line="240" w:lineRule="auto"/>
        <w:ind w:left="0" w:right="0"/>
        <w:jc w:val="both"/>
        <w:rPr>
          <w:rFonts w:hint="cs"/>
          <w:rtl/>
        </w:rPr>
      </w:pPr>
      <w:r>
        <w:rPr>
          <w:rtl/>
        </w:rPr>
        <w:br w:type="page"/>
      </w:r>
      <w:r>
        <w:rPr>
          <w:rFonts w:hint="cs"/>
          <w:rtl/>
        </w:rPr>
        <w:t>להלן ממצאים עיקריים שהועלו בביקורת שנעשתה על כמה עבודות חוץ של מקורות.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תחזוקת רשת המים העירונית באילת</w:t>
      </w:r>
    </w:p>
    <w:p>
      <w:pPr>
        <w:spacing w:line="240" w:lineRule="auto"/>
        <w:ind w:left="0" w:right="0"/>
        <w:jc w:val="both"/>
        <w:rPr>
          <w:rFonts w:hint="cs"/>
          <w:rtl/>
        </w:rPr>
      </w:pPr>
    </w:p>
    <w:p>
      <w:pPr>
        <w:spacing w:line="240" w:lineRule="auto"/>
        <w:ind w:left="0" w:right="0"/>
        <w:jc w:val="both"/>
        <w:rPr>
          <w:rFonts w:hint="cs"/>
          <w:rtl/>
        </w:rPr>
      </w:pPr>
      <w:r>
        <w:rPr>
          <w:rFonts w:hint="cs"/>
          <w:rtl/>
        </w:rPr>
        <w:t>1. מ-1982 מפעילה מקורות ומתחזקת את רשת המים העירונית באילת. עבודות אלה כוללות תחזוקת רשת הצינורות של העירייה, החלפת קווים, התקנת חיבורי מים וברזי שריפה, תיקון תקלות ופיצוצי צנרת, התקנה והחלפה של מדי מים אצל הצרכנים בתחומה של העיר אילת. על פי ההסכם, שנחתם ב-1982 וחודש ב-1990, העירייה משלמת למקורות בעד שירותיה את העלות בתוספת 8% תקורה. בהסכם צוין מספר העובדים וכלי הרכב שמקורות תפעיל בעבודות אלה.</w:t>
      </w:r>
    </w:p>
    <w:p>
      <w:pPr>
        <w:spacing w:line="240" w:lineRule="auto"/>
        <w:ind w:left="0" w:right="0"/>
        <w:jc w:val="both"/>
        <w:rPr>
          <w:rFonts w:hint="cs"/>
          <w:rtl/>
        </w:rPr>
      </w:pPr>
    </w:p>
    <w:p>
      <w:pPr>
        <w:spacing w:line="240" w:lineRule="auto"/>
        <w:ind w:left="0" w:right="0"/>
        <w:jc w:val="both"/>
        <w:rPr>
          <w:rFonts w:hint="cs"/>
          <w:rtl/>
        </w:rPr>
      </w:pPr>
      <w:r>
        <w:rPr>
          <w:rFonts w:hint="cs"/>
          <w:rtl/>
        </w:rPr>
        <w:t>הכנסות מקורות מהפעלת רשת המים באילת עלו מ-695,000 ש"ח בשנת 1988, ל-1,696,000 ש"ח ב-1992.</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בחשבונות שמקורות מגישה לעירייה מובא פירוט לפי סעיפי ההוצאה, אך אין פירוט של העבודות שבוצעו. משרד מבקר המדינה העיר למקורות ולעירייה שמדובר בהסכם בשיטת "קוסט פלוס", ולפיכך היה מקום להביא בחשבוניות פירוט מלא של ההוצאות לפי העבודות שבוצעו.</w:t>
      </w:r>
    </w:p>
    <w:p>
      <w:pPr>
        <w:spacing w:line="240" w:lineRule="auto"/>
        <w:ind w:left="567" w:right="0" w:firstLine="3"/>
        <w:jc w:val="both"/>
        <w:rPr>
          <w:rFonts w:hint="cs"/>
          <w:b/>
          <w:bCs/>
          <w:rtl/>
        </w:rPr>
      </w:pPr>
    </w:p>
    <w:p>
      <w:pPr>
        <w:spacing w:line="240" w:lineRule="auto"/>
        <w:ind w:left="12" w:right="0"/>
        <w:jc w:val="both"/>
        <w:rPr>
          <w:rFonts w:hint="cs"/>
          <w:rtl/>
        </w:rPr>
      </w:pPr>
      <w:r>
        <w:rPr>
          <w:rFonts w:hint="cs"/>
          <w:rtl/>
        </w:rPr>
        <w:t>2.</w:t>
        <w:tab/>
        <w:t>ההפרש בין כמות המים שמקורות מספקת לרשת העירונית לבין הכמות שהעירייה מספקת לתושבים נחשב לפחת מים. מנתונים שקיבל משרד מבקר המדינה מנציבות המים עולה, כי פחת המים במגזר העירוני בשנת 1991 היה כ-51 מיליון מ"ק, שהם כ-12.1% מכלל כמות המים שצרכו באותה שנה 42 עיריות ו-133 רשויות מקומיות.</w:t>
      </w:r>
    </w:p>
    <w:p>
      <w:pPr>
        <w:spacing w:line="240" w:lineRule="auto"/>
        <w:ind w:left="0" w:right="0"/>
        <w:jc w:val="both"/>
        <w:rPr>
          <w:rFonts w:hint="cs"/>
          <w:rtl/>
        </w:rPr>
      </w:pPr>
    </w:p>
    <w:p>
      <w:pPr>
        <w:spacing w:line="240" w:lineRule="auto"/>
        <w:ind w:left="0" w:right="0"/>
        <w:jc w:val="both"/>
        <w:rPr>
          <w:rFonts w:hint="cs"/>
          <w:rtl/>
        </w:rPr>
      </w:pPr>
      <w:r>
        <w:rPr>
          <w:rFonts w:hint="cs"/>
          <w:rtl/>
        </w:rPr>
        <w:t>לפי נתוני עיריית אילת, שיעור הפחת ירד בשנים 1984-1986 מ-19% ל-10% ובשנת 1987 אף ל-7%, אך בשנים 1988-1991 חזר ועלה שיעור הפחת ל-12%, פרט לשנת 1990, שבה היה הפחת בשיעור של 9%</w:t>
      </w:r>
      <w:r>
        <w:rPr>
          <w:rStyle w:val="FootnoteReference"/>
          <w:rtl/>
        </w:rPr>
        <w:footnoteReference w:id="12"/>
      </w:r>
      <w:r>
        <w:rPr>
          <w:rFonts w:hint="cs"/>
          <w:rtl/>
        </w:rPr>
        <w:t>. אלה הסיבות העיקריות לפחת: מדידות שגויות בכניסה לעיר ואצל הצרכנים; אספקת מים בלא מדידה; דליפות ונזילות ברשת העירונית כתוצאה מפיצוצים בצנרת המים של העיר. לפי נתוני העירייה, מספר הפיצוצים בשנים 1986-1992 נע בין 1,497 ל-2,724 בשנה.</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הסבירה, שקריאת המונים באילת נעשית בידי קבלן פרטי. ב-1989 נעשתה קריאה משותפת של נציגי הקבלן הפרטי ומקורות והתברר שעובד הקבלן לא קרא מונים רבים, אולם העירייה התנגדה להעביר לידי מקורות את קריאת המונים.</w:t>
      </w:r>
    </w:p>
    <w:p>
      <w:pPr>
        <w:spacing w:line="240" w:lineRule="auto"/>
        <w:ind w:left="0" w:right="0"/>
        <w:jc w:val="both"/>
        <w:rPr>
          <w:rFonts w:hint="cs"/>
          <w:rtl/>
        </w:rPr>
      </w:pPr>
    </w:p>
    <w:p>
      <w:pPr>
        <w:spacing w:line="240" w:lineRule="auto"/>
        <w:ind w:left="567" w:right="0" w:firstLine="3"/>
        <w:jc w:val="both"/>
        <w:rPr>
          <w:b/>
          <w:bCs/>
          <w:rtl/>
        </w:rPr>
      </w:pPr>
      <w:r>
        <w:rPr>
          <w:rFonts w:hint="cs"/>
          <w:b/>
          <w:bCs/>
          <w:rtl/>
        </w:rPr>
        <w:t>משרד מבקר המדינה העיר לעיריית אילת ולמקורות, שנוכח העלות הגבוהה של אספקת המים לאילת והביקוש הגדל בהתמדה, יש חשיבות מיוחדת לתחזוקה יעילה של הצנרת ולמדידה מדויקת של צריכת המים. עוד העיר משרד מבקר המדינה, שעל שני הגופים לקבוע סדרי עבודה שיאפשרו פיקוח על גורמי הפחת וטיפול נמרץ להקטנתו.</w:t>
      </w:r>
    </w:p>
    <w:p>
      <w:pPr>
        <w:pStyle w:val="4"/>
        <w:spacing w:line="240" w:lineRule="auto"/>
        <w:ind w:left="0" w:right="0"/>
        <w:jc w:val="left"/>
        <w:rPr>
          <w:rFonts w:hint="cs"/>
          <w:rtl/>
        </w:rPr>
      </w:pPr>
      <w:r>
        <w:rPr>
          <w:b w:val="0"/>
          <w:bCs w:val="0"/>
          <w:rtl/>
        </w:rPr>
        <w:br w:type="page"/>
      </w:r>
      <w:r>
        <w:rPr>
          <w:rFonts w:hint="cs"/>
          <w:rtl/>
        </w:rPr>
        <w:t xml:space="preserve">מכון טיהור באילת </w:t>
      </w:r>
    </w:p>
    <w:p>
      <w:pPr>
        <w:spacing w:line="240" w:lineRule="auto"/>
        <w:ind w:left="0" w:right="0"/>
        <w:jc w:val="both"/>
        <w:rPr>
          <w:rFonts w:hint="cs"/>
          <w:rtl/>
        </w:rPr>
      </w:pPr>
    </w:p>
    <w:p>
      <w:pPr>
        <w:spacing w:line="240" w:lineRule="auto"/>
        <w:ind w:left="12" w:right="0"/>
        <w:jc w:val="both"/>
        <w:rPr>
          <w:rFonts w:hint="cs"/>
          <w:rtl/>
        </w:rPr>
      </w:pPr>
      <w:r>
        <w:rPr>
          <w:rFonts w:hint="cs"/>
          <w:rtl/>
        </w:rPr>
        <w:t>1.</w:t>
        <w:tab/>
        <w:t>ביוני 1982 נחתם הסכם בין מקורות לבין עיריית אילת, שלפיו תפעיל ותתחזק מקורות את מכון הטיהור העירוני. תמורת זאת תשלם העירייה למקורות את ההוצאות הישירות בתוספת 15% תקורה.</w:t>
      </w:r>
    </w:p>
    <w:p>
      <w:pPr>
        <w:spacing w:line="240" w:lineRule="auto"/>
        <w:ind w:left="12" w:right="0"/>
        <w:jc w:val="both"/>
        <w:rPr>
          <w:rFonts w:hint="cs"/>
          <w:rtl/>
        </w:rPr>
      </w:pPr>
    </w:p>
    <w:p>
      <w:pPr>
        <w:spacing w:line="240" w:lineRule="auto"/>
        <w:ind w:left="0" w:right="0"/>
        <w:jc w:val="both"/>
        <w:rPr>
          <w:rFonts w:hint="cs"/>
          <w:rtl/>
        </w:rPr>
      </w:pPr>
      <w:r>
        <w:rPr>
          <w:rFonts w:hint="cs"/>
          <w:rtl/>
        </w:rPr>
        <w:t>בשנתיים הראשונות לא תבעה מקורות מהעירייה את התשלום המגיע לה לפי ההסכם; כאשר תבעה אותו, באוקטובר 1984, לא נענתה. באותן שנים זקפה מקורות את ההוצאות על תחזוקת מכון הטיהור, בהסכמת נציבות המים, להוצאות אספקת המים.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בשנים 1984-1985 הוקם מכון טיהור חדש, מצפון לאילת, שנועד לקלוט ולטהר את שפכי העיר, כדי לאפשר את ניצולם להשקיה. עם הפעלתו של המכון החדש צומצמה הפעלת המכון הישן.</w:t>
      </w:r>
    </w:p>
    <w:p>
      <w:pPr>
        <w:spacing w:line="240" w:lineRule="auto"/>
        <w:ind w:left="0" w:right="0"/>
        <w:jc w:val="both"/>
        <w:rPr>
          <w:rFonts w:hint="cs"/>
          <w:rtl/>
        </w:rPr>
      </w:pPr>
    </w:p>
    <w:p>
      <w:pPr>
        <w:spacing w:line="240" w:lineRule="auto"/>
        <w:ind w:left="0" w:right="0"/>
        <w:jc w:val="both"/>
        <w:rPr>
          <w:rFonts w:hint="cs"/>
          <w:rtl/>
        </w:rPr>
      </w:pPr>
      <w:r>
        <w:rPr>
          <w:rFonts w:hint="cs"/>
          <w:rtl/>
        </w:rPr>
        <w:t>את המכון החדש תכננו תה"ל וחברת הנדסה, היועצת לעיריית אילת; כמה ממתקני המכון מומנו במלואם על ידי פרויקט הביוב הארצי (להלן - פב"א), וכמה מומנו 70% מתקציב פיתוח משק המים ו-30% על יד פב"א. מתקני המכון כללו: מאגר קולחים בנפח של 400,000 מ"ק, שש בריכות אוורור ומתקן שאיבה לאספקת מי קולחים לצרכנים. בדצמבר 1985 הוזרמו לראשונה קולחים למאגר ובאפריל 1986 החלה אספקת הקולחים לצרכנים.</w:t>
      </w:r>
    </w:p>
    <w:p>
      <w:pPr>
        <w:spacing w:line="240" w:lineRule="auto"/>
        <w:ind w:left="0" w:right="0"/>
        <w:jc w:val="both"/>
        <w:rPr>
          <w:rFonts w:hint="cs"/>
          <w:rtl/>
        </w:rPr>
      </w:pPr>
    </w:p>
    <w:p>
      <w:pPr>
        <w:spacing w:line="240" w:lineRule="auto"/>
        <w:ind w:left="0" w:right="0"/>
        <w:jc w:val="both"/>
        <w:rPr>
          <w:rFonts w:hint="cs"/>
          <w:rtl/>
        </w:rPr>
      </w:pPr>
      <w:r>
        <w:rPr>
          <w:rFonts w:hint="cs"/>
          <w:rtl/>
        </w:rPr>
        <w:t>צרכנית הקולחים היחידה באזור אילת היא אגודה חקלאית, שהיא מסגרת גג למפעלים משותפים ליישובי הערבה הדרומית. עד למועד סיום הבדיקה, אפריל 1994, לא נחתם חוזה בין מקורות לבין האגודה בעניין אספקת הקולחים.</w:t>
      </w:r>
    </w:p>
    <w:p>
      <w:pPr>
        <w:spacing w:line="240" w:lineRule="auto"/>
        <w:ind w:left="0" w:right="0"/>
        <w:jc w:val="both"/>
        <w:rPr>
          <w:rFonts w:hint="cs"/>
          <w:rtl/>
        </w:rPr>
      </w:pPr>
    </w:p>
    <w:p>
      <w:pPr>
        <w:spacing w:line="240" w:lineRule="auto"/>
        <w:ind w:left="0" w:right="0"/>
        <w:jc w:val="both"/>
        <w:rPr>
          <w:rFonts w:hint="cs"/>
          <w:rtl/>
        </w:rPr>
      </w:pPr>
      <w:r>
        <w:rPr>
          <w:rFonts w:hint="cs"/>
          <w:rtl/>
        </w:rPr>
        <w:t>עד יולי 1987 שילמה האגודה בעד הקולחים 7.5 אג' למ"ק. לאחר מכן החלה, על דעת עצמה, לשלם בעד הקולחים רק 1.1 אג' למ"ק. בעקבות פניות של מקורות, הורה נציב המים, בספטמבר 1988, לגבות מהאגודה בעד הקולחים 50% מהמחיר המרבי של מים לחקלאות, החל באותו חודש. האגודה סירבה לשלם הפרש כלשהו לתקופה שבה שילמה 1.1 אג' למ"ק. לפי נתוני מקורות, בדצמבר 1993 הגיע חובה של האגודה בגין ההפרשים, כולל ריבית, לכ-675,000 ש"ח.</w:t>
      </w:r>
    </w:p>
    <w:p>
      <w:pPr>
        <w:spacing w:line="240" w:lineRule="auto"/>
        <w:ind w:left="0" w:right="0"/>
        <w:jc w:val="both"/>
        <w:rPr>
          <w:rFonts w:hint="cs"/>
          <w:rtl/>
        </w:rPr>
      </w:pPr>
    </w:p>
    <w:p>
      <w:pPr>
        <w:spacing w:line="240" w:lineRule="auto"/>
        <w:ind w:left="0" w:right="0"/>
        <w:jc w:val="both"/>
        <w:rPr>
          <w:rFonts w:hint="cs"/>
          <w:rtl/>
        </w:rPr>
      </w:pPr>
      <w:r>
        <w:rPr>
          <w:rFonts w:hint="cs"/>
          <w:rtl/>
        </w:rPr>
        <w:t>3.</w:t>
        <w:tab/>
        <w:t>כמויות הקולחים שצרכה האגודה היו קטנות מהכמויות שהפיק מכון הטיהור. כתוצאה מכך התחילו בדצמבר 1986 גלישות של קולחים מהמאגר. הקולחים שגלשו נקוו מקצתם בשטח ומקצתם זרמו לים.</w:t>
      </w:r>
    </w:p>
    <w:p>
      <w:pPr>
        <w:spacing w:line="240" w:lineRule="auto"/>
        <w:ind w:left="567" w:right="0" w:firstLine="3"/>
        <w:jc w:val="both"/>
        <w:rPr>
          <w:rFonts w:hint="cs"/>
          <w:b/>
          <w:bCs/>
          <w:rtl/>
        </w:rPr>
      </w:pPr>
      <w:r>
        <w:rPr>
          <w:rFonts w:hint="cs"/>
          <w:b/>
          <w:bCs/>
          <w:rtl/>
        </w:rPr>
        <w:t>לאחר שמשרד מבקר המדינה הפנה את תשומת לבו לעניין זה, הודיע נציב המים בדצמבר 1987</w:t>
        <w:tab/>
        <w:t>למשרד מבקר המדינה, כי הוא עושה מאמצים למצוא צרכנים נוספים לעודפי הקולחים; משימה זו הוטלה על עיריית אילת ועל פב"א. עד מועד סיום הביקורת לא נמצאו צרכנים נוספים לקולחי אילת; האגודה נותרה הצרכנית היחידה ואף צמצמה את כמות הקולחים שצרכה.</w:t>
      </w:r>
    </w:p>
    <w:p>
      <w:pPr>
        <w:spacing w:line="240" w:lineRule="auto"/>
        <w:ind w:left="567" w:right="0" w:firstLine="3"/>
        <w:jc w:val="both"/>
        <w:rPr>
          <w:rFonts w:hint="cs"/>
          <w:b/>
          <w:bCs/>
          <w:rtl/>
        </w:rPr>
      </w:pPr>
    </w:p>
    <w:p>
      <w:pPr>
        <w:spacing w:line="240" w:lineRule="auto"/>
        <w:ind w:left="12" w:right="0" w:firstLine="3"/>
        <w:jc w:val="both"/>
        <w:rPr>
          <w:rtl/>
        </w:rPr>
      </w:pPr>
      <w:r>
        <w:rPr>
          <w:rFonts w:hint="cs"/>
          <w:rtl/>
        </w:rPr>
        <w:t>4.</w:t>
        <w:tab/>
        <w:t>עוד בנובמבר 1987 התריע מהנדס חבל הנגב של מקורות על גלישה קבועה ממכון הטיהור באילת בכמות של 6,500 מ"ק עודפי קולחים ביממה. דליפה בכמות כזאת טומנת בחובה סכנת זיהום של הקידוחים המספקים מים למתקן ההתפלה של העיר. בפברואר 1988 הודיעה מקורות לשר החקלאות דאז, כי צריך להזרים את יתר הקולחים</w:t>
      </w:r>
    </w:p>
    <w:p>
      <w:pPr>
        <w:spacing w:line="240" w:lineRule="auto"/>
        <w:ind w:left="12" w:right="0" w:firstLine="3"/>
        <w:jc w:val="both"/>
        <w:rPr>
          <w:rFonts w:hint="cs"/>
          <w:rtl/>
        </w:rPr>
      </w:pPr>
      <w:r>
        <w:rPr>
          <w:rtl/>
        </w:rPr>
        <w:br w:type="page"/>
      </w:r>
      <w:r>
        <w:rPr>
          <w:rFonts w:hint="cs"/>
          <w:rtl/>
        </w:rPr>
        <w:t>לים או צפונה, כדי למנוע את זיהום הקידוחים. באוקטובר אותה שנה הודיעה מקורות לנציבות המים, כי שני קידוחים כבר זוהמו. בתזכיר פנימי של מקורות מאוגוסט 1989 צוין, שהקולחים זורמים בסמוך לקידוחים המספקים כ-50% מכמות המים להתפלה. מהתזכיר עולה, כי בין אוגוסט 1988 ליולי 1989 נוצלו כ-874,000 מ"ק קולחים (2,400 מ"ק ביממה) ואבדו כ-2,156,000 מ"ק (יותר מ-70%), מקצתם בשל אידוי ורובם בשל גלישה וחלחול. בנובמבר 1989 התגלה זיהום חמור של בקטריות בקידוח נוסף והפקת המים בו הופסקה. לשם תחליף נקדח קידוח באזור תמנע בהשקעה של כ-900,000 ש"ח. בפגישה שהתקיימה ביוני 1990 בהשתתפות נציב מים, נציג פב"א ונציגי מקורות סוכם, שכדי למנוע את מעבר הקולחים בסביבת הקידוחים וזיהומם, הקן המזרים קולחים להשקיה יחובר לתעלת הניקוז האזורית, שתעביר את הקולחים העודפים עד מעבר לקידוחים לכיוון הים.</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הגלישה והחלחול של הקולחים שזיהמו את הקידוחים נמשכו; באוקטובר 1993 הודיעה מקורות למשרד מבקר המדינה, כי תאגיד משותף לאגודה ולעיריית אילת מקים מפעל להזרמת הקולחים ממכון הטיהור צפונה לשימוש חקלאי. עד מועד סיום הבדיקה בנושא זה, אפריל 1994, עדיין לא הוקם המפעל.</w:t>
      </w:r>
    </w:p>
    <w:p>
      <w:pPr>
        <w:spacing w:line="240" w:lineRule="auto"/>
        <w:ind w:left="567" w:right="0" w:firstLine="3"/>
        <w:jc w:val="both"/>
        <w:rPr>
          <w:rFonts w:hint="cs"/>
          <w:b/>
          <w:bCs/>
          <w:rtl/>
        </w:rPr>
      </w:pPr>
    </w:p>
    <w:p>
      <w:pPr>
        <w:spacing w:line="240" w:lineRule="auto"/>
        <w:ind w:left="567" w:right="0" w:firstLine="3"/>
        <w:jc w:val="both"/>
        <w:rPr>
          <w:rFonts w:hint="cs"/>
          <w:b/>
          <w:bCs/>
          <w:rtl/>
        </w:rPr>
      </w:pPr>
    </w:p>
    <w:p>
      <w:pPr>
        <w:spacing w:line="240" w:lineRule="auto"/>
        <w:ind w:left="12" w:right="0" w:firstLine="3"/>
        <w:jc w:val="both"/>
        <w:rPr>
          <w:rFonts w:hint="cs"/>
          <w:b/>
          <w:bCs/>
          <w:sz w:val="28"/>
          <w:szCs w:val="26"/>
          <w:rtl/>
        </w:rPr>
      </w:pPr>
      <w:r>
        <w:rPr>
          <w:rFonts w:hint="cs"/>
          <w:b/>
          <w:bCs/>
          <w:sz w:val="28"/>
          <w:szCs w:val="26"/>
          <w:rtl/>
        </w:rPr>
        <w:t>מכון טיהור של עיריית ירושלים</w:t>
      </w:r>
    </w:p>
    <w:p>
      <w:pPr>
        <w:spacing w:line="240" w:lineRule="auto"/>
        <w:ind w:left="12" w:right="0" w:firstLine="3"/>
        <w:jc w:val="both"/>
        <w:rPr>
          <w:rFonts w:hint="cs"/>
          <w:b/>
          <w:bCs/>
          <w:sz w:val="28"/>
          <w:szCs w:val="26"/>
          <w:rtl/>
        </w:rPr>
      </w:pPr>
    </w:p>
    <w:p>
      <w:pPr>
        <w:spacing w:line="240" w:lineRule="auto"/>
        <w:ind w:left="12" w:right="0" w:firstLine="3"/>
        <w:jc w:val="both"/>
        <w:rPr>
          <w:rFonts w:hint="cs"/>
          <w:sz w:val="22"/>
          <w:rtl/>
        </w:rPr>
      </w:pPr>
      <w:r>
        <w:rPr>
          <w:rFonts w:hint="cs"/>
          <w:sz w:val="22"/>
          <w:rtl/>
        </w:rPr>
        <w:t>מרחב המרכז של מקורות הפעיל את מכון הטיהור של עיריית ירושלים בעין כרם. למקורות לא היה הסכם עם עיריית ירושלים להפעלת מכון הטיהור והיא גם לא קבלה תמורה מהעירייה, בניגוד למקובל בערים אחרות. מעיון בתיקי מרחב המרכז עולה, כי מקורות דרשה מהעירייה הצהרה, שכל שפכי העיר יהיו של מקורות, אך העירייה לא הסכימה לכך. בשנת 1990 היו הוצאות הפעלת המכון כ-1 מיליון ש"ח. יצוין, כי הוצאות הפעלת המכון נזקפו להוצאות אספקת מים.</w:t>
      </w:r>
    </w:p>
    <w:p>
      <w:pPr>
        <w:spacing w:line="240" w:lineRule="auto"/>
        <w:ind w:left="12" w:right="0" w:firstLine="3"/>
        <w:jc w:val="both"/>
        <w:rPr>
          <w:rFonts w:hint="cs"/>
          <w:sz w:val="22"/>
          <w:rtl/>
        </w:rPr>
      </w:pPr>
    </w:p>
    <w:p>
      <w:pPr>
        <w:spacing w:line="240" w:lineRule="auto"/>
        <w:ind w:left="567" w:right="0" w:firstLine="3"/>
        <w:jc w:val="both"/>
        <w:rPr>
          <w:rFonts w:hint="cs"/>
          <w:b/>
          <w:bCs/>
          <w:sz w:val="22"/>
          <w:rtl/>
        </w:rPr>
      </w:pPr>
      <w:r>
        <w:rPr>
          <w:rFonts w:hint="cs"/>
          <w:b/>
          <w:bCs/>
          <w:sz w:val="22"/>
          <w:rtl/>
        </w:rPr>
        <w:t>בעקבות הביקורת, סוכם בנובמבר 1991 בין עיריית ירושלים לבין מקורות, כי העירייה תשלם למקורות את הוצאות הפעלת המכון. ואכן, מ-1.1.92 מחזירה העירייה למקורות את כל הוצאותיה על תחזוקת מכון הטיהור.</w:t>
      </w:r>
    </w:p>
    <w:p>
      <w:pPr>
        <w:spacing w:line="240" w:lineRule="auto"/>
        <w:ind w:left="567" w:right="0" w:firstLine="3"/>
        <w:jc w:val="both"/>
        <w:rPr>
          <w:rFonts w:hint="cs"/>
          <w:b/>
          <w:bCs/>
          <w:rtl/>
        </w:rPr>
      </w:pPr>
    </w:p>
    <w:p>
      <w:pPr>
        <w:pStyle w:val="4"/>
        <w:spacing w:line="240" w:lineRule="auto"/>
        <w:ind w:left="0" w:right="0"/>
        <w:jc w:val="left"/>
        <w:rPr>
          <w:rFonts w:hint="cs"/>
          <w:rtl/>
        </w:rPr>
      </w:pPr>
      <w:r>
        <w:rPr>
          <w:rFonts w:hint="cs"/>
          <w:rtl/>
        </w:rPr>
        <w:t>מכון טיהור בצפת</w:t>
      </w:r>
    </w:p>
    <w:p>
      <w:pPr>
        <w:spacing w:line="240" w:lineRule="auto"/>
        <w:ind w:left="0" w:right="0"/>
        <w:jc w:val="both"/>
        <w:rPr>
          <w:rFonts w:hint="cs"/>
          <w:rtl/>
        </w:rPr>
      </w:pPr>
    </w:p>
    <w:p>
      <w:pPr>
        <w:spacing w:line="240" w:lineRule="auto"/>
        <w:ind w:left="0" w:right="0"/>
        <w:jc w:val="both"/>
        <w:rPr>
          <w:rFonts w:hint="cs"/>
          <w:rtl/>
        </w:rPr>
      </w:pPr>
      <w:r>
        <w:rPr>
          <w:rFonts w:hint="cs"/>
          <w:rtl/>
        </w:rPr>
        <w:t>1.</w:t>
        <w:tab/>
        <w:t>החל בשנת 1982 הפעילה עיריית צפת מכון טיהור שפכים (להלן - המכון) שבהקמתו הושקעו 1.5 מיליון דולר.</w:t>
      </w:r>
    </w:p>
    <w:p>
      <w:pPr>
        <w:spacing w:line="240" w:lineRule="auto"/>
        <w:ind w:left="12" w:right="0" w:firstLine="3"/>
        <w:jc w:val="both"/>
        <w:rPr>
          <w:rFonts w:hint="cs"/>
          <w:rtl/>
        </w:rPr>
      </w:pPr>
      <w:r>
        <w:rPr>
          <w:rFonts w:hint="cs"/>
          <w:rtl/>
        </w:rPr>
        <w:t>המכון תוכנן לטיהור שפכים בכמות של כ-4000 מ"ק ביממה, דהיינו כ-1.5 מיליון מ"ק בשנה. הקולחים מסופקים לחקלאים לצורכי השקיה. כאשר כמות הקולחים אינה מספיקה לדרישות הצרכנים, בעיקר בחודשי הקיץ, משלימה אותה מקורות על ידי שאיבה מהכינרת, באמצעות תחנת השאיבה קודריה. כאשר יש עודף של קולחים, בעיקר בחורף, הם מוזרמים - עקב חוסר אפשרות לאגירה - לתעלת המים המלוחים שלאורך הכינרת. בשנים 1988 ו-1989 הוזרמו לתעלת המים המלוחים כמחצית מתפוקת הקולחים.</w:t>
      </w:r>
    </w:p>
    <w:p>
      <w:pPr>
        <w:spacing w:line="240" w:lineRule="auto"/>
        <w:ind w:left="12" w:right="0" w:firstLine="3"/>
        <w:jc w:val="both"/>
        <w:rPr>
          <w:rFonts w:hint="cs"/>
          <w:rtl/>
        </w:rPr>
      </w:pPr>
    </w:p>
    <w:p>
      <w:pPr>
        <w:spacing w:line="240" w:lineRule="auto"/>
        <w:ind w:left="12" w:right="0" w:firstLine="3"/>
        <w:jc w:val="both"/>
        <w:rPr>
          <w:rtl/>
        </w:rPr>
      </w:pPr>
      <w:r>
        <w:rPr>
          <w:rFonts w:hint="cs"/>
          <w:rtl/>
        </w:rPr>
        <w:t>בפברואר 1987 נחתם הסכם בין מקורות לבין עיריית צפת, ולפיו מקורות היא שתתחזק את המכון. עלות התחזוקה נאמדה בכ-196,000 ש"ח בשנה. על פי ההסכם, העירייה</w:t>
      </w:r>
    </w:p>
    <w:p>
      <w:pPr>
        <w:spacing w:line="240" w:lineRule="auto"/>
        <w:ind w:left="12" w:right="0" w:firstLine="3"/>
        <w:jc w:val="both"/>
        <w:rPr>
          <w:rFonts w:hint="cs"/>
          <w:rtl/>
        </w:rPr>
      </w:pPr>
      <w:r>
        <w:rPr>
          <w:rtl/>
        </w:rPr>
        <w:br w:type="page"/>
      </w:r>
      <w:r>
        <w:rPr>
          <w:rFonts w:hint="cs"/>
          <w:rtl/>
        </w:rPr>
        <w:t>תשלם למקורות 84,000 ש"ח בשנה, בהצמדה למדד המחירים לצרכן, וההפרש ימומן מקרן האיזון</w:t>
      </w:r>
      <w:r>
        <w:rPr>
          <w:rStyle w:val="FootnoteReference"/>
          <w:rtl/>
        </w:rPr>
        <w:footnoteReference w:id="13"/>
      </w:r>
      <w:r>
        <w:rPr>
          <w:rFonts w:hint="cs"/>
          <w:rtl/>
        </w:rPr>
        <w:t xml:space="preserve"> וממכירת קולחים. ב-1988 הגיעו הוצאות התחזוקה של המכון לכ-351,000 ש"ח וההכנסות ממכירת קולחים, מתשלומי העירייה ומקרן האיזון - לכ-240,000 ש"ח. ההפרש בסך 111,000 ש"ח נזקף, באישור הנציבות, להוצאות אספקת המים. הפער נוצר, בין היתר, מאחר שבאותה שנה היה ביקוש ל-448,000 מ"ק קולחים בלבד, לעומת 730,000 מ"ק לפי התכנון. הכמות המתוכננת נקבעה על פי חישוב של מכירת 2000 מ"ק קולחים ביממה במשך כל השנה, ואולם בחודשי החורף אין ביקוש לקולחים והם מוזרמים לתעלת המים המלוחים. שכר עובדי המכון באותה שנה הסתכם ב-174,000 ש"ח לעומת 105,000 ש"ח שתוכננו; באותה שנה נקנו 94,000 מ"ק מים ממפעל קודריה.</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2.</w:t>
        <w:tab/>
        <w:t>בבדיקה שעשה באוקטובר 1993 משרד מבקר המדינה נמצא, כי בשנת 1991 היו הוצאות התחזוקה של המכון כ-500,000 ש"ח וההכנסות ממכירת קולחים, מתשלומי העירייה ומקרן האיזון - כ-130,000 ש"ח. בשנת 1992 הגיעו ההוצאות לכ-310,000 ש"ח וההכנסות לכ-200,000 ש"ח. מקורות הודיעה למשרד מבקר המדינה, כי באוגוסט 1993 היא חדלה לתפעל את מכון הטיהור, מאחר שנציבות המים ועיריית צפת לא שילמו את המגיע לה.</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בעקבות הביקורת הודיע נציב המים לעיריית צפת באוגוסט 1993, כי החל ב-1.1.94 תשלם העירייה למקורות את הוצאות תפעול המכון וכי ההוצאות שהיו בשנים 1992 ו-1993 יכוסו 40% על ידי העירייה והיתרה, לפנים משורות הדין, מקרן האיזון. התשלום מקרן האיזון מותנה בתשלום מיידי של יתרת חובות העירייה למקורות ובחיסול הבורות הסופגים על ידי הרחבת מערכת הביוב והקפדה מרבית למניעת סתימות ברשת הביוב העירונית.</w:t>
      </w:r>
    </w:p>
    <w:p>
      <w:pPr>
        <w:spacing w:line="240" w:lineRule="auto"/>
        <w:ind w:left="12" w:right="0" w:firstLine="3"/>
        <w:jc w:val="both"/>
        <w:rPr>
          <w:rFonts w:hint="cs"/>
          <w:rtl/>
        </w:rPr>
      </w:pPr>
    </w:p>
    <w:p>
      <w:pPr>
        <w:spacing w:line="240" w:lineRule="auto"/>
        <w:ind w:left="12" w:right="0"/>
        <w:jc w:val="both"/>
        <w:rPr>
          <w:rFonts w:hint="cs"/>
          <w:rtl/>
        </w:rPr>
      </w:pPr>
      <w:r>
        <w:rPr>
          <w:rFonts w:hint="cs"/>
          <w:rtl/>
        </w:rPr>
        <w:t>3.</w:t>
        <w:tab/>
        <w:t>בשנת 1989 מכרה מקורות לעיריית צפת 2.7 מיליון מ"ק מים, ואילו כמות השפכים שהוזרמה למכון היתה 0.74 מיליון מ"ק (כ-28% מכמות המים שסופקה). בדרך כלל, כמויות השפכים הנוצרות בעקבות צריכת המים המסופקים לצרכנים ברשויות המקומיות הן בשיעור של יותר מ-55% מכמות המים שסופקה.</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חלק מההפרש הגדול נעוץ בפחת ניכר באספקת המים (הפער בין הכמות שסופקה לעיר לבין הצריכה שנמדדה אצל הצרכנים). הנתונים על צפת מצביעים על פחת מים בשיעור של 25%, שהוא פי שניים מהממוצע ברשויות מקומיות (ראה לעיל, עמ' 32); יתרת ההפרש נובעת מגלישת שפכים לוואדיות בכיוון לכינרת, דבר הגורם לזיהום באזור הזרימה.</w:t>
      </w:r>
    </w:p>
    <w:p>
      <w:pPr>
        <w:spacing w:line="240" w:lineRule="auto"/>
        <w:ind w:left="0" w:right="0"/>
        <w:jc w:val="both"/>
        <w:rPr>
          <w:rFonts w:hint="cs"/>
          <w:rtl/>
        </w:rPr>
      </w:pPr>
    </w:p>
    <w:p>
      <w:pPr>
        <w:spacing w:line="240" w:lineRule="auto"/>
        <w:ind w:left="0" w:right="0"/>
        <w:jc w:val="both"/>
        <w:rPr>
          <w:rtl/>
        </w:rPr>
      </w:pPr>
      <w:r>
        <w:rPr>
          <w:rFonts w:hint="cs"/>
          <w:rtl/>
        </w:rPr>
        <w:t>בינואר 1989 התריעה מקורות לפני עיריית צפת על סתימות בקווי ההולכה של השפכים בעיר, שבגללן כמות השפכים המוזרמים למכון קטנה מ-1,000 מ"ק ביממה, דבר הפוגע בתפעול המכון.</w:t>
      </w:r>
    </w:p>
    <w:p>
      <w:pPr>
        <w:spacing w:line="240" w:lineRule="auto"/>
        <w:ind w:left="0" w:right="0"/>
        <w:jc w:val="both"/>
        <w:rPr>
          <w:rFonts w:hint="cs"/>
          <w:rtl/>
        </w:rPr>
      </w:pPr>
      <w:r>
        <w:rPr>
          <w:rtl/>
        </w:rPr>
        <w:br w:type="page"/>
      </w:r>
      <w:r>
        <w:rPr>
          <w:rFonts w:hint="cs"/>
          <w:rtl/>
        </w:rPr>
        <w:t>בדיון שהתקיים במאי 1990 בין מנהל חבל הירדן, שיה אחראי לתחזוקת המכון מטעם מקורות, לבין ראש עיריית צפת וסגן נציב המים, בנושא הפעלת המכון, הוסכם שלמכון יוזרמו, על פי הערכת העירייה, כמיליון מ"ק שפכים בשנה; עובדי המכון יודיעו למחלקת הביוב של העירייה על סתימות שהתגלו בנצרת ההולכה, ועובדי העירייה יפעלו לתיקונם לאלתר. מנתוני מקורות עולה, שבחודש מאי אותה שנה נמכרו לעיריית צפת כ-226,000 מ"ק מים, וזרמו למכון כ-62,000 מ"ק שפכים (27%); ביוני נמכור לעירייה כ-275,000 מ"ק מים וזרמו למכון כ-64,000 מ"ק שפכים</w:t>
      </w:r>
    </w:p>
    <w:p>
      <w:pPr>
        <w:spacing w:line="240" w:lineRule="auto"/>
        <w:ind w:left="0" w:right="0"/>
        <w:jc w:val="both"/>
        <w:rPr>
          <w:rFonts w:hint="cs"/>
          <w:rtl/>
        </w:rPr>
      </w:pPr>
      <w:r>
        <w:rPr>
          <w:rFonts w:hint="cs"/>
          <w:rtl/>
        </w:rPr>
        <w:t>(23%).</w:t>
      </w:r>
    </w:p>
    <w:p>
      <w:pPr>
        <w:spacing w:line="240" w:lineRule="auto"/>
        <w:ind w:left="0" w:right="0"/>
        <w:jc w:val="both"/>
        <w:rPr>
          <w:rFonts w:hint="cs"/>
          <w:rtl/>
        </w:rPr>
      </w:pPr>
    </w:p>
    <w:p>
      <w:pPr>
        <w:spacing w:line="240" w:lineRule="auto"/>
        <w:ind w:left="0" w:right="0"/>
        <w:jc w:val="both"/>
        <w:rPr>
          <w:rFonts w:hint="cs"/>
          <w:rtl/>
        </w:rPr>
      </w:pPr>
      <w:r>
        <w:rPr>
          <w:rFonts w:hint="cs"/>
          <w:rtl/>
        </w:rPr>
        <w:t>נתוני מקורות הצביעו על שיפור מה שחל ב-1992: כמויות השפכים שהוזרמו למכון הגיעו ל-35% מכמות המים שסופקה לעיר. בשיעור הפחת של המים לא חל שינוי.</w:t>
      </w:r>
    </w:p>
    <w:p>
      <w:pPr>
        <w:spacing w:line="240" w:lineRule="auto"/>
        <w:ind w:left="0" w:right="0"/>
        <w:jc w:val="both"/>
        <w:rPr>
          <w:rFonts w:hint="cs"/>
          <w:rtl/>
        </w:rPr>
      </w:pPr>
    </w:p>
    <w:p>
      <w:pPr>
        <w:numPr>
          <w:ilvl w:val="0"/>
          <w:numId w:val="15"/>
        </w:numPr>
        <w:spacing w:line="240" w:lineRule="auto"/>
        <w:ind w:left="12" w:right="0" w:firstLine="0"/>
        <w:jc w:val="both"/>
        <w:rPr>
          <w:rFonts w:hint="cs"/>
          <w:rtl/>
        </w:rPr>
      </w:pPr>
      <w:r>
        <w:rPr>
          <w:rFonts w:hint="cs"/>
          <w:rtl/>
        </w:rPr>
        <w:t>באגן האוורור של מכון הטיהור נתגלו ב-1989 שקיעות קרקע וסדקים בקירות. באוגוסט אותה שנה המליצה חברת מהנדסים, היועצת לעיריית צפת, להזמין יועץ קרקע לבדיקת המצב של אגן האוורור, כדי לקבוע אילו תיקונים יש לעשות. בינואר 1990 פנתה מקורות אל ראש עיריית צפת וביקשה את אישורו להעסיק יועץ קרקע. בבקשה הודגש ש"יציאת אגן האוורור מכשירות עקב פריצת דפנותיו, תגרום לזרימת הביוב לנחל עמוד". הבקשה לא נענתה. בבדיקה שעשה משרד מבקר המדינה ביולי 1990 נמצא, כי הסדקים באגן האוורור לא תוקנו וכי נמשכה דליפת שפכים מתוכו. עד למועד סיום הביקורת לא תוקנו הסדקים באגן האוורור.</w:t>
      </w:r>
    </w:p>
    <w:p>
      <w:pPr>
        <w:spacing w:line="240" w:lineRule="auto"/>
        <w:ind w:left="12" w:right="0"/>
        <w:jc w:val="both"/>
        <w:rPr>
          <w:rFonts w:hint="cs"/>
          <w:rtl/>
        </w:rPr>
      </w:pPr>
    </w:p>
    <w:p>
      <w:pPr>
        <w:spacing w:line="240" w:lineRule="auto"/>
        <w:ind w:left="567" w:right="0"/>
        <w:jc w:val="both"/>
        <w:rPr>
          <w:rFonts w:hint="cs"/>
          <w:b/>
          <w:bCs/>
          <w:rtl/>
        </w:rPr>
      </w:pPr>
      <w:r>
        <w:rPr>
          <w:rFonts w:hint="cs"/>
          <w:b/>
          <w:bCs/>
          <w:rtl/>
        </w:rPr>
        <w:t>משרד מבקר המדינה העיר לגורמים המופקדים על נושא מכון הטיהור בצפת (מקורות, העירייה ונציבות המים) שיש צורך לטפל בלא דיחוי במכלול הבעיות שהתעוררו בהפעלת המכון.</w:t>
      </w:r>
    </w:p>
    <w:p>
      <w:pPr>
        <w:spacing w:line="240" w:lineRule="auto"/>
        <w:ind w:left="567" w:right="0"/>
        <w:jc w:val="both"/>
        <w:rPr>
          <w:rFonts w:hint="cs"/>
          <w:b/>
          <w:bCs/>
          <w:rtl/>
        </w:rPr>
      </w:pPr>
    </w:p>
    <w:p>
      <w:pPr>
        <w:pStyle w:val="4"/>
        <w:spacing w:line="240" w:lineRule="auto"/>
        <w:ind w:left="0" w:right="0"/>
        <w:jc w:val="left"/>
        <w:rPr>
          <w:rFonts w:hint="cs"/>
          <w:rtl/>
        </w:rPr>
      </w:pPr>
      <w:r>
        <w:rPr>
          <w:rFonts w:hint="cs"/>
          <w:rtl/>
        </w:rPr>
        <w:t>מכון טיהור בדימונה</w:t>
      </w:r>
    </w:p>
    <w:p>
      <w:pPr>
        <w:spacing w:line="240" w:lineRule="auto"/>
        <w:ind w:left="0" w:right="0"/>
        <w:jc w:val="both"/>
        <w:rPr>
          <w:rFonts w:hint="cs"/>
          <w:rtl/>
        </w:rPr>
      </w:pPr>
    </w:p>
    <w:p>
      <w:pPr>
        <w:spacing w:line="240" w:lineRule="auto"/>
        <w:ind w:left="0" w:right="0"/>
        <w:jc w:val="both"/>
        <w:rPr>
          <w:rFonts w:hint="cs"/>
          <w:rtl/>
        </w:rPr>
      </w:pPr>
      <w:r>
        <w:rPr>
          <w:rFonts w:hint="cs"/>
          <w:rtl/>
        </w:rPr>
        <w:t>לעיריית דימונה יש מכון לטיהור שפכים ובו ארבעה אגני חמצון. המכון נמצא כ-4 ק"מ ממערב לעיר, מדרום לכביש באר שבע - דימונה. הקולחים מנוצלים להשקיית מטע זיתים של אגודה חקלאית (להלן - האגודה), ולהשקיית יער בן-גוריון הנמצא סמוך לעיר.</w:t>
      </w:r>
    </w:p>
    <w:p>
      <w:pPr>
        <w:spacing w:line="240" w:lineRule="auto"/>
        <w:ind w:left="0" w:right="0"/>
        <w:jc w:val="both"/>
        <w:rPr>
          <w:rFonts w:hint="cs"/>
          <w:rtl/>
        </w:rPr>
      </w:pPr>
    </w:p>
    <w:p>
      <w:pPr>
        <w:spacing w:line="240" w:lineRule="auto"/>
        <w:ind w:left="0" w:right="0"/>
        <w:jc w:val="both"/>
        <w:rPr>
          <w:rFonts w:hint="cs"/>
          <w:rtl/>
        </w:rPr>
      </w:pPr>
      <w:r>
        <w:rPr>
          <w:rFonts w:hint="cs"/>
          <w:rtl/>
        </w:rPr>
        <w:t>באפריל 1986 נחתם הסכם בין מקורות לבין עיריית דימונה, שלפיו מקורות תבצע את עבודות הפיקוח והתחזוקה של מכון הטיהור תמורת 16,750 דולר בשנה. עקב שחיקת שער הדולר לעומת השקל, סוכם בפברואר 1988 בין הצדדים, כי מינואר אותה שנה תקבל מקורות בעד תחזוקת מכון הטיהור 3,600 ש"ח לחודש, בהצמדה לתוספת היוקר המשולמת לכלל השכירים במשק. בהסכם נקבע, כי כל השקעות הפיתוח יהיו על חשבון העירייה ויבוצעו בתיאום עמה ובהסכמתה.</w:t>
      </w:r>
    </w:p>
    <w:p>
      <w:pPr>
        <w:spacing w:line="240" w:lineRule="auto"/>
        <w:ind w:left="0" w:right="0"/>
        <w:jc w:val="both"/>
        <w:rPr>
          <w:rFonts w:hint="cs"/>
          <w:rtl/>
        </w:rPr>
      </w:pPr>
    </w:p>
    <w:p>
      <w:pPr>
        <w:spacing w:line="240" w:lineRule="auto"/>
        <w:ind w:left="0" w:right="0"/>
        <w:jc w:val="both"/>
        <w:rPr>
          <w:rFonts w:hint="cs"/>
          <w:rtl/>
        </w:rPr>
      </w:pPr>
      <w:r>
        <w:rPr>
          <w:rFonts w:hint="cs"/>
          <w:rtl/>
        </w:rPr>
        <w:t>עוד נקבע בהסכם, כי להשקיית היער תספק מקורות לעירייה את הקולחים בחינם ואילו לאגודה היא תמכור את הקולחים במחיר שתקבע העירייה; הסכום שתגבה מהאגודה ינוכה מהתשלום המגיע מהעירייה בעד תחזוקת המכון.</w:t>
      </w:r>
    </w:p>
    <w:p>
      <w:pPr>
        <w:spacing w:line="240" w:lineRule="auto"/>
        <w:ind w:left="0" w:right="0"/>
        <w:jc w:val="both"/>
        <w:rPr>
          <w:rFonts w:hint="cs"/>
          <w:rtl/>
        </w:rPr>
      </w:pPr>
    </w:p>
    <w:p>
      <w:pPr>
        <w:spacing w:line="240" w:lineRule="auto"/>
        <w:ind w:left="0" w:right="0"/>
        <w:jc w:val="both"/>
        <w:rPr>
          <w:rtl/>
        </w:rPr>
      </w:pPr>
      <w:r>
        <w:rPr>
          <w:rFonts w:hint="cs"/>
          <w:rtl/>
        </w:rPr>
        <w:t xml:space="preserve">בפברואר 1990 נתגלו תקלות בצינור הולכת השפכים לאגני השיקוע של המכון ופעולות הטיהור הושבתו. כתוצאה מכך זרמו בוואדיות ליד כביש באר שבע - דימונה שפכים לא </w:t>
      </w:r>
    </w:p>
    <w:p>
      <w:pPr>
        <w:spacing w:line="240" w:lineRule="auto"/>
        <w:ind w:left="0" w:right="0"/>
        <w:jc w:val="both"/>
        <w:rPr>
          <w:rFonts w:hint="cs"/>
          <w:rtl/>
        </w:rPr>
      </w:pPr>
      <w:r>
        <w:rPr>
          <w:rtl/>
        </w:rPr>
        <w:br w:type="page"/>
      </w:r>
      <w:r>
        <w:rPr>
          <w:rFonts w:hint="cs"/>
          <w:rtl/>
        </w:rPr>
        <w:t>מטוהרים שהיו מטרד סביבתי. במאי אותה שנה פנה מהנדס המחוז של משרד הבריאות אל ראש עיריית דימונה והתריע על זרימת מי ביוב גולמי לאורך קילומטרים, שיש בה סיכון של התפרצות מחלות, ודרש תיקון של התקלות.</w:t>
      </w:r>
    </w:p>
    <w:p>
      <w:pPr>
        <w:spacing w:line="240" w:lineRule="auto"/>
        <w:ind w:left="0" w:right="0"/>
        <w:jc w:val="both"/>
        <w:rPr>
          <w:rFonts w:hint="cs"/>
          <w:rtl/>
        </w:rPr>
      </w:pPr>
    </w:p>
    <w:p>
      <w:pPr>
        <w:spacing w:line="240" w:lineRule="auto"/>
        <w:ind w:left="0" w:right="0"/>
        <w:jc w:val="both"/>
        <w:rPr>
          <w:rFonts w:hint="cs"/>
          <w:rtl/>
        </w:rPr>
      </w:pPr>
      <w:r>
        <w:rPr>
          <w:rFonts w:hint="cs"/>
          <w:rtl/>
        </w:rPr>
        <w:t>עיריית דימונה לא ביקשה ממקורות לשפץ את המתקן ולא העמידה לרשותה את התקציב הדרוש לכך, שנאמד בכ-220,000 ש"ח. באוקטובר 1990 הודיעה מקורות לעירייה, כי איננה רואה מקום להמשיך ולתפעל את המכון וכי ב-1.2.91 יבוטל חוזה התחזוקה והמכון יוחזר לטיפול העירייה.</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בבדיקה שעשו במקום עובדי משרד מבקר המדינה בינואר 1991, שנה לאחר שהושבת המכון, נמצא כי השפכים הלא מטוהרים מוסיפים לזרום בוואדיות ליד כביש באר שבע - דיונה. בפברואר אותה שנה הפנה משרד מבקר המדינה את תשומת לבה של עיריית דימונה לצורך הדחוף לנקוט צעדים לשיפוץ מכון הטיהור, כדי למנוע את המטרד הסביבתי ואת הסכנה הכרוכה בו.</w:t>
      </w:r>
    </w:p>
    <w:p>
      <w:pPr>
        <w:spacing w:line="240" w:lineRule="auto"/>
        <w:ind w:left="567" w:right="0" w:firstLine="3"/>
        <w:jc w:val="both"/>
        <w:rPr>
          <w:rFonts w:hint="cs"/>
          <w:b/>
          <w:bCs/>
          <w:rtl/>
        </w:rPr>
      </w:pPr>
    </w:p>
    <w:p>
      <w:pPr>
        <w:spacing w:line="240" w:lineRule="auto"/>
        <w:ind w:left="12" w:right="0" w:firstLine="3"/>
        <w:jc w:val="both"/>
        <w:rPr>
          <w:rFonts w:hint="cs"/>
          <w:rtl/>
        </w:rPr>
      </w:pPr>
      <w:r>
        <w:rPr>
          <w:rFonts w:hint="cs"/>
          <w:rtl/>
        </w:rPr>
        <w:t>בדצמבר 1991 הודיעה עיריית דימונה למשרד מבקר המדינה, כי בעקבות הביקורת היא פנתה בעניין מכון הטיהור אל משרד הפנים; הובטח לה, לדבריה, שפב"א יקבל עליו את ניהול השיקום של המכון. בסוף 1992 הודיעה העירייה למשרד מבקר המדינה שעבודות השיפוצים של המכון הסתיימו במאי אותה שנה.</w:t>
      </w:r>
    </w:p>
    <w:p>
      <w:pPr>
        <w:spacing w:line="240" w:lineRule="auto"/>
        <w:ind w:left="12" w:right="0" w:firstLine="3"/>
        <w:jc w:val="both"/>
        <w:rPr>
          <w:rFonts w:hint="cs"/>
          <w:rtl/>
        </w:rPr>
      </w:pPr>
    </w:p>
    <w:p>
      <w:pPr>
        <w:pStyle w:val="4"/>
        <w:spacing w:line="240" w:lineRule="auto"/>
        <w:ind w:left="0" w:right="0"/>
        <w:jc w:val="left"/>
        <w:rPr>
          <w:rFonts w:hint="cs"/>
          <w:rtl/>
        </w:rPr>
      </w:pPr>
      <w:r>
        <w:rPr>
          <w:rFonts w:hint="cs"/>
          <w:rtl/>
        </w:rPr>
        <w:t>מכון טיהור ביבנה</w:t>
      </w:r>
    </w:p>
    <w:p>
      <w:pPr>
        <w:ind w:left="0" w:right="0"/>
        <w:jc w:val="both"/>
        <w:rPr>
          <w:rFonts w:hint="cs"/>
          <w:rtl/>
        </w:rPr>
      </w:pPr>
    </w:p>
    <w:p>
      <w:pPr>
        <w:spacing w:line="240" w:lineRule="auto"/>
        <w:ind w:left="0" w:right="0"/>
        <w:jc w:val="both"/>
        <w:rPr>
          <w:rFonts w:hint="cs"/>
          <w:rtl/>
        </w:rPr>
      </w:pPr>
      <w:r>
        <w:rPr>
          <w:rFonts w:hint="cs"/>
          <w:rtl/>
        </w:rPr>
        <w:t>מאז 1972 מפעילה מקורות את מכון הטיהור ותחנת השאיבה לשפכים גולמיים של עיריית יבנה.</w:t>
      </w:r>
    </w:p>
    <w:p>
      <w:pPr>
        <w:spacing w:line="240" w:lineRule="auto"/>
        <w:ind w:left="0" w:right="0"/>
        <w:jc w:val="both"/>
        <w:rPr>
          <w:rFonts w:hint="cs"/>
          <w:rtl/>
        </w:rPr>
      </w:pPr>
    </w:p>
    <w:p>
      <w:pPr>
        <w:spacing w:line="240" w:lineRule="auto"/>
        <w:ind w:left="0" w:right="0"/>
        <w:jc w:val="both"/>
        <w:rPr>
          <w:rFonts w:hint="cs"/>
          <w:rtl/>
        </w:rPr>
      </w:pPr>
      <w:r>
        <w:rPr>
          <w:rFonts w:hint="cs"/>
          <w:rtl/>
        </w:rPr>
        <w:t>באפריל 1986 חתמה מקורות על הסכם עם העירייה, שלפיו תקבל מקורות לרשותה את כל קולחי העיר. בהסכם נקבע, כי בתמורה תישא מקורות בכל ההוצאות הכרוכות בהפעלת המכון; העירייה תשקיע במכון 50,000 דולר, לשיפור איכות הקולחים כדי שיהיו ראויים להחדרה; ומקורות תשקיע 70,000 דולר בחיבור המכון לשטח ההחדרה של מפעל שפד"ן (מדובר בהקמת תחנת שאיבה וקו מחבר באורך 300 מ').</w:t>
      </w:r>
    </w:p>
    <w:p>
      <w:pPr>
        <w:spacing w:line="240" w:lineRule="auto"/>
        <w:ind w:left="0" w:right="0"/>
        <w:jc w:val="both"/>
        <w:rPr>
          <w:rFonts w:hint="cs"/>
          <w:rtl/>
        </w:rPr>
      </w:pPr>
    </w:p>
    <w:p>
      <w:pPr>
        <w:spacing w:line="240" w:lineRule="auto"/>
        <w:ind w:left="0" w:right="0"/>
        <w:jc w:val="both"/>
        <w:rPr>
          <w:rFonts w:hint="cs"/>
          <w:rtl/>
        </w:rPr>
      </w:pPr>
      <w:r>
        <w:rPr>
          <w:rFonts w:hint="cs"/>
          <w:rtl/>
        </w:rPr>
        <w:t>מנהל שפד"ן אמד את משך תכנון הפרויקט בחודש אחד ואת משך הביצוע בשלושה חודשים. מקורות התחייבה להשלים ולהפעיל את המתקנים לקליטת קולחי המכון ולהחדרתם באגני ההחדרה של שפד"ן לא יאוחר מ-1.8.86. בתכנון הראשוני נאמדה העלות בכ-120,000 דולר ובתכנון המפורט, שנתקבל במאי 1986, היא נאמדה בכ-200,000 דולר.</w:t>
      </w:r>
    </w:p>
    <w:p>
      <w:pPr>
        <w:spacing w:line="240" w:lineRule="auto"/>
        <w:ind w:left="0" w:right="0"/>
        <w:jc w:val="both"/>
        <w:rPr>
          <w:rFonts w:hint="cs"/>
          <w:rtl/>
        </w:rPr>
      </w:pPr>
    </w:p>
    <w:p>
      <w:pPr>
        <w:spacing w:line="240" w:lineRule="auto"/>
        <w:ind w:left="0" w:right="0"/>
        <w:jc w:val="both"/>
        <w:rPr>
          <w:rFonts w:hint="cs"/>
          <w:rtl/>
        </w:rPr>
      </w:pPr>
      <w:r>
        <w:rPr>
          <w:rFonts w:hint="cs"/>
          <w:rtl/>
        </w:rPr>
        <w:t>ביולי 1987 הודיע מנהל חבל המרכז למהנדס הראשי של מקורות, שיש לבצע את פרויקט ההחדרה לאלתר, כדי למנוע אי-ניצול קולחים שעבורם מקורות משלמת ואי-כיבוד ההסכם שחתמה עם עיריית יבנה. למרות פניות חוזרות בעניין זה ממרחב המרכז להנהלת מקורות, רק ביולי 1990 אישר צוות הפיתוח של מקורות הקצבה של 300,000 ש"ח לביצוע הפרויקט.</w:t>
      </w:r>
    </w:p>
    <w:p>
      <w:pPr>
        <w:spacing w:line="240" w:lineRule="auto"/>
        <w:ind w:left="0" w:right="0"/>
        <w:jc w:val="both"/>
        <w:rPr>
          <w:rFonts w:hint="cs"/>
          <w:rtl/>
        </w:rPr>
      </w:pPr>
      <w:r>
        <w:rPr>
          <w:rtl/>
        </w:rPr>
        <w:br w:type="page"/>
      </w:r>
      <w:r>
        <w:rPr>
          <w:rFonts w:hint="cs"/>
          <w:rtl/>
        </w:rPr>
        <w:t>ביוני 1990 הסביר המהנדס הראשי דאז למנהל מרחב המרכז, כי העיכובים היו משום שהמתכנן נתבקש פעמים מספר לחזור ולבדוק את עיקרי התכנון. כמו כן, נגרמו העיכובים בשל העלות הגבוהה שבעטייה נתבקש תקציב מיוחד.</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הסבירה למשרד מבקר המדינה, במארס 1992, כי החדרת קולחי יבנה לאגני ההחדרה במפעל שפד"ן, כחלק ממפעל הקו השלישי לנגב, התעכבה מכיוון שקו זה הופעל רק בנובמבר 1989; ואכן לאחר שהוחל בהעברת קולחים לנגב, אישר צוות הפיתוח את התקציב הדרוש להשלמת המערכת לקליטת קולחי יבנה בשדות החלחול.</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בדק את ביצוע ההסכם בין מקורות לעיריית יבנה. להלן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עיריית יבנה עמדה בהתחייבותה בהסכם בעניין תשלום 50,000 דולר על ידי פירעון חשבונות חשמל של המכון בסכום האמור ממאי 1986 ועד יולי 1987, אולם מקורות ביצעה את החיבור לאגני ההחדרה רק באוקטובר 1991, כך שהחדרת הקולחים התחילה באיחור של יותר מחמש שנים.</w:t>
      </w:r>
    </w:p>
    <w:p>
      <w:pPr>
        <w:spacing w:line="240" w:lineRule="auto"/>
        <w:ind w:left="0" w:right="0"/>
        <w:jc w:val="both"/>
        <w:rPr>
          <w:rFonts w:hint="cs"/>
          <w:rtl/>
        </w:rPr>
      </w:pPr>
    </w:p>
    <w:p>
      <w:pPr>
        <w:spacing w:line="240" w:lineRule="auto"/>
        <w:ind w:left="0" w:right="0"/>
        <w:jc w:val="both"/>
        <w:rPr>
          <w:rFonts w:hint="cs"/>
          <w:rtl/>
        </w:rPr>
      </w:pPr>
      <w:r>
        <w:rPr>
          <w:rFonts w:hint="cs"/>
          <w:rtl/>
        </w:rPr>
        <w:t>2.</w:t>
        <w:tab/>
        <w:t>מ-1987 ועד תחילת החדרת הקולחים הם זרמו לנחל שורק, ודרכו אל הים. מנומבר 1991 עד אוגוסט 1992 הוחדרו 300,000 מ"ק. יצוין, כי הספיקה השנתית הממוצעת של מכון הטיהור ביבנה בשנים 1986 - 1990 היתה כ-1.8 מיליון מ"ק.</w:t>
      </w:r>
    </w:p>
    <w:p>
      <w:pPr>
        <w:spacing w:line="240" w:lineRule="auto"/>
        <w:ind w:left="0" w:right="0"/>
        <w:jc w:val="both"/>
        <w:rPr>
          <w:rFonts w:hint="cs"/>
          <w:rtl/>
        </w:rPr>
      </w:pPr>
    </w:p>
    <w:p>
      <w:pPr>
        <w:spacing w:line="240" w:lineRule="auto"/>
        <w:ind w:left="12" w:right="0"/>
        <w:jc w:val="both"/>
        <w:rPr>
          <w:rFonts w:hint="cs"/>
          <w:rtl/>
        </w:rPr>
      </w:pPr>
      <w:r>
        <w:rPr>
          <w:rFonts w:hint="cs"/>
          <w:rtl/>
        </w:rPr>
        <w:t>3.</w:t>
        <w:tab/>
        <w:t>מנובמבר 1987 עדו יולי 1990 היו הוצאות ההפעלה של המכון כ-698,000 ש"ח (במחירי ינואר 1991), מזה הוצאות חשמל בסך 310,000 ש"ח שהעירייה שילמה ישירות לחברת החשמל. הביקורת העלה, כי יתר הוצאות הפעלת המכון, שבהן נשאה מקורות, נרשמו בספרי מרחב המרכז במסגרת הוצאות תפעול מפעל שפד"ן, ולא כהוצאה נפרדת, כפי שראוי היה שייעשה.</w:t>
      </w:r>
    </w:p>
    <w:p>
      <w:pPr>
        <w:spacing w:line="240" w:lineRule="auto"/>
        <w:ind w:left="12" w:right="0"/>
        <w:jc w:val="both"/>
        <w:rPr>
          <w:rFonts w:hint="cs"/>
          <w:rtl/>
        </w:rPr>
      </w:pPr>
    </w:p>
    <w:p>
      <w:pPr>
        <w:spacing w:line="240" w:lineRule="auto"/>
        <w:ind w:left="567" w:right="0"/>
        <w:jc w:val="both"/>
        <w:rPr>
          <w:rFonts w:hint="cs"/>
          <w:b/>
          <w:bCs/>
          <w:rtl/>
        </w:rPr>
      </w:pPr>
      <w:r>
        <w:rPr>
          <w:rFonts w:hint="cs"/>
          <w:b/>
          <w:bCs/>
          <w:rtl/>
        </w:rPr>
        <w:t>משרד מבקר המדינה העיר למקורות כי חתמה על החוזה עם העירייה, והתחייבה בו להתחיל בהחדרת קולחי יבנה עד אוגוסט 1986, בלי שבדקה מראש אם תוכל לעמוד בהתחייבותה, וכי לא עשתה את המאמץ הדרוש כדי לזרז את ביצוע הפרויקט, חרף תלונות העירייה בעניין זה.</w:t>
      </w:r>
    </w:p>
    <w:p>
      <w:pPr>
        <w:spacing w:line="240" w:lineRule="auto"/>
        <w:ind w:left="12" w:right="0"/>
        <w:jc w:val="both"/>
        <w:rPr>
          <w:b/>
          <w:bCs/>
          <w:rtl/>
        </w:rPr>
      </w:pPr>
    </w:p>
    <w:p>
      <w:pPr>
        <w:spacing w:line="240" w:lineRule="auto"/>
        <w:ind w:left="12" w:right="0"/>
        <w:jc w:val="center"/>
        <w:rPr>
          <w:rFonts w:hint="cs"/>
          <w:sz w:val="28"/>
          <w:szCs w:val="28"/>
          <w:rtl/>
        </w:rPr>
      </w:pPr>
      <w:r>
        <w:rPr>
          <w:rFonts w:ascii="Wingdings" w:hAnsi="Wingdings"/>
          <w:sz w:val="28"/>
          <w:szCs w:val="28"/>
        </w:rPr>
        <w:sym w:font="Wingdings" w:char="F0B6"/>
      </w:r>
    </w:p>
    <w:p>
      <w:pPr>
        <w:spacing w:line="240" w:lineRule="auto"/>
        <w:ind w:left="12" w:right="0"/>
        <w:jc w:val="center"/>
        <w:rPr>
          <w:rtl/>
        </w:rPr>
      </w:pPr>
    </w:p>
    <w:p>
      <w:pPr>
        <w:spacing w:line="240" w:lineRule="auto"/>
        <w:ind w:left="12" w:right="0"/>
        <w:jc w:val="both"/>
        <w:rPr>
          <w:rFonts w:hint="cs"/>
          <w:b/>
          <w:bCs/>
          <w:rtl/>
        </w:rPr>
      </w:pPr>
      <w:r>
        <w:rPr>
          <w:rFonts w:hint="cs"/>
          <w:b/>
          <w:bCs/>
          <w:rtl/>
        </w:rPr>
        <w:t>הממצאים המובאים לעיל, בעניין מכוני הטיהור שמקורות מפעילה בשביל כמה רשויות מקומיות, מצביעים על ליקויים הן במישור המקומי והן במישור הממלכתי, שבעטיים יש עיכובים ממושכים בהתגברות על תקלות, שיש בהן לא רק מפגע אסתטי אלא סיכון לבריאות הציבור ולטיב מקורות המים. מצב זה גם גורם לבזבוז כמויות ניכרות של מים, שאילו טוהרו כדבעי יכלו להיות תוספת לא מבוטלת לכמויות המים המוקצות לשימושים חקלאיים.</w:t>
      </w:r>
    </w:p>
    <w:p>
      <w:pPr>
        <w:spacing w:line="240" w:lineRule="auto"/>
        <w:ind w:left="12" w:right="0"/>
        <w:jc w:val="both"/>
        <w:rPr>
          <w:rFonts w:hint="cs"/>
          <w:b/>
          <w:bCs/>
          <w:rtl/>
        </w:rPr>
      </w:pPr>
    </w:p>
    <w:p>
      <w:pPr>
        <w:spacing w:line="240" w:lineRule="auto"/>
        <w:ind w:left="12" w:right="0"/>
        <w:jc w:val="both"/>
        <w:rPr>
          <w:b/>
          <w:bCs/>
          <w:rtl/>
        </w:rPr>
      </w:pPr>
      <w:r>
        <w:rPr>
          <w:rFonts w:hint="cs"/>
          <w:b/>
          <w:bCs/>
          <w:rtl/>
        </w:rPr>
        <w:t xml:space="preserve">עוד בדוח שנתי 41 מתחה מבקר המדינה ביקורת על ליקויים בקביעת המדיניות בנושא הביוב, בפיקוח על תפעולם ותחזוקתם של מכוני טיהור ועל העדר קביעה </w:t>
      </w:r>
    </w:p>
    <w:p>
      <w:pPr>
        <w:spacing w:line="240" w:lineRule="auto"/>
        <w:ind w:left="12" w:right="0"/>
        <w:jc w:val="both"/>
        <w:rPr>
          <w:b/>
          <w:bCs/>
          <w:rtl/>
        </w:rPr>
      </w:pPr>
      <w:r>
        <w:rPr>
          <w:b/>
          <w:bCs/>
          <w:rtl/>
        </w:rPr>
        <w:br w:type="page"/>
      </w:r>
      <w:r>
        <w:rPr>
          <w:rFonts w:hint="cs"/>
          <w:b/>
          <w:bCs/>
          <w:rtl/>
        </w:rPr>
        <w:t>בעניין רמת הטיהור הדרושה של מי שפכים. הממצאים המובאים לעיל משלימים תמונה עגומה זו, המצביעה על מקומו הנחות של הנושא בסדרי העדיפויות הלאומיים.</w:t>
      </w:r>
    </w:p>
    <w:p>
      <w:pPr>
        <w:spacing w:line="240" w:lineRule="auto"/>
        <w:ind w:left="12" w:right="0"/>
        <w:jc w:val="center"/>
        <w:rPr>
          <w:rFonts w:hint="cs"/>
          <w:rtl/>
        </w:rPr>
      </w:pPr>
    </w:p>
    <w:p>
      <w:pPr>
        <w:pStyle w:val="3"/>
        <w:spacing w:line="240" w:lineRule="auto"/>
        <w:ind w:left="0" w:right="0"/>
        <w:jc w:val="left"/>
        <w:rPr>
          <w:rFonts w:hint="cs"/>
          <w:u w:val="none"/>
          <w:rtl/>
        </w:rPr>
      </w:pPr>
      <w:r>
        <w:rPr>
          <w:rFonts w:hint="cs"/>
          <w:u w:val="none"/>
          <w:rtl/>
        </w:rPr>
        <w:t>סכנות זיהום במוביל הארצי</w:t>
      </w:r>
    </w:p>
    <w:p>
      <w:pPr>
        <w:spacing w:line="240" w:lineRule="auto"/>
        <w:ind w:left="0" w:right="0"/>
        <w:jc w:val="both"/>
        <w:rPr>
          <w:rFonts w:hint="cs"/>
        </w:rPr>
      </w:pPr>
    </w:p>
    <w:p>
      <w:pPr>
        <w:spacing w:line="240" w:lineRule="auto"/>
        <w:ind w:left="12" w:right="0"/>
        <w:jc w:val="both"/>
        <w:rPr>
          <w:rFonts w:hint="cs"/>
          <w:rtl/>
        </w:rPr>
      </w:pPr>
      <w:r>
        <w:rPr>
          <w:rFonts w:hint="cs"/>
          <w:rtl/>
        </w:rPr>
        <w:t>אכיפת סעיפי חוק המים, התשי"ט-1959, הדנים במניעת זיהום המים, היא בסמכותם של שר החקלאות, של נציב המים ושל השר לאיכות הסביבה. על איכות מי השתייה ועל מניעת מפגעים תברואיים מופקד גם משרד הבריאות. חוק המים הסמיך את הרשויות המקומיות לפעול בכל הנוגע למניעת זיהום מים בתחומיהן.</w:t>
      </w:r>
    </w:p>
    <w:p>
      <w:pPr>
        <w:spacing w:line="240" w:lineRule="auto"/>
        <w:ind w:left="12" w:right="0"/>
        <w:jc w:val="both"/>
        <w:rPr>
          <w:rFonts w:hint="cs"/>
          <w:rtl/>
        </w:rPr>
      </w:pPr>
    </w:p>
    <w:p>
      <w:pPr>
        <w:spacing w:line="240" w:lineRule="auto"/>
        <w:ind w:left="12" w:right="0"/>
        <w:jc w:val="both"/>
        <w:rPr>
          <w:rFonts w:hint="cs"/>
          <w:rtl/>
        </w:rPr>
      </w:pPr>
      <w:r>
        <w:rPr>
          <w:rFonts w:hint="cs"/>
          <w:rtl/>
        </w:rPr>
        <w:t xml:space="preserve">כדי למנוע את זיהום המים של המוביל הארצי, נקבעו שלושה אזורי מגן שבהם נאסרו פעילויות העלולות ליצור מפגע או סכנה לזיהום המים: (א) לאורך התעלה הפתוחה שמתחילה 2.5 ק"מ מתחנת השאיבה ספיר ליד הכינרת, ועד לפתח הצינור הראשי 108 אינטש (להלן - </w:t>
      </w:r>
      <w:r>
        <w:t>"</w:t>
      </w:r>
      <w:r>
        <w:rPr>
          <w:rFonts w:hint="cs"/>
          <w:rtl/>
        </w:rPr>
        <w:t xml:space="preserve">108) שביציאה ממאגר אשכול; (ב) מעל הצינור הראשי </w:t>
      </w:r>
      <w:r>
        <w:t>"</w:t>
      </w:r>
      <w:r>
        <w:rPr>
          <w:rFonts w:hint="cs"/>
          <w:rtl/>
        </w:rPr>
        <w:t>108 המסתיים בתחנת שאיבה בראש העין, למעט מנהרות המוביל; (ג) באזורי המאגרים.</w:t>
      </w:r>
    </w:p>
    <w:p>
      <w:pPr>
        <w:spacing w:line="240" w:lineRule="auto"/>
        <w:ind w:left="12" w:right="0"/>
        <w:jc w:val="both"/>
        <w:rPr>
          <w:rFonts w:hint="cs"/>
          <w:rtl/>
        </w:rPr>
      </w:pPr>
    </w:p>
    <w:p>
      <w:pPr>
        <w:spacing w:line="240" w:lineRule="auto"/>
        <w:ind w:left="12" w:right="0"/>
        <w:jc w:val="both"/>
        <w:rPr>
          <w:rFonts w:hint="cs"/>
          <w:rtl/>
        </w:rPr>
      </w:pPr>
      <w:r>
        <w:rPr>
          <w:rFonts w:hint="cs"/>
          <w:rtl/>
        </w:rPr>
        <w:t>בתוואי המוביל הארצי שלוש מנהרות: מנהרת עילבון באורך של 0.8 ק"מ, מנהרת שימרון באורך של 1.5 ק"מ ומנהרת מנשה באורך של 7 ק"מ. המנהרות נחפרו בסלעי גיר, המאפשרים חלחול נוזלים. כאמור, מעל המנהרות לא נקבעו אזורי מגן או הגבלות כלשהן שימנעו סכנות זיהום למי המוביל הארצי. נציבות המים הודיעה למשרד מבקר המדינה, כי הכרזה על אזורי מגן היא פעולה מסובכת מבחינה חוקית וכרוכה בתשלום פיצויים על הגבלת זכויות השימוש בקרקע; הנציבות נוהגת להקפיד על אזורי מגן, גם במקומות שלא הוכרזו רשמית.</w:t>
      </w:r>
    </w:p>
    <w:p>
      <w:pPr>
        <w:spacing w:line="240" w:lineRule="auto"/>
        <w:ind w:left="12" w:right="0"/>
        <w:jc w:val="both"/>
        <w:rPr>
          <w:rFonts w:hint="cs"/>
          <w:rtl/>
        </w:rPr>
      </w:pPr>
    </w:p>
    <w:p>
      <w:pPr>
        <w:spacing w:line="240" w:lineRule="auto"/>
        <w:ind w:left="12" w:right="0"/>
        <w:jc w:val="both"/>
        <w:rPr>
          <w:rFonts w:hint="cs"/>
          <w:rtl/>
        </w:rPr>
      </w:pPr>
      <w:r>
        <w:rPr>
          <w:rFonts w:hint="cs"/>
          <w:rtl/>
        </w:rPr>
        <w:t>בשנת 1985 בדקה תה"ל את סכנת זיהום המים במנהרת שימרון והציעה להכריז על רצועה המשתרעת למרחק כ-300 מ' ממזרח וכ-150 מ' ממערב לתוואי המנהרה, אזור שבו אסור לחפור בורות סופגים. בעקבות בדיקה בדבר סכנת הזיהום במנהרת מנשה, הציעה תה"ל ב-1986 להכריז על רצועה המשתרעת למרחק של 700 מטר מכל צד של המנהרה אזור שאסור לחפור בו בורות לשפכים מכל סוג שהוא ואסור להשקות בקולחים. כן המליצה להקים מערכת ביוב לכל האזור שמעל למנהרת מנשה.</w:t>
      </w:r>
    </w:p>
    <w:p>
      <w:pPr>
        <w:spacing w:line="240" w:lineRule="auto"/>
        <w:ind w:left="12" w:right="0"/>
        <w:jc w:val="both"/>
        <w:rPr>
          <w:rFonts w:hint="cs"/>
          <w:rtl/>
        </w:rPr>
      </w:pPr>
    </w:p>
    <w:p>
      <w:pPr>
        <w:spacing w:line="240" w:lineRule="auto"/>
        <w:ind w:left="12" w:right="0"/>
        <w:jc w:val="both"/>
        <w:rPr>
          <w:rFonts w:hint="cs"/>
          <w:rtl/>
        </w:rPr>
      </w:pPr>
      <w:r>
        <w:rPr>
          <w:rFonts w:hint="cs"/>
          <w:rtl/>
        </w:rPr>
        <w:t>בדיקה מסורגת שעשה משרד מבקר המדינה בחבל הירדן של מקורות העלתה שיש מפגעים לאורך התוואי של המוביל הארצי. להלן הממצאים העיקריים.</w:t>
      </w:r>
    </w:p>
    <w:p>
      <w:pPr>
        <w:spacing w:line="240" w:lineRule="auto"/>
        <w:ind w:left="12" w:right="0"/>
        <w:jc w:val="both"/>
        <w:rPr>
          <w:rFonts w:hint="cs"/>
          <w:rtl/>
        </w:rPr>
      </w:pPr>
    </w:p>
    <w:p>
      <w:pPr>
        <w:pStyle w:val="4"/>
        <w:spacing w:line="240" w:lineRule="auto"/>
        <w:ind w:left="0" w:right="0"/>
        <w:jc w:val="left"/>
        <w:rPr>
          <w:rFonts w:hint="cs"/>
          <w:rtl/>
        </w:rPr>
      </w:pPr>
      <w:r>
        <w:rPr>
          <w:rFonts w:hint="cs"/>
          <w:rtl/>
        </w:rPr>
        <w:t>מפגעים מעל מנהרת מנשה</w:t>
      </w:r>
    </w:p>
    <w:p>
      <w:pPr>
        <w:ind w:left="0" w:right="0"/>
        <w:jc w:val="both"/>
        <w:rPr>
          <w:rFonts w:hint="cs"/>
          <w:rtl/>
        </w:rPr>
      </w:pPr>
    </w:p>
    <w:p>
      <w:pPr>
        <w:spacing w:line="240" w:lineRule="auto"/>
        <w:ind w:left="0" w:right="0"/>
        <w:jc w:val="both"/>
        <w:rPr>
          <w:rtl/>
        </w:rPr>
      </w:pPr>
      <w:r>
        <w:rPr>
          <w:rFonts w:hint="cs"/>
          <w:rtl/>
        </w:rPr>
        <w:t>1.</w:t>
        <w:tab/>
        <w:t>מערכת הביוב של ישוב א' כוללת בריכות אידוי של שפכים תעשייתיים, שהוקמו מעל מנהרת מנשה. נציבות המים אישרה את הקמת הבריכות בשנת 1983. ממסמכי מקורות עולה, כי במנהרת מנשה יש זיהום הנובע מחלחול ממתקני הביוב של ישוב א' אל תוך המנהרה. ב-1986 פנה המהנדס הראשי של מקורות אל משרד הבריאות, וב-1987 אל סגן מנהל פרוייקט הביוב הארצי, בבקשה שיפעילו את השפעתם להסרת מפגעי הביוב מעל מנהרת מנשה.</w:t>
      </w:r>
    </w:p>
    <w:p>
      <w:pPr>
        <w:spacing w:line="240" w:lineRule="auto"/>
        <w:ind w:left="0" w:right="0"/>
        <w:jc w:val="both"/>
        <w:rPr>
          <w:rFonts w:hint="cs"/>
          <w:rtl/>
        </w:rPr>
      </w:pPr>
      <w:r>
        <w:rPr>
          <w:rtl/>
        </w:rPr>
        <w:br w:type="page"/>
      </w:r>
      <w:r>
        <w:rPr>
          <w:rFonts w:hint="cs"/>
          <w:rtl/>
        </w:rPr>
        <w:t>בפברואר 1988 מינה נציב המים ועדה להכוונת הטיפול במפגעים בתחומי רצועת המגן של המוביל הארצי (להלן - הוועדה); בוועדה מיוצגת גם מקורות. במאי 1990 הגישה מקורות לוועדה תזכיר המתריע על סכנה לזיהום המים הזורמים במנהרת מנשה, וציינה שבאחת משלוש הנביעות במנהרה נמצא ריכוז גבוה של דטרגנטים בלי חיידקים. לפי התזכיר, אפשר שהדטרגנטים מקורם בבריכות האידוי של מפעל, או בביוב של היישוב.</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בעקבות הביקורת, הודיעה נציבות המים למקורות, בספטמבר 1991, כי בתוך שלושה חודשים יאותר מקום לבריכות אידי חדשות ויוכנו תכניות, כדי שיהיה אפשר להסיר מעל מנהרת מנשה את מפגעי הביוב. עד למועד סיום הבדיקה בנושא זה, באפריל 1994, לא הוחל בהעברת הבריכות.</w:t>
      </w:r>
    </w:p>
    <w:p>
      <w:pPr>
        <w:spacing w:line="240" w:lineRule="auto"/>
        <w:ind w:left="567" w:right="0" w:firstLine="3"/>
        <w:jc w:val="both"/>
        <w:rPr>
          <w:rFonts w:hint="cs"/>
          <w:b/>
          <w:bCs/>
          <w:rtl/>
        </w:rPr>
      </w:pPr>
    </w:p>
    <w:p>
      <w:pPr>
        <w:spacing w:line="240" w:lineRule="auto"/>
        <w:ind w:left="12" w:right="0" w:firstLine="3"/>
        <w:jc w:val="left"/>
        <w:rPr>
          <w:rFonts w:hint="cs"/>
          <w:rtl/>
        </w:rPr>
      </w:pPr>
      <w:r>
        <w:rPr>
          <w:rFonts w:hint="cs"/>
          <w:rtl/>
        </w:rPr>
        <w:t>2.</w:t>
        <w:tab/>
        <w:t>ממסמכי מקורות עולה, כי סכנת זיהום נשקפת למי המוביל הארצי כתוצאה מניקוז שפכים של ישוב אחר לכיוון החוצה את תוואי המנהרה.</w:t>
      </w:r>
    </w:p>
    <w:p>
      <w:pPr>
        <w:spacing w:line="240" w:lineRule="auto"/>
        <w:ind w:left="12" w:right="0" w:firstLine="3"/>
        <w:jc w:val="left"/>
        <w:rPr>
          <w:rFonts w:hint="cs"/>
          <w:rtl/>
        </w:rPr>
      </w:pPr>
    </w:p>
    <w:p>
      <w:pPr>
        <w:spacing w:line="240" w:lineRule="auto"/>
        <w:ind w:left="12" w:right="0"/>
        <w:jc w:val="both"/>
        <w:rPr>
          <w:rFonts w:hint="cs"/>
          <w:rtl/>
        </w:rPr>
      </w:pPr>
      <w:r>
        <w:rPr>
          <w:rFonts w:hint="cs"/>
          <w:rtl/>
        </w:rPr>
        <w:t>ביזמת מקורות ביקשה נציבות המים מהיישוב, במארס 1988, להרחיק את השפכים מציר המנהרה; לעשות בדיקות אטימות ולפקח על מערכת הביוב של היישוב. בתשובה הבטיח היישוב להסדיר את מערכת השפכים שלו ולהשלים תכנית להעברת השפכים למקום אחר.</w:t>
      </w:r>
    </w:p>
    <w:p>
      <w:pPr>
        <w:spacing w:line="240" w:lineRule="auto"/>
        <w:ind w:left="12" w:right="0"/>
        <w:jc w:val="both"/>
        <w:rPr>
          <w:rFonts w:hint="cs"/>
          <w:rtl/>
        </w:rPr>
      </w:pPr>
    </w:p>
    <w:p>
      <w:pPr>
        <w:spacing w:line="240" w:lineRule="auto"/>
        <w:ind w:left="567" w:right="0"/>
        <w:jc w:val="both"/>
        <w:rPr>
          <w:rFonts w:hint="cs"/>
          <w:b/>
          <w:bCs/>
          <w:rtl/>
        </w:rPr>
      </w:pPr>
      <w:r>
        <w:rPr>
          <w:rFonts w:hint="cs"/>
          <w:b/>
          <w:bCs/>
          <w:rtl/>
        </w:rPr>
        <w:t>ביוני ובאוקטובר 1988 הודיעה מקורות לנציב המים, כי המצב באותו ישוב לא שונה וסכנת הזיהום מהשפכים למנהרת מנשה עדיין נמשכת. מקורות ביקשה פעולה דחופה. בסיור שערכו במקום עובדי מקורות באוגוסט 1993, בעקבות הביקורת, הועלה שמים זורמים ממתקן לסילוק שפכים בשטח אזור הסיכון. עד מועד סיום הביקורת לא הורחקו השפכים מעל ציר המוביל הארצי, על אף שעברו כחמש שנים מתחילת הטיפול בנושא.</w:t>
      </w:r>
    </w:p>
    <w:p>
      <w:pPr>
        <w:spacing w:line="240" w:lineRule="auto"/>
        <w:ind w:left="567" w:right="0"/>
        <w:jc w:val="both"/>
        <w:rPr>
          <w:rFonts w:hint="cs"/>
          <w:b/>
          <w:bCs/>
          <w:rtl/>
        </w:rPr>
      </w:pPr>
    </w:p>
    <w:p>
      <w:pPr>
        <w:pStyle w:val="4"/>
        <w:spacing w:line="240" w:lineRule="auto"/>
        <w:ind w:left="0" w:right="0"/>
        <w:jc w:val="left"/>
        <w:rPr>
          <w:rFonts w:hint="cs"/>
          <w:rtl/>
        </w:rPr>
      </w:pPr>
      <w:r>
        <w:rPr>
          <w:rFonts w:hint="cs"/>
          <w:rtl/>
        </w:rPr>
        <w:t>מפגע מעל מנהרת שימרון</w:t>
      </w:r>
    </w:p>
    <w:p>
      <w:pPr>
        <w:spacing w:line="240" w:lineRule="auto"/>
        <w:ind w:left="0" w:right="0"/>
        <w:jc w:val="both"/>
        <w:rPr>
          <w:rFonts w:hint="cs"/>
          <w:rtl/>
        </w:rPr>
      </w:pPr>
    </w:p>
    <w:p>
      <w:pPr>
        <w:spacing w:line="240" w:lineRule="auto"/>
        <w:ind w:left="0" w:right="0"/>
        <w:jc w:val="both"/>
        <w:rPr>
          <w:rFonts w:hint="cs"/>
          <w:rtl/>
        </w:rPr>
      </w:pPr>
      <w:r>
        <w:rPr>
          <w:rFonts w:hint="cs"/>
          <w:rtl/>
        </w:rPr>
        <w:t>בדוח שנתי 39 (עמ' 350) הצביעה מבקר המדינה על סכנת הזיהום של המוביל הארצי משפכי אחד היישובים באזור. בדוח צוין, כי רק ב-1988, ארבע שנים לאחר שנתקבלה ההתרעה הראשונה ממקורות וכחצי שנה לאחר שהתגלו במוביל הארצי סימני זיהום שמקורם בבורות ספיגה של היישוב, הוציא נציב המים צו המחייב את היישוב להסיר את המפגע.</w:t>
      </w:r>
    </w:p>
    <w:p>
      <w:pPr>
        <w:spacing w:line="240" w:lineRule="auto"/>
        <w:ind w:left="0" w:right="0"/>
        <w:jc w:val="both"/>
        <w:rPr>
          <w:rFonts w:hint="cs"/>
          <w:rtl/>
        </w:rPr>
      </w:pPr>
    </w:p>
    <w:p>
      <w:pPr>
        <w:spacing w:line="240" w:lineRule="auto"/>
        <w:ind w:left="0" w:right="0"/>
        <w:jc w:val="both"/>
        <w:rPr>
          <w:rFonts w:hint="cs"/>
          <w:rtl/>
        </w:rPr>
      </w:pPr>
      <w:r>
        <w:rPr>
          <w:rFonts w:hint="cs"/>
          <w:rtl/>
        </w:rPr>
        <w:t>עד ינואר 1990 לא היה בידי מקורות מידע על מצב מערכת הביוב ביישוב ועל מספרם של בורות הספיגה שנאטמו; בישיבת הוועדה במארס אותה שנה נמסר, כי ביישוב יש כמה מכלאות, שמהם זורם זבל בהמות בכמויות גדולות על פני הקרקע מעל המנהרה. סוכם, כי מקורות תעשה סקר ראשוני לאיתור הבעיה מבחינה כמותית ואיכותית. כן הומלץ לצלם את פנים קווי הביוב הראשיים בכל שנה.</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עד למועד סיום הביקורת לא נעשה הסקר ולא צולמו קווי הביוב. בעקבות הביקורת סיירו במקום עובדי מקורות, באוגוסט 1993, והעלו כי בשטח מצויים שפכים וגורמי זיהום על ציר המינהרה ויש בהם סכנה מיידית.</w:t>
      </w:r>
    </w:p>
    <w:p>
      <w:pPr>
        <w:pStyle w:val="4"/>
        <w:spacing w:line="240" w:lineRule="auto"/>
        <w:ind w:left="0" w:right="0"/>
        <w:jc w:val="left"/>
        <w:rPr>
          <w:rFonts w:hint="cs"/>
          <w:rtl/>
        </w:rPr>
      </w:pPr>
      <w:r>
        <w:rPr>
          <w:rtl/>
        </w:rPr>
        <w:br w:type="page"/>
      </w:r>
      <w:r>
        <w:rPr>
          <w:rFonts w:hint="cs"/>
          <w:rtl/>
        </w:rPr>
        <w:t>מפגעים ליד התעלה הפתוחה של המוביל הארצי</w:t>
      </w:r>
    </w:p>
    <w:p>
      <w:pPr>
        <w:spacing w:line="240" w:lineRule="auto"/>
        <w:ind w:left="12" w:right="0"/>
        <w:jc w:val="both"/>
        <w:rPr>
          <w:rFonts w:hint="cs"/>
          <w:rtl/>
        </w:rPr>
      </w:pPr>
    </w:p>
    <w:p>
      <w:pPr>
        <w:spacing w:line="240" w:lineRule="auto"/>
        <w:ind w:left="12" w:right="0"/>
        <w:jc w:val="both"/>
        <w:rPr>
          <w:rFonts w:hint="cs"/>
          <w:rtl/>
        </w:rPr>
      </w:pPr>
      <w:r>
        <w:rPr>
          <w:rFonts w:hint="cs"/>
          <w:rtl/>
        </w:rPr>
        <w:t>1.</w:t>
        <w:tab/>
        <w:t>בספטמבר 1987 פנתה מקורות אל משרד הבינוי והשיכון, והודיעה לו על ביוב גולמי הזורם מיישוב, שהמשרד הקים, לכיוון התעלה פתוחה של המוביל הארצי, דבר שהוא מטרד תברואי חמור; מקורות ביקשה לפעול לסילוק המטרד לאלתר.</w:t>
      </w:r>
    </w:p>
    <w:p>
      <w:pPr>
        <w:spacing w:line="240" w:lineRule="auto"/>
        <w:ind w:left="12" w:right="0"/>
        <w:jc w:val="both"/>
        <w:rPr>
          <w:rFonts w:hint="cs"/>
          <w:rtl/>
        </w:rPr>
      </w:pPr>
    </w:p>
    <w:p>
      <w:pPr>
        <w:spacing w:line="240" w:lineRule="auto"/>
        <w:ind w:left="12" w:right="0"/>
        <w:jc w:val="both"/>
        <w:rPr>
          <w:rFonts w:hint="cs"/>
          <w:rtl/>
        </w:rPr>
      </w:pPr>
      <w:r>
        <w:rPr>
          <w:rFonts w:hint="cs"/>
          <w:rtl/>
        </w:rPr>
        <w:t>בפברואר 1988 קבעה רשות שמורות הטבע, כי נשקפת סכנה של זיהום מים, היות שהביוב הגולמי של היישוב זורם במדרון אל יובל של נחל עמוד באגן ההיקוות של הכינרת ומחלחל בקרקע כ-200 מ' מעל תעלת המים הפתוחה של המובל הארצי. בעקבות זאת ביקשו נציבות המים ומקורות ממשרד הבינוי והשיכון להעביר את מתקן האיסוף של הביוב ביישוב האמור לתפעולה של מקורות. עד מועד סיום הביקורת לא הועבר המתקן לטיפולה, וזה מנע ממנה לפקח על פעילותו התקינה.</w:t>
      </w:r>
    </w:p>
    <w:p>
      <w:pPr>
        <w:spacing w:line="240" w:lineRule="auto"/>
        <w:ind w:left="12" w:right="0"/>
        <w:jc w:val="both"/>
        <w:rPr>
          <w:rFonts w:hint="cs"/>
          <w:rtl/>
        </w:rPr>
      </w:pPr>
    </w:p>
    <w:p>
      <w:pPr>
        <w:spacing w:line="240" w:lineRule="auto"/>
        <w:ind w:left="12" w:right="0"/>
        <w:jc w:val="both"/>
        <w:rPr>
          <w:rFonts w:hint="cs"/>
          <w:rtl/>
        </w:rPr>
      </w:pPr>
      <w:r>
        <w:rPr>
          <w:rFonts w:hint="cs"/>
          <w:rtl/>
        </w:rPr>
        <w:t xml:space="preserve">במאי 1994 נמסר מרשות שמורות הטבע, כי במהלך השנים 1989-1993 שופרה מאוד התחזוקה של מתקן האיסוף ופחת מספר התקלות. נושא התחזוקה נשאר בידי מינהלת הכינרת והיא החליפה ציוד שאיבה, אולם משאבת חירום שנייה לא הותקנה. לדעת רשות שמורות הטבע, יש צורך דחוף להתקין במקום יחידת שאיבה רזרבית וגנרטור שיפעל בעת הפסקת חשמל. </w:t>
      </w:r>
    </w:p>
    <w:p>
      <w:pPr>
        <w:spacing w:line="240" w:lineRule="auto"/>
        <w:ind w:left="12" w:right="0"/>
        <w:jc w:val="both"/>
        <w:rPr>
          <w:rFonts w:hint="cs"/>
          <w:rtl/>
        </w:rPr>
      </w:pPr>
    </w:p>
    <w:p>
      <w:pPr>
        <w:spacing w:line="240" w:lineRule="auto"/>
        <w:ind w:left="12" w:right="0"/>
        <w:jc w:val="both"/>
        <w:rPr>
          <w:rFonts w:hint="cs"/>
          <w:rtl/>
        </w:rPr>
      </w:pPr>
      <w:r>
        <w:rPr>
          <w:rFonts w:hint="cs"/>
          <w:rtl/>
        </w:rPr>
        <w:t>2.</w:t>
        <w:tab/>
        <w:t>התעלה הפתוחה של המוביל הארצי עוברת בקרבת ישוב כפרי. באפריל 1987 הודיעה מקורות לנציב המים, כי יש חשש לזיהום מי התעלה, היות שהבתים שהוקמו בדרום מזרח היישוב נמצאים במרחק של כ-150 מ' מהתעלה והביוב שלהם נאסף לבורות ספיגה.</w:t>
      </w:r>
    </w:p>
    <w:p>
      <w:pPr>
        <w:spacing w:line="240" w:lineRule="auto"/>
        <w:ind w:left="12" w:right="0"/>
        <w:jc w:val="both"/>
        <w:rPr>
          <w:rFonts w:hint="cs"/>
          <w:rtl/>
        </w:rPr>
      </w:pPr>
    </w:p>
    <w:p>
      <w:pPr>
        <w:spacing w:line="240" w:lineRule="auto"/>
        <w:ind w:left="12" w:right="0"/>
        <w:jc w:val="both"/>
        <w:rPr>
          <w:rFonts w:hint="cs"/>
          <w:rtl/>
        </w:rPr>
      </w:pPr>
      <w:r>
        <w:rPr>
          <w:rFonts w:hint="cs"/>
          <w:rtl/>
        </w:rPr>
        <w:t>באוקטובר 1988 הכינה תה"ל סקר בדבר אפשרות זיהום המוביל הארצי באזור זה, ובעקבותיו היא הציעה להכריז על רצועה ברוחב של 200 מ' מעל התעלה ומערבה ממנה אזור שבו אסורה כל בנייה.</w:t>
      </w:r>
    </w:p>
    <w:p>
      <w:pPr>
        <w:spacing w:line="240" w:lineRule="auto"/>
        <w:ind w:left="12" w:right="0"/>
        <w:jc w:val="both"/>
        <w:rPr>
          <w:rFonts w:hint="cs"/>
          <w:rtl/>
        </w:rPr>
      </w:pPr>
    </w:p>
    <w:p>
      <w:pPr>
        <w:spacing w:line="240" w:lineRule="auto"/>
        <w:ind w:left="12" w:right="0"/>
        <w:jc w:val="both"/>
        <w:rPr>
          <w:rFonts w:hint="cs"/>
          <w:rtl/>
        </w:rPr>
      </w:pPr>
      <w:r>
        <w:rPr>
          <w:rFonts w:hint="cs"/>
          <w:rtl/>
        </w:rPr>
        <w:t>באוקטובר 1989 הודיעה מקורות ליו"ר הוועדה, כי בניית בתים בדרום מזרח היישוב נמשכת וכי הוחל ביישור שטחים לבניית בתים נוספים והבית הקיצוני שבתהליך הבנייה נמצא במרחק של 70 מ' מהתעלה. התברר, כי מקורות לא הגישה בזמן התנגדות לתכנית המתאר, והתכנית אושרה בכל הוועדות.</w:t>
      </w:r>
    </w:p>
    <w:p>
      <w:pPr>
        <w:spacing w:line="240" w:lineRule="auto"/>
        <w:ind w:left="12" w:right="0"/>
        <w:jc w:val="both"/>
        <w:rPr>
          <w:rFonts w:hint="cs"/>
          <w:rtl/>
        </w:rPr>
      </w:pPr>
    </w:p>
    <w:p>
      <w:pPr>
        <w:spacing w:line="240" w:lineRule="auto"/>
        <w:ind w:left="12" w:right="0"/>
        <w:jc w:val="both"/>
        <w:rPr>
          <w:rFonts w:hint="cs"/>
          <w:rtl/>
        </w:rPr>
      </w:pPr>
      <w:r>
        <w:rPr>
          <w:rFonts w:hint="cs"/>
          <w:rtl/>
        </w:rPr>
        <w:t>במארס 1990 סוכם בין נציבות המים לבין מינהל מקרקעי ישראל, שהוא הבעלים של הקרקעות, כי כל עוד לא יוסדר הביוב המרכזי ביישוב, לא תאושר בנייה חדשה בסמוך לתעלה; באותו חודש סוכם, כי חבל הירדן ונציבות המים יקבעו את התנאים להמשך הבנייה, ולשם כך תמציא הנציבות לחבל הירדן את עיקרי ההסכמה בינה לבין מינהל מקרקעי ישראל. עד ספטמבר 1990 לא התקבלו בחבל הירדן עיקרי ההסכמה.</w:t>
      </w:r>
    </w:p>
    <w:p>
      <w:pPr>
        <w:spacing w:line="240" w:lineRule="auto"/>
        <w:ind w:left="12" w:right="0"/>
        <w:jc w:val="both"/>
        <w:rPr>
          <w:rFonts w:hint="cs"/>
          <w:rtl/>
        </w:rPr>
      </w:pPr>
    </w:p>
    <w:p>
      <w:pPr>
        <w:spacing w:line="240" w:lineRule="auto"/>
        <w:ind w:left="567" w:right="0"/>
        <w:jc w:val="both"/>
        <w:rPr>
          <w:b/>
          <w:bCs/>
          <w:rtl/>
        </w:rPr>
      </w:pPr>
      <w:r>
        <w:rPr>
          <w:rFonts w:hint="cs"/>
          <w:b/>
          <w:bCs/>
          <w:rtl/>
        </w:rPr>
        <w:t>בעקבות הביקורת הוסכם בין נציבות המים, משרד הבריאות, מקורות ונציגי המועצה המקומית, כי עד אוקטובר 1991 תעבור תכנית הביוב של היישוב שיפוט בנציבות המים ובמקורות, ועד אמצע דצמבר אותה שנה יוחל בביצוע התכנית. עוד סוכם, כי לאחר התחלת העבודות תופשר הבנייה באזור. בתחילת 1994 הסתיימה הקמת מערכת הביוב, אך עד למועד סיום הבדיקה. אפריל 1994,</w:t>
      </w:r>
    </w:p>
    <w:p>
      <w:pPr>
        <w:spacing w:line="240" w:lineRule="auto"/>
        <w:ind w:left="567" w:right="0"/>
        <w:jc w:val="both"/>
        <w:rPr>
          <w:rFonts w:hint="cs"/>
          <w:b/>
          <w:bCs/>
          <w:rtl/>
        </w:rPr>
      </w:pPr>
      <w:r>
        <w:rPr>
          <w:b/>
          <w:bCs/>
          <w:rtl/>
        </w:rPr>
        <w:br w:type="page"/>
      </w:r>
      <w:r>
        <w:rPr>
          <w:rFonts w:hint="cs"/>
          <w:b/>
          <w:bCs/>
          <w:rtl/>
        </w:rPr>
        <w:t>לא הופעלה המערכת, הואיל והוחלט להקים מפעל ביוב אזורי שהמערכת תשולב בו.</w:t>
      </w:r>
    </w:p>
    <w:p>
      <w:pPr>
        <w:spacing w:line="240" w:lineRule="auto"/>
        <w:ind w:left="567" w:right="0"/>
        <w:jc w:val="both"/>
        <w:rPr>
          <w:rtl/>
        </w:rPr>
      </w:pPr>
    </w:p>
    <w:p>
      <w:pPr>
        <w:spacing w:line="240" w:lineRule="auto"/>
        <w:ind w:left="567" w:right="0"/>
        <w:jc w:val="center"/>
        <w:rPr>
          <w:rtl/>
        </w:rPr>
      </w:pPr>
      <w:r>
        <w:rPr>
          <w:rFonts w:ascii="Wingdings" w:hAnsi="Wingdings"/>
          <w:sz w:val="28"/>
          <w:szCs w:val="28"/>
        </w:rPr>
        <w:sym w:font="Wingdings" w:char="F0B6"/>
      </w:r>
    </w:p>
    <w:p>
      <w:pPr>
        <w:spacing w:line="240" w:lineRule="auto"/>
        <w:ind w:left="567" w:right="0"/>
        <w:jc w:val="center"/>
      </w:pPr>
    </w:p>
    <w:p>
      <w:pPr>
        <w:spacing w:line="240" w:lineRule="auto"/>
        <w:ind w:left="12" w:right="0"/>
        <w:jc w:val="both"/>
        <w:rPr>
          <w:b/>
          <w:bCs/>
          <w:rtl/>
        </w:rPr>
      </w:pPr>
      <w:r>
        <w:rPr>
          <w:rFonts w:hint="cs"/>
          <w:b/>
          <w:bCs/>
          <w:rtl/>
        </w:rPr>
        <w:t>חברת מקורות, שהיא רשות המים הארצית המופקדת על המוביל הארצי, חייבת לפעול בהתמדה כדי להניע את הגורמים המקומיים והממלכתיים האחראים למניעת המפגעים, לטפל בלא דיחוי בכל מצב שיש בו כדי לסכן את טיבם של המים המוזרמים באמצעות המוביל הארצי למרכזי האוכלוסייה במדינה.</w:t>
      </w:r>
    </w:p>
    <w:p>
      <w:pPr>
        <w:pStyle w:val="2"/>
        <w:spacing w:line="240" w:lineRule="auto"/>
        <w:ind w:left="0" w:right="0"/>
        <w:jc w:val="center"/>
        <w:rPr>
          <w:rFonts w:hint="cs"/>
          <w:rtl/>
        </w:rPr>
      </w:pPr>
      <w:r>
        <w:rPr>
          <w:rtl/>
        </w:rPr>
        <w:br w:type="page"/>
      </w:r>
      <w:r>
        <w:rPr>
          <w:rFonts w:hint="cs"/>
          <w:rtl/>
        </w:rPr>
        <w:t>כוח אדם</w:t>
      </w:r>
    </w:p>
    <w:p>
      <w:pPr>
        <w:pStyle w:val="4"/>
        <w:spacing w:line="240" w:lineRule="auto"/>
        <w:ind w:left="0" w:right="0"/>
        <w:jc w:val="left"/>
        <w:rPr>
          <w:rFonts w:hint="cs"/>
          <w:rtl/>
        </w:rPr>
      </w:pPr>
      <w:r>
        <w:rPr>
          <w:rFonts w:hint="cs"/>
          <w:rtl/>
        </w:rPr>
        <w:t>שכר עובדים</w:t>
      </w:r>
    </w:p>
    <w:p>
      <w:pPr>
        <w:spacing w:line="240" w:lineRule="auto"/>
        <w:ind w:left="0" w:right="0"/>
        <w:jc w:val="both"/>
        <w:rPr>
          <w:rFonts w:hint="cs"/>
          <w:rtl/>
        </w:rPr>
      </w:pPr>
      <w:r>
        <w:rPr>
          <w:rFonts w:hint="cs"/>
          <w:rtl/>
        </w:rPr>
        <w:t>להלן התפלגות מצבת העובדים הקבועים והזמניים במקורות, לפי הדירוגים, בסוף השנים 1991, 1992 ו-1993:</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109"/>
        <w:gridCol w:w="2109"/>
        <w:gridCol w:w="1650"/>
        <w:gridCol w:w="2568"/>
      </w:tblGrid>
      <w:tr>
        <w:tblPrEx>
          <w:tblW w:w="0" w:type="auto"/>
          <w:jc w:val="right"/>
          <w:tblInd w:w="0" w:type="dxa"/>
          <w:tblCellMar>
            <w:left w:w="108" w:type="dxa"/>
            <w:right w:w="108" w:type="dxa"/>
          </w:tblCellMar>
          <w:tblLook w:val="0000"/>
        </w:tblPrEx>
        <w:trPr>
          <w:jc w:val="right"/>
        </w:trPr>
        <w:tc>
          <w:tcPr>
            <w:tcW w:w="2109" w:type="dxa"/>
          </w:tcPr>
          <w:p>
            <w:pPr>
              <w:pStyle w:val="Heading9"/>
              <w:spacing w:line="240" w:lineRule="auto"/>
              <w:ind w:left="0" w:right="0"/>
              <w:jc w:val="both"/>
              <w:rPr>
                <w:rFonts w:hint="cs"/>
              </w:rPr>
            </w:pPr>
            <w:r>
              <w:rPr>
                <w:rFonts w:hint="cs"/>
                <w:rtl/>
              </w:rPr>
              <w:t>31.12.91</w:t>
            </w:r>
          </w:p>
        </w:tc>
        <w:tc>
          <w:tcPr>
            <w:tcW w:w="2109" w:type="dxa"/>
          </w:tcPr>
          <w:p>
            <w:pPr>
              <w:spacing w:line="240" w:lineRule="auto"/>
              <w:ind w:left="0" w:right="0"/>
              <w:jc w:val="both"/>
              <w:rPr>
                <w:rFonts w:hint="cs"/>
                <w:b/>
                <w:bCs/>
                <w:szCs w:val="20"/>
                <w:u w:val="single"/>
              </w:rPr>
            </w:pPr>
            <w:r>
              <w:rPr>
                <w:rFonts w:hint="cs"/>
                <w:b/>
                <w:bCs/>
                <w:szCs w:val="20"/>
                <w:u w:val="single"/>
                <w:rtl/>
              </w:rPr>
              <w:t>31.12.92</w:t>
            </w:r>
          </w:p>
        </w:tc>
        <w:tc>
          <w:tcPr>
            <w:tcW w:w="1650" w:type="dxa"/>
          </w:tcPr>
          <w:p>
            <w:pPr>
              <w:spacing w:line="240" w:lineRule="auto"/>
              <w:ind w:left="0" w:right="0"/>
              <w:jc w:val="both"/>
              <w:rPr>
                <w:rFonts w:hint="cs"/>
                <w:b/>
                <w:bCs/>
                <w:szCs w:val="20"/>
                <w:u w:val="single"/>
              </w:rPr>
            </w:pPr>
            <w:r>
              <w:rPr>
                <w:rFonts w:hint="cs"/>
                <w:b/>
                <w:bCs/>
                <w:szCs w:val="20"/>
                <w:u w:val="single"/>
                <w:rtl/>
              </w:rPr>
              <w:t>31.12.93</w:t>
            </w:r>
          </w:p>
        </w:tc>
        <w:tc>
          <w:tcPr>
            <w:tcW w:w="2568" w:type="dxa"/>
          </w:tcPr>
          <w:p>
            <w:pPr>
              <w:pStyle w:val="Header"/>
              <w:tabs>
                <w:tab w:val="clear" w:pos="4153"/>
                <w:tab w:val="clear" w:pos="8306"/>
              </w:tabs>
              <w:spacing w:line="240" w:lineRule="auto"/>
              <w:ind w:left="0" w:right="0"/>
              <w:jc w:val="both"/>
              <w:rPr>
                <w:szCs w:val="20"/>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szCs w:val="20"/>
              </w:rPr>
            </w:pPr>
            <w:r>
              <w:rPr>
                <w:rFonts w:hint="cs"/>
                <w:szCs w:val="20"/>
                <w:rtl/>
              </w:rPr>
              <w:t>1,408</w:t>
            </w:r>
          </w:p>
        </w:tc>
        <w:tc>
          <w:tcPr>
            <w:tcW w:w="2109" w:type="dxa"/>
          </w:tcPr>
          <w:p>
            <w:pPr>
              <w:spacing w:line="240" w:lineRule="auto"/>
              <w:ind w:left="0" w:right="0"/>
              <w:jc w:val="left"/>
              <w:rPr>
                <w:rFonts w:hint="cs"/>
                <w:szCs w:val="20"/>
              </w:rPr>
            </w:pPr>
            <w:r>
              <w:rPr>
                <w:rFonts w:hint="cs"/>
                <w:szCs w:val="20"/>
                <w:rtl/>
              </w:rPr>
              <w:t>1,386</w:t>
            </w:r>
          </w:p>
        </w:tc>
        <w:tc>
          <w:tcPr>
            <w:tcW w:w="1650" w:type="dxa"/>
          </w:tcPr>
          <w:p>
            <w:pPr>
              <w:spacing w:line="240" w:lineRule="auto"/>
              <w:ind w:left="0" w:right="0"/>
              <w:jc w:val="left"/>
              <w:rPr>
                <w:rFonts w:hint="cs"/>
                <w:szCs w:val="20"/>
              </w:rPr>
            </w:pPr>
            <w:r>
              <w:rPr>
                <w:rFonts w:hint="cs"/>
                <w:szCs w:val="20"/>
                <w:rtl/>
              </w:rPr>
              <w:t>1,351</w:t>
            </w:r>
          </w:p>
        </w:tc>
        <w:tc>
          <w:tcPr>
            <w:tcW w:w="2568" w:type="dxa"/>
          </w:tcPr>
          <w:p>
            <w:pPr>
              <w:spacing w:line="240" w:lineRule="auto"/>
              <w:ind w:left="0" w:right="0"/>
              <w:jc w:val="both"/>
              <w:rPr>
                <w:rFonts w:hint="cs"/>
                <w:szCs w:val="20"/>
              </w:rPr>
            </w:pPr>
            <w:r>
              <w:rPr>
                <w:rFonts w:hint="cs"/>
                <w:szCs w:val="20"/>
                <w:rtl/>
              </w:rPr>
              <w:t xml:space="preserve">מינהליים </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szCs w:val="20"/>
              </w:rPr>
            </w:pPr>
            <w:r>
              <w:rPr>
                <w:rFonts w:hint="cs"/>
                <w:szCs w:val="20"/>
                <w:rtl/>
              </w:rPr>
              <w:t>79</w:t>
            </w:r>
          </w:p>
        </w:tc>
        <w:tc>
          <w:tcPr>
            <w:tcW w:w="2109" w:type="dxa"/>
          </w:tcPr>
          <w:p>
            <w:pPr>
              <w:spacing w:line="240" w:lineRule="auto"/>
              <w:ind w:left="0" w:right="0"/>
              <w:jc w:val="left"/>
              <w:rPr>
                <w:rFonts w:hint="cs"/>
                <w:szCs w:val="20"/>
              </w:rPr>
            </w:pPr>
            <w:r>
              <w:rPr>
                <w:rFonts w:hint="cs"/>
                <w:szCs w:val="20"/>
                <w:rtl/>
              </w:rPr>
              <w:t>73</w:t>
            </w:r>
          </w:p>
        </w:tc>
        <w:tc>
          <w:tcPr>
            <w:tcW w:w="1650" w:type="dxa"/>
          </w:tcPr>
          <w:p>
            <w:pPr>
              <w:spacing w:line="240" w:lineRule="auto"/>
              <w:ind w:left="0" w:right="0"/>
              <w:jc w:val="left"/>
              <w:rPr>
                <w:rFonts w:hint="cs"/>
                <w:szCs w:val="20"/>
              </w:rPr>
            </w:pPr>
            <w:r>
              <w:rPr>
                <w:rFonts w:hint="cs"/>
                <w:szCs w:val="20"/>
                <w:rtl/>
              </w:rPr>
              <w:t>71</w:t>
            </w:r>
          </w:p>
        </w:tc>
        <w:tc>
          <w:tcPr>
            <w:tcW w:w="2568" w:type="dxa"/>
          </w:tcPr>
          <w:p>
            <w:pPr>
              <w:spacing w:line="240" w:lineRule="auto"/>
              <w:ind w:left="0" w:right="0"/>
              <w:jc w:val="both"/>
              <w:rPr>
                <w:rFonts w:hint="cs"/>
                <w:szCs w:val="20"/>
              </w:rPr>
            </w:pPr>
            <w:r>
              <w:rPr>
                <w:rFonts w:hint="cs"/>
                <w:szCs w:val="20"/>
                <w:rtl/>
              </w:rPr>
              <w:t>מנהלים</w:t>
            </w:r>
          </w:p>
        </w:tc>
      </w:tr>
      <w:tr>
        <w:tblPrEx>
          <w:tblW w:w="0" w:type="auto"/>
          <w:jc w:val="right"/>
          <w:tblInd w:w="0" w:type="dxa"/>
          <w:tblCellMar>
            <w:left w:w="108" w:type="dxa"/>
            <w:right w:w="108" w:type="dxa"/>
          </w:tblCellMar>
          <w:tblLook w:val="0000"/>
        </w:tblPrEx>
        <w:trPr>
          <w:jc w:val="right"/>
        </w:trPr>
        <w:tc>
          <w:tcPr>
            <w:tcW w:w="2109" w:type="dxa"/>
            <w:vAlign w:val="bottom"/>
          </w:tcPr>
          <w:p>
            <w:pPr>
              <w:spacing w:line="240" w:lineRule="auto"/>
              <w:ind w:left="0" w:right="0"/>
              <w:jc w:val="left"/>
              <w:rPr>
                <w:rFonts w:hint="cs"/>
                <w:szCs w:val="20"/>
              </w:rPr>
            </w:pPr>
            <w:r>
              <w:rPr>
                <w:rFonts w:hint="cs"/>
                <w:szCs w:val="20"/>
                <w:rtl/>
              </w:rPr>
              <w:t>200</w:t>
            </w:r>
          </w:p>
        </w:tc>
        <w:tc>
          <w:tcPr>
            <w:tcW w:w="2109" w:type="dxa"/>
            <w:vAlign w:val="bottom"/>
          </w:tcPr>
          <w:p>
            <w:pPr>
              <w:spacing w:line="240" w:lineRule="auto"/>
              <w:ind w:left="0" w:right="0"/>
              <w:jc w:val="left"/>
              <w:rPr>
                <w:rFonts w:hint="cs"/>
                <w:szCs w:val="20"/>
              </w:rPr>
            </w:pPr>
            <w:r>
              <w:rPr>
                <w:rFonts w:hint="cs"/>
                <w:szCs w:val="20"/>
                <w:rtl/>
              </w:rPr>
              <w:t>195</w:t>
            </w:r>
          </w:p>
        </w:tc>
        <w:tc>
          <w:tcPr>
            <w:tcW w:w="1650" w:type="dxa"/>
            <w:vAlign w:val="bottom"/>
          </w:tcPr>
          <w:p>
            <w:pPr>
              <w:spacing w:line="240" w:lineRule="auto"/>
              <w:ind w:left="0" w:right="0"/>
              <w:jc w:val="left"/>
              <w:rPr>
                <w:rFonts w:hint="cs"/>
                <w:szCs w:val="20"/>
              </w:rPr>
            </w:pPr>
            <w:r>
              <w:rPr>
                <w:rFonts w:hint="cs"/>
                <w:szCs w:val="20"/>
                <w:rtl/>
              </w:rPr>
              <w:t>201</w:t>
            </w:r>
          </w:p>
        </w:tc>
        <w:tc>
          <w:tcPr>
            <w:tcW w:w="2568" w:type="dxa"/>
          </w:tcPr>
          <w:p>
            <w:pPr>
              <w:spacing w:line="240" w:lineRule="auto"/>
              <w:ind w:left="0" w:right="0"/>
              <w:jc w:val="left"/>
              <w:rPr>
                <w:rFonts w:hint="cs"/>
                <w:szCs w:val="20"/>
              </w:rPr>
            </w:pPr>
            <w:r>
              <w:rPr>
                <w:rFonts w:hint="cs"/>
                <w:szCs w:val="20"/>
                <w:rtl/>
              </w:rPr>
              <w:t>מהנדסים,כולל אקדמאים אחרים</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szCs w:val="20"/>
              </w:rPr>
            </w:pPr>
            <w:r>
              <w:rPr>
                <w:rFonts w:hint="cs"/>
                <w:szCs w:val="20"/>
                <w:rtl/>
              </w:rPr>
              <w:t>115</w:t>
            </w:r>
          </w:p>
        </w:tc>
        <w:tc>
          <w:tcPr>
            <w:tcW w:w="2109" w:type="dxa"/>
          </w:tcPr>
          <w:p>
            <w:pPr>
              <w:spacing w:line="240" w:lineRule="auto"/>
              <w:ind w:left="0" w:right="0"/>
              <w:jc w:val="left"/>
              <w:rPr>
                <w:rFonts w:hint="cs"/>
                <w:szCs w:val="20"/>
              </w:rPr>
            </w:pPr>
            <w:r>
              <w:rPr>
                <w:rFonts w:hint="cs"/>
                <w:szCs w:val="20"/>
                <w:rtl/>
              </w:rPr>
              <w:t>115</w:t>
            </w:r>
          </w:p>
        </w:tc>
        <w:tc>
          <w:tcPr>
            <w:tcW w:w="1650" w:type="dxa"/>
          </w:tcPr>
          <w:p>
            <w:pPr>
              <w:spacing w:line="240" w:lineRule="auto"/>
              <w:ind w:left="0" w:right="0"/>
              <w:jc w:val="left"/>
              <w:rPr>
                <w:rFonts w:hint="cs"/>
                <w:szCs w:val="20"/>
              </w:rPr>
            </w:pPr>
            <w:r>
              <w:rPr>
                <w:rFonts w:hint="cs"/>
                <w:szCs w:val="20"/>
                <w:rtl/>
              </w:rPr>
              <w:t>118</w:t>
            </w:r>
          </w:p>
        </w:tc>
        <w:tc>
          <w:tcPr>
            <w:tcW w:w="2568" w:type="dxa"/>
          </w:tcPr>
          <w:p>
            <w:pPr>
              <w:spacing w:line="240" w:lineRule="auto"/>
              <w:ind w:left="0" w:right="0"/>
              <w:jc w:val="both"/>
              <w:rPr>
                <w:rFonts w:hint="cs"/>
                <w:szCs w:val="20"/>
              </w:rPr>
            </w:pPr>
            <w:r>
              <w:rPr>
                <w:rFonts w:hint="cs"/>
                <w:szCs w:val="20"/>
                <w:rtl/>
              </w:rPr>
              <w:t xml:space="preserve">טכנאים </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szCs w:val="20"/>
              </w:rPr>
            </w:pPr>
            <w:r>
              <w:rPr>
                <w:rFonts w:hint="cs"/>
                <w:szCs w:val="20"/>
                <w:rtl/>
              </w:rPr>
              <w:t>362</w:t>
            </w:r>
          </w:p>
        </w:tc>
        <w:tc>
          <w:tcPr>
            <w:tcW w:w="2109" w:type="dxa"/>
          </w:tcPr>
          <w:p>
            <w:pPr>
              <w:spacing w:line="240" w:lineRule="auto"/>
              <w:ind w:left="0" w:right="0"/>
              <w:jc w:val="left"/>
              <w:rPr>
                <w:rFonts w:hint="cs"/>
                <w:szCs w:val="20"/>
              </w:rPr>
            </w:pPr>
            <w:r>
              <w:rPr>
                <w:rFonts w:hint="cs"/>
                <w:szCs w:val="20"/>
                <w:rtl/>
              </w:rPr>
              <w:t>377</w:t>
            </w:r>
          </w:p>
        </w:tc>
        <w:tc>
          <w:tcPr>
            <w:tcW w:w="1650" w:type="dxa"/>
          </w:tcPr>
          <w:p>
            <w:pPr>
              <w:spacing w:line="240" w:lineRule="auto"/>
              <w:ind w:left="0" w:right="0"/>
              <w:jc w:val="left"/>
              <w:rPr>
                <w:rFonts w:hint="cs"/>
                <w:szCs w:val="20"/>
              </w:rPr>
            </w:pPr>
            <w:r>
              <w:rPr>
                <w:rFonts w:hint="cs"/>
                <w:szCs w:val="20"/>
                <w:rtl/>
              </w:rPr>
              <w:t>347</w:t>
            </w:r>
          </w:p>
        </w:tc>
        <w:tc>
          <w:tcPr>
            <w:tcW w:w="2568" w:type="dxa"/>
          </w:tcPr>
          <w:p>
            <w:pPr>
              <w:spacing w:line="240" w:lineRule="auto"/>
              <w:ind w:left="0" w:right="0"/>
              <w:jc w:val="both"/>
              <w:rPr>
                <w:rFonts w:hint="cs"/>
                <w:szCs w:val="20"/>
              </w:rPr>
            </w:pPr>
            <w:r>
              <w:rPr>
                <w:rFonts w:hint="cs"/>
                <w:szCs w:val="20"/>
                <w:rtl/>
              </w:rPr>
              <w:t xml:space="preserve">עובדים על פי הסכמים מיוחדים </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szCs w:val="20"/>
                <w:u w:val="single"/>
              </w:rPr>
            </w:pPr>
            <w:r>
              <w:rPr>
                <w:rFonts w:hint="cs"/>
                <w:szCs w:val="20"/>
                <w:u w:val="single"/>
                <w:rtl/>
              </w:rPr>
              <w:t>9</w:t>
            </w:r>
          </w:p>
        </w:tc>
        <w:tc>
          <w:tcPr>
            <w:tcW w:w="2109" w:type="dxa"/>
          </w:tcPr>
          <w:p>
            <w:pPr>
              <w:spacing w:line="240" w:lineRule="auto"/>
              <w:ind w:left="0" w:right="0"/>
              <w:jc w:val="left"/>
              <w:rPr>
                <w:rFonts w:hint="cs"/>
                <w:szCs w:val="20"/>
                <w:u w:val="single"/>
              </w:rPr>
            </w:pPr>
            <w:r>
              <w:rPr>
                <w:rFonts w:hint="cs"/>
                <w:szCs w:val="20"/>
                <w:u w:val="single"/>
                <w:rtl/>
              </w:rPr>
              <w:t>5</w:t>
            </w:r>
          </w:p>
        </w:tc>
        <w:tc>
          <w:tcPr>
            <w:tcW w:w="1650" w:type="dxa"/>
          </w:tcPr>
          <w:p>
            <w:pPr>
              <w:spacing w:line="240" w:lineRule="auto"/>
              <w:ind w:left="0" w:right="0"/>
              <w:jc w:val="left"/>
            </w:pPr>
            <w:r>
              <w:rPr>
                <w:rFonts w:hint="cs"/>
                <w:szCs w:val="20"/>
                <w:u w:val="single"/>
                <w:rtl/>
              </w:rPr>
              <w:t>4</w:t>
            </w:r>
            <w:r>
              <w:rPr>
                <w:rtl/>
              </w:rPr>
              <w:softHyphen/>
            </w:r>
            <w:r>
              <w:rPr>
                <w:rtl/>
              </w:rPr>
              <w:softHyphen/>
            </w:r>
            <w:r>
              <w:rPr>
                <w:rtl/>
              </w:rPr>
              <w:softHyphen/>
            </w:r>
          </w:p>
        </w:tc>
        <w:tc>
          <w:tcPr>
            <w:tcW w:w="2568" w:type="dxa"/>
          </w:tcPr>
          <w:p>
            <w:pPr>
              <w:spacing w:line="240" w:lineRule="auto"/>
              <w:ind w:left="0" w:right="0"/>
              <w:jc w:val="both"/>
              <w:rPr>
                <w:rFonts w:hint="cs"/>
                <w:szCs w:val="20"/>
              </w:rPr>
            </w:pPr>
            <w:r>
              <w:rPr>
                <w:rFonts w:hint="cs"/>
                <w:szCs w:val="20"/>
                <w:rtl/>
              </w:rPr>
              <w:t xml:space="preserve">אחרים </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left"/>
              <w:rPr>
                <w:rFonts w:hint="cs"/>
                <w:b/>
                <w:bCs/>
                <w:szCs w:val="20"/>
              </w:rPr>
            </w:pPr>
            <w:r>
              <w:rPr>
                <w:rFonts w:hint="cs"/>
                <w:b/>
                <w:bCs/>
                <w:szCs w:val="20"/>
                <w:rtl/>
              </w:rPr>
              <w:t>2,173</w:t>
            </w:r>
          </w:p>
        </w:tc>
        <w:tc>
          <w:tcPr>
            <w:tcW w:w="2109" w:type="dxa"/>
          </w:tcPr>
          <w:p>
            <w:pPr>
              <w:spacing w:line="240" w:lineRule="auto"/>
              <w:ind w:left="0" w:right="0"/>
              <w:jc w:val="left"/>
              <w:rPr>
                <w:rFonts w:hint="cs"/>
                <w:b/>
                <w:bCs/>
                <w:szCs w:val="20"/>
              </w:rPr>
            </w:pPr>
            <w:r>
              <w:rPr>
                <w:rFonts w:hint="cs"/>
                <w:b/>
                <w:bCs/>
                <w:szCs w:val="20"/>
                <w:rtl/>
              </w:rPr>
              <w:t>2,151</w:t>
            </w:r>
          </w:p>
        </w:tc>
        <w:tc>
          <w:tcPr>
            <w:tcW w:w="1650" w:type="dxa"/>
          </w:tcPr>
          <w:p>
            <w:pPr>
              <w:spacing w:line="240" w:lineRule="auto"/>
              <w:ind w:left="0" w:right="0"/>
              <w:jc w:val="left"/>
              <w:rPr>
                <w:rFonts w:hint="cs"/>
                <w:b/>
                <w:bCs/>
                <w:szCs w:val="20"/>
              </w:rPr>
            </w:pPr>
            <w:r>
              <w:rPr>
                <w:rFonts w:hint="cs"/>
                <w:b/>
                <w:bCs/>
                <w:szCs w:val="20"/>
                <w:rtl/>
              </w:rPr>
              <w:t>2,092</w:t>
            </w:r>
          </w:p>
        </w:tc>
        <w:tc>
          <w:tcPr>
            <w:tcW w:w="2568" w:type="dxa"/>
          </w:tcPr>
          <w:p>
            <w:pPr>
              <w:pStyle w:val="EndnoteText"/>
              <w:spacing w:line="240" w:lineRule="auto"/>
              <w:ind w:left="0" w:right="0"/>
              <w:jc w:val="both"/>
              <w:rPr>
                <w:rFonts w:hint="cs"/>
              </w:rPr>
            </w:pPr>
            <w:r>
              <w:rPr>
                <w:rFonts w:hint="cs"/>
                <w:rtl/>
              </w:rPr>
              <w:t xml:space="preserve"> </w:t>
            </w:r>
          </w:p>
        </w:tc>
      </w:tr>
    </w:tbl>
    <w:p>
      <w:pPr>
        <w:spacing w:line="240" w:lineRule="auto"/>
        <w:ind w:left="0" w:right="0"/>
        <w:jc w:val="both"/>
        <w:rPr>
          <w:rFonts w:hint="cs"/>
          <w:rtl/>
        </w:rPr>
      </w:pPr>
    </w:p>
    <w:p>
      <w:pPr>
        <w:spacing w:line="240" w:lineRule="auto"/>
        <w:ind w:left="0" w:right="0"/>
        <w:jc w:val="both"/>
        <w:rPr>
          <w:rFonts w:hint="cs"/>
          <w:rtl/>
        </w:rPr>
      </w:pPr>
      <w:r>
        <w:rPr>
          <w:rFonts w:hint="cs"/>
          <w:rtl/>
        </w:rPr>
        <w:t>הנתונים בטבלה כוללים גם עובדים שעבדו תקופות קצרות משנה ועובדים במשרות חלקיות. לפי נתוני מקורות, מספר העובדים במונחי משרות מלאות, היה בסוף שנת 1991 - 2,083 בסוף שנת 1992 - 2,089 ובסוף שנת 1993 - 2,051.</w:t>
      </w:r>
    </w:p>
    <w:p>
      <w:pPr>
        <w:spacing w:line="240" w:lineRule="auto"/>
        <w:ind w:left="0" w:right="0"/>
        <w:jc w:val="both"/>
        <w:rPr>
          <w:rFonts w:hint="cs"/>
          <w:rtl/>
        </w:rPr>
      </w:pPr>
    </w:p>
    <w:p>
      <w:pPr>
        <w:spacing w:line="240" w:lineRule="auto"/>
        <w:ind w:left="0" w:right="0"/>
        <w:jc w:val="both"/>
        <w:rPr>
          <w:rFonts w:hint="cs"/>
          <w:rtl/>
        </w:rPr>
      </w:pPr>
      <w:r>
        <w:rPr>
          <w:rFonts w:hint="cs"/>
          <w:rtl/>
        </w:rPr>
        <w:t>תנאי השכר של עובדי מקורות הוצמדו בשנת 1951 לתנאי השכר במפעלי "כור". ההצמדה אושרה בידי רשות החברות הממשלתיות בשנת 1972. בעקבות משא ומתן בין הנהלת מקורות לבין נציגי העובדים, נחתם בסוף 1990 הסכם קיבוצי מיוחד בין מקורות לבין נציגי העובדים וההסתדרות אשר ניתק את ההצמדה ל"כור" וקבע, כי על מקורות יחולו תנאי השכר של החברות הממשלתיות העסקיות והרווחיות, כפי שייקבעו מפעם לפעם.</w:t>
      </w:r>
    </w:p>
    <w:p>
      <w:pPr>
        <w:spacing w:line="240" w:lineRule="auto"/>
        <w:ind w:left="0" w:right="0"/>
        <w:jc w:val="both"/>
        <w:rPr>
          <w:rFonts w:hint="cs"/>
          <w:rtl/>
        </w:rPr>
      </w:pPr>
    </w:p>
    <w:p>
      <w:pPr>
        <w:spacing w:line="240" w:lineRule="auto"/>
        <w:ind w:left="0" w:right="0"/>
        <w:jc w:val="both"/>
        <w:rPr>
          <w:rFonts w:hint="cs"/>
          <w:rtl/>
        </w:rPr>
      </w:pPr>
      <w:r>
        <w:rPr>
          <w:rFonts w:hint="cs"/>
          <w:rtl/>
        </w:rPr>
        <w:t>להלן התפלגות ההשתכרות השנתית של העובדים שהועסקו שנה שלמה בשנת 1993:</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812"/>
        <w:gridCol w:w="2812"/>
        <w:gridCol w:w="2812"/>
      </w:tblGrid>
      <w:tr>
        <w:tblPrEx>
          <w:tblW w:w="0" w:type="auto"/>
          <w:jc w:val="right"/>
          <w:tblInd w:w="0" w:type="dxa"/>
          <w:tblCellMar>
            <w:left w:w="108" w:type="dxa"/>
            <w:right w:w="108" w:type="dxa"/>
          </w:tblCellMar>
          <w:tblLook w:val="0000"/>
        </w:tblPrEx>
        <w:trPr>
          <w:jc w:val="right"/>
        </w:trPr>
        <w:tc>
          <w:tcPr>
            <w:tcW w:w="2812" w:type="dxa"/>
            <w:vAlign w:val="center"/>
          </w:tcPr>
          <w:p>
            <w:pPr>
              <w:spacing w:line="240" w:lineRule="auto"/>
              <w:ind w:left="0" w:right="0"/>
              <w:jc w:val="both"/>
              <w:rPr>
                <w:rFonts w:hint="cs"/>
                <w:b/>
                <w:bCs/>
                <w:szCs w:val="20"/>
                <w:u w:val="single"/>
              </w:rPr>
            </w:pPr>
            <w:r>
              <w:rPr>
                <w:rFonts w:hint="cs"/>
                <w:b/>
                <w:bCs/>
                <w:szCs w:val="20"/>
                <w:u w:val="single"/>
                <w:rtl/>
              </w:rPr>
              <w:t>%</w:t>
            </w:r>
          </w:p>
        </w:tc>
        <w:tc>
          <w:tcPr>
            <w:tcW w:w="2812" w:type="dxa"/>
            <w:vAlign w:val="center"/>
          </w:tcPr>
          <w:p>
            <w:pPr>
              <w:spacing w:line="240" w:lineRule="auto"/>
              <w:ind w:left="0" w:right="0"/>
              <w:jc w:val="both"/>
              <w:rPr>
                <w:rFonts w:hint="cs"/>
                <w:b/>
                <w:bCs/>
                <w:szCs w:val="20"/>
                <w:u w:val="single"/>
              </w:rPr>
            </w:pPr>
            <w:r>
              <w:rPr>
                <w:rFonts w:hint="cs"/>
                <w:b/>
                <w:bCs/>
                <w:szCs w:val="20"/>
                <w:u w:val="single"/>
                <w:rtl/>
              </w:rPr>
              <w:t>מספר העובדים</w:t>
            </w:r>
          </w:p>
        </w:tc>
        <w:tc>
          <w:tcPr>
            <w:tcW w:w="2812" w:type="dxa"/>
            <w:vAlign w:val="center"/>
          </w:tcPr>
          <w:p>
            <w:pPr>
              <w:spacing w:line="240" w:lineRule="auto"/>
              <w:ind w:left="0" w:right="0"/>
              <w:jc w:val="both"/>
              <w:rPr>
                <w:rFonts w:hint="cs"/>
                <w:b/>
                <w:bCs/>
                <w:szCs w:val="20"/>
                <w:u w:val="single"/>
              </w:rPr>
            </w:pPr>
            <w:r>
              <w:rPr>
                <w:rFonts w:hint="cs"/>
                <w:b/>
                <w:bCs/>
                <w:szCs w:val="20"/>
                <w:u w:val="single"/>
                <w:rtl/>
              </w:rPr>
              <w:t>השתכרות שנתית בש"ח</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3.7</w:t>
            </w:r>
          </w:p>
        </w:tc>
        <w:tc>
          <w:tcPr>
            <w:tcW w:w="2812" w:type="dxa"/>
          </w:tcPr>
          <w:p>
            <w:pPr>
              <w:spacing w:line="240" w:lineRule="auto"/>
              <w:ind w:left="0" w:right="0"/>
              <w:jc w:val="both"/>
              <w:rPr>
                <w:rFonts w:hint="cs"/>
                <w:szCs w:val="20"/>
              </w:rPr>
            </w:pPr>
            <w:r>
              <w:rPr>
                <w:rFonts w:hint="cs"/>
                <w:szCs w:val="20"/>
                <w:rtl/>
              </w:rPr>
              <w:t>65</w:t>
            </w:r>
          </w:p>
        </w:tc>
        <w:tc>
          <w:tcPr>
            <w:tcW w:w="2812" w:type="dxa"/>
          </w:tcPr>
          <w:p>
            <w:pPr>
              <w:spacing w:line="240" w:lineRule="auto"/>
              <w:ind w:left="0" w:right="0"/>
              <w:jc w:val="both"/>
              <w:rPr>
                <w:rFonts w:hint="cs"/>
                <w:szCs w:val="20"/>
              </w:rPr>
            </w:pPr>
            <w:r>
              <w:rPr>
                <w:rFonts w:hint="cs"/>
                <w:szCs w:val="20"/>
                <w:rtl/>
              </w:rPr>
              <w:t>עד 40,000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45.0</w:t>
            </w:r>
          </w:p>
        </w:tc>
        <w:tc>
          <w:tcPr>
            <w:tcW w:w="2812" w:type="dxa"/>
          </w:tcPr>
          <w:p>
            <w:pPr>
              <w:spacing w:line="240" w:lineRule="auto"/>
              <w:ind w:left="0" w:right="0"/>
              <w:jc w:val="both"/>
              <w:rPr>
                <w:rFonts w:hint="cs"/>
                <w:szCs w:val="20"/>
              </w:rPr>
            </w:pPr>
            <w:r>
              <w:rPr>
                <w:rFonts w:hint="cs"/>
                <w:szCs w:val="20"/>
                <w:rtl/>
              </w:rPr>
              <w:t>796</w:t>
            </w:r>
          </w:p>
        </w:tc>
        <w:tc>
          <w:tcPr>
            <w:tcW w:w="2812" w:type="dxa"/>
          </w:tcPr>
          <w:p>
            <w:pPr>
              <w:spacing w:line="240" w:lineRule="auto"/>
              <w:ind w:left="0" w:right="0"/>
              <w:jc w:val="both"/>
              <w:rPr>
                <w:rFonts w:hint="cs"/>
                <w:szCs w:val="20"/>
              </w:rPr>
            </w:pPr>
            <w:r>
              <w:rPr>
                <w:rFonts w:hint="cs"/>
                <w:szCs w:val="20"/>
                <w:rtl/>
              </w:rPr>
              <w:t>40,001 עד 80,000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39.2</w:t>
            </w:r>
          </w:p>
        </w:tc>
        <w:tc>
          <w:tcPr>
            <w:tcW w:w="2812" w:type="dxa"/>
          </w:tcPr>
          <w:p>
            <w:pPr>
              <w:spacing w:line="240" w:lineRule="auto"/>
              <w:ind w:left="0" w:right="0"/>
              <w:jc w:val="both"/>
              <w:rPr>
                <w:rFonts w:hint="cs"/>
                <w:szCs w:val="20"/>
              </w:rPr>
            </w:pPr>
            <w:r>
              <w:rPr>
                <w:rFonts w:hint="cs"/>
                <w:szCs w:val="20"/>
                <w:rtl/>
              </w:rPr>
              <w:t>695</w:t>
            </w:r>
          </w:p>
        </w:tc>
        <w:tc>
          <w:tcPr>
            <w:tcW w:w="2812" w:type="dxa"/>
          </w:tcPr>
          <w:p>
            <w:pPr>
              <w:spacing w:line="240" w:lineRule="auto"/>
              <w:ind w:left="0" w:right="0"/>
              <w:jc w:val="both"/>
              <w:rPr>
                <w:rFonts w:hint="cs"/>
                <w:szCs w:val="20"/>
              </w:rPr>
            </w:pPr>
            <w:r>
              <w:rPr>
                <w:rFonts w:hint="cs"/>
                <w:szCs w:val="20"/>
                <w:rtl/>
              </w:rPr>
              <w:t>80,001 עד 120,000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8.2</w:t>
            </w:r>
          </w:p>
        </w:tc>
        <w:tc>
          <w:tcPr>
            <w:tcW w:w="2812" w:type="dxa"/>
          </w:tcPr>
          <w:p>
            <w:pPr>
              <w:spacing w:line="240" w:lineRule="auto"/>
              <w:ind w:left="0" w:right="0"/>
              <w:jc w:val="both"/>
              <w:rPr>
                <w:rFonts w:hint="cs"/>
                <w:szCs w:val="20"/>
              </w:rPr>
            </w:pPr>
            <w:r>
              <w:rPr>
                <w:rFonts w:hint="cs"/>
                <w:szCs w:val="20"/>
                <w:rtl/>
              </w:rPr>
              <w:t>145</w:t>
            </w:r>
          </w:p>
        </w:tc>
        <w:tc>
          <w:tcPr>
            <w:tcW w:w="2812" w:type="dxa"/>
          </w:tcPr>
          <w:p>
            <w:pPr>
              <w:spacing w:line="240" w:lineRule="auto"/>
              <w:ind w:left="0" w:right="0"/>
              <w:jc w:val="both"/>
              <w:rPr>
                <w:rFonts w:hint="cs"/>
                <w:szCs w:val="20"/>
              </w:rPr>
            </w:pPr>
            <w:r>
              <w:rPr>
                <w:rFonts w:hint="cs"/>
                <w:szCs w:val="20"/>
                <w:rtl/>
              </w:rPr>
              <w:t>120,001 עד 160,000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3.5</w:t>
            </w:r>
          </w:p>
        </w:tc>
        <w:tc>
          <w:tcPr>
            <w:tcW w:w="2812" w:type="dxa"/>
          </w:tcPr>
          <w:p>
            <w:pPr>
              <w:spacing w:line="240" w:lineRule="auto"/>
              <w:ind w:left="0" w:right="0"/>
              <w:jc w:val="both"/>
              <w:rPr>
                <w:rFonts w:hint="cs"/>
                <w:szCs w:val="20"/>
              </w:rPr>
            </w:pPr>
            <w:r>
              <w:rPr>
                <w:rFonts w:hint="cs"/>
                <w:szCs w:val="20"/>
                <w:rtl/>
              </w:rPr>
              <w:t>62</w:t>
            </w:r>
          </w:p>
        </w:tc>
        <w:tc>
          <w:tcPr>
            <w:tcW w:w="2812" w:type="dxa"/>
          </w:tcPr>
          <w:p>
            <w:pPr>
              <w:spacing w:line="240" w:lineRule="auto"/>
              <w:ind w:left="0" w:right="0"/>
              <w:jc w:val="both"/>
              <w:rPr>
                <w:rFonts w:hint="cs"/>
                <w:szCs w:val="20"/>
              </w:rPr>
            </w:pPr>
            <w:r>
              <w:rPr>
                <w:rFonts w:hint="cs"/>
                <w:szCs w:val="20"/>
                <w:rtl/>
              </w:rPr>
              <w:t>160,001 עד 200,000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u w:val="single"/>
              </w:rPr>
            </w:pPr>
            <w:r>
              <w:rPr>
                <w:rFonts w:hint="cs"/>
                <w:szCs w:val="20"/>
                <w:u w:val="single"/>
                <w:rtl/>
              </w:rPr>
              <w:t>0.4</w:t>
            </w:r>
          </w:p>
        </w:tc>
        <w:tc>
          <w:tcPr>
            <w:tcW w:w="2812" w:type="dxa"/>
          </w:tcPr>
          <w:p>
            <w:pPr>
              <w:spacing w:line="240" w:lineRule="auto"/>
              <w:ind w:left="0" w:right="0"/>
              <w:jc w:val="both"/>
              <w:rPr>
                <w:rFonts w:hint="cs"/>
                <w:szCs w:val="20"/>
                <w:u w:val="single"/>
              </w:rPr>
            </w:pPr>
            <w:r>
              <w:rPr>
                <w:rFonts w:hint="cs"/>
                <w:szCs w:val="20"/>
                <w:u w:val="single"/>
                <w:rtl/>
              </w:rPr>
              <w:t>7</w:t>
            </w:r>
          </w:p>
        </w:tc>
        <w:tc>
          <w:tcPr>
            <w:tcW w:w="2812" w:type="dxa"/>
          </w:tcPr>
          <w:p>
            <w:pPr>
              <w:spacing w:line="240" w:lineRule="auto"/>
              <w:ind w:left="0" w:right="0"/>
              <w:jc w:val="both"/>
              <w:rPr>
                <w:rFonts w:hint="cs"/>
                <w:szCs w:val="20"/>
              </w:rPr>
            </w:pPr>
            <w:r>
              <w:rPr>
                <w:rFonts w:hint="cs"/>
                <w:szCs w:val="20"/>
                <w:rtl/>
              </w:rPr>
              <w:t>200,001 עד 240,000</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rPr>
            </w:pPr>
            <w:r>
              <w:rPr>
                <w:rFonts w:hint="cs"/>
                <w:b/>
                <w:bCs/>
                <w:szCs w:val="20"/>
                <w:rtl/>
              </w:rPr>
              <w:t>100.0</w:t>
            </w:r>
          </w:p>
        </w:tc>
        <w:tc>
          <w:tcPr>
            <w:tcW w:w="2812" w:type="dxa"/>
          </w:tcPr>
          <w:p>
            <w:pPr>
              <w:spacing w:line="240" w:lineRule="auto"/>
              <w:ind w:left="0" w:right="0"/>
              <w:jc w:val="both"/>
              <w:rPr>
                <w:rFonts w:hint="cs"/>
                <w:b/>
                <w:bCs/>
                <w:szCs w:val="20"/>
              </w:rPr>
            </w:pPr>
            <w:r>
              <w:rPr>
                <w:rFonts w:hint="cs"/>
                <w:b/>
                <w:bCs/>
                <w:szCs w:val="20"/>
                <w:rtl/>
              </w:rPr>
              <w:t>1,770</w:t>
            </w:r>
          </w:p>
        </w:tc>
        <w:tc>
          <w:tcPr>
            <w:tcW w:w="2812" w:type="dxa"/>
          </w:tcPr>
          <w:p>
            <w:pPr>
              <w:pStyle w:val="Header"/>
              <w:tabs>
                <w:tab w:val="clear" w:pos="4153"/>
                <w:tab w:val="clear" w:pos="8306"/>
              </w:tabs>
              <w:spacing w:line="240" w:lineRule="auto"/>
              <w:ind w:left="0" w:right="0"/>
              <w:jc w:val="both"/>
              <w:rPr>
                <w:szCs w:val="20"/>
              </w:rPr>
            </w:pPr>
          </w:p>
        </w:tc>
      </w:tr>
    </w:tbl>
    <w:p>
      <w:pPr>
        <w:spacing w:line="240" w:lineRule="auto"/>
        <w:ind w:left="0" w:right="0"/>
        <w:jc w:val="both"/>
        <w:rPr>
          <w:rtl/>
        </w:rPr>
      </w:pPr>
    </w:p>
    <w:p>
      <w:pPr>
        <w:spacing w:line="240" w:lineRule="auto"/>
        <w:ind w:left="0" w:right="0"/>
        <w:jc w:val="both"/>
        <w:rPr>
          <w:rFonts w:hint="cs"/>
          <w:rtl/>
        </w:rPr>
      </w:pPr>
      <w:r>
        <w:rPr>
          <w:rtl/>
        </w:rPr>
        <w:br w:type="page"/>
      </w:r>
      <w:r>
        <w:rPr>
          <w:rFonts w:hint="cs"/>
          <w:rtl/>
        </w:rPr>
        <w:t>לפי נתוני מקורות, ההשתכרות השנתית הממוצעת של עובדי מקורות, שהועסקו שנה שלמה בשנת 1993, היתה 85,000 ש"ח. סכום זה כולל תשלום בעד שעות נוספות בסך 11,000 ש"ח.</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נתונים שנאספו במקורות על רכיבי השכר והתשלומים הנלווים המשולמים לעובדיה.</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תוספת ותק </w:t>
      </w:r>
      <w:r>
        <w:rPr>
          <w:rFonts w:hint="cs"/>
          <w:rtl/>
        </w:rPr>
        <w:t xml:space="preserve">- הוותק המרבי נקבע ל-35 שנה. בדירוג המנהלים הוותק הוא אחיד, בשיעור של 41.7% מהשכר המשולב, בלא קשר לוותק בפועל. </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תוספת ענפית </w:t>
      </w:r>
      <w:r>
        <w:rPr>
          <w:rFonts w:hint="cs"/>
          <w:b/>
          <w:bCs/>
          <w:rtl/>
        </w:rPr>
        <w:t>-</w:t>
      </w:r>
      <w:r>
        <w:rPr>
          <w:rFonts w:hint="cs"/>
          <w:rtl/>
        </w:rPr>
        <w:t xml:space="preserve"> מאוקטובר 1985 שילמה מקורות תוספת ענפית לעובדים בדירוגי המינהליים, המהנדסים וההנדסאים; שיעורי התוספת נעו מ-2% מהשכר המשולב לעובדים בדרגות הנמוכות ועד 15% לעובדים בדרגות הגבוהות; לעובדים בדירוג המנהלים שילמה מקורות תוספת זו מאוקטובר 1986 בשיעור 5% ומיולי 1987 בשיעור 10%. </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שכר עידוד -</w:t>
      </w:r>
      <w:r>
        <w:rPr>
          <w:rFonts w:hint="cs"/>
          <w:rtl/>
        </w:rPr>
        <w:t xml:space="preserve"> מקורות משלמת לעובדים הקבועים מקדמה על חשבון שכר עידוד בשיעור 15% מהשכר המשולב והתוספת הענפית. שכר העידוד הוא תוספת שכר אוטומטית ואינו קשור בפריון העבודה.</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תוספת מנהלים </w:t>
      </w:r>
      <w:r>
        <w:rPr>
          <w:rFonts w:hint="cs"/>
          <w:b/>
          <w:bCs/>
          <w:rtl/>
        </w:rPr>
        <w:t>-</w:t>
      </w:r>
      <w:r>
        <w:rPr>
          <w:rFonts w:hint="cs"/>
          <w:rtl/>
        </w:rPr>
        <w:t xml:space="preserve"> לעובדים בדירוג המנהלים משולמת "תוספת מנהלים"; שיעורה בשנת 1993 היה 20%.</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רכב צמוד </w:t>
      </w:r>
      <w:r>
        <w:rPr>
          <w:rFonts w:hint="cs"/>
          <w:b/>
          <w:bCs/>
          <w:rtl/>
        </w:rPr>
        <w:t>-</w:t>
      </w:r>
      <w:r>
        <w:rPr>
          <w:rFonts w:hint="cs"/>
          <w:rtl/>
        </w:rPr>
        <w:t xml:space="preserve"> התפעול והתחזוקה של מערכת אספקת המים דורשים החזקת צי גדול של רכב, רובו טנדרים להובלת ציוד ולהסעת צוותי העובדים. כלי הרכב מוצמדים לעובדים לצורך מילוי תפקידיהם.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בדצמבר 1993 היו בבעלות מקורות 827 כלי רכב, 684 מהם הוצמדו לעובדים; מכאן שכשליש מעובדי מקורות הם בלעי רכב צמוד. באוקטובר 1979 הוסכם בין ההנהלה לבין נציגי העובדים (בדומה להסדרי "כור"), שמקורות והעובדים משלמים בחלקים שווים (למפרע מיולי 1979) מס הכנסה על שווי השימוש ברכב שהועמד לרשותם. סכומי ההוצאה של מקורות בגין גילום מס ב-1993 הגיעו לכ-1.47 מיליון ש"ח. </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השתתפות בהחזקת רכב</w:t>
      </w:r>
      <w:r>
        <w:rPr>
          <w:rFonts w:hint="cs"/>
          <w:rtl/>
        </w:rPr>
        <w:t xml:space="preserve"> </w:t>
      </w:r>
      <w:r>
        <w:rPr>
          <w:rFonts w:hint="cs"/>
          <w:b/>
          <w:bCs/>
          <w:rtl/>
        </w:rPr>
        <w:t>-</w:t>
      </w:r>
      <w:r>
        <w:rPr>
          <w:rFonts w:hint="cs"/>
          <w:rtl/>
        </w:rPr>
        <w:t xml:space="preserve"> ב-1993 שילמה מקורות לעובדים הזכאים להחזקת טלפון מ-37 ש"ח ועד ל-121 ש"ח לחודש . 1,494 מועבדי מקורות קיבלו השתתפות בהחזקת טלפון ול-88 עובדים פורעת מקורות את חשבונות הטלפון במלואם ומגלמת את המס. הוצאות מקורות על השתתפות בהחזקת טלפון לעובדים הגיעו בשנת 1993 לכ-1.02 מיליון ש"ח, והוצאות הגילום לכ-163,000 ש"ח.</w:t>
      </w:r>
    </w:p>
    <w:p>
      <w:pPr>
        <w:spacing w:line="240" w:lineRule="auto"/>
        <w:ind w:left="0" w:right="0"/>
        <w:jc w:val="both"/>
        <w:rPr>
          <w:rFonts w:hint="cs"/>
          <w:rtl/>
        </w:rPr>
      </w:pPr>
    </w:p>
    <w:p>
      <w:pPr>
        <w:spacing w:line="240" w:lineRule="auto"/>
        <w:ind w:left="0" w:right="0"/>
        <w:jc w:val="both"/>
        <w:rPr>
          <w:rtl/>
        </w:rPr>
      </w:pPr>
      <w:r>
        <w:rPr>
          <w:rStyle w:val="5"/>
          <w:rFonts w:hint="cs"/>
          <w:rtl/>
        </w:rPr>
        <w:t xml:space="preserve">ריפוי שיניים </w:t>
      </w:r>
      <w:r>
        <w:rPr>
          <w:rFonts w:hint="cs"/>
          <w:b/>
          <w:bCs/>
          <w:rtl/>
        </w:rPr>
        <w:t>-</w:t>
      </w:r>
      <w:r>
        <w:rPr>
          <w:rFonts w:hint="cs"/>
          <w:rtl/>
        </w:rPr>
        <w:t xml:space="preserve"> מקורות משלמת בשביל עובדיה ביטוח ריפוי שיניים. בתשלום הפרמיה בעבור בני המשפחה נושא העובד עצמו. בשנת 1993 הגיעו הוצאות מקורות בגין ביטוח ריפוי שיניים לכ-1.6 מיליון ש"ח.</w:t>
      </w:r>
    </w:p>
    <w:p>
      <w:pPr>
        <w:spacing w:line="240" w:lineRule="auto"/>
        <w:ind w:left="0" w:right="0"/>
        <w:jc w:val="both"/>
        <w:rPr>
          <w:rFonts w:hint="cs"/>
          <w:rtl/>
        </w:rPr>
      </w:pPr>
      <w:r>
        <w:rPr>
          <w:rtl/>
        </w:rPr>
        <w:br w:type="page"/>
      </w:r>
      <w:r>
        <w:rPr>
          <w:rStyle w:val="5"/>
          <w:rFonts w:hint="cs"/>
          <w:rtl/>
        </w:rPr>
        <w:t xml:space="preserve">תוספת שדה </w:t>
      </w:r>
      <w:r>
        <w:rPr>
          <w:rFonts w:hint="cs"/>
          <w:b/>
          <w:bCs/>
          <w:rtl/>
        </w:rPr>
        <w:t>-</w:t>
      </w:r>
      <w:r>
        <w:rPr>
          <w:rFonts w:hint="cs"/>
          <w:rtl/>
        </w:rPr>
        <w:t xml:space="preserve"> עובדי שדה ועובדי תחנות שאיבה בתפקידים מסוימים זכאים לתוספת שדה. בדצמבר 1993 היו שיעורי התוספת מ-303 ש"ח ועד 463 ש"ח לחודש. הוצאות מקורות על תוספת זו בשנת 1993 הסתכמו ב-6.6 מיליון ש"ח.</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תוספת ביוב</w:t>
      </w:r>
      <w:r>
        <w:rPr>
          <w:rFonts w:hint="cs"/>
          <w:rtl/>
        </w:rPr>
        <w:t xml:space="preserve"> </w:t>
      </w:r>
      <w:r>
        <w:rPr>
          <w:rFonts w:hint="cs"/>
          <w:b/>
          <w:bCs/>
          <w:rtl/>
        </w:rPr>
        <w:t>-</w:t>
      </w:r>
      <w:r>
        <w:rPr>
          <w:rFonts w:hint="cs"/>
          <w:rtl/>
        </w:rPr>
        <w:t xml:space="preserve"> מקורות שילמה לעובדים במפעלי הביוב ולעובדים הבאים במגע פיזי עם הביוב תוספת ביוב. בדצמבר 1993 היתה התוספת בסך 463 ש"ח לחודש ושולמה ל-81 עובדים.</w:t>
      </w:r>
    </w:p>
    <w:p>
      <w:pPr>
        <w:spacing w:line="240" w:lineRule="auto"/>
        <w:ind w:left="0" w:right="0"/>
        <w:jc w:val="both"/>
        <w:rPr>
          <w:rFonts w:hint="cs"/>
          <w:rtl/>
        </w:rPr>
      </w:pPr>
      <w:r>
        <w:rPr>
          <w:rFonts w:hint="cs"/>
          <w:rtl/>
        </w:rPr>
        <w:t xml:space="preserve"> </w:t>
      </w:r>
    </w:p>
    <w:p>
      <w:pPr>
        <w:spacing w:line="240" w:lineRule="auto"/>
        <w:ind w:left="0" w:right="0"/>
        <w:jc w:val="both"/>
        <w:rPr>
          <w:rFonts w:hint="cs"/>
          <w:rtl/>
        </w:rPr>
      </w:pPr>
      <w:r>
        <w:rPr>
          <w:rStyle w:val="5"/>
          <w:rFonts w:hint="cs"/>
          <w:rtl/>
        </w:rPr>
        <w:t>תוספת מיכון</w:t>
      </w:r>
      <w:r>
        <w:rPr>
          <w:rFonts w:hint="cs"/>
          <w:rtl/>
        </w:rPr>
        <w:t xml:space="preserve"> </w:t>
      </w:r>
      <w:r>
        <w:rPr>
          <w:rFonts w:hint="cs"/>
          <w:b/>
          <w:bCs/>
          <w:rtl/>
        </w:rPr>
        <w:t>-</w:t>
      </w:r>
      <w:r>
        <w:rPr>
          <w:rFonts w:hint="cs"/>
          <w:rtl/>
        </w:rPr>
        <w:t xml:space="preserve"> ממאי 1985 הונהג במקורות תשלום תוספת מיכון. לתוספת זו, בשיעור של 13% מהשכר המשולב, זכאים עובדי מרכז מערכות מידע וכן עובדי מיכון ביחידות אחרות בכל הדירוגים, למעט דירוג המנהלים. </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מענק ביגוד</w:t>
      </w:r>
      <w:r>
        <w:rPr>
          <w:rFonts w:hint="cs"/>
          <w:rtl/>
        </w:rPr>
        <w:t xml:space="preserve"> </w:t>
      </w:r>
      <w:r>
        <w:rPr>
          <w:rFonts w:hint="cs"/>
          <w:b/>
          <w:bCs/>
          <w:rtl/>
        </w:rPr>
        <w:t>-</w:t>
      </w:r>
      <w:r>
        <w:rPr>
          <w:rFonts w:hint="cs"/>
          <w:rtl/>
        </w:rPr>
        <w:t xml:space="preserve"> לעובדי מקורות ניתן מענק ביגוד המדורג לפי אופי העבודה והוותק. בשנת 1993 נע המענק בין 692 ל-1732 ש"ח.</w:t>
      </w:r>
    </w:p>
    <w:p>
      <w:pPr>
        <w:spacing w:line="240" w:lineRule="auto"/>
        <w:ind w:left="0" w:right="0"/>
        <w:jc w:val="both"/>
        <w:rPr>
          <w:rFonts w:hint="cs"/>
          <w:rtl/>
        </w:rPr>
      </w:pPr>
    </w:p>
    <w:p>
      <w:pPr>
        <w:spacing w:line="240" w:lineRule="auto"/>
        <w:ind w:left="0" w:right="0"/>
        <w:jc w:val="both"/>
        <w:rPr>
          <w:rFonts w:hint="cs"/>
          <w:rtl/>
        </w:rPr>
      </w:pPr>
      <w:r>
        <w:rPr>
          <w:rFonts w:hint="cs"/>
          <w:rtl/>
        </w:rPr>
        <w:t>מענקי הביגוד משולמים נטו ומקורות מגלמת את המס, פרט לעובדי שדה שרכישת בגדי עבודה בשבילם אינה חייבת במס. המענקים לביגוד הסתכמו בשנת 1993 ב-3 מיליון ש"ח, מזה כ-567,000 ש"ח גילום מס.</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הנחה שנתית ממחיר המים </w:t>
      </w:r>
      <w:r>
        <w:rPr>
          <w:rFonts w:hint="cs"/>
          <w:b/>
          <w:bCs/>
          <w:rtl/>
        </w:rPr>
        <w:t>-</w:t>
      </w:r>
      <w:r>
        <w:rPr>
          <w:rFonts w:hint="cs"/>
          <w:rtl/>
        </w:rPr>
        <w:t xml:space="preserve"> מקורות מעניקה לעובדיה הקבועים מענקים המכונים "הנחות במחיר המים". הסכומים נקבעו לפי מספר הנפשות במשפחה. בשנת 1993 נעו המענקים בין 310 ש"ח ל-1,814 ש"ח.</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מלגות לילדי העובדים </w:t>
      </w:r>
      <w:r>
        <w:rPr>
          <w:rFonts w:hint="cs"/>
          <w:b/>
          <w:bCs/>
          <w:rtl/>
        </w:rPr>
        <w:t>-</w:t>
      </w:r>
      <w:r>
        <w:rPr>
          <w:rFonts w:hint="cs"/>
          <w:rtl/>
        </w:rPr>
        <w:t xml:space="preserve"> מקורות מעניקה מלגות לעובדים שילדיהם לומדים במוסד על תיכוני או בפנימייה במוסד על יסודי. שיעור המלגה נקבע ל-50% משכר הלימוד עד סכום מרבי המשתנה בכל שנה. העובד זכאי למלגה בשיעור זה בעבור ילד אחד, ובעבור כל ילד נוסף - מחצית הסכום. הסכום המרבי למלגה לתלמיד ב-1993 נקבע ל-2,350 ש"ח; באותה שנה ניתנו 259 מלגות בסך כולל של 478,000 ש"ח. נוסף על כך שילמה מקורות 497,000 גילום מס על המלגות.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הסכמי פרישה</w:t>
      </w:r>
    </w:p>
    <w:p>
      <w:pPr>
        <w:ind w:left="0" w:right="0"/>
        <w:jc w:val="both"/>
        <w:rPr>
          <w:rFonts w:hint="cs"/>
          <w:rtl/>
        </w:rPr>
      </w:pPr>
    </w:p>
    <w:p>
      <w:pPr>
        <w:spacing w:line="240" w:lineRule="auto"/>
        <w:ind w:left="0" w:right="0"/>
        <w:jc w:val="both"/>
        <w:rPr>
          <w:rFonts w:hint="cs"/>
          <w:rtl/>
        </w:rPr>
      </w:pPr>
      <w:r>
        <w:rPr>
          <w:rFonts w:hint="cs"/>
          <w:rtl/>
        </w:rPr>
        <w:t>בינואר 1986 אושרה בדירקטוריון מקורות תכנית לארגון מחדש של החברה. באותה שנה החליטה ההנהלה, בין היתר, לצמצם את מספר המשרות ב-195. בשנים 1986-1989 פרשו ממקורות 188 עובדים קבועים. משרד מבקר המדינה בדק את תנאי הפרישה; להלן הממצאים העיקריים.</w:t>
      </w:r>
    </w:p>
    <w:p>
      <w:pPr>
        <w:spacing w:line="240" w:lineRule="auto"/>
        <w:ind w:left="0" w:right="0"/>
        <w:jc w:val="both"/>
        <w:rPr>
          <w:rFonts w:hint="cs"/>
          <w:rtl/>
        </w:rPr>
      </w:pPr>
    </w:p>
    <w:p>
      <w:pPr>
        <w:spacing w:line="240" w:lineRule="auto"/>
        <w:ind w:left="567" w:right="0" w:firstLine="93"/>
        <w:jc w:val="both"/>
        <w:rPr>
          <w:rtl/>
        </w:rPr>
      </w:pPr>
      <w:r>
        <w:rPr>
          <w:rFonts w:hint="cs"/>
          <w:rtl/>
        </w:rPr>
        <w:t>1.</w:t>
        <w:tab/>
        <w:t xml:space="preserve"> 40 עובדים יצאו לגמלאות, בגיל הפרישה, וגמלתם משולמת להם מקרן פנסיה שעמה קשורה מקורות. נוסף על כך שילמה להם מקורות כספים שהצטברו מהפרשת תגמולים בשיעור 2.33% מהשכר ומהתוספות; מענק ותק למי שהחלו את עבודתם לפני 1973; מענק חיסכון (בשיעור של 3% לחודש על בסיס רכיבי השכר לפנסיה); ומענק בגין אי-ניצול ימי מחלה. המענקים ששילמה מקורות נעו בין 3,700 ש"ח ל-62,500 ש"ח לעובד, ובסך הכל שולם ל-40 העובדים סכום של 870,000 ש"ח.</w:t>
      </w:r>
    </w:p>
    <w:p>
      <w:pPr>
        <w:spacing w:line="240" w:lineRule="auto"/>
        <w:ind w:left="567" w:right="0"/>
        <w:jc w:val="both"/>
        <w:rPr>
          <w:rFonts w:hint="cs"/>
          <w:rtl/>
        </w:rPr>
      </w:pPr>
      <w:r>
        <w:rPr>
          <w:rtl/>
        </w:rPr>
        <w:br w:type="page"/>
      </w:r>
      <w:r>
        <w:rPr>
          <w:rFonts w:hint="cs"/>
          <w:rtl/>
        </w:rPr>
        <w:t>2.</w:t>
        <w:tab/>
        <w:t>ל-29 עובדים נקבע הסדר של פרישה מוקדמת, ומקורות משלמת להם גמלאות וממשיכה להפריש בשבילם דמי גמולים לקרן הפנסיה (לרבות חלקו של העובד) עד הגיעם לגיל הפרישה. ל-28 מהם שילמה מקורות גמלאות בשיעור המרבי של 70% מהשכר. העובדים האלה פרשו בהיותם בני 55 -63 והוותק שלהם היה בין 20 ל-37 שנים.</w:t>
      </w:r>
    </w:p>
    <w:p>
      <w:pPr>
        <w:spacing w:line="240" w:lineRule="auto"/>
        <w:ind w:left="0" w:right="0"/>
        <w:jc w:val="both"/>
        <w:rPr>
          <w:rFonts w:hint="cs"/>
          <w:rtl/>
        </w:rPr>
      </w:pPr>
    </w:p>
    <w:p>
      <w:pPr>
        <w:spacing w:line="240" w:lineRule="auto"/>
        <w:ind w:left="567" w:right="0"/>
        <w:jc w:val="both"/>
        <w:rPr>
          <w:rFonts w:hint="cs"/>
          <w:rtl/>
        </w:rPr>
      </w:pPr>
      <w:r>
        <w:rPr>
          <w:rFonts w:hint="cs"/>
          <w:rtl/>
        </w:rPr>
        <w:t>לפי נתוני מקורות, הערך המהוון של הגמלאות המוקדמות נע בין 44,500 ש"ח ל-185,500 ש"ח לעובד.</w:t>
      </w:r>
    </w:p>
    <w:p>
      <w:pPr>
        <w:spacing w:line="240" w:lineRule="auto"/>
        <w:ind w:left="567" w:right="0"/>
        <w:jc w:val="both"/>
        <w:rPr>
          <w:rFonts w:hint="cs"/>
          <w:rtl/>
        </w:rPr>
      </w:pPr>
    </w:p>
    <w:p>
      <w:pPr>
        <w:spacing w:line="240" w:lineRule="auto"/>
        <w:ind w:left="567" w:right="0"/>
        <w:jc w:val="both"/>
        <w:rPr>
          <w:rFonts w:hint="cs"/>
          <w:rtl/>
        </w:rPr>
      </w:pPr>
      <w:r>
        <w:rPr>
          <w:rFonts w:hint="cs"/>
          <w:rtl/>
        </w:rPr>
        <w:t>ל-24 מעובדים אלה שילמה מקורות, נוסף על פנסיה מוקדמת, גם פיצויי פיטורין בשיעורים של 50% ממשכורתם החודשית לכל שנת ותק וכן מענק חיסכון של 3%. לארבעה שולמו פיצויים בשיעורים של 25% - 46%. על פי החלטת ועדת הכספים של הדירקטוריון, שולמו לעובד אחד פיצויים בשיעור של 75%. הפיצויים ומענקי החיסכון הסכמו ב-1.18 מיליון ש"ח.</w:t>
      </w:r>
    </w:p>
    <w:p>
      <w:pPr>
        <w:spacing w:line="240" w:lineRule="auto"/>
        <w:ind w:left="567" w:right="0"/>
        <w:jc w:val="both"/>
        <w:rPr>
          <w:rFonts w:hint="cs"/>
          <w:rtl/>
        </w:rPr>
      </w:pPr>
    </w:p>
    <w:p>
      <w:pPr>
        <w:spacing w:line="240" w:lineRule="auto"/>
        <w:ind w:left="567" w:right="0"/>
        <w:jc w:val="both"/>
        <w:rPr>
          <w:rFonts w:hint="cs"/>
          <w:rtl/>
        </w:rPr>
      </w:pPr>
      <w:r>
        <w:rPr>
          <w:rFonts w:hint="cs"/>
          <w:rtl/>
        </w:rPr>
        <w:t>3.</w:t>
        <w:tab/>
        <w:t>ל-13 עובדים, שפרשו בלא זכאות לפנסיה מוקדמת, שולמו פיצויים מוגדלים. בדיקת תנאי הפרישה של 12 מהם העלתה:</w:t>
      </w:r>
    </w:p>
    <w:p>
      <w:pPr>
        <w:spacing w:line="240" w:lineRule="auto"/>
        <w:ind w:left="567" w:right="0"/>
        <w:jc w:val="both"/>
        <w:rPr>
          <w:rFonts w:hint="cs"/>
          <w:rtl/>
        </w:rPr>
      </w:pPr>
    </w:p>
    <w:p>
      <w:pPr>
        <w:spacing w:line="240" w:lineRule="auto"/>
        <w:ind w:left="567" w:right="0"/>
        <w:jc w:val="both"/>
        <w:rPr>
          <w:rFonts w:hint="cs"/>
          <w:rtl/>
        </w:rPr>
      </w:pPr>
      <w:r>
        <w:rPr>
          <w:rFonts w:hint="cs"/>
          <w:rtl/>
        </w:rPr>
        <w:t>6 עובדים פרשו בגיל 30 -39, 4- בגיל 40-49 ו-2 בגיל 60 ומעלה; הוותק שלהם היה מ-8 עד 23 שנים. שיעורי הפיצויים ששולמו להם היו בין 150% ל-250%, כולל 3% מענק חיסכון. נוסף על כך שולם להם מענק "חיפוש עבודה" בשיעור שלוש משכורות חודשיות. הפיצויים ששולמו ל-12 העובדים הסתכמו ב-758,000 ש"ח; התשלום לעובד נע בין 21,000 ש"ח ל-154,000 ש"ח. לעובדים אלה נשמרו הזכויות שנצברו לזכותם בקרן הפנסיה.</w:t>
      </w:r>
    </w:p>
    <w:p>
      <w:pPr>
        <w:spacing w:line="240" w:lineRule="auto"/>
        <w:ind w:left="567" w:right="0"/>
        <w:jc w:val="both"/>
        <w:rPr>
          <w:rFonts w:hint="cs"/>
          <w:rtl/>
        </w:rPr>
      </w:pPr>
    </w:p>
    <w:p>
      <w:pPr>
        <w:spacing w:line="240" w:lineRule="auto"/>
        <w:ind w:left="579" w:right="0"/>
        <w:jc w:val="both"/>
        <w:rPr>
          <w:rFonts w:hint="cs"/>
          <w:rtl/>
        </w:rPr>
      </w:pPr>
      <w:r>
        <w:rPr>
          <w:rFonts w:hint="cs"/>
          <w:rtl/>
        </w:rPr>
        <w:t>4.</w:t>
        <w:tab/>
        <w:t>בינואר 1987 הורה מנכ"ל מקורות שיש לקבל את אישורו בכתב לתנאי הפרישה של כל פורש. לצורך קבלת האישור יש להגיש למנכ"ל תחשיב של הסכומים שיש לשלם לפורש בתנאים של הקדמת גמלאות או פיצויים מוגדלים. מבדיקת תיקיהם של 35 עובדים, שפרשו לגמלה מוקדמת או שקיבלו פיצויים מוגדלים לאחר מתן ההוראה, עלה כי ב-4 תיקים לא נמצאו תחשיבים ולא אישורי המנכ"ל וב-5 תיקים אחרים לא נמצאו אישורי המנכ"ל.</w:t>
      </w:r>
    </w:p>
    <w:p>
      <w:pPr>
        <w:spacing w:line="240" w:lineRule="auto"/>
        <w:ind w:left="579" w:right="0"/>
        <w:jc w:val="both"/>
        <w:rPr>
          <w:rFonts w:hint="cs"/>
          <w:rtl/>
        </w:rPr>
      </w:pPr>
    </w:p>
    <w:p>
      <w:pPr>
        <w:spacing w:line="240" w:lineRule="auto"/>
        <w:ind w:left="579" w:right="0"/>
        <w:jc w:val="both"/>
        <w:rPr>
          <w:rFonts w:hint="cs"/>
          <w:b/>
          <w:bCs/>
          <w:rtl/>
        </w:rPr>
      </w:pPr>
      <w:r>
        <w:rPr>
          <w:rFonts w:hint="cs"/>
          <w:b/>
          <w:bCs/>
          <w:rtl/>
        </w:rPr>
        <w:t>תנאי הפרישה המוקדמת נקבעו על יסוד הסכם משנת 1984, בדבר תנאי הפרישה של עובדי מקורות בינוי ופיתוח בע"מ (ראה לעיל עמ' 11 ). החלת תנאים אלה על עובדי מקורות לא אושרה בידי שר האוצר, ורשות החברות הממשלתיות התנגדה להחלתם על עובדי מקורות שפרשו. דירקטוריון מקורות אישר את תנאי הפרישה במאי 1988 לאחר שכמה מהעובדים כבר פרשו.</w:t>
      </w:r>
    </w:p>
    <w:p>
      <w:pPr>
        <w:spacing w:line="240" w:lineRule="auto"/>
        <w:ind w:left="12" w:right="0"/>
        <w:jc w:val="both"/>
        <w:rPr>
          <w:rFonts w:hint="cs"/>
          <w:b/>
          <w:bCs/>
          <w:rtl/>
        </w:rPr>
      </w:pPr>
    </w:p>
    <w:p>
      <w:pPr>
        <w:pStyle w:val="3"/>
        <w:spacing w:line="240" w:lineRule="auto"/>
        <w:ind w:left="0" w:right="0"/>
        <w:jc w:val="left"/>
        <w:rPr>
          <w:rFonts w:hint="cs"/>
          <w:u w:val="none"/>
          <w:rtl/>
        </w:rPr>
      </w:pPr>
      <w:r>
        <w:rPr>
          <w:rFonts w:hint="cs"/>
          <w:u w:val="none"/>
          <w:rtl/>
        </w:rPr>
        <w:t>העסקת עובדים הממלאים תפקיד מחוץ למקורות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עוזר נציב המים</w:t>
      </w:r>
    </w:p>
    <w:p>
      <w:pPr>
        <w:spacing w:line="240" w:lineRule="auto"/>
        <w:ind w:left="0" w:right="0"/>
        <w:jc w:val="both"/>
        <w:rPr>
          <w:rFonts w:hint="cs"/>
          <w:rtl/>
        </w:rPr>
      </w:pPr>
    </w:p>
    <w:p>
      <w:pPr>
        <w:spacing w:line="240" w:lineRule="auto"/>
        <w:ind w:left="0" w:right="0"/>
        <w:jc w:val="both"/>
        <w:rPr>
          <w:rtl/>
        </w:rPr>
      </w:pPr>
      <w:r>
        <w:rPr>
          <w:rFonts w:hint="cs"/>
          <w:rtl/>
        </w:rPr>
        <w:t xml:space="preserve">ב-1.4.83 התקבל לעבודה במקורות עובד, שהועסק קודם לכן בנציבות המים בתפקיד עוזר נציב המים. מאותו מועד החלה מקורות לשלם את שכרו של אותו עובד, אף כי </w:t>
      </w:r>
    </w:p>
    <w:p>
      <w:pPr>
        <w:spacing w:line="240" w:lineRule="auto"/>
        <w:ind w:left="0" w:right="0"/>
        <w:jc w:val="both"/>
        <w:rPr>
          <w:rFonts w:hint="cs"/>
          <w:rtl/>
        </w:rPr>
      </w:pPr>
      <w:r>
        <w:rPr>
          <w:rtl/>
        </w:rPr>
        <w:br w:type="page"/>
      </w:r>
      <w:r>
        <w:rPr>
          <w:rFonts w:hint="cs"/>
          <w:rtl/>
        </w:rPr>
        <w:t>המשיך לעבוד בפועל בנציבות המים ולא עבד כלל במקורות. בדצמבר 1984 הודיע מנהל יחידת כוח אדם של מקורות לנציב המים, כי עקב צמצום כוח האדם היא לא תוכל להמשיך להעסיק את עוזרו ועבודתו תופסק בסוף החודש. אולם מנכ"ל מקורות דאז הורה להמשיך ולהעסיקו. ב-1988 הגיעה משכורתו השנתית של העובד לכ-50,500 ש"ח, לא כולל תשלומים נלווים.</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הסבירה למשרד מבקר המדינה, כי המנכ"ל דאז נענה לפנייתו של נציב המים, וכי סוכם שעלות העסקתו של העובד תמומן במלואה בידי נציבות המים. נציב המים הודיע למשרד מבקר המדינה, כי הסדר העסקתו של העובד על ידי מקורות נעשה בשל הגבלות בתקנים בשירות המדינה.</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כי העובדה שהיא העסיקה עובד המשמש עוזר בכיר של נציב המים, היא עקיפה של מגבלות שהוטלו על המנגנון הממשלתי; בעובדה שבמסגרת תפקידו הוא טיפל בתקציב הפיתוח של משק המים אף טמונה אפשרות של ניגוד עניינים.</w:t>
      </w:r>
    </w:p>
    <w:p>
      <w:pPr>
        <w:spacing w:line="240" w:lineRule="auto"/>
        <w:ind w:left="567" w:right="0" w:firstLine="3"/>
        <w:jc w:val="both"/>
        <w:rPr>
          <w:rFonts w:hint="cs"/>
          <w:b/>
          <w:bCs/>
          <w:rtl/>
        </w:rPr>
      </w:pPr>
    </w:p>
    <w:p>
      <w:pPr>
        <w:spacing w:line="240" w:lineRule="auto"/>
        <w:ind w:left="567" w:right="0" w:firstLine="3"/>
        <w:jc w:val="both"/>
        <w:rPr>
          <w:rFonts w:hint="cs"/>
          <w:b/>
          <w:bCs/>
          <w:rtl/>
        </w:rPr>
      </w:pPr>
      <w:r>
        <w:rPr>
          <w:rFonts w:hint="cs"/>
          <w:b/>
          <w:bCs/>
          <w:rtl/>
        </w:rPr>
        <w:t>בעקבות הביקורת הודיע מנכ"ל מקורות למשרד מבקר המדינה, כי מקורות הפסיקה את העסקתו של עוזר נציב המים ב- 31.7.90. החזר הסכומים שהוציאה מקורות על תשלומי שכר לאותו עובד לא הוסדר עד גמר הביקורת.</w:t>
      </w:r>
    </w:p>
    <w:p>
      <w:pPr>
        <w:spacing w:line="240" w:lineRule="auto"/>
        <w:ind w:left="567" w:right="0" w:firstLine="3"/>
        <w:jc w:val="both"/>
        <w:rPr>
          <w:rFonts w:hint="cs"/>
          <w:b/>
          <w:bCs/>
          <w:rtl/>
        </w:rPr>
      </w:pPr>
    </w:p>
    <w:p>
      <w:pPr>
        <w:spacing w:line="240" w:lineRule="auto"/>
        <w:ind w:left="12" w:right="0" w:hanging="72"/>
        <w:jc w:val="both"/>
        <w:rPr>
          <w:rFonts w:hint="cs"/>
          <w:b/>
          <w:bCs/>
          <w:rtl/>
        </w:rPr>
      </w:pPr>
      <w:r>
        <w:rPr>
          <w:rFonts w:hint="cs"/>
          <w:b/>
          <w:bCs/>
          <w:rtl/>
        </w:rPr>
        <w:t>ראש מטה רשות המים העליונה לשעת חירום</w:t>
      </w:r>
    </w:p>
    <w:p>
      <w:pPr>
        <w:spacing w:line="240" w:lineRule="auto"/>
        <w:ind w:left="12" w:right="0" w:hanging="72"/>
        <w:jc w:val="both"/>
        <w:rPr>
          <w:rFonts w:hint="cs"/>
          <w:b/>
          <w:bCs/>
          <w:rtl/>
        </w:rPr>
      </w:pPr>
    </w:p>
    <w:p>
      <w:pPr>
        <w:numPr>
          <w:ilvl w:val="0"/>
          <w:numId w:val="35"/>
        </w:numPr>
        <w:tabs>
          <w:tab w:val="num" w:pos="84"/>
          <w:tab w:val="clear" w:pos="570"/>
        </w:tabs>
        <w:spacing w:line="240" w:lineRule="auto"/>
        <w:ind w:left="12" w:right="0" w:firstLine="0"/>
        <w:jc w:val="both"/>
        <w:rPr>
          <w:rFonts w:hint="cs"/>
          <w:rtl/>
        </w:rPr>
      </w:pPr>
      <w:r>
        <w:rPr>
          <w:rFonts w:hint="cs"/>
          <w:rtl/>
        </w:rPr>
        <w:t>בהחלטת ממשלה מ-1972 נקבעו התפקידים והסמכויות של ועדת מל"ח (משק לשעת חירום) עליונה ועליה הוטל, בין היתר, לקבוע תכנית לאספקת השירותים החיוניים ביותר במשק האזרחי בשעת חירום, (להלן - בשע"ח). ב-1974 פרסמה ועדת מל"ח עליונה מסמך בדבר הקמת רשות נפרדת למים בשע"ח. לראש הרשות מונה נציב המים, ולממלא מקומו מונה מנכ"ל מקורות. כן נקבע, שהרשות תשתמש בשירותים הקיימים של מקורות, שהיא זרוע ביצוע של רשות המים בשע"ח.</w:t>
      </w:r>
    </w:p>
    <w:p>
      <w:pPr>
        <w:spacing w:line="240" w:lineRule="auto"/>
        <w:ind w:left="0" w:right="0"/>
        <w:jc w:val="both"/>
        <w:rPr>
          <w:rFonts w:hint="cs"/>
          <w:rtl/>
        </w:rPr>
      </w:pPr>
    </w:p>
    <w:p>
      <w:pPr>
        <w:spacing w:line="240" w:lineRule="auto"/>
        <w:ind w:left="0" w:right="0"/>
        <w:jc w:val="both"/>
        <w:rPr>
          <w:rFonts w:hint="cs"/>
          <w:rtl/>
        </w:rPr>
      </w:pPr>
      <w:r>
        <w:rPr>
          <w:rFonts w:hint="cs"/>
          <w:rtl/>
        </w:rPr>
        <w:t>מדצמבר 1978 הועסק ביחידת מל"ח שבמשרד הראשי של מקורות עובד בתור ראש מטה רשות המים העליונה לשעת חירום (להלן - ראש המטה). ממסמכי מקורות עולה, כי העובד מונה בידי שר החקלאות וראש ועדת מל"ח עליונה במשרד הביטחון והוא כפוף לראש רשות המים העליונה לשעת חירום, דהיינו לנציב המים. תחום עבודתו של העובד מקיף את כל גופי השלטון המקומי ואת חברת מקורות. עוד עולה מהמסמכים, כי מאחר שרשות המים העליונה לשעת חירום שוכנת במשרדי מקורות, הוחלט, כי הסכם העסקתו של ראש המטה ייעשה עם מקורות ואילו מימון העסקתו יבוא מרשות המים הלעיונה.</w:t>
      </w:r>
    </w:p>
    <w:p>
      <w:pPr>
        <w:spacing w:line="240" w:lineRule="auto"/>
        <w:ind w:left="0" w:right="0"/>
        <w:jc w:val="both"/>
        <w:rPr>
          <w:rFonts w:hint="cs"/>
          <w:rtl/>
        </w:rPr>
      </w:pPr>
    </w:p>
    <w:p>
      <w:pPr>
        <w:spacing w:line="240" w:lineRule="auto"/>
        <w:ind w:left="0" w:right="0"/>
        <w:jc w:val="both"/>
        <w:rPr>
          <w:rtl/>
        </w:rPr>
      </w:pPr>
      <w:r>
        <w:rPr>
          <w:rFonts w:hint="cs"/>
          <w:rtl/>
        </w:rPr>
        <w:t>2.</w:t>
        <w:tab/>
        <w:t>ב-1981 הקימו משרד הפנים, מרכז השלטון המקומי ונציבות המים מינהל למשק המים ברשויות המקומיות (להלן - המינהל), הפועל במסגרת תה"ל. ואלה תפקידי המינהל העיקריים: לבדוק ולאשר תכניות ועבודות במשק המים של הרשויות המקומיות, המבוצעות במימון מלא או חלקי של משרד הפנים ומשרד הבינוי והשיכון (תכניות לאספקת מים, בניית בריכות, הנחת קווי מים וכיו"ב). לאחר בדיקת העבודות ואישורן, מבקש המינהל מהמשרד הממשלתי המממן לשחרר כספים למבצע העבודה בהתאם לחשבוניות שאושרו. מתברר, כי המינהל בודק ומאשר גם עבודות שמקורות מבצעת.</w:t>
      </w:r>
    </w:p>
    <w:p>
      <w:pPr>
        <w:spacing w:line="240" w:lineRule="auto"/>
        <w:ind w:left="0" w:right="0"/>
        <w:jc w:val="both"/>
        <w:rPr>
          <w:rFonts w:hint="cs"/>
          <w:rtl/>
        </w:rPr>
      </w:pPr>
      <w:r>
        <w:rPr>
          <w:rtl/>
        </w:rPr>
        <w:br w:type="page"/>
      </w:r>
      <w:r>
        <w:rPr>
          <w:rFonts w:hint="cs"/>
          <w:rtl/>
        </w:rPr>
        <w:t>הביקורת העלתה שראש המטה של רשות המים העליונה בשעת חירום משמש גם בתפקיד מנהל המינהל, בלא שכר. נוסף על ראש המטה מעסיק המינהל עשרה עובדי תה"ל, שאת שכרם מממן משרד הפנים. עוד העלתה הביקורת, כי אין פיקוח מינהלי מטעם תה"ל על פעילותו של מנהל המינהל; אין הסדר בכתב בין מקורות, תה"ל ומשרד הפנים בדבר סדרי עבודתו וכפיפותו.</w:t>
      </w:r>
    </w:p>
    <w:p>
      <w:pPr>
        <w:spacing w:line="240" w:lineRule="auto"/>
        <w:ind w:left="0" w:right="0"/>
        <w:jc w:val="both"/>
        <w:rPr>
          <w:rFonts w:hint="cs"/>
          <w:rtl/>
        </w:rPr>
      </w:pPr>
    </w:p>
    <w:p>
      <w:pPr>
        <w:spacing w:line="240" w:lineRule="auto"/>
        <w:ind w:left="567" w:right="0" w:firstLine="3"/>
        <w:jc w:val="both"/>
        <w:rPr>
          <w:rFonts w:hint="cs"/>
          <w:rtl/>
        </w:rPr>
      </w:pPr>
      <w:r>
        <w:rPr>
          <w:rFonts w:hint="cs"/>
          <w:b/>
          <w:bCs/>
          <w:rtl/>
        </w:rPr>
        <w:t>משרד מבקר המדינה העיר, שמן הראוי להסדיר את מעמדו, כפיפותו וסמכויותיו של מנהל המינהל באמצעות הסכם בכתב בין מקורות, תה"ל ומשרד הפנים.</w:t>
      </w:r>
      <w:r>
        <w:rPr>
          <w:rFonts w:hint="cs"/>
          <w:rtl/>
        </w:rPr>
        <w:t xml:space="preserve"> </w:t>
      </w:r>
    </w:p>
    <w:p>
      <w:pPr>
        <w:spacing w:line="240" w:lineRule="auto"/>
        <w:ind w:left="567" w:right="0" w:firstLine="3"/>
        <w:jc w:val="both"/>
        <w:rPr>
          <w:rFonts w:hint="cs"/>
          <w:b/>
          <w:bCs/>
          <w:rtl/>
        </w:rPr>
      </w:pPr>
    </w:p>
    <w:p>
      <w:pPr>
        <w:spacing w:line="240" w:lineRule="auto"/>
        <w:ind w:left="567" w:right="0" w:firstLine="3"/>
        <w:jc w:val="both"/>
        <w:rPr>
          <w:rFonts w:hint="cs"/>
          <w:b/>
          <w:bCs/>
          <w:rtl/>
        </w:rPr>
      </w:pPr>
      <w:r>
        <w:rPr>
          <w:rFonts w:hint="cs"/>
          <w:b/>
          <w:bCs/>
          <w:rtl/>
        </w:rPr>
        <w:t>בעקבות הביקורת מחייבת מקורות, באמצעות תה"ל, את תקציב המינהל במשרד הפנים ב-50% מעלות העסקתו של המנהל, החל ב-1.1.92.</w:t>
      </w:r>
    </w:p>
    <w:p>
      <w:pPr>
        <w:spacing w:line="240" w:lineRule="auto"/>
        <w:ind w:left="567" w:right="0" w:firstLine="3"/>
        <w:jc w:val="both"/>
        <w:rPr>
          <w:rFonts w:hint="cs"/>
          <w:rtl/>
        </w:rPr>
      </w:pPr>
    </w:p>
    <w:p>
      <w:pPr>
        <w:spacing w:line="240" w:lineRule="auto"/>
        <w:ind w:left="12" w:right="0" w:firstLine="3"/>
        <w:jc w:val="both"/>
        <w:rPr>
          <w:rFonts w:hint="cs"/>
          <w:rtl/>
        </w:rPr>
      </w:pPr>
      <w:r>
        <w:rPr>
          <w:rFonts w:hint="cs"/>
          <w:rtl/>
        </w:rPr>
        <w:t>מנהל המינהל ממונה, כאמור, גם על בדיקה ואישור של עבודות במשק המים של הרשויות המקומיות, המבוצעות על ידי מקורות; הוא משתתף בישיבות הדנות באישורי תקציבים לביצוע עבודות אלה; העובדים הכפופים לו מבקשים את שחרור הכספים ממשרדי הממשלה שמתקציבם ממומנות העבודות.</w:t>
      </w:r>
    </w:p>
    <w:p>
      <w:pPr>
        <w:spacing w:line="240" w:lineRule="auto"/>
        <w:ind w:left="12" w:right="0" w:firstLine="3"/>
        <w:jc w:val="both"/>
        <w:rPr>
          <w:rFonts w:hint="cs"/>
          <w:rtl/>
        </w:rPr>
      </w:pPr>
    </w:p>
    <w:p>
      <w:pPr>
        <w:spacing w:line="240" w:lineRule="auto"/>
        <w:ind w:left="567" w:right="0" w:firstLine="3"/>
        <w:jc w:val="both"/>
        <w:rPr>
          <w:b/>
          <w:bCs/>
          <w:rtl/>
        </w:rPr>
      </w:pPr>
      <w:r>
        <w:rPr>
          <w:rFonts w:hint="cs"/>
          <w:b/>
          <w:bCs/>
          <w:rtl/>
        </w:rPr>
        <w:t>לדעת משרד מבקר המדינה, בנסיבות אלה ומכיוון שהוא מקבל משכורת ממקורות יש חשש לאפשרות של ניגוד עניינים.</w:t>
      </w:r>
    </w:p>
    <w:p>
      <w:pPr>
        <w:pStyle w:val="2"/>
        <w:spacing w:line="240" w:lineRule="auto"/>
        <w:ind w:left="0" w:right="0"/>
        <w:jc w:val="center"/>
        <w:rPr>
          <w:rFonts w:hint="cs"/>
          <w:rtl/>
        </w:rPr>
      </w:pPr>
      <w:r>
        <w:rPr>
          <w:rtl/>
        </w:rPr>
        <w:br w:type="page"/>
      </w:r>
      <w:r>
        <w:rPr>
          <w:rFonts w:hint="cs"/>
          <w:rtl/>
        </w:rPr>
        <w:t>מקרקעין</w:t>
      </w:r>
    </w:p>
    <w:p>
      <w:pPr>
        <w:spacing w:line="240" w:lineRule="auto"/>
        <w:ind w:left="0" w:right="0"/>
        <w:jc w:val="both"/>
        <w:rPr>
          <w:rFonts w:hint="cs"/>
          <w:rtl/>
        </w:rPr>
      </w:pPr>
      <w:r>
        <w:rPr>
          <w:rFonts w:hint="cs"/>
          <w:rtl/>
        </w:rPr>
        <w:t>מקורות חכרה ממינהל מקרקעי ישראל (להלן - ממ"י) ורכשה מגופים פרטיים קרקעות בכל רחבי הארץ לצורך הקמת מתקנים ובריכות מים. על פי אומדני מקורות, במארס 1994 היו ברשותה כ-26,300 דונם קרקע, מהם כ-25,000 דונם בחכירה וכ-1,300 דונם בבעלותה. מרבית הקרקעות נחכרו ונרכשו לפני יותר מ-30 שנה. באותה העת לא דאגה מקורות להשיג את המסמכים הדרושים להבטחת זכויותיה על הקרקעות. עד תחילת שנות השמונים נעשתה החכירה על פי חוזה גג עם ממ"י, בלא חוזים נפרדים על שטחי הקרקעות החכורות.</w:t>
      </w:r>
    </w:p>
    <w:p>
      <w:pPr>
        <w:spacing w:line="240" w:lineRule="auto"/>
        <w:ind w:left="0" w:right="0"/>
        <w:jc w:val="both"/>
        <w:rPr>
          <w:rFonts w:hint="cs"/>
          <w:rtl/>
        </w:rPr>
      </w:pPr>
    </w:p>
    <w:p>
      <w:pPr>
        <w:spacing w:line="240" w:lineRule="auto"/>
        <w:ind w:left="0" w:right="0"/>
        <w:jc w:val="both"/>
        <w:rPr>
          <w:rFonts w:hint="cs"/>
          <w:rtl/>
        </w:rPr>
      </w:pPr>
      <w:r>
        <w:rPr>
          <w:rFonts w:hint="cs"/>
          <w:rtl/>
        </w:rPr>
        <w:t>במקורות אין נתונים מרוכזים בעניין רישום הנכסים בפנקס המקרקעין (המתנהל בלשכות רישום המקרקעין). לפי הערכת מחלקת הנכסים המטפלת בקרקעות, עד מארס 1994 נרשמו זכויותיה של מקורות בפנקס המקרקעין על כ-10% ממספר המגרשים החכורים ועל כ-30% ממספר המגרשים שהיא רכשה מגופים פרטיים. כדי שיהיה אפשר לרשום את יתרת המגרשים בפנקס המקרקעין, יהיה על מקורות לפרוע בקשר אליהם את חובותיה במסים ולהזמין את מדידתם.</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בדק את הטיפול של מקורות במקרקעין שלה. להלן ממצאים 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מספר מצומצם של חלקות קרקע שרכשה מקורות עדיין רשומות בפנקס המקרקעין על שם המוכרים. בהעדר הסכמים עם אותם מוכרים, לא ניתן גם לרשום בפנקס המקרקעין הערת אזהרה, כדי להבטיח את הזכויות על החלקות שנרכשו.</w:t>
      </w:r>
    </w:p>
    <w:p>
      <w:pPr>
        <w:spacing w:line="240" w:lineRule="auto"/>
        <w:ind w:left="0" w:right="0"/>
        <w:jc w:val="both"/>
        <w:rPr>
          <w:rFonts w:hint="cs"/>
          <w:rtl/>
        </w:rPr>
      </w:pPr>
      <w:r>
        <w:rPr>
          <w:rFonts w:hint="cs"/>
          <w:rtl/>
        </w:rPr>
        <w:t xml:space="preserve"> </w:t>
      </w:r>
    </w:p>
    <w:p>
      <w:pPr>
        <w:spacing w:line="240" w:lineRule="auto"/>
        <w:ind w:left="0" w:right="0"/>
        <w:jc w:val="both"/>
        <w:rPr>
          <w:rFonts w:hint="cs"/>
          <w:rtl/>
        </w:rPr>
      </w:pPr>
      <w:r>
        <w:rPr>
          <w:rFonts w:hint="cs"/>
          <w:rtl/>
        </w:rPr>
        <w:t>בהעדר פיקוח נאות על הקרקעות, יש שגופים שונים תפסו קרקעות של מקורות. להלן דוגמה שהעלתה ביקורת:</w:t>
      </w:r>
    </w:p>
    <w:p>
      <w:pPr>
        <w:spacing w:line="240" w:lineRule="auto"/>
        <w:ind w:left="567" w:right="0" w:firstLine="3"/>
        <w:jc w:val="both"/>
        <w:rPr>
          <w:rFonts w:hint="cs"/>
          <w:rtl/>
        </w:rPr>
      </w:pPr>
    </w:p>
    <w:p>
      <w:pPr>
        <w:spacing w:line="240" w:lineRule="auto"/>
        <w:ind w:left="567" w:right="0" w:firstLine="3"/>
        <w:jc w:val="both"/>
        <w:rPr>
          <w:rFonts w:hint="cs"/>
          <w:rtl/>
        </w:rPr>
      </w:pPr>
      <w:r>
        <w:rPr>
          <w:rFonts w:hint="cs"/>
          <w:rtl/>
        </w:rPr>
        <w:t>מקורות רכשה ב-1955 בבאר-שבע זכויות על שתי חלקות בשטח כולל של 1,857 מ"ר; ב-1962 תפס משרד הבינוי והשיכון חלקה אחת בשטח של 1,277 מ"ר, והקים עליה גן ילדים עירוני. הדבר נודע למקורות כעבור עשר שנים.</w:t>
      </w:r>
    </w:p>
    <w:p>
      <w:pPr>
        <w:spacing w:line="240" w:lineRule="auto"/>
        <w:ind w:left="567" w:right="0" w:firstLine="3"/>
        <w:jc w:val="both"/>
        <w:rPr>
          <w:rFonts w:hint="cs"/>
          <w:rtl/>
        </w:rPr>
      </w:pPr>
    </w:p>
    <w:p>
      <w:pPr>
        <w:spacing w:line="240" w:lineRule="auto"/>
        <w:ind w:left="567" w:right="0" w:firstLine="3"/>
        <w:jc w:val="both"/>
        <w:rPr>
          <w:rFonts w:hint="cs"/>
          <w:rtl/>
        </w:rPr>
      </w:pPr>
      <w:r>
        <w:rPr>
          <w:rFonts w:hint="cs"/>
          <w:rtl/>
        </w:rPr>
        <w:t>ב-1980 הוכן הסכם, שבו התחייב המשרד לשלם למקורות תמורת המגרש 1.2 מיליון ל"י. עקב חילוקי דעות בשאלה מי יישא בהוצאות ביול ההסכם נדחתה חתימתו. בתחילת 1982 הסכימה מקורות שהביול יהיה על חשבונה, אולם המשרד נסוג מההסכם. מקורות פנתה בעניין זה אל היועץ המשפטי לממשלה, המטפל ביישוב סכסוכים בין חברות ממשלתיות וגופים של המדינה. עד מועד סיום הביקורת, לא הסתיים הטיפול בענין.</w:t>
      </w:r>
    </w:p>
    <w:p>
      <w:pPr>
        <w:spacing w:line="240" w:lineRule="auto"/>
        <w:ind w:left="567" w:right="0" w:firstLine="3"/>
        <w:jc w:val="both"/>
        <w:rPr>
          <w:rFonts w:hint="cs"/>
          <w:rtl/>
        </w:rPr>
      </w:pPr>
    </w:p>
    <w:p>
      <w:pPr>
        <w:spacing w:line="240" w:lineRule="auto"/>
        <w:ind w:left="12" w:right="0" w:firstLine="3"/>
        <w:jc w:val="both"/>
        <w:rPr>
          <w:rFonts w:hint="cs"/>
          <w:rtl/>
        </w:rPr>
      </w:pPr>
      <w:r>
        <w:rPr>
          <w:rFonts w:hint="cs"/>
          <w:rtl/>
        </w:rPr>
        <w:t>2.</w:t>
        <w:tab/>
        <w:t>בשנת 1959 ביקשה תה"ל להשתמש בשטח של 2,240 מ"ר (להלן - השטח) מכלל השטחים שבבעלות מקורות באזור התעשייה בחולון, לצורך הקמת שני מבנים. על סמך הקשרים המיוחדים בין שתי החברות, נתנה מקורות לתה"ל את רשות השימוש בשטח בלא חוזה ובלא תמורה.</w:t>
      </w:r>
    </w:p>
    <w:p>
      <w:pPr>
        <w:spacing w:line="240" w:lineRule="auto"/>
        <w:ind w:left="12" w:right="0" w:firstLine="3"/>
        <w:jc w:val="both"/>
        <w:rPr>
          <w:rFonts w:hint="cs"/>
          <w:rtl/>
        </w:rPr>
      </w:pPr>
    </w:p>
    <w:p>
      <w:pPr>
        <w:spacing w:line="240" w:lineRule="auto"/>
        <w:ind w:left="12" w:right="0" w:firstLine="3"/>
        <w:jc w:val="both"/>
        <w:rPr>
          <w:rtl/>
        </w:rPr>
      </w:pPr>
      <w:r>
        <w:rPr>
          <w:rFonts w:hint="cs"/>
          <w:rtl/>
        </w:rPr>
        <w:t>בשנת 1962 פנתה תה"ל אל מקורות בבקשה להגדיל את השטח שהועמד לרשותה, לצורך הקמת מבנה נוסף. מקורות נענתה גם לבקשה זו והרשתה לתה"ל להשתמש בשטח נוסף</w:t>
      </w:r>
    </w:p>
    <w:p>
      <w:pPr>
        <w:spacing w:line="240" w:lineRule="auto"/>
        <w:ind w:left="12" w:right="0" w:firstLine="3"/>
        <w:jc w:val="both"/>
        <w:rPr>
          <w:rFonts w:hint="cs"/>
          <w:rtl/>
        </w:rPr>
      </w:pPr>
      <w:r>
        <w:rPr>
          <w:rtl/>
        </w:rPr>
        <w:br w:type="page"/>
      </w:r>
      <w:r>
        <w:rPr>
          <w:rFonts w:hint="cs"/>
          <w:rtl/>
        </w:rPr>
        <w:t>של 1,810 מ"ר (להלן - השטח הנוסף), והצדדים חתמו על הסכם הרשאה לשנתיים. בהסכם נקבע, כי תה"ל תשלם למקורות דמי שימוש בשטח ובשטח הנוסף בסך כולל של 2,000 ל"י לכל תקופת ההרשאה וכי תה"ל תפנה את השטח הנוסף בתום תקופת ההרשאה. למעשה המשיכה תה"ל להחזיק בשני השטחים, בלא כל הסדר עם מקורות, גם לאחר תום תקופת ההרשאה.</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תה"ל בנתה על השטחים מבנים ומחסנים, המשמשים אותה בידיעתה ובהסכמתה של מקורות. במרוצת השנים דרשה מקורות מתה"ל פעמים מספר לפנות את השטחים. בדיונים בין הצדדים הודיעה תה"ל שהיא מוכנה, עקרונית, לפנות את השטחים ואף התעניינה ברכישת שטחים חלופיים, אך דרשה ממקורות פיצוי על הפינוי.</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דרישת הפיצויים באה בעקבות חוות דעת של היועץ המשפטי של תה"ל כי תה"ל היא דייר מוגן בשטחים האמורים. ביוני 1990 דרשה מקורות מתה"ל לפנות את השטחים וביולי של אותה שנה היא דרשה דמי שכירות לתקופה שראשיתה ב-1962, בסך 3.7 מיליון ש"ח.</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באפריל 1991 הגישה תה"ל למקורות הצעה לפינוי השטחים, שכללה דרישה לפיצוי על המבנים וההשקעות שלה בשטחים בסך 195,000 דולר (על יסוד הערכת שמאי), ועוד כ-68,000 דולר לכיסוי הוצאות העברה לשטח חלופי ודמי תיווך. בינואר 1992 הגישה מקורות לתה"ל הצעה לפינוי השטחים תמורת דמי פינוי בסך 100,000 דולר.</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ולתה"ל, שלא היה מקום להשאיל רכוש, ובפרט נדל"ן, בלא הסכם תקף, שבו יפורטו התמורה, פרק הזמן של ההרשאה וסדרי החזרת הרכוש. בעקבות הביקורת, נחתם באוקטובר 1992 הסכם בין מקורות לבין תה"ל, ולפיו תפנה תה"ל את השטח לא יאוחר מ-1.12.92. תמורת הפינוי ותמורת ההשקעות של תה"ל בשטח תשלם לה מקורות סכום בשקלים השווה ל-125,000 דולר. בפברואר 1993 נדחה הפינוי ל-30.6.93, ונקבע שבעד אותה תקופה תשלם תה"ל למקורות שכר דירה בסך של כ-51,000 דולר, אשר יקוזז מתשלום מקורות לתה"ל בעבור הפינוי.</w:t>
      </w:r>
    </w:p>
    <w:p>
      <w:pPr>
        <w:spacing w:line="240" w:lineRule="auto"/>
        <w:ind w:left="567" w:right="0" w:firstLine="3"/>
        <w:jc w:val="both"/>
        <w:rPr>
          <w:rFonts w:hint="cs"/>
          <w:b/>
          <w:bCs/>
          <w:rtl/>
        </w:rPr>
      </w:pPr>
    </w:p>
    <w:p>
      <w:pPr>
        <w:spacing w:line="240" w:lineRule="auto"/>
        <w:ind w:left="12" w:right="0" w:firstLine="3"/>
        <w:jc w:val="both"/>
        <w:rPr>
          <w:rFonts w:hint="cs"/>
          <w:rtl/>
        </w:rPr>
      </w:pPr>
      <w:r>
        <w:rPr>
          <w:rFonts w:hint="cs"/>
          <w:rtl/>
        </w:rPr>
        <w:t>3.</w:t>
        <w:tab/>
        <w:t>בשנות השבעים הקימה חברת הנדסת התפלה לישראל (תהליך זרחין) בע"מ</w:t>
      </w:r>
      <w:r>
        <w:rPr>
          <w:rStyle w:val="FootnoteReference"/>
          <w:rtl/>
        </w:rPr>
        <w:footnoteReference w:id="14"/>
      </w:r>
      <w:r>
        <w:rPr>
          <w:rFonts w:hint="cs"/>
          <w:rtl/>
        </w:rPr>
        <w:t xml:space="preserve"> (להלן - הנדסת התפלה) מתקן להתפלת מים באילת, על מגרש שחכרה מרשות הנמלים (להלן - הרשות). עד 1980 היה המתקן בבעלותו של משרד האנרגיה והתשתית והוחזק בנאמנות על ידי הנדסת התפלה, וזו מסרה את תפעול המתקן למקורות. ב-1981 הועבר המתקן לאחריותה של נציבות המים, וזו העבירה אותו לנאמנותה של מקורות.</w:t>
      </w:r>
    </w:p>
    <w:p>
      <w:pPr>
        <w:spacing w:line="240" w:lineRule="auto"/>
        <w:ind w:left="12" w:right="0" w:firstLine="3"/>
        <w:jc w:val="both"/>
        <w:rPr>
          <w:rFonts w:hint="cs"/>
          <w:rtl/>
        </w:rPr>
      </w:pPr>
    </w:p>
    <w:p>
      <w:pPr>
        <w:spacing w:line="240" w:lineRule="auto"/>
        <w:ind w:left="12" w:right="0" w:firstLine="3"/>
        <w:jc w:val="both"/>
        <w:rPr>
          <w:rtl/>
        </w:rPr>
      </w:pPr>
      <w:r>
        <w:rPr>
          <w:rFonts w:hint="cs"/>
          <w:rtl/>
        </w:rPr>
        <w:t>באוקטובר 1982 פג תוקפו של חוזה החכירה בין הנדסת התפלה לבין הרשות, והרשות הציעה שחוזה החכירה החדש ייחתם עם מקורות. בתקופה שבה היא פעלה בשטח הקימה הנדסת התפלה שלושה מבנים; הרשות דרשה ממקורות דמי שכירות תמורת השימוש בהם. בגלל חילוקי דעות בין מקורות לבין הרשות בדבר שיעור דמי השכירות, לא נחתם ביניהן חוזה.</w:t>
      </w:r>
    </w:p>
    <w:p>
      <w:pPr>
        <w:spacing w:line="240" w:lineRule="auto"/>
        <w:ind w:left="12" w:right="0" w:firstLine="3"/>
        <w:jc w:val="both"/>
        <w:rPr>
          <w:rFonts w:hint="cs"/>
          <w:rtl/>
        </w:rPr>
      </w:pPr>
      <w:r>
        <w:rPr>
          <w:rtl/>
        </w:rPr>
        <w:br w:type="page"/>
      </w:r>
      <w:r>
        <w:rPr>
          <w:rFonts w:hint="cs"/>
          <w:rtl/>
        </w:rPr>
        <w:t>בתחילת 1986 הפסיקה מקורות את הפעלת המתקן, ונציב המים הציע להנדסת התפלה למכור אותו. במאי אותה שנה הוסכם בין מקורות לרשות, כי בתוך חודש תפנה מקורות את הציוד שלה מהשטח; עם סיום הפינוי, תדאג מקורות למסירה מסודרת של השטח לרשות.</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בשל עיכוב בפינוי המתקן על ידי הנדסת התפלה ובמציאת קונה לדלק שנמצא במכלים שבשטח, לא בוצע הפינוי בזמן, והוא נדחה ל-30.10.86. ממסמכי מקורות עולה שגם לאחר מועד זה נשארו בשטח שני מכלי דלק, ובהם כ-600 טון דלק ומכל פלדה בנפח של 100 מ"ק.</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על פי סיכום מדצמבר 1986 בין מנכ"ל מקורות לבין מנכ"ל הרשות, שילמה מקורות לרשות דמי חכירה לתקופה מ-1.11.82 עד 30.10.86 בסך 147,700 ש"ח (כ-95,000 דולר). הרשות לא דרשה ממקורות דמי חכירה מנובמבר 1986</w:t>
      </w:r>
      <w:r>
        <w:rPr>
          <w:rFonts w:hint="cs"/>
          <w:rtl/>
        </w:rPr>
        <w:t>.</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במאי 1989 הודיע מנהל מרחב הדרום של מקורות ליחידת ההשברה וליחידת נכסים ומקרקעין, כי מאחד ממכלי הדלק פרץ מזוט. לדבריו, הכמות שנשפכה נאמדה בכ-10 טון. ממסמכי מקורות עולה, כי השטח שבו היו מכלי הדלק היה פרוץ ובלא שמירה, וכי גורם חיצוני פתח את ברז הניקוז של אחד המכלים, ומשום כך נשפך מזוט וזיהם את הסביבה.</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כדי לנקות את השטח שכרה מקורות את שירותי חברת קצא"א</w:t>
      </w:r>
      <w:r>
        <w:rPr>
          <w:rStyle w:val="FootnoteReference"/>
          <w:b/>
          <w:bCs/>
          <w:rtl/>
        </w:rPr>
        <w:footnoteReference w:id="15"/>
      </w:r>
      <w:r>
        <w:rPr>
          <w:rFonts w:hint="cs"/>
          <w:b/>
          <w:bCs/>
          <w:rtl/>
        </w:rPr>
        <w:t>. באותה העת היה בשטח עוד מכל שהכיל כ-130 טון דלק גולמי. תמורת שירותיה של קצא"א, הסכימה מקורות בינוי 1989 למסור לה את הדלק במחיר סמלי של 350 ש"ח. במקורות אין מסמכים בעניין הסיבות שבעטיין חיכתה כשנתיים כדי לפנות את הדלק, ולמכור אותו במחיר סמלי. רק ביוני 1994, בעקבות הביקורת, פנתה מקורות לקצא"א לקבל את הסכום הסמלי בתופסת ריבית והפרשי הצמדה. עד למועד סיום הביקורת, יוני 1994, לא הועבר השטח לידי הרשות.</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4.</w:t>
        <w:tab/>
        <w:t>ב-1985 נוסדה עמותה להקמת אתר לאומי ב"גבעת מקורות" שליד קיבוץ ניר עם, במטרה להסב את המקום למרכז חינוכי בנושא מים ופיתוח הנגב. בעמותה היו חברים נציגים של המועצה האזורית שער הנגב, משרד הבינוי והשיכון, הסוכנות היהודית, קק"ל, המועצה לשימור אתרי התיישבות, קיבוץ ניר עם ומקורות. העמותה החליטה שהאתר יכלול את מכון השאיבה ואת הבריכה הנטושים במקום.</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שטח הקרקע של האתר בניר עם (12,234 מ"ר) וכן בריכת מים (ששטחה 5,687 מ"ר) שייכים לממ"י ומקורות חכרה אותם ב-1957 ושילמה לממ"י דמי חכירה שנתיים. ב-1986 הודיעה מקרות לממ"י כי היא מוותרת על זכויותיה בקרקע וביקשה להעביר את הזכויות למועצה האזורית שער הנגב. הוויתור לא הובא לאישור הדירקטוריון של מקורות.</w:t>
      </w:r>
    </w:p>
    <w:p>
      <w:pPr>
        <w:spacing w:line="240" w:lineRule="auto"/>
        <w:ind w:left="12" w:right="0" w:firstLine="3"/>
        <w:jc w:val="both"/>
        <w:rPr>
          <w:rFonts w:hint="cs"/>
          <w:rtl/>
        </w:rPr>
      </w:pPr>
    </w:p>
    <w:p>
      <w:pPr>
        <w:spacing w:line="240" w:lineRule="auto"/>
        <w:ind w:left="12" w:right="0" w:firstLine="3"/>
        <w:jc w:val="both"/>
        <w:rPr>
          <w:rtl/>
        </w:rPr>
      </w:pPr>
      <w:r>
        <w:rPr>
          <w:rFonts w:hint="cs"/>
          <w:rtl/>
        </w:rPr>
        <w:t>בישיבת הדירקטוריון של מקורות ב-1.10.87, ביקש סגן שר החקלאות, אשר השתתף בישיבה, שמקורות תהיה גוף מרכזי בפיתוח אתר ניר עם. מנכ"ל מקורות דאז הבהיר כי בשתיים - שלוש השנים הבאות יש להשקיע באתר כ-2 מיליון ש"ח. הדירקטוריון</w:t>
      </w:r>
    </w:p>
    <w:p>
      <w:pPr>
        <w:spacing w:line="240" w:lineRule="auto"/>
        <w:ind w:left="12" w:right="0" w:firstLine="3"/>
        <w:jc w:val="both"/>
        <w:rPr>
          <w:rFonts w:hint="cs"/>
          <w:rtl/>
        </w:rPr>
      </w:pPr>
      <w:r>
        <w:rPr>
          <w:rtl/>
        </w:rPr>
        <w:br w:type="page"/>
      </w:r>
      <w:r>
        <w:rPr>
          <w:rFonts w:hint="cs"/>
          <w:rtl/>
        </w:rPr>
        <w:t>החליט, עקרונית, להשתתף בהקמת האתר הלאומי והטיל על ועדת הכספים של הדירקטוריון לבדוק את הנושא ולהגיש הצעה מפורטת.</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באוקטובר 1987 כתב מנהל רשות החברות הממשלתיות אל יו"ר דירקטוריון מקורות, בין היתר, כי ההשקעה באתר היא למעשה תרומה של מקורות, והדבר מנוגד להחלטת הממשלה בנושא תרומות של חברות ממשלתיות. לכן ביקש מנהל הרשות מהדירקטוריון לשנות את החלטתו מיום 1.10.87.</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בדצמבר אותה שנה החליטה ועדת הכספים של הדירקטוריון, שמקורות תשקיע בחלק הקשור בנושא המים 400,000 - 500,000 ש"ח. ועדת הכספים התבססה על תכנית שמקורות הכינה בעצמה. לפי התכנית, הפרויקט מורכב משני שלבים: בשלב א' יבוצעו עבודות פיתוח ויוקם האתר במכון השאיבה, שבו יבוא לידי ביטוי נושא המים; בשלב ב' יפותח אתר הבריכה, שבו יבוא לידי ביטוי נושא ההגנה ופיתוח הנגב. לשלב א' נקבע תקציב של 950,000 ש"ח, והשתתפות מקורות בו תהיה בסך של 500,000 ש"ח; ובשלב ב' יושקעו 1,045,000 ש"ח. בתכנית לא צוינו יתר מקורות המימון לשני השלבים. ההחלטה נתקבלה בלי שהעמותה המציאה תכנית כוללת לפיתוח האתר ופרטים בדבר ההשקעות הדרושות והגופים שישתתפו במימונן.</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בדצמבר 1987 אישר הדירקטוריון את החלטת ועדת הכספים, על אף התנגדותה של רשות החברות הממשלתיות. מקורות הסבירה למשרד מבקר המדינה, כי לא ראתה בהשקעה באתר תרומה, אלא סברה שהוא ישמש אתר הסברה לפעולות מקורות לפני קום המדינה.</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בשנים 1987-1989 השקיעה מקורות באתר ניר עם 464,000 ש"ח (במחירי דצמבר 1989): בבניין מינהלה כ-105,000 ש"ח; בעבודות גרפיקה כ-139,000 ש"ח; בהפקת סרט "מים למדבר", המיועד להקרנה במקום, כ-107,000 ש"ח; בשיפוץ מבנה המשאבות כ-70,000 ש"ח; בפיתוח הבריכה ושונות כ-43,000 ש"ח.</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מערכת הקשרים בין מקורות לבין העמותה לא עוגנה בהסכם כתוב, המפרט את תנאי ההתקשרות , ולא הוסכם דבר על סדרי הפעלת האתר ומקורות המימון. בגלל העדר מקורות מימון נוספים לא הושלמו עבודות ההקמה ולא הופעל האתר. במועד סיום הביקורת, עדיין החזיקה העמותה בקרקע שמקורות ויתרה עליה בלא תמורה, וכן במבנה שנבנה מכספי מקורות, ובלי שהובטחה השלמת האתר. מקורות הודיעה למשרד מבקר המדינה, שלפעמים מתקיימים באתר ביקורים של תלמידי בתי ספר.</w:t>
      </w:r>
    </w:p>
    <w:p>
      <w:pPr>
        <w:spacing w:line="240" w:lineRule="auto"/>
        <w:ind w:left="567" w:right="0" w:firstLine="3"/>
        <w:jc w:val="both"/>
        <w:rPr>
          <w:rFonts w:hint="cs"/>
          <w:rtl/>
        </w:rPr>
      </w:pPr>
    </w:p>
    <w:p>
      <w:pPr>
        <w:spacing w:line="240" w:lineRule="auto"/>
        <w:ind w:left="12" w:right="0" w:firstLine="3"/>
        <w:jc w:val="both"/>
        <w:rPr>
          <w:rFonts w:hint="cs"/>
          <w:rtl/>
        </w:rPr>
      </w:pPr>
      <w:r>
        <w:rPr>
          <w:rFonts w:hint="cs"/>
          <w:rtl/>
        </w:rPr>
        <w:t>5.</w:t>
        <w:tab/>
        <w:t>ביולי 1989 התגוררו שמונה עובדים של מקורות בדירות שירות שהחברה העמידה לרשותם, תמורת תלשום חודשי סמלי (בדצמבר 1993 - 29.8 אגורות למ"ר). באמצע 1989 גילו שלטונות המס, שמקורות לא ניכתה מס מעובדים שנהנו מהטבה של שכר דירה סמלי. כתוצאה מזה חויבה מקורות לשלם בעד השנים 1985 - 1988 מס בסכום של 56,000 ש"ח בקירוב, בתוספת קנס בסך 30,000 ש"ח.</w:t>
      </w:r>
    </w:p>
    <w:p>
      <w:pPr>
        <w:spacing w:line="240" w:lineRule="auto"/>
        <w:ind w:left="12" w:right="0" w:firstLine="3"/>
        <w:jc w:val="both"/>
        <w:rPr>
          <w:rFonts w:hint="cs"/>
          <w:rtl/>
        </w:rPr>
      </w:pPr>
    </w:p>
    <w:p>
      <w:pPr>
        <w:spacing w:line="240" w:lineRule="auto"/>
        <w:ind w:left="12" w:right="0" w:firstLine="3"/>
        <w:jc w:val="both"/>
        <w:rPr>
          <w:rtl/>
        </w:rPr>
      </w:pPr>
      <w:r>
        <w:rPr>
          <w:rtl/>
        </w:rPr>
        <w:t>(</w:t>
      </w:r>
      <w:r>
        <w:rPr>
          <w:rFonts w:hint="cs"/>
          <w:rtl/>
        </w:rPr>
        <w:t>א)</w:t>
        <w:tab/>
        <w:t>בנצרת עילית היו בבעלותה של מקורות חמישה בתים חד-קומתיים (שטחו של כל אחד מהם 100 מ"ר); בבתים אלה התגוררו עובדי החברה. לפי נוהל של מקורות, עובד קבוע רשאי לבקש לרכוש את דירת השירות שהוא מחזיק בה על פי כתב הרשאה, במחיר</w:t>
      </w:r>
    </w:p>
    <w:p>
      <w:pPr>
        <w:spacing w:line="240" w:lineRule="auto"/>
        <w:ind w:left="12" w:right="0" w:firstLine="3"/>
        <w:jc w:val="both"/>
        <w:rPr>
          <w:rFonts w:hint="cs"/>
          <w:rtl/>
        </w:rPr>
      </w:pPr>
      <w:r>
        <w:rPr>
          <w:rtl/>
        </w:rPr>
        <w:br w:type="page"/>
      </w:r>
      <w:r>
        <w:rPr>
          <w:rFonts w:hint="cs"/>
          <w:rtl/>
        </w:rPr>
        <w:t>שייקבע בידי שמאי מוסמך. בשנת 1987 החליטה מקורות למכור שלושה מהבתים והזמינה משני שמאים הערכת מחיר. באוגוסט אותה שנה הגיש שמאי אחד הערכה על סך 65,000 ש"ח לבית, ואילו בדצמבר אותה שנה הגיש השמאי השני הערכה על סך 40,000 דולר (שהיו שווים אז כ-63,000 ש"ח).</w:t>
      </w:r>
    </w:p>
    <w:p>
      <w:pPr>
        <w:spacing w:line="240" w:lineRule="auto"/>
        <w:ind w:left="12" w:right="0" w:firstLine="3"/>
        <w:jc w:val="both"/>
        <w:rPr>
          <w:rFonts w:hint="cs"/>
          <w:rtl/>
        </w:rPr>
      </w:pPr>
    </w:p>
    <w:p>
      <w:pPr>
        <w:spacing w:line="240" w:lineRule="auto"/>
        <w:ind w:left="12" w:right="0" w:firstLine="3"/>
        <w:jc w:val="both"/>
        <w:rPr>
          <w:rFonts w:hint="cs"/>
          <w:rtl/>
        </w:rPr>
      </w:pPr>
      <w:r>
        <w:rPr>
          <w:rFonts w:hint="cs"/>
          <w:rtl/>
        </w:rPr>
        <w:t>בפברואר 1988 החליטה ועדת הנכסים של מקורות למכור את הבתים לעובדי מקורות במחיר של 64,500 ש"ח, צמוד למדד חודש דצמבר 1987 והמחיר הסופי הסתכם ב-69,530 ש"ח. יצוין, כי לו חושבה ההצמדה על פי המדד הידוע בחודש ההערכה של השמאי הראשון (אוגוסט 1987) היה המחיר מגיע לכ-74,000 ש"ח.</w:t>
      </w:r>
    </w:p>
    <w:p>
      <w:pPr>
        <w:spacing w:line="240" w:lineRule="auto"/>
        <w:ind w:left="12" w:right="0" w:firstLine="3"/>
        <w:jc w:val="both"/>
        <w:rPr>
          <w:rFonts w:hint="cs"/>
          <w:rtl/>
        </w:rPr>
      </w:pPr>
    </w:p>
    <w:p>
      <w:pPr>
        <w:spacing w:line="240" w:lineRule="auto"/>
        <w:ind w:left="567" w:right="0" w:firstLine="3"/>
        <w:jc w:val="both"/>
        <w:rPr>
          <w:rFonts w:hint="cs"/>
          <w:b/>
          <w:bCs/>
          <w:rtl/>
        </w:rPr>
      </w:pPr>
      <w:r>
        <w:rPr>
          <w:rFonts w:hint="cs"/>
          <w:b/>
          <w:bCs/>
          <w:rtl/>
        </w:rPr>
        <w:t>באוגוסט 1989 נחתמו הסכמים עם שני עובדים נוספים למכירת הבתים שבהם התגוררו. בהסכמים נקבע שהמחיר לבית הוא 78,800 ש"ח (40,000 דולר לפי שער הדולר באותו חודש). לו נעשה החישוב על פי מחיר של 64,500 ש"ח (כפי שקבעה הוועדה) בהצמדה למדד אוגוסט 1987, היה המחיר הסופי מגיע לכ-90,000 ש"ח. הביקורת העלתה, כי את ההחלטה בעניין קביעת המחיר הסופי קיבל המנהל של יחידת נכסים ומקרקעין; אף כי עברו שנה וחצי מאז החלטת ועדת הנכסים ועד לחתימת ההסכמים, לא נדרשה הוועדה לאשר מחדש את המחיר.</w:t>
      </w:r>
    </w:p>
    <w:p>
      <w:pPr>
        <w:spacing w:line="240" w:lineRule="auto"/>
        <w:ind w:left="12" w:right="0" w:firstLine="3"/>
        <w:jc w:val="both"/>
        <w:rPr>
          <w:rFonts w:hint="cs"/>
          <w:rtl/>
        </w:rPr>
      </w:pPr>
      <w:r>
        <w:rPr>
          <w:rFonts w:hint="cs"/>
          <w:rtl/>
        </w:rPr>
        <w:t xml:space="preserve"> </w:t>
      </w:r>
    </w:p>
    <w:p>
      <w:pPr>
        <w:spacing w:line="240" w:lineRule="auto"/>
        <w:ind w:left="12" w:right="0" w:firstLine="3"/>
        <w:jc w:val="both"/>
        <w:rPr>
          <w:rFonts w:hint="cs"/>
          <w:rtl/>
        </w:rPr>
      </w:pPr>
      <w:r>
        <w:rPr>
          <w:rFonts w:hint="cs"/>
          <w:rtl/>
        </w:rPr>
        <w:t>שני הבתים הנותרים עמדו לא מאוכלסים. בעקבות הערת משרד מבקר המדינה, על העדר פעולה למכירת הבתים, החליטה ועדת הנכסים, בישיבתה במאי 1990, להנחות את מחלקת הנכסים לפנות אל הציבור ולבקש הצעות לרכישת שני הבתים האמורים. עד מועד סיום הביקורת לא נמכרו הבתים, ועדיין הם עומדים ריקים וחשופים לנזקים,ומקורות נושאת בהוצאות תחזוקתם.</w:t>
      </w:r>
    </w:p>
    <w:p>
      <w:pPr>
        <w:spacing w:line="240" w:lineRule="auto"/>
        <w:ind w:left="12" w:right="0" w:firstLine="3"/>
        <w:jc w:val="both"/>
        <w:rPr>
          <w:rFonts w:hint="cs"/>
          <w:rtl/>
        </w:rPr>
      </w:pPr>
    </w:p>
    <w:p>
      <w:pPr>
        <w:spacing w:line="240" w:lineRule="auto"/>
        <w:ind w:left="12" w:right="0" w:firstLine="3"/>
        <w:jc w:val="left"/>
        <w:rPr>
          <w:rFonts w:hint="cs"/>
          <w:rtl/>
        </w:rPr>
      </w:pPr>
      <w:r>
        <w:rPr>
          <w:rFonts w:hint="cs"/>
          <w:rtl/>
        </w:rPr>
        <w:t xml:space="preserve">(ב) </w:t>
        <w:tab/>
        <w:t>בשנת 1982 נתמנה עובד מקורות לתפקיד מנהל נפת אילת; לצורך מילוי התפקיד העתיק המנהל את מקום מגוריו לאילת. עם המנהל נחתם הסכם, שלפיו הוא רשאי לגור בדירת שירות של מקורות כל עוד הוא מכהן בתפקיד. תמורת מגוריו בדירת השירות הוא שילם למקורות סכום סמלי. התברר שבאותה העת היתה בבעלותו דירה באילת.</w:t>
      </w:r>
      <w:r>
        <w:rPr>
          <w:rtl/>
        </w:rPr>
        <w:br/>
      </w:r>
    </w:p>
    <w:p>
      <w:pPr>
        <w:spacing w:line="240" w:lineRule="auto"/>
        <w:ind w:left="12" w:right="0" w:firstLine="3"/>
        <w:jc w:val="both"/>
        <w:rPr>
          <w:rtl/>
        </w:rPr>
      </w:pPr>
      <w:r>
        <w:rPr>
          <w:rFonts w:hint="cs"/>
          <w:rtl/>
        </w:rPr>
        <w:t>בספטמבר 1988 הורה מנכ"ל מקורות שלא להאריך לעובד את תקופת ההרשאה להחזיק בדירה, שהסתיימה ביולי אותה שנה. רק באוגוסט 1991 פינה מנהל הנפה את הדירה.</w:t>
      </w:r>
    </w:p>
    <w:p>
      <w:pPr>
        <w:pStyle w:val="2"/>
        <w:spacing w:line="240" w:lineRule="auto"/>
        <w:ind w:left="0" w:right="0"/>
        <w:jc w:val="center"/>
        <w:rPr>
          <w:rFonts w:hint="cs"/>
          <w:rtl/>
        </w:rPr>
      </w:pPr>
      <w:r>
        <w:rPr>
          <w:rtl/>
        </w:rPr>
        <w:br w:type="page"/>
      </w:r>
      <w:r>
        <w:rPr>
          <w:rFonts w:hint="cs"/>
          <w:rtl/>
        </w:rPr>
        <w:t>מינהל</w:t>
      </w:r>
    </w:p>
    <w:p>
      <w:pPr>
        <w:spacing w:line="240" w:lineRule="auto"/>
        <w:ind w:left="0" w:right="0"/>
        <w:jc w:val="both"/>
        <w:rPr>
          <w:rFonts w:hint="cs"/>
          <w:rtl/>
        </w:rPr>
      </w:pPr>
    </w:p>
    <w:p>
      <w:pPr>
        <w:pStyle w:val="3"/>
        <w:spacing w:line="240" w:lineRule="auto"/>
        <w:ind w:left="0" w:right="0"/>
        <w:jc w:val="left"/>
        <w:rPr>
          <w:rFonts w:hint="cs"/>
          <w:u w:val="none"/>
          <w:rtl/>
        </w:rPr>
      </w:pPr>
      <w:r>
        <w:rPr>
          <w:rFonts w:hint="cs"/>
          <w:u w:val="none"/>
          <w:rtl/>
        </w:rPr>
        <w:t>התקשוריות עם קבלנים</w:t>
      </w:r>
    </w:p>
    <w:p>
      <w:pPr>
        <w:spacing w:line="240" w:lineRule="auto"/>
        <w:ind w:left="0" w:right="0"/>
        <w:jc w:val="both"/>
        <w:rPr>
          <w:rFonts w:hint="cs"/>
          <w:rtl/>
        </w:rPr>
      </w:pPr>
    </w:p>
    <w:p>
      <w:pPr>
        <w:spacing w:line="240" w:lineRule="auto"/>
        <w:ind w:left="0" w:right="0"/>
        <w:jc w:val="both"/>
        <w:rPr>
          <w:rFonts w:hint="cs"/>
          <w:rtl/>
        </w:rPr>
      </w:pPr>
      <w:r>
        <w:rPr>
          <w:rFonts w:hint="cs"/>
          <w:rtl/>
        </w:rPr>
        <w:t>על פי הוראות הנוהל של מקורות, הוקמה בכל אחת מיחידות השדה שלה (המרחבים, חבל הירדן ויחידת ציוד מכני כבד) ועדה להתקשרויות (להלן - וועדה מרחבית) ובה שלושה או חמישה עובדים. כל ועדה מרחבית רשאית להמליץ על מסירת עבודות לגורמי חוץ בהיקף כספי עד 50,000 ש"ח. התקשרויות בהיקף כספי גדול מזה נדונות בוועדה מרכזית למסירת עבודות לקבלנים. משרד מבקר המדינה בדק התקשרויות עם קבלנים במרחב הצפון.</w:t>
      </w:r>
    </w:p>
    <w:p>
      <w:pPr>
        <w:spacing w:line="240" w:lineRule="auto"/>
        <w:ind w:left="0" w:right="0"/>
        <w:jc w:val="both"/>
        <w:rPr>
          <w:rFonts w:hint="cs"/>
          <w:rtl/>
        </w:rPr>
      </w:pPr>
    </w:p>
    <w:p>
      <w:pPr>
        <w:spacing w:line="240" w:lineRule="auto"/>
        <w:ind w:left="0" w:right="0"/>
        <w:jc w:val="both"/>
        <w:rPr>
          <w:rFonts w:hint="cs"/>
          <w:rtl/>
        </w:rPr>
      </w:pPr>
      <w:r>
        <w:rPr>
          <w:rFonts w:hint="cs"/>
          <w:rtl/>
        </w:rPr>
        <w:t>נוהלי מקורות קובעים כי לישיבות של ועדה מרחבית, שבהן נדונות עבודות הממומנות מתקציב הפיתוח של נציבות המים, יש להזמין את מנהל יחידת הפיקוח העליון בנציבות או את נציגו</w:t>
      </w:r>
      <w:r>
        <w:rPr>
          <w:rStyle w:val="FootnoteReference"/>
          <w:rtl/>
        </w:rPr>
        <w:footnoteReference w:id="16"/>
      </w:r>
      <w:r>
        <w:rPr>
          <w:rFonts w:hint="cs"/>
          <w:rtl/>
        </w:rPr>
        <w:t>. התברר, כי בשנים 1988 - 1989 נעשו במרחב הצפון 20 התקשרויות לביצוע עבודות מתקציב הפיתוח, אולם לישיבות הוועדה, שבהן הוחלט על מסירת עבודות, לא נוזמן נציג מיחידת הפיקוח העליון.</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על פי הנוהל, וועדה מרחבית רשאית להחליט אם לפנות אל קבלנים בדרך של מכרז או לבקש הצעות ולשאת ולתת עם המציעים. הביקורת העלתה שכל 143 ההתקשרויות מתחילת 1988 ועד אפריל 1990, בהיקף כספי של עד 50,000 ש"ח כל אחת, נעשו בעקבות משא ומתן עם קבלנים. העובדים שעסק בנושא הם שהחליטו לנהוג כך בלי שקדם לפנייה דיון, בוועדה או בגוף אחר במקורות, באיזו דרך לבחור. יצוין שלמקרות אין רשימת קבלנים מאושרת.</w:t>
      </w:r>
    </w:p>
    <w:p>
      <w:pPr>
        <w:spacing w:line="240" w:lineRule="auto"/>
        <w:ind w:left="0" w:right="0"/>
        <w:jc w:val="both"/>
        <w:rPr>
          <w:rFonts w:hint="cs"/>
          <w:rtl/>
        </w:rPr>
      </w:pPr>
    </w:p>
    <w:p>
      <w:pPr>
        <w:spacing w:line="240" w:lineRule="auto"/>
        <w:ind w:left="0" w:right="0"/>
        <w:jc w:val="both"/>
        <w:rPr>
          <w:rFonts w:hint="cs"/>
          <w:rtl/>
        </w:rPr>
      </w:pPr>
      <w:r>
        <w:rPr>
          <w:rFonts w:hint="cs"/>
          <w:rtl/>
        </w:rPr>
        <w:t>הוראות הנוהל קובעות, כי לכל עבודה בהיקף כספי של 2,000 ש"ח עד 10,000 ש"ח יש לקבל לפחות שתי הצעות ולכל עבודה בהיקף כספי של יותר מ-10,000 ש"ח - לפחות שלוש הצעות. אם אי אפשר לקבל את מספר ההצעות הדרוש, מוסמכת הוועדה לאשר התקשרות עם אחד ממגישי ההצעות ועליה לנמק את החלטתה בכתב. מבדיקת 44 הסכמים לביצוע עבודות בשנת 1988 התברר, כי ל-17 עבודות שנמסרו הוגשו מספר הצעות קטן מהנדרש בנוהל. בפרוטוקולים של ישיבות הוועדה שבהן אושרו 17 ההתקשרויות לא נמצאו כל הנמקות.</w:t>
      </w:r>
    </w:p>
    <w:p>
      <w:pPr>
        <w:spacing w:line="240" w:lineRule="auto"/>
        <w:ind w:left="0" w:right="0"/>
        <w:jc w:val="both"/>
        <w:rPr>
          <w:rFonts w:hint="cs"/>
          <w:rtl/>
        </w:rPr>
      </w:pPr>
    </w:p>
    <w:p>
      <w:pPr>
        <w:spacing w:line="240" w:lineRule="auto"/>
        <w:ind w:left="0" w:right="0"/>
        <w:jc w:val="both"/>
        <w:rPr>
          <w:rFonts w:hint="cs"/>
          <w:rtl/>
        </w:rPr>
      </w:pPr>
      <w:r>
        <w:rPr>
          <w:rFonts w:hint="cs"/>
          <w:rtl/>
        </w:rPr>
        <w:t>בהוראות הנוהל נקבע: "כאשר ההצעות התקבלו בדרך של בקשת הצעות ומשא ומתן, תקבע הוועדה נציגים מטעמה, שינהלו את המשא ומתן עם הקבלנים, ותנחה אתם באשר למידע שמותר להעביר לקבלנים במהלך המשא ומתן". נמצא, כי רוב ההצעות שנתקבלו לא הועברו ישירות לוועדה, אלא המציעים מסרו אותן ליוזמי ההתקשרויות ואלה בדקו אותן והעבירו אותן לוועדה. מתיקי ההתקשרויות עולה, כי יש שיוזמי ההתקשרויות קיימו משא ומתן עם הקבלנים, בלי שמונו לכך בידי הוועדה ובלי שקיבלו ממנה הנחיות.</w:t>
      </w:r>
    </w:p>
    <w:p>
      <w:pPr>
        <w:spacing w:line="240" w:lineRule="auto"/>
        <w:ind w:left="0" w:right="0"/>
        <w:jc w:val="both"/>
        <w:rPr>
          <w:rFonts w:hint="cs"/>
          <w:rtl/>
        </w:rPr>
      </w:pPr>
    </w:p>
    <w:p>
      <w:pPr>
        <w:spacing w:line="240" w:lineRule="auto"/>
        <w:ind w:left="567" w:right="0" w:firstLine="3"/>
        <w:jc w:val="both"/>
        <w:rPr>
          <w:b/>
          <w:bCs/>
          <w:rtl/>
        </w:rPr>
      </w:pPr>
      <w:r>
        <w:rPr>
          <w:rFonts w:hint="cs"/>
          <w:b/>
          <w:bCs/>
          <w:rtl/>
        </w:rPr>
        <w:t>בעקבות הביקורת, הודיעה מקורות למשרד מבקר המדינה, כי ניתנה הוראה להקפיד על מילוי הוראות הנוהל בדבר מספר ההצעות הדרושות לקיום משא</w:t>
      </w:r>
    </w:p>
    <w:p>
      <w:pPr>
        <w:spacing w:line="240" w:lineRule="auto"/>
        <w:ind w:left="567" w:right="0" w:firstLine="3"/>
        <w:jc w:val="both"/>
        <w:rPr>
          <w:rFonts w:hint="cs"/>
          <w:b/>
          <w:bCs/>
          <w:rtl/>
        </w:rPr>
      </w:pPr>
      <w:r>
        <w:rPr>
          <w:b/>
          <w:bCs/>
          <w:rtl/>
        </w:rPr>
        <w:br w:type="page"/>
      </w:r>
      <w:r>
        <w:rPr>
          <w:rFonts w:hint="cs"/>
          <w:b/>
          <w:bCs/>
          <w:rtl/>
        </w:rPr>
        <w:t>ומתן עם הקבלנים; לוועדה ניתנה הנחיה לקבוע את דרך הפנייה אל הקבלנים, ומי יטפל בפנייה; עליה למנות את הנציגים שישאו ויתנו עם הקבלנים; עוד פעלה מקורות להכנת רשימת קבלנים מאושרת.</w:t>
      </w:r>
    </w:p>
    <w:p>
      <w:pPr>
        <w:spacing w:line="240" w:lineRule="auto"/>
        <w:ind w:left="567" w:right="0" w:firstLine="3"/>
        <w:jc w:val="both"/>
        <w:rPr>
          <w:rFonts w:hint="cs"/>
        </w:rPr>
      </w:pPr>
    </w:p>
    <w:p>
      <w:pPr>
        <w:pStyle w:val="3"/>
        <w:spacing w:line="240" w:lineRule="auto"/>
        <w:ind w:left="0" w:right="0"/>
        <w:jc w:val="left"/>
        <w:rPr>
          <w:rFonts w:hint="cs"/>
          <w:u w:val="none"/>
          <w:rtl/>
        </w:rPr>
      </w:pPr>
      <w:r>
        <w:rPr>
          <w:rFonts w:hint="cs"/>
          <w:u w:val="none"/>
          <w:rtl/>
        </w:rPr>
        <w:t>נסיעות לחו"ל</w:t>
      </w:r>
    </w:p>
    <w:p>
      <w:pPr>
        <w:spacing w:line="240" w:lineRule="auto"/>
        <w:ind w:left="0" w:right="0"/>
        <w:jc w:val="both"/>
        <w:rPr>
          <w:rFonts w:hint="cs"/>
          <w:rtl/>
        </w:rPr>
      </w:pPr>
    </w:p>
    <w:p>
      <w:pPr>
        <w:spacing w:line="240" w:lineRule="auto"/>
        <w:ind w:left="0" w:right="0"/>
        <w:jc w:val="both"/>
        <w:rPr>
          <w:rFonts w:hint="cs"/>
          <w:rtl/>
        </w:rPr>
      </w:pPr>
      <w:r>
        <w:rPr>
          <w:rFonts w:hint="cs"/>
          <w:rtl/>
        </w:rPr>
        <w:t>לפי נוהלי מקורות, מנהל יחידה היוזם נסיעה של עובד לחו"ל נדרש להעביר את בקשתו אל מנהל יחידת ארגון ומינהל (להלן - אר"מ) ולציין את מטרת הנסיעה. מנהל אר"מ יגיש את הבקשה לאישור המנכ"ל ויצרף אליה פרטים על הנסיעה, אומדן ההוצאות, חוות דעתו והמלצתו. תנאי הנסיעה יהיו בהתאם להוראות תקשי"ר ולנהלים הקיימים במשרדים ממשלתיים. לאחר שיאושרו תנאי הנסיעה בידי המנכ"ל, יועבר הטיפול בהסדרי הנסיעה ליחידת שירותי משרד ראשי (להלן - שמר"ת).</w:t>
      </w:r>
    </w:p>
    <w:p>
      <w:pPr>
        <w:spacing w:line="240" w:lineRule="auto"/>
        <w:ind w:left="0" w:right="0"/>
        <w:jc w:val="both"/>
        <w:rPr>
          <w:rFonts w:hint="cs"/>
          <w:rtl/>
        </w:rPr>
      </w:pPr>
    </w:p>
    <w:p>
      <w:pPr>
        <w:spacing w:line="240" w:lineRule="auto"/>
        <w:ind w:left="0" w:right="0"/>
        <w:jc w:val="both"/>
        <w:rPr>
          <w:rFonts w:hint="cs"/>
          <w:rtl/>
        </w:rPr>
      </w:pPr>
      <w:r>
        <w:rPr>
          <w:rFonts w:hint="cs"/>
          <w:rtl/>
        </w:rPr>
        <w:t>בנוהל של מקורות נקבע, כי בתוך 14 יום ממועד שובו ארצה יגיש העובד לשמר"ת דוח מסכם על הוצאותיו בחו"ל, בצירוף קבלות וחשבוניות. מחלקת השכר ושמר"ת יבדקו את החשבוניות, יאשרו את הדוח המסכם ויעבירו אותו, בצירוף המסמכים, להנהלת החשבונות הראשית.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במסגרת הביקורת נבדקו 29 מ-35 נסיעות בתפקיד לחו"ל שהיו בשנים 1987 ו-1988. </w:t>
      </w:r>
    </w:p>
    <w:p>
      <w:pPr>
        <w:spacing w:line="240" w:lineRule="auto"/>
        <w:ind w:left="0" w:right="0"/>
        <w:jc w:val="both"/>
        <w:rPr>
          <w:rFonts w:hint="cs"/>
          <w:rtl/>
        </w:rPr>
      </w:pPr>
      <w:r>
        <w:rPr>
          <w:rFonts w:hint="cs"/>
          <w:rtl/>
        </w:rPr>
        <w:t>להלן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הביקורת העלתה, כי חמישה עובדים שהו בחו"ל יומיים עד שלושה ימים יותר מהימים שאישר המנכ"ל. את האישור לשהייה נוספת בתפקיד בחו"ל נתן הסמנכ"ל הממונה על העובד. בנוהל לא נקבעו סדרי האישור של שהייה ארוכה מזו שאישר המנכ"ל.</w:t>
      </w:r>
    </w:p>
    <w:p>
      <w:pPr>
        <w:spacing w:line="240" w:lineRule="auto"/>
        <w:ind w:left="0" w:right="0"/>
        <w:jc w:val="both"/>
        <w:rPr>
          <w:rFonts w:hint="cs"/>
          <w:rtl/>
        </w:rPr>
      </w:pPr>
    </w:p>
    <w:p>
      <w:pPr>
        <w:spacing w:line="240" w:lineRule="auto"/>
        <w:ind w:left="0" w:right="0"/>
        <w:jc w:val="both"/>
        <w:rPr>
          <w:rFonts w:hint="cs"/>
          <w:rtl/>
        </w:rPr>
      </w:pPr>
      <w:r>
        <w:rPr>
          <w:rFonts w:hint="cs"/>
          <w:rtl/>
        </w:rPr>
        <w:t>2.</w:t>
        <w:tab/>
        <w:t>לשלושה עובדים שולמו מלוא קצובות הלינה בלי שהגישו קבלות על הוצאות לינה כנדרש בנוהל.</w:t>
      </w:r>
    </w:p>
    <w:p>
      <w:pPr>
        <w:spacing w:line="240" w:lineRule="auto"/>
        <w:ind w:left="0" w:right="0"/>
        <w:jc w:val="both"/>
        <w:rPr>
          <w:rFonts w:hint="cs"/>
          <w:rtl/>
        </w:rPr>
      </w:pPr>
    </w:p>
    <w:p>
      <w:pPr>
        <w:spacing w:line="240" w:lineRule="auto"/>
        <w:ind w:left="0" w:right="0"/>
        <w:jc w:val="both"/>
        <w:rPr>
          <w:rFonts w:hint="cs"/>
          <w:rtl/>
        </w:rPr>
      </w:pPr>
      <w:r>
        <w:rPr>
          <w:rFonts w:hint="cs"/>
          <w:rtl/>
        </w:rPr>
        <w:t>3.</w:t>
        <w:tab/>
        <w:t>לשבעה עובדים שנסעו לחו"ל שילמה מקורות הוצאות אירוח בסכומים שנעו בין 50 ל-240 דולר, בלי שדווח לה על מטרת האירוח ושמות האורחים, ובלא שצורפו קבלות.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נסיעות של עובדי נציבות המים לחו"ל, במימון מקורות</w:t>
      </w:r>
    </w:p>
    <w:p>
      <w:pPr>
        <w:ind w:left="0" w:right="0"/>
        <w:jc w:val="both"/>
        <w:rPr>
          <w:rFonts w:hint="cs"/>
          <w:rtl/>
        </w:rPr>
      </w:pPr>
    </w:p>
    <w:p>
      <w:pPr>
        <w:spacing w:line="240" w:lineRule="auto"/>
        <w:ind w:left="0" w:right="0"/>
        <w:jc w:val="both"/>
        <w:rPr>
          <w:rFonts w:hint="cs"/>
          <w:rtl/>
        </w:rPr>
      </w:pPr>
      <w:r>
        <w:rPr>
          <w:rFonts w:hint="cs"/>
          <w:rtl/>
        </w:rPr>
        <w:t>1.</w:t>
        <w:tab/>
        <w:t>בעקבות בקשת נציב המים, שעוזרו יתלווה אליו לביקור במפעלי מים בצרפת ובאיטליה, אישר מנכ"ל מקורות באפריל 1987 נסיעה למשך 23 יום לעוזר, שאת משכורתו שילמה מקורות (ראה לעיל, עמ' 46). המנכ"ל הורה לחייב בהוצאה את נציבות המים, הביקורת העלתה, כי מקורות לא קיבלה התחייבות בכתב מנציבות המים לכיסוי ההוצאה.</w:t>
      </w:r>
    </w:p>
    <w:p>
      <w:pPr>
        <w:spacing w:line="240" w:lineRule="auto"/>
        <w:ind w:left="0" w:right="0"/>
        <w:jc w:val="both"/>
        <w:rPr>
          <w:rFonts w:hint="cs"/>
          <w:rtl/>
        </w:rPr>
      </w:pPr>
    </w:p>
    <w:p>
      <w:pPr>
        <w:spacing w:line="240" w:lineRule="auto"/>
        <w:ind w:left="0" w:right="0"/>
        <w:jc w:val="both"/>
        <w:rPr>
          <w:rtl/>
        </w:rPr>
      </w:pPr>
      <w:r>
        <w:rPr>
          <w:rFonts w:hint="cs"/>
          <w:rtl/>
        </w:rPr>
        <w:t>הוצאות הנסיעה של עוזר הנציב הסתכמו ב-7,230 ש"ח. מקורות זקפה את ההוצאות לחשבון הוצאות כלליות במשרד הראשי ולא תבעה מנציבות המים את החזר הסכום. במקורות לא נמצא דיווח של עוזר הנציב על ביקוריו במפעלי המים.</w:t>
      </w:r>
    </w:p>
    <w:p>
      <w:pPr>
        <w:spacing w:line="240" w:lineRule="auto"/>
        <w:ind w:left="0" w:right="0"/>
        <w:jc w:val="both"/>
        <w:rPr>
          <w:rFonts w:hint="cs"/>
          <w:rtl/>
        </w:rPr>
      </w:pPr>
      <w:r>
        <w:rPr>
          <w:rtl/>
        </w:rPr>
        <w:br w:type="page"/>
      </w:r>
      <w:r>
        <w:rPr>
          <w:rFonts w:hint="cs"/>
          <w:rtl/>
        </w:rPr>
        <w:t>2.</w:t>
        <w:tab/>
        <w:t>בספטמבר 1987 הודיע מנכ"ל מקורות למנהל שמר"ת, כי נציב המים אישר את נסיעתו של עוזר הנציב למרוקו, לכנס בנושאי מים, במסגרת משלחת שיציאתה אושרה בידי שר החקלאות בהמלצת משרד החוץ. המנכ"ל אישר את הנסיעה וציין, כי הוצאות הנסיעה יוחזרו למקורות במלואן מידי נציבות המים. בבדיקה של משרד מבקר המדינה לא נמצאה התחייבות בכתב, מטעם נציבות המים או משרד החקלאות, לכיסוי הוצאות הנסיעה שהסתכמו ב-3,150 ש"ח. נציבות המים לא החזירה את הוצאות הנסיעה למקורות, למרות פניותיה בנדון.</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בדצמבר 1988 אישר מנכ"ל מקורות את נסיעתו של עובד אחר בנציבות המים לבלגיה לשישה ימים; ואחר כך אישר הארכת השהייה לשמונה ימים; בפועל שהה העובד חמישה ימים בבלגיה וחמישה ימים באנגליה. באישור ציין המנכ"ל, כי "הנסיעה עקב תביעת נציב המים לבחינה ובדיקת ציפוי פנים בצנרת" וכי יש לחייב את נציבות המים בהוצאות. במקורות לא נמצאה התחייבות בכתב מנציבות המים לכיסוי הוצאות הנסיעה שהגיעו לכ-3,000 ש"ח. הביקורת העלתה, כי מקורות לא ביקשה מנציבות המים את החזר ההוצאה.</w:t>
      </w:r>
    </w:p>
    <w:p>
      <w:pPr>
        <w:pStyle w:val="4"/>
        <w:spacing w:line="240" w:lineRule="auto"/>
        <w:ind w:left="0" w:right="0"/>
        <w:jc w:val="left"/>
        <w:rPr>
          <w:rFonts w:hint="cs"/>
          <w:rtl/>
        </w:rPr>
      </w:pPr>
    </w:p>
    <w:p>
      <w:pPr>
        <w:pStyle w:val="4"/>
        <w:spacing w:line="240" w:lineRule="auto"/>
        <w:ind w:left="0" w:right="0"/>
        <w:jc w:val="left"/>
        <w:rPr>
          <w:rFonts w:hint="cs"/>
          <w:rtl/>
        </w:rPr>
      </w:pPr>
      <w:r>
        <w:rPr>
          <w:rFonts w:hint="cs"/>
          <w:rtl/>
        </w:rPr>
        <w:t>נסיעה לחתימה על הסכם לרכישת יחידת שאיבה רביעית לאתר ספיר</w:t>
      </w:r>
    </w:p>
    <w:p>
      <w:pPr>
        <w:ind w:left="0" w:right="0"/>
        <w:jc w:val="both"/>
        <w:rPr>
          <w:rFonts w:hint="cs"/>
          <w:rtl/>
        </w:rPr>
      </w:pPr>
    </w:p>
    <w:p>
      <w:pPr>
        <w:spacing w:line="240" w:lineRule="auto"/>
        <w:ind w:left="0" w:right="0"/>
        <w:jc w:val="both"/>
        <w:rPr>
          <w:rFonts w:hint="cs"/>
          <w:rtl/>
        </w:rPr>
      </w:pPr>
      <w:r>
        <w:rPr>
          <w:rFonts w:hint="cs"/>
          <w:rtl/>
        </w:rPr>
        <w:t>ב-3.7.88 אישר דירקטוריון מקורות את נסיעת המנכ"ל לחו"ל לצורך חתימה על הסכם לרכישת יחידת שאיבה רביעית לאתר ספיר. למחרת אישר המנכ"ל את נסיעתם של הסמנכ"ל לכספים והמהנדס הראשי של מקורות. כן אישר המנכ"ל את מימון נסיעתם של נציב המים ועוזרת הנציב לאותה מטרה וקבע שיש לזקוף את ההוצאות לחובת נציבות המים. בביקורת לא נמצאה התחייבות מטעם נציבות המים לכיסוי ההוצאה. מקורות רכשה לנוסעים כרטיסי טיסה לאוסטריה, לשוויץ ולצרפת והזמינה להם מקומות לינה לשלושה ימים. כן רכשה מקורות כרטיס טיסה ומטבע חוץ לרעייתו של נציב המים. על ההסכם עם יצרן יחידת השאיבה חתמו ב-14.7.88 מנכ"ל מקורות והסמנכ"ל לכספים.</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כי חברי המשלחת לא הגישו דוחות על הוצאותיהם בחו"ל, כנדרש בנוהל. באוגוסט 1988 הוכן במקורות דוח הוצאות מרוכז, שממנו עולה כי ההוצאות הסתכמו ב-9,500 דולר; לדוח לא צורפו מסמכים.</w:t>
      </w:r>
    </w:p>
    <w:p>
      <w:pPr>
        <w:spacing w:line="240" w:lineRule="auto"/>
        <w:ind w:left="0" w:right="0"/>
        <w:jc w:val="both"/>
        <w:rPr>
          <w:rFonts w:hint="cs"/>
          <w:rtl/>
        </w:rPr>
      </w:pPr>
    </w:p>
    <w:p>
      <w:pPr>
        <w:spacing w:line="240" w:lineRule="auto"/>
        <w:ind w:left="0" w:right="0"/>
        <w:jc w:val="both"/>
        <w:rPr>
          <w:rFonts w:hint="cs"/>
          <w:rtl/>
        </w:rPr>
      </w:pPr>
      <w:r>
        <w:rPr>
          <w:rFonts w:hint="cs"/>
          <w:rtl/>
        </w:rPr>
        <w:t>על פי הדוח האמור, זקפה מקורות לחובת חשבון נציבות המים את הוצאות הנסיעה של הנציב, של רעייתו ועוזרת, בסך כלל של כ-12,000 ש"ח. מקורות לא ביקשה מן הנציבות החזר של הסכום. בינואר 1989 הועברו כ-6,300 ש"ח מהוצאות נסיעתו של הנציב מחשבון נציבות המים לחשבון ההשקעות ביחידה הרביעית. במקורות לא נמצאה הוראה בכתב לביצוע ההעברה.</w:t>
      </w:r>
    </w:p>
    <w:p>
      <w:pPr>
        <w:spacing w:line="240" w:lineRule="auto"/>
        <w:ind w:left="0" w:right="0"/>
        <w:jc w:val="both"/>
        <w:rPr>
          <w:rFonts w:hint="cs"/>
          <w:rtl/>
        </w:rPr>
      </w:pPr>
    </w:p>
    <w:p>
      <w:pPr>
        <w:spacing w:line="240" w:lineRule="auto"/>
        <w:ind w:left="0" w:right="0"/>
        <w:jc w:val="both"/>
        <w:rPr>
          <w:rFonts w:hint="cs"/>
          <w:rtl/>
        </w:rPr>
      </w:pPr>
      <w:r>
        <w:rPr>
          <w:rFonts w:hint="cs"/>
          <w:rtl/>
        </w:rPr>
        <w:t>לאחר ההעברה הסתכמה יתרת החוב בגין הנסיעה בחשבון נציבות המים בסך 5,558 ש"ח; 3,406 ש"ח לכיסוי הוצאות הנסיעה של עוזרת הנציב ו-2,152 ש"ח לכיסוי הוצאות הנסיעה של רעיית הנציב.</w:t>
      </w:r>
    </w:p>
    <w:p>
      <w:pPr>
        <w:spacing w:line="240" w:lineRule="auto"/>
        <w:ind w:left="0" w:right="0"/>
        <w:jc w:val="both"/>
        <w:rPr>
          <w:rFonts w:hint="cs"/>
          <w:rtl/>
        </w:rPr>
      </w:pPr>
    </w:p>
    <w:p>
      <w:pPr>
        <w:spacing w:line="240" w:lineRule="auto"/>
        <w:ind w:left="0" w:right="0"/>
        <w:jc w:val="both"/>
        <w:rPr>
          <w:rtl/>
        </w:rPr>
      </w:pPr>
      <w:r>
        <w:rPr>
          <w:rFonts w:hint="cs"/>
          <w:rtl/>
        </w:rPr>
        <w:t>עוד בספטמבר 1988 פנה גזבר מקורות אל נציב המים וביקש להעביר למקורות סך של 1,900 ש"ח בגין כרטיס הטיסה והוצאות הלינה של רעיית הנציב; הסכום לא כלל את מס הנסיעות שמקורות שילמה בשבילה. ממסמכי מקורות עולה, כי לבקשת נציב המים ועל</w:t>
      </w:r>
    </w:p>
    <w:p>
      <w:pPr>
        <w:spacing w:line="240" w:lineRule="auto"/>
        <w:ind w:left="0" w:right="0"/>
        <w:jc w:val="both"/>
        <w:rPr>
          <w:rFonts w:hint="cs"/>
          <w:rtl/>
        </w:rPr>
      </w:pPr>
      <w:r>
        <w:rPr>
          <w:rtl/>
        </w:rPr>
        <w:br w:type="page"/>
      </w:r>
      <w:r>
        <w:rPr>
          <w:rFonts w:hint="cs"/>
          <w:rtl/>
        </w:rPr>
        <w:t>פי סיכום עם מנכ"ל מקורות, ניתנה הוראה לחייב את הנציב רק בהוצאות הטיסה של רעייתו לווינה ובחזרה, בסך 494 דולר (800 ש"ח). בהתאם לכך הוציא הגזבר באוקטובר אותה שנה מכתב תיקון וביקש החזר בסך 800 ש"ח בלבד; ההחזר בוצע רק ביוני 1989. עד סיום הביקורת לא טיפלה מקורות בגביית יתרת החוב בגין הוצאות נסיעתה של רעיית הנציב (1,352 ש"ח) ובגין נסיעות עוזרת הנציב (3,406 ש"ח).</w:t>
      </w:r>
    </w:p>
    <w:p>
      <w:pPr>
        <w:spacing w:line="240" w:lineRule="auto"/>
        <w:ind w:left="0" w:right="0"/>
        <w:jc w:val="both"/>
        <w:rPr>
          <w:rFonts w:hint="cs"/>
          <w:rtl/>
        </w:rPr>
      </w:pPr>
    </w:p>
    <w:p>
      <w:pPr>
        <w:spacing w:line="240" w:lineRule="auto"/>
        <w:ind w:left="567" w:right="0" w:firstLine="3"/>
        <w:jc w:val="both"/>
        <w:rPr>
          <w:rFonts w:hint="cs"/>
          <w:b/>
          <w:bCs/>
          <w:rtl/>
        </w:rPr>
      </w:pPr>
      <w:r>
        <w:rPr>
          <w:rFonts w:hint="cs"/>
          <w:b/>
          <w:bCs/>
          <w:rtl/>
        </w:rPr>
        <w:t>משרד מבקר המדינה העיר למקורות, שעליה לפעול לגביית החוב. מקורות הודיעה למשרד מבקר המדינה, שלמרות פניות חוזרות בעל פה לנציבות המים, לא נתקבלו הסכומים האמורים ומקורות זקפה גם הוצאות אלה לעלות ההשקעה ביחידה הרביעית.</w:t>
      </w:r>
    </w:p>
    <w:p>
      <w:pPr>
        <w:spacing w:line="240" w:lineRule="auto"/>
        <w:ind w:left="567" w:right="0" w:firstLine="3"/>
        <w:jc w:val="both"/>
        <w:rPr>
          <w:rFonts w:hint="cs"/>
          <w:b/>
          <w:bCs/>
          <w:rtl/>
        </w:rPr>
      </w:pPr>
    </w:p>
    <w:p>
      <w:pPr>
        <w:spacing w:line="240" w:lineRule="auto"/>
        <w:ind w:left="567" w:right="0" w:firstLine="3"/>
        <w:jc w:val="both"/>
        <w:rPr>
          <w:rFonts w:hint="cs"/>
          <w:b/>
          <w:bCs/>
          <w:rtl/>
        </w:rPr>
      </w:pPr>
      <w:r>
        <w:rPr>
          <w:rFonts w:hint="cs"/>
          <w:b/>
          <w:bCs/>
          <w:rtl/>
        </w:rPr>
        <w:t>לדעת מבקר המדינה, ככלל אין מקום שמקרות תממן הוצאות נסיעה של עובדי נציבות המים. לא היתה כל הצדקה שהוצאות נסיעה של הנציב ופמלייתו ייזקפו לחשבון ההשקעה בהקמת יחידת השאיבה הרביעית.</w:t>
      </w:r>
    </w:p>
    <w:p>
      <w:pPr>
        <w:spacing w:line="240" w:lineRule="auto"/>
        <w:ind w:left="567" w:right="0" w:firstLine="3"/>
        <w:jc w:val="both"/>
        <w:rPr>
          <w:rFonts w:hint="cs"/>
          <w:b/>
          <w:bCs/>
          <w:rtl/>
        </w:rPr>
      </w:pPr>
    </w:p>
    <w:p>
      <w:pPr>
        <w:pStyle w:val="3"/>
        <w:spacing w:line="240" w:lineRule="auto"/>
        <w:ind w:left="0" w:right="0"/>
        <w:jc w:val="left"/>
        <w:rPr>
          <w:rFonts w:hint="cs"/>
          <w:u w:val="none"/>
          <w:rtl/>
        </w:rPr>
      </w:pPr>
      <w:r>
        <w:rPr>
          <w:rFonts w:hint="cs"/>
          <w:u w:val="none"/>
          <w:rtl/>
        </w:rPr>
        <w:t>תלונות הציבור</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1990 בדק משרד מבקר המדינה את סדרי הטיפול בפניות ובתלונות הציבור המתקבלות במקורות. במשרד הראשי טיפל במקצת התלונות דובר מקורות ובמקצתן - המבקר הפנימי. בתלונות ובפניות שהתקבלו במרחבים טיפלו עובדי המרחבים, בלי לדווח עליהן למשרד הראשי. במקורות לא היו נתונים מרוכזים על התלונות שהתקבלו ועל התפלגותן לפי נושאים.</w:t>
      </w:r>
    </w:p>
    <w:p>
      <w:pPr>
        <w:spacing w:line="240" w:lineRule="auto"/>
        <w:ind w:left="0" w:right="0"/>
        <w:jc w:val="both"/>
        <w:rPr>
          <w:rFonts w:hint="cs"/>
          <w:rtl/>
        </w:rPr>
      </w:pPr>
    </w:p>
    <w:p>
      <w:pPr>
        <w:spacing w:line="240" w:lineRule="auto"/>
        <w:ind w:left="567" w:right="0" w:firstLine="3"/>
        <w:jc w:val="both"/>
        <w:rPr>
          <w:b/>
          <w:bCs/>
          <w:rtl/>
        </w:rPr>
      </w:pPr>
      <w:r>
        <w:rPr>
          <w:rFonts w:hint="cs"/>
          <w:b/>
          <w:bCs/>
          <w:rtl/>
        </w:rPr>
        <w:t>משרד מבקר המדינה העיר למקורות, שעליה לקבוע עובד אחד או צוות במשרד הראשי שיהיה אחראי לטיפול בתלונות המוגשות למקורות וינהל מעקב אחר הטיפול בהן. בעקבות הביקורת, הוציאה מקורות בנובמבר 1990 נוהל טיפול בתלונות, ולפיו המבקר הפנימי נושא באחריות לטיפול בתלונות הציבור, לרבות אלה המוגשות באמצעות המרחבים; עליו לרכז אותן ולעקוב אחרי הטיפול בהן.</w:t>
      </w:r>
    </w:p>
    <w:p>
      <w:pPr>
        <w:pStyle w:val="2"/>
        <w:spacing w:line="240" w:lineRule="auto"/>
        <w:ind w:left="0" w:right="0"/>
        <w:jc w:val="center"/>
        <w:rPr>
          <w:rFonts w:hint="cs"/>
          <w:rtl/>
        </w:rPr>
      </w:pPr>
      <w:r>
        <w:rPr>
          <w:rtl/>
        </w:rPr>
        <w:br w:type="page"/>
      </w:r>
      <w:r>
        <w:rPr>
          <w:rFonts w:hint="cs"/>
          <w:rtl/>
        </w:rPr>
        <w:t>דוחות כספיים</w:t>
      </w:r>
    </w:p>
    <w:p>
      <w:pPr>
        <w:spacing w:line="240" w:lineRule="auto"/>
        <w:ind w:left="0" w:right="0"/>
        <w:jc w:val="both"/>
        <w:rPr>
          <w:rFonts w:hint="cs"/>
          <w:b/>
          <w:bCs/>
          <w:rtl/>
        </w:rPr>
      </w:pPr>
    </w:p>
    <w:p>
      <w:pPr>
        <w:spacing w:line="240" w:lineRule="auto"/>
        <w:ind w:left="0" w:right="0"/>
        <w:jc w:val="both"/>
        <w:rPr>
          <w:rFonts w:hint="cs"/>
          <w:rtl/>
        </w:rPr>
      </w:pPr>
      <w:r>
        <w:rPr>
          <w:rFonts w:hint="cs"/>
          <w:rtl/>
        </w:rPr>
        <w:t>הדוחות הכספיים של מקורות ערוכים על בסיס העלות ההיסטורית, המותאמת להשפעת האינפלציה על בסיס השינויים בכוח הקנייה הכללי של המטבע הישראלי, בהתאם לגילויי דעת של לשכת רואי החשבון בישראל, למעט התאמת עלות מפעלי המים (ראה להלן).</w:t>
      </w:r>
    </w:p>
    <w:p>
      <w:pPr>
        <w:spacing w:line="240" w:lineRule="auto"/>
        <w:ind w:left="0" w:right="0"/>
        <w:jc w:val="both"/>
        <w:rPr>
          <w:rFonts w:hint="cs"/>
          <w:rtl/>
        </w:rPr>
      </w:pPr>
    </w:p>
    <w:p>
      <w:pPr>
        <w:tabs>
          <w:tab w:val="left" w:pos="588"/>
        </w:tabs>
        <w:spacing w:line="240" w:lineRule="auto"/>
        <w:ind w:left="0" w:right="0"/>
        <w:jc w:val="both"/>
        <w:rPr>
          <w:rFonts w:hint="cs"/>
          <w:rtl/>
        </w:rPr>
      </w:pPr>
      <w:r>
        <w:rPr>
          <w:rFonts w:hint="cs"/>
          <w:rtl/>
        </w:rPr>
        <w:t xml:space="preserve">הדוחות הכספיים של מקורות מבוקרים בידי שני משרדים של רואי חשבון. חוות הדעת של רואי החשבון על הדוחות הכספיים של מקורות לשנים 1985 - 1989 ניתנו 10 - 21 חודשים לאחר סיום שנת הכספים. בעקבות הערות משרד מבקר המדינה בעניין האיחור, ניתנו חוות הדעת על הדוחות ל-31.12.91 חמישה חודשים אחרי תום שנת הכספים, ועל הדוחות ל-31.12.92 שישה חודשים לאחר תום שנת הכספים. עד סוף אוקטובר 1994 לא נסתיימה הכנת הדוחות הכספיים השנתיים המבוקרים לשנת 1993. </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מאזנים</w:t>
      </w:r>
    </w:p>
    <w:p>
      <w:pPr>
        <w:ind w:left="0" w:right="0"/>
        <w:jc w:val="both"/>
        <w:rPr>
          <w:rFonts w:hint="cs"/>
          <w:rtl/>
        </w:rPr>
      </w:pPr>
    </w:p>
    <w:p>
      <w:pPr>
        <w:spacing w:line="240" w:lineRule="auto"/>
        <w:ind w:left="0" w:right="0"/>
        <w:jc w:val="both"/>
        <w:rPr>
          <w:rFonts w:hint="cs"/>
          <w:rtl/>
        </w:rPr>
      </w:pPr>
      <w:r>
        <w:rPr>
          <w:rFonts w:hint="cs"/>
          <w:rtl/>
        </w:rPr>
        <w:t>להלן מובאים מאזניה של מקורות לסוף שנות הכספים 1991 ו-1992, כפי שריכז משרד מבקר המדינה; הסכומים מותאמים למדד המחירים לצרכן של חודש דצמבר 1992.</w:t>
      </w:r>
    </w:p>
    <w:p>
      <w:pPr>
        <w:spacing w:line="240" w:lineRule="auto"/>
        <w:ind w:left="0" w:right="0"/>
        <w:jc w:val="both"/>
        <w:rPr>
          <w:rFonts w:hint="cs"/>
          <w:rtl/>
        </w:rPr>
      </w:pPr>
    </w:p>
    <w:tbl>
      <w:tblPr>
        <w:tblW w:w="0" w:type="auto"/>
        <w:tblInd w:w="0" w:type="dxa"/>
        <w:tblCellMar>
          <w:left w:w="108" w:type="dxa"/>
          <w:right w:w="108" w:type="dxa"/>
        </w:tblCellMar>
        <w:tblLook w:val="0000"/>
      </w:tblPr>
      <w:tblGrid>
        <w:gridCol w:w="2812"/>
        <w:gridCol w:w="2644"/>
        <w:gridCol w:w="2980"/>
      </w:tblGrid>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u w:val="single"/>
              </w:rPr>
            </w:pPr>
            <w:r>
              <w:rPr>
                <w:rFonts w:hint="cs"/>
                <w:b/>
                <w:bCs/>
                <w:szCs w:val="20"/>
                <w:u w:val="single"/>
                <w:rtl/>
              </w:rPr>
              <w:t>31.12.1991</w:t>
            </w:r>
          </w:p>
        </w:tc>
        <w:tc>
          <w:tcPr>
            <w:tcW w:w="2644" w:type="dxa"/>
          </w:tcPr>
          <w:p>
            <w:pPr>
              <w:spacing w:line="240" w:lineRule="auto"/>
              <w:ind w:left="0" w:right="0"/>
              <w:jc w:val="center"/>
              <w:rPr>
                <w:rFonts w:hint="cs"/>
                <w:b/>
                <w:bCs/>
                <w:szCs w:val="20"/>
                <w:u w:val="single"/>
              </w:rPr>
            </w:pPr>
            <w:r>
              <w:rPr>
                <w:rFonts w:hint="cs"/>
                <w:b/>
                <w:bCs/>
                <w:szCs w:val="20"/>
                <w:u w:val="single"/>
                <w:rtl/>
              </w:rPr>
              <w:t>31.12.1992</w:t>
            </w:r>
          </w:p>
        </w:tc>
        <w:tc>
          <w:tcPr>
            <w:tcW w:w="2980" w:type="dxa"/>
          </w:tcPr>
          <w:p>
            <w:pPr>
              <w:spacing w:line="240" w:lineRule="auto"/>
              <w:ind w:left="0" w:right="0"/>
              <w:jc w:val="both"/>
              <w:rPr>
                <w:rFonts w:hint="cs"/>
                <w:szCs w:val="20"/>
              </w:rPr>
            </w:pPr>
          </w:p>
        </w:tc>
      </w:tr>
      <w:tr>
        <w:tblPrEx>
          <w:tblW w:w="0" w:type="auto"/>
          <w:tblInd w:w="0" w:type="dxa"/>
          <w:tblCellMar>
            <w:left w:w="108" w:type="dxa"/>
            <w:right w:w="108" w:type="dxa"/>
          </w:tblCellMar>
          <w:tblLook w:val="0000"/>
        </w:tblPrEx>
        <w:tc>
          <w:tcPr>
            <w:tcW w:w="5456" w:type="dxa"/>
            <w:gridSpan w:val="2"/>
          </w:tcPr>
          <w:p>
            <w:pPr>
              <w:spacing w:line="240" w:lineRule="auto"/>
              <w:ind w:left="2024" w:right="0"/>
              <w:jc w:val="both"/>
              <w:rPr>
                <w:rFonts w:hint="cs"/>
                <w:szCs w:val="20"/>
              </w:rPr>
            </w:pPr>
            <w:r>
              <w:rPr>
                <w:rFonts w:hint="cs"/>
                <w:szCs w:val="20"/>
                <w:rtl/>
              </w:rPr>
              <w:t>(אלפי ש"ח)</w:t>
            </w:r>
          </w:p>
        </w:tc>
        <w:tc>
          <w:tcPr>
            <w:tcW w:w="2980" w:type="dxa"/>
          </w:tcPr>
          <w:p>
            <w:pPr>
              <w:spacing w:line="240" w:lineRule="auto"/>
              <w:ind w:left="0" w:right="0"/>
              <w:jc w:val="both"/>
              <w:rPr>
                <w:szCs w:val="20"/>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p>
        </w:tc>
        <w:tc>
          <w:tcPr>
            <w:tcW w:w="2644" w:type="dxa"/>
          </w:tcPr>
          <w:p>
            <w:pPr>
              <w:spacing w:line="240" w:lineRule="auto"/>
              <w:ind w:left="0" w:right="0"/>
              <w:jc w:val="center"/>
              <w:rPr>
                <w:rFonts w:hint="cs"/>
                <w:szCs w:val="20"/>
              </w:rPr>
            </w:pPr>
          </w:p>
        </w:tc>
        <w:tc>
          <w:tcPr>
            <w:tcW w:w="2980" w:type="dxa"/>
          </w:tcPr>
          <w:p>
            <w:pPr>
              <w:spacing w:line="240" w:lineRule="auto"/>
              <w:ind w:left="0" w:right="0"/>
              <w:jc w:val="both"/>
              <w:rPr>
                <w:rFonts w:hint="cs"/>
                <w:b/>
                <w:bCs/>
                <w:szCs w:val="20"/>
                <w:rtl/>
              </w:rPr>
            </w:pPr>
            <w:r>
              <w:rPr>
                <w:rFonts w:hint="cs"/>
                <w:b/>
                <w:bCs/>
                <w:szCs w:val="20"/>
                <w:rtl/>
              </w:rPr>
              <w:t>רכוש קבוע (לאחר ניכוי פחת)</w:t>
            </w:r>
          </w:p>
          <w:p>
            <w:pPr>
              <w:spacing w:line="240" w:lineRule="auto"/>
              <w:ind w:left="444" w:right="0"/>
              <w:jc w:val="both"/>
              <w:rPr>
                <w:rFonts w:hint="cs"/>
                <w:szCs w:val="20"/>
              </w:rPr>
            </w:pPr>
          </w:p>
        </w:tc>
      </w:tr>
      <w:tr>
        <w:tblPrEx>
          <w:tblW w:w="0" w:type="auto"/>
          <w:tblInd w:w="0" w:type="dxa"/>
          <w:tblCellMar>
            <w:left w:w="108" w:type="dxa"/>
            <w:right w:w="108" w:type="dxa"/>
          </w:tblCellMar>
          <w:tblLook w:val="0000"/>
        </w:tblPrEx>
        <w:tc>
          <w:tcPr>
            <w:tcW w:w="2812" w:type="dxa"/>
            <w:vAlign w:val="bottom"/>
          </w:tcPr>
          <w:p>
            <w:pPr>
              <w:spacing w:line="240" w:lineRule="auto"/>
              <w:ind w:left="0" w:right="0"/>
              <w:jc w:val="both"/>
              <w:rPr>
                <w:rFonts w:hint="cs"/>
                <w:szCs w:val="20"/>
              </w:rPr>
            </w:pPr>
            <w:r>
              <w:rPr>
                <w:rFonts w:hint="cs"/>
                <w:szCs w:val="20"/>
                <w:rtl/>
              </w:rPr>
              <w:t>1,942,334</w:t>
            </w:r>
          </w:p>
        </w:tc>
        <w:tc>
          <w:tcPr>
            <w:tcW w:w="264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2,011,898</w:t>
            </w:r>
          </w:p>
        </w:tc>
        <w:tc>
          <w:tcPr>
            <w:tcW w:w="2980" w:type="dxa"/>
          </w:tcPr>
          <w:p>
            <w:pPr>
              <w:spacing w:line="240" w:lineRule="auto"/>
              <w:ind w:left="444" w:right="0"/>
              <w:jc w:val="both"/>
              <w:rPr>
                <w:szCs w:val="20"/>
              </w:rPr>
            </w:pPr>
            <w:r>
              <w:rPr>
                <w:rFonts w:hint="cs"/>
                <w:szCs w:val="20"/>
                <w:rtl/>
              </w:rPr>
              <w:t>מפעלי מים ורכוש קבוע אחר בבעלות מקורות</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tl/>
              </w:rPr>
            </w:pPr>
          </w:p>
        </w:tc>
        <w:tc>
          <w:tcPr>
            <w:tcW w:w="2644" w:type="dxa"/>
          </w:tcPr>
          <w:p>
            <w:pPr>
              <w:spacing w:line="240" w:lineRule="auto"/>
              <w:ind w:left="0" w:right="0"/>
              <w:jc w:val="center"/>
              <w:rPr>
                <w:rFonts w:hint="cs"/>
                <w:szCs w:val="20"/>
                <w:rtl/>
              </w:rPr>
            </w:pPr>
          </w:p>
        </w:tc>
        <w:tc>
          <w:tcPr>
            <w:tcW w:w="2980" w:type="dxa"/>
          </w:tcPr>
          <w:p>
            <w:pPr>
              <w:spacing w:line="240" w:lineRule="auto"/>
              <w:ind w:left="444" w:right="0"/>
              <w:jc w:val="both"/>
              <w:rPr>
                <w:rFonts w:hint="cs"/>
                <w:szCs w:val="20"/>
                <w:rtl/>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u w:val="single"/>
              </w:rPr>
            </w:pPr>
            <w:r>
              <w:rPr>
                <w:rFonts w:hint="cs"/>
                <w:szCs w:val="20"/>
                <w:u w:val="single"/>
                <w:rtl/>
              </w:rPr>
              <w:t>1,721,346</w:t>
            </w:r>
          </w:p>
        </w:tc>
        <w:tc>
          <w:tcPr>
            <w:tcW w:w="2644" w:type="dxa"/>
          </w:tcPr>
          <w:p>
            <w:pPr>
              <w:spacing w:line="240" w:lineRule="auto"/>
              <w:ind w:left="0" w:right="0"/>
              <w:jc w:val="center"/>
              <w:rPr>
                <w:rFonts w:hint="cs"/>
                <w:szCs w:val="20"/>
                <w:u w:val="single"/>
              </w:rPr>
            </w:pPr>
            <w:r>
              <w:rPr>
                <w:rFonts w:hint="cs"/>
                <w:szCs w:val="20"/>
                <w:u w:val="single"/>
                <w:rtl/>
              </w:rPr>
              <w:t>1,676,088</w:t>
            </w:r>
          </w:p>
        </w:tc>
        <w:tc>
          <w:tcPr>
            <w:tcW w:w="2980" w:type="dxa"/>
          </w:tcPr>
          <w:p>
            <w:pPr>
              <w:spacing w:line="240" w:lineRule="auto"/>
              <w:ind w:left="444" w:right="0"/>
              <w:jc w:val="both"/>
              <w:rPr>
                <w:rFonts w:hint="cs"/>
                <w:szCs w:val="20"/>
              </w:rPr>
            </w:pPr>
            <w:r>
              <w:rPr>
                <w:rFonts w:hint="cs"/>
                <w:szCs w:val="20"/>
                <w:rtl/>
              </w:rPr>
              <w:t xml:space="preserve">מפעלי מים שהוקמו בשביל הממשלה וגופים אחרים </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rPr>
            </w:pPr>
            <w:r>
              <w:rPr>
                <w:rFonts w:hint="cs"/>
                <w:b/>
                <w:bCs/>
                <w:szCs w:val="20"/>
                <w:rtl/>
              </w:rPr>
              <w:t>3,663,680</w:t>
            </w:r>
          </w:p>
        </w:tc>
        <w:tc>
          <w:tcPr>
            <w:tcW w:w="2644" w:type="dxa"/>
          </w:tcPr>
          <w:p>
            <w:pPr>
              <w:spacing w:line="240" w:lineRule="auto"/>
              <w:ind w:left="0" w:right="0"/>
              <w:jc w:val="center"/>
              <w:rPr>
                <w:rFonts w:hint="cs"/>
                <w:b/>
                <w:bCs/>
                <w:szCs w:val="20"/>
              </w:rPr>
            </w:pPr>
            <w:r>
              <w:rPr>
                <w:rFonts w:hint="cs"/>
                <w:b/>
                <w:bCs/>
                <w:szCs w:val="20"/>
                <w:rtl/>
              </w:rPr>
              <w:t>3,687,986</w:t>
            </w:r>
          </w:p>
        </w:tc>
        <w:tc>
          <w:tcPr>
            <w:tcW w:w="2980" w:type="dxa"/>
          </w:tcPr>
          <w:p>
            <w:pPr>
              <w:spacing w:line="240" w:lineRule="auto"/>
              <w:ind w:left="0" w:right="0"/>
              <w:jc w:val="both"/>
              <w:rPr>
                <w:rFonts w:hint="cs"/>
                <w:b/>
                <w:bCs/>
                <w:szCs w:val="20"/>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p>
        </w:tc>
        <w:tc>
          <w:tcPr>
            <w:tcW w:w="2644" w:type="dxa"/>
          </w:tcPr>
          <w:p>
            <w:pPr>
              <w:spacing w:line="240" w:lineRule="auto"/>
              <w:ind w:left="0" w:right="0"/>
              <w:jc w:val="center"/>
              <w:rPr>
                <w:rFonts w:hint="cs"/>
                <w:szCs w:val="20"/>
              </w:rPr>
            </w:pPr>
          </w:p>
        </w:tc>
        <w:tc>
          <w:tcPr>
            <w:tcW w:w="2980" w:type="dxa"/>
          </w:tcPr>
          <w:p>
            <w:pPr>
              <w:spacing w:line="240" w:lineRule="auto"/>
              <w:ind w:left="0" w:right="0"/>
              <w:jc w:val="both"/>
              <w:rPr>
                <w:rFonts w:hint="cs"/>
                <w:b/>
                <w:bCs/>
                <w:szCs w:val="20"/>
              </w:rPr>
            </w:pPr>
            <w:r>
              <w:rPr>
                <w:rFonts w:hint="cs"/>
                <w:b/>
                <w:bCs/>
                <w:szCs w:val="20"/>
                <w:rtl/>
              </w:rPr>
              <w:t>השקעות וחייבים לזמן ארוך</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r>
              <w:rPr>
                <w:rFonts w:hint="cs"/>
                <w:szCs w:val="20"/>
                <w:rtl/>
              </w:rPr>
              <w:t>16,015</w:t>
            </w:r>
          </w:p>
        </w:tc>
        <w:tc>
          <w:tcPr>
            <w:tcW w:w="2644" w:type="dxa"/>
          </w:tcPr>
          <w:p>
            <w:pPr>
              <w:spacing w:line="240" w:lineRule="auto"/>
              <w:ind w:left="0" w:right="0"/>
              <w:jc w:val="center"/>
              <w:rPr>
                <w:rFonts w:hint="cs"/>
                <w:szCs w:val="20"/>
              </w:rPr>
            </w:pPr>
            <w:r>
              <w:rPr>
                <w:rFonts w:hint="cs"/>
                <w:szCs w:val="20"/>
                <w:rtl/>
              </w:rPr>
              <w:t>17,006</w:t>
            </w:r>
          </w:p>
        </w:tc>
        <w:tc>
          <w:tcPr>
            <w:tcW w:w="2980" w:type="dxa"/>
          </w:tcPr>
          <w:p>
            <w:pPr>
              <w:spacing w:line="240" w:lineRule="auto"/>
              <w:ind w:left="444" w:right="0"/>
              <w:jc w:val="both"/>
              <w:rPr>
                <w:rFonts w:hint="cs"/>
                <w:szCs w:val="20"/>
              </w:rPr>
            </w:pPr>
            <w:r>
              <w:rPr>
                <w:rFonts w:hint="cs"/>
                <w:szCs w:val="20"/>
                <w:rtl/>
              </w:rPr>
              <w:t>חברות בנות</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u w:val="single"/>
              </w:rPr>
            </w:pPr>
            <w:r>
              <w:rPr>
                <w:rFonts w:hint="cs"/>
                <w:szCs w:val="20"/>
                <w:u w:val="single"/>
                <w:rtl/>
              </w:rPr>
              <w:t>9,790</w:t>
            </w:r>
          </w:p>
        </w:tc>
        <w:tc>
          <w:tcPr>
            <w:tcW w:w="2644" w:type="dxa"/>
          </w:tcPr>
          <w:p>
            <w:pPr>
              <w:spacing w:line="240" w:lineRule="auto"/>
              <w:ind w:left="0" w:right="0"/>
              <w:jc w:val="center"/>
              <w:rPr>
                <w:rFonts w:hint="cs"/>
                <w:szCs w:val="20"/>
                <w:u w:val="single"/>
              </w:rPr>
            </w:pPr>
            <w:r>
              <w:rPr>
                <w:rFonts w:hint="cs"/>
                <w:szCs w:val="20"/>
                <w:u w:val="single"/>
                <w:rtl/>
              </w:rPr>
              <w:t>12,795</w:t>
            </w:r>
          </w:p>
        </w:tc>
        <w:tc>
          <w:tcPr>
            <w:tcW w:w="2980" w:type="dxa"/>
          </w:tcPr>
          <w:p>
            <w:pPr>
              <w:spacing w:line="240" w:lineRule="auto"/>
              <w:ind w:left="444" w:right="0"/>
              <w:jc w:val="both"/>
              <w:rPr>
                <w:rFonts w:hint="cs"/>
                <w:szCs w:val="20"/>
              </w:rPr>
            </w:pPr>
            <w:r>
              <w:rPr>
                <w:rFonts w:hint="cs"/>
                <w:szCs w:val="20"/>
                <w:rtl/>
              </w:rPr>
              <w:t>חייבים לזמן ארוך</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rPr>
            </w:pPr>
            <w:r>
              <w:rPr>
                <w:rFonts w:hint="cs"/>
                <w:b/>
                <w:bCs/>
                <w:szCs w:val="20"/>
                <w:rtl/>
              </w:rPr>
              <w:t>25</w:t>
            </w:r>
            <w:r>
              <w:rPr>
                <w:rFonts w:hint="cs"/>
                <w:b/>
                <w:bCs/>
                <w:szCs w:val="20"/>
                <w:rtl/>
              </w:rPr>
              <w:t>,805</w:t>
            </w:r>
          </w:p>
        </w:tc>
        <w:tc>
          <w:tcPr>
            <w:tcW w:w="2644" w:type="dxa"/>
          </w:tcPr>
          <w:p>
            <w:pPr>
              <w:spacing w:line="240" w:lineRule="auto"/>
              <w:ind w:left="0" w:right="0"/>
              <w:jc w:val="center"/>
              <w:rPr>
                <w:rFonts w:hint="cs"/>
                <w:b/>
                <w:bCs/>
                <w:szCs w:val="20"/>
              </w:rPr>
            </w:pPr>
            <w:r>
              <w:rPr>
                <w:rFonts w:hint="cs"/>
                <w:b/>
                <w:bCs/>
                <w:szCs w:val="20"/>
                <w:rtl/>
              </w:rPr>
              <w:t>29,801</w:t>
            </w:r>
          </w:p>
        </w:tc>
        <w:tc>
          <w:tcPr>
            <w:tcW w:w="2980" w:type="dxa"/>
          </w:tcPr>
          <w:p>
            <w:pPr>
              <w:spacing w:line="240" w:lineRule="auto"/>
              <w:ind w:left="0" w:right="0"/>
              <w:jc w:val="both"/>
              <w:rPr>
                <w:rFonts w:hint="cs"/>
                <w:b/>
                <w:bCs/>
                <w:szCs w:val="20"/>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p>
        </w:tc>
        <w:tc>
          <w:tcPr>
            <w:tcW w:w="2644" w:type="dxa"/>
          </w:tcPr>
          <w:p>
            <w:pPr>
              <w:spacing w:line="240" w:lineRule="auto"/>
              <w:ind w:left="0" w:right="0"/>
              <w:jc w:val="center"/>
              <w:rPr>
                <w:rFonts w:hint="cs"/>
                <w:szCs w:val="20"/>
              </w:rPr>
            </w:pPr>
          </w:p>
        </w:tc>
        <w:tc>
          <w:tcPr>
            <w:tcW w:w="2980" w:type="dxa"/>
          </w:tcPr>
          <w:p>
            <w:pPr>
              <w:spacing w:line="240" w:lineRule="auto"/>
              <w:ind w:left="0" w:right="0"/>
              <w:jc w:val="both"/>
              <w:rPr>
                <w:rFonts w:hint="cs"/>
                <w:b/>
                <w:bCs/>
                <w:szCs w:val="20"/>
              </w:rPr>
            </w:pPr>
            <w:r>
              <w:rPr>
                <w:rFonts w:hint="cs"/>
                <w:b/>
                <w:bCs/>
                <w:szCs w:val="20"/>
                <w:rtl/>
              </w:rPr>
              <w:t>רכוש שוטף</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r>
              <w:rPr>
                <w:rFonts w:hint="cs"/>
                <w:szCs w:val="20"/>
                <w:rtl/>
              </w:rPr>
              <w:t>63,001</w:t>
            </w:r>
          </w:p>
        </w:tc>
        <w:tc>
          <w:tcPr>
            <w:tcW w:w="2644" w:type="dxa"/>
          </w:tcPr>
          <w:p>
            <w:pPr>
              <w:spacing w:line="240" w:lineRule="auto"/>
              <w:ind w:left="0" w:right="0"/>
              <w:jc w:val="center"/>
              <w:rPr>
                <w:rFonts w:hint="cs"/>
                <w:szCs w:val="20"/>
              </w:rPr>
            </w:pPr>
            <w:r>
              <w:rPr>
                <w:rFonts w:hint="cs"/>
                <w:szCs w:val="20"/>
                <w:rtl/>
              </w:rPr>
              <w:t>58,795</w:t>
            </w:r>
          </w:p>
        </w:tc>
        <w:tc>
          <w:tcPr>
            <w:tcW w:w="2980" w:type="dxa"/>
          </w:tcPr>
          <w:p>
            <w:pPr>
              <w:spacing w:line="240" w:lineRule="auto"/>
              <w:ind w:left="516" w:right="0"/>
              <w:jc w:val="both"/>
              <w:rPr>
                <w:rFonts w:hint="cs"/>
                <w:szCs w:val="20"/>
              </w:rPr>
            </w:pPr>
            <w:r>
              <w:rPr>
                <w:rFonts w:hint="cs"/>
                <w:szCs w:val="20"/>
                <w:rtl/>
              </w:rPr>
              <w:t>מלאי ועבודות בביצוע</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Pr>
            </w:pPr>
            <w:r>
              <w:rPr>
                <w:rFonts w:hint="cs"/>
                <w:szCs w:val="20"/>
                <w:rtl/>
              </w:rPr>
              <w:t>63,519</w:t>
            </w:r>
          </w:p>
        </w:tc>
        <w:tc>
          <w:tcPr>
            <w:tcW w:w="2644" w:type="dxa"/>
          </w:tcPr>
          <w:p>
            <w:pPr>
              <w:spacing w:line="240" w:lineRule="auto"/>
              <w:ind w:left="0" w:right="0"/>
              <w:jc w:val="center"/>
              <w:rPr>
                <w:rFonts w:hint="cs"/>
                <w:szCs w:val="20"/>
              </w:rPr>
            </w:pPr>
            <w:r>
              <w:rPr>
                <w:rFonts w:hint="cs"/>
                <w:szCs w:val="20"/>
                <w:rtl/>
              </w:rPr>
              <w:t>87,570</w:t>
            </w:r>
          </w:p>
        </w:tc>
        <w:tc>
          <w:tcPr>
            <w:tcW w:w="2980" w:type="dxa"/>
          </w:tcPr>
          <w:p>
            <w:pPr>
              <w:spacing w:line="240" w:lineRule="auto"/>
              <w:ind w:left="516" w:right="0"/>
              <w:jc w:val="both"/>
              <w:rPr>
                <w:rFonts w:hint="cs"/>
                <w:szCs w:val="20"/>
              </w:rPr>
            </w:pPr>
            <w:r>
              <w:rPr>
                <w:rFonts w:hint="cs"/>
                <w:szCs w:val="20"/>
                <w:rtl/>
              </w:rPr>
              <w:t xml:space="preserve">צרכני מים וחייבים אחרים </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rtl/>
              </w:rPr>
            </w:pPr>
            <w:r>
              <w:rPr>
                <w:rFonts w:hint="cs"/>
                <w:szCs w:val="20"/>
                <w:rtl/>
              </w:rPr>
              <w:t>-</w:t>
            </w:r>
          </w:p>
        </w:tc>
        <w:tc>
          <w:tcPr>
            <w:tcW w:w="2644" w:type="dxa"/>
          </w:tcPr>
          <w:p>
            <w:pPr>
              <w:pStyle w:val="EndnoteText"/>
              <w:spacing w:line="240" w:lineRule="auto"/>
              <w:ind w:left="0" w:right="0"/>
              <w:jc w:val="center"/>
              <w:rPr>
                <w:rFonts w:hint="cs"/>
                <w:rtl/>
              </w:rPr>
            </w:pPr>
            <w:r>
              <w:rPr>
                <w:rFonts w:hint="cs"/>
                <w:rtl/>
              </w:rPr>
              <w:t>3,167</w:t>
            </w:r>
          </w:p>
        </w:tc>
        <w:tc>
          <w:tcPr>
            <w:tcW w:w="2980" w:type="dxa"/>
          </w:tcPr>
          <w:p>
            <w:pPr>
              <w:spacing w:line="240" w:lineRule="auto"/>
              <w:ind w:left="516" w:right="0"/>
              <w:jc w:val="both"/>
              <w:rPr>
                <w:rFonts w:hint="cs"/>
                <w:szCs w:val="20"/>
                <w:rtl/>
              </w:rPr>
            </w:pPr>
            <w:r>
              <w:rPr>
                <w:rFonts w:hint="cs"/>
                <w:szCs w:val="20"/>
                <w:rtl/>
              </w:rPr>
              <w:t>ממשלת ישראל</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szCs w:val="20"/>
                <w:u w:val="single"/>
                <w:rtl/>
              </w:rPr>
            </w:pPr>
            <w:r>
              <w:rPr>
                <w:rFonts w:hint="cs"/>
                <w:szCs w:val="20"/>
                <w:u w:val="single"/>
                <w:rtl/>
              </w:rPr>
              <w:t>88,650</w:t>
            </w:r>
          </w:p>
        </w:tc>
        <w:tc>
          <w:tcPr>
            <w:tcW w:w="2644" w:type="dxa"/>
          </w:tcPr>
          <w:p>
            <w:pPr>
              <w:pStyle w:val="EndnoteText"/>
              <w:spacing w:line="240" w:lineRule="auto"/>
              <w:ind w:left="0" w:right="0"/>
              <w:jc w:val="center"/>
              <w:rPr>
                <w:rFonts w:hint="cs"/>
                <w:u w:val="single"/>
                <w:rtl/>
              </w:rPr>
            </w:pPr>
            <w:r>
              <w:rPr>
                <w:rFonts w:hint="cs"/>
                <w:u w:val="single"/>
                <w:rtl/>
              </w:rPr>
              <w:t>12,941</w:t>
            </w:r>
          </w:p>
        </w:tc>
        <w:tc>
          <w:tcPr>
            <w:tcW w:w="2980" w:type="dxa"/>
          </w:tcPr>
          <w:p>
            <w:pPr>
              <w:spacing w:line="240" w:lineRule="auto"/>
              <w:ind w:left="516" w:right="0"/>
              <w:jc w:val="both"/>
              <w:rPr>
                <w:rFonts w:hint="cs"/>
                <w:szCs w:val="20"/>
                <w:rtl/>
              </w:rPr>
            </w:pPr>
            <w:r>
              <w:rPr>
                <w:rFonts w:hint="cs"/>
                <w:szCs w:val="20"/>
                <w:rtl/>
              </w:rPr>
              <w:t xml:space="preserve">מזומנים </w:t>
            </w: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u w:val="single"/>
                <w:rtl/>
              </w:rPr>
            </w:pPr>
            <w:r>
              <w:rPr>
                <w:rFonts w:hint="cs"/>
                <w:b/>
                <w:bCs/>
                <w:szCs w:val="20"/>
                <w:u w:val="single"/>
                <w:rtl/>
              </w:rPr>
              <w:t>215,170</w:t>
            </w:r>
          </w:p>
        </w:tc>
        <w:tc>
          <w:tcPr>
            <w:tcW w:w="2644" w:type="dxa"/>
          </w:tcPr>
          <w:p>
            <w:pPr>
              <w:spacing w:line="240" w:lineRule="auto"/>
              <w:ind w:left="0" w:right="0"/>
              <w:jc w:val="center"/>
              <w:rPr>
                <w:rFonts w:hint="cs"/>
                <w:b/>
                <w:bCs/>
                <w:szCs w:val="20"/>
                <w:u w:val="single"/>
                <w:rtl/>
              </w:rPr>
            </w:pPr>
            <w:r>
              <w:rPr>
                <w:rFonts w:hint="cs"/>
                <w:b/>
                <w:bCs/>
                <w:szCs w:val="20"/>
                <w:u w:val="single"/>
                <w:rtl/>
              </w:rPr>
              <w:t>162,473</w:t>
            </w:r>
          </w:p>
        </w:tc>
        <w:tc>
          <w:tcPr>
            <w:tcW w:w="2980" w:type="dxa"/>
          </w:tcPr>
          <w:p>
            <w:pPr>
              <w:spacing w:line="240" w:lineRule="auto"/>
              <w:ind w:left="0" w:right="0"/>
              <w:jc w:val="both"/>
              <w:rPr>
                <w:rFonts w:hint="cs"/>
                <w:b/>
                <w:bCs/>
                <w:szCs w:val="20"/>
                <w:u w:val="single"/>
                <w:rtl/>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u w:val="single"/>
                <w:rtl/>
              </w:rPr>
            </w:pPr>
          </w:p>
        </w:tc>
        <w:tc>
          <w:tcPr>
            <w:tcW w:w="2644" w:type="dxa"/>
          </w:tcPr>
          <w:p>
            <w:pPr>
              <w:spacing w:line="240" w:lineRule="auto"/>
              <w:ind w:left="0" w:right="0"/>
              <w:jc w:val="center"/>
              <w:rPr>
                <w:rFonts w:hint="cs"/>
                <w:b/>
                <w:bCs/>
                <w:szCs w:val="20"/>
                <w:u w:val="single"/>
                <w:rtl/>
              </w:rPr>
            </w:pPr>
          </w:p>
        </w:tc>
        <w:tc>
          <w:tcPr>
            <w:tcW w:w="2980" w:type="dxa"/>
          </w:tcPr>
          <w:p>
            <w:pPr>
              <w:pStyle w:val="Heading9"/>
              <w:spacing w:line="240" w:lineRule="auto"/>
              <w:ind w:left="0" w:right="0"/>
              <w:jc w:val="both"/>
              <w:rPr>
                <w:rFonts w:hint="cs"/>
                <w:rtl/>
              </w:rPr>
            </w:pPr>
          </w:p>
        </w:tc>
      </w:tr>
      <w:tr>
        <w:tblPrEx>
          <w:tblW w:w="0" w:type="auto"/>
          <w:tblInd w:w="0" w:type="dxa"/>
          <w:tblCellMar>
            <w:left w:w="108" w:type="dxa"/>
            <w:right w:w="108" w:type="dxa"/>
          </w:tblCellMar>
          <w:tblLook w:val="0000"/>
        </w:tblPrEx>
        <w:tc>
          <w:tcPr>
            <w:tcW w:w="2812" w:type="dxa"/>
          </w:tcPr>
          <w:p>
            <w:pPr>
              <w:spacing w:line="240" w:lineRule="auto"/>
              <w:ind w:left="0" w:right="0"/>
              <w:jc w:val="both"/>
              <w:rPr>
                <w:rFonts w:hint="cs"/>
                <w:b/>
                <w:bCs/>
                <w:szCs w:val="20"/>
                <w:rtl/>
              </w:rPr>
            </w:pPr>
            <w:r>
              <w:rPr>
                <w:rFonts w:hint="cs"/>
                <w:b/>
                <w:bCs/>
                <w:szCs w:val="20"/>
                <w:rtl/>
              </w:rPr>
              <w:t>3,904,655</w:t>
            </w:r>
          </w:p>
        </w:tc>
        <w:tc>
          <w:tcPr>
            <w:tcW w:w="2644" w:type="dxa"/>
          </w:tcPr>
          <w:p>
            <w:pPr>
              <w:spacing w:line="240" w:lineRule="auto"/>
              <w:ind w:left="0" w:right="0"/>
              <w:jc w:val="center"/>
              <w:rPr>
                <w:rFonts w:hint="cs"/>
                <w:b/>
                <w:bCs/>
                <w:szCs w:val="20"/>
                <w:rtl/>
              </w:rPr>
            </w:pPr>
            <w:r>
              <w:rPr>
                <w:rFonts w:hint="cs"/>
                <w:b/>
                <w:bCs/>
                <w:szCs w:val="20"/>
                <w:rtl/>
              </w:rPr>
              <w:t>3,880,260</w:t>
            </w:r>
          </w:p>
        </w:tc>
        <w:tc>
          <w:tcPr>
            <w:tcW w:w="2980" w:type="dxa"/>
          </w:tcPr>
          <w:p>
            <w:pPr>
              <w:spacing w:line="240" w:lineRule="auto"/>
              <w:ind w:left="0" w:right="0"/>
              <w:jc w:val="both"/>
              <w:rPr>
                <w:rFonts w:hint="cs"/>
                <w:szCs w:val="20"/>
                <w:rtl/>
              </w:rPr>
            </w:pPr>
          </w:p>
        </w:tc>
      </w:tr>
    </w:tbl>
    <w:p>
      <w:pPr>
        <w:bidi w:val="0"/>
        <w:jc w:val="left"/>
        <w:rPr>
          <w:rtl/>
        </w:rPr>
      </w:pPr>
    </w:p>
    <w:p>
      <w:pPr>
        <w:bidi w:val="0"/>
        <w:jc w:val="left"/>
        <w:rPr>
          <w:rFonts w:hint="cs"/>
        </w:rPr>
      </w:pPr>
      <w:r>
        <w:br w:type="page"/>
      </w:r>
    </w:p>
    <w:tbl>
      <w:tblPr>
        <w:tblW w:w="0" w:type="auto"/>
        <w:jc w:val="right"/>
        <w:tblInd w:w="0" w:type="dxa"/>
        <w:tblCellMar>
          <w:left w:w="108" w:type="dxa"/>
          <w:right w:w="108" w:type="dxa"/>
        </w:tblCellMar>
        <w:tblLook w:val="0000"/>
      </w:tblPr>
      <w:tblGrid>
        <w:gridCol w:w="2812"/>
        <w:gridCol w:w="2336"/>
        <w:gridCol w:w="3288"/>
      </w:tblGrid>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szCs w:val="20"/>
                <w:u w:val="single"/>
              </w:rPr>
            </w:pPr>
            <w:r>
              <w:rPr>
                <w:rFonts w:hint="cs"/>
                <w:szCs w:val="20"/>
                <w:u w:val="single"/>
                <w:rtl/>
              </w:rPr>
              <w:t>31.12.1991</w:t>
            </w:r>
          </w:p>
        </w:tc>
        <w:tc>
          <w:tcPr>
            <w:tcW w:w="2336" w:type="dxa"/>
          </w:tcPr>
          <w:p>
            <w:pPr>
              <w:spacing w:line="240" w:lineRule="auto"/>
              <w:ind w:left="0" w:right="0"/>
              <w:jc w:val="center"/>
              <w:rPr>
                <w:rFonts w:hint="cs"/>
                <w:szCs w:val="20"/>
                <w:u w:val="single"/>
              </w:rPr>
            </w:pPr>
            <w:r>
              <w:rPr>
                <w:rFonts w:hint="cs"/>
                <w:szCs w:val="20"/>
                <w:u w:val="single"/>
                <w:rtl/>
              </w:rPr>
              <w:t>31.12.1992</w:t>
            </w:r>
          </w:p>
        </w:tc>
        <w:tc>
          <w:tcPr>
            <w:tcW w:w="3288" w:type="dxa"/>
          </w:tcPr>
          <w:p>
            <w:pPr>
              <w:spacing w:line="240" w:lineRule="auto"/>
              <w:ind w:left="0" w:right="0"/>
              <w:jc w:val="both"/>
              <w:rPr>
                <w:szCs w:val="20"/>
              </w:rPr>
            </w:pPr>
          </w:p>
        </w:tc>
      </w:tr>
      <w:tr>
        <w:tblPrEx>
          <w:tblW w:w="0" w:type="auto"/>
          <w:jc w:val="right"/>
          <w:tblInd w:w="0" w:type="dxa"/>
          <w:tblCellMar>
            <w:left w:w="108" w:type="dxa"/>
            <w:right w:w="108" w:type="dxa"/>
          </w:tblCellMar>
          <w:tblLook w:val="0000"/>
        </w:tblPrEx>
        <w:trPr>
          <w:jc w:val="right"/>
        </w:trPr>
        <w:tc>
          <w:tcPr>
            <w:tcW w:w="5148" w:type="dxa"/>
            <w:gridSpan w:val="2"/>
          </w:tcPr>
          <w:p>
            <w:pPr>
              <w:pStyle w:val="EndnoteText"/>
              <w:spacing w:line="240" w:lineRule="auto"/>
              <w:ind w:left="0" w:right="0"/>
              <w:jc w:val="both"/>
              <w:rPr>
                <w:rFonts w:hint="cs"/>
              </w:rPr>
            </w:pPr>
            <w:r>
              <w:rPr>
                <w:rFonts w:hint="cs"/>
                <w:rtl/>
              </w:rPr>
              <w:t xml:space="preserve"> (א ל פ י ש " ח)</w:t>
            </w:r>
          </w:p>
        </w:tc>
        <w:tc>
          <w:tcPr>
            <w:tcW w:w="3288" w:type="dxa"/>
          </w:tcPr>
          <w:p>
            <w:pPr>
              <w:spacing w:line="240" w:lineRule="auto"/>
              <w:ind w:left="0" w:right="0"/>
              <w:jc w:val="both"/>
              <w:rPr>
                <w:szCs w:val="20"/>
              </w:rPr>
            </w:pP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rPr>
            </w:pPr>
            <w:r>
              <w:rPr>
                <w:rFonts w:hint="cs"/>
                <w:b/>
                <w:bCs/>
                <w:szCs w:val="20"/>
                <w:rtl/>
              </w:rPr>
              <w:t>650,735</w:t>
            </w:r>
          </w:p>
        </w:tc>
        <w:tc>
          <w:tcPr>
            <w:tcW w:w="2336" w:type="dxa"/>
          </w:tcPr>
          <w:p>
            <w:pPr>
              <w:spacing w:line="240" w:lineRule="auto"/>
              <w:ind w:left="0" w:right="0"/>
              <w:jc w:val="center"/>
              <w:rPr>
                <w:rFonts w:hint="cs"/>
                <w:b/>
                <w:bCs/>
                <w:szCs w:val="20"/>
              </w:rPr>
            </w:pPr>
            <w:r>
              <w:rPr>
                <w:rFonts w:hint="cs"/>
                <w:b/>
                <w:bCs/>
                <w:szCs w:val="20"/>
                <w:rtl/>
              </w:rPr>
              <w:t>605,777</w:t>
            </w:r>
          </w:p>
        </w:tc>
        <w:tc>
          <w:tcPr>
            <w:tcW w:w="3288" w:type="dxa"/>
          </w:tcPr>
          <w:p>
            <w:pPr>
              <w:spacing w:line="240" w:lineRule="auto"/>
              <w:ind w:left="0" w:right="0"/>
              <w:jc w:val="both"/>
              <w:rPr>
                <w:rFonts w:hint="cs"/>
                <w:b/>
                <w:bCs/>
                <w:szCs w:val="20"/>
              </w:rPr>
            </w:pPr>
            <w:r>
              <w:rPr>
                <w:rFonts w:hint="cs"/>
                <w:b/>
                <w:bCs/>
                <w:szCs w:val="20"/>
                <w:rtl/>
              </w:rPr>
              <w:t>הון עצמי</w:t>
            </w:r>
          </w:p>
        </w:tc>
      </w:tr>
      <w:tr>
        <w:tblPrEx>
          <w:tblW w:w="0" w:type="auto"/>
          <w:jc w:val="right"/>
          <w:tblInd w:w="0" w:type="dxa"/>
          <w:tblCellMar>
            <w:left w:w="108" w:type="dxa"/>
            <w:right w:w="108" w:type="dxa"/>
          </w:tblCellMar>
          <w:tblLook w:val="0000"/>
        </w:tblPrEx>
        <w:trPr>
          <w:jc w:val="right"/>
        </w:trPr>
        <w:tc>
          <w:tcPr>
            <w:tcW w:w="2812" w:type="dxa"/>
            <w:vAlign w:val="bottom"/>
          </w:tcPr>
          <w:p>
            <w:pPr>
              <w:spacing w:line="240" w:lineRule="auto"/>
              <w:ind w:left="0" w:right="0"/>
              <w:jc w:val="both"/>
              <w:rPr>
                <w:rFonts w:hint="cs"/>
                <w:b/>
                <w:bCs/>
                <w:szCs w:val="20"/>
              </w:rPr>
            </w:pPr>
            <w:r>
              <w:rPr>
                <w:rFonts w:hint="cs"/>
                <w:b/>
                <w:bCs/>
                <w:szCs w:val="20"/>
                <w:rtl/>
              </w:rPr>
              <w:t>1,673,890</w:t>
            </w:r>
          </w:p>
        </w:tc>
        <w:tc>
          <w:tcPr>
            <w:tcW w:w="2336" w:type="dxa"/>
            <w:vAlign w:val="bottom"/>
          </w:tcPr>
          <w:p>
            <w:pPr>
              <w:spacing w:line="240" w:lineRule="auto"/>
              <w:ind w:left="0" w:right="0"/>
              <w:jc w:val="center"/>
              <w:rPr>
                <w:rFonts w:hint="cs"/>
                <w:b/>
                <w:bCs/>
                <w:szCs w:val="20"/>
              </w:rPr>
            </w:pPr>
            <w:r>
              <w:rPr>
                <w:rFonts w:hint="cs"/>
                <w:b/>
                <w:bCs/>
                <w:szCs w:val="20"/>
                <w:rtl/>
              </w:rPr>
              <w:t>1,637,227</w:t>
            </w:r>
          </w:p>
        </w:tc>
        <w:tc>
          <w:tcPr>
            <w:tcW w:w="3288" w:type="dxa"/>
          </w:tcPr>
          <w:p>
            <w:pPr>
              <w:spacing w:line="240" w:lineRule="auto"/>
              <w:ind w:left="0" w:right="0"/>
              <w:jc w:val="both"/>
              <w:rPr>
                <w:rFonts w:hint="cs"/>
                <w:b/>
                <w:bCs/>
                <w:szCs w:val="20"/>
              </w:rPr>
            </w:pPr>
            <w:r>
              <w:rPr>
                <w:rFonts w:hint="cs"/>
                <w:b/>
                <w:bCs/>
                <w:szCs w:val="20"/>
                <w:rtl/>
              </w:rPr>
              <w:t>מימון נטו בגין מפלי מים שהוקמו בשביל ממשלת ישראל וגופים אחרים</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rPr>
            </w:pPr>
            <w:r>
              <w:rPr>
                <w:rFonts w:hint="cs"/>
                <w:b/>
                <w:bCs/>
                <w:szCs w:val="20"/>
                <w:rtl/>
              </w:rPr>
              <w:t>73,497</w:t>
            </w:r>
          </w:p>
        </w:tc>
        <w:tc>
          <w:tcPr>
            <w:tcW w:w="2336" w:type="dxa"/>
          </w:tcPr>
          <w:p>
            <w:pPr>
              <w:spacing w:line="240" w:lineRule="auto"/>
              <w:ind w:left="0" w:right="0"/>
              <w:jc w:val="center"/>
              <w:rPr>
                <w:rFonts w:hint="cs"/>
                <w:b/>
                <w:bCs/>
                <w:szCs w:val="20"/>
              </w:rPr>
            </w:pPr>
            <w:r>
              <w:rPr>
                <w:rFonts w:hint="cs"/>
                <w:b/>
                <w:bCs/>
                <w:szCs w:val="20"/>
                <w:rtl/>
              </w:rPr>
              <w:t>117,728</w:t>
            </w:r>
          </w:p>
        </w:tc>
        <w:tc>
          <w:tcPr>
            <w:tcW w:w="3288" w:type="dxa"/>
          </w:tcPr>
          <w:p>
            <w:pPr>
              <w:spacing w:line="240" w:lineRule="auto"/>
              <w:ind w:left="0" w:right="0"/>
              <w:jc w:val="both"/>
              <w:rPr>
                <w:rFonts w:hint="cs"/>
                <w:b/>
                <w:bCs/>
                <w:szCs w:val="20"/>
              </w:rPr>
            </w:pPr>
            <w:r>
              <w:rPr>
                <w:rFonts w:hint="cs"/>
                <w:b/>
                <w:bCs/>
                <w:szCs w:val="20"/>
                <w:rtl/>
              </w:rPr>
              <w:t>עתודה למסים נדחים</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rPr>
            </w:pPr>
            <w:r>
              <w:rPr>
                <w:rFonts w:hint="cs"/>
                <w:b/>
                <w:bCs/>
                <w:szCs w:val="20"/>
                <w:rtl/>
              </w:rPr>
              <w:t>35,343</w:t>
            </w:r>
          </w:p>
        </w:tc>
        <w:tc>
          <w:tcPr>
            <w:tcW w:w="2336" w:type="dxa"/>
          </w:tcPr>
          <w:p>
            <w:pPr>
              <w:spacing w:line="240" w:lineRule="auto"/>
              <w:ind w:left="0" w:right="0"/>
              <w:jc w:val="center"/>
              <w:rPr>
                <w:rFonts w:hint="cs"/>
                <w:b/>
                <w:bCs/>
                <w:szCs w:val="20"/>
              </w:rPr>
            </w:pPr>
            <w:r>
              <w:rPr>
                <w:rFonts w:hint="cs"/>
                <w:b/>
                <w:bCs/>
                <w:szCs w:val="20"/>
                <w:rtl/>
              </w:rPr>
              <w:t>46,931</w:t>
            </w:r>
          </w:p>
        </w:tc>
        <w:tc>
          <w:tcPr>
            <w:tcW w:w="3288" w:type="dxa"/>
          </w:tcPr>
          <w:p>
            <w:pPr>
              <w:spacing w:line="240" w:lineRule="auto"/>
              <w:ind w:left="0" w:right="0"/>
              <w:jc w:val="both"/>
              <w:rPr>
                <w:rFonts w:hint="cs"/>
                <w:b/>
                <w:bCs/>
                <w:szCs w:val="20"/>
              </w:rPr>
            </w:pPr>
            <w:r>
              <w:rPr>
                <w:rFonts w:hint="cs"/>
                <w:b/>
                <w:bCs/>
                <w:szCs w:val="20"/>
                <w:rtl/>
              </w:rPr>
              <w:t>עתודות לזכויות עובדים</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rPr>
            </w:pPr>
            <w:r>
              <w:rPr>
                <w:rFonts w:hint="cs"/>
                <w:b/>
                <w:bCs/>
                <w:szCs w:val="20"/>
                <w:rtl/>
              </w:rPr>
              <w:t>1,282,022</w:t>
            </w:r>
          </w:p>
        </w:tc>
        <w:tc>
          <w:tcPr>
            <w:tcW w:w="2336" w:type="dxa"/>
          </w:tcPr>
          <w:p>
            <w:pPr>
              <w:spacing w:line="240" w:lineRule="auto"/>
              <w:ind w:left="0" w:right="0"/>
              <w:jc w:val="center"/>
              <w:rPr>
                <w:rFonts w:hint="cs"/>
                <w:b/>
                <w:bCs/>
                <w:szCs w:val="20"/>
              </w:rPr>
            </w:pPr>
            <w:r>
              <w:rPr>
                <w:rFonts w:hint="cs"/>
                <w:b/>
                <w:bCs/>
                <w:szCs w:val="20"/>
                <w:rtl/>
              </w:rPr>
              <w:t>1,353,176</w:t>
            </w:r>
          </w:p>
        </w:tc>
        <w:tc>
          <w:tcPr>
            <w:tcW w:w="3288" w:type="dxa"/>
          </w:tcPr>
          <w:p>
            <w:pPr>
              <w:spacing w:line="240" w:lineRule="auto"/>
              <w:ind w:left="0" w:right="0"/>
              <w:jc w:val="both"/>
              <w:rPr>
                <w:rFonts w:hint="cs"/>
                <w:b/>
                <w:bCs/>
                <w:szCs w:val="20"/>
              </w:rPr>
            </w:pPr>
            <w:r>
              <w:rPr>
                <w:rFonts w:hint="cs"/>
                <w:b/>
                <w:bCs/>
                <w:szCs w:val="20"/>
                <w:rtl/>
              </w:rPr>
              <w:t>התחייבויות לזמן ארוך</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p>
        </w:tc>
        <w:tc>
          <w:tcPr>
            <w:tcW w:w="2336" w:type="dxa"/>
          </w:tcPr>
          <w:p>
            <w:pPr>
              <w:spacing w:line="240" w:lineRule="auto"/>
              <w:ind w:left="0" w:right="0"/>
              <w:jc w:val="center"/>
              <w:rPr>
                <w:rFonts w:hint="cs"/>
                <w:szCs w:val="20"/>
              </w:rPr>
            </w:pPr>
          </w:p>
        </w:tc>
        <w:tc>
          <w:tcPr>
            <w:tcW w:w="3288" w:type="dxa"/>
          </w:tcPr>
          <w:p>
            <w:pPr>
              <w:spacing w:line="240" w:lineRule="auto"/>
              <w:ind w:left="0" w:right="0"/>
              <w:jc w:val="both"/>
              <w:rPr>
                <w:b/>
                <w:bCs/>
                <w:szCs w:val="20"/>
              </w:rPr>
            </w:pPr>
            <w:r>
              <w:rPr>
                <w:rFonts w:hint="cs"/>
                <w:b/>
                <w:bCs/>
                <w:szCs w:val="20"/>
                <w:rtl/>
              </w:rPr>
              <w:t>התחייבויות שוטפות</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Pr>
            </w:pPr>
            <w:r>
              <w:rPr>
                <w:rFonts w:hint="cs"/>
                <w:szCs w:val="20"/>
                <w:rtl/>
              </w:rPr>
              <w:t>33,573</w:t>
            </w:r>
          </w:p>
        </w:tc>
        <w:tc>
          <w:tcPr>
            <w:tcW w:w="2336" w:type="dxa"/>
          </w:tcPr>
          <w:p>
            <w:pPr>
              <w:spacing w:line="240" w:lineRule="auto"/>
              <w:ind w:left="0" w:right="0"/>
              <w:jc w:val="center"/>
              <w:rPr>
                <w:rFonts w:hint="cs"/>
                <w:szCs w:val="20"/>
              </w:rPr>
            </w:pPr>
            <w:r>
              <w:rPr>
                <w:rFonts w:hint="cs"/>
                <w:szCs w:val="20"/>
                <w:rtl/>
              </w:rPr>
              <w:t>32,180</w:t>
            </w:r>
          </w:p>
        </w:tc>
        <w:tc>
          <w:tcPr>
            <w:tcW w:w="3288" w:type="dxa"/>
          </w:tcPr>
          <w:p>
            <w:pPr>
              <w:spacing w:line="240" w:lineRule="auto"/>
              <w:ind w:left="300" w:right="0"/>
              <w:jc w:val="both"/>
              <w:rPr>
                <w:rFonts w:hint="cs"/>
                <w:szCs w:val="20"/>
                <w:rtl/>
              </w:rPr>
            </w:pPr>
            <w:r>
              <w:rPr>
                <w:rFonts w:hint="cs"/>
                <w:szCs w:val="20"/>
                <w:rtl/>
              </w:rPr>
              <w:t>בנקים</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rtl/>
              </w:rPr>
            </w:pPr>
            <w:r>
              <w:rPr>
                <w:rFonts w:hint="cs"/>
                <w:szCs w:val="20"/>
                <w:rtl/>
              </w:rPr>
              <w:t>69,117</w:t>
            </w:r>
          </w:p>
        </w:tc>
        <w:tc>
          <w:tcPr>
            <w:tcW w:w="2336" w:type="dxa"/>
          </w:tcPr>
          <w:p>
            <w:pPr>
              <w:spacing w:line="240" w:lineRule="auto"/>
              <w:ind w:left="0" w:right="0"/>
              <w:jc w:val="center"/>
              <w:rPr>
                <w:rFonts w:hint="cs"/>
                <w:szCs w:val="20"/>
                <w:rtl/>
              </w:rPr>
            </w:pPr>
            <w:r>
              <w:rPr>
                <w:rFonts w:hint="cs"/>
                <w:szCs w:val="20"/>
                <w:rtl/>
              </w:rPr>
              <w:t>-</w:t>
            </w:r>
          </w:p>
        </w:tc>
        <w:tc>
          <w:tcPr>
            <w:tcW w:w="3288" w:type="dxa"/>
          </w:tcPr>
          <w:p>
            <w:pPr>
              <w:spacing w:line="240" w:lineRule="auto"/>
              <w:ind w:left="300" w:right="0"/>
              <w:jc w:val="both"/>
              <w:rPr>
                <w:rFonts w:hint="cs"/>
                <w:szCs w:val="20"/>
                <w:rtl/>
              </w:rPr>
            </w:pPr>
            <w:r>
              <w:rPr>
                <w:rFonts w:hint="cs"/>
                <w:szCs w:val="20"/>
                <w:rtl/>
              </w:rPr>
              <w:t>ממשלת ישראל</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szCs w:val="20"/>
                <w:u w:val="single"/>
                <w:rtl/>
              </w:rPr>
            </w:pPr>
            <w:r>
              <w:rPr>
                <w:rFonts w:hint="cs"/>
                <w:szCs w:val="20"/>
                <w:u w:val="single"/>
                <w:rtl/>
              </w:rPr>
              <w:t>86,478</w:t>
            </w:r>
          </w:p>
        </w:tc>
        <w:tc>
          <w:tcPr>
            <w:tcW w:w="2336" w:type="dxa"/>
          </w:tcPr>
          <w:p>
            <w:pPr>
              <w:spacing w:line="240" w:lineRule="auto"/>
              <w:ind w:left="0" w:right="0"/>
              <w:jc w:val="center"/>
              <w:rPr>
                <w:rFonts w:hint="cs"/>
                <w:szCs w:val="20"/>
                <w:u w:val="single"/>
                <w:rtl/>
              </w:rPr>
            </w:pPr>
            <w:r>
              <w:rPr>
                <w:rFonts w:hint="cs"/>
                <w:szCs w:val="20"/>
                <w:u w:val="single"/>
                <w:rtl/>
              </w:rPr>
              <w:t>87,241</w:t>
            </w:r>
          </w:p>
        </w:tc>
        <w:tc>
          <w:tcPr>
            <w:tcW w:w="3288" w:type="dxa"/>
          </w:tcPr>
          <w:p>
            <w:pPr>
              <w:spacing w:line="240" w:lineRule="auto"/>
              <w:ind w:left="300" w:right="0"/>
              <w:jc w:val="both"/>
              <w:rPr>
                <w:rFonts w:hint="cs"/>
                <w:szCs w:val="20"/>
                <w:rtl/>
              </w:rPr>
            </w:pPr>
            <w:r>
              <w:rPr>
                <w:rFonts w:hint="cs"/>
                <w:szCs w:val="20"/>
                <w:rtl/>
              </w:rPr>
              <w:t>התחייבויות אחרות</w:t>
            </w:r>
          </w:p>
        </w:tc>
      </w:tr>
      <w:tr>
        <w:tblPrEx>
          <w:tblW w:w="0" w:type="auto"/>
          <w:jc w:val="right"/>
          <w:tblInd w:w="0" w:type="dxa"/>
          <w:tblCellMar>
            <w:left w:w="108" w:type="dxa"/>
            <w:right w:w="108" w:type="dxa"/>
          </w:tblCellMar>
          <w:tblLook w:val="0000"/>
        </w:tblPrEx>
        <w:trPr>
          <w:jc w:val="right"/>
        </w:trPr>
        <w:tc>
          <w:tcPr>
            <w:tcW w:w="2812" w:type="dxa"/>
          </w:tcPr>
          <w:p>
            <w:pPr>
              <w:spacing w:line="240" w:lineRule="auto"/>
              <w:ind w:left="0" w:right="0"/>
              <w:jc w:val="both"/>
              <w:rPr>
                <w:rFonts w:hint="cs"/>
                <w:b/>
                <w:bCs/>
                <w:szCs w:val="20"/>
                <w:u w:val="single"/>
                <w:rtl/>
              </w:rPr>
            </w:pPr>
            <w:r>
              <w:rPr>
                <w:rFonts w:hint="cs"/>
                <w:b/>
                <w:bCs/>
                <w:szCs w:val="20"/>
                <w:u w:val="single"/>
                <w:rtl/>
              </w:rPr>
              <w:t>189,168</w:t>
            </w:r>
          </w:p>
        </w:tc>
        <w:tc>
          <w:tcPr>
            <w:tcW w:w="2336" w:type="dxa"/>
          </w:tcPr>
          <w:p>
            <w:pPr>
              <w:spacing w:line="240" w:lineRule="auto"/>
              <w:ind w:left="0" w:right="0"/>
              <w:jc w:val="center"/>
              <w:rPr>
                <w:rFonts w:hint="cs"/>
                <w:b/>
                <w:bCs/>
                <w:szCs w:val="20"/>
                <w:u w:val="single"/>
                <w:rtl/>
              </w:rPr>
            </w:pPr>
            <w:r>
              <w:rPr>
                <w:rFonts w:hint="cs"/>
                <w:b/>
                <w:bCs/>
                <w:szCs w:val="20"/>
                <w:u w:val="single"/>
                <w:rtl/>
              </w:rPr>
              <w:t>119,421</w:t>
            </w:r>
          </w:p>
        </w:tc>
        <w:tc>
          <w:tcPr>
            <w:tcW w:w="3288" w:type="dxa"/>
          </w:tcPr>
          <w:p>
            <w:pPr>
              <w:spacing w:line="240" w:lineRule="auto"/>
              <w:ind w:left="0" w:right="0"/>
              <w:jc w:val="both"/>
              <w:rPr>
                <w:rFonts w:hint="cs"/>
                <w:b/>
                <w:bCs/>
                <w:szCs w:val="20"/>
                <w:u w:val="single"/>
                <w:rtl/>
              </w:rPr>
            </w:pPr>
          </w:p>
        </w:tc>
      </w:tr>
      <w:tr>
        <w:tblPrEx>
          <w:tblW w:w="0" w:type="auto"/>
          <w:jc w:val="right"/>
          <w:tblInd w:w="0" w:type="dxa"/>
          <w:tblCellMar>
            <w:left w:w="108" w:type="dxa"/>
            <w:right w:w="108" w:type="dxa"/>
          </w:tblCellMar>
          <w:tblLook w:val="0000"/>
        </w:tblPrEx>
        <w:trPr>
          <w:trHeight w:val="214"/>
          <w:jc w:val="right"/>
        </w:trPr>
        <w:tc>
          <w:tcPr>
            <w:tcW w:w="2812" w:type="dxa"/>
          </w:tcPr>
          <w:p>
            <w:pPr>
              <w:spacing w:line="240" w:lineRule="auto"/>
              <w:ind w:left="0" w:right="0"/>
              <w:jc w:val="both"/>
              <w:rPr>
                <w:rFonts w:hint="cs"/>
                <w:b/>
                <w:bCs/>
                <w:szCs w:val="20"/>
                <w:u w:val="single"/>
                <w:rtl/>
              </w:rPr>
            </w:pPr>
            <w:r>
              <w:rPr>
                <w:rFonts w:hint="cs"/>
                <w:b/>
                <w:bCs/>
                <w:szCs w:val="20"/>
                <w:u w:val="single"/>
                <w:rtl/>
              </w:rPr>
              <w:t>3,904,655</w:t>
            </w:r>
          </w:p>
        </w:tc>
        <w:tc>
          <w:tcPr>
            <w:tcW w:w="2336" w:type="dxa"/>
          </w:tcPr>
          <w:p>
            <w:pPr>
              <w:spacing w:line="240" w:lineRule="auto"/>
              <w:ind w:left="0" w:right="0"/>
              <w:jc w:val="center"/>
              <w:rPr>
                <w:rFonts w:hint="cs"/>
                <w:b/>
                <w:bCs/>
                <w:szCs w:val="20"/>
                <w:u w:val="single"/>
                <w:rtl/>
              </w:rPr>
            </w:pPr>
            <w:r>
              <w:rPr>
                <w:rFonts w:hint="cs"/>
                <w:b/>
                <w:bCs/>
                <w:szCs w:val="20"/>
                <w:u w:val="single"/>
                <w:rtl/>
              </w:rPr>
              <w:t>3,880,260</w:t>
            </w:r>
          </w:p>
        </w:tc>
        <w:tc>
          <w:tcPr>
            <w:tcW w:w="3288" w:type="dxa"/>
          </w:tcPr>
          <w:p>
            <w:pPr>
              <w:spacing w:line="240" w:lineRule="auto"/>
              <w:ind w:left="0" w:right="0"/>
              <w:jc w:val="both"/>
              <w:rPr>
                <w:rFonts w:hint="cs"/>
                <w:b/>
                <w:bCs/>
                <w:szCs w:val="20"/>
                <w:u w:val="single"/>
                <w:rtl/>
              </w:rPr>
            </w:pPr>
          </w:p>
        </w:tc>
      </w:tr>
    </w:tbl>
    <w:p>
      <w:pPr>
        <w:pStyle w:val="Caption"/>
        <w:ind w:left="0" w:right="0"/>
        <w:jc w:val="both"/>
        <w:rPr>
          <w:rFonts w:hint="cs"/>
          <w:rtl/>
        </w:rPr>
      </w:pPr>
    </w:p>
    <w:p>
      <w:pPr>
        <w:spacing w:line="240" w:lineRule="auto"/>
        <w:ind w:left="0" w:right="0"/>
        <w:jc w:val="both"/>
        <w:rPr>
          <w:rFonts w:hint="cs"/>
          <w:rtl/>
        </w:rPr>
      </w:pPr>
      <w:r>
        <w:rPr>
          <w:rStyle w:val="5"/>
          <w:rFonts w:hint="cs"/>
          <w:rtl/>
        </w:rPr>
        <w:t>מפעלי מים ורכוש קבוע אחר בבעלות מקורות -</w:t>
      </w:r>
      <w:r>
        <w:rPr>
          <w:rFonts w:hint="cs"/>
          <w:b/>
          <w:bCs/>
          <w:rtl/>
        </w:rPr>
        <w:t xml:space="preserve"> </w:t>
      </w:r>
      <w:r>
        <w:rPr>
          <w:rFonts w:hint="cs"/>
          <w:rtl/>
        </w:rPr>
        <w:t>להלן פירוט הסעיף לסוף 1992:</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109"/>
        <w:gridCol w:w="2109"/>
        <w:gridCol w:w="2109"/>
        <w:gridCol w:w="2109"/>
      </w:tblGrid>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u w:val="single"/>
              </w:rPr>
            </w:pPr>
            <w:r>
              <w:rPr>
                <w:rFonts w:hint="cs"/>
                <w:szCs w:val="20"/>
                <w:u w:val="single"/>
                <w:rtl/>
              </w:rPr>
              <w:t>יתרה</w:t>
            </w:r>
          </w:p>
        </w:tc>
        <w:tc>
          <w:tcPr>
            <w:tcW w:w="2109" w:type="dxa"/>
          </w:tcPr>
          <w:p>
            <w:pPr>
              <w:spacing w:line="240" w:lineRule="auto"/>
              <w:ind w:left="0" w:right="0"/>
              <w:jc w:val="both"/>
              <w:rPr>
                <w:rFonts w:hint="cs"/>
                <w:szCs w:val="20"/>
                <w:u w:val="single"/>
              </w:rPr>
            </w:pPr>
            <w:r>
              <w:rPr>
                <w:rFonts w:hint="cs"/>
                <w:szCs w:val="20"/>
                <w:u w:val="single"/>
                <w:rtl/>
              </w:rPr>
              <w:t>פחות שנצבר*</w:t>
            </w:r>
          </w:p>
        </w:tc>
        <w:tc>
          <w:tcPr>
            <w:tcW w:w="2109" w:type="dxa"/>
          </w:tcPr>
          <w:p>
            <w:pPr>
              <w:spacing w:line="240" w:lineRule="auto"/>
              <w:ind w:left="0" w:right="0"/>
              <w:jc w:val="center"/>
              <w:rPr>
                <w:rFonts w:hint="cs"/>
                <w:szCs w:val="20"/>
                <w:u w:val="single"/>
              </w:rPr>
            </w:pPr>
            <w:r>
              <w:rPr>
                <w:rFonts w:hint="cs"/>
                <w:szCs w:val="20"/>
                <w:u w:val="single"/>
                <w:rtl/>
              </w:rPr>
              <w:t>עלות</w:t>
            </w:r>
          </w:p>
        </w:tc>
        <w:tc>
          <w:tcPr>
            <w:tcW w:w="2109" w:type="dxa"/>
          </w:tcPr>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cantSplit/>
          <w:jc w:val="right"/>
        </w:trPr>
        <w:tc>
          <w:tcPr>
            <w:tcW w:w="6327" w:type="dxa"/>
            <w:gridSpan w:val="3"/>
          </w:tcPr>
          <w:p>
            <w:pPr>
              <w:spacing w:line="240" w:lineRule="auto"/>
              <w:ind w:left="0" w:right="0"/>
              <w:jc w:val="center"/>
              <w:rPr>
                <w:rFonts w:hint="cs"/>
                <w:szCs w:val="20"/>
              </w:rPr>
            </w:pPr>
            <w:r>
              <w:rPr>
                <w:rFonts w:hint="cs"/>
                <w:szCs w:val="20"/>
                <w:rtl/>
              </w:rPr>
              <w:t>( א ל פ י ש " ח )</w:t>
            </w:r>
          </w:p>
        </w:tc>
        <w:tc>
          <w:tcPr>
            <w:tcW w:w="2109" w:type="dxa"/>
          </w:tcPr>
          <w:p>
            <w:pPr>
              <w:spacing w:line="240" w:lineRule="auto"/>
              <w:ind w:left="0" w:right="0"/>
              <w:jc w:val="both"/>
              <w:rPr>
                <w:szCs w:val="20"/>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Pr>
            </w:pPr>
          </w:p>
        </w:tc>
        <w:tc>
          <w:tcPr>
            <w:tcW w:w="2109" w:type="dxa"/>
          </w:tcPr>
          <w:p>
            <w:pPr>
              <w:spacing w:line="240" w:lineRule="auto"/>
              <w:ind w:left="0" w:right="0"/>
              <w:jc w:val="both"/>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both"/>
              <w:rPr>
                <w:rFonts w:hint="cs"/>
                <w:szCs w:val="20"/>
              </w:rPr>
            </w:pPr>
            <w:r>
              <w:rPr>
                <w:rFonts w:hint="cs"/>
                <w:szCs w:val="20"/>
                <w:rtl/>
              </w:rPr>
              <w:t>מעלי מים שהוקמו</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Pr>
            </w:pPr>
            <w:r>
              <w:rPr>
                <w:rFonts w:hint="cs"/>
                <w:szCs w:val="20"/>
                <w:rtl/>
              </w:rPr>
              <w:t>103</w:t>
            </w:r>
          </w:p>
        </w:tc>
        <w:tc>
          <w:tcPr>
            <w:tcW w:w="2109" w:type="dxa"/>
          </w:tcPr>
          <w:p>
            <w:pPr>
              <w:spacing w:line="240" w:lineRule="auto"/>
              <w:ind w:left="0" w:right="0"/>
              <w:jc w:val="both"/>
              <w:rPr>
                <w:rFonts w:hint="cs"/>
                <w:szCs w:val="20"/>
              </w:rPr>
            </w:pPr>
            <w:r>
              <w:rPr>
                <w:rFonts w:hint="cs"/>
                <w:szCs w:val="20"/>
                <w:rtl/>
              </w:rPr>
              <w:t>107</w:t>
            </w:r>
          </w:p>
        </w:tc>
        <w:tc>
          <w:tcPr>
            <w:tcW w:w="2109" w:type="dxa"/>
          </w:tcPr>
          <w:p>
            <w:pPr>
              <w:spacing w:line="240" w:lineRule="auto"/>
              <w:ind w:left="0" w:right="0"/>
              <w:jc w:val="center"/>
              <w:rPr>
                <w:rFonts w:hint="cs"/>
                <w:szCs w:val="20"/>
              </w:rPr>
            </w:pPr>
            <w:r>
              <w:rPr>
                <w:rFonts w:hint="cs"/>
                <w:szCs w:val="20"/>
                <w:rtl/>
              </w:rPr>
              <w:t>210</w:t>
            </w:r>
          </w:p>
        </w:tc>
        <w:tc>
          <w:tcPr>
            <w:tcW w:w="2109" w:type="dxa"/>
          </w:tcPr>
          <w:p>
            <w:pPr>
              <w:spacing w:line="240" w:lineRule="auto"/>
              <w:ind w:left="0" w:right="0"/>
              <w:jc w:val="both"/>
              <w:rPr>
                <w:rFonts w:hint="cs"/>
                <w:szCs w:val="20"/>
              </w:rPr>
            </w:pPr>
            <w:r>
              <w:rPr>
                <w:rFonts w:hint="cs"/>
                <w:szCs w:val="20"/>
                <w:rtl/>
              </w:rPr>
              <w:t>עד שנת 1979</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Pr>
            </w:pPr>
          </w:p>
        </w:tc>
        <w:tc>
          <w:tcPr>
            <w:tcW w:w="2109" w:type="dxa"/>
          </w:tcPr>
          <w:p>
            <w:pPr>
              <w:spacing w:line="240" w:lineRule="auto"/>
              <w:ind w:left="0" w:right="0"/>
              <w:jc w:val="both"/>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both"/>
              <w:rPr>
                <w:rFonts w:hint="cs"/>
                <w:szCs w:val="20"/>
              </w:rPr>
            </w:pPr>
            <w:r>
              <w:rPr>
                <w:rFonts w:hint="cs"/>
                <w:szCs w:val="20"/>
                <w:rtl/>
              </w:rPr>
              <w:t>מפעלי מים שהוקמו</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Pr>
            </w:pPr>
            <w:r>
              <w:rPr>
                <w:rFonts w:hint="cs"/>
                <w:szCs w:val="20"/>
                <w:rtl/>
              </w:rPr>
              <w:t>1,918,265</w:t>
            </w:r>
          </w:p>
        </w:tc>
        <w:tc>
          <w:tcPr>
            <w:tcW w:w="2109" w:type="dxa"/>
          </w:tcPr>
          <w:p>
            <w:pPr>
              <w:spacing w:line="240" w:lineRule="auto"/>
              <w:ind w:left="0" w:right="0"/>
              <w:jc w:val="both"/>
              <w:rPr>
                <w:rFonts w:hint="cs"/>
                <w:szCs w:val="20"/>
              </w:rPr>
            </w:pPr>
            <w:r>
              <w:rPr>
                <w:rFonts w:hint="cs"/>
                <w:szCs w:val="20"/>
                <w:rtl/>
              </w:rPr>
              <w:t>709,833</w:t>
            </w:r>
          </w:p>
        </w:tc>
        <w:tc>
          <w:tcPr>
            <w:tcW w:w="2109" w:type="dxa"/>
          </w:tcPr>
          <w:p>
            <w:pPr>
              <w:spacing w:line="240" w:lineRule="auto"/>
              <w:ind w:left="0" w:right="0"/>
              <w:jc w:val="center"/>
              <w:rPr>
                <w:rFonts w:hint="cs"/>
                <w:szCs w:val="20"/>
              </w:rPr>
            </w:pPr>
            <w:r>
              <w:rPr>
                <w:rFonts w:hint="cs"/>
                <w:szCs w:val="20"/>
                <w:rtl/>
              </w:rPr>
              <w:t>2,628,098</w:t>
            </w:r>
          </w:p>
        </w:tc>
        <w:tc>
          <w:tcPr>
            <w:tcW w:w="2109" w:type="dxa"/>
          </w:tcPr>
          <w:p>
            <w:pPr>
              <w:spacing w:line="240" w:lineRule="auto"/>
              <w:ind w:left="0" w:right="0"/>
              <w:jc w:val="both"/>
              <w:rPr>
                <w:rFonts w:hint="cs"/>
                <w:szCs w:val="20"/>
                <w:rtl/>
              </w:rPr>
            </w:pPr>
            <w:r>
              <w:rPr>
                <w:rFonts w:hint="cs"/>
                <w:szCs w:val="20"/>
                <w:rtl/>
              </w:rPr>
              <w:t>משנת 1979</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tl/>
              </w:rPr>
            </w:pPr>
            <w:r>
              <w:rPr>
                <w:rFonts w:hint="cs"/>
                <w:szCs w:val="20"/>
                <w:rtl/>
              </w:rPr>
              <w:t>60,192</w:t>
            </w:r>
          </w:p>
        </w:tc>
        <w:tc>
          <w:tcPr>
            <w:tcW w:w="2109" w:type="dxa"/>
          </w:tcPr>
          <w:p>
            <w:pPr>
              <w:spacing w:line="240" w:lineRule="auto"/>
              <w:ind w:left="0" w:right="0"/>
              <w:jc w:val="both"/>
              <w:rPr>
                <w:rFonts w:hint="cs"/>
                <w:szCs w:val="20"/>
                <w:rtl/>
              </w:rPr>
            </w:pPr>
            <w:r>
              <w:rPr>
                <w:rFonts w:hint="cs"/>
                <w:szCs w:val="20"/>
                <w:rtl/>
              </w:rPr>
              <w:t>28,752</w:t>
            </w:r>
          </w:p>
        </w:tc>
        <w:tc>
          <w:tcPr>
            <w:tcW w:w="2109" w:type="dxa"/>
          </w:tcPr>
          <w:p>
            <w:pPr>
              <w:spacing w:line="240" w:lineRule="auto"/>
              <w:ind w:left="0" w:right="0"/>
              <w:jc w:val="center"/>
              <w:rPr>
                <w:rFonts w:hint="cs"/>
                <w:szCs w:val="20"/>
                <w:rtl/>
              </w:rPr>
            </w:pPr>
            <w:r>
              <w:rPr>
                <w:rFonts w:hint="cs"/>
                <w:szCs w:val="20"/>
                <w:rtl/>
              </w:rPr>
              <w:t>88,944</w:t>
            </w:r>
          </w:p>
        </w:tc>
        <w:tc>
          <w:tcPr>
            <w:tcW w:w="2109" w:type="dxa"/>
          </w:tcPr>
          <w:p>
            <w:pPr>
              <w:spacing w:line="240" w:lineRule="auto"/>
              <w:ind w:left="0" w:right="0"/>
              <w:jc w:val="both"/>
              <w:rPr>
                <w:rFonts w:hint="cs"/>
                <w:szCs w:val="20"/>
                <w:rtl/>
              </w:rPr>
            </w:pPr>
            <w:r>
              <w:rPr>
                <w:rFonts w:hint="cs"/>
                <w:szCs w:val="20"/>
                <w:rtl/>
              </w:rPr>
              <w:t>בניינים</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rtl/>
              </w:rPr>
            </w:pPr>
            <w:r>
              <w:rPr>
                <w:rFonts w:hint="cs"/>
                <w:szCs w:val="20"/>
                <w:rtl/>
              </w:rPr>
              <w:t>12,784</w:t>
            </w:r>
          </w:p>
        </w:tc>
        <w:tc>
          <w:tcPr>
            <w:tcW w:w="2109" w:type="dxa"/>
          </w:tcPr>
          <w:p>
            <w:pPr>
              <w:spacing w:line="240" w:lineRule="auto"/>
              <w:ind w:left="0" w:right="0"/>
              <w:jc w:val="both"/>
              <w:rPr>
                <w:rFonts w:hint="cs"/>
                <w:szCs w:val="20"/>
                <w:rtl/>
              </w:rPr>
            </w:pPr>
            <w:r>
              <w:rPr>
                <w:rFonts w:hint="cs"/>
                <w:szCs w:val="20"/>
                <w:rtl/>
              </w:rPr>
              <w:t>25,352</w:t>
            </w:r>
          </w:p>
        </w:tc>
        <w:tc>
          <w:tcPr>
            <w:tcW w:w="2109" w:type="dxa"/>
          </w:tcPr>
          <w:p>
            <w:pPr>
              <w:spacing w:line="240" w:lineRule="auto"/>
              <w:ind w:left="0" w:right="0"/>
              <w:jc w:val="center"/>
              <w:rPr>
                <w:rFonts w:hint="cs"/>
                <w:szCs w:val="20"/>
                <w:rtl/>
              </w:rPr>
            </w:pPr>
            <w:r>
              <w:rPr>
                <w:rFonts w:hint="cs"/>
                <w:szCs w:val="20"/>
                <w:rtl/>
              </w:rPr>
              <w:t>38,136</w:t>
            </w:r>
          </w:p>
        </w:tc>
        <w:tc>
          <w:tcPr>
            <w:tcW w:w="2109" w:type="dxa"/>
          </w:tcPr>
          <w:p>
            <w:pPr>
              <w:spacing w:line="240" w:lineRule="auto"/>
              <w:ind w:left="0" w:right="0"/>
              <w:jc w:val="both"/>
              <w:rPr>
                <w:rFonts w:hint="cs"/>
                <w:szCs w:val="20"/>
                <w:rtl/>
              </w:rPr>
            </w:pPr>
            <w:r>
              <w:rPr>
                <w:rFonts w:hint="cs"/>
                <w:szCs w:val="20"/>
                <w:rtl/>
              </w:rPr>
              <w:t>ציוד</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u w:val="single"/>
                <w:rtl/>
              </w:rPr>
            </w:pPr>
            <w:r>
              <w:rPr>
                <w:rFonts w:hint="cs"/>
                <w:szCs w:val="20"/>
                <w:u w:val="single"/>
                <w:rtl/>
              </w:rPr>
              <w:t>12,140</w:t>
            </w:r>
          </w:p>
        </w:tc>
        <w:tc>
          <w:tcPr>
            <w:tcW w:w="2109" w:type="dxa"/>
          </w:tcPr>
          <w:p>
            <w:pPr>
              <w:spacing w:line="240" w:lineRule="auto"/>
              <w:ind w:left="0" w:right="0"/>
              <w:jc w:val="both"/>
              <w:rPr>
                <w:rFonts w:hint="cs"/>
                <w:szCs w:val="20"/>
                <w:u w:val="single"/>
                <w:rtl/>
              </w:rPr>
            </w:pPr>
            <w:r>
              <w:rPr>
                <w:rFonts w:hint="cs"/>
                <w:szCs w:val="20"/>
                <w:u w:val="single"/>
                <w:rtl/>
              </w:rPr>
              <w:t>40,572</w:t>
            </w:r>
          </w:p>
        </w:tc>
        <w:tc>
          <w:tcPr>
            <w:tcW w:w="2109" w:type="dxa"/>
          </w:tcPr>
          <w:p>
            <w:pPr>
              <w:spacing w:line="240" w:lineRule="auto"/>
              <w:ind w:left="0" w:right="0"/>
              <w:jc w:val="center"/>
              <w:rPr>
                <w:rFonts w:hint="cs"/>
                <w:szCs w:val="20"/>
                <w:u w:val="single"/>
                <w:rtl/>
              </w:rPr>
            </w:pPr>
            <w:r>
              <w:rPr>
                <w:rFonts w:hint="cs"/>
                <w:szCs w:val="20"/>
                <w:u w:val="single"/>
                <w:rtl/>
              </w:rPr>
              <w:t>52,712</w:t>
            </w:r>
          </w:p>
        </w:tc>
        <w:tc>
          <w:tcPr>
            <w:tcW w:w="2109" w:type="dxa"/>
          </w:tcPr>
          <w:p>
            <w:pPr>
              <w:spacing w:line="240" w:lineRule="auto"/>
              <w:ind w:left="0" w:right="0"/>
              <w:jc w:val="both"/>
              <w:rPr>
                <w:rFonts w:hint="cs"/>
                <w:szCs w:val="20"/>
                <w:rtl/>
              </w:rPr>
            </w:pPr>
            <w:r>
              <w:rPr>
                <w:rFonts w:hint="cs"/>
                <w:szCs w:val="20"/>
                <w:rtl/>
              </w:rPr>
              <w:t>כלי רכב</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b/>
                <w:bCs/>
                <w:szCs w:val="20"/>
                <w:rtl/>
              </w:rPr>
            </w:pPr>
            <w:r>
              <w:rPr>
                <w:rFonts w:hint="cs"/>
                <w:b/>
                <w:bCs/>
                <w:szCs w:val="20"/>
                <w:rtl/>
              </w:rPr>
              <w:t>2,003,484</w:t>
            </w:r>
          </w:p>
        </w:tc>
        <w:tc>
          <w:tcPr>
            <w:tcW w:w="2109" w:type="dxa"/>
          </w:tcPr>
          <w:p>
            <w:pPr>
              <w:spacing w:line="240" w:lineRule="auto"/>
              <w:ind w:left="0" w:right="0"/>
              <w:jc w:val="both"/>
              <w:rPr>
                <w:rFonts w:hint="cs"/>
                <w:b/>
                <w:bCs/>
                <w:szCs w:val="20"/>
                <w:rtl/>
              </w:rPr>
            </w:pPr>
            <w:r>
              <w:rPr>
                <w:rFonts w:hint="cs"/>
                <w:b/>
                <w:bCs/>
                <w:szCs w:val="20"/>
                <w:rtl/>
              </w:rPr>
              <w:t>804,616</w:t>
            </w:r>
          </w:p>
        </w:tc>
        <w:tc>
          <w:tcPr>
            <w:tcW w:w="2109" w:type="dxa"/>
          </w:tcPr>
          <w:p>
            <w:pPr>
              <w:spacing w:line="240" w:lineRule="auto"/>
              <w:ind w:left="0" w:right="0"/>
              <w:jc w:val="center"/>
              <w:rPr>
                <w:rFonts w:hint="cs"/>
                <w:b/>
                <w:bCs/>
                <w:szCs w:val="20"/>
                <w:rtl/>
              </w:rPr>
            </w:pPr>
            <w:r>
              <w:rPr>
                <w:rFonts w:hint="cs"/>
                <w:b/>
                <w:bCs/>
                <w:szCs w:val="20"/>
                <w:rtl/>
              </w:rPr>
              <w:t>2,808,100</w:t>
            </w:r>
          </w:p>
        </w:tc>
        <w:tc>
          <w:tcPr>
            <w:tcW w:w="2109" w:type="dxa"/>
          </w:tcPr>
          <w:p>
            <w:pPr>
              <w:pStyle w:val="EndnoteText"/>
              <w:spacing w:line="240" w:lineRule="auto"/>
              <w:ind w:left="0" w:right="0"/>
              <w:jc w:val="both"/>
              <w:rPr>
                <w:rFonts w:hint="cs"/>
                <w:b/>
                <w:bCs/>
                <w:rtl/>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u w:val="single"/>
                <w:rtl/>
              </w:rPr>
            </w:pPr>
            <w:r>
              <w:rPr>
                <w:rFonts w:hint="cs"/>
                <w:szCs w:val="20"/>
                <w:u w:val="single"/>
                <w:rtl/>
              </w:rPr>
              <w:t>8,414</w:t>
            </w:r>
          </w:p>
        </w:tc>
        <w:tc>
          <w:tcPr>
            <w:tcW w:w="2109" w:type="dxa"/>
          </w:tcPr>
          <w:p>
            <w:pPr>
              <w:spacing w:line="240" w:lineRule="auto"/>
              <w:ind w:left="0" w:right="0"/>
              <w:jc w:val="both"/>
              <w:rPr>
                <w:rFonts w:hint="cs"/>
                <w:szCs w:val="20"/>
                <w:u w:val="single"/>
                <w:rtl/>
              </w:rPr>
            </w:pPr>
          </w:p>
        </w:tc>
        <w:tc>
          <w:tcPr>
            <w:tcW w:w="2109" w:type="dxa"/>
          </w:tcPr>
          <w:p>
            <w:pPr>
              <w:spacing w:line="240" w:lineRule="auto"/>
              <w:ind w:left="0" w:right="0"/>
              <w:jc w:val="center"/>
              <w:rPr>
                <w:rFonts w:hint="cs"/>
                <w:b/>
                <w:bCs/>
                <w:szCs w:val="20"/>
                <w:u w:val="single"/>
                <w:rtl/>
              </w:rPr>
            </w:pPr>
          </w:p>
        </w:tc>
        <w:tc>
          <w:tcPr>
            <w:tcW w:w="2109" w:type="dxa"/>
          </w:tcPr>
          <w:p>
            <w:pPr>
              <w:spacing w:line="240" w:lineRule="auto"/>
              <w:ind w:left="0" w:right="0"/>
              <w:jc w:val="both"/>
              <w:rPr>
                <w:rFonts w:hint="cs"/>
                <w:szCs w:val="20"/>
                <w:rtl/>
              </w:rPr>
            </w:pPr>
            <w:r>
              <w:rPr>
                <w:rFonts w:hint="cs"/>
                <w:szCs w:val="20"/>
                <w:rtl/>
              </w:rPr>
              <w:t>תשלומים ע"ח רכוש קבוע</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both"/>
              <w:rPr>
                <w:rFonts w:hint="cs"/>
                <w:szCs w:val="20"/>
                <w:u w:val="single"/>
                <w:rtl/>
              </w:rPr>
            </w:pPr>
            <w:r>
              <w:rPr>
                <w:rFonts w:hint="cs"/>
                <w:szCs w:val="20"/>
                <w:u w:val="single"/>
                <w:rtl/>
              </w:rPr>
              <w:t>2,011,898</w:t>
            </w:r>
          </w:p>
        </w:tc>
        <w:tc>
          <w:tcPr>
            <w:tcW w:w="2109" w:type="dxa"/>
          </w:tcPr>
          <w:p>
            <w:pPr>
              <w:spacing w:line="240" w:lineRule="auto"/>
              <w:ind w:left="0" w:right="0"/>
              <w:jc w:val="both"/>
              <w:rPr>
                <w:rFonts w:hint="cs"/>
                <w:szCs w:val="20"/>
                <w:u w:val="single"/>
                <w:rtl/>
              </w:rPr>
            </w:pPr>
          </w:p>
        </w:tc>
        <w:tc>
          <w:tcPr>
            <w:tcW w:w="2109" w:type="dxa"/>
          </w:tcPr>
          <w:p>
            <w:pPr>
              <w:spacing w:line="240" w:lineRule="auto"/>
              <w:ind w:left="0" w:right="0"/>
              <w:jc w:val="center"/>
              <w:rPr>
                <w:rFonts w:hint="cs"/>
                <w:b/>
                <w:bCs/>
                <w:szCs w:val="20"/>
                <w:u w:val="single"/>
                <w:rtl/>
              </w:rPr>
            </w:pPr>
          </w:p>
        </w:tc>
        <w:tc>
          <w:tcPr>
            <w:tcW w:w="2109" w:type="dxa"/>
          </w:tcPr>
          <w:p>
            <w:pPr>
              <w:pStyle w:val="EndnoteText"/>
              <w:spacing w:line="240" w:lineRule="auto"/>
              <w:ind w:left="0" w:right="0"/>
              <w:jc w:val="both"/>
              <w:rPr>
                <w:rFonts w:hint="cs"/>
                <w:rtl/>
              </w:rPr>
            </w:pPr>
          </w:p>
        </w:tc>
      </w:tr>
    </w:tbl>
    <w:p>
      <w:pPr>
        <w:spacing w:line="240" w:lineRule="auto"/>
        <w:ind w:left="0" w:right="0"/>
        <w:jc w:val="both"/>
        <w:rPr>
          <w:rFonts w:hint="cs"/>
          <w:rtl/>
        </w:rPr>
      </w:pPr>
    </w:p>
    <w:p>
      <w:pPr>
        <w:pStyle w:val="FootnoteText"/>
        <w:ind w:left="567" w:right="0"/>
        <w:jc w:val="both"/>
        <w:rPr>
          <w:rFonts w:hint="cs"/>
          <w:rtl/>
        </w:rPr>
      </w:pPr>
      <w:r>
        <w:rPr>
          <w:rFonts w:hint="cs"/>
          <w:rtl/>
        </w:rPr>
        <w:t>________________</w:t>
      </w:r>
    </w:p>
    <w:p>
      <w:pPr>
        <w:pStyle w:val="FootnoteText"/>
        <w:ind w:left="567" w:right="0"/>
        <w:jc w:val="both"/>
        <w:rPr>
          <w:rFonts w:hint="cs"/>
          <w:sz w:val="18"/>
          <w:rtl/>
        </w:rPr>
      </w:pPr>
      <w:r>
        <w:rPr>
          <w:rFonts w:hint="cs"/>
          <w:sz w:val="18"/>
          <w:rtl/>
        </w:rPr>
        <w:t xml:space="preserve"> *</w:t>
        <w:tab/>
        <w:t>מקורות מחשבת את הפחת לפי השיעורים השנתיים האלה: מפעלי מים ובניינים 2% - 10%; ציוד 6% - 20%; וכלי רכב 16.7% - 20%.</w:t>
      </w:r>
    </w:p>
    <w:p>
      <w:pPr>
        <w:spacing w:line="240" w:lineRule="auto"/>
        <w:ind w:left="0" w:right="0"/>
        <w:jc w:val="both"/>
        <w:rPr>
          <w:rFonts w:hint="cs"/>
          <w:rtl/>
        </w:rPr>
      </w:pPr>
    </w:p>
    <w:p>
      <w:pPr>
        <w:spacing w:line="240" w:lineRule="auto"/>
        <w:ind w:left="0" w:right="0"/>
        <w:jc w:val="both"/>
        <w:rPr>
          <w:rFonts w:hint="cs"/>
          <w:rtl/>
        </w:rPr>
      </w:pPr>
      <w:r>
        <w:rPr>
          <w:rFonts w:hint="cs"/>
          <w:rtl/>
        </w:rPr>
        <w:t>מקורות כללה את מפעלי המים שהוקמו משנת 1979 ואילך בערכם המותאם המלא. הפחת המותאם בגינם נזקף לדוח התוצאות העסקיות.</w:t>
      </w:r>
    </w:p>
    <w:p>
      <w:pPr>
        <w:spacing w:line="240" w:lineRule="auto"/>
        <w:ind w:left="0" w:right="0"/>
        <w:jc w:val="both"/>
        <w:rPr>
          <w:rFonts w:hint="cs"/>
          <w:rtl/>
        </w:rPr>
      </w:pPr>
    </w:p>
    <w:p>
      <w:pPr>
        <w:spacing w:line="240" w:lineRule="auto"/>
        <w:ind w:left="0" w:right="0"/>
        <w:jc w:val="both"/>
        <w:rPr>
          <w:rtl/>
        </w:rPr>
      </w:pPr>
      <w:r>
        <w:rPr>
          <w:rFonts w:hint="cs"/>
          <w:rtl/>
        </w:rPr>
        <w:t>מפעלי מים שהוקמו עד 1979 מומנו באמצעות תקבולים מצרכני מים, וכן ממענקים ומהלוואות בלי תנאי הצמדה, שקיבלה מקורות מהממשלה. בהתאם לתקנות המים (חישוב עלות המים), התשל"ו-1975, הפחת שנכלל בעלות אספקת המים חושב בערכים</w:t>
      </w:r>
    </w:p>
    <w:p>
      <w:pPr>
        <w:spacing w:line="240" w:lineRule="auto"/>
        <w:ind w:left="0" w:right="0"/>
        <w:jc w:val="both"/>
        <w:rPr>
          <w:rFonts w:hint="cs"/>
          <w:rtl/>
        </w:rPr>
      </w:pPr>
      <w:r>
        <w:rPr>
          <w:rtl/>
        </w:rPr>
        <w:br w:type="page"/>
      </w:r>
      <w:r>
        <w:rPr>
          <w:rFonts w:hint="cs"/>
          <w:rtl/>
        </w:rPr>
        <w:t>היסטוריים (ראה לעיל, עמ' 15). לפיכך, מקורות מציגה גם את השקעותיה במפעלים שהוקמו עד 1979 וגם את הפחת שנצבר עליהם בערכים היסטוריים. לו הוצגו ההשקעות במפעלים אלה בערכם המותאם המלא, היתה עלות ההשקעה בהם מסתכמת ביום 31.12.92 בסך 3.7 מיליארד ש"ח, והפת הנצבר - בסך 2.5 מיליארד ש"ח.</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מפעלי מים שהוקמו בשביל הממשלה וגופים אחרים</w:t>
      </w:r>
      <w:r>
        <w:rPr>
          <w:rFonts w:hint="cs"/>
          <w:rtl/>
        </w:rPr>
        <w:t xml:space="preserve"> - להלן פירוט הסעיף הזה לסוף שנת 1992 (באלפי 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2109"/>
        <w:gridCol w:w="2109"/>
        <w:gridCol w:w="2109"/>
        <w:gridCol w:w="2109"/>
      </w:tblGrid>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u w:val="single"/>
              </w:rPr>
            </w:pPr>
            <w:r>
              <w:rPr>
                <w:rFonts w:hint="cs"/>
                <w:szCs w:val="20"/>
                <w:u w:val="single"/>
                <w:rtl/>
              </w:rPr>
              <w:t>ס"ה</w:t>
            </w:r>
          </w:p>
        </w:tc>
        <w:tc>
          <w:tcPr>
            <w:tcW w:w="2109" w:type="dxa"/>
          </w:tcPr>
          <w:p>
            <w:pPr>
              <w:spacing w:line="240" w:lineRule="auto"/>
              <w:ind w:left="0" w:right="0"/>
              <w:jc w:val="center"/>
              <w:rPr>
                <w:rFonts w:hint="cs"/>
                <w:szCs w:val="20"/>
                <w:u w:val="single"/>
              </w:rPr>
            </w:pPr>
            <w:r>
              <w:rPr>
                <w:rFonts w:hint="cs"/>
                <w:szCs w:val="20"/>
                <w:u w:val="single"/>
                <w:rtl/>
              </w:rPr>
              <w:t>מפעלי מים אחרים</w:t>
            </w:r>
          </w:p>
        </w:tc>
        <w:tc>
          <w:tcPr>
            <w:tcW w:w="2109" w:type="dxa"/>
          </w:tcPr>
          <w:p>
            <w:pPr>
              <w:spacing w:line="240" w:lineRule="auto"/>
              <w:ind w:left="0" w:right="0"/>
              <w:jc w:val="center"/>
              <w:rPr>
                <w:rFonts w:hint="cs"/>
                <w:szCs w:val="20"/>
                <w:u w:val="single"/>
              </w:rPr>
            </w:pPr>
            <w:r>
              <w:rPr>
                <w:rFonts w:hint="cs"/>
                <w:szCs w:val="20"/>
                <w:u w:val="single"/>
                <w:rtl/>
              </w:rPr>
              <w:t>מפעל המים הארצי</w:t>
            </w:r>
          </w:p>
        </w:tc>
        <w:tc>
          <w:tcPr>
            <w:tcW w:w="2109" w:type="dxa"/>
          </w:tcPr>
          <w:p>
            <w:pPr>
              <w:spacing w:line="240" w:lineRule="auto"/>
              <w:ind w:left="0" w:right="0"/>
              <w:jc w:val="center"/>
              <w:rPr>
                <w:rFonts w:hint="cs"/>
                <w:szCs w:val="20"/>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u w:val="single"/>
                <w:rtl/>
              </w:rPr>
            </w:pPr>
          </w:p>
        </w:tc>
        <w:tc>
          <w:tcPr>
            <w:tcW w:w="2109" w:type="dxa"/>
          </w:tcPr>
          <w:p>
            <w:pPr>
              <w:spacing w:line="240" w:lineRule="auto"/>
              <w:ind w:left="0" w:right="0"/>
              <w:jc w:val="center"/>
              <w:rPr>
                <w:rFonts w:hint="cs"/>
                <w:szCs w:val="20"/>
                <w:u w:val="single"/>
                <w:rtl/>
              </w:rPr>
            </w:pPr>
          </w:p>
        </w:tc>
        <w:tc>
          <w:tcPr>
            <w:tcW w:w="2109" w:type="dxa"/>
          </w:tcPr>
          <w:p>
            <w:pPr>
              <w:spacing w:line="240" w:lineRule="auto"/>
              <w:ind w:left="0" w:right="0"/>
              <w:jc w:val="center"/>
              <w:rPr>
                <w:rFonts w:hint="cs"/>
                <w:szCs w:val="20"/>
                <w:u w:val="single"/>
                <w:rtl/>
              </w:rPr>
            </w:pPr>
          </w:p>
        </w:tc>
        <w:tc>
          <w:tcPr>
            <w:tcW w:w="2109" w:type="dxa"/>
          </w:tcPr>
          <w:p>
            <w:pPr>
              <w:spacing w:line="240" w:lineRule="auto"/>
              <w:ind w:left="0" w:right="0"/>
              <w:jc w:val="center"/>
              <w:rPr>
                <w:rFonts w:hint="cs"/>
                <w:szCs w:val="20"/>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3,170,563</w:t>
            </w:r>
          </w:p>
        </w:tc>
        <w:tc>
          <w:tcPr>
            <w:tcW w:w="2109" w:type="dxa"/>
          </w:tcPr>
          <w:p>
            <w:pPr>
              <w:spacing w:line="240" w:lineRule="auto"/>
              <w:ind w:left="0" w:right="0"/>
              <w:jc w:val="center"/>
              <w:rPr>
                <w:rFonts w:hint="cs"/>
                <w:szCs w:val="20"/>
              </w:rPr>
            </w:pPr>
            <w:r>
              <w:rPr>
                <w:rFonts w:hint="cs"/>
                <w:szCs w:val="20"/>
                <w:rtl/>
              </w:rPr>
              <w:t>1,484,709</w:t>
            </w:r>
          </w:p>
        </w:tc>
        <w:tc>
          <w:tcPr>
            <w:tcW w:w="2109" w:type="dxa"/>
          </w:tcPr>
          <w:p>
            <w:pPr>
              <w:spacing w:line="240" w:lineRule="auto"/>
              <w:ind w:left="0" w:right="0"/>
              <w:jc w:val="center"/>
              <w:rPr>
                <w:rFonts w:hint="cs"/>
                <w:szCs w:val="20"/>
              </w:rPr>
            </w:pPr>
            <w:r>
              <w:rPr>
                <w:rFonts w:hint="cs"/>
                <w:szCs w:val="20"/>
                <w:rtl/>
              </w:rPr>
              <w:t>1,685,854</w:t>
            </w:r>
          </w:p>
        </w:tc>
        <w:tc>
          <w:tcPr>
            <w:tcW w:w="2109" w:type="dxa"/>
          </w:tcPr>
          <w:p>
            <w:pPr>
              <w:spacing w:line="240" w:lineRule="auto"/>
              <w:ind w:left="0" w:right="0"/>
              <w:jc w:val="both"/>
              <w:rPr>
                <w:rFonts w:hint="cs"/>
                <w:szCs w:val="20"/>
              </w:rPr>
            </w:pPr>
            <w:r>
              <w:rPr>
                <w:rFonts w:hint="cs"/>
                <w:szCs w:val="20"/>
                <w:rtl/>
              </w:rPr>
              <w:t>עלות מותאמת</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u w:val="single"/>
              </w:rPr>
            </w:pPr>
            <w:r>
              <w:rPr>
                <w:rFonts w:hint="cs"/>
                <w:szCs w:val="20"/>
                <w:u w:val="single"/>
                <w:rtl/>
              </w:rPr>
              <w:t>1,494,475</w:t>
            </w:r>
          </w:p>
        </w:tc>
        <w:tc>
          <w:tcPr>
            <w:tcW w:w="2109" w:type="dxa"/>
          </w:tcPr>
          <w:p>
            <w:pPr>
              <w:spacing w:line="240" w:lineRule="auto"/>
              <w:ind w:left="0" w:right="0"/>
              <w:jc w:val="center"/>
              <w:rPr>
                <w:rFonts w:hint="cs"/>
                <w:szCs w:val="20"/>
                <w:u w:val="single"/>
              </w:rPr>
            </w:pPr>
            <w:r>
              <w:rPr>
                <w:rFonts w:hint="cs"/>
                <w:szCs w:val="20"/>
                <w:u w:val="single"/>
                <w:rtl/>
              </w:rPr>
              <w:t>541,070</w:t>
            </w:r>
          </w:p>
        </w:tc>
        <w:tc>
          <w:tcPr>
            <w:tcW w:w="2109" w:type="dxa"/>
          </w:tcPr>
          <w:p>
            <w:pPr>
              <w:spacing w:line="240" w:lineRule="auto"/>
              <w:ind w:left="0" w:right="0"/>
              <w:jc w:val="center"/>
              <w:rPr>
                <w:rFonts w:hint="cs"/>
                <w:szCs w:val="20"/>
                <w:u w:val="single"/>
              </w:rPr>
            </w:pPr>
            <w:r>
              <w:rPr>
                <w:rFonts w:hint="cs"/>
                <w:szCs w:val="20"/>
                <w:u w:val="single"/>
                <w:rtl/>
              </w:rPr>
              <w:t>953,405</w:t>
            </w:r>
          </w:p>
        </w:tc>
        <w:tc>
          <w:tcPr>
            <w:tcW w:w="2109" w:type="dxa"/>
          </w:tcPr>
          <w:p>
            <w:pPr>
              <w:spacing w:line="240" w:lineRule="auto"/>
              <w:ind w:left="0" w:right="0"/>
              <w:jc w:val="both"/>
              <w:rPr>
                <w:rFonts w:hint="cs"/>
                <w:szCs w:val="20"/>
              </w:rPr>
            </w:pPr>
            <w:r>
              <w:rPr>
                <w:rFonts w:hint="cs"/>
                <w:szCs w:val="20"/>
                <w:rtl/>
              </w:rPr>
              <w:t>פחת מותאם שנצבר</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b/>
                <w:bCs/>
                <w:szCs w:val="20"/>
                <w:u w:val="single"/>
                <w:rtl/>
              </w:rPr>
            </w:pPr>
          </w:p>
        </w:tc>
        <w:tc>
          <w:tcPr>
            <w:tcW w:w="2109" w:type="dxa"/>
          </w:tcPr>
          <w:p>
            <w:pPr>
              <w:spacing w:line="240" w:lineRule="auto"/>
              <w:ind w:left="0" w:right="0"/>
              <w:jc w:val="center"/>
              <w:rPr>
                <w:rFonts w:hint="cs"/>
                <w:b/>
                <w:bCs/>
                <w:szCs w:val="20"/>
                <w:u w:val="single"/>
                <w:rtl/>
              </w:rPr>
            </w:pPr>
          </w:p>
        </w:tc>
        <w:tc>
          <w:tcPr>
            <w:tcW w:w="2109" w:type="dxa"/>
          </w:tcPr>
          <w:p>
            <w:pPr>
              <w:spacing w:line="240" w:lineRule="auto"/>
              <w:ind w:left="0" w:right="0"/>
              <w:jc w:val="center"/>
              <w:rPr>
                <w:rFonts w:hint="cs"/>
                <w:b/>
                <w:bCs/>
                <w:szCs w:val="20"/>
                <w:u w:val="single"/>
                <w:rtl/>
              </w:rPr>
            </w:pPr>
          </w:p>
        </w:tc>
        <w:tc>
          <w:tcPr>
            <w:tcW w:w="2109" w:type="dxa"/>
          </w:tcPr>
          <w:p>
            <w:pPr>
              <w:pStyle w:val="Header"/>
              <w:tabs>
                <w:tab w:val="clear" w:pos="4153"/>
                <w:tab w:val="clear" w:pos="8306"/>
              </w:tabs>
              <w:spacing w:line="240" w:lineRule="auto"/>
              <w:ind w:left="0" w:right="0"/>
              <w:jc w:val="both"/>
              <w:rPr>
                <w:rFonts w:hint="cs"/>
                <w:szCs w:val="20"/>
                <w:u w:val="single"/>
              </w:rPr>
            </w:pP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b/>
                <w:bCs/>
                <w:szCs w:val="20"/>
                <w:u w:val="single"/>
              </w:rPr>
            </w:pPr>
            <w:r>
              <w:rPr>
                <w:rFonts w:hint="cs"/>
                <w:b/>
                <w:bCs/>
                <w:szCs w:val="20"/>
                <w:u w:val="single"/>
                <w:rtl/>
              </w:rPr>
              <w:t>1,676,088</w:t>
            </w:r>
          </w:p>
        </w:tc>
        <w:tc>
          <w:tcPr>
            <w:tcW w:w="2109" w:type="dxa"/>
          </w:tcPr>
          <w:p>
            <w:pPr>
              <w:spacing w:line="240" w:lineRule="auto"/>
              <w:ind w:left="0" w:right="0"/>
              <w:jc w:val="center"/>
              <w:rPr>
                <w:rFonts w:hint="cs"/>
                <w:b/>
                <w:bCs/>
                <w:szCs w:val="20"/>
                <w:u w:val="single"/>
              </w:rPr>
            </w:pPr>
            <w:r>
              <w:rPr>
                <w:rFonts w:hint="cs"/>
                <w:b/>
                <w:bCs/>
                <w:szCs w:val="20"/>
                <w:u w:val="single"/>
                <w:rtl/>
              </w:rPr>
              <w:t>943,639</w:t>
            </w:r>
          </w:p>
        </w:tc>
        <w:tc>
          <w:tcPr>
            <w:tcW w:w="2109" w:type="dxa"/>
          </w:tcPr>
          <w:p>
            <w:pPr>
              <w:spacing w:line="240" w:lineRule="auto"/>
              <w:ind w:left="0" w:right="0"/>
              <w:jc w:val="center"/>
              <w:rPr>
                <w:rFonts w:hint="cs"/>
                <w:b/>
                <w:bCs/>
                <w:szCs w:val="20"/>
                <w:u w:val="single"/>
              </w:rPr>
            </w:pPr>
            <w:r>
              <w:rPr>
                <w:rFonts w:hint="cs"/>
                <w:b/>
                <w:bCs/>
                <w:szCs w:val="20"/>
                <w:u w:val="single"/>
                <w:rtl/>
              </w:rPr>
              <w:t>732,449</w:t>
            </w:r>
          </w:p>
        </w:tc>
        <w:tc>
          <w:tcPr>
            <w:tcW w:w="2109" w:type="dxa"/>
          </w:tcPr>
          <w:p>
            <w:pPr>
              <w:pStyle w:val="Header"/>
              <w:tabs>
                <w:tab w:val="clear" w:pos="4153"/>
                <w:tab w:val="clear" w:pos="8306"/>
              </w:tabs>
              <w:spacing w:line="240" w:lineRule="auto"/>
              <w:ind w:left="0" w:right="0"/>
              <w:jc w:val="both"/>
              <w:rPr>
                <w:rFonts w:hint="cs"/>
                <w:szCs w:val="20"/>
                <w:u w:val="single"/>
              </w:rPr>
            </w:pPr>
          </w:p>
        </w:tc>
      </w:tr>
    </w:tbl>
    <w:p>
      <w:pPr>
        <w:tabs>
          <w:tab w:val="left" w:pos="2388"/>
        </w:tabs>
        <w:spacing w:line="240" w:lineRule="auto"/>
        <w:ind w:left="0" w:right="0"/>
        <w:jc w:val="both"/>
        <w:rPr>
          <w:rFonts w:hint="cs"/>
          <w:u w:val="single"/>
          <w:rtl/>
        </w:rPr>
      </w:pPr>
    </w:p>
    <w:p>
      <w:pPr>
        <w:tabs>
          <w:tab w:val="left" w:pos="2388"/>
        </w:tabs>
        <w:spacing w:line="240" w:lineRule="auto"/>
        <w:ind w:left="0" w:right="0"/>
        <w:jc w:val="both"/>
        <w:rPr>
          <w:rFonts w:hint="cs"/>
          <w:rtl/>
        </w:rPr>
      </w:pPr>
      <w:r>
        <w:rPr>
          <w:rFonts w:hint="cs"/>
          <w:rtl/>
        </w:rPr>
        <w:t>מפעלי מים בבעלות המדינה (מפעל המים הארצי ומפעלי המים ביהודה, שומרון וחבל עזה, בגולן ובבקעת הירדן) נמסרו למקורות לתפעול והם חלק בלתי נפרד ממערכת אספקת המים הארצית, ומקורות כוללת אותם במאזניה.</w:t>
      </w:r>
    </w:p>
    <w:p>
      <w:pPr>
        <w:tabs>
          <w:tab w:val="left" w:pos="2388"/>
        </w:tabs>
        <w:spacing w:line="240" w:lineRule="auto"/>
        <w:ind w:left="0" w:right="0"/>
        <w:jc w:val="both"/>
        <w:rPr>
          <w:rFonts w:hint="cs"/>
          <w:rtl/>
        </w:rPr>
      </w:pPr>
    </w:p>
    <w:p>
      <w:pPr>
        <w:tabs>
          <w:tab w:val="left" w:pos="2388"/>
        </w:tabs>
        <w:spacing w:line="240" w:lineRule="auto"/>
        <w:ind w:left="0" w:right="0"/>
        <w:jc w:val="both"/>
        <w:rPr>
          <w:rFonts w:hint="cs"/>
          <w:rtl/>
        </w:rPr>
      </w:pPr>
      <w:r>
        <w:rPr>
          <w:rFonts w:hint="cs"/>
          <w:rtl/>
        </w:rPr>
        <w:t>את עלות ההפעלה והתחזוקה של מפעלים אלה (לרבות פחת היסטורי והוצאות על שיפורים וחידושים) כוללת מקורות בדוח התוצאות העסקיות ובחשבון עלות המים, ואת התקבולים ממכירת המים המופקים מהם היא כוללת בהכנסותיה.</w:t>
      </w:r>
    </w:p>
    <w:p>
      <w:pPr>
        <w:tabs>
          <w:tab w:val="left" w:pos="2388"/>
        </w:tabs>
        <w:spacing w:line="240" w:lineRule="auto"/>
        <w:ind w:left="0" w:right="0"/>
        <w:jc w:val="both"/>
        <w:rPr>
          <w:rFonts w:hint="cs"/>
          <w:rtl/>
        </w:rPr>
      </w:pPr>
    </w:p>
    <w:p>
      <w:pPr>
        <w:tabs>
          <w:tab w:val="left" w:pos="2388"/>
        </w:tabs>
        <w:spacing w:line="240" w:lineRule="auto"/>
        <w:ind w:left="0" w:right="0"/>
        <w:jc w:val="both"/>
        <w:rPr>
          <w:rFonts w:hint="cs"/>
          <w:rtl/>
        </w:rPr>
      </w:pPr>
      <w:r>
        <w:rPr>
          <w:rFonts w:hint="cs"/>
          <w:rtl/>
        </w:rPr>
        <w:t>עד למועד סיום הביקורת, לא נחתם ההסכם בין הממשלה לבין מקורות (ראה לעיל, עמ' 17), שנועד להסדיר גם את תפעול מפעלי המים שבבעלות המדינה.</w:t>
      </w:r>
    </w:p>
    <w:p>
      <w:pPr>
        <w:tabs>
          <w:tab w:val="left" w:pos="2388"/>
        </w:tabs>
        <w:spacing w:line="240" w:lineRule="auto"/>
        <w:ind w:left="0" w:right="0"/>
        <w:jc w:val="both"/>
        <w:rPr>
          <w:rFonts w:hint="cs"/>
          <w:rtl/>
        </w:rPr>
      </w:pPr>
    </w:p>
    <w:p>
      <w:pPr>
        <w:tabs>
          <w:tab w:val="left" w:pos="2388"/>
        </w:tabs>
        <w:spacing w:line="240" w:lineRule="auto"/>
        <w:ind w:left="0" w:right="0"/>
        <w:jc w:val="both"/>
        <w:rPr>
          <w:rFonts w:hint="cs"/>
          <w:rtl/>
        </w:rPr>
      </w:pPr>
      <w:r>
        <w:rPr>
          <w:rFonts w:hint="cs"/>
          <w:rtl/>
        </w:rPr>
        <w:t>היות שמקורות אינה הבעלים של רכוש זה והיות שתקנות המים (חישוב עלות המים), התשל"ו-1975, אינן מתירות זקיפת הפחת המותאם בגינו, אלא רק את הפחת ההיסטורי, סבורה מקורות שאין זה נכון לזקוף להוצאותיה את תוספת התאמת הפחת בגין מפעלים אלה. לפיכך היא מציגה רכוש זה בדוחותיה הכספיים בצד האקטיב של המאזן (בסעיף "מפעלי מים שהוקמו עבור ממשלת ישראל וגופים אחרים"); ובצד הפסיב מוצג סעיף מעין הוני הנקרא "מימון נטו בגין מפעלי מים שהוקמו עבור ממשלת ישראל ואחרים". פירוט של שני סעיפים אלה בדוחות הכספיים ליום 31.12.92 ראה בעמוד הבא.</w:t>
      </w:r>
    </w:p>
    <w:p>
      <w:pPr>
        <w:tabs>
          <w:tab w:val="left" w:pos="2388"/>
        </w:tabs>
        <w:spacing w:line="240" w:lineRule="auto"/>
        <w:ind w:left="0" w:right="0"/>
        <w:jc w:val="both"/>
        <w:rPr>
          <w:rFonts w:hint="cs"/>
          <w:rtl/>
        </w:rPr>
      </w:pPr>
    </w:p>
    <w:p>
      <w:pPr>
        <w:tabs>
          <w:tab w:val="left" w:pos="2388"/>
        </w:tabs>
        <w:spacing w:line="240" w:lineRule="auto"/>
        <w:ind w:left="0" w:right="0"/>
        <w:jc w:val="both"/>
        <w:rPr>
          <w:rtl/>
        </w:rPr>
      </w:pPr>
      <w:r>
        <w:rPr>
          <w:rFonts w:hint="cs"/>
          <w:rtl/>
        </w:rPr>
        <w:t>אילו היה הפחת המותאם שלמפעלי המים שבבעלות המדינה נזקף לדוחות התוצאתיים של מקורות, היה הדבר מגדיל את ההפסד לשנת 1992 ב-67.3 מיליון ש"ח בקירוב. ההשפעה המצטברת של זקיפה כזאת היתה מקטינה את ההון העצמי המותאם של מקורות ב-1.5 מיליארד ש"ח בקירוב.</w:t>
      </w:r>
    </w:p>
    <w:p>
      <w:pPr>
        <w:tabs>
          <w:tab w:val="left" w:pos="2388"/>
        </w:tabs>
        <w:spacing w:line="240" w:lineRule="auto"/>
        <w:ind w:left="0" w:right="0"/>
        <w:jc w:val="both"/>
        <w:rPr>
          <w:rtl/>
        </w:rPr>
      </w:pPr>
      <w:r>
        <w:rPr>
          <w:rtl/>
        </w:rPr>
        <w:br w:type="page"/>
      </w:r>
    </w:p>
    <w:tbl>
      <w:tblPr>
        <w:tblW w:w="0" w:type="auto"/>
        <w:jc w:val="right"/>
        <w:tblInd w:w="0" w:type="dxa"/>
        <w:tblCellMar>
          <w:left w:w="108" w:type="dxa"/>
          <w:right w:w="108" w:type="dxa"/>
        </w:tblCellMar>
        <w:tblLook w:val="0000"/>
      </w:tblPr>
      <w:tblGrid>
        <w:gridCol w:w="4218"/>
        <w:gridCol w:w="4218"/>
      </w:tblGrid>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u w:val="single"/>
              </w:rPr>
            </w:pPr>
            <w:r>
              <w:rPr>
                <w:rFonts w:hint="cs"/>
                <w:szCs w:val="20"/>
                <w:u w:val="single"/>
                <w:rtl/>
              </w:rPr>
              <w:t>אלפי ש"ח</w:t>
            </w:r>
          </w:p>
        </w:tc>
        <w:tc>
          <w:tcPr>
            <w:tcW w:w="4218" w:type="dxa"/>
          </w:tcPr>
          <w:p>
            <w:pPr>
              <w:tabs>
                <w:tab w:val="left" w:pos="2388"/>
              </w:tabs>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rPr>
            </w:pPr>
          </w:p>
        </w:tc>
        <w:tc>
          <w:tcPr>
            <w:tcW w:w="4218" w:type="dxa"/>
          </w:tcPr>
          <w:p>
            <w:pPr>
              <w:tabs>
                <w:tab w:val="left" w:pos="2388"/>
              </w:tabs>
              <w:spacing w:line="240" w:lineRule="auto"/>
              <w:ind w:left="0" w:right="0"/>
              <w:jc w:val="both"/>
              <w:rPr>
                <w:rFonts w:hint="cs"/>
                <w:b/>
                <w:bCs/>
                <w:szCs w:val="20"/>
              </w:rPr>
            </w:pPr>
            <w:r>
              <w:rPr>
                <w:rFonts w:hint="cs"/>
                <w:b/>
                <w:bCs/>
                <w:szCs w:val="20"/>
                <w:rtl/>
              </w:rPr>
              <w:t>אקטיב</w:t>
            </w:r>
          </w:p>
        </w:tc>
      </w:tr>
      <w:tr>
        <w:tblPrEx>
          <w:tblW w:w="0" w:type="auto"/>
          <w:jc w:val="right"/>
          <w:tblInd w:w="0" w:type="dxa"/>
          <w:tblCellMar>
            <w:left w:w="108" w:type="dxa"/>
            <w:right w:w="108" w:type="dxa"/>
          </w:tblCellMar>
          <w:tblLook w:val="0000"/>
        </w:tblPrEx>
        <w:trPr>
          <w:jc w:val="right"/>
        </w:trPr>
        <w:tc>
          <w:tcPr>
            <w:tcW w:w="4218" w:type="dxa"/>
            <w:vAlign w:val="bottom"/>
          </w:tcPr>
          <w:p>
            <w:pPr>
              <w:pStyle w:val="Heading9"/>
              <w:tabs>
                <w:tab w:val="left" w:pos="2388"/>
              </w:tabs>
              <w:spacing w:line="240" w:lineRule="auto"/>
              <w:ind w:left="0" w:right="0"/>
              <w:jc w:val="both"/>
              <w:rPr>
                <w:rFonts w:hint="cs"/>
              </w:rPr>
            </w:pPr>
            <w:r>
              <w:rPr>
                <w:rFonts w:hint="cs"/>
                <w:rtl/>
              </w:rPr>
              <w:t>1,676,088</w:t>
            </w:r>
          </w:p>
        </w:tc>
        <w:tc>
          <w:tcPr>
            <w:tcW w:w="4218" w:type="dxa"/>
          </w:tcPr>
          <w:p>
            <w:pPr>
              <w:tabs>
                <w:tab w:val="left" w:pos="2388"/>
              </w:tabs>
              <w:spacing w:line="240" w:lineRule="auto"/>
              <w:ind w:left="0" w:right="0"/>
              <w:jc w:val="both"/>
              <w:rPr>
                <w:rFonts w:hint="cs"/>
                <w:szCs w:val="20"/>
                <w:rtl/>
              </w:rPr>
            </w:pPr>
            <w:r>
              <w:rPr>
                <w:rFonts w:hint="cs"/>
                <w:szCs w:val="20"/>
                <w:rtl/>
              </w:rPr>
              <w:t xml:space="preserve">מפעלי מים שהוקמו בשביל </w:t>
            </w:r>
          </w:p>
          <w:p>
            <w:pPr>
              <w:tabs>
                <w:tab w:val="left" w:pos="2388"/>
              </w:tabs>
              <w:spacing w:line="240" w:lineRule="auto"/>
              <w:ind w:left="0" w:right="0"/>
              <w:jc w:val="both"/>
              <w:rPr>
                <w:rFonts w:hint="cs"/>
                <w:szCs w:val="20"/>
              </w:rPr>
            </w:pPr>
            <w:r>
              <w:rPr>
                <w:rFonts w:hint="cs"/>
                <w:szCs w:val="20"/>
                <w:rtl/>
              </w:rPr>
              <w:t>הממשלה וגופים אחרים</w:t>
            </w:r>
          </w:p>
        </w:tc>
      </w:tr>
      <w:tr>
        <w:tblPrEx>
          <w:tblW w:w="0" w:type="auto"/>
          <w:jc w:val="right"/>
          <w:tblInd w:w="0" w:type="dxa"/>
          <w:tblCellMar>
            <w:left w:w="108" w:type="dxa"/>
            <w:right w:w="108" w:type="dxa"/>
          </w:tblCellMar>
          <w:tblLook w:val="0000"/>
        </w:tblPrEx>
        <w:trPr>
          <w:jc w:val="right"/>
        </w:trPr>
        <w:tc>
          <w:tcPr>
            <w:tcW w:w="4218" w:type="dxa"/>
            <w:vAlign w:val="bottom"/>
          </w:tcPr>
          <w:p>
            <w:pPr>
              <w:tabs>
                <w:tab w:val="left" w:pos="2388"/>
              </w:tabs>
              <w:spacing w:line="240" w:lineRule="auto"/>
              <w:ind w:left="0" w:right="0"/>
              <w:jc w:val="both"/>
              <w:rPr>
                <w:rFonts w:hint="cs"/>
                <w:szCs w:val="20"/>
                <w:u w:val="single"/>
                <w:rtl/>
              </w:rPr>
            </w:pPr>
          </w:p>
        </w:tc>
        <w:tc>
          <w:tcPr>
            <w:tcW w:w="4218" w:type="dxa"/>
          </w:tcPr>
          <w:p>
            <w:pPr>
              <w:tabs>
                <w:tab w:val="left" w:pos="2388"/>
              </w:tabs>
              <w:spacing w:line="240" w:lineRule="auto"/>
              <w:ind w:left="0" w:right="0"/>
              <w:jc w:val="both"/>
              <w:rPr>
                <w:rFonts w:hint="cs"/>
                <w:szCs w:val="20"/>
                <w:rtl/>
              </w:rPr>
            </w:pP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rPr>
            </w:pPr>
          </w:p>
        </w:tc>
        <w:tc>
          <w:tcPr>
            <w:tcW w:w="4218" w:type="dxa"/>
          </w:tcPr>
          <w:p>
            <w:pPr>
              <w:tabs>
                <w:tab w:val="left" w:pos="2388"/>
              </w:tabs>
              <w:spacing w:line="240" w:lineRule="auto"/>
              <w:ind w:left="0" w:right="0"/>
              <w:jc w:val="both"/>
              <w:rPr>
                <w:rFonts w:hint="cs"/>
                <w:b/>
                <w:bCs/>
                <w:szCs w:val="20"/>
              </w:rPr>
            </w:pPr>
            <w:r>
              <w:rPr>
                <w:rFonts w:hint="cs"/>
                <w:b/>
                <w:bCs/>
                <w:szCs w:val="20"/>
                <w:rtl/>
              </w:rPr>
              <w:t>פסיב</w:t>
            </w:r>
          </w:p>
        </w:tc>
      </w:tr>
      <w:tr>
        <w:tblPrEx>
          <w:tblW w:w="0" w:type="auto"/>
          <w:jc w:val="right"/>
          <w:tblInd w:w="0" w:type="dxa"/>
          <w:tblCellMar>
            <w:left w:w="108" w:type="dxa"/>
            <w:right w:w="108" w:type="dxa"/>
          </w:tblCellMar>
          <w:tblLook w:val="0000"/>
        </w:tblPrEx>
        <w:trPr>
          <w:trHeight w:val="494"/>
          <w:jc w:val="right"/>
        </w:trPr>
        <w:tc>
          <w:tcPr>
            <w:tcW w:w="4218" w:type="dxa"/>
            <w:vAlign w:val="bottom"/>
          </w:tcPr>
          <w:p>
            <w:pPr>
              <w:tabs>
                <w:tab w:val="left" w:pos="2388"/>
              </w:tabs>
              <w:spacing w:line="240" w:lineRule="auto"/>
              <w:ind w:left="0" w:right="0"/>
              <w:jc w:val="both"/>
              <w:rPr>
                <w:rFonts w:hint="cs"/>
                <w:szCs w:val="20"/>
              </w:rPr>
            </w:pPr>
            <w:r>
              <w:rPr>
                <w:rFonts w:hint="cs"/>
                <w:szCs w:val="20"/>
                <w:rtl/>
              </w:rPr>
              <w:t>1,676,088</w:t>
            </w:r>
          </w:p>
        </w:tc>
        <w:tc>
          <w:tcPr>
            <w:tcW w:w="4218" w:type="dxa"/>
            <w:vAlign w:val="bottom"/>
          </w:tcPr>
          <w:p>
            <w:pPr>
              <w:tabs>
                <w:tab w:val="left" w:pos="2388"/>
              </w:tabs>
              <w:spacing w:line="240" w:lineRule="auto"/>
              <w:ind w:left="0" w:right="0"/>
              <w:jc w:val="both"/>
              <w:rPr>
                <w:rFonts w:hint="cs"/>
                <w:szCs w:val="20"/>
              </w:rPr>
            </w:pPr>
            <w:r>
              <w:rPr>
                <w:rFonts w:hint="cs"/>
                <w:szCs w:val="20"/>
                <w:rtl/>
              </w:rPr>
              <w:t>עלות מותאמת של מפעלי מים שהוקמו בשביל הממשלה וגופים אחרים בניכוי הפחת המותאם (ראה אקטיב)</w:t>
            </w:r>
          </w:p>
        </w:tc>
      </w:tr>
      <w:tr>
        <w:tblPrEx>
          <w:tblW w:w="0" w:type="auto"/>
          <w:jc w:val="right"/>
          <w:tblInd w:w="0" w:type="dxa"/>
          <w:tblCellMar>
            <w:left w:w="108" w:type="dxa"/>
            <w:right w:w="108" w:type="dxa"/>
          </w:tblCellMar>
          <w:tblLook w:val="0000"/>
        </w:tblPrEx>
        <w:trPr>
          <w:trHeight w:val="494"/>
          <w:jc w:val="right"/>
        </w:trPr>
        <w:tc>
          <w:tcPr>
            <w:tcW w:w="4218" w:type="dxa"/>
            <w:vAlign w:val="bottom"/>
          </w:tcPr>
          <w:p>
            <w:pPr>
              <w:tabs>
                <w:tab w:val="left" w:pos="2388"/>
              </w:tabs>
              <w:spacing w:line="240" w:lineRule="auto"/>
              <w:ind w:left="0" w:right="0"/>
              <w:jc w:val="both"/>
              <w:rPr>
                <w:rFonts w:hint="cs"/>
                <w:szCs w:val="20"/>
                <w:rtl/>
              </w:rPr>
            </w:pPr>
          </w:p>
        </w:tc>
        <w:tc>
          <w:tcPr>
            <w:tcW w:w="4218" w:type="dxa"/>
            <w:vAlign w:val="bottom"/>
          </w:tcPr>
          <w:p>
            <w:pPr>
              <w:tabs>
                <w:tab w:val="left" w:pos="2388"/>
              </w:tabs>
              <w:spacing w:line="240" w:lineRule="auto"/>
              <w:ind w:left="0" w:right="0"/>
              <w:jc w:val="both"/>
              <w:rPr>
                <w:szCs w:val="20"/>
                <w:rtl/>
              </w:rPr>
            </w:pP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u w:val="single"/>
              </w:rPr>
            </w:pPr>
            <w:r>
              <w:rPr>
                <w:rFonts w:hint="cs"/>
                <w:szCs w:val="20"/>
                <w:u w:val="single"/>
                <w:rtl/>
              </w:rPr>
              <w:t>(155,139)</w:t>
            </w:r>
          </w:p>
        </w:tc>
        <w:tc>
          <w:tcPr>
            <w:tcW w:w="4218" w:type="dxa"/>
          </w:tcPr>
          <w:p>
            <w:pPr>
              <w:tabs>
                <w:tab w:val="left" w:pos="2388"/>
              </w:tabs>
              <w:spacing w:line="240" w:lineRule="auto"/>
              <w:ind w:left="0" w:right="0"/>
              <w:jc w:val="both"/>
              <w:rPr>
                <w:rFonts w:hint="cs"/>
                <w:szCs w:val="20"/>
              </w:rPr>
            </w:pPr>
            <w:r>
              <w:rPr>
                <w:rFonts w:hint="cs"/>
                <w:szCs w:val="20"/>
                <w:rtl/>
              </w:rPr>
              <w:t>עלות נומינלית בניכוי פחת נומינלי</w:t>
            </w: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rPr>
            </w:pPr>
          </w:p>
        </w:tc>
        <w:tc>
          <w:tcPr>
            <w:tcW w:w="4218" w:type="dxa"/>
          </w:tcPr>
          <w:p>
            <w:pPr>
              <w:tabs>
                <w:tab w:val="left" w:pos="2388"/>
              </w:tabs>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rPr>
            </w:pPr>
            <w:r>
              <w:rPr>
                <w:rFonts w:hint="cs"/>
                <w:szCs w:val="20"/>
                <w:rtl/>
              </w:rPr>
              <w:t>1,520,949</w:t>
            </w:r>
          </w:p>
        </w:tc>
        <w:tc>
          <w:tcPr>
            <w:tcW w:w="4218" w:type="dxa"/>
          </w:tcPr>
          <w:p>
            <w:pPr>
              <w:tabs>
                <w:tab w:val="left" w:pos="2388"/>
              </w:tabs>
              <w:spacing w:line="240" w:lineRule="auto"/>
              <w:ind w:left="0" w:right="0"/>
              <w:jc w:val="both"/>
              <w:rPr>
                <w:rFonts w:hint="cs"/>
                <w:szCs w:val="20"/>
              </w:rPr>
            </w:pPr>
            <w:r>
              <w:rPr>
                <w:rFonts w:hint="cs"/>
                <w:szCs w:val="20"/>
                <w:rtl/>
              </w:rPr>
              <w:t xml:space="preserve">עודף העלות המותאמת מעל העלות הנומינלית </w:t>
            </w: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u w:val="single"/>
              </w:rPr>
            </w:pPr>
            <w:r>
              <w:rPr>
                <w:rFonts w:hint="cs"/>
                <w:szCs w:val="20"/>
                <w:u w:val="single"/>
                <w:rtl/>
              </w:rPr>
              <w:t>116,278</w:t>
            </w:r>
          </w:p>
        </w:tc>
        <w:tc>
          <w:tcPr>
            <w:tcW w:w="4218" w:type="dxa"/>
          </w:tcPr>
          <w:p>
            <w:pPr>
              <w:tabs>
                <w:tab w:val="left" w:pos="2388"/>
              </w:tabs>
              <w:spacing w:line="240" w:lineRule="auto"/>
              <w:ind w:left="0" w:right="0"/>
              <w:jc w:val="both"/>
              <w:rPr>
                <w:rFonts w:hint="cs"/>
                <w:szCs w:val="20"/>
              </w:rPr>
            </w:pPr>
            <w:r>
              <w:rPr>
                <w:rFonts w:hint="cs"/>
                <w:szCs w:val="20"/>
                <w:rtl/>
              </w:rPr>
              <w:t>תקבולים מממשלת ישראל ומאחרים (הסכום הנומינלי</w:t>
            </w:r>
            <w:r>
              <w:rPr>
                <w:rFonts w:hint="cs"/>
                <w:szCs w:val="20"/>
                <w:rtl/>
              </w:rPr>
              <w:t>)</w:t>
            </w: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rPr>
            </w:pPr>
          </w:p>
        </w:tc>
        <w:tc>
          <w:tcPr>
            <w:tcW w:w="4218" w:type="dxa"/>
          </w:tcPr>
          <w:p>
            <w:pPr>
              <w:tabs>
                <w:tab w:val="left" w:pos="2388"/>
              </w:tabs>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4218" w:type="dxa"/>
          </w:tcPr>
          <w:p>
            <w:pPr>
              <w:tabs>
                <w:tab w:val="left" w:pos="2388"/>
              </w:tabs>
              <w:spacing w:line="240" w:lineRule="auto"/>
              <w:ind w:left="0" w:right="0"/>
              <w:jc w:val="both"/>
              <w:rPr>
                <w:rFonts w:hint="cs"/>
                <w:szCs w:val="20"/>
                <w:u w:val="single"/>
              </w:rPr>
            </w:pPr>
            <w:r>
              <w:rPr>
                <w:rFonts w:hint="cs"/>
                <w:szCs w:val="20"/>
                <w:u w:val="single"/>
                <w:rtl/>
              </w:rPr>
              <w:t>1,637,227</w:t>
            </w:r>
          </w:p>
        </w:tc>
        <w:tc>
          <w:tcPr>
            <w:tcW w:w="4218" w:type="dxa"/>
          </w:tcPr>
          <w:p>
            <w:pPr>
              <w:pStyle w:val="EndnoteText"/>
              <w:tabs>
                <w:tab w:val="left" w:pos="2388"/>
              </w:tabs>
              <w:spacing w:line="240" w:lineRule="auto"/>
              <w:ind w:left="0" w:right="0"/>
              <w:jc w:val="both"/>
              <w:rPr>
                <w:rFonts w:hint="cs"/>
              </w:rPr>
            </w:pPr>
            <w:r>
              <w:rPr>
                <w:rFonts w:hint="cs"/>
                <w:rtl/>
              </w:rPr>
              <w:t>מימון נטו בגין מפעלי מים שהוקמו עבור ממשלת ישראל ואחרים</w:t>
            </w:r>
          </w:p>
        </w:tc>
      </w:tr>
    </w:tbl>
    <w:p>
      <w:pPr>
        <w:tabs>
          <w:tab w:val="left" w:pos="2388"/>
        </w:tabs>
        <w:spacing w:line="240" w:lineRule="auto"/>
        <w:ind w:left="0" w:right="0"/>
        <w:jc w:val="both"/>
        <w:rPr>
          <w:rFonts w:hint="cs"/>
          <w:rtl/>
        </w:rPr>
      </w:pPr>
    </w:p>
    <w:p>
      <w:pPr>
        <w:tabs>
          <w:tab w:val="left" w:pos="2388"/>
        </w:tabs>
        <w:spacing w:line="240" w:lineRule="auto"/>
        <w:ind w:left="0" w:right="0"/>
        <w:jc w:val="both"/>
        <w:rPr>
          <w:rFonts w:hint="cs"/>
          <w:rtl/>
        </w:rPr>
      </w:pPr>
      <w:r>
        <w:rPr>
          <w:rStyle w:val="5"/>
          <w:rFonts w:hint="cs"/>
          <w:rtl/>
        </w:rPr>
        <w:t>חברות בנות</w:t>
      </w:r>
      <w:r>
        <w:rPr>
          <w:rFonts w:hint="cs"/>
          <w:rtl/>
        </w:rPr>
        <w:t xml:space="preserve"> - ההשקעות בחברות בנות נכללו במאזן מקורות לפי שיטת השווי המאזני. להלן הרכב הסעיף הזה לסוף שנת הכספים 1992 (באלפי ש"ח):</w:t>
      </w:r>
    </w:p>
    <w:p>
      <w:pPr>
        <w:tabs>
          <w:tab w:val="left" w:pos="2388"/>
        </w:tabs>
        <w:spacing w:line="240" w:lineRule="auto"/>
        <w:ind w:left="0" w:right="0"/>
        <w:jc w:val="center"/>
        <w:rPr>
          <w:rFonts w:hint="cs"/>
          <w:rtl/>
        </w:rPr>
      </w:pPr>
    </w:p>
    <w:tbl>
      <w:tblPr>
        <w:tblW w:w="0" w:type="auto"/>
        <w:jc w:val="right"/>
        <w:tblInd w:w="0" w:type="dxa"/>
        <w:tblCellMar>
          <w:left w:w="108" w:type="dxa"/>
          <w:right w:w="108" w:type="dxa"/>
        </w:tblCellMar>
        <w:tblLook w:val="0000"/>
      </w:tblPr>
      <w:tblGrid>
        <w:gridCol w:w="1688"/>
        <w:gridCol w:w="1687"/>
        <w:gridCol w:w="1687"/>
        <w:gridCol w:w="1598"/>
        <w:gridCol w:w="1776"/>
      </w:tblGrid>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b/>
                <w:bCs/>
                <w:szCs w:val="20"/>
                <w:u w:val="single"/>
              </w:rPr>
            </w:pPr>
            <w:r>
              <w:rPr>
                <w:rFonts w:hint="cs"/>
                <w:b/>
                <w:bCs/>
                <w:szCs w:val="20"/>
                <w:u w:val="single"/>
                <w:rtl/>
              </w:rPr>
              <w:t>ס"ה</w:t>
            </w:r>
          </w:p>
        </w:tc>
        <w:tc>
          <w:tcPr>
            <w:tcW w:w="1687" w:type="dxa"/>
          </w:tcPr>
          <w:p>
            <w:pPr>
              <w:tabs>
                <w:tab w:val="left" w:pos="2388"/>
              </w:tabs>
              <w:spacing w:line="240" w:lineRule="auto"/>
              <w:ind w:left="0" w:right="0"/>
              <w:jc w:val="center"/>
              <w:rPr>
                <w:rFonts w:hint="cs"/>
                <w:b/>
                <w:bCs/>
                <w:szCs w:val="20"/>
              </w:rPr>
            </w:pPr>
            <w:r>
              <w:rPr>
                <w:rFonts w:hint="cs"/>
                <w:b/>
                <w:bCs/>
                <w:szCs w:val="20"/>
                <w:rtl/>
              </w:rPr>
              <w:t xml:space="preserve">חברת מים שומרון </w:t>
            </w:r>
            <w:r>
              <w:rPr>
                <w:rFonts w:hint="cs"/>
                <w:b/>
                <w:bCs/>
                <w:szCs w:val="20"/>
                <w:u w:val="single"/>
                <w:rtl/>
              </w:rPr>
              <w:t>בע"מ</w:t>
            </w:r>
          </w:p>
        </w:tc>
        <w:tc>
          <w:tcPr>
            <w:tcW w:w="1687" w:type="dxa"/>
          </w:tcPr>
          <w:p>
            <w:pPr>
              <w:tabs>
                <w:tab w:val="left" w:pos="2388"/>
              </w:tabs>
              <w:spacing w:line="240" w:lineRule="auto"/>
              <w:ind w:left="0" w:right="0"/>
              <w:jc w:val="center"/>
              <w:rPr>
                <w:rFonts w:hint="cs"/>
                <w:b/>
                <w:bCs/>
                <w:szCs w:val="20"/>
                <w:u w:val="single"/>
              </w:rPr>
            </w:pPr>
            <w:r>
              <w:rPr>
                <w:rFonts w:hint="cs"/>
                <w:b/>
                <w:bCs/>
                <w:szCs w:val="20"/>
                <w:u w:val="single"/>
                <w:rtl/>
              </w:rPr>
              <w:t>שח"מ</w:t>
            </w:r>
          </w:p>
        </w:tc>
        <w:tc>
          <w:tcPr>
            <w:tcW w:w="1598" w:type="dxa"/>
          </w:tcPr>
          <w:p>
            <w:pPr>
              <w:tabs>
                <w:tab w:val="left" w:pos="2388"/>
              </w:tabs>
              <w:spacing w:line="240" w:lineRule="auto"/>
              <w:ind w:left="0" w:right="0"/>
              <w:jc w:val="center"/>
              <w:rPr>
                <w:rFonts w:hint="cs"/>
                <w:b/>
                <w:bCs/>
                <w:szCs w:val="20"/>
              </w:rPr>
            </w:pPr>
            <w:r>
              <w:rPr>
                <w:rFonts w:hint="cs"/>
                <w:b/>
                <w:bCs/>
                <w:szCs w:val="20"/>
                <w:rtl/>
              </w:rPr>
              <w:t xml:space="preserve">מקורות בינוי </w:t>
            </w:r>
            <w:r>
              <w:rPr>
                <w:rFonts w:hint="cs"/>
                <w:b/>
                <w:bCs/>
                <w:szCs w:val="20"/>
                <w:u w:val="single"/>
                <w:rtl/>
              </w:rPr>
              <w:t>ופיתוח בע"מ*</w:t>
            </w:r>
          </w:p>
        </w:tc>
        <w:tc>
          <w:tcPr>
            <w:tcW w:w="1776" w:type="dxa"/>
          </w:tcPr>
          <w:p>
            <w:pPr>
              <w:pStyle w:val="EndnoteText"/>
              <w:tabs>
                <w:tab w:val="left" w:pos="2388"/>
              </w:tabs>
              <w:spacing w:line="240" w:lineRule="auto"/>
              <w:ind w:left="0" w:right="0"/>
              <w:jc w:val="both"/>
            </w:pP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rtl/>
              </w:rPr>
            </w:pPr>
          </w:p>
        </w:tc>
        <w:tc>
          <w:tcPr>
            <w:tcW w:w="1687" w:type="dxa"/>
          </w:tcPr>
          <w:p>
            <w:pPr>
              <w:tabs>
                <w:tab w:val="left" w:pos="2388"/>
              </w:tabs>
              <w:spacing w:line="240" w:lineRule="auto"/>
              <w:ind w:left="0" w:right="0"/>
              <w:jc w:val="center"/>
              <w:rPr>
                <w:rFonts w:hint="cs"/>
                <w:szCs w:val="20"/>
                <w:rtl/>
              </w:rPr>
            </w:pPr>
          </w:p>
        </w:tc>
        <w:tc>
          <w:tcPr>
            <w:tcW w:w="1687" w:type="dxa"/>
          </w:tcPr>
          <w:p>
            <w:pPr>
              <w:tabs>
                <w:tab w:val="left" w:pos="2388"/>
              </w:tabs>
              <w:spacing w:line="240" w:lineRule="auto"/>
              <w:ind w:left="0" w:right="0"/>
              <w:jc w:val="center"/>
              <w:rPr>
                <w:rFonts w:hint="cs"/>
                <w:szCs w:val="20"/>
                <w:rtl/>
              </w:rPr>
            </w:pPr>
          </w:p>
        </w:tc>
        <w:tc>
          <w:tcPr>
            <w:tcW w:w="1598" w:type="dxa"/>
          </w:tcPr>
          <w:p>
            <w:pPr>
              <w:tabs>
                <w:tab w:val="left" w:pos="2388"/>
              </w:tabs>
              <w:spacing w:line="240" w:lineRule="auto"/>
              <w:ind w:left="0" w:right="0"/>
              <w:jc w:val="center"/>
              <w:rPr>
                <w:rFonts w:hint="cs"/>
                <w:szCs w:val="20"/>
                <w:rtl/>
              </w:rPr>
            </w:pPr>
          </w:p>
        </w:tc>
        <w:tc>
          <w:tcPr>
            <w:tcW w:w="1776" w:type="dxa"/>
          </w:tcPr>
          <w:p>
            <w:pPr>
              <w:tabs>
                <w:tab w:val="left" w:pos="2388"/>
              </w:tabs>
              <w:spacing w:line="240" w:lineRule="auto"/>
              <w:ind w:left="0" w:right="0"/>
              <w:jc w:val="both"/>
              <w:rPr>
                <w:rFonts w:hint="cs"/>
                <w:szCs w:val="20"/>
                <w:rtl/>
              </w:rPr>
            </w:pP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rPr>
            </w:pPr>
            <w:r>
              <w:rPr>
                <w:rFonts w:hint="cs"/>
                <w:szCs w:val="20"/>
                <w:rtl/>
              </w:rPr>
              <w:t>56,116</w:t>
            </w:r>
          </w:p>
        </w:tc>
        <w:tc>
          <w:tcPr>
            <w:tcW w:w="1687" w:type="dxa"/>
          </w:tcPr>
          <w:p>
            <w:pPr>
              <w:tabs>
                <w:tab w:val="left" w:pos="2388"/>
              </w:tabs>
              <w:spacing w:line="240" w:lineRule="auto"/>
              <w:ind w:left="0" w:right="0"/>
              <w:jc w:val="center"/>
              <w:rPr>
                <w:rFonts w:hint="cs"/>
                <w:szCs w:val="20"/>
              </w:rPr>
            </w:pPr>
            <w:r>
              <w:rPr>
                <w:rFonts w:hint="cs"/>
                <w:szCs w:val="20"/>
                <w:rtl/>
              </w:rPr>
              <w:t>364</w:t>
            </w:r>
          </w:p>
        </w:tc>
        <w:tc>
          <w:tcPr>
            <w:tcW w:w="1687" w:type="dxa"/>
          </w:tcPr>
          <w:p>
            <w:pPr>
              <w:tabs>
                <w:tab w:val="left" w:pos="2388"/>
              </w:tabs>
              <w:spacing w:line="240" w:lineRule="auto"/>
              <w:ind w:left="0" w:right="0"/>
              <w:jc w:val="center"/>
              <w:rPr>
                <w:rFonts w:hint="cs"/>
                <w:szCs w:val="20"/>
              </w:rPr>
            </w:pPr>
            <w:r>
              <w:rPr>
                <w:rFonts w:hint="cs"/>
                <w:szCs w:val="20"/>
                <w:rtl/>
              </w:rPr>
              <w:t>6,173</w:t>
            </w:r>
          </w:p>
        </w:tc>
        <w:tc>
          <w:tcPr>
            <w:tcW w:w="1598" w:type="dxa"/>
          </w:tcPr>
          <w:p>
            <w:pPr>
              <w:pStyle w:val="EndnoteText"/>
              <w:tabs>
                <w:tab w:val="left" w:pos="2388"/>
              </w:tabs>
              <w:spacing w:line="240" w:lineRule="auto"/>
              <w:ind w:left="0" w:right="0"/>
              <w:jc w:val="both"/>
              <w:rPr>
                <w:rFonts w:hint="cs"/>
              </w:rPr>
            </w:pPr>
            <w:r>
              <w:rPr>
                <w:rFonts w:hint="cs"/>
                <w:rtl/>
              </w:rPr>
              <w:t>49,579</w:t>
            </w:r>
          </w:p>
        </w:tc>
        <w:tc>
          <w:tcPr>
            <w:tcW w:w="1776" w:type="dxa"/>
          </w:tcPr>
          <w:p>
            <w:pPr>
              <w:tabs>
                <w:tab w:val="left" w:pos="2388"/>
              </w:tabs>
              <w:spacing w:line="240" w:lineRule="auto"/>
              <w:ind w:left="0" w:right="0"/>
              <w:jc w:val="both"/>
              <w:rPr>
                <w:rFonts w:hint="cs"/>
                <w:szCs w:val="20"/>
              </w:rPr>
            </w:pPr>
            <w:r>
              <w:rPr>
                <w:rFonts w:hint="cs"/>
                <w:szCs w:val="20"/>
                <w:rtl/>
              </w:rPr>
              <w:t>מניות</w:t>
            </w: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rtl/>
              </w:rPr>
            </w:pPr>
          </w:p>
        </w:tc>
        <w:tc>
          <w:tcPr>
            <w:tcW w:w="1687" w:type="dxa"/>
          </w:tcPr>
          <w:p>
            <w:pPr>
              <w:tabs>
                <w:tab w:val="left" w:pos="2388"/>
              </w:tabs>
              <w:spacing w:line="240" w:lineRule="auto"/>
              <w:ind w:left="0" w:right="0"/>
              <w:jc w:val="center"/>
              <w:rPr>
                <w:rFonts w:hint="cs"/>
                <w:szCs w:val="20"/>
                <w:rtl/>
              </w:rPr>
            </w:pPr>
          </w:p>
        </w:tc>
        <w:tc>
          <w:tcPr>
            <w:tcW w:w="1687" w:type="dxa"/>
          </w:tcPr>
          <w:p>
            <w:pPr>
              <w:tabs>
                <w:tab w:val="left" w:pos="2388"/>
              </w:tabs>
              <w:spacing w:line="240" w:lineRule="auto"/>
              <w:ind w:left="0" w:right="0"/>
              <w:jc w:val="center"/>
              <w:rPr>
                <w:rFonts w:hint="cs"/>
                <w:szCs w:val="20"/>
                <w:rtl/>
              </w:rPr>
            </w:pPr>
          </w:p>
        </w:tc>
        <w:tc>
          <w:tcPr>
            <w:tcW w:w="1598" w:type="dxa"/>
          </w:tcPr>
          <w:p>
            <w:pPr>
              <w:tabs>
                <w:tab w:val="left" w:pos="2388"/>
              </w:tabs>
              <w:spacing w:line="240" w:lineRule="auto"/>
              <w:ind w:left="0" w:right="0"/>
              <w:jc w:val="both"/>
              <w:rPr>
                <w:rFonts w:hint="cs"/>
                <w:szCs w:val="20"/>
                <w:rtl/>
              </w:rPr>
            </w:pPr>
          </w:p>
        </w:tc>
        <w:tc>
          <w:tcPr>
            <w:tcW w:w="1776" w:type="dxa"/>
          </w:tcPr>
          <w:p>
            <w:pPr>
              <w:tabs>
                <w:tab w:val="left" w:pos="2388"/>
              </w:tabs>
              <w:spacing w:line="240" w:lineRule="auto"/>
              <w:ind w:left="0" w:right="0"/>
              <w:jc w:val="left"/>
              <w:rPr>
                <w:rFonts w:hint="cs"/>
                <w:szCs w:val="20"/>
                <w:rtl/>
              </w:rPr>
            </w:pP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rPr>
            </w:pPr>
            <w:r>
              <w:rPr>
                <w:rFonts w:hint="cs"/>
                <w:szCs w:val="20"/>
                <w:rtl/>
              </w:rPr>
              <w:t>(61,863)</w:t>
            </w:r>
          </w:p>
        </w:tc>
        <w:tc>
          <w:tcPr>
            <w:tcW w:w="1687" w:type="dxa"/>
          </w:tcPr>
          <w:p>
            <w:pPr>
              <w:tabs>
                <w:tab w:val="left" w:pos="2388"/>
              </w:tabs>
              <w:spacing w:line="240" w:lineRule="auto"/>
              <w:ind w:left="0" w:right="0"/>
              <w:jc w:val="center"/>
              <w:rPr>
                <w:rFonts w:hint="cs"/>
                <w:szCs w:val="20"/>
              </w:rPr>
            </w:pPr>
            <w:r>
              <w:rPr>
                <w:rFonts w:hint="cs"/>
                <w:szCs w:val="20"/>
                <w:rtl/>
              </w:rPr>
              <w:t>-</w:t>
            </w:r>
          </w:p>
        </w:tc>
        <w:tc>
          <w:tcPr>
            <w:tcW w:w="1687" w:type="dxa"/>
          </w:tcPr>
          <w:p>
            <w:pPr>
              <w:tabs>
                <w:tab w:val="left" w:pos="2388"/>
              </w:tabs>
              <w:spacing w:line="240" w:lineRule="auto"/>
              <w:ind w:left="0" w:right="0"/>
              <w:jc w:val="center"/>
              <w:rPr>
                <w:rFonts w:hint="cs"/>
                <w:szCs w:val="20"/>
              </w:rPr>
            </w:pPr>
            <w:r>
              <w:rPr>
                <w:rFonts w:hint="cs"/>
                <w:szCs w:val="20"/>
                <w:rtl/>
              </w:rPr>
              <w:t>10,219</w:t>
            </w:r>
          </w:p>
        </w:tc>
        <w:tc>
          <w:tcPr>
            <w:tcW w:w="1598" w:type="dxa"/>
          </w:tcPr>
          <w:p>
            <w:pPr>
              <w:tabs>
                <w:tab w:val="left" w:pos="2388"/>
              </w:tabs>
              <w:spacing w:line="240" w:lineRule="auto"/>
              <w:ind w:left="0" w:right="0"/>
              <w:jc w:val="both"/>
              <w:rPr>
                <w:rFonts w:hint="cs"/>
                <w:szCs w:val="20"/>
              </w:rPr>
            </w:pPr>
            <w:r>
              <w:rPr>
                <w:rFonts w:hint="cs"/>
                <w:szCs w:val="20"/>
                <w:rtl/>
              </w:rPr>
              <w:t>(72,082)**</w:t>
            </w:r>
          </w:p>
        </w:tc>
        <w:tc>
          <w:tcPr>
            <w:tcW w:w="1776" w:type="dxa"/>
          </w:tcPr>
          <w:p>
            <w:pPr>
              <w:tabs>
                <w:tab w:val="left" w:pos="2388"/>
              </w:tabs>
              <w:spacing w:line="240" w:lineRule="auto"/>
              <w:ind w:left="0" w:right="0"/>
              <w:jc w:val="left"/>
              <w:rPr>
                <w:rFonts w:hint="cs"/>
                <w:szCs w:val="20"/>
              </w:rPr>
            </w:pPr>
            <w:r>
              <w:rPr>
                <w:rFonts w:hint="cs"/>
                <w:szCs w:val="20"/>
                <w:rtl/>
              </w:rPr>
              <w:t>רווחים (הפסדים) שנצברו</w:t>
            </w: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rPr>
            </w:pPr>
            <w:r>
              <w:rPr>
                <w:rFonts w:hint="cs"/>
                <w:szCs w:val="20"/>
                <w:rtl/>
              </w:rPr>
              <w:t>250</w:t>
            </w:r>
          </w:p>
        </w:tc>
        <w:tc>
          <w:tcPr>
            <w:tcW w:w="1687" w:type="dxa"/>
          </w:tcPr>
          <w:p>
            <w:pPr>
              <w:tabs>
                <w:tab w:val="left" w:pos="2388"/>
              </w:tabs>
              <w:spacing w:line="240" w:lineRule="auto"/>
              <w:ind w:left="0" w:right="0"/>
              <w:jc w:val="center"/>
              <w:rPr>
                <w:rFonts w:hint="cs"/>
                <w:szCs w:val="20"/>
              </w:rPr>
            </w:pPr>
            <w:r>
              <w:rPr>
                <w:rFonts w:hint="cs"/>
                <w:szCs w:val="20"/>
                <w:rtl/>
              </w:rPr>
              <w:t>-</w:t>
            </w:r>
          </w:p>
        </w:tc>
        <w:tc>
          <w:tcPr>
            <w:tcW w:w="1687" w:type="dxa"/>
          </w:tcPr>
          <w:p>
            <w:pPr>
              <w:tabs>
                <w:tab w:val="left" w:pos="2388"/>
              </w:tabs>
              <w:spacing w:line="240" w:lineRule="auto"/>
              <w:ind w:left="0" w:right="0"/>
              <w:jc w:val="center"/>
              <w:rPr>
                <w:rFonts w:hint="cs"/>
                <w:szCs w:val="20"/>
              </w:rPr>
            </w:pPr>
            <w:r>
              <w:rPr>
                <w:rFonts w:hint="cs"/>
                <w:szCs w:val="20"/>
                <w:rtl/>
              </w:rPr>
              <w:t>250</w:t>
            </w:r>
          </w:p>
        </w:tc>
        <w:tc>
          <w:tcPr>
            <w:tcW w:w="1598" w:type="dxa"/>
          </w:tcPr>
          <w:p>
            <w:pPr>
              <w:tabs>
                <w:tab w:val="left" w:pos="2388"/>
              </w:tabs>
              <w:spacing w:line="240" w:lineRule="auto"/>
              <w:ind w:left="0" w:right="0"/>
              <w:jc w:val="both"/>
              <w:rPr>
                <w:rFonts w:hint="cs"/>
                <w:szCs w:val="20"/>
              </w:rPr>
            </w:pPr>
            <w:r>
              <w:rPr>
                <w:rFonts w:hint="cs"/>
                <w:szCs w:val="20"/>
                <w:rtl/>
              </w:rPr>
              <w:t>-</w:t>
            </w:r>
          </w:p>
        </w:tc>
        <w:tc>
          <w:tcPr>
            <w:tcW w:w="1776" w:type="dxa"/>
          </w:tcPr>
          <w:p>
            <w:pPr>
              <w:tabs>
                <w:tab w:val="left" w:pos="2388"/>
              </w:tabs>
              <w:spacing w:line="240" w:lineRule="auto"/>
              <w:ind w:left="0" w:right="0"/>
              <w:jc w:val="both"/>
              <w:rPr>
                <w:rFonts w:hint="cs"/>
                <w:szCs w:val="20"/>
              </w:rPr>
            </w:pPr>
            <w:r>
              <w:rPr>
                <w:rFonts w:hint="cs"/>
                <w:szCs w:val="20"/>
                <w:rtl/>
              </w:rPr>
              <w:t>שטרי הון</w:t>
            </w: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u w:val="single"/>
                <w:rtl/>
              </w:rPr>
            </w:pPr>
          </w:p>
        </w:tc>
        <w:tc>
          <w:tcPr>
            <w:tcW w:w="1687" w:type="dxa"/>
          </w:tcPr>
          <w:p>
            <w:pPr>
              <w:tabs>
                <w:tab w:val="left" w:pos="2388"/>
              </w:tabs>
              <w:spacing w:line="240" w:lineRule="auto"/>
              <w:ind w:left="0" w:right="0"/>
              <w:jc w:val="center"/>
              <w:rPr>
                <w:rFonts w:hint="cs"/>
                <w:szCs w:val="20"/>
                <w:u w:val="single"/>
                <w:rtl/>
              </w:rPr>
            </w:pPr>
          </w:p>
        </w:tc>
        <w:tc>
          <w:tcPr>
            <w:tcW w:w="1687" w:type="dxa"/>
          </w:tcPr>
          <w:p>
            <w:pPr>
              <w:tabs>
                <w:tab w:val="left" w:pos="2388"/>
              </w:tabs>
              <w:spacing w:line="240" w:lineRule="auto"/>
              <w:ind w:left="0" w:right="0"/>
              <w:jc w:val="center"/>
              <w:rPr>
                <w:rFonts w:hint="cs"/>
                <w:szCs w:val="20"/>
                <w:u w:val="single"/>
                <w:rtl/>
              </w:rPr>
            </w:pPr>
          </w:p>
        </w:tc>
        <w:tc>
          <w:tcPr>
            <w:tcW w:w="1598" w:type="dxa"/>
          </w:tcPr>
          <w:p>
            <w:pPr>
              <w:tabs>
                <w:tab w:val="left" w:pos="2388"/>
              </w:tabs>
              <w:spacing w:line="240" w:lineRule="auto"/>
              <w:ind w:left="0" w:right="0"/>
              <w:jc w:val="both"/>
              <w:rPr>
                <w:rFonts w:hint="cs"/>
                <w:szCs w:val="20"/>
                <w:u w:val="single"/>
                <w:rtl/>
              </w:rPr>
            </w:pPr>
          </w:p>
        </w:tc>
        <w:tc>
          <w:tcPr>
            <w:tcW w:w="1776" w:type="dxa"/>
          </w:tcPr>
          <w:p>
            <w:pPr>
              <w:tabs>
                <w:tab w:val="left" w:pos="2388"/>
              </w:tabs>
              <w:spacing w:line="240" w:lineRule="auto"/>
              <w:ind w:left="0" w:right="0"/>
              <w:jc w:val="both"/>
              <w:rPr>
                <w:rFonts w:hint="cs"/>
                <w:szCs w:val="20"/>
                <w:rtl/>
              </w:rPr>
            </w:pP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szCs w:val="20"/>
                <w:u w:val="single"/>
              </w:rPr>
            </w:pPr>
            <w:r>
              <w:rPr>
                <w:rFonts w:hint="cs"/>
                <w:szCs w:val="20"/>
                <w:u w:val="single"/>
                <w:rtl/>
              </w:rPr>
              <w:t>22,503</w:t>
            </w:r>
          </w:p>
        </w:tc>
        <w:tc>
          <w:tcPr>
            <w:tcW w:w="1687" w:type="dxa"/>
          </w:tcPr>
          <w:p>
            <w:pPr>
              <w:tabs>
                <w:tab w:val="left" w:pos="2388"/>
              </w:tabs>
              <w:spacing w:line="240" w:lineRule="auto"/>
              <w:ind w:left="0" w:right="0"/>
              <w:jc w:val="center"/>
              <w:rPr>
                <w:rFonts w:hint="cs"/>
                <w:szCs w:val="20"/>
                <w:u w:val="single"/>
              </w:rPr>
            </w:pPr>
            <w:r>
              <w:rPr>
                <w:rFonts w:hint="cs"/>
                <w:szCs w:val="20"/>
                <w:u w:val="single"/>
                <w:rtl/>
              </w:rPr>
              <w:t>-</w:t>
            </w:r>
          </w:p>
        </w:tc>
        <w:tc>
          <w:tcPr>
            <w:tcW w:w="1687" w:type="dxa"/>
          </w:tcPr>
          <w:p>
            <w:pPr>
              <w:tabs>
                <w:tab w:val="left" w:pos="2388"/>
              </w:tabs>
              <w:spacing w:line="240" w:lineRule="auto"/>
              <w:ind w:left="0" w:right="0"/>
              <w:jc w:val="center"/>
              <w:rPr>
                <w:rFonts w:hint="cs"/>
                <w:szCs w:val="20"/>
                <w:u w:val="single"/>
              </w:rPr>
            </w:pPr>
            <w:r>
              <w:rPr>
                <w:rFonts w:hint="cs"/>
                <w:szCs w:val="20"/>
                <w:u w:val="single"/>
                <w:rtl/>
              </w:rPr>
              <w:t>-</w:t>
            </w:r>
          </w:p>
        </w:tc>
        <w:tc>
          <w:tcPr>
            <w:tcW w:w="1598" w:type="dxa"/>
          </w:tcPr>
          <w:p>
            <w:pPr>
              <w:tabs>
                <w:tab w:val="left" w:pos="2388"/>
              </w:tabs>
              <w:spacing w:line="240" w:lineRule="auto"/>
              <w:ind w:left="0" w:right="0"/>
              <w:jc w:val="both"/>
              <w:rPr>
                <w:rFonts w:hint="cs"/>
                <w:szCs w:val="20"/>
                <w:u w:val="single"/>
              </w:rPr>
            </w:pPr>
            <w:r>
              <w:rPr>
                <w:rFonts w:hint="cs"/>
                <w:szCs w:val="20"/>
                <w:u w:val="single"/>
                <w:rtl/>
              </w:rPr>
              <w:t>22,503</w:t>
            </w:r>
          </w:p>
        </w:tc>
        <w:tc>
          <w:tcPr>
            <w:tcW w:w="1776" w:type="dxa"/>
          </w:tcPr>
          <w:p>
            <w:pPr>
              <w:tabs>
                <w:tab w:val="left" w:pos="2388"/>
              </w:tabs>
              <w:spacing w:line="240" w:lineRule="auto"/>
              <w:ind w:left="0" w:right="0"/>
              <w:jc w:val="both"/>
              <w:rPr>
                <w:rFonts w:hint="cs"/>
                <w:szCs w:val="20"/>
              </w:rPr>
            </w:pPr>
            <w:r>
              <w:rPr>
                <w:rFonts w:hint="cs"/>
                <w:szCs w:val="20"/>
                <w:rtl/>
              </w:rPr>
              <w:t>הלוואות</w:t>
            </w:r>
          </w:p>
        </w:tc>
      </w:tr>
      <w:tr>
        <w:tblPrEx>
          <w:tblW w:w="0" w:type="auto"/>
          <w:jc w:val="right"/>
          <w:tblInd w:w="0" w:type="dxa"/>
          <w:tblCellMar>
            <w:left w:w="108" w:type="dxa"/>
            <w:right w:w="108" w:type="dxa"/>
          </w:tblCellMar>
          <w:tblLook w:val="0000"/>
        </w:tblPrEx>
        <w:trPr>
          <w:jc w:val="right"/>
        </w:trPr>
        <w:tc>
          <w:tcPr>
            <w:tcW w:w="1688" w:type="dxa"/>
          </w:tcPr>
          <w:p>
            <w:pPr>
              <w:tabs>
                <w:tab w:val="left" w:pos="2388"/>
              </w:tabs>
              <w:spacing w:line="240" w:lineRule="auto"/>
              <w:ind w:left="0" w:right="0"/>
              <w:jc w:val="center"/>
              <w:rPr>
                <w:rFonts w:hint="cs"/>
                <w:b/>
                <w:bCs/>
                <w:szCs w:val="20"/>
                <w:u w:val="single"/>
              </w:rPr>
            </w:pPr>
            <w:r>
              <w:rPr>
                <w:rFonts w:hint="cs"/>
                <w:b/>
                <w:bCs/>
                <w:szCs w:val="20"/>
                <w:u w:val="single"/>
                <w:rtl/>
              </w:rPr>
              <w:t>17,006</w:t>
            </w:r>
          </w:p>
        </w:tc>
        <w:tc>
          <w:tcPr>
            <w:tcW w:w="1687" w:type="dxa"/>
          </w:tcPr>
          <w:p>
            <w:pPr>
              <w:tabs>
                <w:tab w:val="left" w:pos="2388"/>
              </w:tabs>
              <w:spacing w:line="240" w:lineRule="auto"/>
              <w:ind w:left="0" w:right="0"/>
              <w:jc w:val="center"/>
              <w:rPr>
                <w:rFonts w:hint="cs"/>
                <w:b/>
                <w:bCs/>
                <w:szCs w:val="20"/>
                <w:u w:val="single"/>
              </w:rPr>
            </w:pPr>
            <w:r>
              <w:rPr>
                <w:rFonts w:hint="cs"/>
                <w:b/>
                <w:bCs/>
                <w:szCs w:val="20"/>
                <w:u w:val="single"/>
                <w:rtl/>
              </w:rPr>
              <w:t>364</w:t>
            </w:r>
          </w:p>
        </w:tc>
        <w:tc>
          <w:tcPr>
            <w:tcW w:w="1687" w:type="dxa"/>
          </w:tcPr>
          <w:p>
            <w:pPr>
              <w:tabs>
                <w:tab w:val="left" w:pos="2388"/>
              </w:tabs>
              <w:spacing w:line="240" w:lineRule="auto"/>
              <w:ind w:left="0" w:right="0"/>
              <w:jc w:val="center"/>
              <w:rPr>
                <w:rFonts w:hint="cs"/>
                <w:b/>
                <w:bCs/>
                <w:szCs w:val="20"/>
                <w:u w:val="single"/>
              </w:rPr>
            </w:pPr>
            <w:r>
              <w:rPr>
                <w:rFonts w:hint="cs"/>
                <w:b/>
                <w:bCs/>
                <w:szCs w:val="20"/>
                <w:u w:val="single"/>
                <w:rtl/>
              </w:rPr>
              <w:t>16,642</w:t>
            </w:r>
          </w:p>
        </w:tc>
        <w:tc>
          <w:tcPr>
            <w:tcW w:w="1598" w:type="dxa"/>
          </w:tcPr>
          <w:p>
            <w:pPr>
              <w:pStyle w:val="Heading9"/>
              <w:tabs>
                <w:tab w:val="left" w:pos="2388"/>
              </w:tabs>
              <w:spacing w:line="240" w:lineRule="auto"/>
              <w:ind w:left="0" w:right="0"/>
              <w:jc w:val="both"/>
              <w:rPr>
                <w:rFonts w:hint="cs"/>
              </w:rPr>
            </w:pPr>
            <w:r>
              <w:rPr>
                <w:rFonts w:hint="cs"/>
                <w:rtl/>
              </w:rPr>
              <w:t>-</w:t>
            </w:r>
          </w:p>
        </w:tc>
        <w:tc>
          <w:tcPr>
            <w:tcW w:w="1776" w:type="dxa"/>
          </w:tcPr>
          <w:p>
            <w:pPr>
              <w:tabs>
                <w:tab w:val="left" w:pos="2388"/>
              </w:tabs>
              <w:spacing w:line="240" w:lineRule="auto"/>
              <w:ind w:left="0" w:right="0"/>
              <w:jc w:val="both"/>
              <w:rPr>
                <w:rFonts w:hint="cs"/>
                <w:szCs w:val="20"/>
                <w:u w:val="single"/>
              </w:rPr>
            </w:pPr>
          </w:p>
        </w:tc>
      </w:tr>
    </w:tbl>
    <w:p>
      <w:pPr>
        <w:tabs>
          <w:tab w:val="left" w:pos="2388"/>
        </w:tabs>
        <w:spacing w:line="240" w:lineRule="auto"/>
        <w:ind w:left="0" w:right="0"/>
        <w:jc w:val="both"/>
        <w:rPr>
          <w:rFonts w:hint="cs"/>
          <w:u w:val="single"/>
          <w:rtl/>
        </w:rPr>
      </w:pPr>
    </w:p>
    <w:p>
      <w:pPr>
        <w:tabs>
          <w:tab w:val="left" w:pos="2388"/>
        </w:tabs>
        <w:spacing w:line="240" w:lineRule="auto"/>
        <w:ind w:left="0" w:right="0"/>
        <w:jc w:val="both"/>
        <w:rPr>
          <w:rFonts w:hint="cs"/>
          <w:rtl/>
        </w:rPr>
      </w:pPr>
      <w:r>
        <w:rPr>
          <w:rFonts w:hint="cs"/>
          <w:rtl/>
        </w:rPr>
        <w:t>____________</w:t>
      </w:r>
    </w:p>
    <w:p>
      <w:pPr>
        <w:pStyle w:val="FootnoteText"/>
        <w:ind w:left="567" w:right="0"/>
        <w:jc w:val="both"/>
        <w:rPr>
          <w:rFonts w:hint="cs"/>
          <w:rtl/>
        </w:rPr>
      </w:pPr>
      <w:r>
        <w:rPr>
          <w:rFonts w:hint="cs"/>
          <w:rtl/>
        </w:rPr>
        <w:t>*)</w:t>
        <w:tab/>
        <w:t>החברה אינה פעילה; בעניין סיום פעולותיה ראה לעיל, עמ' 11.</w:t>
      </w:r>
    </w:p>
    <w:p>
      <w:pPr>
        <w:pStyle w:val="FootnoteText"/>
        <w:ind w:left="567" w:right="0"/>
        <w:jc w:val="both"/>
        <w:rPr>
          <w:rFonts w:hint="cs"/>
          <w:rtl/>
        </w:rPr>
      </w:pPr>
      <w:r>
        <w:rPr>
          <w:rFonts w:hint="cs"/>
          <w:rtl/>
        </w:rPr>
        <w:t>**)</w:t>
        <w:tab/>
        <w:t>סכום ההפסד המצטבר העולה על ההשקעות בחברת הבת נכלל בסעיף התחייבויות אחרות (ראה להלן עמ' 63).</w:t>
      </w:r>
    </w:p>
    <w:p>
      <w:pPr>
        <w:spacing w:line="240" w:lineRule="auto"/>
        <w:ind w:left="567" w:right="0" w:hanging="567"/>
        <w:jc w:val="both"/>
        <w:rPr>
          <w:rFonts w:hint="cs"/>
          <w:rtl/>
        </w:rPr>
      </w:pPr>
    </w:p>
    <w:p>
      <w:pPr>
        <w:spacing w:line="240" w:lineRule="auto"/>
        <w:ind w:left="12" w:right="0"/>
        <w:jc w:val="both"/>
        <w:rPr>
          <w:rtl/>
        </w:rPr>
      </w:pPr>
      <w:r>
        <w:rPr>
          <w:rStyle w:val="5"/>
          <w:rFonts w:hint="cs"/>
          <w:rtl/>
        </w:rPr>
        <w:t xml:space="preserve">חייבים לזמן ארוך </w:t>
      </w:r>
      <w:r>
        <w:rPr>
          <w:rFonts w:hint="cs"/>
          <w:b/>
          <w:bCs/>
          <w:rtl/>
        </w:rPr>
        <w:t>-</w:t>
      </w:r>
      <w:r>
        <w:rPr>
          <w:rFonts w:hint="cs"/>
          <w:rtl/>
        </w:rPr>
        <w:t xml:space="preserve"> בסעיף זה נכללו בסוף שנת הכספים 1992 כ-8.4 מיליון ש"ח, המשקפים את החישוב שעשתה מקורות באשר לחוב הממשלה בגין מימון הקמת מפעלי</w:t>
      </w:r>
    </w:p>
    <w:p>
      <w:pPr>
        <w:spacing w:line="240" w:lineRule="auto"/>
        <w:ind w:left="12" w:right="0"/>
        <w:jc w:val="both"/>
        <w:rPr>
          <w:rFonts w:hint="cs"/>
          <w:rtl/>
        </w:rPr>
      </w:pPr>
      <w:r>
        <w:rPr>
          <w:rtl/>
        </w:rPr>
        <w:br w:type="page"/>
      </w:r>
      <w:r>
        <w:rPr>
          <w:rFonts w:hint="cs"/>
          <w:rtl/>
        </w:rPr>
        <w:t>מים בשבילה, ואשר עדיין לא הוסכם עליו עם הממשלה, וכ-4.4 מיליון ש"ח חוב בגין הלוואות שקיבלו אגודת משקי הנגב ואגודת מי לטרון-איילון בע"מ למימון עבודות שמקורות ביצעה בשבילם. אגודת משקי הנגב קיבלה את ההלוואה בשנת 1979, בהצמדה מלאה למדד המחירים לצרכן ובריבית שנתית של 7.5%, ומחזירה את ההלוואה על פי התנאים ולוח הסילוקים שנקבעו. היתרה בסוף 1992 היתה 2.4 מיליון ש"ח; בעניין החוב של אגודת מי לטרון-איילון ראה לעיל, עמ' 27.</w:t>
      </w:r>
    </w:p>
    <w:p>
      <w:pPr>
        <w:spacing w:line="240" w:lineRule="auto"/>
        <w:ind w:left="12" w:right="0"/>
        <w:jc w:val="both"/>
        <w:rPr>
          <w:rFonts w:hint="cs"/>
          <w:rtl/>
        </w:rPr>
      </w:pPr>
    </w:p>
    <w:p>
      <w:pPr>
        <w:spacing w:line="240" w:lineRule="auto"/>
        <w:ind w:left="12" w:right="0"/>
        <w:jc w:val="both"/>
        <w:rPr>
          <w:rFonts w:hint="cs"/>
          <w:rtl/>
        </w:rPr>
      </w:pPr>
      <w:r>
        <w:rPr>
          <w:rStyle w:val="5"/>
          <w:rFonts w:hint="cs"/>
          <w:rtl/>
        </w:rPr>
        <w:t>צרכני מים וחייבים אחרים</w:t>
      </w:r>
      <w:r>
        <w:rPr>
          <w:rFonts w:hint="cs"/>
          <w:rtl/>
        </w:rPr>
        <w:t xml:space="preserve"> </w:t>
      </w:r>
      <w:r>
        <w:rPr>
          <w:rFonts w:hint="cs"/>
          <w:b/>
          <w:bCs/>
          <w:rtl/>
        </w:rPr>
        <w:t>-</w:t>
      </w:r>
      <w:r>
        <w:rPr>
          <w:rFonts w:hint="cs"/>
          <w:rtl/>
        </w:rPr>
        <w:t xml:space="preserve"> בסעיף זה נכללו ביום 31.12.92 חובות של צרכני מים בסך 88 מיליון ש"ח: כ-54 מיליון ש"ח חובות של צרכנים חקלאיים; כ-28 מיליון ש"ח חובות של רשויות מקומיות; וכ-6 מיליון ש"ח חובות של הממשלה ומוסדות. היתרה הנקובה במאזן היא לאחר הפרשה לחובות מסופקים בסך 8 מיליון ש"ח. </w:t>
      </w:r>
    </w:p>
    <w:p>
      <w:pPr>
        <w:spacing w:line="240" w:lineRule="auto"/>
        <w:ind w:left="12" w:right="0"/>
        <w:jc w:val="both"/>
        <w:rPr>
          <w:rFonts w:hint="cs"/>
        </w:rPr>
      </w:pPr>
    </w:p>
    <w:p>
      <w:pPr>
        <w:spacing w:line="240" w:lineRule="auto"/>
        <w:ind w:left="12" w:right="0"/>
        <w:jc w:val="both"/>
        <w:rPr>
          <w:rFonts w:hint="cs"/>
          <w:rtl/>
        </w:rPr>
      </w:pPr>
      <w:r>
        <w:rPr>
          <w:rFonts w:hint="cs"/>
          <w:rtl/>
        </w:rPr>
        <w:t>עוד נכללו בסעיף זה חובות של מזמיני עבודות בסך של כ-3.2 מיליון ש"ח, חובות של עובדים בסך כ-1.2 מיליון ש"ח, חייבים שונים ויתרות חובה בסך כ-3.2 מיליון ש"ח.</w:t>
      </w:r>
    </w:p>
    <w:p>
      <w:pPr>
        <w:spacing w:line="240" w:lineRule="auto"/>
        <w:ind w:left="12" w:right="0"/>
        <w:jc w:val="both"/>
        <w:rPr>
          <w:rFonts w:hint="cs"/>
          <w:rtl/>
        </w:rPr>
      </w:pPr>
    </w:p>
    <w:p>
      <w:pPr>
        <w:spacing w:line="240" w:lineRule="auto"/>
        <w:ind w:left="12" w:right="0"/>
        <w:jc w:val="both"/>
        <w:rPr>
          <w:rFonts w:hint="cs"/>
          <w:rtl/>
        </w:rPr>
      </w:pPr>
      <w:r>
        <w:rPr>
          <w:rStyle w:val="5"/>
          <w:rFonts w:hint="cs"/>
          <w:rtl/>
        </w:rPr>
        <w:t xml:space="preserve">הון עצמי </w:t>
      </w:r>
      <w:r>
        <w:rPr>
          <w:rFonts w:hint="cs"/>
          <w:b/>
          <w:bCs/>
          <w:rtl/>
        </w:rPr>
        <w:t>-</w:t>
      </w:r>
      <w:r>
        <w:rPr>
          <w:rFonts w:hint="cs"/>
          <w:rtl/>
        </w:rPr>
        <w:t xml:space="preserve"> להלן דוח על השינויים בהון העצמי בשנת 1992 (באלפי ש"ח):</w:t>
      </w:r>
    </w:p>
    <w:p>
      <w:pPr>
        <w:spacing w:line="240" w:lineRule="auto"/>
        <w:ind w:left="12" w:right="0"/>
        <w:jc w:val="both"/>
        <w:rPr>
          <w:rFonts w:hint="cs"/>
        </w:rPr>
      </w:pPr>
    </w:p>
    <w:tbl>
      <w:tblPr>
        <w:tblW w:w="0" w:type="auto"/>
        <w:jc w:val="right"/>
        <w:tblInd w:w="12" w:type="dxa"/>
        <w:tblCellMar>
          <w:left w:w="108" w:type="dxa"/>
          <w:right w:w="108" w:type="dxa"/>
        </w:tblCellMar>
        <w:tblLook w:val="0000"/>
      </w:tblPr>
      <w:tblGrid>
        <w:gridCol w:w="1403"/>
        <w:gridCol w:w="1403"/>
        <w:gridCol w:w="1262"/>
        <w:gridCol w:w="1152"/>
        <w:gridCol w:w="1656"/>
        <w:gridCol w:w="1548"/>
      </w:tblGrid>
      <w:tr>
        <w:tblPrEx>
          <w:tblW w:w="0" w:type="auto"/>
          <w:jc w:val="right"/>
          <w:tblInd w:w="12" w:type="dxa"/>
          <w:tblCellMar>
            <w:left w:w="108" w:type="dxa"/>
            <w:right w:w="108" w:type="dxa"/>
          </w:tblCellMar>
          <w:tblLook w:val="0000"/>
        </w:tblPrEx>
        <w:trPr>
          <w:jc w:val="right"/>
        </w:trPr>
        <w:tc>
          <w:tcPr>
            <w:tcW w:w="1403" w:type="dxa"/>
            <w:tcBorders>
              <w:bottom w:val="single" w:sz="4" w:space="0" w:color="auto"/>
            </w:tcBorders>
          </w:tcPr>
          <w:p>
            <w:pPr>
              <w:spacing w:line="240" w:lineRule="auto"/>
              <w:ind w:left="0" w:right="0"/>
              <w:jc w:val="center"/>
              <w:rPr>
                <w:rFonts w:hint="cs"/>
                <w:szCs w:val="20"/>
                <w:rtl/>
              </w:rPr>
            </w:pPr>
            <w:r>
              <w:rPr>
                <w:rFonts w:hint="cs"/>
                <w:szCs w:val="20"/>
                <w:rtl/>
              </w:rPr>
              <w:t>ס"ה</w:t>
            </w:r>
          </w:p>
        </w:tc>
        <w:tc>
          <w:tcPr>
            <w:tcW w:w="1403" w:type="dxa"/>
            <w:tcBorders>
              <w:bottom w:val="single" w:sz="4" w:space="0" w:color="auto"/>
            </w:tcBorders>
          </w:tcPr>
          <w:p>
            <w:pPr>
              <w:spacing w:line="240" w:lineRule="auto"/>
              <w:ind w:left="0" w:right="0"/>
              <w:jc w:val="center"/>
              <w:rPr>
                <w:rFonts w:hint="cs"/>
                <w:szCs w:val="20"/>
              </w:rPr>
            </w:pPr>
            <w:r>
              <w:rPr>
                <w:rFonts w:hint="cs"/>
                <w:szCs w:val="20"/>
                <w:rtl/>
              </w:rPr>
              <w:t>יתרת הפסד</w:t>
            </w:r>
          </w:p>
        </w:tc>
        <w:tc>
          <w:tcPr>
            <w:tcW w:w="1262" w:type="dxa"/>
            <w:tcBorders>
              <w:bottom w:val="single" w:sz="4" w:space="0" w:color="auto"/>
            </w:tcBorders>
          </w:tcPr>
          <w:p>
            <w:pPr>
              <w:spacing w:line="240" w:lineRule="auto"/>
              <w:ind w:left="0" w:right="0"/>
              <w:jc w:val="center"/>
              <w:rPr>
                <w:rFonts w:hint="cs"/>
                <w:szCs w:val="20"/>
              </w:rPr>
            </w:pPr>
            <w:r>
              <w:rPr>
                <w:rFonts w:hint="cs"/>
                <w:szCs w:val="20"/>
                <w:rtl/>
              </w:rPr>
              <w:t>קרנות</w:t>
            </w:r>
          </w:p>
        </w:tc>
        <w:tc>
          <w:tcPr>
            <w:tcW w:w="1152" w:type="dxa"/>
            <w:tcBorders>
              <w:bottom w:val="single" w:sz="4" w:space="0" w:color="auto"/>
            </w:tcBorders>
          </w:tcPr>
          <w:p>
            <w:pPr>
              <w:spacing w:line="240" w:lineRule="auto"/>
              <w:ind w:left="0" w:right="0"/>
              <w:jc w:val="center"/>
              <w:rPr>
                <w:rFonts w:hint="cs"/>
                <w:szCs w:val="20"/>
              </w:rPr>
            </w:pPr>
            <w:r>
              <w:rPr>
                <w:rFonts w:hint="cs"/>
                <w:szCs w:val="20"/>
                <w:rtl/>
              </w:rPr>
              <w:t>הלוואת צמיתות</w:t>
            </w:r>
          </w:p>
        </w:tc>
        <w:tc>
          <w:tcPr>
            <w:tcW w:w="1656" w:type="dxa"/>
            <w:tcBorders>
              <w:bottom w:val="single" w:sz="4" w:space="0" w:color="auto"/>
            </w:tcBorders>
          </w:tcPr>
          <w:p>
            <w:pPr>
              <w:spacing w:line="240" w:lineRule="auto"/>
              <w:ind w:left="0" w:right="0"/>
              <w:jc w:val="center"/>
              <w:rPr>
                <w:rFonts w:hint="cs"/>
                <w:szCs w:val="20"/>
              </w:rPr>
            </w:pPr>
            <w:r>
              <w:rPr>
                <w:rFonts w:hint="cs"/>
                <w:szCs w:val="20"/>
                <w:rtl/>
              </w:rPr>
              <w:t>הון מניות, מבקשי מניות ותקבולים ע"ח מניות</w:t>
            </w:r>
          </w:p>
        </w:tc>
        <w:tc>
          <w:tcPr>
            <w:tcW w:w="1548" w:type="dxa"/>
            <w:tcBorders>
              <w:bottom w:val="single" w:sz="4" w:space="0" w:color="auto"/>
            </w:tcBorders>
          </w:tcPr>
          <w:p>
            <w:pPr>
              <w:pStyle w:val="EndnoteText"/>
              <w:spacing w:line="240" w:lineRule="auto"/>
              <w:ind w:left="0" w:right="0"/>
              <w:jc w:val="both"/>
              <w:rPr>
                <w:rFonts w:hint="cs"/>
              </w:rPr>
            </w:pPr>
          </w:p>
        </w:tc>
      </w:tr>
      <w:tr>
        <w:tblPrEx>
          <w:tblW w:w="0" w:type="auto"/>
          <w:jc w:val="right"/>
          <w:tblInd w:w="12" w:type="dxa"/>
          <w:tblCellMar>
            <w:left w:w="108" w:type="dxa"/>
            <w:right w:w="108" w:type="dxa"/>
          </w:tblCellMar>
          <w:tblLook w:val="0000"/>
        </w:tblPrEx>
        <w:trPr>
          <w:jc w:val="right"/>
        </w:trPr>
        <w:tc>
          <w:tcPr>
            <w:tcW w:w="1403" w:type="dxa"/>
            <w:tcBorders>
              <w:top w:val="single" w:sz="4" w:space="0" w:color="auto"/>
            </w:tcBorders>
            <w:vAlign w:val="bottom"/>
          </w:tcPr>
          <w:p>
            <w:pPr>
              <w:spacing w:line="240" w:lineRule="auto"/>
              <w:ind w:left="0" w:right="0"/>
              <w:jc w:val="center"/>
              <w:rPr>
                <w:rFonts w:hint="cs"/>
                <w:szCs w:val="20"/>
              </w:rPr>
            </w:pPr>
            <w:r>
              <w:rPr>
                <w:rFonts w:hint="cs"/>
                <w:szCs w:val="20"/>
                <w:rtl/>
              </w:rPr>
              <w:t>650,735</w:t>
            </w:r>
          </w:p>
        </w:tc>
        <w:tc>
          <w:tcPr>
            <w:tcW w:w="1403" w:type="dxa"/>
            <w:tcBorders>
              <w:top w:val="single" w:sz="4" w:space="0" w:color="auto"/>
            </w:tcBorders>
            <w:vAlign w:val="bottom"/>
          </w:tcPr>
          <w:p>
            <w:pPr>
              <w:spacing w:line="240" w:lineRule="auto"/>
              <w:ind w:left="0" w:right="0"/>
              <w:jc w:val="center"/>
              <w:rPr>
                <w:rFonts w:hint="cs"/>
                <w:szCs w:val="20"/>
              </w:rPr>
            </w:pPr>
            <w:r>
              <w:rPr>
                <w:rFonts w:hint="cs"/>
                <w:szCs w:val="20"/>
                <w:rtl/>
              </w:rPr>
              <w:t>(1,713,934)</w:t>
            </w:r>
          </w:p>
        </w:tc>
        <w:tc>
          <w:tcPr>
            <w:tcW w:w="1262" w:type="dxa"/>
            <w:tcBorders>
              <w:top w:val="single" w:sz="4" w:space="0" w:color="auto"/>
            </w:tcBorders>
            <w:vAlign w:val="bottom"/>
          </w:tcPr>
          <w:p>
            <w:pPr>
              <w:spacing w:line="240" w:lineRule="auto"/>
              <w:ind w:left="0" w:right="0"/>
              <w:jc w:val="center"/>
              <w:rPr>
                <w:rFonts w:hint="cs"/>
                <w:szCs w:val="20"/>
              </w:rPr>
            </w:pPr>
            <w:r>
              <w:rPr>
                <w:rFonts w:hint="cs"/>
                <w:szCs w:val="20"/>
                <w:rtl/>
              </w:rPr>
              <w:t>279,932</w:t>
            </w:r>
          </w:p>
        </w:tc>
        <w:tc>
          <w:tcPr>
            <w:tcW w:w="1152" w:type="dxa"/>
            <w:tcBorders>
              <w:top w:val="single" w:sz="4" w:space="0" w:color="auto"/>
            </w:tcBorders>
            <w:vAlign w:val="bottom"/>
          </w:tcPr>
          <w:p>
            <w:pPr>
              <w:spacing w:line="240" w:lineRule="auto"/>
              <w:ind w:left="0" w:right="0"/>
              <w:jc w:val="center"/>
              <w:rPr>
                <w:rFonts w:hint="cs"/>
                <w:szCs w:val="20"/>
              </w:rPr>
            </w:pPr>
            <w:r>
              <w:rPr>
                <w:rFonts w:hint="cs"/>
                <w:szCs w:val="20"/>
                <w:rtl/>
              </w:rPr>
              <w:t>348,262</w:t>
            </w:r>
          </w:p>
        </w:tc>
        <w:tc>
          <w:tcPr>
            <w:tcW w:w="1656" w:type="dxa"/>
            <w:tcBorders>
              <w:top w:val="single" w:sz="4" w:space="0" w:color="auto"/>
            </w:tcBorders>
            <w:vAlign w:val="bottom"/>
          </w:tcPr>
          <w:p>
            <w:pPr>
              <w:spacing w:line="240" w:lineRule="auto"/>
              <w:ind w:left="0" w:right="0"/>
              <w:jc w:val="center"/>
              <w:rPr>
                <w:rFonts w:hint="cs"/>
                <w:szCs w:val="20"/>
              </w:rPr>
            </w:pPr>
            <w:r>
              <w:rPr>
                <w:rFonts w:hint="cs"/>
                <w:szCs w:val="20"/>
                <w:rtl/>
              </w:rPr>
              <w:t>1,736,47</w:t>
            </w:r>
            <w:r>
              <w:rPr>
                <w:rFonts w:hint="cs"/>
                <w:szCs w:val="20"/>
                <w:rtl/>
              </w:rPr>
              <w:t>5</w:t>
            </w:r>
          </w:p>
        </w:tc>
        <w:tc>
          <w:tcPr>
            <w:tcW w:w="1548" w:type="dxa"/>
            <w:tcBorders>
              <w:top w:val="single" w:sz="4" w:space="0" w:color="auto"/>
            </w:tcBorders>
          </w:tcPr>
          <w:p>
            <w:pPr>
              <w:spacing w:line="240" w:lineRule="auto"/>
              <w:ind w:left="0" w:right="0"/>
              <w:jc w:val="both"/>
              <w:rPr>
                <w:rFonts w:hint="cs"/>
                <w:szCs w:val="20"/>
                <w:rtl/>
              </w:rPr>
            </w:pPr>
            <w:r>
              <w:rPr>
                <w:rFonts w:hint="cs"/>
                <w:szCs w:val="20"/>
                <w:rtl/>
              </w:rPr>
              <w:t xml:space="preserve">יתרה </w:t>
            </w:r>
          </w:p>
          <w:p>
            <w:pPr>
              <w:spacing w:line="240" w:lineRule="auto"/>
              <w:ind w:left="0" w:right="0"/>
              <w:jc w:val="both"/>
              <w:rPr>
                <w:rFonts w:hint="cs"/>
                <w:szCs w:val="20"/>
              </w:rPr>
            </w:pPr>
            <w:r>
              <w:rPr>
                <w:rFonts w:hint="cs"/>
                <w:szCs w:val="20"/>
                <w:rtl/>
              </w:rPr>
              <w:t>ביום 31.12.91</w:t>
            </w:r>
          </w:p>
        </w:tc>
      </w:tr>
      <w:tr>
        <w:tblPrEx>
          <w:tblW w:w="0" w:type="auto"/>
          <w:jc w:val="right"/>
          <w:tblInd w:w="12" w:type="dxa"/>
          <w:tblCellMar>
            <w:left w:w="108" w:type="dxa"/>
            <w:right w:w="108" w:type="dxa"/>
          </w:tblCellMar>
          <w:tblLook w:val="0000"/>
        </w:tblPrEx>
        <w:trPr>
          <w:jc w:val="right"/>
        </w:trPr>
        <w:tc>
          <w:tcPr>
            <w:tcW w:w="1403" w:type="dxa"/>
            <w:vAlign w:val="bottom"/>
          </w:tcPr>
          <w:p>
            <w:pPr>
              <w:spacing w:line="240" w:lineRule="auto"/>
              <w:ind w:left="0" w:right="0"/>
              <w:jc w:val="center"/>
              <w:rPr>
                <w:rFonts w:hint="cs"/>
                <w:szCs w:val="20"/>
              </w:rPr>
            </w:pPr>
            <w:r>
              <w:rPr>
                <w:rFonts w:hint="cs"/>
                <w:szCs w:val="20"/>
                <w:rtl/>
              </w:rPr>
              <w:t>4,215</w:t>
            </w:r>
          </w:p>
        </w:tc>
        <w:tc>
          <w:tcPr>
            <w:tcW w:w="1403" w:type="dxa"/>
            <w:vAlign w:val="bottom"/>
          </w:tcPr>
          <w:p>
            <w:pPr>
              <w:spacing w:line="240" w:lineRule="auto"/>
              <w:ind w:left="0" w:right="0"/>
              <w:jc w:val="center"/>
              <w:rPr>
                <w:rFonts w:hint="cs"/>
                <w:szCs w:val="20"/>
              </w:rPr>
            </w:pPr>
            <w:r>
              <w:rPr>
                <w:rFonts w:hint="cs"/>
                <w:szCs w:val="20"/>
                <w:rtl/>
              </w:rPr>
              <w:t>-</w:t>
            </w:r>
          </w:p>
        </w:tc>
        <w:tc>
          <w:tcPr>
            <w:tcW w:w="1262" w:type="dxa"/>
            <w:vAlign w:val="bottom"/>
          </w:tcPr>
          <w:p>
            <w:pPr>
              <w:spacing w:line="240" w:lineRule="auto"/>
              <w:ind w:left="0" w:right="0"/>
              <w:jc w:val="center"/>
              <w:rPr>
                <w:rFonts w:hint="cs"/>
                <w:szCs w:val="20"/>
              </w:rPr>
            </w:pPr>
            <w:r>
              <w:rPr>
                <w:rFonts w:hint="cs"/>
                <w:szCs w:val="20"/>
                <w:rtl/>
              </w:rPr>
              <w:t>4,215</w:t>
            </w:r>
          </w:p>
        </w:tc>
        <w:tc>
          <w:tcPr>
            <w:tcW w:w="1152" w:type="dxa"/>
            <w:vAlign w:val="bottom"/>
          </w:tcPr>
          <w:p>
            <w:pPr>
              <w:spacing w:line="240" w:lineRule="auto"/>
              <w:ind w:left="0" w:right="0"/>
              <w:jc w:val="center"/>
              <w:rPr>
                <w:rFonts w:hint="cs"/>
                <w:szCs w:val="20"/>
              </w:rPr>
            </w:pPr>
            <w:r>
              <w:rPr>
                <w:rFonts w:hint="cs"/>
                <w:szCs w:val="20"/>
                <w:rtl/>
              </w:rPr>
              <w:t>-</w:t>
            </w:r>
          </w:p>
        </w:tc>
        <w:tc>
          <w:tcPr>
            <w:tcW w:w="1656" w:type="dxa"/>
            <w:vAlign w:val="bottom"/>
          </w:tcPr>
          <w:p>
            <w:pPr>
              <w:spacing w:line="240" w:lineRule="auto"/>
              <w:ind w:left="0" w:right="0"/>
              <w:jc w:val="center"/>
              <w:rPr>
                <w:rFonts w:hint="cs"/>
                <w:szCs w:val="20"/>
              </w:rPr>
            </w:pPr>
            <w:r>
              <w:rPr>
                <w:rFonts w:hint="cs"/>
                <w:szCs w:val="20"/>
                <w:rtl/>
              </w:rPr>
              <w:t>-</w:t>
            </w:r>
          </w:p>
        </w:tc>
        <w:tc>
          <w:tcPr>
            <w:tcW w:w="1548" w:type="dxa"/>
          </w:tcPr>
          <w:p>
            <w:pPr>
              <w:spacing w:line="240" w:lineRule="auto"/>
              <w:ind w:left="0" w:right="0"/>
              <w:jc w:val="both"/>
              <w:rPr>
                <w:rFonts w:hint="cs"/>
                <w:szCs w:val="20"/>
              </w:rPr>
            </w:pPr>
            <w:r>
              <w:rPr>
                <w:rFonts w:hint="cs"/>
                <w:szCs w:val="20"/>
                <w:rtl/>
              </w:rPr>
              <w:t>השתתפות צרכני מים במימון השקעות במפעלי מים</w:t>
            </w:r>
          </w:p>
        </w:tc>
      </w:tr>
      <w:tr>
        <w:tblPrEx>
          <w:tblW w:w="0" w:type="auto"/>
          <w:jc w:val="right"/>
          <w:tblInd w:w="12" w:type="dxa"/>
          <w:tblCellMar>
            <w:left w:w="108" w:type="dxa"/>
            <w:right w:w="108" w:type="dxa"/>
          </w:tblCellMar>
          <w:tblLook w:val="0000"/>
        </w:tblPrEx>
        <w:trPr>
          <w:jc w:val="right"/>
        </w:trPr>
        <w:tc>
          <w:tcPr>
            <w:tcW w:w="1403" w:type="dxa"/>
            <w:vAlign w:val="bottom"/>
          </w:tcPr>
          <w:p>
            <w:pPr>
              <w:spacing w:line="240" w:lineRule="auto"/>
              <w:ind w:left="0" w:right="0"/>
              <w:jc w:val="center"/>
              <w:rPr>
                <w:rFonts w:hint="cs"/>
                <w:szCs w:val="20"/>
              </w:rPr>
            </w:pPr>
            <w:r>
              <w:rPr>
                <w:rFonts w:hint="cs"/>
                <w:szCs w:val="20"/>
                <w:rtl/>
              </w:rPr>
              <w:t>2,828</w:t>
            </w:r>
          </w:p>
        </w:tc>
        <w:tc>
          <w:tcPr>
            <w:tcW w:w="1403" w:type="dxa"/>
            <w:vAlign w:val="bottom"/>
          </w:tcPr>
          <w:p>
            <w:pPr>
              <w:spacing w:line="240" w:lineRule="auto"/>
              <w:ind w:left="0" w:right="0"/>
              <w:jc w:val="center"/>
              <w:rPr>
                <w:rFonts w:hint="cs"/>
                <w:szCs w:val="20"/>
              </w:rPr>
            </w:pPr>
            <w:r>
              <w:rPr>
                <w:rFonts w:hint="cs"/>
                <w:szCs w:val="20"/>
                <w:rtl/>
              </w:rPr>
              <w:t>-</w:t>
            </w:r>
          </w:p>
        </w:tc>
        <w:tc>
          <w:tcPr>
            <w:tcW w:w="1262" w:type="dxa"/>
            <w:vAlign w:val="bottom"/>
          </w:tcPr>
          <w:p>
            <w:pPr>
              <w:spacing w:line="240" w:lineRule="auto"/>
              <w:ind w:left="0" w:right="0"/>
              <w:jc w:val="center"/>
              <w:rPr>
                <w:rFonts w:hint="cs"/>
                <w:szCs w:val="20"/>
              </w:rPr>
            </w:pPr>
            <w:r>
              <w:rPr>
                <w:rFonts w:hint="cs"/>
                <w:szCs w:val="20"/>
                <w:rtl/>
              </w:rPr>
              <w:t>2,828</w:t>
            </w:r>
          </w:p>
        </w:tc>
        <w:tc>
          <w:tcPr>
            <w:tcW w:w="1152" w:type="dxa"/>
            <w:vAlign w:val="bottom"/>
          </w:tcPr>
          <w:p>
            <w:pPr>
              <w:spacing w:line="240" w:lineRule="auto"/>
              <w:ind w:left="0" w:right="0"/>
              <w:jc w:val="center"/>
              <w:rPr>
                <w:rFonts w:hint="cs"/>
                <w:szCs w:val="20"/>
              </w:rPr>
            </w:pPr>
            <w:r>
              <w:rPr>
                <w:rFonts w:hint="cs"/>
                <w:szCs w:val="20"/>
                <w:rtl/>
              </w:rPr>
              <w:t>-</w:t>
            </w:r>
          </w:p>
        </w:tc>
        <w:tc>
          <w:tcPr>
            <w:tcW w:w="1656" w:type="dxa"/>
            <w:vAlign w:val="bottom"/>
          </w:tcPr>
          <w:p>
            <w:pPr>
              <w:spacing w:line="240" w:lineRule="auto"/>
              <w:ind w:left="0" w:right="0"/>
              <w:jc w:val="center"/>
              <w:rPr>
                <w:rFonts w:hint="cs"/>
                <w:szCs w:val="20"/>
              </w:rPr>
            </w:pPr>
            <w:r>
              <w:rPr>
                <w:rFonts w:hint="cs"/>
                <w:szCs w:val="20"/>
                <w:rtl/>
              </w:rPr>
              <w:t>-</w:t>
            </w:r>
          </w:p>
        </w:tc>
        <w:tc>
          <w:tcPr>
            <w:tcW w:w="1548" w:type="dxa"/>
          </w:tcPr>
          <w:p>
            <w:pPr>
              <w:spacing w:line="240" w:lineRule="auto"/>
              <w:ind w:left="0" w:right="0"/>
              <w:jc w:val="both"/>
              <w:rPr>
                <w:rFonts w:hint="cs"/>
                <w:szCs w:val="20"/>
              </w:rPr>
            </w:pPr>
            <w:r>
              <w:rPr>
                <w:rFonts w:hint="cs"/>
                <w:szCs w:val="20"/>
                <w:rtl/>
              </w:rPr>
              <w:t>תקבולים מצרכנים לקרן סינון וטיוב</w:t>
            </w:r>
          </w:p>
        </w:tc>
      </w:tr>
      <w:tr>
        <w:tblPrEx>
          <w:tblW w:w="0" w:type="auto"/>
          <w:jc w:val="right"/>
          <w:tblInd w:w="12" w:type="dxa"/>
          <w:tblCellMar>
            <w:left w:w="108" w:type="dxa"/>
            <w:right w:w="108" w:type="dxa"/>
          </w:tblCellMar>
          <w:tblLook w:val="0000"/>
        </w:tblPrEx>
        <w:trPr>
          <w:jc w:val="right"/>
        </w:trPr>
        <w:tc>
          <w:tcPr>
            <w:tcW w:w="1403" w:type="dxa"/>
            <w:vAlign w:val="bottom"/>
          </w:tcPr>
          <w:p>
            <w:pPr>
              <w:spacing w:line="240" w:lineRule="auto"/>
              <w:ind w:left="0" w:right="0"/>
              <w:jc w:val="center"/>
              <w:rPr>
                <w:rFonts w:hint="cs"/>
                <w:szCs w:val="20"/>
              </w:rPr>
            </w:pPr>
            <w:r>
              <w:rPr>
                <w:rFonts w:hint="cs"/>
                <w:szCs w:val="20"/>
                <w:rtl/>
              </w:rPr>
              <w:t>(38,353)</w:t>
            </w:r>
          </w:p>
        </w:tc>
        <w:tc>
          <w:tcPr>
            <w:tcW w:w="1403" w:type="dxa"/>
            <w:vAlign w:val="bottom"/>
          </w:tcPr>
          <w:p>
            <w:pPr>
              <w:spacing w:line="240" w:lineRule="auto"/>
              <w:ind w:left="0" w:right="0"/>
              <w:jc w:val="center"/>
              <w:rPr>
                <w:rFonts w:hint="cs"/>
                <w:szCs w:val="20"/>
              </w:rPr>
            </w:pPr>
            <w:r>
              <w:rPr>
                <w:rFonts w:hint="cs"/>
                <w:szCs w:val="20"/>
                <w:rtl/>
              </w:rPr>
              <w:t>(38,353)</w:t>
            </w:r>
          </w:p>
        </w:tc>
        <w:tc>
          <w:tcPr>
            <w:tcW w:w="1262" w:type="dxa"/>
            <w:vAlign w:val="bottom"/>
          </w:tcPr>
          <w:p>
            <w:pPr>
              <w:spacing w:line="240" w:lineRule="auto"/>
              <w:ind w:left="0" w:right="0"/>
              <w:jc w:val="center"/>
              <w:rPr>
                <w:rFonts w:hint="cs"/>
                <w:szCs w:val="20"/>
              </w:rPr>
            </w:pPr>
            <w:r>
              <w:rPr>
                <w:rFonts w:hint="cs"/>
                <w:szCs w:val="20"/>
                <w:rtl/>
              </w:rPr>
              <w:t>-</w:t>
            </w:r>
          </w:p>
        </w:tc>
        <w:tc>
          <w:tcPr>
            <w:tcW w:w="1152" w:type="dxa"/>
            <w:vAlign w:val="bottom"/>
          </w:tcPr>
          <w:p>
            <w:pPr>
              <w:spacing w:line="240" w:lineRule="auto"/>
              <w:ind w:left="0" w:right="0"/>
              <w:jc w:val="center"/>
              <w:rPr>
                <w:rFonts w:hint="cs"/>
                <w:szCs w:val="20"/>
              </w:rPr>
            </w:pPr>
            <w:r>
              <w:rPr>
                <w:rFonts w:hint="cs"/>
                <w:szCs w:val="20"/>
                <w:rtl/>
              </w:rPr>
              <w:t>-</w:t>
            </w:r>
          </w:p>
        </w:tc>
        <w:tc>
          <w:tcPr>
            <w:tcW w:w="1656" w:type="dxa"/>
            <w:vAlign w:val="bottom"/>
          </w:tcPr>
          <w:p>
            <w:pPr>
              <w:spacing w:line="240" w:lineRule="auto"/>
              <w:ind w:left="0" w:right="0"/>
              <w:jc w:val="center"/>
              <w:rPr>
                <w:rFonts w:hint="cs"/>
                <w:szCs w:val="20"/>
              </w:rPr>
            </w:pPr>
            <w:r>
              <w:rPr>
                <w:rFonts w:hint="cs"/>
                <w:szCs w:val="20"/>
                <w:rtl/>
              </w:rPr>
              <w:t>-</w:t>
            </w:r>
          </w:p>
        </w:tc>
        <w:tc>
          <w:tcPr>
            <w:tcW w:w="1548" w:type="dxa"/>
          </w:tcPr>
          <w:p>
            <w:pPr>
              <w:spacing w:line="240" w:lineRule="auto"/>
              <w:ind w:left="0" w:right="0"/>
              <w:jc w:val="both"/>
              <w:rPr>
                <w:rFonts w:hint="cs"/>
                <w:szCs w:val="20"/>
              </w:rPr>
            </w:pPr>
            <w:r>
              <w:rPr>
                <w:rFonts w:hint="cs"/>
                <w:szCs w:val="20"/>
                <w:rtl/>
              </w:rPr>
              <w:t>הפסד בשנה</w:t>
            </w:r>
          </w:p>
        </w:tc>
      </w:tr>
      <w:tr>
        <w:tblPrEx>
          <w:tblW w:w="0" w:type="auto"/>
          <w:jc w:val="right"/>
          <w:tblInd w:w="12" w:type="dxa"/>
          <w:tblCellMar>
            <w:left w:w="108" w:type="dxa"/>
            <w:right w:w="108" w:type="dxa"/>
          </w:tblCellMar>
          <w:tblLook w:val="0000"/>
        </w:tblPrEx>
        <w:trPr>
          <w:jc w:val="right"/>
        </w:trPr>
        <w:tc>
          <w:tcPr>
            <w:tcW w:w="1403" w:type="dxa"/>
            <w:vAlign w:val="bottom"/>
          </w:tcPr>
          <w:p>
            <w:pPr>
              <w:spacing w:line="240" w:lineRule="auto"/>
              <w:ind w:left="0" w:right="0"/>
              <w:jc w:val="center"/>
              <w:rPr>
                <w:rFonts w:hint="cs"/>
                <w:szCs w:val="20"/>
                <w:u w:val="single"/>
              </w:rPr>
            </w:pPr>
            <w:r>
              <w:rPr>
                <w:rFonts w:hint="cs"/>
                <w:szCs w:val="20"/>
                <w:u w:val="single"/>
                <w:rtl/>
              </w:rPr>
              <w:t>(13,648)</w:t>
            </w:r>
          </w:p>
        </w:tc>
        <w:tc>
          <w:tcPr>
            <w:tcW w:w="1403" w:type="dxa"/>
            <w:vAlign w:val="bottom"/>
          </w:tcPr>
          <w:p>
            <w:pPr>
              <w:spacing w:line="240" w:lineRule="auto"/>
              <w:ind w:left="0" w:right="0"/>
              <w:jc w:val="center"/>
              <w:rPr>
                <w:rFonts w:hint="cs"/>
                <w:szCs w:val="20"/>
                <w:u w:val="single"/>
              </w:rPr>
            </w:pPr>
            <w:r>
              <w:rPr>
                <w:rFonts w:hint="cs"/>
                <w:szCs w:val="20"/>
                <w:u w:val="single"/>
                <w:rtl/>
              </w:rPr>
              <w:t>(13,648)</w:t>
            </w:r>
          </w:p>
        </w:tc>
        <w:tc>
          <w:tcPr>
            <w:tcW w:w="1262" w:type="dxa"/>
            <w:vAlign w:val="bottom"/>
          </w:tcPr>
          <w:p>
            <w:pPr>
              <w:spacing w:line="240" w:lineRule="auto"/>
              <w:ind w:left="0" w:right="0"/>
              <w:jc w:val="center"/>
              <w:rPr>
                <w:rFonts w:hint="cs"/>
                <w:szCs w:val="20"/>
                <w:u w:val="single"/>
              </w:rPr>
            </w:pPr>
            <w:r>
              <w:rPr>
                <w:rFonts w:hint="cs"/>
                <w:szCs w:val="20"/>
                <w:u w:val="single"/>
                <w:rtl/>
              </w:rPr>
              <w:t>-</w:t>
            </w:r>
          </w:p>
        </w:tc>
        <w:tc>
          <w:tcPr>
            <w:tcW w:w="1152" w:type="dxa"/>
            <w:vAlign w:val="bottom"/>
          </w:tcPr>
          <w:p>
            <w:pPr>
              <w:spacing w:line="240" w:lineRule="auto"/>
              <w:ind w:left="0" w:right="0"/>
              <w:jc w:val="center"/>
              <w:rPr>
                <w:rFonts w:hint="cs"/>
                <w:szCs w:val="20"/>
                <w:u w:val="single"/>
              </w:rPr>
            </w:pPr>
            <w:r>
              <w:rPr>
                <w:rFonts w:hint="cs"/>
                <w:szCs w:val="20"/>
                <w:u w:val="single"/>
                <w:rtl/>
              </w:rPr>
              <w:t>-</w:t>
            </w:r>
          </w:p>
        </w:tc>
        <w:tc>
          <w:tcPr>
            <w:tcW w:w="1656" w:type="dxa"/>
            <w:vAlign w:val="bottom"/>
          </w:tcPr>
          <w:p>
            <w:pPr>
              <w:spacing w:line="240" w:lineRule="auto"/>
              <w:ind w:left="0" w:right="0"/>
              <w:jc w:val="center"/>
              <w:rPr>
                <w:rFonts w:hint="cs"/>
                <w:szCs w:val="20"/>
                <w:u w:val="single"/>
              </w:rPr>
            </w:pPr>
            <w:r>
              <w:rPr>
                <w:rFonts w:hint="cs"/>
                <w:szCs w:val="20"/>
                <w:u w:val="single"/>
                <w:rtl/>
              </w:rPr>
              <w:t>-</w:t>
            </w:r>
          </w:p>
        </w:tc>
        <w:tc>
          <w:tcPr>
            <w:tcW w:w="1548" w:type="dxa"/>
          </w:tcPr>
          <w:p>
            <w:pPr>
              <w:spacing w:line="240" w:lineRule="auto"/>
              <w:ind w:left="0" w:right="0"/>
              <w:jc w:val="both"/>
              <w:rPr>
                <w:rFonts w:hint="cs"/>
                <w:szCs w:val="20"/>
              </w:rPr>
            </w:pPr>
            <w:r>
              <w:rPr>
                <w:rFonts w:hint="cs"/>
                <w:szCs w:val="20"/>
                <w:rtl/>
              </w:rPr>
              <w:t>ריבית על הלוואות צמיתות</w:t>
            </w:r>
          </w:p>
        </w:tc>
      </w:tr>
      <w:tr>
        <w:tblPrEx>
          <w:tblW w:w="0" w:type="auto"/>
          <w:jc w:val="right"/>
          <w:tblInd w:w="12" w:type="dxa"/>
          <w:tblCellMar>
            <w:left w:w="108" w:type="dxa"/>
            <w:right w:w="108" w:type="dxa"/>
          </w:tblCellMar>
          <w:tblLook w:val="0000"/>
        </w:tblPrEx>
        <w:trPr>
          <w:jc w:val="right"/>
        </w:trPr>
        <w:tc>
          <w:tcPr>
            <w:tcW w:w="1403" w:type="dxa"/>
            <w:vAlign w:val="bottom"/>
          </w:tcPr>
          <w:p>
            <w:pPr>
              <w:spacing w:line="240" w:lineRule="auto"/>
              <w:ind w:left="0" w:right="0"/>
              <w:jc w:val="center"/>
              <w:rPr>
                <w:rFonts w:hint="cs"/>
                <w:b/>
                <w:bCs/>
                <w:szCs w:val="20"/>
                <w:u w:val="single"/>
              </w:rPr>
            </w:pPr>
            <w:r>
              <w:rPr>
                <w:rFonts w:hint="cs"/>
                <w:b/>
                <w:bCs/>
                <w:szCs w:val="20"/>
                <w:u w:val="single"/>
                <w:rtl/>
              </w:rPr>
              <w:t>605,777</w:t>
            </w:r>
          </w:p>
        </w:tc>
        <w:tc>
          <w:tcPr>
            <w:tcW w:w="1403" w:type="dxa"/>
            <w:vAlign w:val="bottom"/>
          </w:tcPr>
          <w:p>
            <w:pPr>
              <w:spacing w:line="240" w:lineRule="auto"/>
              <w:ind w:left="0" w:right="0"/>
              <w:jc w:val="center"/>
              <w:rPr>
                <w:rFonts w:hint="cs"/>
                <w:b/>
                <w:bCs/>
                <w:szCs w:val="20"/>
                <w:u w:val="single"/>
              </w:rPr>
            </w:pPr>
            <w:r>
              <w:rPr>
                <w:rFonts w:hint="cs"/>
                <w:b/>
                <w:bCs/>
                <w:szCs w:val="20"/>
                <w:u w:val="single"/>
                <w:rtl/>
              </w:rPr>
              <w:t>(1,765,935)</w:t>
            </w:r>
          </w:p>
        </w:tc>
        <w:tc>
          <w:tcPr>
            <w:tcW w:w="1262" w:type="dxa"/>
            <w:vAlign w:val="bottom"/>
          </w:tcPr>
          <w:p>
            <w:pPr>
              <w:spacing w:line="240" w:lineRule="auto"/>
              <w:ind w:left="0" w:right="0"/>
              <w:jc w:val="center"/>
              <w:rPr>
                <w:rFonts w:hint="cs"/>
                <w:b/>
                <w:bCs/>
                <w:szCs w:val="20"/>
                <w:u w:val="single"/>
              </w:rPr>
            </w:pPr>
            <w:r>
              <w:rPr>
                <w:rFonts w:hint="cs"/>
                <w:b/>
                <w:bCs/>
                <w:szCs w:val="20"/>
                <w:u w:val="single"/>
                <w:rtl/>
              </w:rPr>
              <w:t>286,975</w:t>
            </w:r>
          </w:p>
        </w:tc>
        <w:tc>
          <w:tcPr>
            <w:tcW w:w="1152" w:type="dxa"/>
            <w:vAlign w:val="bottom"/>
          </w:tcPr>
          <w:p>
            <w:pPr>
              <w:spacing w:line="240" w:lineRule="auto"/>
              <w:ind w:left="0" w:right="0"/>
              <w:jc w:val="center"/>
              <w:rPr>
                <w:rFonts w:hint="cs"/>
                <w:b/>
                <w:bCs/>
                <w:szCs w:val="20"/>
                <w:u w:val="single"/>
              </w:rPr>
            </w:pPr>
            <w:r>
              <w:rPr>
                <w:rFonts w:hint="cs"/>
                <w:b/>
                <w:bCs/>
                <w:szCs w:val="20"/>
                <w:u w:val="single"/>
                <w:rtl/>
              </w:rPr>
              <w:t>348,262</w:t>
            </w:r>
          </w:p>
        </w:tc>
        <w:tc>
          <w:tcPr>
            <w:tcW w:w="1656" w:type="dxa"/>
            <w:vAlign w:val="bottom"/>
          </w:tcPr>
          <w:p>
            <w:pPr>
              <w:spacing w:line="240" w:lineRule="auto"/>
              <w:ind w:left="0" w:right="0"/>
              <w:jc w:val="center"/>
              <w:rPr>
                <w:rFonts w:hint="cs"/>
                <w:b/>
                <w:bCs/>
                <w:szCs w:val="20"/>
                <w:u w:val="single"/>
              </w:rPr>
            </w:pPr>
            <w:r>
              <w:rPr>
                <w:rFonts w:hint="cs"/>
                <w:b/>
                <w:bCs/>
                <w:szCs w:val="20"/>
                <w:u w:val="single"/>
                <w:rtl/>
              </w:rPr>
              <w:t>1,736,475</w:t>
            </w:r>
          </w:p>
        </w:tc>
        <w:tc>
          <w:tcPr>
            <w:tcW w:w="1548" w:type="dxa"/>
          </w:tcPr>
          <w:p>
            <w:pPr>
              <w:pStyle w:val="EndnoteText"/>
              <w:spacing w:line="240" w:lineRule="auto"/>
              <w:ind w:left="0" w:right="0"/>
              <w:jc w:val="both"/>
              <w:rPr>
                <w:rFonts w:hint="cs"/>
              </w:rPr>
            </w:pPr>
            <w:r>
              <w:rPr>
                <w:rFonts w:hint="cs"/>
                <w:rtl/>
              </w:rPr>
              <w:t>יתרה ביום 31.12.92</w:t>
            </w:r>
          </w:p>
        </w:tc>
      </w:tr>
    </w:tbl>
    <w:p>
      <w:pPr>
        <w:spacing w:line="240" w:lineRule="auto"/>
        <w:ind w:left="12" w:right="0"/>
        <w:jc w:val="both"/>
        <w:rPr>
          <w:rFonts w:hint="cs"/>
          <w:rtl/>
        </w:rPr>
      </w:pPr>
    </w:p>
    <w:p>
      <w:pPr>
        <w:spacing w:line="240" w:lineRule="auto"/>
        <w:ind w:left="12" w:right="0"/>
        <w:jc w:val="both"/>
        <w:rPr>
          <w:rFonts w:hint="cs"/>
          <w:rtl/>
        </w:rPr>
      </w:pPr>
      <w:r>
        <w:rPr>
          <w:rStyle w:val="5"/>
          <w:rFonts w:hint="cs"/>
          <w:rtl/>
        </w:rPr>
        <w:t>הון מניות, מבקשי מניות ותקבולים על חשבון מניות:</w:t>
      </w:r>
      <w:r>
        <w:rPr>
          <w:rFonts w:hint="cs"/>
          <w:rtl/>
        </w:rPr>
        <w:t xml:space="preserve"> ב-31.12.92 נכלל בסעיף זה, פרט להון המניות המותאם, סכום של כ-229.7 מיליון ש"ח - התחייבות מקורות להקצות מניות רגילות לממשלה, לסוכנות היהודית וכן לצרכני מים בגין השתתפות במימון השקעות במפעלי מים (ראה לעיל עמ' 13); סכום זה כולל כ-31.1 מיליון ש"ח - השתתפות הממשלה במימון הפסקת פעילותה של חברת הבת - מקורות, בינוי ופיתוח בע"מ (ראה לעיל, עמ' 11). </w:t>
      </w:r>
    </w:p>
    <w:p>
      <w:pPr>
        <w:spacing w:line="240" w:lineRule="auto"/>
        <w:ind w:left="12" w:right="0"/>
        <w:jc w:val="both"/>
        <w:rPr>
          <w:rFonts w:hint="cs"/>
          <w:rtl/>
        </w:rPr>
      </w:pPr>
    </w:p>
    <w:p>
      <w:pPr>
        <w:spacing w:line="240" w:lineRule="auto"/>
        <w:ind w:left="12" w:right="0"/>
        <w:jc w:val="both"/>
        <w:rPr>
          <w:rtl/>
        </w:rPr>
      </w:pPr>
      <w:r>
        <w:rPr>
          <w:rStyle w:val="5"/>
          <w:rFonts w:hint="cs"/>
          <w:rtl/>
        </w:rPr>
        <w:t>הלוואות צמיתות:</w:t>
      </w:r>
      <w:r>
        <w:rPr>
          <w:rFonts w:hint="cs"/>
          <w:rtl/>
        </w:rPr>
        <w:t xml:space="preserve"> בשנים 1978 - 1984 קיבלה מקורות מהממשלה הלוואות צמיתות הנושאות ריבית בשיעור של כ-4% בשנה, צמודה למדד המחירים לצרכן. בגין ההלוואות</w:t>
      </w:r>
    </w:p>
    <w:p>
      <w:pPr>
        <w:spacing w:line="240" w:lineRule="auto"/>
        <w:ind w:left="12" w:right="0"/>
        <w:jc w:val="both"/>
        <w:rPr>
          <w:rFonts w:hint="cs"/>
          <w:rtl/>
        </w:rPr>
      </w:pPr>
      <w:r>
        <w:rPr>
          <w:rtl/>
        </w:rPr>
        <w:br w:type="page"/>
      </w:r>
      <w:r>
        <w:rPr>
          <w:rFonts w:hint="cs"/>
          <w:rtl/>
        </w:rPr>
        <w:t>הצמיתות משלמת מקורות ריבית והפרשי הצמדה על הריבית; הקרן תעמוד לפירעון אם תפורק מקורות.</w:t>
      </w:r>
    </w:p>
    <w:p>
      <w:pPr>
        <w:spacing w:line="240" w:lineRule="auto"/>
        <w:ind w:left="12" w:right="0"/>
        <w:jc w:val="both"/>
        <w:rPr>
          <w:rFonts w:hint="cs"/>
          <w:rtl/>
        </w:rPr>
      </w:pPr>
    </w:p>
    <w:p>
      <w:pPr>
        <w:spacing w:line="240" w:lineRule="auto"/>
        <w:ind w:left="12" w:right="0"/>
        <w:jc w:val="both"/>
        <w:rPr>
          <w:rFonts w:hint="cs"/>
          <w:rtl/>
        </w:rPr>
      </w:pPr>
      <w:r>
        <w:rPr>
          <w:rFonts w:hint="cs"/>
          <w:b/>
          <w:bCs/>
          <w:rtl/>
        </w:rPr>
        <w:t xml:space="preserve">קרנות: </w:t>
      </w:r>
      <w:r>
        <w:rPr>
          <w:rFonts w:hint="cs"/>
          <w:rtl/>
        </w:rPr>
        <w:t>ב-31.12.92 נכלל בסעיף זה סך של כ-229 מיליון ש"ח - השתתפות צרכני מים במימון השקעות מפעלי מים. יתרה זו מייצגת סכומים שבגינם אין עוד התחייבות להקצות מניות ועדיין לא נקבע מה הם הזכויות שיוקנו לצרכנים בגינם. עד נכלל בסעיף זה סך של כ-58 מיליון ש"ח המייצג קרנות המיועדות לחידוש ולשיפור חלק מהרכוש הקבוע של מקורות.</w:t>
      </w:r>
    </w:p>
    <w:p>
      <w:pPr>
        <w:spacing w:line="240" w:lineRule="auto"/>
        <w:ind w:left="12" w:right="0"/>
        <w:jc w:val="both"/>
        <w:rPr>
          <w:rFonts w:hint="cs"/>
        </w:rPr>
      </w:pPr>
    </w:p>
    <w:p>
      <w:pPr>
        <w:spacing w:line="240" w:lineRule="auto"/>
        <w:ind w:left="12" w:right="0"/>
        <w:jc w:val="both"/>
        <w:rPr>
          <w:rFonts w:hint="cs"/>
          <w:rtl/>
        </w:rPr>
      </w:pPr>
      <w:r>
        <w:rPr>
          <w:rStyle w:val="5"/>
          <w:rFonts w:hint="cs"/>
          <w:rtl/>
        </w:rPr>
        <w:t xml:space="preserve">עתודות לזכויות עובדים </w:t>
      </w:r>
      <w:r>
        <w:rPr>
          <w:rFonts w:hint="cs"/>
          <w:rtl/>
        </w:rPr>
        <w:t>- להלן הרכב סעיף זה לסוף שנת 1992 (באלפי ש"ח):</w:t>
      </w:r>
    </w:p>
    <w:p>
      <w:pPr>
        <w:spacing w:line="240" w:lineRule="auto"/>
        <w:ind w:left="12" w:right="0"/>
        <w:jc w:val="both"/>
        <w:rPr>
          <w:rFonts w:hint="cs"/>
        </w:rPr>
      </w:pPr>
    </w:p>
    <w:p>
      <w:pPr>
        <w:spacing w:line="240" w:lineRule="auto"/>
        <w:ind w:left="12" w:right="0"/>
        <w:jc w:val="both"/>
        <w:rPr>
          <w:rtl/>
        </w:rPr>
      </w:pPr>
      <w:r>
        <w:rPr>
          <w:rFonts w:hint="cs"/>
          <w:rtl/>
        </w:rPr>
        <w:tab/>
      </w:r>
    </w:p>
    <w:tbl>
      <w:tblPr>
        <w:tblW w:w="0" w:type="auto"/>
        <w:jc w:val="right"/>
        <w:tblInd w:w="696" w:type="dxa"/>
        <w:tblCellMar>
          <w:top w:w="0" w:type="dxa"/>
          <w:left w:w="108" w:type="dxa"/>
          <w:bottom w:w="0" w:type="dxa"/>
          <w:right w:w="108" w:type="dxa"/>
        </w:tblCellMar>
        <w:tblLook w:val="01E0"/>
      </w:tblPr>
      <w:tblGrid>
        <w:gridCol w:w="1080"/>
        <w:gridCol w:w="144"/>
        <w:gridCol w:w="3384"/>
        <w:gridCol w:w="792"/>
      </w:tblGrid>
      <w:tr>
        <w:tblPrEx>
          <w:tblW w:w="0" w:type="auto"/>
          <w:jc w:val="right"/>
          <w:tblInd w:w="696" w:type="dxa"/>
          <w:tblCellMar>
            <w:top w:w="0" w:type="dxa"/>
            <w:left w:w="108" w:type="dxa"/>
            <w:bottom w:w="0" w:type="dxa"/>
            <w:right w:w="108" w:type="dxa"/>
          </w:tblCellMar>
          <w:tblLook w:val="01E0"/>
        </w:tblPrEx>
        <w:trPr>
          <w:jc w:val="right"/>
        </w:trPr>
        <w:tc>
          <w:tcPr>
            <w:tcW w:w="1224" w:type="dxa"/>
            <w:gridSpan w:val="2"/>
          </w:tcPr>
          <w:p>
            <w:pPr>
              <w:spacing w:line="240" w:lineRule="auto"/>
              <w:ind w:left="0" w:right="0"/>
              <w:jc w:val="both"/>
              <w:rPr>
                <w:rFonts w:hint="cs"/>
                <w:szCs w:val="20"/>
                <w:rtl/>
              </w:rPr>
            </w:pPr>
          </w:p>
        </w:tc>
        <w:tc>
          <w:tcPr>
            <w:tcW w:w="4176" w:type="dxa"/>
            <w:gridSpan w:val="2"/>
          </w:tcPr>
          <w:p>
            <w:pPr>
              <w:spacing w:line="240" w:lineRule="auto"/>
              <w:ind w:left="0" w:right="0"/>
              <w:jc w:val="both"/>
              <w:rPr>
                <w:rFonts w:hint="cs"/>
                <w:szCs w:val="20"/>
                <w:rtl/>
              </w:rPr>
            </w:pPr>
            <w:r>
              <w:rPr>
                <w:rFonts w:hint="cs"/>
                <w:szCs w:val="20"/>
                <w:rtl/>
              </w:rPr>
              <w:t>עתודות:</w:t>
            </w: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szCs w:val="20"/>
                <w:rtl/>
              </w:rPr>
            </w:pPr>
            <w:r>
              <w:rPr>
                <w:rFonts w:hint="cs"/>
                <w:szCs w:val="20"/>
                <w:rtl/>
              </w:rPr>
              <w:t>137,093</w:t>
            </w:r>
          </w:p>
        </w:tc>
        <w:tc>
          <w:tcPr>
            <w:tcW w:w="3528" w:type="dxa"/>
            <w:gridSpan w:val="2"/>
          </w:tcPr>
          <w:p>
            <w:pPr>
              <w:spacing w:line="240" w:lineRule="auto"/>
              <w:ind w:left="0" w:right="0"/>
              <w:jc w:val="both"/>
              <w:rPr>
                <w:rFonts w:hint="cs"/>
                <w:szCs w:val="20"/>
                <w:rtl/>
              </w:rPr>
            </w:pPr>
            <w:r>
              <w:rPr>
                <w:rFonts w:hint="cs"/>
                <w:szCs w:val="20"/>
                <w:rtl/>
              </w:rPr>
              <w:t>להבטחת זכויות עובדים בעת פרישה*</w:t>
            </w: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szCs w:val="20"/>
                <w:rtl/>
              </w:rPr>
            </w:pPr>
            <w:r>
              <w:rPr>
                <w:rFonts w:hint="cs"/>
                <w:szCs w:val="20"/>
                <w:rtl/>
              </w:rPr>
              <w:t>7,290</w:t>
            </w:r>
          </w:p>
        </w:tc>
        <w:tc>
          <w:tcPr>
            <w:tcW w:w="3528" w:type="dxa"/>
            <w:gridSpan w:val="2"/>
          </w:tcPr>
          <w:p>
            <w:pPr>
              <w:spacing w:line="240" w:lineRule="auto"/>
              <w:ind w:left="0" w:right="0"/>
              <w:jc w:val="both"/>
              <w:rPr>
                <w:rFonts w:hint="cs"/>
                <w:szCs w:val="20"/>
                <w:rtl/>
              </w:rPr>
            </w:pPr>
            <w:r>
              <w:rPr>
                <w:rFonts w:hint="cs"/>
                <w:szCs w:val="20"/>
                <w:rtl/>
              </w:rPr>
              <w:t>לפנסיה מוקדמת*</w:t>
            </w: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szCs w:val="20"/>
                <w:rtl/>
              </w:rPr>
            </w:pPr>
            <w:r>
              <w:rPr>
                <w:rFonts w:hint="cs"/>
                <w:szCs w:val="20"/>
                <w:rtl/>
              </w:rPr>
              <w:t>1,302</w:t>
            </w:r>
          </w:p>
          <w:p>
            <w:pPr>
              <w:spacing w:line="240" w:lineRule="auto"/>
              <w:ind w:left="0" w:right="0"/>
              <w:jc w:val="both"/>
              <w:rPr>
                <w:rFonts w:hint="cs"/>
                <w:szCs w:val="20"/>
                <w:rtl/>
              </w:rPr>
            </w:pPr>
            <w:r>
              <w:rPr>
                <w:rFonts w:hint="cs"/>
                <w:szCs w:val="20"/>
                <w:rtl/>
              </w:rPr>
              <w:t>______</w:t>
            </w:r>
          </w:p>
        </w:tc>
        <w:tc>
          <w:tcPr>
            <w:tcW w:w="3528" w:type="dxa"/>
            <w:gridSpan w:val="2"/>
          </w:tcPr>
          <w:p>
            <w:pPr>
              <w:spacing w:line="240" w:lineRule="auto"/>
              <w:ind w:left="0" w:right="0"/>
              <w:jc w:val="both"/>
              <w:rPr>
                <w:rFonts w:hint="cs"/>
                <w:szCs w:val="20"/>
                <w:rtl/>
              </w:rPr>
            </w:pPr>
            <w:r>
              <w:rPr>
                <w:rFonts w:hint="cs"/>
                <w:szCs w:val="20"/>
                <w:rtl/>
              </w:rPr>
              <w:t>להבטחת פיצויי פיטורין של עובדי חברת בת</w:t>
            </w: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b/>
                <w:bCs/>
                <w:szCs w:val="20"/>
                <w:rtl/>
              </w:rPr>
            </w:pPr>
            <w:r>
              <w:rPr>
                <w:rFonts w:hint="cs"/>
                <w:b/>
                <w:bCs/>
                <w:szCs w:val="20"/>
                <w:rtl/>
              </w:rPr>
              <w:t>145,685</w:t>
            </w:r>
          </w:p>
        </w:tc>
        <w:tc>
          <w:tcPr>
            <w:tcW w:w="3528" w:type="dxa"/>
            <w:gridSpan w:val="2"/>
          </w:tcPr>
          <w:p>
            <w:pPr>
              <w:spacing w:line="240" w:lineRule="auto"/>
              <w:ind w:left="0" w:right="0"/>
              <w:jc w:val="both"/>
              <w:rPr>
                <w:rFonts w:hint="cs"/>
                <w:szCs w:val="20"/>
                <w:rtl/>
              </w:rPr>
            </w:pP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szCs w:val="20"/>
                <w:rtl/>
              </w:rPr>
            </w:pPr>
            <w:r>
              <w:rPr>
                <w:rFonts w:hint="cs"/>
                <w:szCs w:val="20"/>
                <w:rtl/>
              </w:rPr>
              <w:t>98,754</w:t>
            </w:r>
          </w:p>
          <w:p>
            <w:pPr>
              <w:spacing w:line="240" w:lineRule="auto"/>
              <w:ind w:left="0" w:right="0"/>
              <w:jc w:val="both"/>
              <w:rPr>
                <w:rFonts w:hint="cs"/>
                <w:szCs w:val="20"/>
                <w:rtl/>
              </w:rPr>
            </w:pPr>
            <w:r>
              <w:rPr>
                <w:rFonts w:hint="cs"/>
                <w:szCs w:val="20"/>
                <w:rtl/>
              </w:rPr>
              <w:t>______</w:t>
            </w:r>
          </w:p>
        </w:tc>
        <w:tc>
          <w:tcPr>
            <w:tcW w:w="3528" w:type="dxa"/>
            <w:gridSpan w:val="2"/>
          </w:tcPr>
          <w:p>
            <w:pPr>
              <w:spacing w:line="240" w:lineRule="auto"/>
              <w:ind w:left="0" w:right="0"/>
              <w:jc w:val="both"/>
              <w:rPr>
                <w:rFonts w:hint="cs"/>
                <w:szCs w:val="20"/>
                <w:rtl/>
              </w:rPr>
            </w:pPr>
            <w:r>
              <w:rPr>
                <w:rFonts w:hint="cs"/>
                <w:szCs w:val="20"/>
                <w:rtl/>
              </w:rPr>
              <w:t>בניכוי ייעודה בקופות גמל, כולל רווח שנצבר</w:t>
            </w:r>
          </w:p>
        </w:tc>
      </w:tr>
      <w:tr>
        <w:tblPrEx>
          <w:tblW w:w="0" w:type="auto"/>
          <w:jc w:val="right"/>
          <w:tblInd w:w="696" w:type="dxa"/>
          <w:tblCellMar>
            <w:top w:w="0" w:type="dxa"/>
            <w:left w:w="108" w:type="dxa"/>
            <w:bottom w:w="0" w:type="dxa"/>
            <w:right w:w="108" w:type="dxa"/>
          </w:tblCellMar>
          <w:tblLook w:val="01E0"/>
        </w:tblPrEx>
        <w:trPr>
          <w:gridAfter w:val="1"/>
          <w:jc w:val="right"/>
        </w:trPr>
        <w:tc>
          <w:tcPr>
            <w:tcW w:w="1080" w:type="dxa"/>
          </w:tcPr>
          <w:p>
            <w:pPr>
              <w:spacing w:line="240" w:lineRule="auto"/>
              <w:ind w:left="0" w:right="0"/>
              <w:jc w:val="both"/>
              <w:rPr>
                <w:rFonts w:hint="cs"/>
                <w:b/>
                <w:bCs/>
                <w:szCs w:val="20"/>
                <w:rtl/>
              </w:rPr>
            </w:pPr>
            <w:r>
              <w:rPr>
                <w:rFonts w:hint="cs"/>
                <w:b/>
                <w:bCs/>
                <w:szCs w:val="20"/>
                <w:rtl/>
              </w:rPr>
              <w:t>46,931</w:t>
            </w:r>
          </w:p>
        </w:tc>
        <w:tc>
          <w:tcPr>
            <w:tcW w:w="3528" w:type="dxa"/>
            <w:gridSpan w:val="2"/>
          </w:tcPr>
          <w:p>
            <w:pPr>
              <w:spacing w:line="240" w:lineRule="auto"/>
              <w:ind w:left="0" w:right="0"/>
              <w:jc w:val="both"/>
              <w:rPr>
                <w:rFonts w:hint="cs"/>
                <w:szCs w:val="20"/>
                <w:rtl/>
              </w:rPr>
            </w:pPr>
          </w:p>
        </w:tc>
      </w:tr>
    </w:tbl>
    <w:p>
      <w:pPr>
        <w:pStyle w:val="FootnoteText"/>
        <w:ind w:left="567" w:right="0"/>
        <w:jc w:val="both"/>
        <w:rPr>
          <w:rFonts w:hint="cs"/>
          <w:rtl/>
        </w:rPr>
      </w:pPr>
      <w:r>
        <w:rPr>
          <w:rFonts w:hint="cs"/>
          <w:rtl/>
        </w:rPr>
        <w:t>___________</w:t>
      </w:r>
    </w:p>
    <w:p>
      <w:pPr>
        <w:pStyle w:val="FootnoteText"/>
        <w:ind w:left="567" w:right="0"/>
        <w:jc w:val="both"/>
        <w:rPr>
          <w:rFonts w:hint="cs"/>
          <w:rtl/>
        </w:rPr>
      </w:pPr>
      <w:r>
        <w:rPr>
          <w:rFonts w:hint="cs"/>
          <w:rtl/>
        </w:rPr>
        <w:t>*</w:t>
        <w:tab/>
        <w:t>ראה לעיל, עמ' 46.</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התחייבויות לזמן ארוך</w:t>
      </w:r>
      <w:r>
        <w:rPr>
          <w:rFonts w:hint="cs"/>
          <w:rtl/>
        </w:rPr>
        <w:t xml:space="preserve"> </w:t>
      </w:r>
      <w:r>
        <w:rPr>
          <w:rFonts w:hint="cs"/>
          <w:b/>
          <w:bCs/>
          <w:rtl/>
        </w:rPr>
        <w:t>-</w:t>
      </w:r>
      <w:r>
        <w:rPr>
          <w:rFonts w:hint="cs"/>
          <w:rtl/>
        </w:rPr>
        <w:t xml:space="preserve"> ב-31.12.92 נכללו בסעיף זה הלוואות שנתקבלו מהממשלה בסך של כ-1,212 מיליון ש"ח והלוואות מבנקים בסך של כ-252 מיליון ש"ח; במאזן מוצגת היתרה לאחר ניכוי חלויות שוטפות בסך 111 מיליון ש"ח. רוב ההלוואות צמודות למדד המחירים לצרכן ונושאת ריבית ששיעורה הממוצע המשוקלל היה בשנת 1992 4.9%.</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התחייבויות שוטפות </w:t>
      </w:r>
      <w:r>
        <w:rPr>
          <w:rFonts w:hint="cs"/>
          <w:b/>
          <w:bCs/>
          <w:rtl/>
        </w:rPr>
        <w:t>-</w:t>
      </w:r>
      <w:r>
        <w:rPr>
          <w:rFonts w:hint="cs"/>
          <w:rtl/>
        </w:rPr>
        <w:t xml:space="preserve"> ב-31.12.91 היו ההתחייבויות השוטפות של מקורות לממשלה גדולות ב-70 מיליון ש"ח בקירוב מהחובות השוטפים של הממשלה למקורות. סכום זה מייצג את ההפרש בין הלוואות לזמן קצר שקיבלה מקורות מהממשלה, חלויות שוטפות של ההלוואות לזמן ארוך וחוב ריבית לבין תביעות מקורות למענקים, בעד אספקת מים ובגין עבודות שבוצעו. ב-31.12.92 היו התביעות מסוג זה של מקורות מהממשלה גדולות ב-3.2 מיליון ש"ח מחובותיה לממשלה (ראה רכוש שוטף).</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התחייבויות אחרות:</w:t>
      </w:r>
      <w:r>
        <w:rPr>
          <w:rFonts w:hint="cs"/>
          <w:rtl/>
        </w:rPr>
        <w:t xml:space="preserve"> ביום 31.12.92 נכללו בסעיף זה כ-53.7 מיליון ש"ח התחייבויות לספקים ולקבלני משנה; כ-25.8 מיליון ש"ח לזכאים אחרים; וכן 7.7 מיליון ש"ח - הסכום שבו גדול ההפסד המותאם של חברת הבת מקורות בינוי ופיתוח בע"מ מהשקעות מקורות בה.</w:t>
      </w:r>
    </w:p>
    <w:p>
      <w:pPr>
        <w:spacing w:line="240" w:lineRule="auto"/>
        <w:ind w:left="0" w:right="0"/>
        <w:jc w:val="both"/>
        <w:rPr>
          <w:rFonts w:hint="cs"/>
          <w:rtl/>
        </w:rPr>
      </w:pPr>
    </w:p>
    <w:p>
      <w:pPr>
        <w:spacing w:line="240" w:lineRule="auto"/>
        <w:ind w:left="0" w:right="0"/>
        <w:jc w:val="both"/>
        <w:rPr>
          <w:rtl/>
        </w:rPr>
      </w:pPr>
      <w:r>
        <w:rPr>
          <w:rFonts w:hint="cs"/>
          <w:rtl/>
        </w:rPr>
        <w:t>בעבר פיגרה מקורות בפירעון התשלומים בעד אספקת חשמל. הפיגורים נבעו, לדבריה, מקשיי נזילות עקב העברה בלתי סדירה של כספים שהגיעו לה ממשרד האוצר במסגרת</w:t>
      </w:r>
    </w:p>
    <w:p>
      <w:pPr>
        <w:spacing w:line="240" w:lineRule="auto"/>
        <w:ind w:left="0" w:right="0"/>
        <w:jc w:val="both"/>
        <w:rPr>
          <w:rFonts w:hint="cs"/>
          <w:rtl/>
        </w:rPr>
      </w:pPr>
      <w:r>
        <w:rPr>
          <w:rtl/>
        </w:rPr>
        <w:br w:type="page"/>
      </w:r>
      <w:r>
        <w:rPr>
          <w:rFonts w:hint="cs"/>
          <w:rtl/>
        </w:rPr>
        <w:t>המענקים בעד אספקת מים ובגין מימון עבודות פיתוח. גם חובות של צרכני המים תרמו לקשיי הנזילות האלה.</w:t>
      </w:r>
    </w:p>
    <w:p>
      <w:pPr>
        <w:spacing w:line="240" w:lineRule="auto"/>
        <w:ind w:left="0" w:right="0"/>
        <w:jc w:val="both"/>
        <w:rPr>
          <w:rFonts w:hint="cs"/>
          <w:rtl/>
        </w:rPr>
      </w:pPr>
    </w:p>
    <w:p>
      <w:pPr>
        <w:spacing w:line="240" w:lineRule="auto"/>
        <w:ind w:left="0" w:right="0"/>
        <w:jc w:val="both"/>
        <w:rPr>
          <w:rFonts w:hint="cs"/>
          <w:rtl/>
        </w:rPr>
      </w:pPr>
      <w:r>
        <w:rPr>
          <w:rFonts w:hint="cs"/>
          <w:rtl/>
        </w:rPr>
        <w:t>ביוני 1990 הסתכם החוב של מקורות לחברת החשמל בסך 26.7 מיליון ש"ח ועד סוף דצמבר אותה שנה הוא הגיע ל-50.3 מיליון ש"ח. בינואר 1991 התחילה חברת החשמל לנתק את זרם החשמל למתקני מקורות ונגרמו שיבושים בהפעלתם ובאספקת מים לצרכנים. במארס אותה שנה אישר שר האוצר למקורות הלוואה מתקציב המדינה בסך 43 מיליון ש"ח לכיסוי חובה לחברת החשמל, ומאז לא היו עוד הפסקות זרם. לפי נתוני מקורות, במועד סיום הבדיקה בנושא זה, בדצמבר 1993, לא היו לה חובות לחברת החשמל.</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דוחות רווח והפסד</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 הדוחות לשנים 1991 ו-1992, מותאמים לפי מדד המחירים לצרכן של חודש דצמבר 1992:</w:t>
      </w:r>
    </w:p>
    <w:tbl>
      <w:tblPr>
        <w:tblW w:w="0" w:type="auto"/>
        <w:jc w:val="right"/>
        <w:tblInd w:w="0" w:type="dxa"/>
        <w:tblCellMar>
          <w:left w:w="108" w:type="dxa"/>
          <w:right w:w="108" w:type="dxa"/>
        </w:tblCellMar>
        <w:tblLook w:val="0000"/>
      </w:tblPr>
      <w:tblGrid>
        <w:gridCol w:w="1688"/>
        <w:gridCol w:w="1687"/>
        <w:gridCol w:w="1687"/>
        <w:gridCol w:w="1382"/>
        <w:gridCol w:w="1992"/>
      </w:tblGrid>
      <w:tr>
        <w:tblPrEx>
          <w:tblW w:w="0" w:type="auto"/>
          <w:jc w:val="right"/>
          <w:tblInd w:w="0" w:type="dxa"/>
          <w:tblCellMar>
            <w:left w:w="108" w:type="dxa"/>
            <w:right w:w="108" w:type="dxa"/>
          </w:tblCellMar>
          <w:tblLook w:val="0000"/>
        </w:tblPrEx>
        <w:trPr>
          <w:cantSplit/>
          <w:jc w:val="right"/>
        </w:trPr>
        <w:tc>
          <w:tcPr>
            <w:tcW w:w="3375" w:type="dxa"/>
            <w:gridSpan w:val="2"/>
            <w:tcBorders>
              <w:bottom w:val="single" w:sz="4" w:space="0" w:color="auto"/>
            </w:tcBorders>
          </w:tcPr>
          <w:p>
            <w:pPr>
              <w:spacing w:line="240" w:lineRule="auto"/>
              <w:ind w:left="0" w:right="0"/>
              <w:jc w:val="center"/>
              <w:rPr>
                <w:rFonts w:hint="cs"/>
                <w:szCs w:val="20"/>
              </w:rPr>
            </w:pPr>
            <w:r>
              <w:rPr>
                <w:rFonts w:hint="cs"/>
                <w:szCs w:val="20"/>
                <w:rtl/>
              </w:rPr>
              <w:t>1991</w:t>
            </w:r>
          </w:p>
        </w:tc>
        <w:tc>
          <w:tcPr>
            <w:tcW w:w="3069" w:type="dxa"/>
            <w:gridSpan w:val="2"/>
            <w:tcBorders>
              <w:bottom w:val="single" w:sz="4" w:space="0" w:color="auto"/>
            </w:tcBorders>
          </w:tcPr>
          <w:p>
            <w:pPr>
              <w:spacing w:line="240" w:lineRule="auto"/>
              <w:ind w:left="0" w:right="0"/>
              <w:jc w:val="center"/>
              <w:rPr>
                <w:rFonts w:hint="cs"/>
                <w:szCs w:val="20"/>
              </w:rPr>
            </w:pPr>
            <w:r>
              <w:rPr>
                <w:rFonts w:hint="cs"/>
                <w:szCs w:val="20"/>
                <w:rtl/>
              </w:rPr>
              <w:t>1992</w:t>
            </w:r>
          </w:p>
        </w:tc>
        <w:tc>
          <w:tcPr>
            <w:tcW w:w="1992" w:type="dxa"/>
            <w:tcBorders>
              <w:bottom w:val="single" w:sz="4" w:space="0" w:color="auto"/>
            </w:tcBorders>
          </w:tcPr>
          <w:p>
            <w:pPr>
              <w:spacing w:line="240" w:lineRule="auto"/>
              <w:ind w:left="0" w:right="0"/>
              <w:jc w:val="center"/>
              <w:rPr>
                <w:szCs w:val="20"/>
              </w:rPr>
            </w:pPr>
          </w:p>
        </w:tc>
      </w:tr>
      <w:tr>
        <w:tblPrEx>
          <w:tblW w:w="0" w:type="auto"/>
          <w:jc w:val="right"/>
          <w:tblInd w:w="0" w:type="dxa"/>
          <w:tblCellMar>
            <w:left w:w="108" w:type="dxa"/>
            <w:right w:w="108" w:type="dxa"/>
          </w:tblCellMar>
          <w:tblLook w:val="0000"/>
        </w:tblPrEx>
        <w:trPr>
          <w:jc w:val="right"/>
        </w:trPr>
        <w:tc>
          <w:tcPr>
            <w:tcW w:w="1688" w:type="dxa"/>
            <w:tcBorders>
              <w:top w:val="single" w:sz="4" w:space="0" w:color="auto"/>
            </w:tcBorders>
          </w:tcPr>
          <w:p>
            <w:pPr>
              <w:spacing w:line="240" w:lineRule="auto"/>
              <w:ind w:left="0" w:right="0"/>
              <w:jc w:val="center"/>
              <w:rPr>
                <w:rFonts w:hint="cs"/>
                <w:szCs w:val="20"/>
                <w:u w:val="single"/>
              </w:rPr>
            </w:pPr>
            <w:r>
              <w:rPr>
                <w:rFonts w:hint="cs"/>
                <w:szCs w:val="20"/>
                <w:u w:val="single"/>
                <w:rtl/>
              </w:rPr>
              <w:t>%</w:t>
            </w:r>
          </w:p>
        </w:tc>
        <w:tc>
          <w:tcPr>
            <w:tcW w:w="1687" w:type="dxa"/>
            <w:tcBorders>
              <w:top w:val="single" w:sz="4" w:space="0" w:color="auto"/>
            </w:tcBorders>
          </w:tcPr>
          <w:p>
            <w:pPr>
              <w:spacing w:line="240" w:lineRule="auto"/>
              <w:ind w:left="0" w:right="0"/>
              <w:jc w:val="center"/>
              <w:rPr>
                <w:rFonts w:hint="cs"/>
                <w:szCs w:val="20"/>
                <w:u w:val="single"/>
              </w:rPr>
            </w:pPr>
            <w:r>
              <w:rPr>
                <w:rFonts w:hint="cs"/>
                <w:szCs w:val="20"/>
                <w:u w:val="single"/>
                <w:rtl/>
              </w:rPr>
              <w:t>אלפי ש"ח</w:t>
            </w:r>
          </w:p>
        </w:tc>
        <w:tc>
          <w:tcPr>
            <w:tcW w:w="1687" w:type="dxa"/>
            <w:tcBorders>
              <w:top w:val="single" w:sz="4" w:space="0" w:color="auto"/>
            </w:tcBorders>
          </w:tcPr>
          <w:p>
            <w:pPr>
              <w:spacing w:line="240" w:lineRule="auto"/>
              <w:ind w:left="0" w:right="0"/>
              <w:jc w:val="center"/>
              <w:rPr>
                <w:rFonts w:hint="cs"/>
                <w:szCs w:val="20"/>
                <w:u w:val="single"/>
              </w:rPr>
            </w:pPr>
            <w:r>
              <w:rPr>
                <w:rFonts w:hint="cs"/>
                <w:szCs w:val="20"/>
                <w:u w:val="single"/>
                <w:rtl/>
              </w:rPr>
              <w:t>%</w:t>
            </w:r>
          </w:p>
        </w:tc>
        <w:tc>
          <w:tcPr>
            <w:tcW w:w="1382" w:type="dxa"/>
            <w:tcBorders>
              <w:top w:val="single" w:sz="4" w:space="0" w:color="auto"/>
            </w:tcBorders>
          </w:tcPr>
          <w:p>
            <w:pPr>
              <w:spacing w:line="240" w:lineRule="auto"/>
              <w:ind w:left="0" w:right="0"/>
              <w:jc w:val="center"/>
              <w:rPr>
                <w:rFonts w:hint="cs"/>
                <w:szCs w:val="20"/>
                <w:u w:val="single"/>
              </w:rPr>
            </w:pPr>
            <w:r>
              <w:rPr>
                <w:rFonts w:hint="cs"/>
                <w:szCs w:val="20"/>
                <w:u w:val="single"/>
                <w:rtl/>
              </w:rPr>
              <w:t>אלפי ש"ח</w:t>
            </w:r>
          </w:p>
        </w:tc>
        <w:tc>
          <w:tcPr>
            <w:tcW w:w="1992" w:type="dxa"/>
            <w:tcBorders>
              <w:top w:val="single" w:sz="4" w:space="0" w:color="auto"/>
            </w:tcBorders>
          </w:tcPr>
          <w:p>
            <w:pPr>
              <w:spacing w:line="240" w:lineRule="auto"/>
              <w:ind w:left="0" w:right="0"/>
              <w:jc w:val="center"/>
              <w:rPr>
                <w:rFonts w:hint="cs"/>
                <w:b/>
                <w:bCs/>
                <w:szCs w:val="20"/>
                <w:u w:val="single"/>
              </w:rPr>
            </w:pP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both"/>
              <w:rPr>
                <w:rFonts w:hint="cs"/>
                <w:szCs w:val="20"/>
              </w:rPr>
            </w:pPr>
          </w:p>
        </w:tc>
        <w:tc>
          <w:tcPr>
            <w:tcW w:w="1687" w:type="dxa"/>
          </w:tcPr>
          <w:p>
            <w:pPr>
              <w:spacing w:line="240" w:lineRule="auto"/>
              <w:ind w:left="0" w:right="0"/>
              <w:jc w:val="both"/>
              <w:rPr>
                <w:rFonts w:hint="cs"/>
                <w:szCs w:val="20"/>
              </w:rPr>
            </w:pPr>
          </w:p>
        </w:tc>
        <w:tc>
          <w:tcPr>
            <w:tcW w:w="1687" w:type="dxa"/>
          </w:tcPr>
          <w:p>
            <w:pPr>
              <w:spacing w:line="240" w:lineRule="auto"/>
              <w:ind w:left="0" w:right="0"/>
              <w:jc w:val="both"/>
              <w:rPr>
                <w:rFonts w:hint="cs"/>
                <w:szCs w:val="20"/>
              </w:rPr>
            </w:pPr>
          </w:p>
        </w:tc>
        <w:tc>
          <w:tcPr>
            <w:tcW w:w="1382" w:type="dxa"/>
          </w:tcPr>
          <w:p>
            <w:pPr>
              <w:spacing w:line="240" w:lineRule="auto"/>
              <w:ind w:left="0" w:right="0"/>
              <w:jc w:val="both"/>
              <w:rPr>
                <w:rFonts w:hint="cs"/>
                <w:szCs w:val="20"/>
              </w:rPr>
            </w:pPr>
          </w:p>
        </w:tc>
        <w:tc>
          <w:tcPr>
            <w:tcW w:w="1992" w:type="dxa"/>
          </w:tcPr>
          <w:p>
            <w:pPr>
              <w:spacing w:line="240" w:lineRule="auto"/>
              <w:ind w:left="0" w:right="0"/>
              <w:jc w:val="both"/>
              <w:rPr>
                <w:rFonts w:hint="cs"/>
                <w:b/>
                <w:bCs/>
                <w:szCs w:val="20"/>
                <w:rtl/>
              </w:rPr>
            </w:pPr>
            <w:r>
              <w:rPr>
                <w:rFonts w:hint="cs"/>
                <w:b/>
                <w:bCs/>
                <w:szCs w:val="20"/>
                <w:rtl/>
              </w:rPr>
              <w:t>הכנסות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r>
              <w:rPr>
                <w:rFonts w:hint="cs"/>
                <w:szCs w:val="20"/>
                <w:rtl/>
              </w:rPr>
              <w:t>67.</w:t>
            </w:r>
            <w:r>
              <w:rPr>
                <w:rFonts w:hint="cs"/>
                <w:szCs w:val="20"/>
                <w:rtl/>
              </w:rPr>
              <w:t>0</w:t>
            </w:r>
          </w:p>
        </w:tc>
        <w:tc>
          <w:tcPr>
            <w:tcW w:w="1687" w:type="dxa"/>
          </w:tcPr>
          <w:p>
            <w:pPr>
              <w:spacing w:line="240" w:lineRule="auto"/>
              <w:ind w:left="0" w:right="0"/>
              <w:jc w:val="center"/>
              <w:rPr>
                <w:rFonts w:hint="cs"/>
                <w:szCs w:val="20"/>
              </w:rPr>
            </w:pPr>
            <w:r>
              <w:rPr>
                <w:rFonts w:hint="cs"/>
                <w:szCs w:val="20"/>
                <w:rtl/>
              </w:rPr>
              <w:t>446,431</w:t>
            </w:r>
          </w:p>
        </w:tc>
        <w:tc>
          <w:tcPr>
            <w:tcW w:w="1687" w:type="dxa"/>
          </w:tcPr>
          <w:p>
            <w:pPr>
              <w:spacing w:line="240" w:lineRule="auto"/>
              <w:ind w:left="0" w:right="0"/>
              <w:jc w:val="center"/>
              <w:rPr>
                <w:rFonts w:hint="cs"/>
                <w:szCs w:val="20"/>
              </w:rPr>
            </w:pPr>
            <w:r>
              <w:rPr>
                <w:rFonts w:hint="cs"/>
                <w:szCs w:val="20"/>
                <w:rtl/>
              </w:rPr>
              <w:t>68.5</w:t>
            </w:r>
          </w:p>
        </w:tc>
        <w:tc>
          <w:tcPr>
            <w:tcW w:w="1382" w:type="dxa"/>
          </w:tcPr>
          <w:p>
            <w:pPr>
              <w:spacing w:line="240" w:lineRule="auto"/>
              <w:ind w:left="0" w:right="0"/>
              <w:jc w:val="center"/>
              <w:rPr>
                <w:rFonts w:hint="cs"/>
                <w:szCs w:val="20"/>
              </w:rPr>
            </w:pPr>
            <w:r>
              <w:rPr>
                <w:rFonts w:hint="cs"/>
                <w:szCs w:val="20"/>
                <w:rtl/>
              </w:rPr>
              <w:t>518,863</w:t>
            </w:r>
          </w:p>
        </w:tc>
        <w:tc>
          <w:tcPr>
            <w:tcW w:w="1992" w:type="dxa"/>
          </w:tcPr>
          <w:p>
            <w:pPr>
              <w:spacing w:line="240" w:lineRule="auto"/>
              <w:ind w:left="0" w:right="0"/>
              <w:jc w:val="both"/>
              <w:rPr>
                <w:rFonts w:hint="cs"/>
                <w:szCs w:val="20"/>
              </w:rPr>
            </w:pPr>
            <w:r>
              <w:rPr>
                <w:rFonts w:hint="cs"/>
                <w:szCs w:val="20"/>
                <w:rtl/>
              </w:rPr>
              <w:t>מכירת מים</w:t>
            </w:r>
          </w:p>
        </w:tc>
      </w:tr>
      <w:tr>
        <w:tblPrEx>
          <w:tblW w:w="0" w:type="auto"/>
          <w:jc w:val="right"/>
          <w:tblInd w:w="0" w:type="dxa"/>
          <w:tblCellMar>
            <w:left w:w="108" w:type="dxa"/>
            <w:right w:w="108" w:type="dxa"/>
          </w:tblCellMar>
          <w:tblLook w:val="0000"/>
        </w:tblPrEx>
        <w:trPr>
          <w:jc w:val="right"/>
        </w:trPr>
        <w:tc>
          <w:tcPr>
            <w:tcW w:w="1688" w:type="dxa"/>
            <w:vAlign w:val="bottom"/>
          </w:tcPr>
          <w:p>
            <w:pPr>
              <w:spacing w:line="240" w:lineRule="auto"/>
              <w:ind w:left="0" w:right="0"/>
              <w:jc w:val="center"/>
              <w:rPr>
                <w:rFonts w:hint="cs"/>
                <w:szCs w:val="20"/>
              </w:rPr>
            </w:pPr>
            <w:r>
              <w:rPr>
                <w:rFonts w:hint="cs"/>
                <w:szCs w:val="20"/>
                <w:rtl/>
              </w:rPr>
              <w:t>26.1</w:t>
            </w:r>
          </w:p>
        </w:tc>
        <w:tc>
          <w:tcPr>
            <w:tcW w:w="1687" w:type="dxa"/>
            <w:vAlign w:val="bottom"/>
          </w:tcPr>
          <w:p>
            <w:pPr>
              <w:spacing w:line="240" w:lineRule="auto"/>
              <w:ind w:left="0" w:right="0"/>
              <w:jc w:val="center"/>
              <w:rPr>
                <w:rFonts w:hint="cs"/>
                <w:szCs w:val="20"/>
              </w:rPr>
            </w:pPr>
            <w:r>
              <w:rPr>
                <w:rFonts w:hint="cs"/>
                <w:szCs w:val="20"/>
                <w:rtl/>
              </w:rPr>
              <w:t>173,463</w:t>
            </w:r>
          </w:p>
        </w:tc>
        <w:tc>
          <w:tcPr>
            <w:tcW w:w="1687" w:type="dxa"/>
            <w:vAlign w:val="bottom"/>
          </w:tcPr>
          <w:p>
            <w:pPr>
              <w:spacing w:line="240" w:lineRule="auto"/>
              <w:ind w:left="0" w:right="0"/>
              <w:jc w:val="center"/>
              <w:rPr>
                <w:rFonts w:hint="cs"/>
                <w:szCs w:val="20"/>
              </w:rPr>
            </w:pPr>
            <w:r>
              <w:rPr>
                <w:rFonts w:hint="cs"/>
                <w:szCs w:val="20"/>
                <w:rtl/>
              </w:rPr>
              <w:t>25.5</w:t>
            </w:r>
          </w:p>
        </w:tc>
        <w:tc>
          <w:tcPr>
            <w:tcW w:w="1382" w:type="dxa"/>
            <w:vAlign w:val="bottom"/>
          </w:tcPr>
          <w:p>
            <w:pPr>
              <w:spacing w:line="240" w:lineRule="auto"/>
              <w:ind w:left="0" w:right="0"/>
              <w:jc w:val="center"/>
              <w:rPr>
                <w:rFonts w:hint="cs"/>
                <w:szCs w:val="20"/>
              </w:rPr>
            </w:pPr>
            <w:r>
              <w:rPr>
                <w:rFonts w:hint="cs"/>
                <w:szCs w:val="20"/>
                <w:rtl/>
              </w:rPr>
              <w:t>192,464</w:t>
            </w:r>
          </w:p>
        </w:tc>
        <w:tc>
          <w:tcPr>
            <w:tcW w:w="1992" w:type="dxa"/>
          </w:tcPr>
          <w:p>
            <w:pPr>
              <w:spacing w:line="240" w:lineRule="auto"/>
              <w:ind w:left="0" w:right="0"/>
              <w:jc w:val="both"/>
              <w:rPr>
                <w:rFonts w:hint="cs"/>
                <w:szCs w:val="20"/>
              </w:rPr>
            </w:pPr>
            <w:r>
              <w:rPr>
                <w:rFonts w:hint="cs"/>
                <w:szCs w:val="20"/>
                <w:rtl/>
              </w:rPr>
              <w:t>מענקי הממשלה בעד אספקת מים</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r>
              <w:rPr>
                <w:rFonts w:hint="cs"/>
                <w:szCs w:val="20"/>
                <w:rtl/>
              </w:rPr>
              <w:t>6.8</w:t>
            </w:r>
          </w:p>
        </w:tc>
        <w:tc>
          <w:tcPr>
            <w:tcW w:w="1687" w:type="dxa"/>
          </w:tcPr>
          <w:p>
            <w:pPr>
              <w:spacing w:line="240" w:lineRule="auto"/>
              <w:ind w:left="0" w:right="0"/>
              <w:jc w:val="center"/>
              <w:rPr>
                <w:rFonts w:hint="cs"/>
                <w:szCs w:val="20"/>
              </w:rPr>
            </w:pPr>
            <w:r>
              <w:rPr>
                <w:rFonts w:hint="cs"/>
                <w:szCs w:val="20"/>
                <w:rtl/>
              </w:rPr>
              <w:t>45,417</w:t>
            </w:r>
          </w:p>
        </w:tc>
        <w:tc>
          <w:tcPr>
            <w:tcW w:w="1687" w:type="dxa"/>
          </w:tcPr>
          <w:p>
            <w:pPr>
              <w:spacing w:line="240" w:lineRule="auto"/>
              <w:ind w:left="0" w:right="0"/>
              <w:jc w:val="center"/>
              <w:rPr>
                <w:rFonts w:hint="cs"/>
                <w:szCs w:val="20"/>
              </w:rPr>
            </w:pPr>
            <w:r>
              <w:rPr>
                <w:rFonts w:hint="cs"/>
                <w:szCs w:val="20"/>
                <w:rtl/>
              </w:rPr>
              <w:t>5.9</w:t>
            </w:r>
          </w:p>
        </w:tc>
        <w:tc>
          <w:tcPr>
            <w:tcW w:w="1382" w:type="dxa"/>
          </w:tcPr>
          <w:p>
            <w:pPr>
              <w:spacing w:line="240" w:lineRule="auto"/>
              <w:ind w:left="0" w:right="0"/>
              <w:jc w:val="center"/>
              <w:rPr>
                <w:rFonts w:hint="cs"/>
                <w:szCs w:val="20"/>
              </w:rPr>
            </w:pPr>
            <w:r>
              <w:rPr>
                <w:rFonts w:hint="cs"/>
                <w:szCs w:val="20"/>
                <w:rtl/>
              </w:rPr>
              <w:t>44,791</w:t>
            </w:r>
          </w:p>
        </w:tc>
        <w:tc>
          <w:tcPr>
            <w:tcW w:w="1992" w:type="dxa"/>
          </w:tcPr>
          <w:p>
            <w:pPr>
              <w:spacing w:line="240" w:lineRule="auto"/>
              <w:ind w:left="0" w:right="0"/>
              <w:jc w:val="both"/>
              <w:rPr>
                <w:rFonts w:hint="cs"/>
                <w:szCs w:val="20"/>
              </w:rPr>
            </w:pPr>
            <w:r>
              <w:rPr>
                <w:rFonts w:hint="cs"/>
                <w:szCs w:val="20"/>
                <w:rtl/>
              </w:rPr>
              <w:t>עבדות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u w:val="single"/>
              </w:rPr>
            </w:pPr>
            <w:r>
              <w:rPr>
                <w:rFonts w:hint="cs"/>
                <w:szCs w:val="20"/>
                <w:u w:val="single"/>
                <w:rtl/>
              </w:rPr>
              <w:t>0.1</w:t>
            </w:r>
          </w:p>
        </w:tc>
        <w:tc>
          <w:tcPr>
            <w:tcW w:w="1687" w:type="dxa"/>
          </w:tcPr>
          <w:p>
            <w:pPr>
              <w:spacing w:line="240" w:lineRule="auto"/>
              <w:ind w:left="0" w:right="0"/>
              <w:jc w:val="center"/>
              <w:rPr>
                <w:rFonts w:hint="cs"/>
                <w:szCs w:val="20"/>
                <w:u w:val="single"/>
              </w:rPr>
            </w:pPr>
            <w:r>
              <w:rPr>
                <w:rFonts w:hint="cs"/>
                <w:szCs w:val="20"/>
                <w:u w:val="single"/>
                <w:rtl/>
              </w:rPr>
              <w:t>865</w:t>
            </w:r>
          </w:p>
        </w:tc>
        <w:tc>
          <w:tcPr>
            <w:tcW w:w="1687" w:type="dxa"/>
          </w:tcPr>
          <w:p>
            <w:pPr>
              <w:spacing w:line="240" w:lineRule="auto"/>
              <w:ind w:left="0" w:right="0"/>
              <w:jc w:val="center"/>
              <w:rPr>
                <w:rFonts w:hint="cs"/>
                <w:szCs w:val="20"/>
                <w:u w:val="single"/>
              </w:rPr>
            </w:pPr>
            <w:r>
              <w:rPr>
                <w:rFonts w:hint="cs"/>
                <w:szCs w:val="20"/>
                <w:u w:val="single"/>
                <w:rtl/>
              </w:rPr>
              <w:t>0.1</w:t>
            </w:r>
          </w:p>
        </w:tc>
        <w:tc>
          <w:tcPr>
            <w:tcW w:w="1382" w:type="dxa"/>
          </w:tcPr>
          <w:p>
            <w:pPr>
              <w:spacing w:line="240" w:lineRule="auto"/>
              <w:ind w:left="0" w:right="0"/>
              <w:jc w:val="center"/>
              <w:rPr>
                <w:rFonts w:hint="cs"/>
                <w:szCs w:val="20"/>
                <w:u w:val="single"/>
              </w:rPr>
            </w:pPr>
            <w:r>
              <w:rPr>
                <w:rFonts w:hint="cs"/>
                <w:szCs w:val="20"/>
                <w:u w:val="single"/>
                <w:rtl/>
              </w:rPr>
              <w:t>1,001</w:t>
            </w:r>
          </w:p>
        </w:tc>
        <w:tc>
          <w:tcPr>
            <w:tcW w:w="1992" w:type="dxa"/>
          </w:tcPr>
          <w:p>
            <w:pPr>
              <w:spacing w:line="240" w:lineRule="auto"/>
              <w:ind w:left="0" w:right="0"/>
              <w:jc w:val="both"/>
              <w:rPr>
                <w:rFonts w:hint="cs"/>
                <w:szCs w:val="20"/>
              </w:rPr>
            </w:pPr>
            <w:r>
              <w:rPr>
                <w:rFonts w:hint="cs"/>
                <w:szCs w:val="20"/>
                <w:rtl/>
              </w:rPr>
              <w:t>הכנסות אחרות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b/>
                <w:bCs/>
                <w:szCs w:val="20"/>
                <w:rtl/>
              </w:rPr>
            </w:pPr>
            <w:r>
              <w:rPr>
                <w:rFonts w:hint="cs"/>
                <w:b/>
                <w:bCs/>
                <w:szCs w:val="20"/>
                <w:rtl/>
              </w:rPr>
              <w:t>100.0</w:t>
            </w:r>
          </w:p>
        </w:tc>
        <w:tc>
          <w:tcPr>
            <w:tcW w:w="1687" w:type="dxa"/>
          </w:tcPr>
          <w:p>
            <w:pPr>
              <w:spacing w:line="240" w:lineRule="auto"/>
              <w:ind w:left="0" w:right="0"/>
              <w:jc w:val="center"/>
              <w:rPr>
                <w:rFonts w:hint="cs"/>
                <w:b/>
                <w:bCs/>
                <w:szCs w:val="20"/>
                <w:rtl/>
              </w:rPr>
            </w:pPr>
            <w:r>
              <w:rPr>
                <w:rFonts w:hint="cs"/>
                <w:b/>
                <w:bCs/>
                <w:szCs w:val="20"/>
                <w:rtl/>
              </w:rPr>
              <w:t>666,176</w:t>
            </w:r>
          </w:p>
        </w:tc>
        <w:tc>
          <w:tcPr>
            <w:tcW w:w="1687" w:type="dxa"/>
          </w:tcPr>
          <w:p>
            <w:pPr>
              <w:spacing w:line="240" w:lineRule="auto"/>
              <w:ind w:left="0" w:right="0"/>
              <w:jc w:val="center"/>
              <w:rPr>
                <w:rFonts w:hint="cs"/>
                <w:b/>
                <w:bCs/>
                <w:szCs w:val="20"/>
                <w:rtl/>
              </w:rPr>
            </w:pPr>
            <w:r>
              <w:rPr>
                <w:rFonts w:hint="cs"/>
                <w:b/>
                <w:bCs/>
                <w:szCs w:val="20"/>
                <w:rtl/>
              </w:rPr>
              <w:t>100.0</w:t>
            </w:r>
          </w:p>
        </w:tc>
        <w:tc>
          <w:tcPr>
            <w:tcW w:w="1382" w:type="dxa"/>
          </w:tcPr>
          <w:p>
            <w:pPr>
              <w:spacing w:line="240" w:lineRule="auto"/>
              <w:ind w:left="0" w:right="0"/>
              <w:jc w:val="center"/>
              <w:rPr>
                <w:rFonts w:hint="cs"/>
                <w:b/>
                <w:bCs/>
                <w:szCs w:val="20"/>
                <w:rtl/>
              </w:rPr>
            </w:pPr>
            <w:r>
              <w:rPr>
                <w:rFonts w:hint="cs"/>
                <w:b/>
                <w:bCs/>
                <w:szCs w:val="20"/>
                <w:rtl/>
              </w:rPr>
              <w:t>757,119</w:t>
            </w:r>
          </w:p>
        </w:tc>
        <w:tc>
          <w:tcPr>
            <w:tcW w:w="1992" w:type="dxa"/>
          </w:tcPr>
          <w:p>
            <w:pPr>
              <w:spacing w:line="240" w:lineRule="auto"/>
              <w:ind w:left="0" w:right="0"/>
              <w:jc w:val="both"/>
              <w:rPr>
                <w:rFonts w:hint="cs"/>
                <w:szCs w:val="20"/>
                <w:rtl/>
              </w:rPr>
            </w:pP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p>
        </w:tc>
        <w:tc>
          <w:tcPr>
            <w:tcW w:w="1687" w:type="dxa"/>
          </w:tcPr>
          <w:p>
            <w:pPr>
              <w:spacing w:line="240" w:lineRule="auto"/>
              <w:ind w:left="0" w:right="0"/>
              <w:jc w:val="center"/>
              <w:rPr>
                <w:rFonts w:hint="cs"/>
                <w:szCs w:val="20"/>
              </w:rPr>
            </w:pPr>
          </w:p>
        </w:tc>
        <w:tc>
          <w:tcPr>
            <w:tcW w:w="1687" w:type="dxa"/>
          </w:tcPr>
          <w:p>
            <w:pPr>
              <w:spacing w:line="240" w:lineRule="auto"/>
              <w:ind w:left="0" w:right="0"/>
              <w:jc w:val="center"/>
              <w:rPr>
                <w:rFonts w:hint="cs"/>
                <w:szCs w:val="20"/>
              </w:rPr>
            </w:pPr>
          </w:p>
        </w:tc>
        <w:tc>
          <w:tcPr>
            <w:tcW w:w="1382" w:type="dxa"/>
          </w:tcPr>
          <w:p>
            <w:pPr>
              <w:spacing w:line="240" w:lineRule="auto"/>
              <w:ind w:left="0" w:right="0"/>
              <w:jc w:val="center"/>
              <w:rPr>
                <w:rFonts w:hint="cs"/>
                <w:szCs w:val="20"/>
              </w:rPr>
            </w:pPr>
          </w:p>
        </w:tc>
        <w:tc>
          <w:tcPr>
            <w:tcW w:w="1992" w:type="dxa"/>
          </w:tcPr>
          <w:p>
            <w:pPr>
              <w:spacing w:line="240" w:lineRule="auto"/>
              <w:ind w:left="0" w:right="0"/>
              <w:jc w:val="both"/>
              <w:rPr>
                <w:rFonts w:hint="cs"/>
                <w:b/>
                <w:bCs/>
                <w:szCs w:val="20"/>
              </w:rPr>
            </w:pPr>
            <w:r>
              <w:rPr>
                <w:rFonts w:hint="cs"/>
                <w:b/>
                <w:bCs/>
                <w:szCs w:val="20"/>
                <w:rtl/>
              </w:rPr>
              <w:t>עלויות והוצאות</w:t>
            </w:r>
          </w:p>
        </w:tc>
      </w:tr>
      <w:tr>
        <w:tblPrEx>
          <w:tblW w:w="0" w:type="auto"/>
          <w:jc w:val="right"/>
          <w:tblInd w:w="0" w:type="dxa"/>
          <w:tblCellMar>
            <w:left w:w="108" w:type="dxa"/>
            <w:right w:w="108" w:type="dxa"/>
          </w:tblCellMar>
          <w:tblLook w:val="0000"/>
        </w:tblPrEx>
        <w:trPr>
          <w:jc w:val="right"/>
        </w:trPr>
        <w:tc>
          <w:tcPr>
            <w:tcW w:w="1688" w:type="dxa"/>
            <w:vAlign w:val="bottom"/>
          </w:tcPr>
          <w:p>
            <w:pPr>
              <w:spacing w:line="240" w:lineRule="auto"/>
              <w:ind w:left="0" w:right="0"/>
              <w:jc w:val="center"/>
              <w:rPr>
                <w:rFonts w:hint="cs"/>
                <w:szCs w:val="20"/>
              </w:rPr>
            </w:pPr>
            <w:r>
              <w:rPr>
                <w:rFonts w:hint="cs"/>
                <w:szCs w:val="20"/>
                <w:rtl/>
              </w:rPr>
              <w:t>86.4</w:t>
            </w:r>
          </w:p>
        </w:tc>
        <w:tc>
          <w:tcPr>
            <w:tcW w:w="1687" w:type="dxa"/>
            <w:vAlign w:val="bottom"/>
          </w:tcPr>
          <w:p>
            <w:pPr>
              <w:spacing w:line="240" w:lineRule="auto"/>
              <w:ind w:left="0" w:right="0"/>
              <w:jc w:val="center"/>
              <w:rPr>
                <w:rFonts w:hint="cs"/>
                <w:szCs w:val="20"/>
              </w:rPr>
            </w:pPr>
            <w:r>
              <w:rPr>
                <w:rFonts w:hint="cs"/>
                <w:szCs w:val="20"/>
                <w:rtl/>
              </w:rPr>
              <w:t>575,750</w:t>
            </w:r>
          </w:p>
        </w:tc>
        <w:tc>
          <w:tcPr>
            <w:tcW w:w="1687" w:type="dxa"/>
            <w:vAlign w:val="bottom"/>
          </w:tcPr>
          <w:p>
            <w:pPr>
              <w:spacing w:line="240" w:lineRule="auto"/>
              <w:ind w:left="0" w:right="0"/>
              <w:jc w:val="center"/>
              <w:rPr>
                <w:rFonts w:hint="cs"/>
                <w:szCs w:val="20"/>
              </w:rPr>
            </w:pPr>
            <w:r>
              <w:rPr>
                <w:rFonts w:hint="cs"/>
                <w:szCs w:val="20"/>
                <w:rtl/>
              </w:rPr>
              <w:t>87.6</w:t>
            </w:r>
          </w:p>
        </w:tc>
        <w:tc>
          <w:tcPr>
            <w:tcW w:w="1382" w:type="dxa"/>
            <w:vAlign w:val="bottom"/>
          </w:tcPr>
          <w:p>
            <w:pPr>
              <w:spacing w:line="240" w:lineRule="auto"/>
              <w:ind w:left="0" w:right="0"/>
              <w:jc w:val="center"/>
              <w:rPr>
                <w:rFonts w:hint="cs"/>
                <w:szCs w:val="20"/>
              </w:rPr>
            </w:pPr>
            <w:r>
              <w:rPr>
                <w:rFonts w:hint="cs"/>
                <w:szCs w:val="20"/>
                <w:rtl/>
              </w:rPr>
              <w:t>663,065</w:t>
            </w:r>
          </w:p>
        </w:tc>
        <w:tc>
          <w:tcPr>
            <w:tcW w:w="1992" w:type="dxa"/>
          </w:tcPr>
          <w:p>
            <w:pPr>
              <w:spacing w:line="240" w:lineRule="auto"/>
              <w:ind w:left="0" w:right="0"/>
              <w:jc w:val="left"/>
              <w:rPr>
                <w:rFonts w:hint="cs"/>
                <w:szCs w:val="20"/>
              </w:rPr>
            </w:pPr>
            <w:r>
              <w:rPr>
                <w:rFonts w:hint="cs"/>
                <w:szCs w:val="20"/>
                <w:rtl/>
              </w:rPr>
              <w:t>עלות המכירות והעבודות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r>
              <w:rPr>
                <w:rFonts w:hint="cs"/>
                <w:szCs w:val="20"/>
                <w:rtl/>
              </w:rPr>
              <w:t>6.6</w:t>
            </w:r>
          </w:p>
        </w:tc>
        <w:tc>
          <w:tcPr>
            <w:tcW w:w="1687" w:type="dxa"/>
          </w:tcPr>
          <w:p>
            <w:pPr>
              <w:spacing w:line="240" w:lineRule="auto"/>
              <w:ind w:left="0" w:right="0"/>
              <w:jc w:val="center"/>
              <w:rPr>
                <w:rFonts w:hint="cs"/>
                <w:szCs w:val="20"/>
              </w:rPr>
            </w:pPr>
            <w:r>
              <w:rPr>
                <w:rFonts w:hint="cs"/>
                <w:szCs w:val="20"/>
                <w:rtl/>
              </w:rPr>
              <w:t>44,2</w:t>
            </w:r>
            <w:r>
              <w:rPr>
                <w:rFonts w:hint="cs"/>
                <w:szCs w:val="20"/>
                <w:rtl/>
              </w:rPr>
              <w:t>11</w:t>
            </w:r>
          </w:p>
        </w:tc>
        <w:tc>
          <w:tcPr>
            <w:tcW w:w="1687" w:type="dxa"/>
          </w:tcPr>
          <w:p>
            <w:pPr>
              <w:spacing w:line="240" w:lineRule="auto"/>
              <w:ind w:left="0" w:right="0"/>
              <w:jc w:val="center"/>
              <w:rPr>
                <w:rFonts w:hint="cs"/>
                <w:szCs w:val="20"/>
              </w:rPr>
            </w:pPr>
            <w:r>
              <w:rPr>
                <w:rFonts w:hint="cs"/>
                <w:szCs w:val="20"/>
                <w:rtl/>
              </w:rPr>
              <w:t>5.6</w:t>
            </w:r>
          </w:p>
        </w:tc>
        <w:tc>
          <w:tcPr>
            <w:tcW w:w="1382" w:type="dxa"/>
          </w:tcPr>
          <w:p>
            <w:pPr>
              <w:spacing w:line="240" w:lineRule="auto"/>
              <w:ind w:left="0" w:right="0"/>
              <w:jc w:val="center"/>
              <w:rPr>
                <w:rFonts w:hint="cs"/>
                <w:szCs w:val="20"/>
              </w:rPr>
            </w:pPr>
            <w:r>
              <w:rPr>
                <w:rFonts w:hint="cs"/>
                <w:szCs w:val="20"/>
                <w:rtl/>
              </w:rPr>
              <w:t>42,373</w:t>
            </w:r>
          </w:p>
        </w:tc>
        <w:tc>
          <w:tcPr>
            <w:tcW w:w="1992" w:type="dxa"/>
          </w:tcPr>
          <w:p>
            <w:pPr>
              <w:spacing w:line="240" w:lineRule="auto"/>
              <w:ind w:left="0" w:right="0"/>
              <w:jc w:val="both"/>
              <w:rPr>
                <w:rFonts w:hint="cs"/>
                <w:szCs w:val="20"/>
              </w:rPr>
            </w:pPr>
            <w:r>
              <w:rPr>
                <w:rFonts w:hint="cs"/>
                <w:szCs w:val="20"/>
                <w:rtl/>
              </w:rPr>
              <w:t>הוצאות כלליות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r>
              <w:rPr>
                <w:rFonts w:hint="cs"/>
                <w:szCs w:val="20"/>
                <w:rtl/>
              </w:rPr>
              <w:t>6.1</w:t>
            </w:r>
          </w:p>
        </w:tc>
        <w:tc>
          <w:tcPr>
            <w:tcW w:w="1687" w:type="dxa"/>
          </w:tcPr>
          <w:p>
            <w:pPr>
              <w:spacing w:line="240" w:lineRule="auto"/>
              <w:ind w:left="0" w:right="0"/>
              <w:jc w:val="center"/>
              <w:rPr>
                <w:rFonts w:hint="cs"/>
                <w:szCs w:val="20"/>
              </w:rPr>
            </w:pPr>
            <w:r>
              <w:rPr>
                <w:rFonts w:hint="cs"/>
                <w:szCs w:val="20"/>
                <w:rtl/>
              </w:rPr>
              <w:t>40,454</w:t>
            </w:r>
          </w:p>
        </w:tc>
        <w:tc>
          <w:tcPr>
            <w:tcW w:w="1687" w:type="dxa"/>
          </w:tcPr>
          <w:p>
            <w:pPr>
              <w:spacing w:line="240" w:lineRule="auto"/>
              <w:ind w:left="0" w:right="0"/>
              <w:jc w:val="center"/>
              <w:rPr>
                <w:rFonts w:hint="cs"/>
                <w:szCs w:val="20"/>
              </w:rPr>
            </w:pPr>
            <w:r>
              <w:rPr>
                <w:rFonts w:hint="cs"/>
                <w:szCs w:val="20"/>
                <w:rtl/>
              </w:rPr>
              <w:t>4.6</w:t>
            </w:r>
          </w:p>
        </w:tc>
        <w:tc>
          <w:tcPr>
            <w:tcW w:w="1382" w:type="dxa"/>
          </w:tcPr>
          <w:p>
            <w:pPr>
              <w:spacing w:line="240" w:lineRule="auto"/>
              <w:ind w:left="0" w:right="0"/>
              <w:jc w:val="center"/>
              <w:rPr>
                <w:rFonts w:hint="cs"/>
                <w:szCs w:val="20"/>
              </w:rPr>
            </w:pPr>
            <w:r>
              <w:rPr>
                <w:rFonts w:hint="cs"/>
                <w:szCs w:val="20"/>
                <w:rtl/>
              </w:rPr>
              <w:t>35,131</w:t>
            </w:r>
          </w:p>
        </w:tc>
        <w:tc>
          <w:tcPr>
            <w:tcW w:w="1992" w:type="dxa"/>
          </w:tcPr>
          <w:p>
            <w:pPr>
              <w:spacing w:line="240" w:lineRule="auto"/>
              <w:ind w:left="0" w:right="0"/>
              <w:jc w:val="both"/>
              <w:rPr>
                <w:rFonts w:hint="cs"/>
                <w:szCs w:val="20"/>
              </w:rPr>
            </w:pPr>
            <w:r>
              <w:rPr>
                <w:rFonts w:hint="cs"/>
                <w:szCs w:val="20"/>
                <w:rtl/>
              </w:rPr>
              <w:t>הוצאות מימון נטו</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u w:val="single"/>
              </w:rPr>
            </w:pPr>
            <w:r>
              <w:rPr>
                <w:rFonts w:hint="cs"/>
                <w:szCs w:val="20"/>
                <w:u w:val="single"/>
                <w:rtl/>
              </w:rPr>
              <w:t>2.2</w:t>
            </w:r>
          </w:p>
        </w:tc>
        <w:tc>
          <w:tcPr>
            <w:tcW w:w="1687" w:type="dxa"/>
          </w:tcPr>
          <w:p>
            <w:pPr>
              <w:spacing w:line="240" w:lineRule="auto"/>
              <w:ind w:left="0" w:right="0"/>
              <w:jc w:val="center"/>
              <w:rPr>
                <w:rFonts w:hint="cs"/>
                <w:szCs w:val="20"/>
                <w:u w:val="single"/>
              </w:rPr>
            </w:pPr>
            <w:r>
              <w:rPr>
                <w:rFonts w:hint="cs"/>
                <w:szCs w:val="20"/>
                <w:u w:val="single"/>
                <w:rtl/>
              </w:rPr>
              <w:t>14,360</w:t>
            </w:r>
          </w:p>
        </w:tc>
        <w:tc>
          <w:tcPr>
            <w:tcW w:w="1687" w:type="dxa"/>
          </w:tcPr>
          <w:p>
            <w:pPr>
              <w:spacing w:line="240" w:lineRule="auto"/>
              <w:ind w:left="0" w:right="0"/>
              <w:jc w:val="center"/>
              <w:rPr>
                <w:rFonts w:hint="cs"/>
                <w:szCs w:val="20"/>
                <w:u w:val="single"/>
              </w:rPr>
            </w:pPr>
            <w:r>
              <w:rPr>
                <w:rFonts w:hint="cs"/>
                <w:szCs w:val="20"/>
                <w:u w:val="single"/>
                <w:rtl/>
              </w:rPr>
              <w:t>0.1</w:t>
            </w:r>
          </w:p>
        </w:tc>
        <w:tc>
          <w:tcPr>
            <w:tcW w:w="1382" w:type="dxa"/>
          </w:tcPr>
          <w:p>
            <w:pPr>
              <w:spacing w:line="240" w:lineRule="auto"/>
              <w:ind w:left="0" w:right="0"/>
              <w:jc w:val="center"/>
              <w:rPr>
                <w:rFonts w:hint="cs"/>
                <w:szCs w:val="20"/>
                <w:u w:val="single"/>
              </w:rPr>
            </w:pPr>
            <w:r>
              <w:rPr>
                <w:rFonts w:hint="cs"/>
                <w:szCs w:val="20"/>
                <w:u w:val="single"/>
                <w:rtl/>
              </w:rPr>
              <w:t>857</w:t>
            </w:r>
          </w:p>
        </w:tc>
        <w:tc>
          <w:tcPr>
            <w:tcW w:w="1992" w:type="dxa"/>
          </w:tcPr>
          <w:p>
            <w:pPr>
              <w:spacing w:line="240" w:lineRule="auto"/>
              <w:ind w:left="0" w:right="0"/>
              <w:jc w:val="both"/>
              <w:rPr>
                <w:rFonts w:hint="cs"/>
                <w:szCs w:val="20"/>
              </w:rPr>
            </w:pPr>
            <w:r>
              <w:rPr>
                <w:rFonts w:hint="cs"/>
                <w:szCs w:val="20"/>
                <w:rtl/>
              </w:rPr>
              <w:t>הוצאות אחרות</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b/>
                <w:bCs/>
                <w:szCs w:val="20"/>
              </w:rPr>
            </w:pPr>
            <w:r>
              <w:rPr>
                <w:rFonts w:hint="cs"/>
                <w:b/>
                <w:bCs/>
                <w:szCs w:val="20"/>
                <w:rtl/>
              </w:rPr>
              <w:t>101.3</w:t>
            </w:r>
          </w:p>
        </w:tc>
        <w:tc>
          <w:tcPr>
            <w:tcW w:w="1687" w:type="dxa"/>
          </w:tcPr>
          <w:p>
            <w:pPr>
              <w:spacing w:line="240" w:lineRule="auto"/>
              <w:ind w:left="0" w:right="0"/>
              <w:jc w:val="center"/>
              <w:rPr>
                <w:rFonts w:hint="cs"/>
                <w:b/>
                <w:bCs/>
                <w:szCs w:val="20"/>
              </w:rPr>
            </w:pPr>
            <w:r>
              <w:rPr>
                <w:rFonts w:hint="cs"/>
                <w:b/>
                <w:bCs/>
                <w:szCs w:val="20"/>
                <w:rtl/>
              </w:rPr>
              <w:t>674,775</w:t>
            </w:r>
          </w:p>
        </w:tc>
        <w:tc>
          <w:tcPr>
            <w:tcW w:w="1687" w:type="dxa"/>
          </w:tcPr>
          <w:p>
            <w:pPr>
              <w:spacing w:line="240" w:lineRule="auto"/>
              <w:ind w:left="0" w:right="0"/>
              <w:jc w:val="center"/>
              <w:rPr>
                <w:rFonts w:hint="cs"/>
                <w:b/>
                <w:bCs/>
                <w:szCs w:val="20"/>
              </w:rPr>
            </w:pPr>
            <w:r>
              <w:rPr>
                <w:rFonts w:hint="cs"/>
                <w:b/>
                <w:bCs/>
                <w:szCs w:val="20"/>
                <w:rtl/>
              </w:rPr>
              <w:t>97.9</w:t>
            </w:r>
          </w:p>
        </w:tc>
        <w:tc>
          <w:tcPr>
            <w:tcW w:w="1382" w:type="dxa"/>
          </w:tcPr>
          <w:p>
            <w:pPr>
              <w:spacing w:line="240" w:lineRule="auto"/>
              <w:ind w:left="0" w:right="0"/>
              <w:jc w:val="center"/>
              <w:rPr>
                <w:rFonts w:hint="cs"/>
                <w:b/>
                <w:bCs/>
                <w:szCs w:val="20"/>
              </w:rPr>
            </w:pPr>
            <w:r>
              <w:rPr>
                <w:rFonts w:hint="cs"/>
                <w:b/>
                <w:bCs/>
                <w:szCs w:val="20"/>
                <w:rtl/>
              </w:rPr>
              <w:t>741,426</w:t>
            </w:r>
          </w:p>
        </w:tc>
        <w:tc>
          <w:tcPr>
            <w:tcW w:w="1992" w:type="dxa"/>
          </w:tcPr>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p>
        </w:tc>
        <w:tc>
          <w:tcPr>
            <w:tcW w:w="1687" w:type="dxa"/>
          </w:tcPr>
          <w:p>
            <w:pPr>
              <w:spacing w:line="240" w:lineRule="auto"/>
              <w:ind w:left="0" w:right="0"/>
              <w:jc w:val="center"/>
              <w:rPr>
                <w:rFonts w:hint="cs"/>
                <w:szCs w:val="20"/>
              </w:rPr>
            </w:pPr>
          </w:p>
        </w:tc>
        <w:tc>
          <w:tcPr>
            <w:tcW w:w="1687" w:type="dxa"/>
          </w:tcPr>
          <w:p>
            <w:pPr>
              <w:spacing w:line="240" w:lineRule="auto"/>
              <w:ind w:left="0" w:right="0"/>
              <w:jc w:val="center"/>
              <w:rPr>
                <w:rFonts w:hint="cs"/>
                <w:szCs w:val="20"/>
              </w:rPr>
            </w:pPr>
          </w:p>
        </w:tc>
        <w:tc>
          <w:tcPr>
            <w:tcW w:w="1382" w:type="dxa"/>
          </w:tcPr>
          <w:p>
            <w:pPr>
              <w:spacing w:line="240" w:lineRule="auto"/>
              <w:ind w:left="0" w:right="0"/>
              <w:jc w:val="center"/>
              <w:rPr>
                <w:rFonts w:hint="cs"/>
                <w:szCs w:val="20"/>
              </w:rPr>
            </w:pPr>
          </w:p>
        </w:tc>
        <w:tc>
          <w:tcPr>
            <w:tcW w:w="1992" w:type="dxa"/>
          </w:tcPr>
          <w:p>
            <w:pPr>
              <w:spacing w:line="240" w:lineRule="auto"/>
              <w:ind w:left="0" w:right="0"/>
              <w:jc w:val="both"/>
              <w:rPr>
                <w:rFonts w:hint="cs"/>
                <w:b/>
                <w:bCs/>
                <w:szCs w:val="20"/>
              </w:rPr>
            </w:pPr>
            <w:r>
              <w:rPr>
                <w:rFonts w:hint="cs"/>
                <w:b/>
                <w:bCs/>
                <w:szCs w:val="20"/>
                <w:rtl/>
              </w:rPr>
              <w:t>רווח (הפסד) לפני מסים</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Pr>
            </w:pPr>
            <w:r>
              <w:rPr>
                <w:rFonts w:hint="cs"/>
                <w:szCs w:val="20"/>
                <w:rtl/>
              </w:rPr>
              <w:t>(1.3)</w:t>
            </w:r>
          </w:p>
        </w:tc>
        <w:tc>
          <w:tcPr>
            <w:tcW w:w="1687" w:type="dxa"/>
          </w:tcPr>
          <w:p>
            <w:pPr>
              <w:spacing w:line="240" w:lineRule="auto"/>
              <w:ind w:left="0" w:right="0"/>
              <w:jc w:val="center"/>
              <w:rPr>
                <w:rFonts w:hint="cs"/>
                <w:szCs w:val="20"/>
              </w:rPr>
            </w:pPr>
            <w:r>
              <w:rPr>
                <w:rFonts w:hint="cs"/>
                <w:szCs w:val="20"/>
                <w:rtl/>
              </w:rPr>
              <w:t>(8,599)</w:t>
            </w:r>
          </w:p>
        </w:tc>
        <w:tc>
          <w:tcPr>
            <w:tcW w:w="1687" w:type="dxa"/>
          </w:tcPr>
          <w:p>
            <w:pPr>
              <w:spacing w:line="240" w:lineRule="auto"/>
              <w:ind w:left="0" w:right="0"/>
              <w:jc w:val="center"/>
              <w:rPr>
                <w:rFonts w:hint="cs"/>
                <w:szCs w:val="20"/>
              </w:rPr>
            </w:pPr>
            <w:r>
              <w:rPr>
                <w:rFonts w:hint="cs"/>
                <w:szCs w:val="20"/>
                <w:rtl/>
              </w:rPr>
              <w:t>2.1</w:t>
            </w:r>
          </w:p>
        </w:tc>
        <w:tc>
          <w:tcPr>
            <w:tcW w:w="1382" w:type="dxa"/>
          </w:tcPr>
          <w:p>
            <w:pPr>
              <w:spacing w:line="240" w:lineRule="auto"/>
              <w:ind w:left="0" w:right="0"/>
              <w:jc w:val="center"/>
              <w:rPr>
                <w:rFonts w:hint="cs"/>
                <w:szCs w:val="20"/>
              </w:rPr>
            </w:pPr>
            <w:r>
              <w:rPr>
                <w:rFonts w:hint="cs"/>
                <w:szCs w:val="20"/>
                <w:rtl/>
              </w:rPr>
              <w:t>15,693</w:t>
            </w:r>
          </w:p>
        </w:tc>
        <w:tc>
          <w:tcPr>
            <w:tcW w:w="1992" w:type="dxa"/>
          </w:tcPr>
          <w:p>
            <w:pPr>
              <w:spacing w:line="240" w:lineRule="auto"/>
              <w:ind w:left="0" w:right="0"/>
              <w:jc w:val="both"/>
              <w:rPr>
                <w:rFonts w:hint="cs"/>
                <w:b/>
                <w:bCs/>
                <w:szCs w:val="20"/>
              </w:rPr>
            </w:pPr>
            <w:r>
              <w:rPr>
                <w:rFonts w:hint="cs"/>
                <w:b/>
                <w:bCs/>
                <w:szCs w:val="20"/>
                <w:rtl/>
              </w:rPr>
              <w:t>על הכנסה</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u w:val="single"/>
              </w:rPr>
            </w:pPr>
            <w:r>
              <w:rPr>
                <w:rFonts w:hint="cs"/>
                <w:szCs w:val="20"/>
                <w:u w:val="single"/>
                <w:rtl/>
              </w:rPr>
              <w:t>1.3</w:t>
            </w:r>
          </w:p>
        </w:tc>
        <w:tc>
          <w:tcPr>
            <w:tcW w:w="1687" w:type="dxa"/>
          </w:tcPr>
          <w:p>
            <w:pPr>
              <w:spacing w:line="240" w:lineRule="auto"/>
              <w:ind w:left="0" w:right="0"/>
              <w:jc w:val="center"/>
              <w:rPr>
                <w:rFonts w:hint="cs"/>
                <w:szCs w:val="20"/>
                <w:u w:val="single"/>
              </w:rPr>
            </w:pPr>
            <w:r>
              <w:rPr>
                <w:rFonts w:hint="cs"/>
                <w:szCs w:val="20"/>
                <w:u w:val="single"/>
                <w:rtl/>
              </w:rPr>
              <w:t>8,750</w:t>
            </w:r>
          </w:p>
        </w:tc>
        <w:tc>
          <w:tcPr>
            <w:tcW w:w="1687" w:type="dxa"/>
          </w:tcPr>
          <w:p>
            <w:pPr>
              <w:spacing w:line="240" w:lineRule="auto"/>
              <w:ind w:left="0" w:right="0"/>
              <w:jc w:val="center"/>
              <w:rPr>
                <w:rFonts w:hint="cs"/>
                <w:szCs w:val="20"/>
                <w:u w:val="single"/>
              </w:rPr>
            </w:pPr>
            <w:r>
              <w:rPr>
                <w:rFonts w:hint="cs"/>
                <w:szCs w:val="20"/>
                <w:u w:val="single"/>
                <w:rtl/>
              </w:rPr>
              <w:t>5.8</w:t>
            </w:r>
          </w:p>
        </w:tc>
        <w:tc>
          <w:tcPr>
            <w:tcW w:w="1382" w:type="dxa"/>
          </w:tcPr>
          <w:p>
            <w:pPr>
              <w:spacing w:line="240" w:lineRule="auto"/>
              <w:ind w:left="0" w:right="0"/>
              <w:jc w:val="center"/>
              <w:rPr>
                <w:rFonts w:hint="cs"/>
                <w:szCs w:val="20"/>
                <w:u w:val="single"/>
              </w:rPr>
            </w:pPr>
            <w:r>
              <w:rPr>
                <w:rFonts w:hint="cs"/>
                <w:szCs w:val="20"/>
                <w:u w:val="single"/>
                <w:rtl/>
              </w:rPr>
              <w:t>44,231</w:t>
            </w:r>
          </w:p>
        </w:tc>
        <w:tc>
          <w:tcPr>
            <w:tcW w:w="1992" w:type="dxa"/>
          </w:tcPr>
          <w:p>
            <w:pPr>
              <w:spacing w:line="240" w:lineRule="auto"/>
              <w:ind w:left="0" w:right="0"/>
              <w:jc w:val="both"/>
              <w:rPr>
                <w:rFonts w:hint="cs"/>
                <w:szCs w:val="20"/>
              </w:rPr>
            </w:pPr>
            <w:r>
              <w:rPr>
                <w:rFonts w:hint="cs"/>
                <w:szCs w:val="20"/>
                <w:rtl/>
              </w:rPr>
              <w:t>מסים על הכנסה</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b/>
                <w:bCs/>
                <w:szCs w:val="20"/>
                <w:rtl/>
              </w:rPr>
            </w:pPr>
            <w:r>
              <w:rPr>
                <w:rFonts w:hint="cs"/>
                <w:b/>
                <w:bCs/>
                <w:szCs w:val="20"/>
                <w:rtl/>
              </w:rPr>
              <w:t>(2.6)</w:t>
            </w:r>
          </w:p>
        </w:tc>
        <w:tc>
          <w:tcPr>
            <w:tcW w:w="1687" w:type="dxa"/>
          </w:tcPr>
          <w:p>
            <w:pPr>
              <w:spacing w:line="240" w:lineRule="auto"/>
              <w:ind w:left="0" w:right="0"/>
              <w:jc w:val="center"/>
              <w:rPr>
                <w:rFonts w:hint="cs"/>
                <w:b/>
                <w:bCs/>
                <w:szCs w:val="20"/>
                <w:rtl/>
              </w:rPr>
            </w:pPr>
            <w:r>
              <w:rPr>
                <w:rFonts w:hint="cs"/>
                <w:b/>
                <w:bCs/>
                <w:szCs w:val="20"/>
                <w:rtl/>
              </w:rPr>
              <w:t>(17,349)</w:t>
            </w:r>
          </w:p>
        </w:tc>
        <w:tc>
          <w:tcPr>
            <w:tcW w:w="1687" w:type="dxa"/>
          </w:tcPr>
          <w:p>
            <w:pPr>
              <w:spacing w:line="240" w:lineRule="auto"/>
              <w:ind w:left="0" w:right="0"/>
              <w:jc w:val="center"/>
              <w:rPr>
                <w:rFonts w:hint="cs"/>
                <w:b/>
                <w:bCs/>
                <w:szCs w:val="20"/>
                <w:rtl/>
              </w:rPr>
            </w:pPr>
            <w:r>
              <w:rPr>
                <w:rFonts w:hint="cs"/>
                <w:b/>
                <w:bCs/>
                <w:szCs w:val="20"/>
                <w:rtl/>
              </w:rPr>
              <w:t>(3.7)</w:t>
            </w:r>
          </w:p>
        </w:tc>
        <w:tc>
          <w:tcPr>
            <w:tcW w:w="1382" w:type="dxa"/>
          </w:tcPr>
          <w:p>
            <w:pPr>
              <w:spacing w:line="240" w:lineRule="auto"/>
              <w:ind w:left="0" w:right="0"/>
              <w:jc w:val="center"/>
              <w:rPr>
                <w:rFonts w:hint="cs"/>
                <w:b/>
                <w:bCs/>
                <w:szCs w:val="20"/>
                <w:rtl/>
              </w:rPr>
            </w:pPr>
            <w:r>
              <w:rPr>
                <w:rFonts w:hint="cs"/>
                <w:b/>
                <w:bCs/>
                <w:szCs w:val="20"/>
                <w:rtl/>
              </w:rPr>
              <w:t>(28,53</w:t>
            </w:r>
            <w:r>
              <w:rPr>
                <w:rFonts w:hint="cs"/>
                <w:b/>
                <w:bCs/>
                <w:szCs w:val="20"/>
                <w:rtl/>
              </w:rPr>
              <w:t>8)</w:t>
            </w:r>
          </w:p>
        </w:tc>
        <w:tc>
          <w:tcPr>
            <w:tcW w:w="1992" w:type="dxa"/>
          </w:tcPr>
          <w:p>
            <w:pPr>
              <w:spacing w:line="240" w:lineRule="auto"/>
              <w:ind w:left="0" w:right="0"/>
              <w:jc w:val="both"/>
              <w:rPr>
                <w:rFonts w:hint="cs"/>
                <w:b/>
                <w:bCs/>
                <w:szCs w:val="20"/>
                <w:rtl/>
              </w:rPr>
            </w:pPr>
            <w:r>
              <w:rPr>
                <w:rFonts w:hint="cs"/>
                <w:b/>
                <w:bCs/>
                <w:szCs w:val="20"/>
                <w:rtl/>
              </w:rPr>
              <w:t>הפסד לאחר מס</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rtl/>
              </w:rPr>
            </w:pPr>
            <w:r>
              <w:rPr>
                <w:rFonts w:hint="cs"/>
                <w:szCs w:val="20"/>
                <w:rtl/>
              </w:rPr>
              <w:t>0.2</w:t>
            </w:r>
          </w:p>
        </w:tc>
        <w:tc>
          <w:tcPr>
            <w:tcW w:w="1687" w:type="dxa"/>
          </w:tcPr>
          <w:p>
            <w:pPr>
              <w:spacing w:line="240" w:lineRule="auto"/>
              <w:ind w:left="0" w:right="0"/>
              <w:jc w:val="center"/>
              <w:rPr>
                <w:rFonts w:hint="cs"/>
                <w:szCs w:val="20"/>
                <w:rtl/>
              </w:rPr>
            </w:pPr>
            <w:r>
              <w:rPr>
                <w:rFonts w:hint="cs"/>
                <w:szCs w:val="20"/>
                <w:rtl/>
              </w:rPr>
              <w:t>1,064</w:t>
            </w:r>
          </w:p>
        </w:tc>
        <w:tc>
          <w:tcPr>
            <w:tcW w:w="1687" w:type="dxa"/>
          </w:tcPr>
          <w:p>
            <w:pPr>
              <w:spacing w:line="240" w:lineRule="auto"/>
              <w:ind w:left="0" w:right="0"/>
              <w:jc w:val="center"/>
              <w:rPr>
                <w:rFonts w:hint="cs"/>
                <w:szCs w:val="20"/>
                <w:rtl/>
              </w:rPr>
            </w:pPr>
            <w:r>
              <w:rPr>
                <w:rFonts w:hint="cs"/>
                <w:szCs w:val="20"/>
                <w:rtl/>
              </w:rPr>
              <w:t>0.3</w:t>
            </w:r>
          </w:p>
        </w:tc>
        <w:tc>
          <w:tcPr>
            <w:tcW w:w="1382" w:type="dxa"/>
          </w:tcPr>
          <w:p>
            <w:pPr>
              <w:spacing w:line="240" w:lineRule="auto"/>
              <w:ind w:left="0" w:right="0"/>
              <w:jc w:val="center"/>
              <w:rPr>
                <w:rFonts w:hint="cs"/>
                <w:szCs w:val="20"/>
                <w:rtl/>
              </w:rPr>
            </w:pPr>
            <w:r>
              <w:rPr>
                <w:rFonts w:hint="cs"/>
                <w:szCs w:val="20"/>
                <w:rtl/>
              </w:rPr>
              <w:t>2,682</w:t>
            </w:r>
          </w:p>
        </w:tc>
        <w:tc>
          <w:tcPr>
            <w:tcW w:w="1992" w:type="dxa"/>
          </w:tcPr>
          <w:p>
            <w:pPr>
              <w:spacing w:line="240" w:lineRule="auto"/>
              <w:ind w:left="0" w:right="0"/>
              <w:jc w:val="both"/>
              <w:rPr>
                <w:rFonts w:hint="cs"/>
                <w:szCs w:val="20"/>
                <w:rtl/>
              </w:rPr>
            </w:pPr>
            <w:r>
              <w:rPr>
                <w:rFonts w:hint="cs"/>
                <w:szCs w:val="20"/>
                <w:rtl/>
              </w:rPr>
              <w:t xml:space="preserve">תוצאות עסקיות של חברות בנות </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szCs w:val="20"/>
                <w:u w:val="single"/>
                <w:rtl/>
              </w:rPr>
            </w:pPr>
            <w:r>
              <w:rPr>
                <w:rFonts w:hint="cs"/>
                <w:szCs w:val="20"/>
                <w:u w:val="single"/>
                <w:rtl/>
              </w:rPr>
              <w:t>1.3</w:t>
            </w:r>
          </w:p>
        </w:tc>
        <w:tc>
          <w:tcPr>
            <w:tcW w:w="1687" w:type="dxa"/>
          </w:tcPr>
          <w:p>
            <w:pPr>
              <w:spacing w:line="240" w:lineRule="auto"/>
              <w:ind w:left="0" w:right="0"/>
              <w:jc w:val="center"/>
              <w:rPr>
                <w:rFonts w:hint="cs"/>
                <w:szCs w:val="20"/>
                <w:u w:val="single"/>
                <w:rtl/>
              </w:rPr>
            </w:pPr>
            <w:r>
              <w:rPr>
                <w:rFonts w:hint="cs"/>
                <w:szCs w:val="20"/>
                <w:u w:val="single"/>
                <w:rtl/>
              </w:rPr>
              <w:t>8,750</w:t>
            </w:r>
          </w:p>
        </w:tc>
        <w:tc>
          <w:tcPr>
            <w:tcW w:w="1687" w:type="dxa"/>
          </w:tcPr>
          <w:p>
            <w:pPr>
              <w:spacing w:line="240" w:lineRule="auto"/>
              <w:ind w:left="0" w:right="0"/>
              <w:jc w:val="center"/>
              <w:rPr>
                <w:rFonts w:hint="cs"/>
                <w:szCs w:val="20"/>
                <w:u w:val="single"/>
                <w:rtl/>
              </w:rPr>
            </w:pPr>
            <w:r>
              <w:rPr>
                <w:rFonts w:hint="cs"/>
                <w:szCs w:val="20"/>
                <w:u w:val="single"/>
                <w:rtl/>
              </w:rPr>
              <w:t>(1.6)</w:t>
            </w:r>
          </w:p>
        </w:tc>
        <w:tc>
          <w:tcPr>
            <w:tcW w:w="1382" w:type="dxa"/>
          </w:tcPr>
          <w:p>
            <w:pPr>
              <w:spacing w:line="240" w:lineRule="auto"/>
              <w:ind w:left="0" w:right="0"/>
              <w:jc w:val="center"/>
              <w:rPr>
                <w:rFonts w:hint="cs"/>
                <w:szCs w:val="20"/>
                <w:u w:val="single"/>
                <w:rtl/>
              </w:rPr>
            </w:pPr>
            <w:r>
              <w:rPr>
                <w:rFonts w:hint="cs"/>
                <w:szCs w:val="20"/>
                <w:u w:val="single"/>
                <w:rtl/>
              </w:rPr>
              <w:t>(12,497)</w:t>
            </w:r>
          </w:p>
        </w:tc>
        <w:tc>
          <w:tcPr>
            <w:tcW w:w="1992" w:type="dxa"/>
          </w:tcPr>
          <w:p>
            <w:pPr>
              <w:spacing w:line="240" w:lineRule="auto"/>
              <w:ind w:left="0" w:right="0"/>
              <w:jc w:val="both"/>
              <w:rPr>
                <w:rFonts w:hint="cs"/>
                <w:szCs w:val="20"/>
                <w:rtl/>
              </w:rPr>
            </w:pPr>
            <w:r>
              <w:rPr>
                <w:rFonts w:hint="cs"/>
                <w:szCs w:val="20"/>
                <w:rtl/>
              </w:rPr>
              <w:t xml:space="preserve">הכנסות (הוצאות) בגין שנים קודמות </w:t>
            </w: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b/>
                <w:bCs/>
                <w:szCs w:val="20"/>
                <w:u w:val="single"/>
                <w:rtl/>
              </w:rPr>
            </w:pPr>
          </w:p>
        </w:tc>
        <w:tc>
          <w:tcPr>
            <w:tcW w:w="1687" w:type="dxa"/>
          </w:tcPr>
          <w:p>
            <w:pPr>
              <w:spacing w:line="240" w:lineRule="auto"/>
              <w:ind w:left="0" w:right="0"/>
              <w:jc w:val="center"/>
              <w:rPr>
                <w:rFonts w:hint="cs"/>
                <w:b/>
                <w:bCs/>
                <w:szCs w:val="20"/>
                <w:u w:val="single"/>
                <w:rtl/>
              </w:rPr>
            </w:pPr>
          </w:p>
        </w:tc>
        <w:tc>
          <w:tcPr>
            <w:tcW w:w="1687" w:type="dxa"/>
          </w:tcPr>
          <w:p>
            <w:pPr>
              <w:spacing w:line="240" w:lineRule="auto"/>
              <w:ind w:left="0" w:right="0"/>
              <w:jc w:val="center"/>
              <w:rPr>
                <w:rFonts w:hint="cs"/>
                <w:b/>
                <w:bCs/>
                <w:szCs w:val="20"/>
                <w:u w:val="single"/>
                <w:rtl/>
              </w:rPr>
            </w:pPr>
          </w:p>
        </w:tc>
        <w:tc>
          <w:tcPr>
            <w:tcW w:w="1382" w:type="dxa"/>
          </w:tcPr>
          <w:p>
            <w:pPr>
              <w:spacing w:line="240" w:lineRule="auto"/>
              <w:ind w:left="0" w:right="0"/>
              <w:jc w:val="center"/>
              <w:rPr>
                <w:rFonts w:hint="cs"/>
                <w:b/>
                <w:bCs/>
                <w:szCs w:val="20"/>
                <w:u w:val="single"/>
                <w:rtl/>
              </w:rPr>
            </w:pPr>
          </w:p>
        </w:tc>
        <w:tc>
          <w:tcPr>
            <w:tcW w:w="1992" w:type="dxa"/>
          </w:tcPr>
          <w:p>
            <w:pPr>
              <w:spacing w:line="240" w:lineRule="auto"/>
              <w:ind w:left="0" w:right="0"/>
              <w:jc w:val="both"/>
              <w:rPr>
                <w:rFonts w:hint="cs"/>
                <w:b/>
                <w:bCs/>
                <w:szCs w:val="20"/>
                <w:rtl/>
              </w:rPr>
            </w:pPr>
          </w:p>
        </w:tc>
      </w:tr>
      <w:tr>
        <w:tblPrEx>
          <w:tblW w:w="0" w:type="auto"/>
          <w:jc w:val="right"/>
          <w:tblInd w:w="0" w:type="dxa"/>
          <w:tblCellMar>
            <w:left w:w="108" w:type="dxa"/>
            <w:right w:w="108" w:type="dxa"/>
          </w:tblCellMar>
          <w:tblLook w:val="0000"/>
        </w:tblPrEx>
        <w:trPr>
          <w:jc w:val="right"/>
        </w:trPr>
        <w:tc>
          <w:tcPr>
            <w:tcW w:w="1688" w:type="dxa"/>
          </w:tcPr>
          <w:p>
            <w:pPr>
              <w:spacing w:line="240" w:lineRule="auto"/>
              <w:ind w:left="0" w:right="0"/>
              <w:jc w:val="center"/>
              <w:rPr>
                <w:rFonts w:hint="cs"/>
                <w:b/>
                <w:bCs/>
                <w:szCs w:val="20"/>
                <w:u w:val="single"/>
                <w:rtl/>
              </w:rPr>
            </w:pPr>
            <w:r>
              <w:rPr>
                <w:rFonts w:hint="cs"/>
                <w:b/>
                <w:bCs/>
                <w:szCs w:val="20"/>
                <w:u w:val="single"/>
                <w:rtl/>
              </w:rPr>
              <w:t>1.1</w:t>
            </w:r>
          </w:p>
        </w:tc>
        <w:tc>
          <w:tcPr>
            <w:tcW w:w="1687" w:type="dxa"/>
          </w:tcPr>
          <w:p>
            <w:pPr>
              <w:spacing w:line="240" w:lineRule="auto"/>
              <w:ind w:left="0" w:right="0"/>
              <w:jc w:val="center"/>
              <w:rPr>
                <w:rFonts w:hint="cs"/>
                <w:b/>
                <w:bCs/>
                <w:szCs w:val="20"/>
                <w:u w:val="single"/>
                <w:rtl/>
              </w:rPr>
            </w:pPr>
            <w:r>
              <w:rPr>
                <w:rFonts w:hint="cs"/>
                <w:b/>
                <w:bCs/>
                <w:szCs w:val="20"/>
                <w:u w:val="single"/>
                <w:rtl/>
              </w:rPr>
              <w:t>7,535</w:t>
            </w:r>
          </w:p>
        </w:tc>
        <w:tc>
          <w:tcPr>
            <w:tcW w:w="1687" w:type="dxa"/>
          </w:tcPr>
          <w:p>
            <w:pPr>
              <w:spacing w:line="240" w:lineRule="auto"/>
              <w:ind w:left="0" w:right="0"/>
              <w:jc w:val="center"/>
              <w:rPr>
                <w:rFonts w:hint="cs"/>
                <w:b/>
                <w:bCs/>
                <w:szCs w:val="20"/>
                <w:u w:val="single"/>
                <w:rtl/>
              </w:rPr>
            </w:pPr>
            <w:r>
              <w:rPr>
                <w:rFonts w:hint="cs"/>
                <w:b/>
                <w:bCs/>
                <w:szCs w:val="20"/>
                <w:u w:val="single"/>
                <w:rtl/>
              </w:rPr>
              <w:t>5.0</w:t>
            </w:r>
          </w:p>
        </w:tc>
        <w:tc>
          <w:tcPr>
            <w:tcW w:w="1382" w:type="dxa"/>
          </w:tcPr>
          <w:p>
            <w:pPr>
              <w:spacing w:line="240" w:lineRule="auto"/>
              <w:ind w:left="0" w:right="0"/>
              <w:jc w:val="center"/>
              <w:rPr>
                <w:rFonts w:hint="cs"/>
                <w:b/>
                <w:bCs/>
                <w:szCs w:val="20"/>
                <w:u w:val="single"/>
                <w:rtl/>
              </w:rPr>
            </w:pPr>
            <w:r>
              <w:rPr>
                <w:rFonts w:hint="cs"/>
                <w:b/>
                <w:bCs/>
                <w:szCs w:val="20"/>
                <w:u w:val="single"/>
                <w:rtl/>
              </w:rPr>
              <w:t>38,353</w:t>
            </w:r>
          </w:p>
        </w:tc>
        <w:tc>
          <w:tcPr>
            <w:tcW w:w="1992" w:type="dxa"/>
          </w:tcPr>
          <w:p>
            <w:pPr>
              <w:spacing w:line="240" w:lineRule="auto"/>
              <w:ind w:left="0" w:right="0"/>
              <w:jc w:val="both"/>
              <w:rPr>
                <w:rFonts w:hint="cs"/>
                <w:b/>
                <w:bCs/>
                <w:szCs w:val="20"/>
                <w:rtl/>
              </w:rPr>
            </w:pPr>
            <w:r>
              <w:rPr>
                <w:rFonts w:hint="cs"/>
                <w:b/>
                <w:bCs/>
                <w:szCs w:val="20"/>
                <w:rtl/>
              </w:rPr>
              <w:t>הפסד בשנת הדוח</w:t>
            </w:r>
          </w:p>
        </w:tc>
      </w:tr>
    </w:tbl>
    <w:p>
      <w:pPr>
        <w:spacing w:line="240" w:lineRule="auto"/>
        <w:ind w:left="0" w:right="0"/>
        <w:jc w:val="both"/>
        <w:rPr>
          <w:rtl/>
        </w:rPr>
      </w:pPr>
    </w:p>
    <w:p>
      <w:pPr>
        <w:spacing w:line="240" w:lineRule="auto"/>
        <w:ind w:left="0" w:right="0"/>
        <w:jc w:val="both"/>
        <w:rPr>
          <w:rFonts w:hint="cs"/>
          <w:rtl/>
        </w:rPr>
      </w:pPr>
      <w:r>
        <w:rPr>
          <w:rtl/>
        </w:rPr>
        <w:br w:type="page"/>
      </w:r>
      <w:r>
        <w:rPr>
          <w:rStyle w:val="5"/>
          <w:rFonts w:hint="cs"/>
          <w:rtl/>
        </w:rPr>
        <w:t xml:space="preserve">הכנסות </w:t>
      </w:r>
      <w:r>
        <w:rPr>
          <w:rFonts w:hint="cs"/>
          <w:b/>
          <w:bCs/>
          <w:rtl/>
        </w:rPr>
        <w:t>-</w:t>
      </w:r>
      <w:r>
        <w:rPr>
          <w:rFonts w:hint="cs"/>
          <w:rtl/>
        </w:rPr>
        <w:t xml:space="preserve"> העלייה בהכנסות מקורות ממכירת מים (בשיעור 16% בקירוב) נובעת בחלקה מגידול בכמות המים שמכרה מקורות לצרכניה, מ-932.2 מיליון מ"ק בשנת 1991 ל-1,027.5 מיליון מ"ק ב-1992, גידול של כ-10%.</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 xml:space="preserve">עלות המכירות והעבודות </w:t>
      </w:r>
      <w:r>
        <w:rPr>
          <w:rFonts w:hint="cs"/>
          <w:b/>
          <w:bCs/>
          <w:rtl/>
        </w:rPr>
        <w:t>-</w:t>
      </w:r>
      <w:r>
        <w:rPr>
          <w:rFonts w:hint="cs"/>
          <w:rtl/>
        </w:rPr>
        <w:t xml:space="preserve"> להלן הרכב הסעיף בשנים 1991 ו-1992:</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006"/>
        <w:gridCol w:w="1368"/>
        <w:gridCol w:w="1368"/>
        <w:gridCol w:w="1152"/>
        <w:gridCol w:w="2136"/>
      </w:tblGrid>
      <w:tr>
        <w:tblPrEx>
          <w:tblW w:w="0" w:type="auto"/>
          <w:jc w:val="right"/>
          <w:tblInd w:w="0" w:type="dxa"/>
          <w:tblCellMar>
            <w:left w:w="108" w:type="dxa"/>
            <w:right w:w="108" w:type="dxa"/>
          </w:tblCellMar>
          <w:tblLook w:val="0000"/>
        </w:tblPrEx>
        <w:trPr>
          <w:jc w:val="right"/>
        </w:trPr>
        <w:tc>
          <w:tcPr>
            <w:tcW w:w="2374" w:type="dxa"/>
            <w:gridSpan w:val="2"/>
            <w:tcBorders>
              <w:bottom w:val="single" w:sz="4" w:space="0" w:color="auto"/>
            </w:tcBorders>
          </w:tcPr>
          <w:p>
            <w:pPr>
              <w:spacing w:line="240" w:lineRule="auto"/>
              <w:ind w:left="0" w:right="0"/>
              <w:jc w:val="center"/>
              <w:rPr>
                <w:rFonts w:hint="cs"/>
                <w:szCs w:val="20"/>
              </w:rPr>
            </w:pPr>
            <w:r>
              <w:rPr>
                <w:rFonts w:hint="cs"/>
                <w:szCs w:val="20"/>
                <w:rtl/>
              </w:rPr>
              <w:t>1991</w:t>
            </w:r>
          </w:p>
        </w:tc>
        <w:tc>
          <w:tcPr>
            <w:tcW w:w="2520" w:type="dxa"/>
            <w:gridSpan w:val="2"/>
            <w:tcBorders>
              <w:bottom w:val="single" w:sz="4" w:space="0" w:color="auto"/>
            </w:tcBorders>
          </w:tcPr>
          <w:p>
            <w:pPr>
              <w:spacing w:line="240" w:lineRule="auto"/>
              <w:ind w:left="0" w:right="0"/>
              <w:jc w:val="center"/>
              <w:rPr>
                <w:rFonts w:hint="cs"/>
                <w:szCs w:val="20"/>
              </w:rPr>
            </w:pPr>
            <w:r>
              <w:rPr>
                <w:rFonts w:hint="cs"/>
                <w:szCs w:val="20"/>
                <w:rtl/>
              </w:rPr>
              <w:t>1992</w:t>
            </w:r>
          </w:p>
        </w:tc>
        <w:tc>
          <w:tcPr>
            <w:tcW w:w="2136" w:type="dxa"/>
            <w:tcBorders>
              <w:bottom w:val="single" w:sz="4" w:space="0" w:color="auto"/>
            </w:tcBorders>
          </w:tcPr>
          <w:p>
            <w:pPr>
              <w:spacing w:line="240" w:lineRule="auto"/>
              <w:ind w:left="0" w:right="0"/>
              <w:jc w:val="center"/>
              <w:rPr>
                <w:szCs w:val="20"/>
              </w:rPr>
            </w:pPr>
          </w:p>
        </w:tc>
      </w:tr>
      <w:tr>
        <w:tblPrEx>
          <w:tblW w:w="0" w:type="auto"/>
          <w:jc w:val="right"/>
          <w:tblInd w:w="0" w:type="dxa"/>
          <w:tblCellMar>
            <w:left w:w="108" w:type="dxa"/>
            <w:right w:w="108" w:type="dxa"/>
          </w:tblCellMar>
          <w:tblLook w:val="0000"/>
        </w:tblPrEx>
        <w:trPr>
          <w:jc w:val="right"/>
        </w:trPr>
        <w:tc>
          <w:tcPr>
            <w:tcW w:w="1006" w:type="dxa"/>
            <w:tcBorders>
              <w:top w:val="single" w:sz="4" w:space="0" w:color="auto"/>
            </w:tcBorders>
          </w:tcPr>
          <w:p>
            <w:pPr>
              <w:spacing w:line="240" w:lineRule="auto"/>
              <w:ind w:left="0" w:right="0"/>
              <w:jc w:val="left"/>
              <w:rPr>
                <w:rFonts w:hint="cs"/>
                <w:szCs w:val="20"/>
                <w:u w:val="single"/>
              </w:rPr>
            </w:pPr>
            <w:r>
              <w:rPr>
                <w:rFonts w:hint="cs"/>
                <w:szCs w:val="20"/>
                <w:u w:val="single"/>
                <w:rtl/>
              </w:rPr>
              <w:t>%</w:t>
            </w:r>
          </w:p>
        </w:tc>
        <w:tc>
          <w:tcPr>
            <w:tcW w:w="1368" w:type="dxa"/>
            <w:tcBorders>
              <w:top w:val="single" w:sz="4" w:space="0" w:color="auto"/>
            </w:tcBorders>
          </w:tcPr>
          <w:p>
            <w:pPr>
              <w:spacing w:line="240" w:lineRule="auto"/>
              <w:ind w:left="0" w:right="0"/>
              <w:jc w:val="left"/>
              <w:rPr>
                <w:rFonts w:hint="cs"/>
                <w:szCs w:val="20"/>
                <w:u w:val="single"/>
              </w:rPr>
            </w:pPr>
            <w:r>
              <w:rPr>
                <w:rFonts w:hint="cs"/>
                <w:szCs w:val="20"/>
                <w:u w:val="single"/>
                <w:rtl/>
              </w:rPr>
              <w:t>אלפי ש"ח</w:t>
            </w:r>
          </w:p>
        </w:tc>
        <w:tc>
          <w:tcPr>
            <w:tcW w:w="1368" w:type="dxa"/>
            <w:tcBorders>
              <w:top w:val="single" w:sz="4" w:space="0" w:color="auto"/>
            </w:tcBorders>
          </w:tcPr>
          <w:p>
            <w:pPr>
              <w:spacing w:line="240" w:lineRule="auto"/>
              <w:ind w:left="0" w:right="0"/>
              <w:jc w:val="left"/>
              <w:rPr>
                <w:rFonts w:hint="cs"/>
                <w:szCs w:val="20"/>
                <w:u w:val="single"/>
              </w:rPr>
            </w:pPr>
            <w:r>
              <w:rPr>
                <w:rFonts w:hint="cs"/>
                <w:szCs w:val="20"/>
                <w:u w:val="single"/>
                <w:rtl/>
              </w:rPr>
              <w:t>%</w:t>
            </w:r>
          </w:p>
        </w:tc>
        <w:tc>
          <w:tcPr>
            <w:tcW w:w="1152" w:type="dxa"/>
            <w:tcBorders>
              <w:top w:val="single" w:sz="4" w:space="0" w:color="auto"/>
            </w:tcBorders>
          </w:tcPr>
          <w:p>
            <w:pPr>
              <w:spacing w:line="240" w:lineRule="auto"/>
              <w:ind w:left="0" w:right="0"/>
              <w:jc w:val="left"/>
              <w:rPr>
                <w:rFonts w:hint="cs"/>
                <w:szCs w:val="20"/>
                <w:u w:val="single"/>
              </w:rPr>
            </w:pPr>
            <w:r>
              <w:rPr>
                <w:rFonts w:hint="cs"/>
                <w:szCs w:val="20"/>
                <w:u w:val="single"/>
                <w:rtl/>
              </w:rPr>
              <w:t>אלפי ₪</w:t>
            </w:r>
          </w:p>
        </w:tc>
        <w:tc>
          <w:tcPr>
            <w:tcW w:w="2136" w:type="dxa"/>
            <w:tcBorders>
              <w:top w:val="single" w:sz="4" w:space="0" w:color="auto"/>
            </w:tcBorders>
          </w:tcPr>
          <w:p>
            <w:pPr>
              <w:spacing w:line="240" w:lineRule="auto"/>
              <w:ind w:left="0" w:right="0"/>
              <w:jc w:val="left"/>
              <w:rPr>
                <w:rFonts w:hint="cs"/>
                <w:szCs w:val="20"/>
                <w:u w:val="single"/>
              </w:rPr>
            </w:pP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Pr>
            </w:pPr>
            <w:r>
              <w:rPr>
                <w:rFonts w:hint="cs"/>
                <w:szCs w:val="20"/>
                <w:rtl/>
              </w:rPr>
              <w:t>33.2</w:t>
            </w:r>
          </w:p>
        </w:tc>
        <w:tc>
          <w:tcPr>
            <w:tcW w:w="1368" w:type="dxa"/>
          </w:tcPr>
          <w:p>
            <w:pPr>
              <w:spacing w:line="240" w:lineRule="auto"/>
              <w:ind w:left="0" w:right="0"/>
              <w:jc w:val="left"/>
              <w:rPr>
                <w:rFonts w:hint="cs"/>
                <w:szCs w:val="20"/>
              </w:rPr>
            </w:pPr>
            <w:r>
              <w:rPr>
                <w:rFonts w:hint="cs"/>
                <w:szCs w:val="20"/>
                <w:rtl/>
              </w:rPr>
              <w:t>191,256</w:t>
            </w:r>
          </w:p>
        </w:tc>
        <w:tc>
          <w:tcPr>
            <w:tcW w:w="1368" w:type="dxa"/>
          </w:tcPr>
          <w:p>
            <w:pPr>
              <w:spacing w:line="240" w:lineRule="auto"/>
              <w:ind w:left="0" w:right="0"/>
              <w:jc w:val="left"/>
              <w:rPr>
                <w:rFonts w:hint="cs"/>
                <w:szCs w:val="20"/>
              </w:rPr>
            </w:pPr>
            <w:r>
              <w:rPr>
                <w:rFonts w:hint="cs"/>
                <w:szCs w:val="20"/>
                <w:rtl/>
              </w:rPr>
              <w:t>35.5</w:t>
            </w:r>
          </w:p>
        </w:tc>
        <w:tc>
          <w:tcPr>
            <w:tcW w:w="1152" w:type="dxa"/>
          </w:tcPr>
          <w:p>
            <w:pPr>
              <w:spacing w:line="240" w:lineRule="auto"/>
              <w:ind w:left="0" w:right="0"/>
              <w:jc w:val="left"/>
              <w:rPr>
                <w:rFonts w:hint="cs"/>
                <w:szCs w:val="20"/>
              </w:rPr>
            </w:pPr>
            <w:r>
              <w:rPr>
                <w:rFonts w:hint="cs"/>
                <w:szCs w:val="20"/>
                <w:rtl/>
              </w:rPr>
              <w:t>235,537</w:t>
            </w:r>
          </w:p>
        </w:tc>
        <w:tc>
          <w:tcPr>
            <w:tcW w:w="2136" w:type="dxa"/>
          </w:tcPr>
          <w:p>
            <w:pPr>
              <w:spacing w:line="240" w:lineRule="auto"/>
              <w:ind w:left="0" w:right="0"/>
              <w:jc w:val="both"/>
              <w:rPr>
                <w:rFonts w:hint="cs"/>
                <w:szCs w:val="20"/>
              </w:rPr>
            </w:pPr>
            <w:r>
              <w:rPr>
                <w:rFonts w:hint="cs"/>
                <w:szCs w:val="20"/>
                <w:rtl/>
              </w:rPr>
              <w:t>אנרגיה לשאיבת מים</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Pr>
            </w:pPr>
          </w:p>
        </w:tc>
        <w:tc>
          <w:tcPr>
            <w:tcW w:w="1368" w:type="dxa"/>
          </w:tcPr>
          <w:p>
            <w:pPr>
              <w:spacing w:line="240" w:lineRule="auto"/>
              <w:ind w:left="0" w:right="0"/>
              <w:jc w:val="left"/>
              <w:rPr>
                <w:rFonts w:hint="cs"/>
                <w:szCs w:val="20"/>
              </w:rPr>
            </w:pPr>
          </w:p>
        </w:tc>
        <w:tc>
          <w:tcPr>
            <w:tcW w:w="1368" w:type="dxa"/>
          </w:tcPr>
          <w:p>
            <w:pPr>
              <w:spacing w:line="240" w:lineRule="auto"/>
              <w:ind w:left="0" w:right="0"/>
              <w:jc w:val="left"/>
              <w:rPr>
                <w:rFonts w:hint="cs"/>
                <w:szCs w:val="20"/>
              </w:rPr>
            </w:pPr>
          </w:p>
        </w:tc>
        <w:tc>
          <w:tcPr>
            <w:tcW w:w="1152" w:type="dxa"/>
          </w:tcPr>
          <w:p>
            <w:pPr>
              <w:spacing w:line="240" w:lineRule="auto"/>
              <w:ind w:left="0" w:right="0"/>
              <w:jc w:val="left"/>
              <w:rPr>
                <w:rFonts w:hint="cs"/>
                <w:szCs w:val="20"/>
              </w:rPr>
            </w:pPr>
          </w:p>
        </w:tc>
        <w:tc>
          <w:tcPr>
            <w:tcW w:w="2136" w:type="dxa"/>
          </w:tcPr>
          <w:p>
            <w:pPr>
              <w:spacing w:line="240" w:lineRule="auto"/>
              <w:ind w:left="0" w:right="0"/>
              <w:jc w:val="both"/>
              <w:rPr>
                <w:rFonts w:hint="cs"/>
                <w:szCs w:val="20"/>
              </w:rPr>
            </w:pPr>
            <w:r>
              <w:rPr>
                <w:rFonts w:hint="cs"/>
                <w:szCs w:val="20"/>
                <w:rtl/>
              </w:rPr>
              <w:t>משכורות, שכר עבודה</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Pr>
            </w:pPr>
            <w:r>
              <w:rPr>
                <w:rFonts w:hint="cs"/>
                <w:szCs w:val="20"/>
                <w:rtl/>
              </w:rPr>
              <w:t>22.8</w:t>
            </w:r>
          </w:p>
        </w:tc>
        <w:tc>
          <w:tcPr>
            <w:tcW w:w="1368" w:type="dxa"/>
          </w:tcPr>
          <w:p>
            <w:pPr>
              <w:spacing w:line="240" w:lineRule="auto"/>
              <w:ind w:left="0" w:right="0"/>
              <w:jc w:val="left"/>
              <w:rPr>
                <w:rFonts w:hint="cs"/>
                <w:szCs w:val="20"/>
              </w:rPr>
            </w:pPr>
            <w:r>
              <w:rPr>
                <w:rFonts w:hint="cs"/>
                <w:szCs w:val="20"/>
                <w:rtl/>
              </w:rPr>
              <w:t>131,379</w:t>
            </w:r>
          </w:p>
        </w:tc>
        <w:tc>
          <w:tcPr>
            <w:tcW w:w="1368" w:type="dxa"/>
          </w:tcPr>
          <w:p>
            <w:pPr>
              <w:spacing w:line="240" w:lineRule="auto"/>
              <w:ind w:left="0" w:right="0"/>
              <w:jc w:val="left"/>
              <w:rPr>
                <w:rFonts w:hint="cs"/>
                <w:szCs w:val="20"/>
              </w:rPr>
            </w:pPr>
            <w:r>
              <w:rPr>
                <w:rFonts w:hint="cs"/>
                <w:szCs w:val="20"/>
                <w:rtl/>
              </w:rPr>
              <w:t>19.9</w:t>
            </w:r>
          </w:p>
        </w:tc>
        <w:tc>
          <w:tcPr>
            <w:tcW w:w="1152" w:type="dxa"/>
          </w:tcPr>
          <w:p>
            <w:pPr>
              <w:spacing w:line="240" w:lineRule="auto"/>
              <w:ind w:left="0" w:right="0"/>
              <w:jc w:val="left"/>
              <w:rPr>
                <w:rFonts w:hint="cs"/>
                <w:szCs w:val="20"/>
              </w:rPr>
            </w:pPr>
            <w:r>
              <w:rPr>
                <w:rFonts w:hint="cs"/>
                <w:szCs w:val="20"/>
                <w:rtl/>
              </w:rPr>
              <w:t>131,745</w:t>
            </w:r>
          </w:p>
        </w:tc>
        <w:tc>
          <w:tcPr>
            <w:tcW w:w="2136" w:type="dxa"/>
          </w:tcPr>
          <w:p>
            <w:pPr>
              <w:spacing w:line="240" w:lineRule="auto"/>
              <w:ind w:left="0" w:right="0"/>
              <w:jc w:val="both"/>
              <w:rPr>
                <w:rFonts w:hint="cs"/>
                <w:szCs w:val="20"/>
              </w:rPr>
            </w:pPr>
            <w:r>
              <w:rPr>
                <w:rFonts w:hint="cs"/>
                <w:szCs w:val="20"/>
                <w:rtl/>
              </w:rPr>
              <w:t>והוצאות נלוות</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Pr>
            </w:pPr>
            <w:r>
              <w:rPr>
                <w:rFonts w:hint="cs"/>
                <w:szCs w:val="20"/>
                <w:rtl/>
              </w:rPr>
              <w:t>17.3</w:t>
            </w:r>
          </w:p>
        </w:tc>
        <w:tc>
          <w:tcPr>
            <w:tcW w:w="1368" w:type="dxa"/>
          </w:tcPr>
          <w:p>
            <w:pPr>
              <w:spacing w:line="240" w:lineRule="auto"/>
              <w:ind w:left="0" w:right="0"/>
              <w:jc w:val="left"/>
              <w:rPr>
                <w:rFonts w:hint="cs"/>
                <w:szCs w:val="20"/>
              </w:rPr>
            </w:pPr>
            <w:r>
              <w:rPr>
                <w:rFonts w:hint="cs"/>
                <w:szCs w:val="20"/>
                <w:rtl/>
              </w:rPr>
              <w:t>99,861</w:t>
            </w:r>
          </w:p>
        </w:tc>
        <w:tc>
          <w:tcPr>
            <w:tcW w:w="1368" w:type="dxa"/>
          </w:tcPr>
          <w:p>
            <w:pPr>
              <w:spacing w:line="240" w:lineRule="auto"/>
              <w:ind w:left="0" w:right="0"/>
              <w:jc w:val="left"/>
              <w:rPr>
                <w:rFonts w:hint="cs"/>
                <w:szCs w:val="20"/>
              </w:rPr>
            </w:pPr>
            <w:r>
              <w:rPr>
                <w:rFonts w:hint="cs"/>
                <w:szCs w:val="20"/>
                <w:rtl/>
              </w:rPr>
              <w:t>18.8</w:t>
            </w:r>
          </w:p>
        </w:tc>
        <w:tc>
          <w:tcPr>
            <w:tcW w:w="1152" w:type="dxa"/>
          </w:tcPr>
          <w:p>
            <w:pPr>
              <w:spacing w:line="240" w:lineRule="auto"/>
              <w:ind w:left="0" w:right="0"/>
              <w:jc w:val="left"/>
              <w:rPr>
                <w:rFonts w:hint="cs"/>
                <w:szCs w:val="20"/>
              </w:rPr>
            </w:pPr>
            <w:r>
              <w:rPr>
                <w:rFonts w:hint="cs"/>
                <w:szCs w:val="20"/>
                <w:rtl/>
              </w:rPr>
              <w:t>124,883</w:t>
            </w:r>
          </w:p>
        </w:tc>
        <w:tc>
          <w:tcPr>
            <w:tcW w:w="2136" w:type="dxa"/>
          </w:tcPr>
          <w:p>
            <w:pPr>
              <w:spacing w:line="240" w:lineRule="auto"/>
              <w:ind w:left="0" w:right="0"/>
              <w:jc w:val="both"/>
              <w:rPr>
                <w:rFonts w:hint="cs"/>
                <w:szCs w:val="20"/>
              </w:rPr>
            </w:pPr>
            <w:r>
              <w:rPr>
                <w:rFonts w:hint="cs"/>
                <w:szCs w:val="20"/>
                <w:rtl/>
              </w:rPr>
              <w:t>תיקונים וחומרים</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tl/>
              </w:rPr>
            </w:pPr>
            <w:r>
              <w:rPr>
                <w:rFonts w:hint="cs"/>
                <w:szCs w:val="20"/>
                <w:rtl/>
              </w:rPr>
              <w:t>15.1</w:t>
            </w:r>
          </w:p>
        </w:tc>
        <w:tc>
          <w:tcPr>
            <w:tcW w:w="1368" w:type="dxa"/>
          </w:tcPr>
          <w:p>
            <w:pPr>
              <w:spacing w:line="240" w:lineRule="auto"/>
              <w:ind w:left="0" w:right="0"/>
              <w:jc w:val="left"/>
              <w:rPr>
                <w:rFonts w:hint="cs"/>
                <w:szCs w:val="20"/>
                <w:rtl/>
              </w:rPr>
            </w:pPr>
            <w:r>
              <w:rPr>
                <w:rFonts w:hint="cs"/>
                <w:szCs w:val="20"/>
                <w:rtl/>
              </w:rPr>
              <w:t>86,775</w:t>
            </w:r>
          </w:p>
        </w:tc>
        <w:tc>
          <w:tcPr>
            <w:tcW w:w="1368" w:type="dxa"/>
          </w:tcPr>
          <w:p>
            <w:pPr>
              <w:spacing w:line="240" w:lineRule="auto"/>
              <w:ind w:left="0" w:right="0"/>
              <w:jc w:val="left"/>
              <w:rPr>
                <w:rFonts w:hint="cs"/>
                <w:szCs w:val="20"/>
                <w:rtl/>
              </w:rPr>
            </w:pPr>
            <w:r>
              <w:rPr>
                <w:rFonts w:hint="cs"/>
                <w:szCs w:val="20"/>
                <w:rtl/>
              </w:rPr>
              <w:t>15.4</w:t>
            </w:r>
          </w:p>
        </w:tc>
        <w:tc>
          <w:tcPr>
            <w:tcW w:w="1152" w:type="dxa"/>
          </w:tcPr>
          <w:p>
            <w:pPr>
              <w:spacing w:line="240" w:lineRule="auto"/>
              <w:ind w:left="0" w:right="0"/>
              <w:jc w:val="left"/>
              <w:rPr>
                <w:rFonts w:hint="cs"/>
                <w:szCs w:val="20"/>
                <w:rtl/>
              </w:rPr>
            </w:pPr>
            <w:r>
              <w:rPr>
                <w:rFonts w:hint="cs"/>
                <w:szCs w:val="20"/>
                <w:rtl/>
              </w:rPr>
              <w:t>102,321</w:t>
            </w:r>
          </w:p>
        </w:tc>
        <w:tc>
          <w:tcPr>
            <w:tcW w:w="2136" w:type="dxa"/>
          </w:tcPr>
          <w:p>
            <w:pPr>
              <w:spacing w:line="240" w:lineRule="auto"/>
              <w:ind w:left="0" w:right="0"/>
              <w:jc w:val="both"/>
              <w:rPr>
                <w:rFonts w:hint="cs"/>
                <w:szCs w:val="20"/>
                <w:rtl/>
              </w:rPr>
            </w:pPr>
            <w:r>
              <w:rPr>
                <w:rFonts w:hint="cs"/>
                <w:szCs w:val="20"/>
                <w:rtl/>
              </w:rPr>
              <w:t>פחת על מפעלי מים</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rtl/>
              </w:rPr>
            </w:pPr>
            <w:r>
              <w:rPr>
                <w:rFonts w:hint="cs"/>
                <w:szCs w:val="20"/>
                <w:rtl/>
              </w:rPr>
              <w:t>1.1</w:t>
            </w:r>
          </w:p>
        </w:tc>
        <w:tc>
          <w:tcPr>
            <w:tcW w:w="1368" w:type="dxa"/>
          </w:tcPr>
          <w:p>
            <w:pPr>
              <w:spacing w:line="240" w:lineRule="auto"/>
              <w:ind w:left="0" w:right="0"/>
              <w:jc w:val="left"/>
              <w:rPr>
                <w:rFonts w:hint="cs"/>
                <w:szCs w:val="20"/>
                <w:rtl/>
              </w:rPr>
            </w:pPr>
            <w:r>
              <w:rPr>
                <w:rFonts w:hint="cs"/>
                <w:szCs w:val="20"/>
                <w:rtl/>
              </w:rPr>
              <w:t>6,119</w:t>
            </w:r>
          </w:p>
        </w:tc>
        <w:tc>
          <w:tcPr>
            <w:tcW w:w="1368" w:type="dxa"/>
          </w:tcPr>
          <w:p>
            <w:pPr>
              <w:spacing w:line="240" w:lineRule="auto"/>
              <w:ind w:left="0" w:right="0"/>
              <w:jc w:val="left"/>
              <w:rPr>
                <w:rFonts w:hint="cs"/>
                <w:szCs w:val="20"/>
                <w:rtl/>
              </w:rPr>
            </w:pPr>
            <w:r>
              <w:rPr>
                <w:rFonts w:hint="cs"/>
                <w:szCs w:val="20"/>
                <w:rtl/>
              </w:rPr>
              <w:t>0.9</w:t>
            </w:r>
          </w:p>
        </w:tc>
        <w:tc>
          <w:tcPr>
            <w:tcW w:w="1152" w:type="dxa"/>
          </w:tcPr>
          <w:p>
            <w:pPr>
              <w:spacing w:line="240" w:lineRule="auto"/>
              <w:ind w:left="0" w:right="0"/>
              <w:jc w:val="left"/>
              <w:rPr>
                <w:rFonts w:hint="cs"/>
                <w:szCs w:val="20"/>
                <w:rtl/>
              </w:rPr>
            </w:pPr>
            <w:r>
              <w:rPr>
                <w:rFonts w:hint="cs"/>
                <w:szCs w:val="20"/>
                <w:rtl/>
              </w:rPr>
              <w:t>5,876</w:t>
            </w:r>
          </w:p>
        </w:tc>
        <w:tc>
          <w:tcPr>
            <w:tcW w:w="2136" w:type="dxa"/>
          </w:tcPr>
          <w:p>
            <w:pPr>
              <w:spacing w:line="240" w:lineRule="auto"/>
              <w:ind w:left="0" w:right="0"/>
              <w:jc w:val="both"/>
              <w:rPr>
                <w:rFonts w:hint="cs"/>
                <w:szCs w:val="20"/>
                <w:rtl/>
              </w:rPr>
            </w:pPr>
            <w:r>
              <w:rPr>
                <w:rFonts w:hint="cs"/>
                <w:szCs w:val="20"/>
                <w:rtl/>
              </w:rPr>
              <w:t>פחת על רכוש אחר</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szCs w:val="20"/>
                <w:u w:val="single"/>
                <w:rtl/>
              </w:rPr>
            </w:pPr>
            <w:r>
              <w:rPr>
                <w:rFonts w:hint="cs"/>
                <w:szCs w:val="20"/>
                <w:u w:val="single"/>
                <w:rtl/>
              </w:rPr>
              <w:t>10.5</w:t>
            </w:r>
          </w:p>
        </w:tc>
        <w:tc>
          <w:tcPr>
            <w:tcW w:w="1368" w:type="dxa"/>
          </w:tcPr>
          <w:p>
            <w:pPr>
              <w:spacing w:line="240" w:lineRule="auto"/>
              <w:ind w:left="0" w:right="0"/>
              <w:jc w:val="left"/>
              <w:rPr>
                <w:rFonts w:hint="cs"/>
                <w:szCs w:val="20"/>
                <w:u w:val="single"/>
                <w:rtl/>
              </w:rPr>
            </w:pPr>
            <w:r>
              <w:rPr>
                <w:rFonts w:hint="cs"/>
                <w:szCs w:val="20"/>
                <w:u w:val="single"/>
                <w:rtl/>
              </w:rPr>
              <w:t>60,360</w:t>
            </w:r>
          </w:p>
        </w:tc>
        <w:tc>
          <w:tcPr>
            <w:tcW w:w="1368" w:type="dxa"/>
          </w:tcPr>
          <w:p>
            <w:pPr>
              <w:spacing w:line="240" w:lineRule="auto"/>
              <w:ind w:left="0" w:right="0"/>
              <w:jc w:val="left"/>
              <w:rPr>
                <w:rFonts w:hint="cs"/>
                <w:szCs w:val="20"/>
                <w:u w:val="single"/>
                <w:rtl/>
              </w:rPr>
            </w:pPr>
            <w:r>
              <w:rPr>
                <w:rFonts w:hint="cs"/>
                <w:szCs w:val="20"/>
                <w:u w:val="single"/>
                <w:rtl/>
              </w:rPr>
              <w:t>9.5</w:t>
            </w:r>
          </w:p>
        </w:tc>
        <w:tc>
          <w:tcPr>
            <w:tcW w:w="1152" w:type="dxa"/>
          </w:tcPr>
          <w:p>
            <w:pPr>
              <w:spacing w:line="240" w:lineRule="auto"/>
              <w:ind w:left="0" w:right="0"/>
              <w:jc w:val="left"/>
              <w:rPr>
                <w:rFonts w:hint="cs"/>
                <w:szCs w:val="20"/>
                <w:u w:val="single"/>
                <w:rtl/>
              </w:rPr>
            </w:pPr>
            <w:r>
              <w:rPr>
                <w:rFonts w:hint="cs"/>
                <w:szCs w:val="20"/>
                <w:u w:val="single"/>
                <w:rtl/>
              </w:rPr>
              <w:t>62,703</w:t>
            </w:r>
          </w:p>
        </w:tc>
        <w:tc>
          <w:tcPr>
            <w:tcW w:w="2136" w:type="dxa"/>
          </w:tcPr>
          <w:p>
            <w:pPr>
              <w:spacing w:line="240" w:lineRule="auto"/>
              <w:ind w:left="0" w:right="0"/>
              <w:jc w:val="both"/>
              <w:rPr>
                <w:rFonts w:hint="cs"/>
                <w:szCs w:val="20"/>
                <w:rtl/>
              </w:rPr>
            </w:pPr>
            <w:r>
              <w:rPr>
                <w:rFonts w:hint="cs"/>
                <w:szCs w:val="20"/>
                <w:rtl/>
              </w:rPr>
              <w:t>הוצאות אחרות</w:t>
            </w:r>
          </w:p>
        </w:tc>
      </w:tr>
      <w:tr>
        <w:tblPrEx>
          <w:tblW w:w="0" w:type="auto"/>
          <w:jc w:val="right"/>
          <w:tblInd w:w="0" w:type="dxa"/>
          <w:tblCellMar>
            <w:left w:w="108" w:type="dxa"/>
            <w:right w:w="108" w:type="dxa"/>
          </w:tblCellMar>
          <w:tblLook w:val="0000"/>
        </w:tblPrEx>
        <w:trPr>
          <w:jc w:val="right"/>
        </w:trPr>
        <w:tc>
          <w:tcPr>
            <w:tcW w:w="1006" w:type="dxa"/>
          </w:tcPr>
          <w:p>
            <w:pPr>
              <w:spacing w:line="240" w:lineRule="auto"/>
              <w:ind w:left="0" w:right="0"/>
              <w:jc w:val="left"/>
              <w:rPr>
                <w:rFonts w:hint="cs"/>
                <w:b/>
                <w:bCs/>
                <w:szCs w:val="20"/>
                <w:u w:val="single"/>
                <w:rtl/>
              </w:rPr>
            </w:pPr>
            <w:r>
              <w:rPr>
                <w:rFonts w:hint="cs"/>
                <w:b/>
                <w:bCs/>
                <w:szCs w:val="20"/>
                <w:u w:val="single"/>
                <w:rtl/>
              </w:rPr>
              <w:t>100.0</w:t>
            </w:r>
          </w:p>
        </w:tc>
        <w:tc>
          <w:tcPr>
            <w:tcW w:w="1368" w:type="dxa"/>
          </w:tcPr>
          <w:p>
            <w:pPr>
              <w:spacing w:line="240" w:lineRule="auto"/>
              <w:ind w:left="0" w:right="0"/>
              <w:jc w:val="left"/>
              <w:rPr>
                <w:rFonts w:hint="cs"/>
                <w:b/>
                <w:bCs/>
                <w:szCs w:val="20"/>
                <w:u w:val="single"/>
                <w:rtl/>
              </w:rPr>
            </w:pPr>
            <w:r>
              <w:rPr>
                <w:rFonts w:hint="cs"/>
                <w:b/>
                <w:bCs/>
                <w:szCs w:val="20"/>
                <w:u w:val="single"/>
                <w:rtl/>
              </w:rPr>
              <w:t>575,750</w:t>
            </w:r>
          </w:p>
        </w:tc>
        <w:tc>
          <w:tcPr>
            <w:tcW w:w="1368" w:type="dxa"/>
          </w:tcPr>
          <w:p>
            <w:pPr>
              <w:spacing w:line="240" w:lineRule="auto"/>
              <w:ind w:left="0" w:right="0"/>
              <w:jc w:val="left"/>
              <w:rPr>
                <w:rFonts w:hint="cs"/>
                <w:b/>
                <w:bCs/>
                <w:szCs w:val="20"/>
                <w:u w:val="single"/>
                <w:rtl/>
              </w:rPr>
            </w:pPr>
            <w:r>
              <w:rPr>
                <w:rFonts w:hint="cs"/>
                <w:b/>
                <w:bCs/>
                <w:szCs w:val="20"/>
                <w:u w:val="single"/>
                <w:rtl/>
              </w:rPr>
              <w:t>100.0</w:t>
            </w:r>
          </w:p>
        </w:tc>
        <w:tc>
          <w:tcPr>
            <w:tcW w:w="1152" w:type="dxa"/>
          </w:tcPr>
          <w:p>
            <w:pPr>
              <w:spacing w:line="240" w:lineRule="auto"/>
              <w:ind w:left="0" w:right="0"/>
              <w:jc w:val="left"/>
              <w:rPr>
                <w:rFonts w:hint="cs"/>
                <w:b/>
                <w:bCs/>
                <w:szCs w:val="20"/>
                <w:u w:val="single"/>
                <w:rtl/>
              </w:rPr>
            </w:pPr>
            <w:r>
              <w:rPr>
                <w:rFonts w:hint="cs"/>
                <w:b/>
                <w:bCs/>
                <w:szCs w:val="20"/>
                <w:u w:val="single"/>
                <w:rtl/>
              </w:rPr>
              <w:t>663,065</w:t>
            </w:r>
          </w:p>
        </w:tc>
        <w:tc>
          <w:tcPr>
            <w:tcW w:w="2136" w:type="dxa"/>
          </w:tcPr>
          <w:p>
            <w:pPr>
              <w:pStyle w:val="EndnoteText"/>
              <w:spacing w:line="240" w:lineRule="auto"/>
              <w:ind w:left="0" w:right="0"/>
              <w:jc w:val="both"/>
              <w:rPr>
                <w:rFonts w:hint="cs"/>
                <w:rtl/>
              </w:rPr>
            </w:pPr>
          </w:p>
        </w:tc>
      </w:tr>
    </w:tbl>
    <w:p>
      <w:pPr>
        <w:spacing w:line="240" w:lineRule="auto"/>
        <w:ind w:left="0" w:right="0"/>
        <w:jc w:val="both"/>
        <w:rPr>
          <w:rFonts w:hint="cs"/>
          <w:rtl/>
        </w:rPr>
      </w:pPr>
    </w:p>
    <w:p>
      <w:pPr>
        <w:spacing w:line="240" w:lineRule="auto"/>
        <w:ind w:left="0" w:right="0"/>
        <w:jc w:val="both"/>
        <w:rPr>
          <w:rFonts w:hint="cs"/>
          <w:rtl/>
        </w:rPr>
      </w:pPr>
      <w:r>
        <w:rPr>
          <w:rFonts w:hint="cs"/>
          <w:rtl/>
        </w:rPr>
        <w:t>הגידול בעלויות בשנת 1992 לעומת 1991 מושפע במידה רבה מהגידול בהוצאות על אנרגיה. הגידול בכמות המים שנשאבה בשנת 1992 לעומת שנת 1991 (כ-10%) הביא לעלייה בצריכת החשמל (כ-29%) ובעלות האנרגיה לשאיבה (כ-23%).</w:t>
      </w:r>
    </w:p>
    <w:p>
      <w:pPr>
        <w:spacing w:line="240" w:lineRule="auto"/>
        <w:ind w:left="0" w:right="0"/>
        <w:jc w:val="both"/>
        <w:rPr>
          <w:rFonts w:hint="cs"/>
          <w:rtl/>
        </w:rPr>
      </w:pPr>
    </w:p>
    <w:p>
      <w:pPr>
        <w:spacing w:line="240" w:lineRule="auto"/>
        <w:ind w:left="0" w:right="0"/>
        <w:jc w:val="both"/>
        <w:rPr>
          <w:rFonts w:hint="cs"/>
          <w:rtl/>
        </w:rPr>
      </w:pPr>
      <w:r>
        <w:rPr>
          <w:rFonts w:hint="cs"/>
          <w:rtl/>
        </w:rPr>
        <w:t>הפחת על מפעלי מים הכלול בנתונים דלעיל חושב לפי הערך ההיסטורי של המפעלים שהוקמו לפני 1979 ושל המפעלים שבבעלות המדינה. אילו חישבה מקורות את הפחת על נכסים אלה לפי ערכים מותאמים, היה סכום הפחת ב-1992 גדל ב-142 מיליון ש"ח בקירוב.</w:t>
      </w:r>
    </w:p>
    <w:p>
      <w:pPr>
        <w:spacing w:line="240" w:lineRule="auto"/>
        <w:ind w:left="0" w:right="0"/>
        <w:jc w:val="both"/>
        <w:rPr>
          <w:rFonts w:hint="cs"/>
          <w:rtl/>
        </w:rPr>
      </w:pPr>
    </w:p>
    <w:p>
      <w:pPr>
        <w:spacing w:line="240" w:lineRule="auto"/>
        <w:ind w:left="0" w:right="0"/>
        <w:jc w:val="both"/>
        <w:rPr>
          <w:rFonts w:hint="cs"/>
          <w:rtl/>
        </w:rPr>
      </w:pPr>
      <w:r>
        <w:rPr>
          <w:rStyle w:val="5"/>
          <w:rFonts w:hint="cs"/>
          <w:rtl/>
        </w:rPr>
        <w:t>הוצאות מימון נטו -</w:t>
      </w:r>
      <w:r>
        <w:rPr>
          <w:rFonts w:hint="cs"/>
          <w:rtl/>
        </w:rPr>
        <w:t xml:space="preserve"> בסעיף זה נכללו בשנת 1992 הוצאות מימון, בגין התחייבויות לזמן ארוך, בסך של 51.3 מיליון ש"ח בניכוי הכנסות מימון בסך 16.2 מיליון ש"ח, הנובעות משחיקת ערכן של התחייבויות כספיות שאינן צמודות.</w:t>
      </w:r>
    </w:p>
    <w:p>
      <w:pPr>
        <w:spacing w:line="240" w:lineRule="auto"/>
        <w:ind w:left="0" w:right="0"/>
        <w:jc w:val="both"/>
        <w:rPr>
          <w:rFonts w:hint="cs"/>
          <w:rtl/>
        </w:rPr>
      </w:pPr>
    </w:p>
    <w:p>
      <w:pPr>
        <w:spacing w:line="240" w:lineRule="auto"/>
        <w:ind w:left="0" w:right="0"/>
        <w:jc w:val="both"/>
        <w:rPr>
          <w:rFonts w:hint="cs"/>
          <w:rtl/>
        </w:rPr>
      </w:pPr>
      <w:r>
        <w:rPr>
          <w:rFonts w:hint="cs"/>
          <w:b/>
          <w:bCs/>
          <w:rtl/>
        </w:rPr>
        <w:t>הוצאות בגין שנים קודמות -</w:t>
      </w:r>
      <w:r>
        <w:rPr>
          <w:rFonts w:hint="cs"/>
          <w:rtl/>
        </w:rPr>
        <w:t xml:space="preserve"> בסעיף זה מוצג בשנת 1992 סכום של 12.5 מיליון ש"ח בגין הפרשות לזכויות עובדים עקב השלמת העתודה לפיצויים.</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b/>
          <w:bCs/>
          <w:sz w:val="28"/>
          <w:szCs w:val="28"/>
          <w:rtl/>
        </w:rPr>
      </w:pPr>
      <w:r>
        <w:rPr>
          <w:rFonts w:ascii="Wingdings" w:hAnsi="Wingdings"/>
          <w:b/>
          <w:bCs/>
          <w:sz w:val="28"/>
          <w:szCs w:val="28"/>
        </w:rPr>
        <w:sym w:font="Wingdings" w:char="F0AB"/>
      </w:r>
      <w:r>
        <w:rPr>
          <w:rFonts w:ascii="Wingdings" w:hAnsi="Wingdings"/>
          <w:b/>
          <w:bCs/>
          <w:sz w:val="28"/>
          <w:szCs w:val="28"/>
        </w:rPr>
        <w:sym w:font="Wingdings" w:char="F0AB"/>
      </w:r>
      <w:r>
        <w:rPr>
          <w:rFonts w:ascii="Wingdings" w:hAnsi="Wingdings"/>
          <w:b/>
          <w:bCs/>
          <w:sz w:val="28"/>
          <w:szCs w:val="28"/>
        </w:rPr>
        <w:sym w:font="Wingdings" w:char="F0AB"/>
      </w:r>
    </w:p>
    <w:p>
      <w:pPr>
        <w:spacing w:line="240" w:lineRule="auto"/>
        <w:ind w:left="0" w:right="0"/>
        <w:jc w:val="center"/>
        <w:rPr>
          <w:rtl/>
        </w:rPr>
      </w:pPr>
    </w:p>
    <w:p>
      <w:pPr>
        <w:spacing w:line="240" w:lineRule="auto"/>
        <w:ind w:left="0" w:right="0"/>
        <w:jc w:val="both"/>
        <w:rPr>
          <w:b/>
          <w:bCs/>
          <w:rtl/>
        </w:rPr>
      </w:pPr>
      <w:r>
        <w:rPr>
          <w:rFonts w:hint="cs"/>
          <w:b/>
          <w:bCs/>
          <w:rtl/>
        </w:rPr>
        <w:t>1.</w:t>
        <w:tab/>
        <w:t>מקורות חברת מים בע"מ מספקת שני שלישים מצריכת המים הארצית. בחוק המים, התשי"ט-1959, הוסמכה מקורות לשמש רשות המים הארצית, ובתוקף תפקידה זה היא מפעילה את מפעל המים הארצי של ישראל (המוביל הארצי). מקורות משמשת זרוע ממלכתית בפיתוח מקורות המים וכן מטפלת בטיהור מי שופכין, בהתפלת מים מליחים ובהחדרת עודפי מים, המצטברים בחורף בכינרת, לאקוויפר החוף.</w:t>
      </w:r>
    </w:p>
    <w:p>
      <w:pPr>
        <w:spacing w:line="240" w:lineRule="auto"/>
        <w:ind w:left="0" w:right="0"/>
        <w:jc w:val="both"/>
        <w:rPr>
          <w:rFonts w:hint="cs"/>
          <w:b/>
          <w:bCs/>
          <w:rtl/>
        </w:rPr>
      </w:pPr>
      <w:r>
        <w:rPr>
          <w:b/>
          <w:bCs/>
          <w:rtl/>
        </w:rPr>
        <w:br w:type="page"/>
      </w:r>
      <w:r>
        <w:rPr>
          <w:rFonts w:hint="cs"/>
          <w:b/>
          <w:bCs/>
          <w:rtl/>
        </w:rPr>
        <w:t>2.</w:t>
        <w:tab/>
        <w:t>בדוח זה מובאים ממצאים שהועלו בביקורת על אחדים מתחומי הפעולה העיקריים של מקורות. בבדיקה מדגמית של שלושה פרויקטים שביצעה מקורות, נמצאו ליקויים בתכנון ובביצוע. כתוצאה מהם גדלה במידה ניכרת עלות הפרויקטים ונוצרו פיגורים גדולים בהשלמתם; לא היתה מערכת דיווח סדירה על ביצוע הפרויקטים ועלותם; מערך התמחיר של מקורות לא שימש כלי פיקוח יעיל בידיה.</w:t>
      </w:r>
    </w:p>
    <w:p>
      <w:pPr>
        <w:spacing w:line="240" w:lineRule="auto"/>
        <w:ind w:left="0" w:right="0"/>
        <w:jc w:val="both"/>
        <w:rPr>
          <w:rFonts w:hint="cs"/>
          <w:b/>
          <w:bCs/>
          <w:rtl/>
        </w:rPr>
      </w:pPr>
      <w:r>
        <w:rPr>
          <w:b/>
          <w:bCs/>
          <w:rtl/>
        </w:rPr>
        <w:br/>
      </w:r>
      <w:r>
        <w:rPr>
          <w:rFonts w:hint="cs"/>
          <w:b/>
          <w:bCs/>
          <w:rtl/>
        </w:rPr>
        <w:t>3.</w:t>
        <w:tab/>
        <w:t>בבדיקה של עבודות תחזוקה ברשתות מים ובמכוני טיהור, שמקורות מבצעת בשביל רשויות מקומיות, הועלו גם ליקויים שהרשויות המקומיות אחראיות להם: באילת נמצאו אובדני מים גדולים ברשת העירונית; שם ובמקומות אחרים נמצא שעודפי שפכים גולמיים פרוצים ממתקני הטיהור ומזהמים את הסביבה. בעניין מכון טיהור ביבנה העלתה הביקורת שמקורות חתמה עם העירייה על חוזה להחדרת קולחי יבנה עוד באוגוסט 1986, אף על פי שידעה שבמועד האמור לא תוכל לבצע את העבודה; העבודה הושלמה רק ב-1991.</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הממצאים בנושא זה מצביעים על ליקויים הן במישור המקומי והן במישור הממלכתי, שגרמו לעיכובים ממושכים בהתגברות על תקלות שיש בהן לא רק מפגע אסתטי אלא סיכון לבריאות הציבור ולטיב מקורות המים. בכך נגרם גם בזבוז של כמויות מים ניכרות, שאילו טוהרו יכלו לשמש תוספת לא מבוטלת לכמויות המים המוקצבות לשימושים חקלאיים.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עוד בדוח שנתי 41 מתחה מבקר המדינה ביקורת על ליקויים בקביעת המדיניות בנושא הביוב, בפיקוח על תפעולם ותחזוקתם של מכוני טיהור ועל העדר קביעה בעניין רמת הטיהור הדרושה של מי שפכים. הממצאים המובאים בדוח זה משלימים תמונה עגומה זו, המצביעה על מיקומו הנחות של הנושא בסדרי העדיפויות הלאומיים.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4.</w:t>
        <w:tab/>
        <w:t>בדיקה שנערכה בעניין המוביל הארצי העלתה כי יש סכנה לזיהום המים במוביל, עקב מפגעים בכמה מקומות סמוכים לו, וכי לא היתה היענות נאותה לפניותיה של מקורות לחסל את המפגעים. על מקורות, כרשות מים ארצית, לפעול כדי להניע את הגורמים המקומיים והממלכתיים האחראים למניעת המפגעים לטפל בלא דיחוי בכל מצב שיש בו כדי לסכן את טיבם של המים המוזרמים באמצעות המוביל הארצי למרכזי האוכלוסייה במדינה.</w:t>
      </w:r>
    </w:p>
    <w:p>
      <w:pPr>
        <w:spacing w:line="240" w:lineRule="auto"/>
        <w:ind w:left="0" w:right="0"/>
        <w:jc w:val="both"/>
        <w:rPr>
          <w:rFonts w:hint="cs"/>
          <w:b/>
          <w:bCs/>
          <w:rtl/>
        </w:rPr>
      </w:pPr>
      <w:r>
        <w:rPr>
          <w:b/>
          <w:bCs/>
          <w:rtl/>
        </w:rPr>
        <w:br/>
      </w:r>
      <w:r>
        <w:rPr>
          <w:rFonts w:hint="cs"/>
          <w:b/>
          <w:bCs/>
          <w:rtl/>
        </w:rPr>
        <w:t>5.</w:t>
        <w:tab/>
        <w:t>ביקורת על סדרי המינהל במקורות העלתה את הליקויים העיקריים האלה: מקרקעין של מקורות נתפסו בידי אחרים, עקב העדר פיקוח ובשל ליקויים ברישום הזכויות של מקורות; נתגלו פגמים בסדרי מכירה והשכרה של מבנים; מקורות שילמה משכורות לעובד נציבות המים, ונשאה בהוצאות על כמה נסיעות לחו"ל של אנשי נציבות המים.</w:t>
      </w:r>
    </w:p>
    <w:p>
      <w:pPr>
        <w:spacing w:line="240" w:lineRule="auto"/>
        <w:ind w:left="0" w:right="0"/>
        <w:jc w:val="both"/>
        <w:rPr>
          <w:b/>
          <w:bCs/>
          <w:rtl/>
        </w:rPr>
      </w:pPr>
      <w:r>
        <w:rPr>
          <w:b/>
          <w:bCs/>
          <w:rtl/>
        </w:rPr>
        <w:br/>
      </w:r>
      <w:r>
        <w:rPr>
          <w:rFonts w:hint="cs"/>
          <w:b/>
          <w:bCs/>
          <w:rtl/>
        </w:rPr>
        <w:t>6.</w:t>
        <w:tab/>
        <w:t>הכנסותיה של מקורות ממכירת מים אינן מכסות את מלוא העלויות, וההפרש מכוסה באמצעות מענקים מתקציב המדינה; לפי נתוני מקורות הגיע שיעורם של מענקים אלה בשנים 1991 - 1992 לכדי 28% מעלויות אספקת המים. סדרי התמיכה במקורות וכלל הקשרים בין הממשלה למקורות לא הוסדרו בחוזה. בעבר הוסכם בין משרד האוצר לבין נציבות המים שייקבעו כללים לחישוב עלויות המים, כדי לאפשר</w:t>
      </w:r>
    </w:p>
    <w:p>
      <w:pPr>
        <w:spacing w:line="240" w:lineRule="auto"/>
        <w:ind w:left="0" w:right="0"/>
        <w:jc w:val="both"/>
        <w:rPr>
          <w:rFonts w:hint="cs"/>
          <w:b/>
          <w:bCs/>
          <w:rtl/>
        </w:rPr>
      </w:pPr>
      <w:r>
        <w:rPr>
          <w:b/>
          <w:bCs/>
          <w:rtl/>
        </w:rPr>
        <w:br w:type="page"/>
      </w:r>
      <w:r>
        <w:rPr>
          <w:rFonts w:hint="cs"/>
          <w:b/>
          <w:bCs/>
          <w:rtl/>
        </w:rPr>
        <w:t xml:space="preserve">חתימת הסכם בנושא זה. הדיונים בין משרד האוצר, משרד החקלאות, נציבות המים ומקורות על גיבוש כללים בעניין העלויות של אספקת המים נמשכו שנים מספר, והממשלה המשיכה לכסות את עודף העלויות של מקורות על הכנסותיה ממכירת מים; בנסיבות אלו לא היו למקורות תמריצים להתייעל. </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לאחר שגם משרד מבקר המדינה התריע על כך, גובשו באוקטובר 1993 הסדרים בעניין זה, אולם הסכם טרם נחתם. בתוך כך עתרו לבג"ץ יישובים חקלאיים ואגודות מים, המתנגדים להסדרים שנקבעו בטיוטת ההסכם. במועד סיום הביקורת העתירה עודנה תלויה ועומדת. יצוין כי המדינה התחייבה בבית המשפט לעכב את החתימה על ההסכם מושא העתירה אך הוסיפה והצהירה כי מאז אוקטובר 1993 פועלים המדינה ומקורות בהתאם להוראות ההסכם.</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לדעת מבקר המדינה, יש להשתית את מערכת הקשרים בין המדינה למקורות על הסדר אשר יספק פתרונות הולמים לבעיות הכרוכות בתפעול ובפיתוח מערכת המים לטובת כלל האוכלוסייה והמשק הלאומי, ימריץ את מקורות לייעל את פעולותיה, ויתחשב גם באינטרסים לגיטימיים של צרכני המים ושל ספקי מים אחרים.</w:t>
      </w: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right"/>
        <w:rPr>
          <w:rFonts w:hint="cs"/>
          <w:b/>
          <w:bCs/>
          <w:sz w:val="32"/>
          <w:szCs w:val="30"/>
          <w:rtl/>
        </w:rPr>
      </w:pPr>
    </w:p>
    <w:p>
      <w:pPr>
        <w:spacing w:line="240" w:lineRule="auto"/>
        <w:ind w:left="0" w:right="0"/>
        <w:jc w:val="right"/>
        <w:rPr>
          <w:rFonts w:hint="cs"/>
          <w:b/>
          <w:bCs/>
          <w:sz w:val="32"/>
          <w:szCs w:val="30"/>
          <w:rtl/>
        </w:rPr>
      </w:pPr>
      <w:r>
        <w:rPr>
          <w:rFonts w:hint="cs"/>
          <w:b/>
          <w:bCs/>
          <w:sz w:val="32"/>
          <w:szCs w:val="30"/>
          <w:rtl/>
        </w:rPr>
        <w:t>מבקר המדינה</w:t>
      </w:r>
    </w:p>
    <w:p>
      <w:pPr>
        <w:spacing w:line="240" w:lineRule="auto"/>
        <w:ind w:left="0" w:right="0"/>
        <w:jc w:val="both"/>
        <w:rPr>
          <w:rFonts w:hint="cs"/>
          <w:rtl/>
        </w:rPr>
      </w:pPr>
    </w:p>
    <w:p>
      <w:pPr>
        <w:spacing w:line="240" w:lineRule="auto"/>
        <w:ind w:left="0" w:right="0"/>
        <w:jc w:val="both"/>
        <w:rPr>
          <w:rFonts w:hint="cs"/>
          <w:rtl/>
        </w:rPr>
      </w:pPr>
      <w:r>
        <w:rPr>
          <w:rFonts w:hint="cs"/>
          <w:rtl/>
        </w:rPr>
        <w:t>ירושלים, אדר א' התשנ"ה</w:t>
      </w:r>
    </w:p>
    <w:p>
      <w:pPr>
        <w:spacing w:line="240" w:lineRule="auto"/>
        <w:ind w:left="0" w:right="0"/>
        <w:jc w:val="both"/>
        <w:rPr>
          <w:rFonts w:hint="cs"/>
          <w:rtl/>
        </w:rPr>
      </w:pPr>
      <w:r>
        <w:rPr>
          <w:rFonts w:hint="cs"/>
          <w:rtl/>
        </w:rPr>
        <w:tab/>
        <w:t xml:space="preserve">         פברואר 1995</w:t>
      </w:r>
    </w:p>
    <w:p>
      <w:pPr>
        <w:spacing w:line="240" w:lineRule="auto"/>
        <w:ind w:left="0" w:right="0"/>
        <w:jc w:val="both"/>
        <w:rPr>
          <w:rFonts w:hint="cs"/>
          <w:b/>
          <w:bCs/>
          <w:rtl/>
        </w:rPr>
      </w:pPr>
    </w:p>
    <w:sectPr>
      <w:headerReference w:type="default" r:id="rId8"/>
      <w:footerReference w:type="even" r:id="rId9"/>
      <w:footerReference w:type="default" r:id="rId10"/>
      <w:pgSz w:w="11906" w:h="16838" w:code="9"/>
      <w:pgMar w:top="1699" w:right="1987" w:bottom="1786" w:left="1699" w:header="706" w:footer="706" w:gutter="0"/>
      <w:pgNumType w:start="9"/>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r>
      <w:rPr>
        <w:b/>
        <w:bCs/>
        <w:sz w:val="22"/>
        <w:szCs w:val="22"/>
        <w:rtl/>
      </w:rPr>
      <w:fldChar w:fldCharType="begin"/>
    </w:r>
    <w:r>
      <w:rPr>
        <w:rStyle w:val="PageNumber"/>
        <w:b/>
        <w:bCs/>
        <w:sz w:val="22"/>
        <w:szCs w:val="22"/>
      </w:rPr>
      <w:instrText xml:space="preserve"> PAGE </w:instrText>
    </w:r>
    <w:r>
      <w:rPr>
        <w:b/>
        <w:bCs/>
        <w:sz w:val="22"/>
        <w:szCs w:val="22"/>
        <w:rtl/>
      </w:rPr>
      <w:fldChar w:fldCharType="separate"/>
    </w:r>
    <w:r>
      <w:rPr>
        <w:rStyle w:val="PageNumber"/>
        <w:b/>
        <w:bCs/>
        <w:sz w:val="22"/>
        <w:szCs w:val="22"/>
      </w:rPr>
      <w:t>18</w:t>
    </w:r>
    <w:r>
      <w:rPr>
        <w:b/>
        <w:bCs/>
        <w:sz w:val="22"/>
        <w:szCs w:val="22"/>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19</w:t>
    </w:r>
    <w:r>
      <w:rPr>
        <w:rStyle w:val="PageNumbe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Fonts w:hint="cs"/>
          <w:rtl/>
        </w:rPr>
      </w:pPr>
      <w:r>
        <w:rPr>
          <w:rStyle w:val="FootnoteReference"/>
        </w:rPr>
        <w:footnoteRef/>
      </w:r>
      <w:r>
        <w:t xml:space="preserve"> </w:t>
      </w:r>
      <w:r>
        <w:rPr>
          <w:rFonts w:hint="cs"/>
          <w:rtl/>
        </w:rPr>
        <w:tab/>
        <w:t>אוסמוזה הפוכה היא תהליך שבו מועברים מים מליחים בלחץ דרך ממברנה המפרידה את רוב המלחים המומסים במים.</w:t>
      </w:r>
    </w:p>
  </w:footnote>
  <w:footnote w:id="3">
    <w:p>
      <w:pPr>
        <w:pStyle w:val="FootnoteText"/>
        <w:ind w:left="567" w:right="0"/>
        <w:jc w:val="both"/>
        <w:rPr>
          <w:rFonts w:hint="cs"/>
          <w:rtl/>
        </w:rPr>
      </w:pPr>
      <w:r>
        <w:rPr>
          <w:rStyle w:val="FootnoteReference"/>
        </w:rPr>
        <w:footnoteRef/>
      </w:r>
      <w:r>
        <w:t xml:space="preserve"> </w:t>
      </w:r>
      <w:r>
        <w:rPr>
          <w:rFonts w:hint="cs"/>
          <w:rtl/>
        </w:rPr>
        <w:tab/>
        <w:t xml:space="preserve">רשיון שנציב המים מוציא מפעם לפעם על פי חוק המים; מפורטות בו, בין היתר, כמויות המים המוקצבות לצרכן. </w:t>
      </w:r>
    </w:p>
  </w:footnote>
  <w:footnote w:id="4">
    <w:p>
      <w:pPr>
        <w:pStyle w:val="FootnoteText"/>
        <w:ind w:left="567" w:right="0"/>
        <w:jc w:val="both"/>
        <w:rPr>
          <w:rFonts w:hint="cs"/>
          <w:rtl/>
        </w:rPr>
      </w:pPr>
      <w:r>
        <w:rPr>
          <w:rStyle w:val="FootnoteReference"/>
        </w:rPr>
        <w:footnoteRef/>
      </w:r>
      <w:r>
        <w:t xml:space="preserve"> </w:t>
      </w:r>
      <w:r>
        <w:rPr>
          <w:rFonts w:hint="cs"/>
          <w:rtl/>
        </w:rPr>
        <w:tab/>
        <w:t>ראה עמ' 7 ועמ' 55 באותו דוח.</w:t>
      </w:r>
    </w:p>
  </w:footnote>
  <w:footnote w:id="5">
    <w:p>
      <w:pPr>
        <w:pStyle w:val="FootnoteText"/>
        <w:ind w:left="567" w:right="0"/>
        <w:jc w:val="both"/>
        <w:rPr>
          <w:rFonts w:hint="cs"/>
          <w:rtl/>
        </w:rPr>
      </w:pPr>
      <w:r>
        <w:rPr>
          <w:rStyle w:val="FootnoteReference"/>
        </w:rPr>
        <w:footnoteRef/>
      </w:r>
      <w:r>
        <w:t xml:space="preserve"> </w:t>
      </w:r>
      <w:r>
        <w:rPr>
          <w:rFonts w:hint="cs"/>
          <w:rtl/>
        </w:rPr>
        <w:tab/>
        <w:t>בעניין זה ראה גם דוח מבקר המדינה על ניהול משק המים בישראל, מדצמבר 1990, עמ' 41 - 45.</w:t>
      </w:r>
    </w:p>
  </w:footnote>
  <w:footnote w:id="6">
    <w:p>
      <w:pPr>
        <w:pStyle w:val="FootnoteText"/>
        <w:ind w:left="567" w:right="0"/>
        <w:jc w:val="both"/>
        <w:rPr>
          <w:rFonts w:hint="cs"/>
          <w:rtl/>
        </w:rPr>
      </w:pPr>
      <w:r>
        <w:rPr>
          <w:rStyle w:val="FootnoteReference"/>
        </w:rPr>
        <w:footnoteRef/>
      </w:r>
      <w:r>
        <w:t xml:space="preserve"> </w:t>
      </w:r>
      <w:r>
        <w:rPr>
          <w:rFonts w:hint="cs"/>
          <w:rtl/>
        </w:rPr>
        <w:tab/>
        <w:t>ממסמכים במשרד האוצר עולה, כי לצורך ביצוע הסכם ההתחשבנות, בכוונת הממשלה להקים שתי חברות חדשות: "מקורות אחזקות בע"מ" (שתהיה הבעלים של מקורות חברת מים בע"מ) ו"מקורות המוביל הארצי (מפעל המים הארצי) בע"מ". בבעלותה של מקורות חברת מים בע"מ יהיו הנכסים הקיימים, כולל הנכסים בנאמנות, למעט המוביל הארצי, שיועבר לבעלותה של חברת מקורות המוביל הארצי בע"מ.</w:t>
      </w:r>
    </w:p>
  </w:footnote>
  <w:footnote w:id="7">
    <w:p>
      <w:pPr>
        <w:pStyle w:val="FootnoteText"/>
        <w:ind w:left="567" w:right="0"/>
        <w:jc w:val="both"/>
        <w:rPr>
          <w:rFonts w:hint="cs"/>
          <w:rtl/>
        </w:rPr>
      </w:pPr>
      <w:r>
        <w:rPr>
          <w:rStyle w:val="FootnoteReference"/>
        </w:rPr>
        <w:footnoteRef/>
      </w:r>
      <w:r>
        <w:t xml:space="preserve"> </w:t>
      </w:r>
      <w:r>
        <w:rPr>
          <w:rFonts w:hint="cs"/>
          <w:rtl/>
        </w:rPr>
        <w:tab/>
        <w:t>ועדה ציבורית שמינה נציב המים. בוועדה חברים נציגים של מקורות, של נציבות המים, של תה"ל, של משרד האוצר ונציגי ציבור. הוועדה קובעת מחירים לרכיבי עבודות הפיתוח של משק המים שמסרה הנציבות, בלא מכרז, לביצוע על ידי מקורות.</w:t>
      </w:r>
    </w:p>
  </w:footnote>
  <w:footnote w:id="8">
    <w:p>
      <w:pPr>
        <w:pStyle w:val="FootnoteText"/>
        <w:ind w:left="567" w:right="0"/>
        <w:jc w:val="both"/>
        <w:rPr>
          <w:rFonts w:hint="cs"/>
          <w:rtl/>
        </w:rPr>
      </w:pPr>
      <w:r>
        <w:rPr>
          <w:rStyle w:val="FootnoteReference"/>
        </w:rPr>
        <w:footnoteRef/>
      </w:r>
      <w:r>
        <w:t xml:space="preserve"> </w:t>
      </w:r>
      <w:r>
        <w:rPr>
          <w:rFonts w:hint="cs"/>
          <w:rtl/>
        </w:rPr>
        <w:tab/>
        <w:t>מי ביוב (שפכים) מטוהרים.</w:t>
      </w:r>
    </w:p>
  </w:footnote>
  <w:footnote w:id="9">
    <w:p>
      <w:pPr>
        <w:pStyle w:val="FootnoteText"/>
        <w:ind w:left="567" w:right="0"/>
        <w:jc w:val="both"/>
        <w:rPr>
          <w:rFonts w:hint="cs"/>
          <w:rtl/>
        </w:rPr>
      </w:pPr>
      <w:r>
        <w:rPr>
          <w:rStyle w:val="FootnoteReference"/>
        </w:rPr>
        <w:footnoteRef/>
      </w:r>
      <w:r>
        <w:t xml:space="preserve"> </w:t>
      </w:r>
      <w:r>
        <w:rPr>
          <w:rFonts w:hint="cs"/>
          <w:rtl/>
        </w:rPr>
        <w:tab/>
        <w:t>המרת מים שפירים בקולחים.</w:t>
      </w:r>
    </w:p>
  </w:footnote>
  <w:footnote w:id="10">
    <w:p>
      <w:pPr>
        <w:pStyle w:val="FootnoteText"/>
        <w:ind w:left="567" w:right="0"/>
        <w:jc w:val="both"/>
        <w:rPr>
          <w:rFonts w:hint="cs"/>
          <w:rtl/>
        </w:rPr>
      </w:pPr>
      <w:r>
        <w:rPr>
          <w:rStyle w:val="FootnoteReference"/>
        </w:rPr>
        <w:footnoteRef/>
      </w:r>
      <w:r>
        <w:t xml:space="preserve"> </w:t>
      </w:r>
      <w:r>
        <w:rPr>
          <w:rFonts w:hint="cs"/>
          <w:rtl/>
        </w:rPr>
        <w:tab/>
        <w:t>בורות לחפירת עפר, המשמש למילוי הסוללות במאגר.</w:t>
      </w:r>
    </w:p>
  </w:footnote>
  <w:footnote w:id="11">
    <w:p>
      <w:pPr>
        <w:pStyle w:val="FootnoteText"/>
        <w:ind w:left="567" w:right="0"/>
        <w:jc w:val="both"/>
        <w:rPr>
          <w:rFonts w:hint="cs"/>
          <w:rtl/>
        </w:rPr>
      </w:pPr>
      <w:r>
        <w:rPr>
          <w:rStyle w:val="FootnoteReference"/>
        </w:rPr>
        <w:footnoteRef/>
      </w:r>
      <w:r>
        <w:t xml:space="preserve"> </w:t>
      </w:r>
      <w:r>
        <w:rPr>
          <w:rFonts w:hint="cs"/>
          <w:rtl/>
        </w:rPr>
        <w:tab/>
        <w:t>המפעל לטיהור שפכי גוש דן הוקם בידי איגוד ערים אזור דן (ביוב). במפעל שפד"ן מטוהרים השפכים של תל אביב, פתח תקווה, רמת גן, גבעתיים, בני ברק, בת ים, חולון, קריית אונו וראשון לציון. 15% מהשפכים מטופלים בבריכות חמצון ו-85% במכון מכני - ביולוגי.</w:t>
      </w:r>
    </w:p>
  </w:footnote>
  <w:footnote w:id="12">
    <w:p>
      <w:pPr>
        <w:pStyle w:val="FootnoteText"/>
        <w:ind w:left="567" w:right="0"/>
        <w:jc w:val="both"/>
        <w:rPr>
          <w:rFonts w:hint="cs"/>
          <w:rtl/>
        </w:rPr>
      </w:pPr>
      <w:r>
        <w:rPr>
          <w:rStyle w:val="FootnoteReference"/>
        </w:rPr>
        <w:footnoteRef/>
      </w:r>
      <w:r>
        <w:t xml:space="preserve"> </w:t>
      </w:r>
      <w:r>
        <w:rPr>
          <w:rFonts w:hint="cs"/>
          <w:rtl/>
        </w:rPr>
        <w:tab/>
        <w:t>בשנת 1988 היה הפחת כ-700,000 מ"ק, בשנת 1989 כ-900,000 מ"ק, בשנת 1990 כ-624,000 מ"ק ובשנת 1991 782,000 מ"ק.</w:t>
      </w:r>
    </w:p>
  </w:footnote>
  <w:footnote w:id="13">
    <w:p>
      <w:pPr>
        <w:pStyle w:val="FootnoteText"/>
        <w:ind w:left="567" w:right="0"/>
        <w:jc w:val="both"/>
        <w:rPr>
          <w:rFonts w:hint="cs"/>
          <w:rtl/>
        </w:rPr>
      </w:pPr>
      <w:r>
        <w:rPr>
          <w:rStyle w:val="FootnoteReference"/>
        </w:rPr>
        <w:footnoteRef/>
      </w:r>
      <w:r>
        <w:t xml:space="preserve"> </w:t>
      </w:r>
      <w:r>
        <w:rPr>
          <w:rFonts w:hint="cs"/>
          <w:rtl/>
        </w:rPr>
        <w:tab/>
        <w:t>קרן האיזון נותנת מענקים למפעלי מים, שבהם עלות ההפקה של מים גבוהה מסכום מסוים, וגובה היטלים ממפעלי מים שעלות ההפקה בהם נמוכה מסכום זה, וכל זאת במטרה להשוות את מחיר המים באיזורי הארץ השונים. קרן האיזון מקבלת ממשרד האוצר את הסכום הדרוש לכיסוי הגירעון (עודף המענקים על ההיטלים).</w:t>
      </w:r>
    </w:p>
  </w:footnote>
  <w:footnote w:id="14">
    <w:p>
      <w:pPr>
        <w:pStyle w:val="FootnoteText"/>
        <w:ind w:left="567" w:right="0"/>
        <w:jc w:val="both"/>
        <w:rPr>
          <w:rFonts w:hint="cs"/>
          <w:rtl/>
        </w:rPr>
      </w:pPr>
      <w:r>
        <w:rPr>
          <w:rStyle w:val="FootnoteReference"/>
        </w:rPr>
        <w:footnoteRef/>
      </w:r>
      <w:r>
        <w:t xml:space="preserve"> </w:t>
      </w:r>
      <w:r>
        <w:rPr>
          <w:rFonts w:hint="cs"/>
          <w:rtl/>
        </w:rPr>
        <w:tab/>
        <w:t xml:space="preserve">שם החברה כיום איי.די.אי טכנולוגיות בע"מ; היא חברת בת של כימיקלים לישראל בע"מ וגוף מבוקר לפי סעיף 9(7) לחוק מבקר המדינה; פרטים על החברה ראה בדוח על הביקורת בחברות שבקונצרן כימיקלים לישראל בע"מ, ממארס 1991. </w:t>
      </w:r>
    </w:p>
  </w:footnote>
  <w:footnote w:id="15">
    <w:p>
      <w:pPr>
        <w:pStyle w:val="FootnoteText"/>
        <w:ind w:left="567" w:right="0"/>
        <w:jc w:val="both"/>
        <w:rPr>
          <w:rFonts w:hint="cs"/>
          <w:rtl/>
        </w:rPr>
      </w:pPr>
      <w:r>
        <w:rPr>
          <w:rStyle w:val="FootnoteReference"/>
        </w:rPr>
        <w:footnoteRef/>
      </w:r>
      <w:r>
        <w:t xml:space="preserve"> </w:t>
      </w:r>
      <w:r>
        <w:rPr>
          <w:rFonts w:hint="cs"/>
          <w:rtl/>
        </w:rPr>
        <w:tab/>
        <w:t>קו צינור הנפט אילת אשקלון בע"מ.</w:t>
      </w:r>
    </w:p>
  </w:footnote>
  <w:footnote w:id="16">
    <w:p>
      <w:pPr>
        <w:pStyle w:val="FootnoteText"/>
        <w:ind w:left="567" w:right="0"/>
        <w:jc w:val="both"/>
        <w:rPr>
          <w:rFonts w:hint="cs"/>
          <w:rtl/>
        </w:rPr>
      </w:pPr>
      <w:r>
        <w:rPr>
          <w:rStyle w:val="FootnoteReference"/>
        </w:rPr>
        <w:footnoteRef/>
      </w:r>
      <w:r>
        <w:t xml:space="preserve"> </w:t>
      </w:r>
      <w:r>
        <w:rPr>
          <w:rFonts w:hint="cs"/>
          <w:rtl/>
        </w:rPr>
        <w:tab/>
        <w:t>ראה לעיל עמ'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381" w:wrap="around" w:vAnchor="text" w:hAnchor="page" w:x="5446" w:yAlign="top"/>
      <w:ind w:left="0" w:right="0"/>
      <w:jc w:val="both"/>
      <w:rPr>
        <w:rStyle w:val="PageNumber"/>
        <w:rFonts w:hint="cs"/>
        <w:rtl/>
      </w:rPr>
    </w:pP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1E5872"/>
    <w:multiLevelType w:val="hybridMultilevel"/>
    <w:tmpl w:val="39D2A6C8"/>
    <w:lvl w:ilvl="0">
      <w:start w:val="321"/>
      <w:numFmt w:val="bullet"/>
      <w:lvlText w:val=""/>
      <w:lvlJc w:val="left"/>
      <w:pPr>
        <w:tabs>
          <w:tab w:val="num" w:pos="1137"/>
        </w:tabs>
        <w:ind w:left="1137" w:right="1137" w:hanging="570"/>
      </w:pPr>
      <w:rPr>
        <w:rFonts w:ascii="Symbol" w:eastAsia="Times New Roman" w:hAnsi="Symbol" w:cs="David" w:hint="default"/>
        <w:u w:val="none"/>
      </w:rPr>
    </w:lvl>
    <w:lvl w:ilvl="1" w:tentative="1">
      <w:start w:val="1"/>
      <w:numFmt w:val="bullet"/>
      <w:lvlText w:val="o"/>
      <w:lvlJc w:val="left"/>
      <w:pPr>
        <w:tabs>
          <w:tab w:val="num" w:pos="1647"/>
        </w:tabs>
        <w:ind w:left="1647" w:right="1647" w:hanging="360"/>
      </w:pPr>
      <w:rPr>
        <w:rFonts w:ascii="Courier New" w:hAnsi="Courier New" w:hint="default"/>
      </w:rPr>
    </w:lvl>
    <w:lvl w:ilvl="2" w:tentative="1">
      <w:start w:val="1"/>
      <w:numFmt w:val="bullet"/>
      <w:lvlText w:val=""/>
      <w:lvlJc w:val="left"/>
      <w:pPr>
        <w:tabs>
          <w:tab w:val="num" w:pos="2367"/>
        </w:tabs>
        <w:ind w:left="2367" w:right="2367" w:hanging="360"/>
      </w:pPr>
      <w:rPr>
        <w:rFonts w:ascii="Wingdings" w:hAnsi="Wingdings" w:hint="default"/>
      </w:rPr>
    </w:lvl>
    <w:lvl w:ilvl="3" w:tentative="1">
      <w:start w:val="1"/>
      <w:numFmt w:val="bullet"/>
      <w:lvlText w:val=""/>
      <w:lvlJc w:val="left"/>
      <w:pPr>
        <w:tabs>
          <w:tab w:val="num" w:pos="3087"/>
        </w:tabs>
        <w:ind w:left="3087" w:right="3087" w:hanging="360"/>
      </w:pPr>
      <w:rPr>
        <w:rFonts w:ascii="Symbol" w:hAnsi="Symbol" w:hint="default"/>
      </w:rPr>
    </w:lvl>
    <w:lvl w:ilvl="4" w:tentative="1">
      <w:start w:val="1"/>
      <w:numFmt w:val="bullet"/>
      <w:lvlText w:val="o"/>
      <w:lvlJc w:val="left"/>
      <w:pPr>
        <w:tabs>
          <w:tab w:val="num" w:pos="3807"/>
        </w:tabs>
        <w:ind w:left="3807" w:right="3807" w:hanging="360"/>
      </w:pPr>
      <w:rPr>
        <w:rFonts w:ascii="Courier New" w:hAnsi="Courier New" w:hint="default"/>
      </w:rPr>
    </w:lvl>
    <w:lvl w:ilvl="5" w:tentative="1">
      <w:start w:val="1"/>
      <w:numFmt w:val="bullet"/>
      <w:lvlText w:val=""/>
      <w:lvlJc w:val="left"/>
      <w:pPr>
        <w:tabs>
          <w:tab w:val="num" w:pos="4527"/>
        </w:tabs>
        <w:ind w:left="4527" w:right="4527" w:hanging="360"/>
      </w:pPr>
      <w:rPr>
        <w:rFonts w:ascii="Wingdings" w:hAnsi="Wingdings" w:hint="default"/>
      </w:rPr>
    </w:lvl>
    <w:lvl w:ilvl="6" w:tentative="1">
      <w:start w:val="1"/>
      <w:numFmt w:val="bullet"/>
      <w:lvlText w:val=""/>
      <w:lvlJc w:val="left"/>
      <w:pPr>
        <w:tabs>
          <w:tab w:val="num" w:pos="5247"/>
        </w:tabs>
        <w:ind w:left="5247" w:right="5247" w:hanging="360"/>
      </w:pPr>
      <w:rPr>
        <w:rFonts w:ascii="Symbol" w:hAnsi="Symbol" w:hint="default"/>
      </w:rPr>
    </w:lvl>
    <w:lvl w:ilvl="7" w:tentative="1">
      <w:start w:val="1"/>
      <w:numFmt w:val="bullet"/>
      <w:lvlText w:val="o"/>
      <w:lvlJc w:val="left"/>
      <w:pPr>
        <w:tabs>
          <w:tab w:val="num" w:pos="5967"/>
        </w:tabs>
        <w:ind w:left="5967" w:right="5967" w:hanging="360"/>
      </w:pPr>
      <w:rPr>
        <w:rFonts w:ascii="Courier New" w:hAnsi="Courier New" w:hint="default"/>
      </w:rPr>
    </w:lvl>
    <w:lvl w:ilvl="8" w:tentative="1">
      <w:start w:val="1"/>
      <w:numFmt w:val="bullet"/>
      <w:lvlText w:val=""/>
      <w:lvlJc w:val="left"/>
      <w:pPr>
        <w:tabs>
          <w:tab w:val="num" w:pos="6687"/>
        </w:tabs>
        <w:ind w:left="6687" w:right="6687" w:hanging="360"/>
      </w:pPr>
      <w:rPr>
        <w:rFonts w:ascii="Wingdings" w:hAnsi="Wingdings" w:hint="default"/>
      </w:rPr>
    </w:lvl>
  </w:abstractNum>
  <w:abstractNum w:abstractNumId="2">
    <w:nsid w:val="02A05921"/>
    <w:multiLevelType w:val="hybridMultilevel"/>
    <w:tmpl w:val="3788D294"/>
    <w:lvl w:ilvl="0">
      <w:start w:val="1"/>
      <w:numFmt w:val="decimal"/>
      <w:lvlText w:val="%1."/>
      <w:lvlJc w:val="left"/>
      <w:pPr>
        <w:tabs>
          <w:tab w:val="num" w:pos="720"/>
        </w:tabs>
        <w:ind w:left="720" w:right="720" w:hanging="360"/>
      </w:pPr>
      <w:rPr>
        <w:rFonts w:hint="cs"/>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
    <w:nsid w:val="03E76B18"/>
    <w:multiLevelType w:val="hybridMultilevel"/>
    <w:tmpl w:val="05806EA8"/>
    <w:lvl w:ilvl="0">
      <w:start w:val="1"/>
      <w:numFmt w:val="decimal"/>
      <w:lvlText w:val="%1."/>
      <w:lvlJc w:val="left"/>
      <w:pPr>
        <w:tabs>
          <w:tab w:val="num" w:pos="567"/>
        </w:tabs>
        <w:ind w:left="567" w:right="567" w:hanging="555"/>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
    <w:nsid w:val="1C657A72"/>
    <w:multiLevelType w:val="hybridMultilevel"/>
    <w:tmpl w:val="2ABA6486"/>
    <w:lvl w:ilvl="0">
      <w:start w:val="1"/>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5">
    <w:nsid w:val="27AE7D39"/>
    <w:multiLevelType w:val="hybridMultilevel"/>
    <w:tmpl w:val="3788D294"/>
    <w:lvl w:ilvl="0">
      <w:start w:val="362"/>
      <w:numFmt w:val="bullet"/>
      <w:lvlText w:val=""/>
      <w:lvlJc w:val="left"/>
      <w:pPr>
        <w:tabs>
          <w:tab w:val="num" w:pos="930"/>
        </w:tabs>
        <w:ind w:left="930" w:right="930" w:hanging="57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6">
    <w:nsid w:val="2DB24871"/>
    <w:multiLevelType w:val="hybridMultilevel"/>
    <w:tmpl w:val="898A0E08"/>
    <w:lvl w:ilvl="0">
      <w:start w:val="1"/>
      <w:numFmt w:val="decimal"/>
      <w:lvlText w:val="%1."/>
      <w:lvlJc w:val="left"/>
      <w:pPr>
        <w:tabs>
          <w:tab w:val="num" w:pos="360"/>
        </w:tabs>
        <w:ind w:left="360" w:right="360" w:hanging="360"/>
      </w:pPr>
      <w:rPr>
        <w:rFonts w:hint="cs"/>
      </w:r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7">
    <w:nsid w:val="2F0E5E9A"/>
    <w:multiLevelType w:val="hybridMultilevel"/>
    <w:tmpl w:val="BAB074BA"/>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311B1558"/>
    <w:multiLevelType w:val="hybridMultilevel"/>
    <w:tmpl w:val="44DE4AFA"/>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443390D"/>
    <w:multiLevelType w:val="singleLevel"/>
    <w:tmpl w:val="A07AD338"/>
    <w:lvl w:ilvl="0">
      <w:start w:val="1"/>
      <w:numFmt w:val="upperRoman"/>
      <w:lvlText w:val="%1."/>
      <w:lvlJc w:val="center"/>
      <w:pPr>
        <w:tabs>
          <w:tab w:val="num" w:pos="648"/>
        </w:tabs>
        <w:ind w:left="648" w:right="648" w:hanging="360"/>
      </w:pPr>
    </w:lvl>
  </w:abstractNum>
  <w:abstractNum w:abstractNumId="10">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1">
    <w:nsid w:val="4499628C"/>
    <w:multiLevelType w:val="hybridMultilevel"/>
    <w:tmpl w:val="F2D6866C"/>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4AD87553"/>
    <w:multiLevelType w:val="hybridMultilevel"/>
    <w:tmpl w:val="418C0EBC"/>
    <w:lvl w:ilvl="0">
      <w:start w:val="2"/>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3">
    <w:nsid w:val="50E3492C"/>
    <w:multiLevelType w:val="hybridMultilevel"/>
    <w:tmpl w:val="82F22002"/>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56041210"/>
    <w:multiLevelType w:val="hybridMultilevel"/>
    <w:tmpl w:val="4D2E66D8"/>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9DF053A"/>
    <w:multiLevelType w:val="hybridMultilevel"/>
    <w:tmpl w:val="4A0C1AFE"/>
    <w:lvl w:ilvl="0">
      <w:start w:val="1"/>
      <w:numFmt w:val="hebrew1"/>
      <w:lvlText w:val="(%1)"/>
      <w:lvlJc w:val="left"/>
      <w:pPr>
        <w:tabs>
          <w:tab w:val="num" w:pos="1140"/>
        </w:tabs>
        <w:ind w:left="1140" w:right="1140" w:hanging="570"/>
      </w:pPr>
      <w:rPr>
        <w:rFonts w:hint="cs"/>
      </w:rPr>
    </w:lvl>
    <w:lvl w:ilvl="1" w:tentative="1">
      <w:start w:val="1"/>
      <w:numFmt w:val="lowerLetter"/>
      <w:lvlText w:val="%2."/>
      <w:lvlJc w:val="left"/>
      <w:pPr>
        <w:tabs>
          <w:tab w:val="num" w:pos="1650"/>
        </w:tabs>
        <w:ind w:left="1650" w:right="1650" w:hanging="360"/>
      </w:pPr>
    </w:lvl>
    <w:lvl w:ilvl="2" w:tentative="1">
      <w:start w:val="1"/>
      <w:numFmt w:val="lowerRoman"/>
      <w:lvlText w:val="%3."/>
      <w:lvlJc w:val="right"/>
      <w:pPr>
        <w:tabs>
          <w:tab w:val="num" w:pos="2370"/>
        </w:tabs>
        <w:ind w:left="2370" w:right="2370" w:hanging="180"/>
      </w:pPr>
    </w:lvl>
    <w:lvl w:ilvl="3" w:tentative="1">
      <w:start w:val="1"/>
      <w:numFmt w:val="decimal"/>
      <w:lvlText w:val="%4."/>
      <w:lvlJc w:val="left"/>
      <w:pPr>
        <w:tabs>
          <w:tab w:val="num" w:pos="3090"/>
        </w:tabs>
        <w:ind w:left="3090" w:right="3090" w:hanging="360"/>
      </w:pPr>
    </w:lvl>
    <w:lvl w:ilvl="4" w:tentative="1">
      <w:start w:val="1"/>
      <w:numFmt w:val="lowerLetter"/>
      <w:lvlText w:val="%5."/>
      <w:lvlJc w:val="left"/>
      <w:pPr>
        <w:tabs>
          <w:tab w:val="num" w:pos="3810"/>
        </w:tabs>
        <w:ind w:left="3810" w:right="3810" w:hanging="360"/>
      </w:pPr>
    </w:lvl>
    <w:lvl w:ilvl="5" w:tentative="1">
      <w:start w:val="1"/>
      <w:numFmt w:val="lowerRoman"/>
      <w:lvlText w:val="%6."/>
      <w:lvlJc w:val="right"/>
      <w:pPr>
        <w:tabs>
          <w:tab w:val="num" w:pos="4530"/>
        </w:tabs>
        <w:ind w:left="4530" w:right="4530" w:hanging="180"/>
      </w:pPr>
    </w:lvl>
    <w:lvl w:ilvl="6" w:tentative="1">
      <w:start w:val="1"/>
      <w:numFmt w:val="decimal"/>
      <w:lvlText w:val="%7."/>
      <w:lvlJc w:val="left"/>
      <w:pPr>
        <w:tabs>
          <w:tab w:val="num" w:pos="5250"/>
        </w:tabs>
        <w:ind w:left="5250" w:right="5250" w:hanging="360"/>
      </w:pPr>
    </w:lvl>
    <w:lvl w:ilvl="7" w:tentative="1">
      <w:start w:val="1"/>
      <w:numFmt w:val="lowerLetter"/>
      <w:lvlText w:val="%8."/>
      <w:lvlJc w:val="left"/>
      <w:pPr>
        <w:tabs>
          <w:tab w:val="num" w:pos="5970"/>
        </w:tabs>
        <w:ind w:left="5970" w:right="5970" w:hanging="360"/>
      </w:pPr>
    </w:lvl>
    <w:lvl w:ilvl="8" w:tentative="1">
      <w:start w:val="1"/>
      <w:numFmt w:val="lowerRoman"/>
      <w:lvlText w:val="%9."/>
      <w:lvlJc w:val="right"/>
      <w:pPr>
        <w:tabs>
          <w:tab w:val="num" w:pos="6690"/>
        </w:tabs>
        <w:ind w:left="6690" w:right="6690" w:hanging="180"/>
      </w:pPr>
    </w:lvl>
  </w:abstractNum>
  <w:abstractNum w:abstractNumId="17">
    <w:nsid w:val="5FE76E88"/>
    <w:multiLevelType w:val="hybridMultilevel"/>
    <w:tmpl w:val="A830BD20"/>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62842A8E"/>
    <w:multiLevelType w:val="hybridMultilevel"/>
    <w:tmpl w:val="03B48E9C"/>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642C2A27"/>
    <w:multiLevelType w:val="hybridMultilevel"/>
    <w:tmpl w:val="60C4B4F0"/>
    <w:lvl w:ilvl="0">
      <w:start w:val="2"/>
      <w:numFmt w:val="decimal"/>
      <w:lvlText w:val="%1."/>
      <w:lvlJc w:val="left"/>
      <w:pPr>
        <w:tabs>
          <w:tab w:val="num" w:pos="372"/>
        </w:tabs>
        <w:ind w:left="372" w:right="372" w:hanging="360"/>
      </w:pPr>
      <w:rPr>
        <w:rFonts w:hint="cs"/>
      </w:rPr>
    </w:lvl>
    <w:lvl w:ilvl="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0">
    <w:nsid w:val="67E17245"/>
    <w:multiLevelType w:val="hybridMultilevel"/>
    <w:tmpl w:val="1D18871E"/>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6A1C7FB5"/>
    <w:multiLevelType w:val="singleLevel"/>
    <w:tmpl w:val="CB646ABA"/>
    <w:lvl w:ilvl="0">
      <w:start w:val="1"/>
      <w:numFmt w:val="hebrew1"/>
      <w:lvlText w:val="%1."/>
      <w:lvlJc w:val="center"/>
      <w:pPr>
        <w:tabs>
          <w:tab w:val="num" w:pos="797"/>
        </w:tabs>
        <w:ind w:left="797" w:right="797" w:hanging="360"/>
      </w:pPr>
    </w:lvl>
  </w:abstractNum>
  <w:abstractNum w:abstractNumId="22">
    <w:nsid w:val="6AB03CAD"/>
    <w:multiLevelType w:val="hybridMultilevel"/>
    <w:tmpl w:val="3FE24924"/>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6BE46272"/>
    <w:multiLevelType w:val="hybridMultilevel"/>
    <w:tmpl w:val="363033E0"/>
    <w:lvl w:ilvl="0">
      <w:start w:val="1"/>
      <w:numFmt w:val="decimal"/>
      <w:lvlText w:val="%1."/>
      <w:lvlJc w:val="left"/>
      <w:pPr>
        <w:tabs>
          <w:tab w:val="num" w:pos="567"/>
        </w:tabs>
        <w:ind w:left="567" w:right="567" w:hanging="555"/>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4">
    <w:nsid w:val="6BE9154A"/>
    <w:multiLevelType w:val="hybridMultilevel"/>
    <w:tmpl w:val="3266C3CC"/>
    <w:lvl w:ilvl="0">
      <w:start w:val="100"/>
      <w:numFmt w:val="bullet"/>
      <w:lvlText w:val=""/>
      <w:lvlJc w:val="left"/>
      <w:pPr>
        <w:tabs>
          <w:tab w:val="num" w:pos="930"/>
        </w:tabs>
        <w:ind w:left="930" w:right="930" w:hanging="57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25">
    <w:nsid w:val="74D60A52"/>
    <w:multiLevelType w:val="hybridMultilevel"/>
    <w:tmpl w:val="52447C72"/>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nsid w:val="7B2C2997"/>
    <w:multiLevelType w:val="hybridMultilevel"/>
    <w:tmpl w:val="0986A45C"/>
    <w:lvl w:ilvl="0">
      <w:start w:val="1"/>
      <w:numFmt w:val="decimal"/>
      <w:lvlText w:val="%1."/>
      <w:lvlJc w:val="left"/>
      <w:pPr>
        <w:tabs>
          <w:tab w:val="num" w:pos="570"/>
        </w:tabs>
        <w:ind w:left="570" w:right="570" w:hanging="555"/>
      </w:pPr>
      <w:rPr>
        <w:rFonts w:hint="cs"/>
      </w:rPr>
    </w:lvl>
    <w:lvl w:ilvl="1" w:tentative="1">
      <w:start w:val="1"/>
      <w:numFmt w:val="lowerLetter"/>
      <w:lvlText w:val="%2."/>
      <w:lvlJc w:val="left"/>
      <w:pPr>
        <w:tabs>
          <w:tab w:val="num" w:pos="1095"/>
        </w:tabs>
        <w:ind w:left="1095" w:right="1095" w:hanging="360"/>
      </w:pPr>
    </w:lvl>
    <w:lvl w:ilvl="2" w:tentative="1">
      <w:start w:val="1"/>
      <w:numFmt w:val="lowerRoman"/>
      <w:lvlText w:val="%3."/>
      <w:lvlJc w:val="right"/>
      <w:pPr>
        <w:tabs>
          <w:tab w:val="num" w:pos="1815"/>
        </w:tabs>
        <w:ind w:left="1815" w:right="1815" w:hanging="180"/>
      </w:pPr>
    </w:lvl>
    <w:lvl w:ilvl="3" w:tentative="1">
      <w:start w:val="1"/>
      <w:numFmt w:val="decimal"/>
      <w:lvlText w:val="%4."/>
      <w:lvlJc w:val="left"/>
      <w:pPr>
        <w:tabs>
          <w:tab w:val="num" w:pos="2535"/>
        </w:tabs>
        <w:ind w:left="2535" w:right="2535" w:hanging="360"/>
      </w:pPr>
    </w:lvl>
    <w:lvl w:ilvl="4" w:tentative="1">
      <w:start w:val="1"/>
      <w:numFmt w:val="lowerLetter"/>
      <w:lvlText w:val="%5."/>
      <w:lvlJc w:val="left"/>
      <w:pPr>
        <w:tabs>
          <w:tab w:val="num" w:pos="3255"/>
        </w:tabs>
        <w:ind w:left="3255" w:right="3255" w:hanging="360"/>
      </w:pPr>
    </w:lvl>
    <w:lvl w:ilvl="5" w:tentative="1">
      <w:start w:val="1"/>
      <w:numFmt w:val="lowerRoman"/>
      <w:lvlText w:val="%6."/>
      <w:lvlJc w:val="right"/>
      <w:pPr>
        <w:tabs>
          <w:tab w:val="num" w:pos="3975"/>
        </w:tabs>
        <w:ind w:left="3975" w:right="3975" w:hanging="180"/>
      </w:pPr>
    </w:lvl>
    <w:lvl w:ilvl="6" w:tentative="1">
      <w:start w:val="1"/>
      <w:numFmt w:val="decimal"/>
      <w:lvlText w:val="%7."/>
      <w:lvlJc w:val="left"/>
      <w:pPr>
        <w:tabs>
          <w:tab w:val="num" w:pos="4695"/>
        </w:tabs>
        <w:ind w:left="4695" w:right="4695" w:hanging="360"/>
      </w:pPr>
    </w:lvl>
    <w:lvl w:ilvl="7" w:tentative="1">
      <w:start w:val="1"/>
      <w:numFmt w:val="lowerLetter"/>
      <w:lvlText w:val="%8."/>
      <w:lvlJc w:val="left"/>
      <w:pPr>
        <w:tabs>
          <w:tab w:val="num" w:pos="5415"/>
        </w:tabs>
        <w:ind w:left="5415" w:right="5415" w:hanging="360"/>
      </w:pPr>
    </w:lvl>
    <w:lvl w:ilvl="8" w:tentative="1">
      <w:start w:val="1"/>
      <w:numFmt w:val="lowerRoman"/>
      <w:lvlText w:val="%9."/>
      <w:lvlJc w:val="right"/>
      <w:pPr>
        <w:tabs>
          <w:tab w:val="num" w:pos="6135"/>
        </w:tabs>
        <w:ind w:left="6135" w:right="6135" w:hanging="180"/>
      </w:pPr>
    </w:lvl>
  </w:abstractNum>
  <w:abstractNum w:abstractNumId="27">
    <w:nsid w:val="7C4C4CAA"/>
    <w:multiLevelType w:val="hybridMultilevel"/>
    <w:tmpl w:val="5D0CFC76"/>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0"/>
  </w:num>
  <w:num w:numId="2">
    <w:abstractNumId w:val="10"/>
  </w:num>
  <w:num w:numId="3">
    <w:abstractNumId w:val="10"/>
  </w:num>
  <w:num w:numId="4">
    <w:abstractNumId w:val="9"/>
  </w:num>
  <w:num w:numId="5">
    <w:abstractNumId w:val="21"/>
  </w:num>
  <w:num w:numId="6">
    <w:abstractNumId w:val="21"/>
  </w:num>
  <w:num w:numId="7">
    <w:abstractNumId w:val="10"/>
  </w:num>
  <w:num w:numId="8">
    <w:abstractNumId w:val="10"/>
  </w:num>
  <w:num w:numId="9">
    <w:abstractNumId w:val="21"/>
  </w:num>
  <w:num w:numId="10">
    <w:abstractNumId w:val="10"/>
  </w:num>
  <w:num w:numId="11">
    <w:abstractNumId w:val="21"/>
  </w:num>
  <w:num w:numId="12">
    <w:abstractNumId w:val="14"/>
  </w:num>
  <w:num w:numId="13">
    <w:abstractNumId w:val="0"/>
  </w:num>
  <w:num w:numId="14">
    <w:abstractNumId w:val="24"/>
  </w:num>
  <w:num w:numId="15">
    <w:abstractNumId w:val="6"/>
  </w:num>
  <w:num w:numId="16">
    <w:abstractNumId w:val="1"/>
  </w:num>
  <w:num w:numId="17">
    <w:abstractNumId w:val="7"/>
  </w:num>
  <w:num w:numId="18">
    <w:abstractNumId w:val="12"/>
  </w:num>
  <w:num w:numId="19">
    <w:abstractNumId w:val="16"/>
  </w:num>
  <w:num w:numId="20">
    <w:abstractNumId w:val="27"/>
  </w:num>
  <w:num w:numId="21">
    <w:abstractNumId w:val="22"/>
  </w:num>
  <w:num w:numId="22">
    <w:abstractNumId w:val="5"/>
  </w:num>
  <w:num w:numId="23">
    <w:abstractNumId w:val="2"/>
  </w:num>
  <w:num w:numId="24">
    <w:abstractNumId w:val="13"/>
  </w:num>
  <w:num w:numId="25">
    <w:abstractNumId w:val="4"/>
  </w:num>
  <w:num w:numId="26">
    <w:abstractNumId w:val="19"/>
  </w:num>
  <w:num w:numId="27">
    <w:abstractNumId w:val="11"/>
  </w:num>
  <w:num w:numId="28">
    <w:abstractNumId w:val="20"/>
  </w:num>
  <w:num w:numId="29">
    <w:abstractNumId w:val="25"/>
  </w:num>
  <w:num w:numId="30">
    <w:abstractNumId w:val="18"/>
  </w:num>
  <w:num w:numId="31">
    <w:abstractNumId w:val="8"/>
  </w:num>
  <w:num w:numId="32">
    <w:abstractNumId w:val="15"/>
  </w:num>
  <w:num w:numId="33">
    <w:abstractNumId w:val="3"/>
  </w:num>
  <w:num w:numId="34">
    <w:abstractNumId w:val="17"/>
  </w:num>
  <w:num w:numId="35">
    <w:abstractNumId w:val="2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both"/>
      <w:outlineLvl w:val="2"/>
    </w:pPr>
    <w:rPr>
      <w:b/>
      <w:bCs/>
      <w:sz w:val="58"/>
      <w:szCs w:val="56"/>
    </w:rPr>
  </w:style>
  <w:style w:type="paragraph" w:styleId="Heading4">
    <w:name w:val="heading 4"/>
    <w:basedOn w:val="Normal"/>
    <w:next w:val="Normal"/>
    <w:uiPriority w:val="9"/>
    <w:qFormat/>
    <w:pPr>
      <w:keepNext/>
      <w:ind w:left="0" w:right="0"/>
      <w:jc w:val="both"/>
      <w:outlineLvl w:val="3"/>
    </w:pPr>
    <w:rPr>
      <w:b/>
      <w:bCs/>
      <w:sz w:val="42"/>
      <w:szCs w:val="40"/>
    </w:rPr>
  </w:style>
  <w:style w:type="paragraph" w:styleId="Heading5">
    <w:name w:val="heading 5"/>
    <w:basedOn w:val="Normal"/>
    <w:next w:val="Normal"/>
    <w:uiPriority w:val="9"/>
    <w:qFormat/>
    <w:pPr>
      <w:keepNext/>
      <w:ind w:left="0" w:right="0"/>
      <w:jc w:val="both"/>
      <w:outlineLvl w:val="4"/>
    </w:pPr>
    <w:rPr>
      <w:b/>
      <w:bCs/>
      <w:sz w:val="36"/>
      <w:szCs w:val="34"/>
    </w:rPr>
  </w:style>
  <w:style w:type="paragraph" w:styleId="Heading6">
    <w:name w:val="heading 6"/>
    <w:basedOn w:val="Normal"/>
    <w:next w:val="Normal"/>
    <w:uiPriority w:val="9"/>
    <w:qFormat/>
    <w:pPr>
      <w:keepNext/>
      <w:ind w:left="0" w:right="0"/>
      <w:jc w:val="both"/>
      <w:outlineLvl w:val="5"/>
    </w:pPr>
    <w:rPr>
      <w:b/>
      <w:bCs/>
    </w:rPr>
  </w:style>
  <w:style w:type="paragraph" w:styleId="Heading7">
    <w:name w:val="heading 7"/>
    <w:basedOn w:val="Normal"/>
    <w:next w:val="Normal"/>
    <w:uiPriority w:val="9"/>
    <w:qFormat/>
    <w:pPr>
      <w:keepNext/>
      <w:ind w:left="0" w:right="0"/>
      <w:jc w:val="both"/>
      <w:outlineLvl w:val="6"/>
    </w:pPr>
    <w:rPr>
      <w:b/>
      <w:bCs/>
    </w:rPr>
  </w:style>
  <w:style w:type="paragraph" w:styleId="Heading8">
    <w:name w:val="heading 8"/>
    <w:basedOn w:val="Normal"/>
    <w:next w:val="Normal"/>
    <w:uiPriority w:val="9"/>
    <w:qFormat/>
    <w:pPr>
      <w:keepNext/>
      <w:ind w:left="0" w:right="0"/>
      <w:jc w:val="both"/>
      <w:outlineLvl w:val="7"/>
    </w:pPr>
    <w:rPr>
      <w:u w:val="single"/>
    </w:rPr>
  </w:style>
  <w:style w:type="paragraph" w:styleId="Heading9">
    <w:name w:val="heading 9"/>
    <w:basedOn w:val="Normal"/>
    <w:next w:val="Normal"/>
    <w:uiPriority w:val="9"/>
    <w:qFormat/>
    <w:pPr>
      <w:keepNext/>
      <w:ind w:left="0" w:right="0"/>
      <w:jc w:val="both"/>
      <w:outlineLvl w:val="8"/>
    </w:pPr>
    <w:rPr>
      <w:b/>
      <w:bCs/>
      <w:szCs w:val="20"/>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12" w:right="0" w:firstLine="3"/>
      <w:jc w:val="both"/>
    </w:pPr>
  </w:style>
  <w:style w:type="paragraph" w:styleId="BodyTextIndent2">
    <w:name w:val="Body Text Indent 2"/>
    <w:basedOn w:val="Normal"/>
    <w:pPr>
      <w:ind w:left="12" w:right="0"/>
      <w:jc w:val="both"/>
    </w:pPr>
  </w:style>
  <w:style w:type="paragraph" w:styleId="BodyTextIndent3">
    <w:name w:val="Body Text Indent 3"/>
    <w:basedOn w:val="Normal"/>
    <w:pPr>
      <w:ind w:left="12" w:right="0" w:hanging="12"/>
      <w:jc w:val="both"/>
    </w:pPr>
  </w:style>
  <w:style w:type="paragraph" w:styleId="Caption">
    <w:name w:val="caption"/>
    <w:basedOn w:val="Normal"/>
    <w:next w:val="Normal"/>
    <w:uiPriority w:val="35"/>
    <w:qFormat/>
    <w:pPr>
      <w:spacing w:line="240" w:lineRule="auto"/>
      <w:ind w:left="0" w:right="0"/>
      <w:jc w:val="both"/>
    </w:pPr>
    <w:rPr>
      <w:b/>
      <w:bCs/>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DA51F4-A782-4831-808B-F6C231EB6B61}"/>
</file>

<file path=customXml/itemProps2.xml><?xml version="1.0" encoding="utf-8"?>
<ds:datastoreItem xmlns:ds="http://schemas.openxmlformats.org/officeDocument/2006/customXml" ds:itemID="{4B8BAEEE-1941-4601-815F-397724C99657}"/>
</file>

<file path=customXml/itemProps3.xml><?xml version="1.0" encoding="utf-8"?>
<ds:datastoreItem xmlns:ds="http://schemas.openxmlformats.org/officeDocument/2006/customXml" ds:itemID="{34FF66C3-E0F0-4570-945F-416DAB374B9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