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11 -->
  <w:body>
    <w:p>
      <w:pPr>
        <w:ind w:left="2664" w:right="0" w:hanging="2552"/>
        <w:jc w:val="center"/>
        <w:rPr>
          <w:b/>
          <w:bCs/>
          <w:szCs w:val="28"/>
        </w:rPr>
      </w:pPr>
      <w:r>
        <w:rPr>
          <w:rFonts w:hint="cs"/>
          <w:b/>
          <w:bCs/>
          <w:szCs w:val="28"/>
          <w:rtl/>
        </w:rPr>
        <w:t>מבקר המדינה</w:t>
      </w:r>
    </w:p>
    <w:p>
      <w:pPr>
        <w:ind w:left="2664" w:right="0"/>
        <w:jc w:val="left"/>
        <w:rPr>
          <w:szCs w:val="28"/>
          <w:rtl/>
        </w:rPr>
      </w:pPr>
      <w:r>
        <w:rPr>
          <w:rFonts w:hint="cs"/>
          <w:szCs w:val="28"/>
          <w:rtl/>
        </w:rPr>
        <w:t>מבקר המדינה</w:t>
      </w:r>
      <w:r>
        <w:rPr>
          <w:rFonts w:hint="cs"/>
          <w:szCs w:val="28"/>
        </w:rPr>
        <w:t xml:space="preserve"> </w:t>
      </w:r>
      <w:r>
        <w:rPr>
          <w:rFonts w:hint="cs"/>
          <w:szCs w:val="28"/>
          <w:rtl/>
        </w:rPr>
        <w:t>דוח על הביקורת בעניין</w:t>
      </w:r>
      <w:r>
        <w:rPr>
          <w:rFonts w:hint="cs"/>
          <w:szCs w:val="28"/>
        </w:rPr>
        <w:t xml:space="preserve"> </w:t>
      </w:r>
      <w:r>
        <w:rPr>
          <w:rFonts w:hint="cs"/>
          <w:szCs w:val="28"/>
          <w:rtl/>
        </w:rPr>
        <w:t>הסיוע הממשלתי לפיתוח ההתיישבות</w:t>
      </w:r>
      <w:r>
        <w:rPr>
          <w:rFonts w:hint="cs"/>
          <w:szCs w:val="28"/>
        </w:rPr>
        <w:t xml:space="preserve"> </w:t>
      </w:r>
      <w:r>
        <w:rPr>
          <w:rFonts w:hint="cs"/>
          <w:szCs w:val="28"/>
          <w:rtl/>
        </w:rPr>
        <w:t>החדשה באזורי יש"ע והגולן</w:t>
      </w:r>
    </w:p>
    <w:p>
      <w:pPr>
        <w:tabs>
          <w:tab w:val="left" w:pos="5385"/>
        </w:tabs>
        <w:ind w:left="0" w:right="0"/>
        <w:jc w:val="both"/>
        <w:rPr>
          <w:rFonts w:hint="cs"/>
          <w:szCs w:val="18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</w:r>
    </w:p>
    <w:p>
      <w:pPr>
        <w:ind w:left="0" w:right="0"/>
        <w:jc w:val="center"/>
        <w:rPr>
          <w:rFonts w:hint="cs"/>
          <w:rtl/>
        </w:rPr>
      </w:pPr>
      <w:r>
        <w:rPr>
          <w:rFonts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16pt;height:69.77pt" o:preferrelative="t" fillcolor="window" stroked="f">
            <v:imagedata r:id="rId5" o:title="semel"/>
          </v:shape>
        </w:pict>
      </w: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hint="cs"/>
          <w:sz w:val="48"/>
          <w:szCs w:val="52"/>
          <w:rtl/>
        </w:rPr>
      </w:pPr>
      <w:r>
        <w:rPr>
          <w:rFonts w:hint="cs"/>
          <w:sz w:val="48"/>
          <w:szCs w:val="52"/>
          <w:rtl/>
        </w:rPr>
        <w:t>מבקר המדינה</w:t>
      </w: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cs="Narkisim" w:hint="cs"/>
          <w:szCs w:val="56"/>
          <w:rtl/>
        </w:rPr>
      </w:pPr>
      <w:r>
        <w:rPr>
          <w:rFonts w:cs="Narkisim" w:hint="cs"/>
          <w:szCs w:val="56"/>
          <w:rtl/>
        </w:rPr>
        <w:t>דוח על הביקורת בעניין</w:t>
        <w:br/>
        <w:t xml:space="preserve">הסיוע הממשלתי לפיתוח ההתיישבות החדשה </w:t>
      </w:r>
    </w:p>
    <w:p>
      <w:pPr>
        <w:ind w:left="0" w:right="0"/>
        <w:jc w:val="center"/>
        <w:rPr>
          <w:rFonts w:cs="Narkisim" w:hint="cs"/>
          <w:szCs w:val="56"/>
          <w:rtl/>
        </w:rPr>
      </w:pPr>
      <w:r>
        <w:rPr>
          <w:rFonts w:cs="Narkisim" w:hint="cs"/>
          <w:szCs w:val="56"/>
          <w:rtl/>
        </w:rPr>
        <w:t>באזורי יש"ע והגולן</w:t>
      </w:r>
    </w:p>
    <w:p>
      <w:pPr>
        <w:ind w:left="0" w:right="0"/>
        <w:jc w:val="center"/>
        <w:rPr>
          <w:rFonts w:cs="Narkisim" w:hint="cs"/>
          <w:szCs w:val="36"/>
          <w:rtl/>
        </w:rPr>
      </w:pPr>
    </w:p>
    <w:p>
      <w:pPr>
        <w:ind w:left="0" w:right="0"/>
        <w:jc w:val="center"/>
        <w:rPr>
          <w:rFonts w:cs="Narkisim" w:hint="cs"/>
          <w:szCs w:val="36"/>
          <w:rtl/>
        </w:rPr>
      </w:pPr>
      <w:r>
        <w:rPr>
          <w:rFonts w:cs="Narkisim" w:hint="cs"/>
          <w:szCs w:val="36"/>
          <w:rtl/>
        </w:rPr>
        <w:t>5/99</w:t>
      </w: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hint="cs"/>
          <w:rtl/>
        </w:rPr>
      </w:pPr>
    </w:p>
    <w:p>
      <w:pPr>
        <w:ind w:left="0" w:right="0"/>
        <w:jc w:val="center"/>
        <w:rPr>
          <w:rFonts w:cs="Narkisim" w:hint="cs"/>
          <w:szCs w:val="28"/>
          <w:rtl/>
        </w:rPr>
      </w:pPr>
      <w:r>
        <w:rPr>
          <w:rFonts w:cs="Narkisim" w:hint="cs"/>
          <w:szCs w:val="28"/>
          <w:rtl/>
        </w:rPr>
        <w:t>ירושלים, התשנ"ט - 1999</w:t>
      </w:r>
    </w:p>
    <w:p>
      <w:pPr>
        <w:ind w:left="0" w:right="0"/>
        <w:jc w:val="center"/>
        <w:rPr>
          <w:rFonts w:cs="Narkisim" w:hint="cs"/>
          <w:szCs w:val="28"/>
          <w:rtl/>
        </w:rPr>
      </w:pPr>
      <w:r>
        <w:rPr>
          <w:rFonts w:cs="Narkisim" w:hint="cs"/>
          <w:szCs w:val="28"/>
          <w:rtl/>
        </w:rPr>
        <w:br w:type="page"/>
      </w:r>
    </w:p>
    <w:p>
      <w:pPr>
        <w:ind w:left="0" w:right="0"/>
        <w:jc w:val="center"/>
        <w:rPr>
          <w:rFonts w:cs="Narkisim" w:hint="cs"/>
          <w:szCs w:val="28"/>
          <w:rtl/>
        </w:rPr>
      </w:pPr>
    </w:p>
    <w:p>
      <w:pPr>
        <w:ind w:left="0" w:right="0"/>
        <w:jc w:val="center"/>
        <w:rPr>
          <w:rFonts w:hint="cs"/>
          <w:b/>
          <w:bCs/>
          <w:sz w:val="16"/>
          <w:szCs w:val="20"/>
          <w:rtl/>
        </w:rPr>
      </w:pPr>
      <w:r>
        <w:rPr>
          <w:b/>
          <w:bCs/>
          <w:sz w:val="16"/>
          <w:szCs w:val="20"/>
        </w:rPr>
        <w:t>ISSN  0972-7932</w:t>
      </w:r>
    </w:p>
    <w:p>
      <w:pPr>
        <w:ind w:left="0" w:right="0"/>
        <w:jc w:val="center"/>
        <w:rPr>
          <w:rFonts w:hint="cs"/>
          <w:rtl/>
        </w:rPr>
      </w:pPr>
      <w:r>
        <w:rPr>
          <w:rFonts w:hint="cs"/>
          <w:rtl/>
        </w:rPr>
        <w:t>מס' קטלוגי  99-002</w:t>
      </w:r>
    </w:p>
    <w:p>
      <w:pPr>
        <w:tabs>
          <w:tab w:val="left" w:pos="5385"/>
        </w:tabs>
        <w:ind w:left="0" w:right="0"/>
        <w:jc w:val="both"/>
        <w:rPr>
          <w:rFonts w:hint="cs"/>
          <w:szCs w:val="18"/>
          <w:rtl/>
        </w:rPr>
      </w:pPr>
      <w:r>
        <w:rPr>
          <w:rFonts w:cs="Narkisim" w:hint="cs"/>
          <w:szCs w:val="28"/>
          <w:rtl/>
        </w:rPr>
        <w:br w:type="page"/>
      </w:r>
      <w:r>
        <w:rPr>
          <w:rFonts w:hint="cs"/>
          <w:szCs w:val="18"/>
          <w:rtl/>
        </w:rPr>
        <w:t xml:space="preserve"> 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דין וחשבון זה של מבקר המדינה מסכם את הביקורת על פעולות</w:t>
      </w:r>
      <w:r>
        <w:rPr>
          <w:rFonts w:hint="cs"/>
        </w:rPr>
        <w:t xml:space="preserve"> </w:t>
      </w:r>
      <w:r>
        <w:rPr>
          <w:rFonts w:hint="cs"/>
          <w:rtl/>
        </w:rPr>
        <w:t>החטיבה להתיישבות של ההסתדרות הציונית העולמית. נבדקו</w:t>
      </w:r>
      <w:r>
        <w:rPr>
          <w:rFonts w:hint="cs"/>
        </w:rPr>
        <w:t xml:space="preserve"> </w:t>
      </w:r>
      <w:r>
        <w:rPr>
          <w:rFonts w:hint="cs"/>
          <w:rtl/>
        </w:rPr>
        <w:t>בעיקר נושאים אלה: הסיוע שנותנת החטיבה, מתקציב המדינה,</w:t>
      </w:r>
      <w:r>
        <w:rPr>
          <w:rFonts w:hint="cs"/>
        </w:rPr>
        <w:t xml:space="preserve"> </w:t>
      </w:r>
      <w:r>
        <w:rPr>
          <w:rFonts w:hint="cs"/>
          <w:rtl/>
        </w:rPr>
        <w:t>למתיישבים ביהודה, בשומרון, בחבל עזה ובגולן; סדרי</w:t>
      </w:r>
      <w:r>
        <w:rPr>
          <w:rFonts w:hint="cs"/>
        </w:rPr>
        <w:t xml:space="preserve"> </w:t>
      </w:r>
      <w:r>
        <w:rPr>
          <w:rFonts w:hint="cs"/>
          <w:rtl/>
        </w:rPr>
        <w:t>ההתקשרות בין הממשלה לבין ההסתדרות הציונית העולמית</w:t>
      </w:r>
      <w:r>
        <w:rPr>
          <w:rFonts w:hint="cs"/>
        </w:rPr>
        <w:t xml:space="preserve"> </w:t>
      </w:r>
      <w:r>
        <w:rPr>
          <w:rFonts w:hint="cs"/>
          <w:rtl/>
        </w:rPr>
        <w:t>והחטיבה, לקיום פעולות ההתיישבות; וסדרי הפיקוח והבקרה על</w:t>
      </w:r>
      <w:r>
        <w:rPr>
          <w:rFonts w:hint="cs"/>
        </w:rPr>
        <w:t xml:space="preserve"> </w:t>
      </w:r>
      <w:r>
        <w:rPr>
          <w:rFonts w:hint="cs"/>
          <w:rtl/>
        </w:rPr>
        <w:t>פעולות 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החטיבה עומדת לביקורת מבקר המדינה על פי סעיף 9 (8) לחוק</w:t>
      </w:r>
      <w:r>
        <w:rPr>
          <w:rFonts w:hint="cs"/>
        </w:rPr>
        <w:t xml:space="preserve"> </w:t>
      </w:r>
      <w:r>
        <w:rPr>
          <w:rFonts w:hint="cs"/>
          <w:rtl/>
        </w:rPr>
        <w:t>מבקר המדינה, התשי"ח</w:t>
      </w:r>
      <w:r>
        <w:t xml:space="preserve"> -</w:t>
      </w:r>
      <w:r>
        <w:rPr>
          <w:rFonts w:hint="cs"/>
          <w:rtl/>
        </w:rPr>
        <w:t>1958 [נוסח משולב], ובאוקטובר</w:t>
      </w:r>
      <w:r>
        <w:rPr>
          <w:rFonts w:hint="cs"/>
        </w:rPr>
        <w:t xml:space="preserve"> </w:t>
      </w:r>
      <w:r>
        <w:rPr>
          <w:rFonts w:hint="cs"/>
          <w:rtl/>
        </w:rPr>
        <w:t>1995, החליטה מבקרת המדינה דאז להפעיל את ביקורת המדינה</w:t>
      </w:r>
      <w:r>
        <w:rPr>
          <w:rFonts w:hint="cs"/>
        </w:rPr>
        <w:t xml:space="preserve"> </w:t>
      </w:r>
      <w:r>
        <w:rPr>
          <w:rFonts w:hint="cs"/>
          <w:rtl/>
        </w:rPr>
        <w:t>על 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cs="Narkisim" w:hint="cs"/>
          <w:szCs w:val="32"/>
          <w:rtl/>
        </w:rPr>
      </w:pPr>
      <w:r>
        <w:rPr>
          <w:rFonts w:cs="Narkisim" w:hint="cs"/>
          <w:szCs w:val="32"/>
          <w:rtl/>
        </w:rPr>
        <w:t>תוכן העניינים</w:t>
      </w:r>
    </w:p>
    <w:p>
      <w:pPr>
        <w:ind w:left="0" w:right="0"/>
        <w:jc w:val="both"/>
        <w:rPr>
          <w:rFonts w:cs="Narkisim" w:hint="cs"/>
          <w:szCs w:val="32"/>
          <w:rtl/>
        </w:rPr>
      </w:pP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szCs w:val="24"/>
          <w:rtl/>
        </w:rPr>
        <w:fldChar w:fldCharType="begin"/>
      </w:r>
      <w:r>
        <w:rPr>
          <w:rFonts w:hint="cs"/>
          <w:szCs w:val="24"/>
          <w:rtl/>
        </w:rPr>
        <w:instrText xml:space="preserve"> </w:instrText>
      </w:r>
      <w:r>
        <w:rPr>
          <w:szCs w:val="24"/>
        </w:rPr>
        <w:instrText>TOC \o "1-2"</w:instrText>
      </w:r>
      <w:r>
        <w:rPr>
          <w:rFonts w:hint="cs"/>
          <w:szCs w:val="24"/>
          <w:rtl/>
        </w:rPr>
        <w:instrText xml:space="preserve"> </w:instrText>
      </w:r>
      <w:r>
        <w:rPr>
          <w:szCs w:val="24"/>
          <w:rtl/>
        </w:rPr>
        <w:fldChar w:fldCharType="separate"/>
      </w:r>
      <w:r>
        <w:rPr>
          <w:rFonts w:hint="cs"/>
          <w:szCs w:val="28"/>
          <w:rtl/>
        </w:rPr>
        <w:t>מ ב ו א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_Toc460133779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9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סדרי ההתקשרות בין הממשלה לבין ההסתדרות הציונית והחטיבה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_Toc460133780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11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תהליך קבלת ההחלטות בדבר הרחבת תפקידי החטיבה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_Toc460133781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13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פעילות החטיבה מחוץ לתחומי הסיוע של הסוכנות היהודית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_Toc460133782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15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הרחבת פעולות החטיבה על פי החלטות של</w:t>
        <w:br/>
        <w:t>משרד ראש הממשלה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_Toc460133783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17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"כפל סיוע" למתיישבים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_Toc460133784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18</w:t>
      </w:r>
      <w:r>
        <w:rPr>
          <w:rtl/>
        </w:rPr>
        <w:fldChar w:fldCharType="end"/>
      </w:r>
    </w:p>
    <w:p>
      <w:pPr>
        <w:pStyle w:val="TOC2"/>
        <w:tabs>
          <w:tab w:val="right" w:leader="dot" w:pos="6623"/>
        </w:tabs>
        <w:ind w:left="200" w:right="0"/>
        <w:jc w:val="left"/>
        <w:rPr>
          <w:rFonts w:hint="cs"/>
          <w:rtl/>
        </w:rPr>
      </w:pPr>
      <w:r>
        <w:rPr>
          <w:rFonts w:hint="cs"/>
          <w:szCs w:val="24"/>
          <w:rtl/>
        </w:rPr>
        <w:t>הקצאות לנושאי חברה וקליטת מתיישבים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_Toc460133785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18</w:t>
      </w:r>
      <w:r>
        <w:rPr>
          <w:rtl/>
        </w:rPr>
        <w:fldChar w:fldCharType="end"/>
      </w:r>
    </w:p>
    <w:p>
      <w:pPr>
        <w:pStyle w:val="TOC2"/>
        <w:tabs>
          <w:tab w:val="right" w:leader="dot" w:pos="6623"/>
        </w:tabs>
        <w:ind w:left="200" w:right="0"/>
        <w:jc w:val="left"/>
        <w:rPr>
          <w:rFonts w:hint="cs"/>
          <w:rtl/>
        </w:rPr>
      </w:pPr>
      <w:r>
        <w:rPr>
          <w:rFonts w:hint="cs"/>
          <w:szCs w:val="24"/>
          <w:rtl/>
        </w:rPr>
        <w:t>סיוע כלכלי למתיישבים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_Toc460133786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19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חובות המתיישבים לחטיבה והחזרם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_Toc460133787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21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תקציב החטיבה והבקרה על פעולותיה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PAGEREF _Toc460133788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23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ind w:left="0" w:right="0"/>
        <w:jc w:val="left"/>
        <w:rPr>
          <w:rFonts w:hint="cs"/>
          <w:rtl/>
        </w:rPr>
      </w:pPr>
      <w:r>
        <w:rPr>
          <w:rFonts w:hint="cs"/>
          <w:szCs w:val="28"/>
          <w:rtl/>
        </w:rPr>
        <w:t>הוצאות לשכת ראש החטיבה להתיישבות</w:t>
      </w:r>
      <w:r>
        <w:rPr>
          <w:rFonts w:hint="cs"/>
          <w:rtl/>
        </w:rPr>
        <w:tab/>
      </w:r>
      <w:r>
        <w:rPr>
          <w:rtl/>
        </w:rPr>
        <w:fldChar w:fldCharType="begin"/>
      </w:r>
      <w:r>
        <w:rPr>
          <w:rFonts w:hint="cs"/>
          <w:rtl/>
        </w:rPr>
        <w:instrText xml:space="preserve"> </w:instrText>
      </w:r>
      <w:r>
        <w:instrText>PAGER</w:instrText>
      </w:r>
      <w:r>
        <w:instrText>EF _Toc460133789 \h</w:instrText>
      </w:r>
      <w:r>
        <w:rPr>
          <w:rFonts w:hint="cs"/>
          <w:rtl/>
        </w:rPr>
        <w:instrText xml:space="preserve"> </w:instrText>
      </w:r>
      <w:r>
        <w:rPr>
          <w:rtl/>
        </w:rPr>
        <w:fldChar w:fldCharType="separate"/>
      </w:r>
      <w:r>
        <w:rPr>
          <w:rFonts w:hint="cs"/>
          <w:rtl/>
        </w:rPr>
        <w:t>26</w:t>
      </w:r>
      <w:r>
        <w:rPr>
          <w:rtl/>
        </w:rPr>
        <w:fldChar w:fldCharType="end"/>
      </w:r>
    </w:p>
    <w:p>
      <w:pPr>
        <w:pStyle w:val="TOC1"/>
        <w:tabs>
          <w:tab w:val="right" w:leader="dot" w:pos="6623"/>
        </w:tabs>
        <w:spacing w:before="120" w:line="360" w:lineRule="auto"/>
        <w:ind w:left="0" w:right="0"/>
        <w:jc w:val="left"/>
        <w:rPr>
          <w:rFonts w:hint="cs"/>
          <w:rtl/>
        </w:rPr>
      </w:pPr>
      <w:r>
        <w:rPr>
          <w:szCs w:val="24"/>
          <w:rtl/>
        </w:rPr>
        <w:fldChar w:fldCharType="end"/>
      </w:r>
    </w:p>
    <w:p>
      <w:pPr>
        <w:pStyle w:val="TOC1"/>
        <w:tabs>
          <w:tab w:val="right" w:leader="dot" w:pos="6623"/>
        </w:tabs>
        <w:spacing w:before="120" w:line="360" w:lineRule="auto"/>
        <w:ind w:left="0" w:right="0"/>
        <w:jc w:val="left"/>
        <w:rPr>
          <w:rFonts w:hint="cs"/>
          <w:rtl/>
        </w:rPr>
      </w:pPr>
      <w:r>
        <w:rPr>
          <w:rFonts w:hint="cs"/>
          <w:rtl/>
        </w:rPr>
        <w:br w:type="page"/>
      </w:r>
    </w:p>
    <w:p>
      <w:pPr>
        <w:pStyle w:val="TOC1"/>
        <w:tabs>
          <w:tab w:val="right" w:leader="dot" w:pos="6623"/>
        </w:tabs>
        <w:spacing w:before="120" w:line="360" w:lineRule="auto"/>
        <w:ind w:left="0" w:right="0"/>
        <w:jc w:val="left"/>
        <w:rPr>
          <w:rFonts w:cs="Narkisim" w:hint="cs"/>
          <w:rtl/>
        </w:rPr>
      </w:pPr>
      <w:r>
        <w:rPr>
          <w:rFonts w:hint="cs"/>
          <w:rtl/>
        </w:rPr>
        <w:br w:type="page"/>
      </w:r>
      <w:bookmarkStart w:id="0" w:name="_Toc460133779"/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Fonts w:cs="Narkisim" w:hint="cs"/>
          <w:rtl/>
        </w:rPr>
        <w:t>מ ב ו א</w:t>
      </w:r>
      <w:bookmarkEnd w:id="0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הסוכנות היהודית לארץ ישראל וההסתדרות הציונית העולמית פועלות זה עשרות שנים</w:t>
      </w:r>
      <w:r>
        <w:rPr>
          <w:rFonts w:hint="cs"/>
        </w:rPr>
        <w:t xml:space="preserve"> </w:t>
      </w:r>
      <w:r>
        <w:rPr>
          <w:rFonts w:hint="cs"/>
          <w:rtl/>
        </w:rPr>
        <w:t>בתחומי העלייה והקליטה, החינוך בארץ ובגולה, וההתיישבות. מאז קום המדינה נעשית</w:t>
      </w:r>
      <w:r>
        <w:rPr>
          <w:rFonts w:hint="cs"/>
        </w:rPr>
        <w:t xml:space="preserve"> </w:t>
      </w:r>
      <w:r>
        <w:rPr>
          <w:rFonts w:hint="cs"/>
          <w:rtl/>
        </w:rPr>
        <w:t>פעילות זו בד בבד עם פעילותם של משרדי הממשלה. חוק מעמדן של ההסתדרות הציונית</w:t>
      </w:r>
      <w:r>
        <w:rPr>
          <w:rFonts w:hint="cs"/>
        </w:rPr>
        <w:t xml:space="preserve"> </w:t>
      </w:r>
      <w:r>
        <w:rPr>
          <w:rFonts w:hint="cs"/>
          <w:rtl/>
        </w:rPr>
        <w:t>העולמית ושל הסוכנות היהודית לארץ ישראל, התשי"ג</w:t>
      </w:r>
      <w:r>
        <w:t xml:space="preserve"> -</w:t>
      </w:r>
      <w:r>
        <w:rPr>
          <w:rFonts w:hint="cs"/>
          <w:rtl/>
        </w:rPr>
        <w:t>1952 (להלן - החוק), קובע, כי</w:t>
      </w:r>
      <w:r>
        <w:rPr>
          <w:rFonts w:hint="cs"/>
        </w:rPr>
        <w:t xml:space="preserve"> </w:t>
      </w:r>
      <w:r>
        <w:rPr>
          <w:rFonts w:hint="cs"/>
          <w:rtl/>
        </w:rPr>
        <w:t>פרטי מעמדן של הסוכנות היהודית לארץ ישראל (להלן - הסוכנות היהודית) וההסתדרות</w:t>
      </w:r>
      <w:r>
        <w:rPr>
          <w:rFonts w:hint="cs"/>
        </w:rPr>
        <w:t xml:space="preserve"> </w:t>
      </w:r>
      <w:r>
        <w:rPr>
          <w:rFonts w:hint="cs"/>
          <w:rtl/>
        </w:rPr>
        <w:t>הציונית העולמית (להלן - ההסתדרות הציונית) וכן צורת שיתוף הפעולה עם הממשלה</w:t>
      </w:r>
      <w:r>
        <w:rPr>
          <w:rFonts w:hint="cs"/>
        </w:rPr>
        <w:t xml:space="preserve"> </w:t>
      </w:r>
      <w:r>
        <w:rPr>
          <w:rFonts w:hint="cs"/>
          <w:rtl/>
        </w:rPr>
        <w:t>ייקבעו באמנות שייכרתו בין הממשלה לבין כל אחת מהן. עוד נקבע בחוק, כי יוקמו שתי</w:t>
      </w:r>
      <w:r>
        <w:rPr>
          <w:rFonts w:hint="cs"/>
        </w:rPr>
        <w:t xml:space="preserve"> </w:t>
      </w:r>
      <w:r>
        <w:rPr>
          <w:rFonts w:hint="cs"/>
          <w:rtl/>
        </w:rPr>
        <w:t>ועדות לתיאום פעולה בין הממשלה לשני המוסדות האמורים. מכוח הוראות החוק, נכרתו</w:t>
      </w:r>
      <w:r>
        <w:rPr>
          <w:rFonts w:hint="cs"/>
        </w:rPr>
        <w:t xml:space="preserve"> </w:t>
      </w:r>
      <w:r>
        <w:rPr>
          <w:rFonts w:hint="cs"/>
          <w:rtl/>
        </w:rPr>
        <w:t>במהלך השנים אמנות הקובעות, בין היתר, את תפקידיהם של מוסדות אלה</w:t>
      </w:r>
      <w:r>
        <w:rPr>
          <w:rStyle w:val="FootnoteReference"/>
          <w:rFonts w:hint="cs"/>
          <w:rtl/>
        </w:rPr>
        <w:footnoteReference w:customMarkFollows="1" w:id="0"/>
        <w:t xml:space="preserve">1</w:t>
      </w:r>
      <w:r>
        <w:rPr>
          <w:rFonts w:hint="cs"/>
          <w:rtl/>
        </w:rPr>
        <w:t xml:space="preserve"> ואת הצורך</w:t>
      </w:r>
      <w:r>
        <w:rPr>
          <w:rFonts w:hint="cs"/>
        </w:rPr>
        <w:t xml:space="preserve"> </w:t>
      </w:r>
      <w:r>
        <w:rPr>
          <w:rFonts w:hint="cs"/>
          <w:rtl/>
        </w:rPr>
        <w:t>לפעול על יסוד תכניות מוסכמות מראש עם הממשלה; עוד נקבעה באמנות הקמתן של</w:t>
      </w:r>
      <w:r>
        <w:rPr>
          <w:rFonts w:hint="cs"/>
        </w:rPr>
        <w:t xml:space="preserve"> </w:t>
      </w:r>
      <w:r>
        <w:rPr>
          <w:rFonts w:hint="cs"/>
          <w:rtl/>
        </w:rPr>
        <w:t>ועדות תיאום משותפות שתפקידן למנוע כפילויות בכל התחומים שעליהם חלות האמנות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בשנת 1967 פנה ראש הממשלה לוי אשכול ז"ל אל יושב ראש ההנהלה הציונית וביקש ממנו</w:t>
      </w:r>
      <w:r>
        <w:rPr>
          <w:rFonts w:hint="cs"/>
        </w:rPr>
        <w:t xml:space="preserve"> </w:t>
      </w:r>
      <w:r>
        <w:rPr>
          <w:rFonts w:hint="cs"/>
          <w:rtl/>
        </w:rPr>
        <w:t>ש"המחלקה להתיישבות של ההסתדרות הציונית" תסייע לממשלה בעיבוד קרקעות באזורי</w:t>
      </w:r>
      <w:r>
        <w:rPr>
          <w:rFonts w:hint="cs"/>
        </w:rPr>
        <w:t xml:space="preserve"> </w:t>
      </w:r>
      <w:r>
        <w:rPr>
          <w:rFonts w:hint="cs"/>
          <w:rtl/>
        </w:rPr>
        <w:t>יהודה, שומרון, חבל עזה (להלן - יש"ע) והגולן, והוצאות העיבוד יהיו על חשבון הממשלה</w:t>
      </w:r>
      <w:r>
        <w:t xml:space="preserve"> .</w:t>
      </w:r>
      <w:r>
        <w:rPr>
          <w:rFonts w:hint="cs"/>
          <w:rtl/>
        </w:rPr>
        <w:t>מאז פועלת ההסתדרות הציונית בדרכים שונות לקידום ההתיישבות הכפרית ומטרות אחרות</w:t>
      </w:r>
      <w:r>
        <w:rPr>
          <w:rFonts w:hint="cs"/>
        </w:rPr>
        <w:t xml:space="preserve"> </w:t>
      </w:r>
      <w:r>
        <w:rPr>
          <w:rFonts w:hint="cs"/>
          <w:rtl/>
        </w:rPr>
        <w:t>ביש"ע ובגולן, באמצעות החטיבה להתיישבות (להלן - החטיבה). החטיבה הוקמה ב</w:t>
      </w:r>
      <w:r>
        <w:t xml:space="preserve"> -</w:t>
      </w:r>
      <w:r>
        <w:rPr>
          <w:rFonts w:hint="cs"/>
          <w:rtl/>
        </w:rPr>
        <w:t>1971</w:t>
      </w:r>
      <w:r>
        <w:rPr>
          <w:rFonts w:hint="cs"/>
        </w:rPr>
        <w:t xml:space="preserve"> </w:t>
      </w:r>
      <w:r>
        <w:rPr>
          <w:rFonts w:hint="cs"/>
          <w:rtl/>
        </w:rPr>
        <w:t>ומאז ועד לסוף 1992 היא פעלה כחלק מגוף מאוחד עם המחלקה להתיישבות כפרית של</w:t>
      </w:r>
      <w:r>
        <w:rPr>
          <w:rFonts w:hint="cs"/>
        </w:rPr>
        <w:t xml:space="preserve"> </w:t>
      </w:r>
      <w:r>
        <w:rPr>
          <w:rFonts w:hint="cs"/>
          <w:rtl/>
        </w:rPr>
        <w:t>הסוכנות היהודית (להלן - המחלקה להתיישבות). מראשית שנת 1993 החלה החטיבה לפעול</w:t>
      </w:r>
      <w:r>
        <w:rPr>
          <w:rFonts w:hint="cs"/>
        </w:rPr>
        <w:t xml:space="preserve"> </w:t>
      </w:r>
      <w:r>
        <w:rPr>
          <w:rFonts w:hint="cs"/>
          <w:rtl/>
        </w:rPr>
        <w:t>כגוף נפרד בפיתוח ההתיישבות באזורים האמורים, במסגרת ההסתדרות הציונית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כל תקציב החטיבה מקורו בתקציב המדינה, והוא כלול בתקציב משרד החקלאות ופיתוח</w:t>
      </w:r>
      <w:r>
        <w:rPr>
          <w:rFonts w:hint="cs"/>
        </w:rPr>
        <w:t xml:space="preserve"> </w:t>
      </w:r>
      <w:r>
        <w:rPr>
          <w:rFonts w:hint="cs"/>
          <w:rtl/>
        </w:rPr>
        <w:t>הכפר. ההוצאה למעשה של התקציב בשנים 1997-1992 נעה בין 153 מיליון ל</w:t>
      </w:r>
      <w:r>
        <w:t xml:space="preserve"> -</w:t>
      </w:r>
      <w:r>
        <w:rPr>
          <w:rFonts w:hint="cs"/>
          <w:rtl/>
        </w:rPr>
        <w:t>175 מיליון</w:t>
      </w:r>
      <w:r>
        <w:rPr>
          <w:rFonts w:hint="cs"/>
        </w:rPr>
        <w:t xml:space="preserve"> </w:t>
      </w:r>
      <w:r>
        <w:rPr>
          <w:rFonts w:hint="cs"/>
          <w:rtl/>
        </w:rPr>
        <w:t>ש"ח לשנה (במחירי יולי 1998). תקציב החטיבה לשנת 1998 היה כ</w:t>
      </w:r>
      <w:r>
        <w:t xml:space="preserve"> -</w:t>
      </w:r>
      <w:r>
        <w:rPr>
          <w:rFonts w:hint="cs"/>
          <w:rtl/>
        </w:rPr>
        <w:t>194 מיליון ש"ח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בשנת 1998 טיפלה החטיבה באזורים האמורים ב</w:t>
      </w:r>
      <w:r>
        <w:t xml:space="preserve"> -</w:t>
      </w:r>
      <w:r>
        <w:rPr>
          <w:rFonts w:hint="cs"/>
          <w:rtl/>
        </w:rPr>
        <w:t>153 יישובים, היאחזויות ומתחמים</w:t>
      </w:r>
      <w:r>
        <w:rPr>
          <w:rFonts w:hint="cs"/>
        </w:rPr>
        <w:t xml:space="preserve"> </w:t>
      </w:r>
      <w:r>
        <w:rPr>
          <w:rFonts w:hint="cs"/>
          <w:rtl/>
        </w:rPr>
        <w:t>מיושבים, באמצעות 5 משרדים אזוריים. בדצמבר 1997 היה מספר עובדי החטיבה 113 ב</w:t>
      </w:r>
      <w:r>
        <w:t xml:space="preserve"> -</w:t>
      </w:r>
      <w:r>
        <w:rPr>
          <w:rFonts w:hint="cs"/>
          <w:rtl/>
        </w:rPr>
        <w:t>109</w:t>
      </w:r>
      <w:r>
        <w:rPr>
          <w:rFonts w:hint="cs"/>
        </w:rPr>
        <w:t xml:space="preserve"> </w:t>
      </w:r>
      <w:r>
        <w:rPr>
          <w:rFonts w:hint="cs"/>
          <w:rtl/>
        </w:rPr>
        <w:t>משרות תקן, והוצאות השכר שלהם באותה שנה היו כ</w:t>
      </w:r>
      <w:r>
        <w:t xml:space="preserve"> -</w:t>
      </w:r>
      <w:r>
        <w:rPr>
          <w:rFonts w:hint="cs"/>
          <w:rtl/>
        </w:rPr>
        <w:t>21 מיליון ש"ח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באוקטובר 1995 החליטה מבקרת המדינה דאז להפעיל את ביקורת המדינה על החטיבה, על</w:t>
      </w:r>
      <w:r>
        <w:rPr>
          <w:rFonts w:hint="cs"/>
        </w:rPr>
        <w:t xml:space="preserve"> </w:t>
      </w:r>
      <w:r>
        <w:rPr>
          <w:rFonts w:hint="cs"/>
          <w:rtl/>
        </w:rPr>
        <w:t>פי סעיף 9(8) לחוק מבקר המדינה, התשי"ח</w:t>
      </w:r>
      <w:r>
        <w:t xml:space="preserve"> -</w:t>
      </w:r>
      <w:r>
        <w:rPr>
          <w:rFonts w:hint="cs"/>
          <w:rtl/>
        </w:rPr>
        <w:t>1958 [נוסח משולב]. ביקורת המדינה בחטיבה</w:t>
      </w:r>
      <w:r>
        <w:rPr>
          <w:rFonts w:hint="cs"/>
        </w:rPr>
        <w:t xml:space="preserve"> </w:t>
      </w:r>
      <w:r>
        <w:rPr>
          <w:rFonts w:hint="cs"/>
          <w:rtl/>
        </w:rPr>
        <w:t>נערכה, לסירוגין, בין אוגוסט 1996 למאי 1998; פרטים מסוימים בדוח עודכנו עד סוף 1998</w:t>
      </w:r>
      <w:r>
        <w:t xml:space="preserve"> .</w:t>
      </w:r>
      <w:r>
        <w:rPr>
          <w:rFonts w:hint="cs"/>
          <w:rtl/>
        </w:rPr>
        <w:t>ביקורות השלמה נערכו במשרד האוצר - באגף התקציבים ובאגף החשב הכללי, במשרד</w:t>
      </w:r>
      <w:r>
        <w:rPr>
          <w:rFonts w:hint="cs"/>
        </w:rPr>
        <w:t xml:space="preserve"> </w:t>
      </w:r>
      <w:r>
        <w:rPr>
          <w:rFonts w:hint="cs"/>
          <w:rtl/>
        </w:rPr>
        <w:t>הפנים, במשרד החקלאות ופיתוח הכפר (להלן - משרד החקלאות), במשרד העבודה והרווחה</w:t>
      </w:r>
      <w:r>
        <w:rPr>
          <w:rFonts w:hint="cs"/>
        </w:rPr>
        <w:t xml:space="preserve"> </w:t>
      </w:r>
      <w:r>
        <w:rPr>
          <w:rFonts w:hint="cs"/>
          <w:rtl/>
        </w:rPr>
        <w:t>(להלן - משרד העו"ר), במשרד החינוך, התרבות והספורט (להלן - משרד החינוך), במשרד</w:t>
      </w:r>
      <w:r>
        <w:rPr>
          <w:rFonts w:hint="cs"/>
        </w:rPr>
        <w:t xml:space="preserve"> </w:t>
      </w:r>
      <w:r>
        <w:rPr>
          <w:rFonts w:hint="cs"/>
          <w:rtl/>
        </w:rPr>
        <w:t>הבינוי והשיכון, במשרד לענייני דתות, במשרד לקליטת העלייה (להלן - משרד הקליטה),</w:t>
      </w:r>
      <w:r>
        <w:rPr>
          <w:rFonts w:hint="cs"/>
        </w:rPr>
        <w:t xml:space="preserve"> </w:t>
      </w:r>
      <w:r>
        <w:rPr>
          <w:rFonts w:hint="cs"/>
          <w:rtl/>
        </w:rPr>
        <w:t>במועצה האזורית גולן ובמינהלה להסדרים במגזר החקלאי בע"מ. בנושא הסדרים כספיים בין</w:t>
      </w:r>
      <w:r>
        <w:rPr>
          <w:rFonts w:hint="cs"/>
        </w:rPr>
        <w:t xml:space="preserve"> </w:t>
      </w:r>
      <w:r>
        <w:rPr>
          <w:rFonts w:hint="cs"/>
          <w:rtl/>
        </w:rPr>
        <w:t>הממשלה לבין המוסדות הלאומיים ראו גם דוח שנתי 47 של מבקר המדינה, עמ' 65-60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1" w:name="_Toc460133780"/>
      <w:r>
        <w:rPr>
          <w:rFonts w:cs="Narkisim" w:hint="cs"/>
          <w:rtl/>
        </w:rPr>
        <w:t>סדרי ההתקשרות בין הממשלה לבין</w:t>
        <w:br/>
        <w:t>ההסתדרות הציונית והחטיבה</w:t>
      </w:r>
      <w:bookmarkEnd w:id="1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הממשלה אמורה להקצות כספים מתקציב המדינה ולפעול באמצעות משרדיה - על פי</w:t>
      </w:r>
      <w:r>
        <w:rPr>
          <w:rFonts w:hint="cs"/>
        </w:rPr>
        <w:t xml:space="preserve"> </w:t>
      </w:r>
      <w:r>
        <w:rPr>
          <w:rFonts w:hint="cs"/>
          <w:rtl/>
        </w:rPr>
        <w:t>מדיניותה וסדרי העדיפויות שלה. לביצוע משימותיה רשאית הממשלה להתקשר עם קבלנים</w:t>
      </w:r>
      <w:r>
        <w:rPr>
          <w:rFonts w:hint="cs"/>
        </w:rPr>
        <w:t xml:space="preserve"> 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ההתקשרות ראוי לה שתהא בהסכם מפורט וחתום; גם אז, הסמכות השלטונית, שיקול הדעת</w:t>
      </w:r>
      <w:r>
        <w:rPr>
          <w:rFonts w:hint="cs"/>
        </w:rPr>
        <w:t xml:space="preserve"> </w:t>
      </w:r>
      <w:r>
        <w:rPr>
          <w:rFonts w:hint="cs"/>
          <w:rtl/>
        </w:rPr>
        <w:t>וקביעת סדרי העדיפויות, אמורים להיוותר בידיה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משרד מבקר המדינה העלה, שהחטיבה פעלה על פי שיקול דעת, סדרי עדיפויות,</w:t>
      </w:r>
      <w:r>
        <w:rPr>
          <w:rFonts w:hint="cs"/>
        </w:rPr>
        <w:t xml:space="preserve"> </w:t>
      </w:r>
      <w:r>
        <w:rPr>
          <w:rFonts w:hint="cs"/>
          <w:rtl/>
        </w:rPr>
        <w:t>כללים ונהלים שקבעו המוסדות הלאומיים. סדרי העדיפות, השיקולים והכללים לא</w:t>
      </w:r>
      <w:r>
        <w:rPr>
          <w:rFonts w:hint="cs"/>
        </w:rPr>
        <w:t xml:space="preserve"> </w:t>
      </w:r>
      <w:r>
        <w:rPr>
          <w:rFonts w:hint="cs"/>
          <w:rtl/>
        </w:rPr>
        <w:t>היו בלתי תקינים מבחינת המוסדות הלאומיים שאינם חלק ממוסדות המדינה, אך</w:t>
      </w:r>
      <w:r>
        <w:rPr>
          <w:rFonts w:hint="cs"/>
        </w:rPr>
        <w:t xml:space="preserve"> </w:t>
      </w:r>
      <w:r>
        <w:rPr>
          <w:rFonts w:hint="cs"/>
          <w:rtl/>
        </w:rPr>
        <w:t>לא תמיד עלו בקנה אחד עם הכללים המחייבים את המדינה: הוראות המשפט</w:t>
      </w:r>
      <w:r>
        <w:rPr>
          <w:rFonts w:hint="cs"/>
        </w:rPr>
        <w:t xml:space="preserve"> </w:t>
      </w:r>
      <w:r>
        <w:rPr>
          <w:rFonts w:hint="cs"/>
          <w:rtl/>
        </w:rPr>
        <w:t>המינהלי הכלולות בחוק, בפסיקה ובהוראות המינהל הממשלתיות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א.</w:t>
        <w:tab/>
        <w:t>תחילת ההתקשרות היתה, כאמור, במכתב של ראש הממשלה לוי אשכול ז"ל</w:t>
      </w:r>
      <w:r>
        <w:rPr>
          <w:rFonts w:hint="cs"/>
        </w:rPr>
        <w:t xml:space="preserve"> </w:t>
      </w:r>
      <w:r>
        <w:rPr>
          <w:rFonts w:hint="cs"/>
          <w:rtl/>
        </w:rPr>
        <w:t>מנובמבר 1967 (להלן - מכתב ראש הממשלה) ליושב ראש ההנהלה הציונית, בו</w:t>
      </w:r>
      <w:r>
        <w:rPr>
          <w:rFonts w:hint="cs"/>
        </w:rPr>
        <w:t xml:space="preserve"> </w:t>
      </w:r>
      <w:r>
        <w:rPr>
          <w:rFonts w:hint="cs"/>
          <w:rtl/>
        </w:rPr>
        <w:t>נאמר: "הואיל וממשלת ישראל החליטה לטפל בעבוד קרקעות בשטחים</w:t>
      </w:r>
      <w:r>
        <w:rPr>
          <w:rFonts w:hint="cs"/>
        </w:rPr>
        <w:t xml:space="preserve"> </w:t>
      </w:r>
      <w:r>
        <w:rPr>
          <w:rFonts w:hint="cs"/>
          <w:rtl/>
        </w:rPr>
        <w:t>המוחזקים, ומאחר שלמחלקת ההתיישבות של ההסתדרות הציונית ניסיון של</w:t>
      </w:r>
      <w:r>
        <w:rPr>
          <w:rFonts w:hint="cs"/>
        </w:rPr>
        <w:t xml:space="preserve"> </w:t>
      </w:r>
      <w:r>
        <w:rPr>
          <w:rFonts w:hint="cs"/>
          <w:rtl/>
        </w:rPr>
        <w:t>עשרות שנים בהקמת יישובים חקלאיים, אבקשך מאד לדאוג לכך, כי מחלקת</w:t>
      </w:r>
      <w:r>
        <w:rPr>
          <w:rFonts w:hint="cs"/>
        </w:rPr>
        <w:t xml:space="preserve"> </w:t>
      </w:r>
      <w:r>
        <w:rPr>
          <w:rFonts w:hint="cs"/>
          <w:rtl/>
        </w:rPr>
        <w:t>ההתיישבות של ההסתדרות הציונית תסייע בידי ממשלת ישראל בביצוע תכניות</w:t>
      </w:r>
      <w:r>
        <w:rPr>
          <w:rFonts w:hint="cs"/>
        </w:rPr>
        <w:t xml:space="preserve"> </w:t>
      </w:r>
      <w:r>
        <w:rPr>
          <w:rFonts w:hint="cs"/>
          <w:rtl/>
        </w:rPr>
        <w:t>אלו בשטחים האמורים. כל ההוצאות בנידון יהיו על חשבון הממשלה."</w:t>
      </w:r>
      <w:r>
        <w:rPr>
          <w:rFonts w:hint="cs"/>
        </w:rPr>
        <w:t xml:space="preserve"> </w:t>
      </w:r>
      <w:r>
        <w:rPr>
          <w:rFonts w:hint="cs"/>
          <w:rtl/>
        </w:rPr>
        <w:t>ברבות השנים עוצבו דפוסי עבודה בין הממשלה ובין החטיבה תוך כדי עבודה</w:t>
      </w:r>
      <w:r>
        <w:rPr>
          <w:rFonts w:hint="cs"/>
        </w:rPr>
        <w:t xml:space="preserve"> </w:t>
      </w:r>
      <w:r>
        <w:rPr>
          <w:rFonts w:hint="cs"/>
          <w:rtl/>
        </w:rPr>
        <w:t>משותפת. אך דפוסים אלה לא גובשו בהסכם בין הממשלה לבין ההסתדרות</w:t>
      </w:r>
      <w:r>
        <w:rPr>
          <w:rFonts w:hint="cs"/>
        </w:rPr>
        <w:t xml:space="preserve"> </w:t>
      </w:r>
      <w:r>
        <w:rPr>
          <w:rFonts w:hint="cs"/>
          <w:rtl/>
        </w:rPr>
        <w:t>הציונית (ובאמצעותה עם החטיבה), שבו צריכים היו להיקבע: מעמדה של</w:t>
      </w:r>
      <w:r>
        <w:rPr>
          <w:rFonts w:hint="cs"/>
        </w:rPr>
        <w:t xml:space="preserve"> </w:t>
      </w:r>
      <w:r>
        <w:rPr>
          <w:rFonts w:hint="cs"/>
          <w:rtl/>
        </w:rPr>
        <w:t>החטיבה, תפקידיה, סמכויותיה, הנוהל לקביעת תקציבה, הדיווח על ביצועו, וכלי</w:t>
      </w:r>
      <w:r>
        <w:rPr>
          <w:rFonts w:hint="cs"/>
        </w:rPr>
        <w:t xml:space="preserve"> </w:t>
      </w:r>
      <w:r>
        <w:rPr>
          <w:rFonts w:hint="cs"/>
          <w:rtl/>
        </w:rPr>
        <w:t>הבקרה של מוסדות המדינה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ב.</w:t>
        <w:tab/>
        <w:t>החטיבה פעלה ביש"ע ובגולן בכספים מתקציב המדינה, בכך הושוו תחומי הפעולה</w:t>
      </w:r>
      <w:r>
        <w:rPr>
          <w:rFonts w:hint="cs"/>
        </w:rPr>
        <w:t xml:space="preserve"> </w:t>
      </w:r>
      <w:r>
        <w:rPr>
          <w:rFonts w:hint="cs"/>
          <w:rtl/>
        </w:rPr>
        <w:t>ותנאי הסיוע ההתיישבותי ביש"ע ובגולן ליתר חלקי הארץ. אך החטיבה פעלה על פי נהלים</w:t>
      </w:r>
      <w:r>
        <w:rPr>
          <w:rFonts w:hint="cs"/>
        </w:rPr>
        <w:t xml:space="preserve"> </w:t>
      </w:r>
      <w:r>
        <w:rPr>
          <w:rFonts w:hint="cs"/>
          <w:rtl/>
        </w:rPr>
        <w:t>וקריטריונים של הסוכנות היהודית, שמטפלת ביישובים שבתחומי הקו הירוק, בלא</w:t>
      </w:r>
      <w:r>
        <w:rPr>
          <w:rFonts w:hint="cs"/>
        </w:rPr>
        <w:t xml:space="preserve"> </w:t>
      </w:r>
      <w:r>
        <w:rPr>
          <w:rFonts w:hint="cs"/>
          <w:rtl/>
        </w:rPr>
        <w:t>שהממשלה בחנה ואישרה את נוהלי העבודה ותנאי הסיוע האמורים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ג.</w:t>
        <w:tab/>
        <w:t>כל אותה עת פעלה החטיבה ללא בקרה נאותה של משרדי הממשלה ובראשם</w:t>
      </w:r>
      <w:r>
        <w:rPr>
          <w:rFonts w:hint="cs"/>
        </w:rPr>
        <w:t xml:space="preserve"> </w:t>
      </w:r>
      <w:r>
        <w:rPr>
          <w:rFonts w:hint="cs"/>
          <w:rtl/>
        </w:rPr>
        <w:t>משרד האוצר. הדבר גם גרם לפעמים ל"כפל סיוע" - סיוע ישיר מטעם המדינה</w:t>
      </w:r>
      <w:r>
        <w:rPr>
          <w:rFonts w:hint="cs"/>
        </w:rPr>
        <w:t xml:space="preserve"> </w:t>
      </w:r>
      <w:r>
        <w:rPr>
          <w:rFonts w:hint="cs"/>
          <w:rtl/>
        </w:rPr>
        <w:t>וסיוע באמצעות החטיבה; וכן בכפל דרישות מינהליות ממקבלי הסיוע -</w:t>
      </w:r>
      <w:r>
        <w:rPr>
          <w:rFonts w:hint="cs"/>
        </w:rPr>
        <w:t xml:space="preserve"> </w:t>
      </w:r>
      <w:r>
        <w:rPr>
          <w:rFonts w:hint="cs"/>
          <w:rtl/>
        </w:rPr>
        <w:t>דרישותיה של הממשלה ודרישות החטיבה על פי נוהלי המוסדות הלאומיים. הדבר</w:t>
      </w:r>
      <w:r>
        <w:rPr>
          <w:rFonts w:hint="cs"/>
        </w:rPr>
        <w:t xml:space="preserve"> </w:t>
      </w:r>
      <w:r>
        <w:rPr>
          <w:rFonts w:hint="cs"/>
          <w:rtl/>
        </w:rPr>
        <w:t>גרם לחוסר יעילות ולבזבוז משאבים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ד.</w:t>
        <w:tab/>
        <w:t>בתשובתו של היועץ המשפטי של משרד ראש הממשלה מיוני 1998 למשרד</w:t>
      </w:r>
      <w:r>
        <w:rPr>
          <w:rFonts w:hint="cs"/>
        </w:rPr>
        <w:t xml:space="preserve"> </w:t>
      </w:r>
      <w:r>
        <w:rPr>
          <w:rFonts w:hint="cs"/>
          <w:rtl/>
        </w:rPr>
        <w:t>מבקר המדינה נאמר, "שיש לראות את המערכת כמערכת יחסים הסכמית: החטיבה</w:t>
      </w:r>
      <w:r>
        <w:rPr>
          <w:rFonts w:hint="cs"/>
        </w:rPr>
        <w:t xml:space="preserve"> 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  <w:t>כשליח או כקבלן ... מבצעת בעבור המדינה פעולות מפעולות שונות". וכן,</w:t>
      </w:r>
      <w:r>
        <w:rPr>
          <w:rFonts w:hint="cs"/>
        </w:rPr>
        <w:t xml:space="preserve"> </w:t>
      </w:r>
      <w:r>
        <w:rPr>
          <w:rFonts w:hint="cs"/>
          <w:rtl/>
        </w:rPr>
        <w:t>"אמנם, התוצאה המתבקשת מקביעה כזו היא, שיש ללוות את מערכת היחסים</w:t>
      </w:r>
      <w:r>
        <w:rPr>
          <w:rFonts w:hint="cs"/>
        </w:rPr>
        <w:t xml:space="preserve"> </w:t>
      </w:r>
      <w:r>
        <w:rPr>
          <w:rFonts w:hint="cs"/>
          <w:rtl/>
        </w:rPr>
        <w:t>בהסדרים פרטניים, אשר - על אף שאינם יורדים למהות ההתקשרות - הם</w:t>
      </w:r>
      <w:r>
        <w:rPr>
          <w:rFonts w:hint="cs"/>
        </w:rPr>
        <w:t xml:space="preserve"> </w:t>
      </w:r>
      <w:r>
        <w:rPr>
          <w:rFonts w:hint="cs"/>
          <w:rtl/>
        </w:rPr>
        <w:t>חיוניים להגשמתה הראויה. בין הסדרים אלה יש כמובן לציין עניינים כגון בקרה</w:t>
      </w:r>
      <w:r>
        <w:rPr>
          <w:rFonts w:hint="cs"/>
        </w:rPr>
        <w:t xml:space="preserve"> </w:t>
      </w:r>
      <w:r>
        <w:rPr>
          <w:rFonts w:hint="cs"/>
          <w:rtl/>
        </w:rPr>
        <w:t>כספית, דיווח, רישום וכיוצא באלה". לדעת משרד מבקר המדינה, ראוי היה,</w:t>
      </w:r>
      <w:r>
        <w:rPr>
          <w:rFonts w:hint="cs"/>
        </w:rPr>
        <w:t xml:space="preserve"> </w:t>
      </w:r>
      <w:r>
        <w:rPr>
          <w:rFonts w:hint="cs"/>
          <w:rtl/>
        </w:rPr>
        <w:t>כאמור, זה מכבר לעגן את תחומי פעולתה ומעמדה של החטיבה ביש"ע ובגולן</w:t>
      </w:r>
      <w:r>
        <w:rPr>
          <w:rFonts w:hint="cs"/>
        </w:rPr>
        <w:t xml:space="preserve"> </w:t>
      </w:r>
      <w:r>
        <w:rPr>
          <w:rFonts w:hint="cs"/>
          <w:rtl/>
        </w:rPr>
        <w:t>בהסכם מפורט בין הממשלה לבין ההסתדרות הציונית והחטיבה, האמורים לפעול</w:t>
      </w:r>
      <w:r>
        <w:rPr>
          <w:rFonts w:hint="cs"/>
        </w:rPr>
        <w:t xml:space="preserve"> </w:t>
      </w:r>
      <w:r>
        <w:rPr>
          <w:rFonts w:hint="cs"/>
          <w:rtl/>
        </w:rPr>
        <w:t>באותם אזורים מטעמה של הממשלה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בעקבות הביקורת החליטה הממשלה, ביולי 1998, שיש לעגן את פעולות החטיבה ביש"ע</w:t>
      </w:r>
      <w:r>
        <w:rPr>
          <w:rFonts w:hint="cs"/>
        </w:rPr>
        <w:t xml:space="preserve"> </w:t>
      </w:r>
      <w:r>
        <w:rPr>
          <w:rFonts w:hint="cs"/>
          <w:rtl/>
        </w:rPr>
        <w:t>ובגולן בהסכם בינה לבין ההסתדרות הציונית. עד סוף 1998 ההסכם טרם נחתם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כאשר ייחתם ההסכם, ראוי יהיה לתת את הדעת גם לסוגיית הבקרה התקציבית</w:t>
      </w:r>
      <w:r>
        <w:t xml:space="preserve"> .</w:t>
      </w:r>
      <w:r>
        <w:rPr>
          <w:rFonts w:hint="cs"/>
          <w:rtl/>
        </w:rPr>
        <w:t>שכן, נוצר מצב מיוחד: מצד אחד ממומנות פעולות החטיבה במלואן מתקציב</w:t>
      </w:r>
      <w:r>
        <w:rPr>
          <w:rFonts w:hint="cs"/>
        </w:rPr>
        <w:t xml:space="preserve"> </w:t>
      </w:r>
      <w:r>
        <w:rPr>
          <w:rFonts w:hint="cs"/>
          <w:rtl/>
        </w:rPr>
        <w:t>המדינה, ומצד אחר לא חלות עליה הוראות שונות מכוח חוק יסודות התקציב</w:t>
      </w:r>
      <w:r>
        <w:rPr>
          <w:rFonts w:hint="cs"/>
        </w:rPr>
        <w:t xml:space="preserve"> </w:t>
      </w:r>
      <w:r>
        <w:rPr>
          <w:rFonts w:hint="cs"/>
          <w:rtl/>
        </w:rPr>
        <w:t>התשמ"ה</w:t>
      </w:r>
      <w:r>
        <w:t xml:space="preserve"> -</w:t>
      </w:r>
      <w:r>
        <w:rPr>
          <w:rFonts w:hint="cs"/>
          <w:rtl/>
        </w:rPr>
        <w:t>1985 (להלן - חוק יסודות התקציב), החלות גם על גופים שרק חלק</w:t>
      </w:r>
      <w:r>
        <w:rPr>
          <w:rFonts w:hint="cs"/>
        </w:rPr>
        <w:t xml:space="preserve"> </w:t>
      </w:r>
      <w:r>
        <w:rPr>
          <w:rFonts w:hint="cs"/>
          <w:rtl/>
        </w:rPr>
        <w:t>מתקציבם מקורו בתקציב המדינה. על כך כבר העיר משרד מבקר המדינה בדוח</w:t>
      </w:r>
      <w:r>
        <w:rPr>
          <w:rFonts w:hint="cs"/>
        </w:rPr>
        <w:t xml:space="preserve"> </w:t>
      </w:r>
      <w:r>
        <w:rPr>
          <w:rFonts w:hint="cs"/>
          <w:rtl/>
        </w:rPr>
        <w:t xml:space="preserve">שנתי </w:t>
      </w:r>
      <w:r>
        <w:rPr>
          <w:rStyle w:val="FootnoteReference"/>
          <w:rFonts w:hint="cs"/>
          <w:rtl/>
        </w:rPr>
        <w:footnoteReference w:customMarkFollows="1" w:id="1"/>
        <w:t xml:space="preserve">2</w:t>
      </w:r>
      <w:r>
        <w:rPr>
          <w:rFonts w:hint="cs"/>
          <w:rtl/>
        </w:rPr>
        <w:t>47. יש לציין, כי בעקבות הביקורת הנוכחית, התקיימו דיונים בין משרד</w:t>
      </w:r>
      <w:r>
        <w:rPr>
          <w:rFonts w:hint="cs"/>
        </w:rPr>
        <w:t xml:space="preserve"> </w:t>
      </w:r>
      <w:r>
        <w:rPr>
          <w:rFonts w:hint="cs"/>
          <w:rtl/>
        </w:rPr>
        <w:t>האוצר לבין החטיבה במהלך שנת 1998, ובהם נקבעו והופעלו נהלים חדשים</w:t>
      </w:r>
      <w:r>
        <w:rPr>
          <w:rFonts w:hint="cs"/>
        </w:rPr>
        <w:t xml:space="preserve"> </w:t>
      </w:r>
      <w:r>
        <w:rPr>
          <w:rFonts w:hint="cs"/>
          <w:rtl/>
        </w:rPr>
        <w:t>בנושא הכנת תקציב החטיבה ודרכי הוצאתו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2" w:name="_Toc460133781"/>
      <w:r>
        <w:rPr>
          <w:rFonts w:cs="Narkisim" w:hint="cs"/>
          <w:rtl/>
        </w:rPr>
        <w:t>תהליך קבלת ההחלטות בדבר הרחבת</w:t>
      </w:r>
      <w:r>
        <w:rPr>
          <w:rFonts w:cs="Narkisim" w:hint="cs"/>
        </w:rPr>
        <w:t xml:space="preserve"> </w:t>
      </w:r>
      <w:r>
        <w:rPr>
          <w:rFonts w:cs="Narkisim" w:hint="cs"/>
          <w:rtl/>
        </w:rPr>
        <w:t>תפקידי החטיבה</w:t>
      </w:r>
      <w:bookmarkEnd w:id="2"/>
      <w:r>
        <w:rPr>
          <w:rFonts w:cs="Narkisim" w:hint="cs"/>
        </w:rPr>
        <w:t xml:space="preserve"> 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1.</w:t>
        <w:tab/>
        <w:t>מכתב ראש הממשלה התייחס לסיוע ליישובים חקלאיים בלבד. ואכן, עד סוף שנות</w:t>
      </w:r>
      <w:r>
        <w:rPr>
          <w:rFonts w:hint="cs"/>
        </w:rPr>
        <w:t xml:space="preserve"> </w:t>
      </w:r>
      <w:r>
        <w:rPr>
          <w:rFonts w:hint="cs"/>
          <w:rtl/>
        </w:rPr>
        <w:t>השמונים פעלה החטיבה, כמו הסוכנות היהודית, כמעט אך ורק בתחומי ההתיישבות</w:t>
      </w:r>
      <w:r>
        <w:rPr>
          <w:rFonts w:hint="cs"/>
        </w:rPr>
        <w:t xml:space="preserve"> </w:t>
      </w:r>
      <w:r>
        <w:rPr>
          <w:rFonts w:hint="cs"/>
          <w:rtl/>
        </w:rPr>
        <w:t>החקלאית-כפרית. בשנים שלאחר מכן הרחיבה הסוכנות היהודית את פעולתה - בתחומי הקו</w:t>
      </w:r>
      <w:r>
        <w:rPr>
          <w:rFonts w:hint="cs"/>
        </w:rPr>
        <w:t xml:space="preserve"> </w:t>
      </w:r>
      <w:r>
        <w:rPr>
          <w:rFonts w:hint="cs"/>
          <w:rtl/>
        </w:rPr>
        <w:t>הירוק - גם ליישובים עירוניים שבאזורי הפריפריה. הרחבת התחומים כללה, בין היתר,</w:t>
      </w:r>
      <w:r>
        <w:rPr>
          <w:rFonts w:hint="cs"/>
        </w:rPr>
        <w:t xml:space="preserve"> </w:t>
      </w:r>
      <w:r>
        <w:rPr>
          <w:rFonts w:hint="cs"/>
          <w:rtl/>
        </w:rPr>
        <w:t>פעילות חברתית, חינוכית וקהילתית, סיוע להקמת מבני ציבור, מתן הלוואות ליזמים - מהן</w:t>
      </w:r>
      <w:r>
        <w:rPr>
          <w:rFonts w:hint="cs"/>
        </w:rPr>
        <w:t xml:space="preserve"> </w:t>
      </w:r>
      <w:r>
        <w:rPr>
          <w:rFonts w:hint="cs"/>
          <w:rtl/>
        </w:rPr>
        <w:t>ללא ריבית, ומתן מענקים לעמותות שפעולתן ייחודית. מדובר בהרחבת הפעילות של</w:t>
      </w:r>
      <w:r>
        <w:rPr>
          <w:rFonts w:hint="cs"/>
        </w:rPr>
        <w:t xml:space="preserve"> </w:t>
      </w:r>
      <w:r>
        <w:rPr>
          <w:rFonts w:hint="cs"/>
          <w:rtl/>
        </w:rPr>
        <w:t>הסוכנות היהודית בהיקף של כ</w:t>
      </w:r>
      <w:r>
        <w:t xml:space="preserve"> -</w:t>
      </w:r>
      <w:r>
        <w:rPr>
          <w:rFonts w:hint="cs"/>
          <w:rtl/>
        </w:rPr>
        <w:t>70 מיליון ש"ח לשנה. הסיוע מכספי הסוכנות היהודית ניתן</w:t>
      </w:r>
      <w:r>
        <w:rPr>
          <w:rFonts w:hint="cs"/>
        </w:rPr>
        <w:t xml:space="preserve"> </w:t>
      </w:r>
      <w:r>
        <w:rPr>
          <w:rFonts w:hint="cs"/>
          <w:rtl/>
        </w:rPr>
        <w:t>בהתאם למבחנים שהיא קבעה ועל פי החלטות של ועדת השיפוט שלה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לנוכח הרחבת תפקידי הסוכנות היהודית, פנה בספטמבר 1996 ראש החטיבה דאז - מר סלי</w:t>
      </w:r>
      <w:r>
        <w:rPr>
          <w:rFonts w:hint="cs"/>
        </w:rPr>
        <w:t xml:space="preserve"> </w:t>
      </w:r>
      <w:r>
        <w:rPr>
          <w:rFonts w:hint="cs"/>
          <w:rtl/>
        </w:rPr>
        <w:t>מרידור, לראש הממשלה - מר בנימין נתניהו, והצביע על הצורך להרחיב את תפקידי</w:t>
      </w:r>
      <w:r>
        <w:rPr>
          <w:rFonts w:hint="cs"/>
        </w:rPr>
        <w:t xml:space="preserve"> </w:t>
      </w:r>
      <w:r>
        <w:rPr>
          <w:rFonts w:hint="cs"/>
          <w:rtl/>
        </w:rPr>
        <w:t>החטיבה, כדי "להבטיח שוויון ולמנוע אפליה בין מתיישבים משני צדי הקו הירוק". במכתב</w:t>
      </w:r>
      <w:r>
        <w:rPr>
          <w:rFonts w:hint="cs"/>
        </w:rPr>
        <w:t xml:space="preserve"> </w:t>
      </w:r>
      <w:r>
        <w:rPr>
          <w:rFonts w:hint="cs"/>
          <w:rtl/>
        </w:rPr>
        <w:t>מאוקטובר 1996 הודיע מנכ"ל משרד ראש הממשלה דאז, מר אביגדור ליברמן, למר אברהם</w:t>
      </w:r>
      <w:r>
        <w:rPr>
          <w:rFonts w:hint="cs"/>
        </w:rPr>
        <w:t xml:space="preserve"> </w:t>
      </w:r>
      <w:r>
        <w:rPr>
          <w:rFonts w:hint="cs"/>
          <w:rtl/>
        </w:rPr>
        <w:t>בורג, יו"ר ההנהלה הציונית, כי בשנת 1997 תחל החטיבה בסיוע להקמת מבני ציבור, במתן</w:t>
      </w:r>
      <w:r>
        <w:rPr>
          <w:rFonts w:hint="cs"/>
        </w:rPr>
        <w:t xml:space="preserve"> </w:t>
      </w:r>
      <w:r>
        <w:rPr>
          <w:rFonts w:hint="cs"/>
          <w:rtl/>
        </w:rPr>
        <w:t>הלוואות ליזמים, ובסיוע למוסדות חינוך, שתרומתם ליישובים שבטיפולה היא ייחודית</w:t>
      </w:r>
      <w:r>
        <w:t xml:space="preserve"> .</w:t>
      </w:r>
      <w:r>
        <w:rPr>
          <w:rFonts w:hint="cs"/>
          <w:rtl/>
        </w:rPr>
        <w:t>מכתבו של מנכ"ל משרד ראש הממשלה נשלח גם לראש הממשלה, לשר האוצר ולראש</w:t>
      </w:r>
      <w:r>
        <w:rPr>
          <w:rFonts w:hint="cs"/>
        </w:rPr>
        <w:t xml:space="preserve"> </w:t>
      </w:r>
      <w:r>
        <w:rPr>
          <w:rFonts w:hint="cs"/>
          <w:rtl/>
        </w:rPr>
        <w:t>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בנובמבר 1996 סוכם בין משרד ראש הממשלה, בין אגף התקציבים שבאוצר ובין החטיבה,</w:t>
      </w:r>
      <w:r>
        <w:rPr>
          <w:rFonts w:hint="cs"/>
        </w:rPr>
        <w:t xml:space="preserve"> </w:t>
      </w:r>
      <w:r>
        <w:rPr>
          <w:rFonts w:hint="cs"/>
          <w:rtl/>
        </w:rPr>
        <w:t>על תוספת תקציב של 45 מיליון ש"ח למטרות דלעיל, וכי תוספת זאת תיכלל להבא בבסיס</w:t>
      </w:r>
      <w:r>
        <w:rPr>
          <w:rFonts w:hint="cs"/>
        </w:rPr>
        <w:t xml:space="preserve"> </w:t>
      </w:r>
      <w:r>
        <w:rPr>
          <w:rFonts w:hint="cs"/>
          <w:rtl/>
        </w:rPr>
        <w:t>התקציב של החטיבה, כלומר - תחזור ותישנה מדי שנה. ואכן, בתקציב החטיבה לשנת 1997</w:t>
      </w:r>
      <w:r>
        <w:rPr>
          <w:rFonts w:hint="cs"/>
        </w:rPr>
        <w:t xml:space="preserve"> </w:t>
      </w:r>
      <w:r>
        <w:rPr>
          <w:rFonts w:hint="cs"/>
          <w:rtl/>
        </w:rPr>
        <w:t>כבר נכללה התוספת וניתנה הרשאה להוציא סכום של כ</w:t>
      </w:r>
      <w:r>
        <w:t xml:space="preserve"> -</w:t>
      </w:r>
      <w:r>
        <w:rPr>
          <w:rFonts w:hint="cs"/>
          <w:rtl/>
        </w:rPr>
        <w:t>20 מיליון ש"ח למטרות החדשות -</w:t>
      </w:r>
      <w:r>
        <w:rPr>
          <w:rFonts w:hint="cs"/>
        </w:rPr>
        <w:t xml:space="preserve"> </w:t>
      </w:r>
      <w:r>
        <w:rPr>
          <w:rFonts w:hint="cs"/>
          <w:rtl/>
        </w:rPr>
        <w:t>מבני ציבור ותמיכה בעמותות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numPr>
          <w:ilvl w:val="0"/>
          <w:numId w:val="2"/>
        </w:numPr>
        <w:ind w:left="720" w:right="0"/>
        <w:jc w:val="both"/>
        <w:rPr>
          <w:rFonts w:hint="cs"/>
          <w:rtl/>
        </w:rPr>
      </w:pPr>
      <w:r>
        <w:rPr>
          <w:rFonts w:hint="cs"/>
          <w:rtl/>
        </w:rPr>
        <w:t>מן התיעוד עולה לכאורה, שתהליך קבלת ההחלטות בדבר הרחבת תחומי</w:t>
      </w:r>
      <w:r>
        <w:rPr>
          <w:rFonts w:hint="cs"/>
        </w:rPr>
        <w:t xml:space="preserve"> </w:t>
      </w:r>
      <w:r>
        <w:rPr>
          <w:rFonts w:hint="cs"/>
          <w:rtl/>
        </w:rPr>
        <w:t>פעולתה של החטיבה לא היה תקין. זאת בעיקר מן הסיבות האלה: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א.</w:t>
        <w:tab/>
        <w:t>לא נבדק אם אכן ישנו חוסר שוויון בין הסיוע למתיישבים בתחום הקו הירוק לבין</w:t>
      </w:r>
      <w:r>
        <w:rPr>
          <w:rFonts w:hint="cs"/>
        </w:rPr>
        <w:t xml:space="preserve"> </w:t>
      </w:r>
      <w:r>
        <w:rPr>
          <w:rFonts w:hint="cs"/>
          <w:rtl/>
        </w:rPr>
        <w:t>הסיוע למתיישבים ביש"ע ובגולן. ראוי היה להביא בחשבון את הסיוע הישיר שהממשלה</w:t>
      </w:r>
      <w:r>
        <w:rPr>
          <w:rFonts w:hint="cs"/>
        </w:rPr>
        <w:t xml:space="preserve"> </w:t>
      </w:r>
      <w:r>
        <w:rPr>
          <w:rFonts w:hint="cs"/>
          <w:rtl/>
        </w:rPr>
        <w:t>מושיטה ליישובי יש"ע והגולן באמצעות משרדיה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ב.</w:t>
        <w:tab/>
        <w:t>לא נבדק האם הרחבת פעולות החטיבה היא הדרך הנאותה והיחידה לתיקון</w:t>
      </w:r>
      <w:r>
        <w:rPr>
          <w:rFonts w:hint="cs"/>
        </w:rPr>
        <w:t xml:space="preserve"> </w:t>
      </w:r>
      <w:r>
        <w:rPr>
          <w:rFonts w:hint="cs"/>
          <w:rtl/>
        </w:rPr>
        <w:t>חוסר השוויון, אם אכן היה. למשל, היה אפשר לפעול למתן תקציבים נוספים</w:t>
      </w:r>
      <w:r>
        <w:rPr>
          <w:rFonts w:hint="cs"/>
        </w:rPr>
        <w:t xml:space="preserve"> </w:t>
      </w:r>
      <w:r>
        <w:rPr>
          <w:rFonts w:hint="cs"/>
          <w:rtl/>
        </w:rPr>
        <w:t>למטרות אלה על ידי הגדלת התקציבים של משרדי הממשלה הייעודיים, ולאו</w:t>
      </w:r>
      <w:r>
        <w:rPr>
          <w:rFonts w:hint="cs"/>
        </w:rPr>
        <w:t xml:space="preserve"> </w:t>
      </w:r>
      <w:r>
        <w:rPr>
          <w:rFonts w:hint="cs"/>
          <w:rtl/>
        </w:rPr>
        <w:t>דווקא באמצעות החטיבה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ג.</w:t>
        <w:tab/>
        <w:t>גם אם נמצא שצריך לפעול באמצעות החטיבה, ראוי היה לבחון את פעולתה</w:t>
      </w:r>
      <w:r>
        <w:rPr>
          <w:rFonts w:hint="cs"/>
        </w:rPr>
        <w:t xml:space="preserve"> </w:t>
      </w:r>
      <w:r>
        <w:rPr>
          <w:rFonts w:hint="cs"/>
          <w:rtl/>
        </w:rPr>
        <w:t>ולהגדיר את תפקידה כקבלן או כשליח, הפועל על פי מדיניות, כללים ונהלים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  <w:t>שקבעה הממשלה וקבעו משרדיה, והכול על פי הסכם מפורט וחתום. דבר זה לא</w:t>
      </w:r>
      <w:r>
        <w:rPr>
          <w:rFonts w:hint="cs"/>
        </w:rPr>
        <w:t xml:space="preserve"> </w:t>
      </w:r>
      <w:r>
        <w:rPr>
          <w:rFonts w:hint="cs"/>
          <w:rtl/>
        </w:rPr>
        <w:t>נעשה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ד.</w:t>
        <w:tab/>
        <w:t>את ההחלטה בדבר הגדלת בסיס התקציב של החטיבה והרחבת תחומי הסיוע שלה, קיבל</w:t>
      </w:r>
      <w:r>
        <w:rPr>
          <w:rFonts w:hint="cs"/>
        </w:rPr>
        <w:t xml:space="preserve"> </w:t>
      </w:r>
      <w:r>
        <w:rPr>
          <w:rFonts w:hint="cs"/>
          <w:rtl/>
        </w:rPr>
        <w:t>המנכ"ל דאז של משרד ראש הממשלה, מר אביגדור ליברמן. מדובר בהחלטה מהותית, שיש</w:t>
      </w:r>
      <w:r>
        <w:rPr>
          <w:rFonts w:hint="cs"/>
        </w:rPr>
        <w:t xml:space="preserve"> </w:t>
      </w:r>
      <w:r>
        <w:rPr>
          <w:rFonts w:hint="cs"/>
          <w:rtl/>
        </w:rPr>
        <w:t>בה כדי לצמצם את תפקידי המשרדים הייעודיים, ולחייבם לפעול באזורים מסוימים</w:t>
      </w:r>
      <w:r>
        <w:rPr>
          <w:rFonts w:hint="cs"/>
        </w:rPr>
        <w:t xml:space="preserve"> </w:t>
      </w:r>
      <w:r>
        <w:rPr>
          <w:rFonts w:hint="cs"/>
          <w:rtl/>
        </w:rPr>
        <w:t>באמצעות החטיבה ועל פי נהליה. משרד מבקר המדינה בדק ומצא, שלהחלטה האמורה לא</w:t>
      </w:r>
      <w:r>
        <w:rPr>
          <w:rFonts w:hint="cs"/>
        </w:rPr>
        <w:t xml:space="preserve"> </w:t>
      </w:r>
      <w:r>
        <w:rPr>
          <w:rFonts w:hint="cs"/>
          <w:rtl/>
        </w:rPr>
        <w:t>קדם דיון עם משרדי הממשלה, והם לא התבקשו להגיש "נייר עמדה" בנדון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3" w:name="_Toc460133782"/>
      <w:r>
        <w:rPr>
          <w:rFonts w:cs="Narkisim" w:hint="cs"/>
          <w:rtl/>
        </w:rPr>
        <w:t>פעילות החטיבה מחוץ לתחומי הסיוע של</w:t>
      </w:r>
      <w:r>
        <w:rPr>
          <w:rFonts w:cs="Narkisim" w:hint="cs"/>
        </w:rPr>
        <w:t xml:space="preserve"> </w:t>
      </w:r>
      <w:r>
        <w:rPr>
          <w:rFonts w:cs="Narkisim" w:hint="cs"/>
          <w:rtl/>
        </w:rPr>
        <w:t>הסוכנות היהודית</w:t>
      </w:r>
      <w:bookmarkEnd w:id="3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1.</w:t>
        <w:tab/>
        <w:t>במשך השנים נכנסה החטיבה, ביזמתה, לתחומי פעולה חדשים ביש"ע ובגולן, לרבות</w:t>
      </w:r>
      <w:r>
        <w:rPr>
          <w:rFonts w:hint="cs"/>
        </w:rPr>
        <w:t xml:space="preserve"> </w:t>
      </w:r>
      <w:r>
        <w:rPr>
          <w:rFonts w:hint="cs"/>
          <w:rtl/>
        </w:rPr>
        <w:t>תחומי פעולה שהסוכנות היהודית, בדרך כלל, לא פעלה בהם. מדובר בפעולות חברה -</w:t>
      </w:r>
      <w:r>
        <w:rPr>
          <w:rFonts w:hint="cs"/>
        </w:rPr>
        <w:t xml:space="preserve"> </w:t>
      </w:r>
      <w:r>
        <w:rPr>
          <w:rFonts w:hint="cs"/>
          <w:rtl/>
        </w:rPr>
        <w:t>לכידות חברתית, תרבות תורנית</w:t>
      </w:r>
      <w:r>
        <w:rPr>
          <w:rStyle w:val="FootnoteReference"/>
          <w:rFonts w:hint="cs"/>
          <w:rtl/>
        </w:rPr>
        <w:footnoteReference w:customMarkFollows="1" w:id="2"/>
        <w:t xml:space="preserve">3</w:t>
      </w:r>
      <w:r>
        <w:rPr>
          <w:rFonts w:hint="cs"/>
          <w:rtl/>
        </w:rPr>
        <w:t>, הסעות של מתיישבים ביש"ע, קיום תערוכות וסיוע</w:t>
      </w:r>
      <w:r>
        <w:rPr>
          <w:rFonts w:hint="cs"/>
        </w:rPr>
        <w:t xml:space="preserve"> </w:t>
      </w:r>
      <w:r>
        <w:rPr>
          <w:rFonts w:hint="cs"/>
          <w:rtl/>
        </w:rPr>
        <w:t>ללהקות ייצוג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בשנת 1996 הסתכם סיוע החטיבה בתחומים אלה בכ</w:t>
      </w:r>
      <w:r>
        <w:t xml:space="preserve"> -</w:t>
      </w:r>
      <w:r>
        <w:rPr>
          <w:rFonts w:hint="cs"/>
          <w:rtl/>
        </w:rPr>
        <w:t>1.8 מיליון ש"ח. כך, למשל, בשנת</w:t>
      </w:r>
      <w:r>
        <w:rPr>
          <w:rFonts w:hint="cs"/>
        </w:rPr>
        <w:t xml:space="preserve"> </w:t>
      </w:r>
      <w:r>
        <w:rPr>
          <w:rFonts w:hint="cs"/>
          <w:rtl/>
        </w:rPr>
        <w:t>1996 העבירה החטיבה למועצה האזורית בקעת הירדן 300,000 ש"ח לפעולות של תרבות</w:t>
      </w:r>
      <w:r>
        <w:rPr>
          <w:rFonts w:hint="cs"/>
        </w:rPr>
        <w:t xml:space="preserve"> </w:t>
      </w:r>
      <w:r>
        <w:rPr>
          <w:rFonts w:hint="cs"/>
          <w:rtl/>
        </w:rPr>
        <w:t>תורנית. יש לציין, שפעולות הסיוע לתרבות תורנית מוגדרות בחוק יסודות התקציב כמתן</w:t>
      </w:r>
      <w:r>
        <w:rPr>
          <w:rFonts w:hint="cs"/>
        </w:rPr>
        <w:t xml:space="preserve"> </w:t>
      </w:r>
      <w:r>
        <w:rPr>
          <w:rFonts w:hint="cs"/>
          <w:rtl/>
        </w:rPr>
        <w:t>תמיכה, שלגבי נתינתה חלים הכללים והעקרונות של החוק האמור. תמיכה בתרבות תורנית,</w:t>
      </w:r>
      <w:r>
        <w:rPr>
          <w:rFonts w:hint="cs"/>
        </w:rPr>
        <w:t xml:space="preserve"> </w:t>
      </w:r>
      <w:r>
        <w:rPr>
          <w:rFonts w:hint="cs"/>
          <w:rtl/>
        </w:rPr>
        <w:t>לדוגמה, אמורה להיות באחריות המשרד לענייני דתות או משרד החינוך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2.</w:t>
        <w:tab/>
        <w:t>החטיבה מסייעת ליישובים גם בתחום הכלכלי. על פי סדרי פעולתה של</w:t>
      </w:r>
      <w:r>
        <w:rPr>
          <w:rFonts w:hint="cs"/>
        </w:rPr>
        <w:t xml:space="preserve"> </w:t>
      </w:r>
      <w:r>
        <w:rPr>
          <w:rFonts w:hint="cs"/>
          <w:rtl/>
        </w:rPr>
        <w:t>החטיבה - תקני הסיוע הכלכלי ליישובים ביש"ע והגולן צריכים להיות זהים לתקני</w:t>
      </w:r>
      <w:r>
        <w:rPr>
          <w:rFonts w:hint="cs"/>
        </w:rPr>
        <w:t xml:space="preserve"> </w:t>
      </w:r>
      <w:r>
        <w:rPr>
          <w:rFonts w:hint="cs"/>
          <w:rtl/>
        </w:rPr>
        <w:t>הסיוע ליישובים דומים בתחום הקו הירוק שבטיפול הסוכנות היהודית. אולם,</w:t>
      </w:r>
      <w:r>
        <w:rPr>
          <w:rFonts w:hint="cs"/>
        </w:rPr>
        <w:t xml:space="preserve"> </w:t>
      </w:r>
      <w:r>
        <w:rPr>
          <w:rFonts w:hint="cs"/>
          <w:rtl/>
        </w:rPr>
        <w:t>מבדיקה שערך המשרד לביקורת של ההסתדרות הציונית עולה, כי בשעה שתקן</w:t>
      </w:r>
      <w:r>
        <w:rPr>
          <w:rFonts w:hint="cs"/>
        </w:rPr>
        <w:t xml:space="preserve"> </w:t>
      </w:r>
      <w:r>
        <w:rPr>
          <w:rFonts w:hint="cs"/>
          <w:rtl/>
        </w:rPr>
        <w:t>הסיוע הכלכלי של הסוכנות היהודית ליישובים קהילתיים צומצם בשנת 1994, לא</w:t>
      </w:r>
      <w:r>
        <w:rPr>
          <w:rFonts w:hint="cs"/>
        </w:rPr>
        <w:t xml:space="preserve"> </w:t>
      </w:r>
      <w:r>
        <w:rPr>
          <w:rFonts w:hint="cs"/>
          <w:rtl/>
        </w:rPr>
        <w:t>נמצא שהחטיבה התאימה את תקן הסיוע ליישובים הקהילתיים שבטיפולה, לתקן</w:t>
      </w:r>
      <w:r>
        <w:rPr>
          <w:rFonts w:hint="cs"/>
        </w:rPr>
        <w:t xml:space="preserve"> </w:t>
      </w:r>
      <w:r>
        <w:rPr>
          <w:rFonts w:hint="cs"/>
          <w:rtl/>
        </w:rPr>
        <w:t>הסיוע המצומצם והמוקטן דלעיל. החטיבה גם לא ביקשה אישור מפורש מהמדינה</w:t>
      </w:r>
      <w:r>
        <w:rPr>
          <w:rFonts w:hint="cs"/>
        </w:rPr>
        <w:t xml:space="preserve"> </w:t>
      </w:r>
      <w:r>
        <w:rPr>
          <w:rFonts w:hint="cs"/>
          <w:rtl/>
        </w:rPr>
        <w:t>להמשיך בסיוע בהיקפו המלא. לפי אומדן שעשה משרד מבקר המדינה, ההפרש</w:t>
      </w:r>
      <w:r>
        <w:rPr>
          <w:rFonts w:hint="cs"/>
        </w:rPr>
        <w:t xml:space="preserve"> </w:t>
      </w:r>
      <w:r>
        <w:rPr>
          <w:rFonts w:hint="cs"/>
          <w:rtl/>
        </w:rPr>
        <w:t>בין תקן הסיוע ליישוב שבטיפול החטיבה לבין תקן הסיוע ליישוב שבטיפול</w:t>
      </w:r>
      <w:r>
        <w:rPr>
          <w:rFonts w:hint="cs"/>
        </w:rPr>
        <w:t xml:space="preserve"> </w:t>
      </w:r>
      <w:r>
        <w:rPr>
          <w:rFonts w:hint="cs"/>
          <w:rtl/>
        </w:rPr>
        <w:t>הסוכנות היהודית מגיע לכ</w:t>
      </w:r>
      <w:r>
        <w:t xml:space="preserve"> -</w:t>
      </w:r>
      <w:r>
        <w:rPr>
          <w:rFonts w:hint="cs"/>
          <w:rtl/>
        </w:rPr>
        <w:t>1.7 מיליון דולר ליישוב. צמצום תקן הסיוע היה</w:t>
      </w:r>
      <w:r>
        <w:rPr>
          <w:rFonts w:hint="cs"/>
        </w:rPr>
        <w:t xml:space="preserve"> </w:t>
      </w:r>
      <w:r>
        <w:rPr>
          <w:rFonts w:hint="cs"/>
          <w:rtl/>
        </w:rPr>
        <w:t>מאפשר להקטין את התחייבויות החטיבה, ולמעשה את התחייבויות הממשלה,</w:t>
      </w:r>
      <w:r>
        <w:rPr>
          <w:rFonts w:hint="cs"/>
        </w:rPr>
        <w:t xml:space="preserve"> </w:t>
      </w:r>
      <w:r>
        <w:rPr>
          <w:rFonts w:hint="cs"/>
          <w:rtl/>
        </w:rPr>
        <w:t>בכ</w:t>
      </w:r>
      <w:r>
        <w:t xml:space="preserve"> -</w:t>
      </w:r>
      <w:r>
        <w:rPr>
          <w:rFonts w:hint="cs"/>
          <w:rtl/>
        </w:rPr>
        <w:t>130 מיליון דולר ל</w:t>
      </w:r>
      <w:r>
        <w:t xml:space="preserve"> -</w:t>
      </w:r>
      <w:r>
        <w:rPr>
          <w:rFonts w:hint="cs"/>
          <w:rtl/>
        </w:rPr>
        <w:t>80 היישובים הקהילתיים שבטיפול החטיבה. משרד מבקר</w:t>
      </w:r>
      <w:r>
        <w:rPr>
          <w:rFonts w:hint="cs"/>
        </w:rPr>
        <w:t xml:space="preserve"> </w:t>
      </w:r>
      <w:r>
        <w:rPr>
          <w:rFonts w:hint="cs"/>
          <w:rtl/>
        </w:rPr>
        <w:t>המדינה הפנה את תשומת לב משרד האוצר לעניין זה. בנובמבר 1998 הודיעה</w:t>
      </w:r>
      <w:r>
        <w:rPr>
          <w:rFonts w:hint="cs"/>
        </w:rPr>
        <w:t xml:space="preserve"> </w:t>
      </w:r>
      <w:r>
        <w:rPr>
          <w:rFonts w:hint="cs"/>
          <w:rtl/>
        </w:rPr>
        <w:t>החטיבה למשרד לביקורת של ההסתדרות הציונית, כי היא תתאים את נהליה לאלה</w:t>
      </w:r>
      <w:r>
        <w:rPr>
          <w:rFonts w:hint="cs"/>
        </w:rPr>
        <w:t xml:space="preserve"> </w:t>
      </w:r>
      <w:r>
        <w:rPr>
          <w:rFonts w:hint="cs"/>
          <w:rtl/>
        </w:rPr>
        <w:t>של הסוכנות היהודית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3.</w:t>
        <w:tab/>
        <w:t>באפריל 1993 המליצה ועדה פנימית של החטיבה, שיש להגדיל את תקן הסיוע</w:t>
      </w:r>
      <w:r>
        <w:rPr>
          <w:rFonts w:hint="cs"/>
        </w:rPr>
        <w:t xml:space="preserve"> </w:t>
      </w:r>
      <w:r>
        <w:rPr>
          <w:rFonts w:hint="cs"/>
          <w:rtl/>
        </w:rPr>
        <w:t>שהחטיבה מקצה ליישובי בקעת הירדן מ</w:t>
      </w:r>
      <w:r>
        <w:t xml:space="preserve"> -</w:t>
      </w:r>
      <w:r>
        <w:rPr>
          <w:rFonts w:hint="cs"/>
          <w:rtl/>
        </w:rPr>
        <w:t>78,960 דולר ל</w:t>
      </w:r>
      <w:r>
        <w:t xml:space="preserve"> -</w:t>
      </w:r>
      <w:r>
        <w:rPr>
          <w:rFonts w:hint="cs"/>
          <w:rtl/>
        </w:rPr>
        <w:t>84,600 דולר ליחידת משק;</w:t>
      </w:r>
      <w:r>
        <w:rPr>
          <w:rFonts w:hint="cs"/>
        </w:rPr>
        <w:t xml:space="preserve"> </w:t>
      </w:r>
      <w:r>
        <w:rPr>
          <w:rFonts w:hint="cs"/>
          <w:rtl/>
        </w:rPr>
        <w:t>וליישובי הגולן מ</w:t>
      </w:r>
      <w:r>
        <w:t xml:space="preserve"> -</w:t>
      </w:r>
      <w:r>
        <w:rPr>
          <w:rFonts w:hint="cs"/>
          <w:rtl/>
        </w:rPr>
        <w:t>73,320 דולר ל</w:t>
      </w:r>
      <w:r>
        <w:t xml:space="preserve"> -</w:t>
      </w:r>
      <w:r>
        <w:rPr>
          <w:rFonts w:hint="cs"/>
          <w:rtl/>
        </w:rPr>
        <w:t>84,600 דולר ליחידת משק. מנכ"ל החטיבה, דאז, הודיע</w:t>
      </w:r>
      <w:r>
        <w:rPr>
          <w:rFonts w:hint="cs"/>
        </w:rPr>
        <w:t xml:space="preserve"> </w:t>
      </w:r>
      <w:r>
        <w:rPr>
          <w:rFonts w:hint="cs"/>
          <w:rtl/>
        </w:rPr>
        <w:t>ביולי אותה שנה לאגף התקציבים במשרד האוצר, שהחטיבה החליטה לפעול בהתאם</w:t>
      </w:r>
      <w:r>
        <w:rPr>
          <w:rFonts w:hint="cs"/>
        </w:rPr>
        <w:t xml:space="preserve"> </w:t>
      </w:r>
      <w:r>
        <w:rPr>
          <w:rFonts w:hint="cs"/>
          <w:rtl/>
        </w:rPr>
        <w:t>להמלצה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בספטמבר אותה שנה ביקש סגן הממונה על אגף התקציבים ממנכ"ל החטיבה,</w:t>
      </w:r>
      <w:r>
        <w:rPr>
          <w:rFonts w:hint="cs"/>
        </w:rPr>
        <w:t xml:space="preserve"> </w:t>
      </w:r>
      <w:r>
        <w:rPr>
          <w:rFonts w:hint="cs"/>
          <w:rtl/>
        </w:rPr>
        <w:t>שלא להגדיל את תקני הסיוע האמורים בלי הסכמה של אגף התקציבים. לא נמצאה</w:t>
      </w:r>
      <w:r>
        <w:rPr>
          <w:rFonts w:hint="cs"/>
        </w:rPr>
        <w:t xml:space="preserve"> 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  <w:t>אסמכתה, עד סוף מאי 1998, שאגף התקציבים אישר את הגדלת תקני הסיוע;</w:t>
      </w:r>
      <w:r>
        <w:rPr>
          <w:rFonts w:hint="cs"/>
        </w:rPr>
        <w:t xml:space="preserve"> </w:t>
      </w:r>
      <w:r>
        <w:rPr>
          <w:rFonts w:hint="cs"/>
          <w:rtl/>
        </w:rPr>
        <w:t>ובפועל פועלת החטיבה בהתאם להחלטתה, בלא אישור של אגף התקציבים. על פי</w:t>
      </w:r>
      <w:r>
        <w:rPr>
          <w:rFonts w:hint="cs"/>
        </w:rPr>
        <w:t xml:space="preserve"> </w:t>
      </w:r>
      <w:r>
        <w:rPr>
          <w:rFonts w:hint="cs"/>
          <w:rtl/>
        </w:rPr>
        <w:t>נתונים המובאים בדוח של המשרד לביקורת של ההסתדרות הציונית, הגדלת</w:t>
      </w:r>
      <w:r>
        <w:rPr>
          <w:rFonts w:hint="cs"/>
        </w:rPr>
        <w:t xml:space="preserve"> </w:t>
      </w:r>
      <w:r>
        <w:rPr>
          <w:rFonts w:hint="cs"/>
          <w:rtl/>
        </w:rPr>
        <w:t>התחייבויותיה של החטיבה ליישובי הגולן בלבד נאמדת בכ</w:t>
      </w:r>
      <w:r>
        <w:t xml:space="preserve"> -</w:t>
      </w:r>
      <w:r>
        <w:rPr>
          <w:rFonts w:hint="cs"/>
          <w:rtl/>
        </w:rPr>
        <w:t>27.5 מיליון דולר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משרד מבקר המדינה הסב את תשומת לב משרד האוצר לכך, שבגין הגדלת תקני הסיוע,</w:t>
      </w:r>
      <w:r>
        <w:rPr>
          <w:rFonts w:hint="cs"/>
        </w:rPr>
        <w:t xml:space="preserve"> </w:t>
      </w:r>
      <w:r>
        <w:rPr>
          <w:rFonts w:hint="cs"/>
          <w:rtl/>
        </w:rPr>
        <w:t>הגדילה החטיבה את התחייבויותיה - למעשה את התחייבויות המדינה - בעשרות מיליוני</w:t>
      </w:r>
      <w:r>
        <w:rPr>
          <w:rFonts w:hint="cs"/>
        </w:rPr>
        <w:t xml:space="preserve"> </w:t>
      </w:r>
      <w:r>
        <w:rPr>
          <w:rFonts w:hint="cs"/>
          <w:rtl/>
        </w:rPr>
        <w:t>דולרים</w:t>
      </w:r>
      <w:r>
        <w:t xml:space="preserve"> .</w:t>
      </w:r>
    </w:p>
    <w:p>
      <w:pPr>
        <w:pStyle w:val="a"/>
        <w:ind w:left="0" w:right="0"/>
        <w:jc w:val="center"/>
        <w:rPr>
          <w:rFonts w:hint="cs"/>
          <w:rtl/>
        </w:rPr>
      </w:pPr>
      <w:r>
        <w:rPr>
          <w:rFonts w:hint="cs"/>
          <w:rtl/>
        </w:rPr>
        <w:t>*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החטיבה הגדילה את פעולותיה ואת התחייבויותיה על יסוד עיקרון השוויון בסיוע</w:t>
      </w:r>
      <w:r>
        <w:rPr>
          <w:rFonts w:hint="cs"/>
        </w:rPr>
        <w:t xml:space="preserve"> </w:t>
      </w:r>
      <w:r>
        <w:rPr>
          <w:rFonts w:hint="cs"/>
          <w:rtl/>
        </w:rPr>
        <w:t>ליישובים משני עברי הקו הירוק. אך בה בעת נתנה החטיבה פירוש גמיש לעיקרון</w:t>
      </w:r>
      <w:r>
        <w:rPr>
          <w:rFonts w:hint="cs"/>
        </w:rPr>
        <w:t xml:space="preserve"> </w:t>
      </w:r>
      <w:r>
        <w:rPr>
          <w:rFonts w:hint="cs"/>
          <w:rtl/>
        </w:rPr>
        <w:t>השוויון: פעמים הרחיבה את פעולותיה לתחומים שמעבר לאלה בהם פועלת</w:t>
      </w:r>
      <w:r>
        <w:rPr>
          <w:rFonts w:hint="cs"/>
        </w:rPr>
        <w:t xml:space="preserve"> </w:t>
      </w:r>
      <w:r>
        <w:rPr>
          <w:rFonts w:hint="cs"/>
          <w:rtl/>
        </w:rPr>
        <w:t>הסוכנות היהודית, ופעמים היא הגדילה את הסיוע מעבר לתקני הסיוע שקבעה</w:t>
      </w:r>
      <w:r>
        <w:rPr>
          <w:rFonts w:hint="cs"/>
        </w:rPr>
        <w:t xml:space="preserve"> </w:t>
      </w:r>
      <w:r>
        <w:rPr>
          <w:rFonts w:hint="cs"/>
          <w:rtl/>
        </w:rPr>
        <w:t>הסוכנות היהודית ליישובים שבטיפולה בתחום הקו הירוק. בכך יצרה החטיבה</w:t>
      </w:r>
      <w:r>
        <w:rPr>
          <w:rFonts w:hint="cs"/>
        </w:rPr>
        <w:t xml:space="preserve"> </w:t>
      </w:r>
      <w:r>
        <w:rPr>
          <w:rFonts w:hint="cs"/>
          <w:rtl/>
        </w:rPr>
        <w:t>אפליה לטובה - שהממשלה לא החליטה עליה - של יישובים ביש"ע ובגולן</w:t>
      </w:r>
      <w:r>
        <w:rPr>
          <w:rFonts w:hint="cs"/>
        </w:rPr>
        <w:t xml:space="preserve"> </w:t>
      </w:r>
      <w:r>
        <w:rPr>
          <w:rFonts w:hint="cs"/>
          <w:rtl/>
        </w:rPr>
        <w:t>לעומת יישובים אחרים. לדעת משרד מבקר המדינה, תנאי הסיוע ליישובים</w:t>
      </w:r>
      <w:r>
        <w:rPr>
          <w:rFonts w:hint="cs"/>
        </w:rPr>
        <w:t xml:space="preserve"> </w:t>
      </w:r>
      <w:r>
        <w:rPr>
          <w:rFonts w:hint="cs"/>
          <w:rtl/>
        </w:rPr>
        <w:t>ולמתיישבים, הניתן מכספי המדינה, צריכים להיות על דעת הממשלה ועל דעתם</w:t>
      </w:r>
      <w:r>
        <w:rPr>
          <w:rFonts w:hint="cs"/>
        </w:rPr>
        <w:t xml:space="preserve"> </w:t>
      </w:r>
      <w:r>
        <w:rPr>
          <w:rFonts w:hint="cs"/>
          <w:rtl/>
        </w:rPr>
        <w:t>של הגורמים המתאימים במשרדי הממשלה, ובעיקר במשרד האוצר, ולא על סמך</w:t>
      </w:r>
      <w:r>
        <w:rPr>
          <w:rFonts w:hint="cs"/>
        </w:rPr>
        <w:t xml:space="preserve"> </w:t>
      </w:r>
      <w:r>
        <w:rPr>
          <w:rFonts w:hint="cs"/>
          <w:rtl/>
        </w:rPr>
        <w:t>החלטה של הסוכנות היהודית או של החטיבה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4" w:name="_Toc460133783"/>
      <w:r>
        <w:rPr>
          <w:rFonts w:cs="Narkisim" w:hint="cs"/>
          <w:rtl/>
        </w:rPr>
        <w:t>הרחבת פעולות החטיבה על פי החלטות של</w:t>
      </w:r>
      <w:r>
        <w:rPr>
          <w:rFonts w:cs="Narkisim" w:hint="cs"/>
        </w:rPr>
        <w:t xml:space="preserve"> </w:t>
      </w:r>
      <w:r>
        <w:rPr>
          <w:rFonts w:cs="Narkisim" w:hint="cs"/>
          <w:rtl/>
        </w:rPr>
        <w:t>משרד ראש הממשלה</w:t>
      </w:r>
      <w:bookmarkEnd w:id="4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החטיבה פעלה ופועלת כדי לסייע ליישובים חקלאיים, שהוקמו על קרקעות שהמדינה</w:t>
      </w:r>
      <w:r>
        <w:rPr>
          <w:rFonts w:hint="cs"/>
        </w:rPr>
        <w:t xml:space="preserve"> </w:t>
      </w:r>
      <w:r>
        <w:rPr>
          <w:rFonts w:hint="cs"/>
          <w:rtl/>
        </w:rPr>
        <w:t>החכירה לחטיבה. במשך השנים הורחבו פעולות החטיבה ליישובים קהילתיים לא חקלאיים,</w:t>
      </w:r>
      <w:r>
        <w:rPr>
          <w:rFonts w:hint="cs"/>
        </w:rPr>
        <w:t xml:space="preserve"> </w:t>
      </w:r>
      <w:r>
        <w:rPr>
          <w:rFonts w:hint="cs"/>
          <w:rtl/>
        </w:rPr>
        <w:t>שגם הם הוקמו על קרקעות כאלה. החל משנת 1997 חלה הרחבה נוספת. משרד מבקר</w:t>
      </w:r>
      <w:r>
        <w:rPr>
          <w:rFonts w:hint="cs"/>
        </w:rPr>
        <w:t xml:space="preserve"> </w:t>
      </w:r>
      <w:r>
        <w:rPr>
          <w:rFonts w:hint="cs"/>
          <w:rtl/>
        </w:rPr>
        <w:t>המדינה בחן את תהליכי קבלת ההחלטות בדבר הרחבת תפקידי החטיבה והעלה, כדלקמן:</w:t>
      </w:r>
      <w:r>
        <w:rPr>
          <w:rFonts w:hint="cs"/>
        </w:rPr>
        <w:t xml:space="preserve"> 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1.</w:t>
        <w:tab/>
        <w:t>בפברואר 1997 פנה מנכ"ל משרד ראש הממשלה דאז, מר אביגדור ליברמן, לראש</w:t>
      </w:r>
      <w:r>
        <w:rPr>
          <w:rFonts w:hint="cs"/>
        </w:rPr>
        <w:t xml:space="preserve"> </w:t>
      </w:r>
      <w:r>
        <w:rPr>
          <w:rFonts w:hint="cs"/>
          <w:rtl/>
        </w:rPr>
        <w:t>החטיבה דאז, מר סלי מרידור, וביקש להתחיל ולטפל בארבעה יישובים שהוקמו על קרקעות</w:t>
      </w:r>
      <w:r>
        <w:rPr>
          <w:rFonts w:hint="cs"/>
        </w:rPr>
        <w:t xml:space="preserve"> </w:t>
      </w:r>
      <w:r>
        <w:rPr>
          <w:rFonts w:hint="cs"/>
          <w:rtl/>
        </w:rPr>
        <w:t>שאותן לא חכרה החטיבה</w:t>
      </w:r>
      <w:r>
        <w:rPr>
          <w:rStyle w:val="FootnoteReference"/>
          <w:rFonts w:hint="cs"/>
          <w:rtl/>
        </w:rPr>
        <w:footnoteReference w:customMarkFollows="1" w:id="3"/>
        <w:t xml:space="preserve">4</w:t>
      </w:r>
      <w:r>
        <w:rPr>
          <w:rFonts w:hint="cs"/>
          <w:rtl/>
        </w:rPr>
        <w:t>. המנכ"ל גם ביקש מהחטיבה להקצות סיוע כלכלי לשבע שכונות</w:t>
      </w:r>
      <w:r>
        <w:rPr>
          <w:rFonts w:hint="cs"/>
        </w:rPr>
        <w:t xml:space="preserve"> </w:t>
      </w:r>
      <w:r>
        <w:rPr>
          <w:rFonts w:hint="cs"/>
          <w:rtl/>
        </w:rPr>
        <w:t>חדשות שהוקמו בקרבת יישובים ותיקים ביש"ע. הסיוע אמור להינתן בהתאם לתקנים</w:t>
      </w:r>
      <w:r>
        <w:rPr>
          <w:rFonts w:hint="cs"/>
        </w:rPr>
        <w:t xml:space="preserve"> </w:t>
      </w:r>
      <w:r>
        <w:rPr>
          <w:rFonts w:hint="cs"/>
          <w:rtl/>
        </w:rPr>
        <w:t>המקובלים ביישובים הוותיקים שבטיפול החטיבה. יצוין, שהשכונות האמורות הוקמו בשנים</w:t>
      </w:r>
      <w:r>
        <w:rPr>
          <w:rFonts w:hint="cs"/>
        </w:rPr>
        <w:t xml:space="preserve"> </w:t>
      </w:r>
      <w:r>
        <w:rPr>
          <w:rFonts w:hint="cs"/>
          <w:rtl/>
        </w:rPr>
        <w:t>1991-1990 על פי החלטות הממשלה, ומסיבות מדיניות לא ניתן להן מעמד של יישובים</w:t>
      </w:r>
      <w:r>
        <w:rPr>
          <w:rFonts w:hint="cs"/>
        </w:rPr>
        <w:t xml:space="preserve"> </w:t>
      </w:r>
      <w:r>
        <w:rPr>
          <w:rFonts w:hint="cs"/>
          <w:rtl/>
        </w:rPr>
        <w:t>עצמאיים. הרחבת הסיוע נעשתה בנימוק שתושבי שכונות אלה מופלים לרעה לעומת</w:t>
      </w:r>
      <w:r>
        <w:rPr>
          <w:rFonts w:hint="cs"/>
        </w:rPr>
        <w:t xml:space="preserve"> </w:t>
      </w:r>
      <w:r>
        <w:rPr>
          <w:rFonts w:hint="cs"/>
          <w:rtl/>
        </w:rPr>
        <w:t>יישובים אחרים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2.</w:t>
        <w:tab/>
        <w:t>ביוני וביולי אותה שנה ביקש ראש אגף תיאום ובקרה במשרד ראש הממשלה מהחטיבה,</w:t>
      </w:r>
      <w:r>
        <w:rPr>
          <w:rFonts w:hint="cs"/>
        </w:rPr>
        <w:t xml:space="preserve"> </w:t>
      </w:r>
      <w:r>
        <w:rPr>
          <w:rFonts w:hint="cs"/>
          <w:rtl/>
        </w:rPr>
        <w:t>לטפל בשבעה יישובים שלא היו בטיפול 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לפי סיכום דיון ממאי 1997 של ראש אגף תיאום ובקרה שבמשרד ראש הממשלה וממסמכים</w:t>
      </w:r>
      <w:r>
        <w:rPr>
          <w:rFonts w:hint="cs"/>
        </w:rPr>
        <w:t xml:space="preserve"> </w:t>
      </w:r>
      <w:r>
        <w:rPr>
          <w:rFonts w:hint="cs"/>
          <w:rtl/>
        </w:rPr>
        <w:t>אחרים של החטיבה עולה, שהחטיבה ביקשה להרחיב את הסיוע גם ליישובים עירוניים -</w:t>
      </w:r>
      <w:r>
        <w:rPr>
          <w:rFonts w:hint="cs"/>
        </w:rPr>
        <w:t xml:space="preserve"> </w:t>
      </w:r>
      <w:r>
        <w:rPr>
          <w:rFonts w:hint="cs"/>
          <w:rtl/>
        </w:rPr>
        <w:t>יישובים שבהם לא פעלה 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במאי 1997 הנחה ראש הממשלה, מר בנימין נתניהו, את החטיבה לטפל "בכל התחומים"</w:t>
      </w:r>
      <w:r>
        <w:rPr>
          <w:rFonts w:hint="cs"/>
        </w:rPr>
        <w:t xml:space="preserve"> </w:t>
      </w:r>
      <w:r>
        <w:rPr>
          <w:rFonts w:hint="cs"/>
          <w:rtl/>
        </w:rPr>
        <w:t>ביישוב מעלה אפרים, שהוא מועצה מקומית, סוג של יישוב שעד אז לא טיפלה בו</w:t>
      </w:r>
      <w:r>
        <w:rPr>
          <w:rFonts w:hint="cs"/>
        </w:rPr>
        <w:t xml:space="preserve"> </w:t>
      </w:r>
      <w:r>
        <w:rPr>
          <w:rFonts w:hint="cs"/>
          <w:rtl/>
        </w:rPr>
        <w:t>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משרד מבקר המדינה העיר, שמדובר בהחלטות המרחיבות את תפקידי החטיבה,</w:t>
      </w:r>
      <w:r>
        <w:rPr>
          <w:rFonts w:hint="cs"/>
        </w:rPr>
        <w:t xml:space="preserve"> </w:t>
      </w:r>
      <w:r>
        <w:rPr>
          <w:rFonts w:hint="cs"/>
          <w:rtl/>
        </w:rPr>
        <w:t>בין היתר, על חשבון תפקידם של משרדי ממשלה ובחלקן אף החלטות מורכבות</w:t>
      </w:r>
      <w:r>
        <w:rPr>
          <w:rFonts w:hint="cs"/>
        </w:rPr>
        <w:t xml:space="preserve"> </w:t>
      </w:r>
      <w:r>
        <w:rPr>
          <w:rFonts w:hint="cs"/>
          <w:rtl/>
        </w:rPr>
        <w:t>ורגישות. אשר על כן, חייב הדבר בחינה מקיפה של הנושא, לרבות בחינת חלופות</w:t>
      </w:r>
      <w:r>
        <w:rPr>
          <w:rFonts w:hint="cs"/>
        </w:rPr>
        <w:t xml:space="preserve"> </w:t>
      </w:r>
      <w:r>
        <w:rPr>
          <w:rFonts w:hint="cs"/>
          <w:rtl/>
        </w:rPr>
        <w:t>ודיונים עם משרדי הממשלה הנוגעים בדבר, ובייחוד עם משרד האוצר, דבר שלא</w:t>
      </w:r>
      <w:r>
        <w:rPr>
          <w:rFonts w:hint="cs"/>
        </w:rPr>
        <w:t xml:space="preserve"> </w:t>
      </w:r>
      <w:r>
        <w:rPr>
          <w:rFonts w:hint="cs"/>
          <w:rtl/>
        </w:rPr>
        <w:t>נעשה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5" w:name="_Toc460133784"/>
      <w:r>
        <w:rPr>
          <w:rFonts w:cs="Narkisim" w:hint="cs"/>
          <w:rtl/>
        </w:rPr>
        <w:t>"כפל סיוע" למתיישבים</w:t>
      </w:r>
      <w:bookmarkEnd w:id="5"/>
      <w:r>
        <w:rPr>
          <w:rFonts w:cs="Narkisim" w:hint="cs"/>
        </w:rPr>
        <w:t xml:space="preserve"> 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כיוון שגם משרדי הממשלה וגם החטיבה פועלים לסייע למתיישבים באותם</w:t>
      </w:r>
      <w:r>
        <w:rPr>
          <w:rFonts w:hint="cs"/>
        </w:rPr>
        <w:t xml:space="preserve"> </w:t>
      </w:r>
      <w:r>
        <w:rPr>
          <w:rFonts w:hint="cs"/>
          <w:rtl/>
        </w:rPr>
        <w:t>אזורים ולפעמים לאותן מטרות, נוצר לעתים "כפל סיוע" למתיישבים. להלן נתונים</w:t>
      </w:r>
      <w:r>
        <w:rPr>
          <w:rFonts w:hint="cs"/>
        </w:rPr>
        <w:t xml:space="preserve"> </w:t>
      </w:r>
      <w:r>
        <w:rPr>
          <w:rFonts w:hint="cs"/>
          <w:rtl/>
        </w:rPr>
        <w:t>על הסיוע למתיישבים שנותנים החטיבה ומשרדי הממשלה כאחד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Heading2"/>
        <w:ind w:left="0" w:right="0"/>
        <w:jc w:val="both"/>
        <w:rPr>
          <w:rFonts w:cs="Narkisim" w:hint="cs"/>
          <w:i w:val="0"/>
          <w:rtl/>
        </w:rPr>
      </w:pPr>
      <w:bookmarkStart w:id="6" w:name="_Toc460133785"/>
      <w:r>
        <w:rPr>
          <w:rFonts w:cs="Narkisim" w:hint="cs"/>
          <w:i w:val="0"/>
          <w:rtl/>
        </w:rPr>
        <w:t>הקצאות לנושאי חברה וקליטת מתיישבים</w:t>
      </w:r>
      <w:bookmarkEnd w:id="6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בשנת 1997 הקצתה החטיבה לנושאי חברה וקליטת מתיישבים חדשים 12.8 מיליון ש"ח, שהם</w:t>
      </w:r>
      <w:r>
        <w:rPr>
          <w:rFonts w:hint="cs"/>
        </w:rPr>
        <w:t xml:space="preserve"> </w:t>
      </w:r>
      <w:r>
        <w:rPr>
          <w:rFonts w:hint="cs"/>
          <w:rtl/>
        </w:rPr>
        <w:t>7.5% מההוצאה השנתית שלה. נוסף על כך הקצתה החטיבה בשנה האמורה 15.2 מיליון ש"ח</w:t>
      </w:r>
      <w:r>
        <w:rPr>
          <w:rFonts w:hint="cs"/>
        </w:rPr>
        <w:t xml:space="preserve"> </w:t>
      </w:r>
      <w:r>
        <w:rPr>
          <w:rFonts w:hint="cs"/>
          <w:rtl/>
        </w:rPr>
        <w:t>(8.8% מהתקציב השנתי שלה) לגופיםוולונטריים ולמבני קהילה, כך שהיקף ההקצאה לנושאי</w:t>
      </w:r>
      <w:r>
        <w:rPr>
          <w:rFonts w:hint="cs"/>
        </w:rPr>
        <w:t xml:space="preserve"> </w:t>
      </w:r>
      <w:r>
        <w:rPr>
          <w:rFonts w:hint="cs"/>
          <w:rtl/>
        </w:rPr>
        <w:t>חברה וקליטה הסתכם ב</w:t>
      </w:r>
      <w:r>
        <w:t xml:space="preserve"> -</w:t>
      </w:r>
      <w:r>
        <w:rPr>
          <w:rFonts w:hint="cs"/>
          <w:rtl/>
        </w:rPr>
        <w:t>28 מיליון ש"ח (16.3% מהתקציב השנתי שלה). את הסיוע העבירה</w:t>
      </w:r>
      <w:r>
        <w:rPr>
          <w:rFonts w:hint="cs"/>
        </w:rPr>
        <w:t xml:space="preserve"> </w:t>
      </w:r>
      <w:r>
        <w:rPr>
          <w:rFonts w:hint="cs"/>
          <w:rtl/>
        </w:rPr>
        <w:t>החטיבה למתיישבים באמצעות המועצות האזוריות ביש"ע ובגולן. בה בעת, סייעו משרדי</w:t>
      </w:r>
      <w:r>
        <w:rPr>
          <w:rFonts w:hint="cs"/>
        </w:rPr>
        <w:t xml:space="preserve"> </w:t>
      </w:r>
      <w:r>
        <w:rPr>
          <w:rFonts w:hint="cs"/>
          <w:rtl/>
        </w:rPr>
        <w:t>הממשלה באופן ישיר מתקציבם, באותם נושאים או תחומים, וגם הם העבירו תקציבים</w:t>
      </w:r>
      <w:r>
        <w:rPr>
          <w:rFonts w:hint="cs"/>
        </w:rPr>
        <w:t xml:space="preserve"> </w:t>
      </w:r>
      <w:r>
        <w:rPr>
          <w:rFonts w:hint="cs"/>
          <w:rtl/>
        </w:rPr>
        <w:t>למועצות האזוריות האמורות. להלן דוגמאות:</w:t>
      </w:r>
      <w:r>
        <w:rPr>
          <w:rFonts w:hint="cs"/>
        </w:rPr>
        <w:t xml:space="preserve"> 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א.</w:t>
        <w:tab/>
      </w:r>
      <w:r>
        <w:rPr>
          <w:rFonts w:ascii="Arial" w:hAnsi="Arial" w:cs="Narkisim" w:hint="cs"/>
          <w:b/>
          <w:bCs/>
          <w:spacing w:val="32"/>
          <w:rtl/>
        </w:rPr>
        <w:t>לכידות חברתית</w:t>
      </w:r>
      <w:r>
        <w:rPr>
          <w:rFonts w:hint="cs"/>
          <w:rtl/>
        </w:rPr>
        <w:t>: הן החטיבה, הן משרד הפנים והן משרד העו"ר העבירו בשנים</w:t>
      </w:r>
      <w:r>
        <w:rPr>
          <w:rFonts w:hint="cs"/>
        </w:rPr>
        <w:t xml:space="preserve"> </w:t>
      </w:r>
      <w:r>
        <w:rPr>
          <w:rFonts w:hint="cs"/>
          <w:rtl/>
        </w:rPr>
        <w:t>1996-1993 למועצה האזורית גולן 1.2 מיליון ש"ח במצטבר (במחירים שוטפים) לנושא</w:t>
      </w:r>
      <w:r>
        <w:rPr>
          <w:rFonts w:hint="cs"/>
        </w:rPr>
        <w:t xml:space="preserve"> </w:t>
      </w:r>
      <w:r>
        <w:rPr>
          <w:rFonts w:hint="cs"/>
          <w:rtl/>
        </w:rPr>
        <w:t>"לכידות חברתית". נמצא, שלא היה תיאום בין החטיבה לבין משרדי הממשלה האמורים,</w:t>
      </w:r>
      <w:r>
        <w:rPr>
          <w:rFonts w:hint="cs"/>
        </w:rPr>
        <w:t xml:space="preserve"> </w:t>
      </w:r>
      <w:r>
        <w:rPr>
          <w:rFonts w:hint="cs"/>
          <w:rtl/>
        </w:rPr>
        <w:t>וביניהם לבין עצמם, בעניין זה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בשנים 1996-1995 הקצו הן החטיבה והן משרד העו"ר למועצות האזוריות מטה בנימין, גוש</w:t>
      </w:r>
      <w:r>
        <w:rPr>
          <w:rFonts w:hint="cs"/>
        </w:rPr>
        <w:t xml:space="preserve"> </w:t>
      </w:r>
      <w:r>
        <w:rPr>
          <w:rFonts w:hint="cs"/>
          <w:rtl/>
        </w:rPr>
        <w:t>עציון ושומרון, כ</w:t>
      </w:r>
      <w:r>
        <w:t xml:space="preserve"> -</w:t>
      </w:r>
      <w:r>
        <w:rPr>
          <w:rFonts w:hint="cs"/>
          <w:rtl/>
        </w:rPr>
        <w:t>600,000 ש"ח (במחירים שוטפים) לנושא לכידות חברתית. נמצא, שלא</w:t>
      </w:r>
      <w:r>
        <w:rPr>
          <w:rFonts w:hint="cs"/>
        </w:rPr>
        <w:t xml:space="preserve"> </w:t>
      </w:r>
      <w:r>
        <w:rPr>
          <w:rFonts w:hint="cs"/>
          <w:rtl/>
        </w:rPr>
        <w:t>היה תיאום בין החטיבה למשרד העו"ר. משרד העו"ר אף לא ידע על הקצאות של החטיבה</w:t>
      </w:r>
      <w:r>
        <w:rPr>
          <w:rFonts w:hint="cs"/>
        </w:rPr>
        <w:t xml:space="preserve"> </w:t>
      </w:r>
      <w:r>
        <w:rPr>
          <w:rFonts w:hint="cs"/>
          <w:rtl/>
        </w:rPr>
        <w:t>בנושאי חברה ורווחה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ב.</w:t>
        <w:tab/>
      </w:r>
      <w:r>
        <w:rPr>
          <w:rFonts w:ascii="Arial" w:hAnsi="Arial" w:cs="Narkisim" w:hint="cs"/>
          <w:b/>
          <w:bCs/>
          <w:spacing w:val="32"/>
          <w:rtl/>
        </w:rPr>
        <w:t>פעולות רווחה שונות:</w:t>
      </w:r>
      <w:r>
        <w:rPr>
          <w:rFonts w:hint="cs"/>
          <w:rtl/>
        </w:rPr>
        <w:t xml:space="preserve"> בשנים 1996-1995 הקצו החטיבה, משרד העו"ר</w:t>
      </w:r>
      <w:r>
        <w:rPr>
          <w:rFonts w:hint="cs"/>
        </w:rPr>
        <w:t xml:space="preserve"> </w:t>
      </w:r>
      <w:r>
        <w:rPr>
          <w:rFonts w:hint="cs"/>
          <w:rtl/>
        </w:rPr>
        <w:t>ומשרד הקליטה, 1.8 מיליון ש"ח במצטבר (במחירים שוטפים) למועצות האזוריות ביש"ע</w:t>
      </w:r>
      <w:r>
        <w:rPr>
          <w:rFonts w:hint="cs"/>
        </w:rPr>
        <w:t xml:space="preserve"> </w:t>
      </w:r>
      <w:r>
        <w:rPr>
          <w:rFonts w:hint="cs"/>
          <w:rtl/>
        </w:rPr>
        <w:t>ובגולן, לנושאי רווחה, ובהם: סיוע למשפחות במצוקה, טיפול בילד בקהילה ושירותים</w:t>
      </w:r>
      <w:r>
        <w:rPr>
          <w:rFonts w:hint="cs"/>
        </w:rPr>
        <w:t xml:space="preserve"> </w:t>
      </w:r>
      <w:r>
        <w:rPr>
          <w:rFonts w:hint="cs"/>
          <w:rtl/>
        </w:rPr>
        <w:t>לקשישים ולעולים חדשים. נמצא, שלא היה תיאום בין החטיבה למשרדי הממשלה האמורים</w:t>
      </w:r>
      <w:r>
        <w:rPr>
          <w:rFonts w:hint="cs"/>
        </w:rPr>
        <w:t xml:space="preserve"> </w:t>
      </w:r>
      <w:r>
        <w:rPr>
          <w:rFonts w:hint="cs"/>
          <w:rtl/>
        </w:rPr>
        <w:t>בעניין הקצאות אלו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ג.</w:t>
        <w:tab/>
      </w:r>
      <w:r>
        <w:rPr>
          <w:rFonts w:ascii="Arial" w:hAnsi="Arial" w:cs="Narkisim" w:hint="cs"/>
          <w:b/>
          <w:bCs/>
          <w:spacing w:val="32"/>
          <w:rtl/>
        </w:rPr>
        <w:t>קורסים:</w:t>
      </w:r>
      <w:r>
        <w:rPr>
          <w:rFonts w:hint="cs"/>
          <w:rtl/>
        </w:rPr>
        <w:t xml:space="preserve"> בשנת 1994 השתתפה החטיבה במימון קורס להנהלת חשבונות, שארגנה</w:t>
      </w:r>
      <w:r>
        <w:rPr>
          <w:rFonts w:hint="cs"/>
        </w:rPr>
        <w:t xml:space="preserve"> </w:t>
      </w:r>
      <w:r>
        <w:rPr>
          <w:rFonts w:hint="cs"/>
          <w:rtl/>
        </w:rPr>
        <w:t>המועצה האזורית גולן, בסכום של 18,000 ש"ח. בשנת 1996 השתתפה החטיבה במימון קורס</w:t>
      </w:r>
      <w:r>
        <w:rPr>
          <w:rFonts w:hint="cs"/>
        </w:rPr>
        <w:t xml:space="preserve"> </w:t>
      </w:r>
      <w:r>
        <w:rPr>
          <w:rFonts w:hint="cs"/>
          <w:rtl/>
        </w:rPr>
        <w:t>לסופרי סת"ם, בסך 42,000 ש"ח, ביישוב מסוים שבמועצה האזורית שומרון. משרד העו"ר,</w:t>
      </w:r>
      <w:r>
        <w:rPr>
          <w:rFonts w:hint="cs"/>
        </w:rPr>
        <w:t xml:space="preserve"> </w:t>
      </w:r>
      <w:r>
        <w:rPr>
          <w:rFonts w:hint="cs"/>
          <w:rtl/>
        </w:rPr>
        <w:t>האחראי לתחום ההכשרה המקצועית ואף מממן קורסים כאלה, לא היה שותף ליוזמות החטיבה</w:t>
      </w:r>
      <w:r>
        <w:rPr>
          <w:rFonts w:hint="cs"/>
        </w:rPr>
        <w:t xml:space="preserve"> </w:t>
      </w:r>
      <w:r>
        <w:rPr>
          <w:rFonts w:hint="cs"/>
          <w:rtl/>
        </w:rPr>
        <w:t>למימון שני הקורסים האמורים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left"/>
        <w:rPr>
          <w:rFonts w:hint="cs"/>
          <w:rtl/>
        </w:rPr>
      </w:pPr>
      <w:r>
        <w:rPr>
          <w:rFonts w:hint="cs"/>
          <w:rtl/>
        </w:rPr>
        <w:t>ד.</w:t>
        <w:tab/>
      </w:r>
      <w:r>
        <w:rPr>
          <w:rFonts w:ascii="Arial" w:hAnsi="Arial" w:cs="Narkisim" w:hint="cs"/>
          <w:b/>
          <w:bCs/>
          <w:spacing w:val="32"/>
          <w:rtl/>
        </w:rPr>
        <w:t>חינוך:</w:t>
      </w:r>
      <w:r>
        <w:rPr>
          <w:rFonts w:hint="cs"/>
          <w:rtl/>
        </w:rPr>
        <w:t xml:space="preserve"> הן החטיבה והן משרד החינוך הקצו בשנים 1996-1994 סכום של 304,000</w:t>
      </w:r>
      <w:r>
        <w:rPr>
          <w:rFonts w:hint="cs"/>
        </w:rPr>
        <w:t xml:space="preserve"> </w:t>
      </w:r>
      <w:r>
        <w:rPr>
          <w:rFonts w:hint="cs"/>
          <w:rtl/>
        </w:rPr>
        <w:t>ש"ח במצטבר למחשוב גני ילדים במועצה אזורית גולן ולמחשוב בתי ספר במועצות</w:t>
      </w:r>
      <w:r>
        <w:rPr>
          <w:rFonts w:hint="cs"/>
        </w:rPr>
        <w:t xml:space="preserve"> </w:t>
      </w:r>
      <w:r>
        <w:rPr>
          <w:rFonts w:hint="cs"/>
          <w:rtl/>
        </w:rPr>
        <w:t>האזוריות מגילות ובקעת הירדן. עוד נתנה החטיבה, בשנים 1997-1995, הקצאות של</w:t>
      </w:r>
      <w:r>
        <w:rPr>
          <w:rFonts w:hint="cs"/>
        </w:rPr>
        <w:t xml:space="preserve"> </w:t>
      </w:r>
      <w:r>
        <w:rPr>
          <w:rFonts w:hint="cs"/>
          <w:rtl/>
        </w:rPr>
        <w:t>361,000 ש"ח במצטבר למועצה האזורית שומרון, למימון פעולות חינוך ממלכתי-דתי,</w:t>
      </w:r>
      <w:r>
        <w:rPr>
          <w:rFonts w:hint="cs"/>
        </w:rPr>
        <w:t xml:space="preserve"> </w:t>
      </w:r>
      <w:r>
        <w:rPr>
          <w:rFonts w:cs="Miriam"/>
          <w:sz w:val="18"/>
        </w:rPr>
        <w:br w:type="page"/>
      </w:r>
      <w:r>
        <w:rPr>
          <w:rFonts w:hint="cs"/>
          <w:rtl/>
        </w:rPr>
        <w:t>424,000 ש"ח למועצה האזורית גולן לקיום פעולות בקרב הנוער, ו</w:t>
      </w:r>
      <w:r>
        <w:t xml:space="preserve"> -</w:t>
      </w:r>
      <w:r>
        <w:rPr>
          <w:rFonts w:hint="cs"/>
          <w:rtl/>
        </w:rPr>
        <w:t>16,000 ש"ח למועצה</w:t>
      </w:r>
      <w:r>
        <w:rPr>
          <w:rFonts w:hint="cs"/>
        </w:rPr>
        <w:t xml:space="preserve"> </w:t>
      </w:r>
      <w:r>
        <w:rPr>
          <w:rFonts w:hint="cs"/>
          <w:rtl/>
        </w:rPr>
        <w:t>האזורית גולן לפעולות של תרבות תורנית. למשרד החינוך לא היה ידוע על ההקצאות</w:t>
      </w:r>
      <w:r>
        <w:rPr>
          <w:rFonts w:hint="cs"/>
        </w:rPr>
        <w:t xml:space="preserve"> </w:t>
      </w:r>
      <w:r>
        <w:rPr>
          <w:rFonts w:hint="cs"/>
          <w:rtl/>
        </w:rPr>
        <w:t>האמורות והן לא תואמו עמו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ה.</w:t>
        <w:tab/>
      </w:r>
      <w:r>
        <w:rPr>
          <w:rFonts w:ascii="Arial" w:hAnsi="Arial" w:cs="Narkisim" w:hint="cs"/>
          <w:b/>
          <w:bCs/>
          <w:spacing w:val="32"/>
          <w:rtl/>
        </w:rPr>
        <w:t xml:space="preserve">הסעות: </w:t>
      </w:r>
      <w:r>
        <w:rPr>
          <w:rFonts w:hint="cs"/>
          <w:rtl/>
        </w:rPr>
        <w:t>בהעדר תחבורה ציבורית מתאימה, השתתפה החטיבה בשנים 1997-1995</w:t>
      </w:r>
      <w:r>
        <w:rPr>
          <w:rFonts w:hint="cs"/>
        </w:rPr>
        <w:t xml:space="preserve"> </w:t>
      </w:r>
      <w:r>
        <w:rPr>
          <w:rFonts w:hint="cs"/>
          <w:rtl/>
        </w:rPr>
        <w:t>במימון הסעות תושבים במועצות האזוריות ביש"ע בסכום של 1.4 מיליון ש"ח. חלק מסכומים</w:t>
      </w:r>
      <w:r>
        <w:rPr>
          <w:rFonts w:hint="cs"/>
        </w:rPr>
        <w:t xml:space="preserve"> </w:t>
      </w:r>
      <w:r>
        <w:rPr>
          <w:rFonts w:hint="cs"/>
          <w:rtl/>
        </w:rPr>
        <w:t>אלה הועבר לתנועה התיישבותית מסוימת, ללא מכרז ובניגוד לנוהלי החטיבה. משרד</w:t>
      </w:r>
      <w:r>
        <w:rPr>
          <w:rFonts w:hint="cs"/>
        </w:rPr>
        <w:t xml:space="preserve"> </w:t>
      </w:r>
      <w:r>
        <w:rPr>
          <w:rFonts w:hint="cs"/>
          <w:rtl/>
        </w:rPr>
        <w:t>התחבורה השיב בנובמבר 1997 למשרד מבקר המדינה, כי החטיבה לא תיאמה עמו את</w:t>
      </w:r>
      <w:r>
        <w:rPr>
          <w:rFonts w:hint="cs"/>
        </w:rPr>
        <w:t xml:space="preserve"> </w:t>
      </w:r>
      <w:r>
        <w:rPr>
          <w:rFonts w:hint="cs"/>
          <w:rtl/>
        </w:rPr>
        <w:t>ההקצאות האמורות, וכי ראוי היה שהסיוע האמור יועבר למועצות האזוריות באמצעות</w:t>
      </w:r>
      <w:r>
        <w:rPr>
          <w:rFonts w:hint="cs"/>
        </w:rPr>
        <w:t xml:space="preserve"> </w:t>
      </w:r>
      <w:r>
        <w:rPr>
          <w:rFonts w:hint="cs"/>
          <w:rtl/>
        </w:rPr>
        <w:t>המשרד הייעודי</w:t>
      </w:r>
      <w:r>
        <w:t xml:space="preserve"> .</w:t>
      </w:r>
    </w:p>
    <w:p>
      <w:pPr>
        <w:pStyle w:val="a"/>
        <w:ind w:left="0" w:right="0"/>
        <w:jc w:val="center"/>
        <w:rPr>
          <w:rFonts w:hint="cs"/>
          <w:rtl/>
        </w:rPr>
      </w:pPr>
      <w:r>
        <w:rPr>
          <w:rFonts w:hint="cs"/>
          <w:rtl/>
        </w:rPr>
        <w:t>*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הקצאות החטיבה לנושאי חברה וקליטת מתיישבים מסייעות אמנם לרווחתם של</w:t>
      </w:r>
      <w:r>
        <w:rPr>
          <w:rFonts w:hint="cs"/>
        </w:rPr>
        <w:t xml:space="preserve"> </w:t>
      </w:r>
      <w:r>
        <w:rPr>
          <w:rFonts w:hint="cs"/>
          <w:rtl/>
        </w:rPr>
        <w:t>התושבים ביישובים שבטיפולה, אך הן סיוע ממשלתי נוסף על ההקצאות של</w:t>
      </w:r>
      <w:r>
        <w:rPr>
          <w:rFonts w:hint="cs"/>
        </w:rPr>
        <w:t xml:space="preserve"> </w:t>
      </w:r>
      <w:r>
        <w:rPr>
          <w:rFonts w:hint="cs"/>
          <w:rtl/>
        </w:rPr>
        <w:t>משרדי הממשלה בתחומים אלה למועצות האזוריות. הסיוע ניתן ללא תיאום עם</w:t>
      </w:r>
      <w:r>
        <w:rPr>
          <w:rFonts w:hint="cs"/>
        </w:rPr>
        <w:t xml:space="preserve"> </w:t>
      </w:r>
      <w:r>
        <w:rPr>
          <w:rFonts w:hint="cs"/>
          <w:rtl/>
        </w:rPr>
        <w:t>משרדי הממשלה הייעודיים, וללא הגבלה בזמן ובהיקף. ראוי לשקול להקצות את</w:t>
      </w:r>
      <w:r>
        <w:rPr>
          <w:rFonts w:hint="cs"/>
        </w:rPr>
        <w:t xml:space="preserve"> </w:t>
      </w:r>
      <w:r>
        <w:rPr>
          <w:rFonts w:hint="cs"/>
          <w:rtl/>
        </w:rPr>
        <w:t>הסיוע כולו, לרבות הנתח מתקציב החטיבה, באמצעות משרדי הממשלה הייעודיים</w:t>
      </w:r>
      <w:r>
        <w:rPr>
          <w:rFonts w:hint="cs"/>
        </w:rPr>
        <w:t xml:space="preserve"> </w:t>
      </w:r>
      <w:r>
        <w:rPr>
          <w:rFonts w:hint="cs"/>
          <w:rtl/>
        </w:rPr>
        <w:t>(האוצר, משרד הפנים, משרד החינוך, המשרד לענייני דתות, ומשרד העו"ר). אם</w:t>
      </w:r>
      <w:r>
        <w:rPr>
          <w:rFonts w:hint="cs"/>
        </w:rPr>
        <w:t xml:space="preserve"> </w:t>
      </w:r>
      <w:r>
        <w:rPr>
          <w:rFonts w:hint="cs"/>
          <w:rtl/>
        </w:rPr>
        <w:t>יוחלט, שיש להגדיל את היקף ההקצאות לנושאים האמורים, ראוי שייקבעו אמות</w:t>
      </w:r>
      <w:r>
        <w:rPr>
          <w:rFonts w:hint="cs"/>
        </w:rPr>
        <w:t xml:space="preserve"> </w:t>
      </w:r>
      <w:r>
        <w:rPr>
          <w:rFonts w:hint="cs"/>
          <w:rtl/>
        </w:rPr>
        <w:t>מידה ברורות להקצאת הכספים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האמנה שבין הממשלה להסתדרות הציונית קבעה שהאחרונה תפעל "על יסוד תכניות</w:t>
      </w:r>
      <w:r>
        <w:rPr>
          <w:rFonts w:hint="cs"/>
        </w:rPr>
        <w:t xml:space="preserve"> </w:t>
      </w:r>
      <w:r>
        <w:rPr>
          <w:rFonts w:hint="cs"/>
          <w:rtl/>
        </w:rPr>
        <w:t>מוסכמות מראש עם הממשלה"; הדבר נדרש, ביתר שאת, כאשר מדובר בחטיבה, שהכספים</w:t>
      </w:r>
      <w:r>
        <w:rPr>
          <w:rFonts w:hint="cs"/>
        </w:rPr>
        <w:t xml:space="preserve"> </w:t>
      </w:r>
      <w:r>
        <w:rPr>
          <w:rFonts w:hint="cs"/>
          <w:rtl/>
        </w:rPr>
        <w:t>לפעולותיה אינם מתרומות בחו"ל אלא מתקציב המדינה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Heading2"/>
        <w:ind w:left="0" w:right="0"/>
        <w:jc w:val="both"/>
        <w:rPr>
          <w:rFonts w:cs="Narkisim" w:hint="cs"/>
          <w:i w:val="0"/>
          <w:rtl/>
        </w:rPr>
      </w:pPr>
      <w:bookmarkStart w:id="7" w:name="_Toc460133786"/>
      <w:r>
        <w:rPr>
          <w:rFonts w:cs="Narkisim" w:hint="cs"/>
          <w:i w:val="0"/>
          <w:rtl/>
        </w:rPr>
        <w:t>סיוע כלכלי למתיישבים</w:t>
      </w:r>
      <w:bookmarkEnd w:id="7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להלן דוגמאות ל"כפל בסיוע" הכלכלי לפיתוח תשתיות ואמצעי ייצור הניתן</w:t>
      </w:r>
      <w:r>
        <w:rPr>
          <w:rFonts w:hint="cs"/>
        </w:rPr>
        <w:t xml:space="preserve"> </w:t>
      </w:r>
      <w:r>
        <w:rPr>
          <w:rFonts w:hint="cs"/>
          <w:rtl/>
        </w:rPr>
        <w:t>למתיישבים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left"/>
        <w:rPr>
          <w:rFonts w:hint="cs"/>
          <w:rtl/>
        </w:rPr>
      </w:pPr>
      <w:r>
        <w:rPr>
          <w:rFonts w:hint="cs"/>
          <w:rtl/>
        </w:rPr>
        <w:t>1.</w:t>
        <w:tab/>
        <w:t>המדינה מסייעת למתיישבים על פי החוק לעידוד השקעות הון בחקלאות, התש"ם-</w:t>
      </w:r>
      <w:r>
        <w:rPr>
          <w:rFonts w:hint="cs"/>
        </w:rPr>
        <w:t xml:space="preserve"> </w:t>
      </w:r>
      <w:r>
        <w:rPr>
          <w:rFonts w:hint="cs"/>
          <w:rtl/>
        </w:rPr>
        <w:t>1980, והחוק לעידוד השקעות הון, התשי"ט</w:t>
      </w:r>
      <w:r>
        <w:t xml:space="preserve"> -</w:t>
      </w:r>
      <w:r>
        <w:rPr>
          <w:rFonts w:hint="cs"/>
          <w:rtl/>
        </w:rPr>
        <w:t>1959. במסגרות אלה, על המבקש לפעול לפי</w:t>
      </w:r>
      <w:r>
        <w:rPr>
          <w:rFonts w:hint="cs"/>
        </w:rPr>
        <w:t xml:space="preserve"> </w:t>
      </w:r>
      <w:r>
        <w:rPr>
          <w:rFonts w:hint="cs"/>
          <w:rtl/>
        </w:rPr>
        <w:t>הליכים ונהלים מסוימים. בה בעת, מסייעת החטיבה באופן דומה גם במסגרת תקציבה ועל פי</w:t>
      </w:r>
      <w:r>
        <w:rPr>
          <w:rFonts w:hint="cs"/>
        </w:rPr>
        <w:t xml:space="preserve"> </w:t>
      </w:r>
      <w:r>
        <w:rPr>
          <w:rFonts w:hint="cs"/>
          <w:rtl/>
        </w:rPr>
        <w:t>נהלים וכללים משלה. הסיוע של החטיבה ניתן לפיתוח תשתיות ביישובים ולאמצעי ייצור</w:t>
      </w:r>
      <w:r>
        <w:rPr>
          <w:rFonts w:hint="cs"/>
        </w:rPr>
        <w:t xml:space="preserve"> </w:t>
      </w:r>
      <w:r>
        <w:rPr>
          <w:rFonts w:hint="cs"/>
          <w:rtl/>
        </w:rPr>
        <w:t>. תקן הסיוע הכלכלי של החטיבה ליחידת משק (משפחתית) ביישובים לרכישת אמצעי ייצור,</w:t>
      </w:r>
      <w:r>
        <w:rPr>
          <w:rFonts w:hint="cs"/>
        </w:rPr>
        <w:t xml:space="preserve"> </w:t>
      </w:r>
      <w:r>
        <w:rPr>
          <w:rFonts w:hint="cs"/>
          <w:rtl/>
        </w:rPr>
        <w:t>נע בין 54,600 דולר לבין 84,600 דולר. סכום הסיוע של החטיבה בנושאים אלה בשנת 1997</w:t>
      </w:r>
      <w:r>
        <w:rPr>
          <w:rFonts w:hint="cs"/>
        </w:rPr>
        <w:t xml:space="preserve"> </w:t>
      </w:r>
      <w:r>
        <w:rPr>
          <w:rFonts w:hint="cs"/>
          <w:rtl/>
        </w:rPr>
        <w:t>עמד על כ</w:t>
      </w:r>
      <w:r>
        <w:t xml:space="preserve"> -</w:t>
      </w:r>
      <w:r>
        <w:rPr>
          <w:rFonts w:hint="cs"/>
          <w:rtl/>
        </w:rPr>
        <w:t>87 מיליון ש"ח. כדי שמתיישב יקבל סיוע כלכלי מן החטיבה, עליו להכין תכנית</w:t>
      </w:r>
      <w:r>
        <w:rPr>
          <w:rFonts w:hint="cs"/>
        </w:rPr>
        <w:t xml:space="preserve"> </w:t>
      </w:r>
      <w:r>
        <w:rPr>
          <w:rFonts w:cs="Miriam"/>
          <w:sz w:val="18"/>
        </w:rPr>
        <w:br w:type="page"/>
      </w:r>
      <w:r>
        <w:rPr>
          <w:rFonts w:hint="cs"/>
          <w:rtl/>
        </w:rPr>
        <w:t>השקעות וייצור ולהגישה לאישור ועדה אזורית של החטיבה. לאחר האישור, מפנה הוועדה</w:t>
      </w:r>
      <w:r>
        <w:rPr>
          <w:rFonts w:hint="cs"/>
        </w:rPr>
        <w:t xml:space="preserve"> </w:t>
      </w:r>
      <w:r>
        <w:rPr>
          <w:rFonts w:hint="cs"/>
          <w:rtl/>
        </w:rPr>
        <w:t>את המתיישב למשרד הממשלתי הייעודי לקבלת סיוע נוסף על פי החוקים לעידוד השקעות</w:t>
      </w:r>
      <w:r>
        <w:rPr>
          <w:rFonts w:hint="cs"/>
        </w:rPr>
        <w:t xml:space="preserve"> </w:t>
      </w:r>
      <w:r>
        <w:rPr>
          <w:rFonts w:hint="cs"/>
          <w:rtl/>
        </w:rPr>
        <w:t>הון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2.</w:t>
        <w:tab/>
        <w:t>משרד מבקר המדינה בדק ומצא שמשרד החקלאות והחטיבה השתתפו</w:t>
      </w:r>
      <w:r>
        <w:rPr>
          <w:rFonts w:hint="cs"/>
        </w:rPr>
        <w:t xml:space="preserve"> </w:t>
      </w:r>
      <w:r>
        <w:rPr>
          <w:rFonts w:hint="cs"/>
          <w:rtl/>
        </w:rPr>
        <w:t>במימון הקמתם של 19 פרויקטים לפיתוח חקלאי של תושבים מבקעת הירדן</w:t>
      </w:r>
      <w:r>
        <w:t xml:space="preserve"> .</w:t>
      </w:r>
      <w:r>
        <w:rPr>
          <w:rFonts w:hint="cs"/>
          <w:rtl/>
        </w:rPr>
        <w:t>בתשעה מהפרויקטים, נע סכום המימון המצטבר של משרד החקלאות והחטיבה</w:t>
      </w:r>
      <w:r>
        <w:rPr>
          <w:rFonts w:hint="cs"/>
        </w:rPr>
        <w:t xml:space="preserve"> </w:t>
      </w:r>
      <w:r>
        <w:rPr>
          <w:rFonts w:hint="cs"/>
          <w:rtl/>
        </w:rPr>
        <w:t>יחדיו, בין 70% ל</w:t>
      </w:r>
      <w:r>
        <w:t xml:space="preserve"> -</w:t>
      </w:r>
      <w:r>
        <w:rPr>
          <w:rFonts w:hint="cs"/>
          <w:rtl/>
        </w:rPr>
        <w:t>90% מעלות הפרויקט, וברוב המקרים המימון היה מעל 60%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החטיבה הסבירה למשרד מבקר המדינה, באוקטובר 1997, כי היא מתאמת את מתן</w:t>
      </w:r>
      <w:r>
        <w:rPr>
          <w:rFonts w:hint="cs"/>
        </w:rPr>
        <w:t xml:space="preserve"> </w:t>
      </w:r>
      <w:r>
        <w:rPr>
          <w:rFonts w:hint="cs"/>
          <w:rtl/>
        </w:rPr>
        <w:t>הסיוע הכלכלי עם משרדי הממשלה. אולם משרד האוצר טען, בתשובתו מאוגוסט</w:t>
      </w:r>
      <w:r>
        <w:rPr>
          <w:rFonts w:hint="cs"/>
        </w:rPr>
        <w:t xml:space="preserve"> </w:t>
      </w:r>
      <w:r>
        <w:rPr>
          <w:rFonts w:hint="cs"/>
          <w:rtl/>
        </w:rPr>
        <w:t>1997, שאמנם נציג החטיבה הוא חבר מינהלת ההשקעות בחקלאות, אך נציגי</w:t>
      </w:r>
      <w:r>
        <w:rPr>
          <w:rFonts w:hint="cs"/>
        </w:rPr>
        <w:t xml:space="preserve"> </w:t>
      </w:r>
      <w:r>
        <w:rPr>
          <w:rFonts w:hint="cs"/>
          <w:rtl/>
        </w:rPr>
        <w:t>הממשלה אינם חברים בוועדות האזוריות של החטיבה, הקובעות את הסיוע</w:t>
      </w:r>
      <w:r>
        <w:rPr>
          <w:rFonts w:hint="cs"/>
        </w:rPr>
        <w:t xml:space="preserve"> </w:t>
      </w:r>
      <w:r>
        <w:rPr>
          <w:rFonts w:hint="cs"/>
          <w:rtl/>
        </w:rPr>
        <w:t>למתיישבים. משרד החקלאות טען, בתשובתו מאוקטובר 1997, ש"מתן תקציבים על</w:t>
      </w:r>
      <w:r>
        <w:rPr>
          <w:rFonts w:hint="cs"/>
        </w:rPr>
        <w:t xml:space="preserve"> </w:t>
      </w:r>
      <w:r>
        <w:rPr>
          <w:rFonts w:hint="cs"/>
          <w:rtl/>
        </w:rPr>
        <w:t>ידי משרדים שונים מבלי שתהיה יד מכוונת ומרכזת את הנושא, אכן גורמת</w:t>
      </w:r>
      <w:r>
        <w:rPr>
          <w:rFonts w:hint="cs"/>
        </w:rPr>
        <w:t xml:space="preserve"> </w:t>
      </w:r>
      <w:r>
        <w:rPr>
          <w:rFonts w:hint="cs"/>
          <w:rtl/>
        </w:rPr>
        <w:t>להוצאת משאבים בצורה פחות אפקטיבית ונכונה. ניתן היה להשתמש בכספים</w:t>
      </w:r>
      <w:r>
        <w:rPr>
          <w:rFonts w:hint="cs"/>
        </w:rPr>
        <w:t xml:space="preserve"> </w:t>
      </w:r>
      <w:r>
        <w:rPr>
          <w:rFonts w:hint="cs"/>
          <w:rtl/>
        </w:rPr>
        <w:t>אלה כמנוף פיננסי טוב יותר". עוד העיר משרד החקלאות, כי הבקרה על הקצאת</w:t>
      </w:r>
      <w:r>
        <w:rPr>
          <w:rFonts w:hint="cs"/>
        </w:rPr>
        <w:t xml:space="preserve"> </w:t>
      </w:r>
      <w:r>
        <w:rPr>
          <w:rFonts w:hint="cs"/>
          <w:rtl/>
        </w:rPr>
        <w:t>אמצעי ייצור למתיישבים חדשים לוקה בחסר: מתיישבים חדשים העוזבים את</w:t>
      </w:r>
      <w:r>
        <w:rPr>
          <w:rFonts w:hint="cs"/>
        </w:rPr>
        <w:t xml:space="preserve"> </w:t>
      </w:r>
      <w:r>
        <w:rPr>
          <w:rFonts w:hint="cs"/>
          <w:rtl/>
        </w:rPr>
        <w:t>יישוביהם אינם מחזירים את אמצעי הייצור שנרכשו מתקציב המדינה, ואינם</w:t>
      </w:r>
      <w:r>
        <w:rPr>
          <w:rFonts w:hint="cs"/>
        </w:rPr>
        <w:t xml:space="preserve"> </w:t>
      </w:r>
      <w:r>
        <w:rPr>
          <w:rFonts w:hint="cs"/>
          <w:rtl/>
        </w:rPr>
        <w:t>מיידעים מיד את החטיבה על עזיבתם; כמו כן, חובות המתיישב אינן מוגדרות</w:t>
      </w:r>
      <w:r>
        <w:rPr>
          <w:rFonts w:hint="cs"/>
        </w:rPr>
        <w:t xml:space="preserve"> </w:t>
      </w:r>
      <w:r>
        <w:rPr>
          <w:rFonts w:hint="cs"/>
          <w:rtl/>
        </w:rPr>
        <w:t>בהסכם בינו לבין החטיבה</w:t>
      </w:r>
      <w:r>
        <w:t xml:space="preserve"> .</w:t>
      </w:r>
    </w:p>
    <w:p>
      <w:pPr>
        <w:pStyle w:val="a"/>
        <w:ind w:left="0" w:right="0"/>
        <w:jc w:val="center"/>
        <w:rPr>
          <w:rFonts w:hint="cs"/>
          <w:rtl/>
        </w:rPr>
      </w:pPr>
      <w:r>
        <w:rPr>
          <w:rFonts w:hint="cs"/>
          <w:rtl/>
        </w:rPr>
        <w:t>*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חוקי העידוד להשקעות נועדו להקצות אמצעים למטרות לאומיות, ובהן עידוד</w:t>
      </w:r>
      <w:r>
        <w:rPr>
          <w:rFonts w:hint="cs"/>
        </w:rPr>
        <w:t xml:space="preserve"> </w:t>
      </w:r>
      <w:r>
        <w:rPr>
          <w:rFonts w:hint="cs"/>
          <w:rtl/>
        </w:rPr>
        <w:t>המגזר החלוצי-ביטחוני-חברתי באזורי הפריפריה. סכום המימון הכולל הניתן</w:t>
      </w:r>
      <w:r>
        <w:rPr>
          <w:rFonts w:hint="cs"/>
        </w:rPr>
        <w:t xml:space="preserve"> </w:t>
      </w:r>
      <w:r>
        <w:rPr>
          <w:rFonts w:hint="cs"/>
          <w:rtl/>
        </w:rPr>
        <w:t>בחוק כסיוע למתיישב, אינו עולה על שיעור מסוים ממלוא ההשקעה של המתיישב</w:t>
      </w:r>
      <w:r>
        <w:rPr>
          <w:rFonts w:hint="cs"/>
        </w:rPr>
        <w:t xml:space="preserve"> </w:t>
      </w:r>
      <w:r>
        <w:rPr>
          <w:rFonts w:hint="cs"/>
          <w:rtl/>
        </w:rPr>
        <w:t>אם קיימים שיקולים מיוחדים המחייבים הקצאת משאבים מעל לשיעורים הנקובים</w:t>
      </w:r>
      <w:r>
        <w:rPr>
          <w:rFonts w:hint="cs"/>
        </w:rPr>
        <w:t xml:space="preserve"> </w:t>
      </w:r>
      <w:r>
        <w:rPr>
          <w:rFonts w:hint="cs"/>
          <w:rtl/>
        </w:rPr>
        <w:t>בחוק, ראוי שהנושא יוסדר בנוהל מתאים, בשיתוף נציגים של משרדי ממשלה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8" w:name="_Toc460133787"/>
      <w:r>
        <w:rPr>
          <w:rFonts w:cs="Narkisim" w:hint="cs"/>
          <w:rtl/>
        </w:rPr>
        <w:t>חובות המתיישבים לחטיבה והחזרם</w:t>
      </w:r>
      <w:bookmarkEnd w:id="8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1.</w:t>
        <w:tab/>
        <w:t>עד לשנת 1978 נתנה החטיבה סיוע כלכלי, מכספי המדינה, בהלוואות ל</w:t>
      </w:r>
      <w:r>
        <w:t xml:space="preserve"> -</w:t>
      </w:r>
      <w:r>
        <w:rPr>
          <w:rFonts w:hint="cs"/>
          <w:rtl/>
        </w:rPr>
        <w:t>50 שנה</w:t>
      </w:r>
      <w:r>
        <w:rPr>
          <w:rFonts w:hint="cs"/>
        </w:rPr>
        <w:t xml:space="preserve"> </w:t>
      </w:r>
      <w:r>
        <w:rPr>
          <w:rFonts w:hint="cs"/>
          <w:rtl/>
        </w:rPr>
        <w:t>ובריבית לא צמודה של 2%. האינפלציה שהיתה בסוף שנות השבעים ובשנות השמונים,</w:t>
      </w:r>
      <w:r>
        <w:rPr>
          <w:rFonts w:hint="cs"/>
        </w:rPr>
        <w:t xml:space="preserve"> </w:t>
      </w:r>
      <w:r>
        <w:rPr>
          <w:rFonts w:hint="cs"/>
          <w:rtl/>
        </w:rPr>
        <w:t>שחקה עד מאד את ערכן של ההלוואות האלה. מאז 1.4.78 ניתן הסיוע הכלכלי במענקים</w:t>
      </w:r>
      <w:r>
        <w:rPr>
          <w:rFonts w:hint="cs"/>
        </w:rPr>
        <w:t xml:space="preserve"> </w:t>
      </w:r>
      <w:r>
        <w:rPr>
          <w:rFonts w:hint="cs"/>
          <w:rtl/>
        </w:rPr>
        <w:t>ובהלוואות. ההלוואות לאמצעי ייצור הן ל</w:t>
      </w:r>
      <w:r>
        <w:t xml:space="preserve"> -</w:t>
      </w:r>
      <w:r>
        <w:rPr>
          <w:rFonts w:hint="cs"/>
          <w:rtl/>
        </w:rPr>
        <w:t>30 שנה בריבית של 3%, ובהצמדה למדד המחירים</w:t>
      </w:r>
      <w:r>
        <w:rPr>
          <w:rFonts w:hint="cs"/>
        </w:rPr>
        <w:t xml:space="preserve"> </w:t>
      </w:r>
      <w:r>
        <w:rPr>
          <w:rFonts w:hint="cs"/>
          <w:rtl/>
        </w:rPr>
        <w:t>לצרכן. אם עזב המתיישב את מקום מגוריו, עליו להחזיר את מלוא ההלוואה; אם לא עזב -</w:t>
      </w:r>
      <w:r>
        <w:rPr>
          <w:rFonts w:hint="cs"/>
        </w:rPr>
        <w:t xml:space="preserve"> </w:t>
      </w:r>
      <w:r>
        <w:rPr>
          <w:rFonts w:hint="cs"/>
          <w:rtl/>
        </w:rPr>
        <w:t>פירעון ההלוואה מתחיל לאחר 10 שנים. המתיישב יחזיר 25% מההלוואה, והיתרה תיהפך</w:t>
      </w:r>
      <w:r>
        <w:rPr>
          <w:rFonts w:hint="cs"/>
        </w:rPr>
        <w:t xml:space="preserve"> </w:t>
      </w:r>
      <w:r>
        <w:rPr>
          <w:rFonts w:hint="cs"/>
          <w:rtl/>
        </w:rPr>
        <w:t>למענק. ההלוואות לתשתית הן ל</w:t>
      </w:r>
      <w:r>
        <w:t xml:space="preserve"> -</w:t>
      </w:r>
      <w:r>
        <w:rPr>
          <w:rFonts w:hint="cs"/>
          <w:rtl/>
        </w:rPr>
        <w:t>37 שנים, בריבית של 2% וללא הצמדה למדד. פירעון</w:t>
      </w:r>
      <w:r>
        <w:rPr>
          <w:rFonts w:hint="cs"/>
        </w:rPr>
        <w:t xml:space="preserve"> </w:t>
      </w:r>
      <w:r>
        <w:rPr>
          <w:rFonts w:hint="cs"/>
          <w:rtl/>
        </w:rPr>
        <w:t>ההלוואות מתחיל לאחר שבע שנים. במשך כ</w:t>
      </w:r>
      <w:r>
        <w:t xml:space="preserve"> -</w:t>
      </w:r>
      <w:r>
        <w:rPr>
          <w:rFonts w:hint="cs"/>
          <w:rtl/>
        </w:rPr>
        <w:t>20 שנה סייעה החטיבה ליישובים ולמתיישבים</w:t>
      </w:r>
      <w:r>
        <w:rPr>
          <w:rFonts w:hint="cs"/>
        </w:rPr>
        <w:t xml:space="preserve"> </w:t>
      </w:r>
      <w:r>
        <w:rPr>
          <w:rFonts w:hint="cs"/>
          <w:rtl/>
        </w:rPr>
        <w:t>גם בהלוואות לבניית בתי מגורים ומוסדות ציבור, נוסף על ההלוואות לאמצעי ייצור</w:t>
      </w:r>
      <w:r>
        <w:rPr>
          <w:rFonts w:hint="cs"/>
        </w:rPr>
        <w:t xml:space="preserve"> </w:t>
      </w:r>
      <w:r>
        <w:rPr>
          <w:rFonts w:hint="cs"/>
          <w:rtl/>
        </w:rPr>
        <w:t>ותשתיות. עד לנובמבר 1998 לא קבעו הגופים הנוגעים בדבר, ובכלל זה החטיבה ומשרד</w:t>
      </w:r>
      <w:r>
        <w:rPr>
          <w:rFonts w:hint="cs"/>
        </w:rPr>
        <w:t xml:space="preserve"> </w:t>
      </w:r>
      <w:r>
        <w:rPr>
          <w:rFonts w:hint="cs"/>
          <w:rtl/>
        </w:rPr>
        <w:t>האוצר, מה יהיו תנאי ההחזר של ההלוואות למגורים ולמוסדות ציבור. כתוצאה מכך לא החלו</w:t>
      </w:r>
      <w:r>
        <w:rPr>
          <w:rFonts w:hint="cs"/>
        </w:rPr>
        <w:t xml:space="preserve"> </w:t>
      </w:r>
      <w:r>
        <w:rPr>
          <w:rFonts w:hint="cs"/>
          <w:rtl/>
        </w:rPr>
        <w:t>היישובים והמתיישבים להחזיר את ההלוואות; אלה הסתכמו בכ</w:t>
      </w:r>
      <w:r>
        <w:t xml:space="preserve"> -</w:t>
      </w:r>
      <w:r>
        <w:rPr>
          <w:rFonts w:hint="cs"/>
          <w:rtl/>
        </w:rPr>
        <w:t>326 מיליון ש"ח (במחירי</w:t>
      </w:r>
      <w:r>
        <w:rPr>
          <w:rFonts w:hint="cs"/>
        </w:rPr>
        <w:t xml:space="preserve"> </w:t>
      </w:r>
      <w:r>
        <w:rPr>
          <w:rFonts w:hint="cs"/>
          <w:rtl/>
        </w:rPr>
        <w:t>אוקטובר 1998). ראוי שמשרד האוצר יחליט בהקדם מה יהיו תנאי ההחזר של ההלוואות</w:t>
      </w:r>
      <w:r>
        <w:rPr>
          <w:rFonts w:hint="cs"/>
        </w:rPr>
        <w:t xml:space="preserve"> </w:t>
      </w:r>
      <w:r>
        <w:rPr>
          <w:rFonts w:hint="cs"/>
          <w:rtl/>
        </w:rPr>
        <w:t>האמורות, כדי שיהיה אפשר לגבות אותן מן המתיישבים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2.</w:t>
        <w:tab/>
        <w:t>מנתונים שהציגה החטיבה למשרד מבקר המדינה עולה, שהסכום הכולל של ההלוואות</w:t>
      </w:r>
      <w:r>
        <w:rPr>
          <w:rFonts w:hint="cs"/>
        </w:rPr>
        <w:t xml:space="preserve"> </w:t>
      </w:r>
      <w:r>
        <w:rPr>
          <w:rFonts w:hint="cs"/>
          <w:rtl/>
        </w:rPr>
        <w:t>שניתנו למתיישבים מאז תחילת שנת 1978 הוא כ</w:t>
      </w:r>
      <w:r>
        <w:t xml:space="preserve"> -</w:t>
      </w:r>
      <w:r>
        <w:rPr>
          <w:rFonts w:hint="cs"/>
          <w:rtl/>
        </w:rPr>
        <w:t>2.6 מיליארד ש"ח (קרן וריבית צמודים,</w:t>
      </w:r>
      <w:r>
        <w:rPr>
          <w:rFonts w:hint="cs"/>
        </w:rPr>
        <w:t xml:space="preserve"> </w:t>
      </w:r>
      <w:r>
        <w:rPr>
          <w:rFonts w:hint="cs"/>
          <w:rtl/>
        </w:rPr>
        <w:t>במחירי אוקטובר 1998). יש להבחין בין הלוואות של 1.6 מיליארד ש"ח שניתנו עד לסוף</w:t>
      </w:r>
      <w:r>
        <w:rPr>
          <w:rFonts w:hint="cs"/>
        </w:rPr>
        <w:t xml:space="preserve"> </w:t>
      </w:r>
      <w:r>
        <w:rPr>
          <w:rFonts w:hint="cs"/>
          <w:rtl/>
        </w:rPr>
        <w:t>שנת 1991 ליישובי קו העימות שבטיפול החטיבה, ושעליהן חל חוק ההסדרים במשק החקלאי</w:t>
      </w:r>
      <w:r>
        <w:rPr>
          <w:rFonts w:hint="cs"/>
        </w:rPr>
        <w:t xml:space="preserve"> </w:t>
      </w:r>
      <w:r>
        <w:rPr>
          <w:rFonts w:hint="cs"/>
          <w:rtl/>
        </w:rPr>
        <w:t>והמשפחתי, התשנ"ב</w:t>
      </w:r>
      <w:r>
        <w:t xml:space="preserve"> -</w:t>
      </w:r>
      <w:r>
        <w:rPr>
          <w:rFonts w:hint="cs"/>
          <w:rtl/>
        </w:rPr>
        <w:t>1992, (להלן - חוק גל) והתקנות שהותקנו על פיו, לבין ההלוואות</w:t>
      </w:r>
      <w:r>
        <w:rPr>
          <w:rFonts w:hint="cs"/>
        </w:rPr>
        <w:t xml:space="preserve"> </w:t>
      </w:r>
      <w:r>
        <w:rPr>
          <w:rFonts w:hint="cs"/>
          <w:rtl/>
        </w:rPr>
        <w:t>של כמיליארד ש"ח שניתנו ליישובים האחרים שבטיפול החטיבה, וכן להלוואות שניתנו מאז</w:t>
      </w:r>
      <w:r>
        <w:rPr>
          <w:rFonts w:hint="cs"/>
        </w:rPr>
        <w:t xml:space="preserve"> </w:t>
      </w:r>
      <w:r>
        <w:rPr>
          <w:rFonts w:hint="cs"/>
          <w:rtl/>
        </w:rPr>
        <w:t>1992 ליישובי קו העימות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על פי חוק גל, על המשקמים</w:t>
      </w:r>
      <w:r>
        <w:rPr>
          <w:rStyle w:val="FootnoteReference"/>
          <w:rFonts w:hint="cs"/>
          <w:rtl/>
        </w:rPr>
        <w:footnoteReference w:customMarkFollows="1" w:id="4"/>
        <w:t xml:space="preserve">5</w:t>
      </w:r>
      <w:r>
        <w:rPr>
          <w:rFonts w:hint="cs"/>
          <w:rtl/>
        </w:rPr>
        <w:t>, הפועלים במסגרתו, לקבוע מה היקף החוב להסדר של</w:t>
      </w:r>
      <w:r>
        <w:rPr>
          <w:rFonts w:hint="cs"/>
        </w:rPr>
        <w:t xml:space="preserve"> </w:t>
      </w:r>
      <w:r>
        <w:rPr>
          <w:rFonts w:hint="cs"/>
          <w:rtl/>
        </w:rPr>
        <w:t>המתיישבים והאגודות השיתופיות שהחוק חל עליהם (מהם 62 היישובים שבטיפול החטיבה)</w:t>
      </w:r>
      <w:r>
        <w:t xml:space="preserve"> .</w:t>
      </w:r>
      <w:r>
        <w:rPr>
          <w:rFonts w:hint="cs"/>
          <w:rtl/>
        </w:rPr>
        <w:t>כמו כן, עליהם לקבוע את היקף הסכום לפירעון מתוך הסכום להסדר ואת חלוקת התמורות</w:t>
      </w:r>
      <w:r>
        <w:rPr>
          <w:rFonts w:hint="cs"/>
        </w:rPr>
        <w:t xml:space="preserve"> </w:t>
      </w:r>
      <w:r>
        <w:rPr>
          <w:rFonts w:hint="cs"/>
          <w:rtl/>
        </w:rPr>
        <w:t>מן הסכום לפירעון בין הנושים. החטיבה הגישה למשקמים תביעות כספיות בקשר לדרישות</w:t>
      </w:r>
      <w:r>
        <w:rPr>
          <w:rFonts w:hint="cs"/>
        </w:rPr>
        <w:t xml:space="preserve"> </w:t>
      </w:r>
      <w:r>
        <w:rPr>
          <w:rFonts w:hint="cs"/>
          <w:rtl/>
        </w:rPr>
        <w:t>החוב מן האגודות השיתופיות ומן המתיישבים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מנתונים שהציגה המינהלה להסדרים במגזר החקלאי בע"מ (להלן - המינהלה להסדרים)</w:t>
      </w:r>
      <w:r>
        <w:rPr>
          <w:rFonts w:hint="cs"/>
        </w:rPr>
        <w:t xml:space="preserve"> </w:t>
      </w:r>
      <w:r>
        <w:rPr>
          <w:rFonts w:hint="cs"/>
          <w:rtl/>
        </w:rPr>
        <w:t>למשרד מבקר המדינה עולה, שעד לסוף אוגוסט 1997 לא קבעו המשקמים את החובות</w:t>
      </w:r>
      <w:r>
        <w:rPr>
          <w:rFonts w:hint="cs"/>
        </w:rPr>
        <w:t xml:space="preserve"> </w:t>
      </w:r>
      <w:r>
        <w:rPr>
          <w:rFonts w:hint="cs"/>
          <w:rtl/>
        </w:rPr>
        <w:t>והסכומים לפירעון של 19 מבין האגודות השיתופיות הנ"ל. ל</w:t>
      </w:r>
      <w:r>
        <w:t xml:space="preserve"> -</w:t>
      </w:r>
      <w:r>
        <w:rPr>
          <w:rFonts w:hint="cs"/>
          <w:rtl/>
        </w:rPr>
        <w:t>43 האגודות השיתופיות</w:t>
      </w:r>
      <w:r>
        <w:rPr>
          <w:rFonts w:hint="cs"/>
        </w:rPr>
        <w:t xml:space="preserve"> </w:t>
      </w:r>
      <w:r>
        <w:rPr>
          <w:rFonts w:hint="cs"/>
          <w:rtl/>
        </w:rPr>
        <w:t>האחרות ניתנו פסקי משקמים הקובעים את חובן להסדר והסכומים לפירעון; אולם, לא</w:t>
      </w:r>
      <w:r>
        <w:rPr>
          <w:rFonts w:hint="cs"/>
        </w:rPr>
        <w:t xml:space="preserve"> </w:t>
      </w:r>
      <w:r>
        <w:rPr>
          <w:rFonts w:hint="cs"/>
          <w:rtl/>
        </w:rPr>
        <w:t>נקבעה חלוקת התמורות לנושים, ובהם לחטיבה. המינהלה להסדרים לא הגישה למשרד מבקר</w:t>
      </w:r>
      <w:r>
        <w:rPr>
          <w:rFonts w:hint="cs"/>
        </w:rPr>
        <w:t xml:space="preserve"> </w:t>
      </w:r>
      <w:r>
        <w:rPr>
          <w:rFonts w:hint="cs"/>
          <w:rtl/>
        </w:rPr>
        <w:t>המדינה נתונים על הסדר חובות החקלאים הפרטיים שב</w:t>
      </w:r>
      <w:r>
        <w:t xml:space="preserve"> -</w:t>
      </w:r>
      <w:r>
        <w:rPr>
          <w:rFonts w:hint="cs"/>
          <w:rtl/>
        </w:rPr>
        <w:t>62 היישובים האמורים</w:t>
      </w:r>
      <w:r>
        <w:rPr>
          <w:rFonts w:hint="cs"/>
        </w:rPr>
        <w:t xml:space="preserve"> 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  <w:t>יצוין, שחלוקת התמורות לנושים מן הסכומים לפירעון שקבעו המשקמים מתעכבת,</w:t>
      </w:r>
      <w:r>
        <w:rPr>
          <w:rFonts w:hint="cs"/>
        </w:rPr>
        <w:t xml:space="preserve"> </w:t>
      </w:r>
      <w:r>
        <w:rPr>
          <w:rFonts w:hint="cs"/>
          <w:rtl/>
        </w:rPr>
        <w:t>בין היתר, משום שהתקנות שהוגשו בשנת 1996 בידי שר האוצר דאז, אברהם</w:t>
      </w:r>
      <w:r>
        <w:rPr>
          <w:rFonts w:hint="cs"/>
        </w:rPr>
        <w:t xml:space="preserve"> </w:t>
      </w:r>
      <w:r>
        <w:rPr>
          <w:rFonts w:hint="cs"/>
          <w:rtl/>
        </w:rPr>
        <w:t>שוחט, לוועדת הכספים של הכנסת, על פי סמכותו לפי סעיף 24 לחוק גל, לא אושרו</w:t>
      </w:r>
      <w:r>
        <w:rPr>
          <w:rFonts w:hint="cs"/>
        </w:rPr>
        <w:t xml:space="preserve"> </w:t>
      </w:r>
      <w:r>
        <w:rPr>
          <w:rFonts w:hint="cs"/>
          <w:rtl/>
        </w:rPr>
        <w:t>עד סוף שנת 1998. רק לאחר אישור התקנות יהיה אפשר להעריך את היקף</w:t>
      </w:r>
      <w:r>
        <w:rPr>
          <w:rFonts w:hint="cs"/>
        </w:rPr>
        <w:t xml:space="preserve"> </w:t>
      </w:r>
      <w:r>
        <w:rPr>
          <w:rFonts w:hint="cs"/>
          <w:rtl/>
        </w:rPr>
        <w:t>חובותיהם של 62 היישובים לחטיבה ולמדינה. לפי נתוני החטיבה, יתרת החובות</w:t>
      </w:r>
      <w:r>
        <w:rPr>
          <w:rFonts w:hint="cs"/>
        </w:rPr>
        <w:t xml:space="preserve"> </w:t>
      </w:r>
      <w:r>
        <w:rPr>
          <w:rFonts w:hint="cs"/>
          <w:rtl/>
        </w:rPr>
        <w:t>הצפויה לפירעון בגין הלוואות שנתנה החטיבה למתיישבים לרכישת אמצעי ייצור</w:t>
      </w:r>
      <w:r>
        <w:rPr>
          <w:rFonts w:hint="cs"/>
        </w:rPr>
        <w:t xml:space="preserve"> </w:t>
      </w:r>
      <w:r>
        <w:rPr>
          <w:rFonts w:hint="cs"/>
          <w:rtl/>
        </w:rPr>
        <w:t>והקמת תשתיות, שעליהן לא חל חוק גל, בהתחשב בתנאי ההחזר של ההלוואות,</w:t>
      </w:r>
      <w:r>
        <w:rPr>
          <w:rFonts w:hint="cs"/>
        </w:rPr>
        <w:t xml:space="preserve"> </w:t>
      </w:r>
      <w:r>
        <w:rPr>
          <w:rFonts w:hint="cs"/>
          <w:rtl/>
        </w:rPr>
        <w:t>היא כ</w:t>
      </w:r>
      <w:r>
        <w:t xml:space="preserve"> -</w:t>
      </w:r>
      <w:r>
        <w:rPr>
          <w:rFonts w:hint="cs"/>
          <w:rtl/>
        </w:rPr>
        <w:t>570 מיליון ש"ח. יצוין, שמסכום זה הוחזרו בשנים האחרונות כמה מאות</w:t>
      </w:r>
      <w:r>
        <w:rPr>
          <w:rFonts w:hint="cs"/>
        </w:rPr>
        <w:t xml:space="preserve"> </w:t>
      </w:r>
      <w:r>
        <w:rPr>
          <w:rFonts w:hint="cs"/>
          <w:rtl/>
        </w:rPr>
        <w:t>אלפי ש"ח בלבד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3.</w:t>
        <w:tab/>
        <w:t>כבר בדוח שנתי 47, עמ' 63 צוין שאין לחשב הכללי נתונים על היקף חובות</w:t>
      </w:r>
      <w:r>
        <w:rPr>
          <w:rFonts w:hint="cs"/>
        </w:rPr>
        <w:t xml:space="preserve"> </w:t>
      </w:r>
      <w:r>
        <w:rPr>
          <w:rFonts w:hint="cs"/>
          <w:rtl/>
        </w:rPr>
        <w:t>המתיישבים לחטיבה; שאין לחברת ענבל</w:t>
      </w:r>
      <w:r>
        <w:rPr>
          <w:rStyle w:val="FootnoteReference"/>
          <w:rFonts w:hint="cs"/>
          <w:rtl/>
        </w:rPr>
        <w:footnoteReference w:customMarkFollows="1" w:id="5"/>
        <w:t xml:space="preserve">6</w:t>
      </w:r>
      <w:r>
        <w:rPr>
          <w:rFonts w:hint="cs"/>
          <w:rtl/>
        </w:rPr>
        <w:t xml:space="preserve"> נתונים על הלוואות המדינה שנמסרו</w:t>
      </w:r>
      <w:r>
        <w:rPr>
          <w:rFonts w:hint="cs"/>
        </w:rPr>
        <w:t xml:space="preserve"> </w:t>
      </w:r>
      <w:r>
        <w:rPr>
          <w:rFonts w:hint="cs"/>
          <w:rtl/>
        </w:rPr>
        <w:t>באמצעות החטיבה למתיישבים; וכי סגן החשב הכללי מינה ביוני 1996 ועדה</w:t>
      </w:r>
      <w:r>
        <w:rPr>
          <w:rFonts w:hint="cs"/>
        </w:rPr>
        <w:t xml:space="preserve"> </w:t>
      </w:r>
      <w:r>
        <w:rPr>
          <w:rFonts w:hint="cs"/>
          <w:rtl/>
        </w:rPr>
        <w:t>בהשתתפות עובדי אגף החשב הכללי, החטיבה וחברת ענבל, לקבוע כללים לניהול</w:t>
      </w:r>
      <w:r>
        <w:rPr>
          <w:rFonts w:hint="cs"/>
        </w:rPr>
        <w:t xml:space="preserve"> </w:t>
      </w:r>
      <w:r>
        <w:rPr>
          <w:rFonts w:hint="cs"/>
          <w:rtl/>
        </w:rPr>
        <w:t>ההלוואות שהחטיבה נתנה בעבר ושתיתן בעתיד. בינואר 1998 סיימה הוועדה</w:t>
      </w:r>
      <w:r>
        <w:rPr>
          <w:rFonts w:hint="cs"/>
        </w:rPr>
        <w:t xml:space="preserve"> </w:t>
      </w:r>
      <w:r>
        <w:rPr>
          <w:rFonts w:hint="cs"/>
          <w:rtl/>
        </w:rPr>
        <w:t>האמורה את עבודתה והגישה את הצעותיה לרישום חובות האגודות השיתופיות</w:t>
      </w:r>
      <w:r>
        <w:rPr>
          <w:rFonts w:hint="cs"/>
        </w:rPr>
        <w:t xml:space="preserve"> </w:t>
      </w:r>
      <w:r>
        <w:rPr>
          <w:rFonts w:hint="cs"/>
          <w:rtl/>
        </w:rPr>
        <w:t>והמתיישבים, אולם עד סוף נובמבר 1998 לא נדונו ואושרו הצעות אלה באגף</w:t>
      </w:r>
      <w:r>
        <w:rPr>
          <w:rFonts w:hint="cs"/>
        </w:rPr>
        <w:t xml:space="preserve"> </w:t>
      </w:r>
      <w:r>
        <w:rPr>
          <w:rFonts w:hint="cs"/>
          <w:rtl/>
        </w:rPr>
        <w:t>החשב הכללי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לדעת משרד מבקר המדינה, על החשב הכללי לדאוג לכך שהנתונים על חובות המתיישבים</w:t>
      </w:r>
      <w:r>
        <w:rPr>
          <w:rFonts w:hint="cs"/>
        </w:rPr>
        <w:t xml:space="preserve"> </w:t>
      </w:r>
      <w:r>
        <w:rPr>
          <w:rFonts w:hint="cs"/>
          <w:rtl/>
        </w:rPr>
        <w:t>יועברו מנתוני החשבונות של החטיבה ישירות לחברת ענבל. מן הראוי, שהחשב הכללי יקבע</w:t>
      </w:r>
      <w:r>
        <w:rPr>
          <w:rFonts w:hint="cs"/>
        </w:rPr>
        <w:t xml:space="preserve"> </w:t>
      </w:r>
      <w:r>
        <w:rPr>
          <w:rFonts w:hint="cs"/>
          <w:rtl/>
        </w:rPr>
        <w:t>מדיניות לגביית החובות, בהתחשב בנתוני עלות-תועלת שלהן</w:t>
      </w:r>
      <w:r>
        <w:rPr>
          <w:rStyle w:val="FootnoteReference"/>
          <w:rFonts w:hint="cs"/>
          <w:rtl/>
        </w:rPr>
        <w:footnoteReference w:customMarkFollows="1" w:id="6"/>
        <w:t xml:space="preserve">7</w:t>
      </w:r>
      <w:r>
        <w:rPr>
          <w:rFonts w:hint="cs"/>
          <w:rtl/>
        </w:rPr>
        <w:t>, וכן בצורך לשמור על</w:t>
      </w:r>
      <w:r>
        <w:rPr>
          <w:rFonts w:hint="cs"/>
        </w:rPr>
        <w:t xml:space="preserve"> </w:t>
      </w:r>
      <w:r>
        <w:rPr>
          <w:rFonts w:hint="cs"/>
          <w:rtl/>
        </w:rPr>
        <w:t>מדיניות זהה של גבייה, ממתיישבים בכל חלקי הארץ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9" w:name="_Toc460133788"/>
      <w:r>
        <w:rPr>
          <w:rFonts w:cs="Narkisim" w:hint="cs"/>
          <w:rtl/>
        </w:rPr>
        <w:t>תקציב החטיבה והבקרה על פעולותיה</w:t>
      </w:r>
      <w:bookmarkEnd w:id="9"/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1.</w:t>
        <w:tab/>
        <w:t>הצעת חוק התקציב מוגשת בידי שר האוצר לאישור הממשלה והכנסת,</w:t>
      </w:r>
      <w:r>
        <w:rPr>
          <w:rFonts w:hint="cs"/>
        </w:rPr>
        <w:t xml:space="preserve"> </w:t>
      </w:r>
      <w:r>
        <w:rPr>
          <w:rFonts w:hint="cs"/>
          <w:rtl/>
        </w:rPr>
        <w:t>ומשרד האוצר מפקח על ביצועו. משרד האוצר על זרועותיו אמון על בחינה</w:t>
      </w:r>
      <w:r>
        <w:rPr>
          <w:rFonts w:hint="cs"/>
        </w:rPr>
        <w:t xml:space="preserve"> </w:t>
      </w:r>
      <w:r>
        <w:rPr>
          <w:rFonts w:hint="cs"/>
          <w:rtl/>
        </w:rPr>
        <w:t>מעמיקה של סדרי העדיפות בתקציב המדינה ועל הקצאתו. מאז החלה החטיבה</w:t>
      </w:r>
      <w:r>
        <w:rPr>
          <w:rFonts w:hint="cs"/>
        </w:rPr>
        <w:t xml:space="preserve"> </w:t>
      </w:r>
      <w:r>
        <w:rPr>
          <w:rFonts w:hint="cs"/>
          <w:rtl/>
        </w:rPr>
        <w:t>לפעול ביש"ע ובגולן, לא היתה בקרה נאותה של משרד האוצר - אגף התקציבים</w:t>
      </w:r>
      <w:r>
        <w:rPr>
          <w:rFonts w:hint="cs"/>
        </w:rPr>
        <w:t xml:space="preserve"> </w:t>
      </w:r>
      <w:r>
        <w:rPr>
          <w:rFonts w:hint="cs"/>
          <w:rtl/>
        </w:rPr>
        <w:t>והחשב הכללי, על תקציב החטיבה, על יעדיו ואופן השגתם. אף כי תקציב החטיבה</w:t>
      </w:r>
      <w:r>
        <w:rPr>
          <w:rFonts w:hint="cs"/>
        </w:rPr>
        <w:t xml:space="preserve"> </w:t>
      </w:r>
      <w:r>
        <w:rPr>
          <w:rFonts w:hint="cs"/>
          <w:rtl/>
        </w:rPr>
        <w:t>ממומן כולו מכספי המדינה, אין אגף התקציבים שבאוצר בוחן את גודל התקציב,</w:t>
      </w:r>
      <w:r>
        <w:rPr>
          <w:rFonts w:hint="cs"/>
        </w:rPr>
        <w:t xml:space="preserve"> </w:t>
      </w:r>
      <w:r>
        <w:rPr>
          <w:rFonts w:hint="cs"/>
          <w:rtl/>
        </w:rPr>
        <w:t>את התוספות לו, ואת סדרי העדיפות שבו - טרם אישורו בחוק בידי הכנסת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בכל שנה, ביוני, מגישה החטיבה לאגף התקציבים את הצעתה לתקציב השנה הבאה. אגף</w:t>
      </w:r>
      <w:r>
        <w:rPr>
          <w:rFonts w:hint="cs"/>
        </w:rPr>
        <w:t xml:space="preserve"> </w:t>
      </w:r>
      <w:r>
        <w:rPr>
          <w:rFonts w:hint="cs"/>
          <w:rtl/>
        </w:rPr>
        <w:t>התקציבים מעביר לחטיבה את סכום המסגרת של תקציב החטיבה, כפי שיוצג אחר כך</w:t>
      </w:r>
      <w:r>
        <w:rPr>
          <w:rFonts w:hint="cs"/>
        </w:rPr>
        <w:t xml:space="preserve"> </w:t>
      </w:r>
      <w:r>
        <w:rPr>
          <w:rFonts w:hint="cs"/>
          <w:rtl/>
        </w:rPr>
        <w:t>בהצעת תקציב המדינה המוגש לכנסת. את פירוט תקציב החטיבה לתחומי הפעולה והסעיפים</w:t>
      </w:r>
      <w:r>
        <w:rPr>
          <w:rFonts w:hint="cs"/>
        </w:rPr>
        <w:t xml:space="preserve"> </w:t>
      </w:r>
      <w:r>
        <w:rPr>
          <w:rFonts w:hint="cs"/>
          <w:rtl/>
        </w:rPr>
        <w:t>השונים קובעת החטיבה בלבד (ללא אישור אגף התקציבים). גודלו הסופי של תקציב החטיבה</w:t>
      </w:r>
      <w:r>
        <w:rPr>
          <w:rFonts w:hint="cs"/>
        </w:rPr>
        <w:t xml:space="preserve"> </w:t>
      </w:r>
      <w:r>
        <w:rPr>
          <w:rFonts w:hint="cs"/>
          <w:rtl/>
        </w:rPr>
        <w:t>נקבע בידי שר האוצר בדצמבר של כל שנה או בראשית השנה התקציבית. גם הרפרנטים של</w:t>
      </w:r>
      <w:r>
        <w:rPr>
          <w:rFonts w:hint="cs"/>
        </w:rPr>
        <w:t xml:space="preserve"> </w:t>
      </w:r>
      <w:r>
        <w:rPr>
          <w:rFonts w:hint="cs"/>
          <w:rtl/>
        </w:rPr>
        <w:t>משרדי ממשלה הייעודיים (שכספי המדינה שמועברים לחטיבה מממנים פעולות שבתחום</w:t>
      </w:r>
      <w:r>
        <w:rPr>
          <w:rFonts w:hint="cs"/>
        </w:rPr>
        <w:t xml:space="preserve"> </w:t>
      </w:r>
      <w:r>
        <w:rPr>
          <w:rFonts w:hint="cs"/>
          <w:rtl/>
        </w:rPr>
        <w:t>סמכותם), ובהם משרד החקלאות, אינם משתתפים בהליך התקצוב, קביעת סדרי העדיפות</w:t>
      </w:r>
      <w:r>
        <w:rPr>
          <w:rFonts w:hint="cs"/>
        </w:rPr>
        <w:t xml:space="preserve"> </w:t>
      </w:r>
      <w:r>
        <w:rPr>
          <w:rFonts w:hint="cs"/>
          <w:rtl/>
        </w:rPr>
        <w:t>והבקרה על הביצוע</w:t>
      </w:r>
      <w:r>
        <w:t xml:space="preserve"> .</w:t>
      </w:r>
      <w:r>
        <w:rPr>
          <w:rFonts w:hint="cs"/>
          <w:rtl/>
        </w:rPr>
        <w:t>החטיבה השיבה למשרד מבקר המדינה ביוני 1998, שהיא מקיימת קשר שוטף עם נציגים של</w:t>
      </w:r>
      <w:r>
        <w:rPr>
          <w:rFonts w:hint="cs"/>
        </w:rPr>
        <w:t xml:space="preserve"> </w:t>
      </w:r>
      <w:r>
        <w:rPr>
          <w:rFonts w:hint="cs"/>
          <w:rtl/>
        </w:rPr>
        <w:t>אגף החשב הכללי ושל אגף התקציבים, וכן מוגש להם דוח על ביצוע התקציב. משרד האוצר</w:t>
      </w:r>
      <w:r>
        <w:rPr>
          <w:rFonts w:hint="cs"/>
        </w:rPr>
        <w:t xml:space="preserve"> </w:t>
      </w:r>
      <w:r>
        <w:rPr>
          <w:rFonts w:hint="cs"/>
          <w:rtl/>
        </w:rPr>
        <w:t>השיב ביוני 1998, שהוא מסכים עם ממצאי הביקורת בכל הקשור לפעילות החטיבה ובכל</w:t>
      </w:r>
      <w:r>
        <w:rPr>
          <w:rFonts w:hint="cs"/>
        </w:rPr>
        <w:t xml:space="preserve"> </w:t>
      </w:r>
      <w:r>
        <w:rPr>
          <w:rFonts w:hint="cs"/>
          <w:rtl/>
        </w:rPr>
        <w:t>הקשור במערכת היחסים הפורמלית שבין הממשלה והחטיבה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2.</w:t>
        <w:tab/>
        <w:t>בתקציב החטיבה שני חלקים: א. תקציב הפעולות באזורים; ב. תקציב לפעולות</w:t>
      </w:r>
      <w:r>
        <w:rPr>
          <w:rFonts w:hint="cs"/>
        </w:rPr>
        <w:t xml:space="preserve"> </w:t>
      </w:r>
      <w:r>
        <w:rPr>
          <w:rFonts w:hint="cs"/>
          <w:rtl/>
        </w:rPr>
        <w:t>מרכזיות. התקציב לפעולות באזורים - שהוא כ</w:t>
      </w:r>
      <w:r>
        <w:t xml:space="preserve"> -</w:t>
      </w:r>
      <w:r>
        <w:rPr>
          <w:rFonts w:hint="cs"/>
          <w:rtl/>
        </w:rPr>
        <w:t>70% מהתקציב השנתי - מוקצה לפעולות</w:t>
      </w:r>
      <w:r>
        <w:rPr>
          <w:rFonts w:hint="cs"/>
        </w:rPr>
        <w:t xml:space="preserve"> </w:t>
      </w:r>
      <w:r>
        <w:rPr>
          <w:rFonts w:hint="cs"/>
          <w:rtl/>
        </w:rPr>
        <w:t>פיתוח, לקליטת מתיישבים ולפעולות במישור החברתי באזורים השונים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תקציב הפעולות באזורים מוקצה ביחס קבוע: ליישובי הגולן - 26%; ליישובים</w:t>
      </w:r>
      <w:r>
        <w:rPr>
          <w:rFonts w:hint="cs"/>
        </w:rPr>
        <w:t xml:space="preserve"> </w:t>
      </w:r>
      <w:r>
        <w:rPr>
          <w:rFonts w:hint="cs"/>
          <w:rtl/>
        </w:rPr>
        <w:t>בבקעת הירדן - 26%; ליישובים במועצות אזוריות שומרון, מטה בנימין וגוש</w:t>
      </w:r>
      <w:r>
        <w:rPr>
          <w:rFonts w:hint="cs"/>
        </w:rPr>
        <w:t xml:space="preserve"> </w:t>
      </w:r>
      <w:r>
        <w:rPr>
          <w:rFonts w:hint="cs"/>
          <w:rtl/>
        </w:rPr>
        <w:t>עציון - 28%; ליישובים במועצות אזוריות הר חברון וחבל עזה - 20%. למשרד</w:t>
      </w:r>
      <w:r>
        <w:rPr>
          <w:rFonts w:hint="cs"/>
        </w:rPr>
        <w:t xml:space="preserve"> </w:t>
      </w:r>
      <w:r>
        <w:rPr>
          <w:rFonts w:hint="cs"/>
          <w:rtl/>
        </w:rPr>
        <w:t>מבקר המדינה נמסר, שהיחס נקבע עוד בשנות השמונים. מאז חלו שינויים</w:t>
      </w:r>
      <w:r>
        <w:rPr>
          <w:rFonts w:hint="cs"/>
        </w:rPr>
        <w:t xml:space="preserve"> </w:t>
      </w:r>
      <w:r>
        <w:rPr>
          <w:rFonts w:hint="cs"/>
          <w:rtl/>
        </w:rPr>
        <w:t>כלכליים, דמוגרפיים וחברתיים מהותיים באזורי הפעולה של החטיבה. על כן, ראוי</w:t>
      </w:r>
      <w:r>
        <w:rPr>
          <w:rFonts w:hint="cs"/>
        </w:rPr>
        <w:t xml:space="preserve"> </w:t>
      </w:r>
      <w:r>
        <w:rPr>
          <w:rFonts w:hint="cs"/>
          <w:rtl/>
        </w:rPr>
        <w:t>היה שסדרי העדיפויות ומתכונת החלוקה של תקציב הפעולות, ייבחנו מחדש מפעם</w:t>
      </w:r>
      <w:r>
        <w:rPr>
          <w:rFonts w:hint="cs"/>
        </w:rPr>
        <w:t xml:space="preserve"> </w:t>
      </w:r>
      <w:r>
        <w:rPr>
          <w:rFonts w:hint="cs"/>
          <w:rtl/>
        </w:rPr>
        <w:t>לפעם ויהיו תואמים את אלו של הממשלה המכהנת, דבר שלא נעשה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3.</w:t>
        <w:tab/>
        <w:t>כאמור, תקציב החטיבה מוצג במסגרת תקציב משרד החקלאות, אולם עיקר</w:t>
      </w:r>
      <w:r>
        <w:rPr>
          <w:rFonts w:hint="cs"/>
        </w:rPr>
        <w:t xml:space="preserve"> </w:t>
      </w:r>
      <w:r>
        <w:rPr>
          <w:rFonts w:hint="cs"/>
          <w:rtl/>
        </w:rPr>
        <w:t>ההוצאה היא דווקא בתחומים אחרים. משרדי ממשלה נוספים מקצים אף הם</w:t>
      </w:r>
      <w:r>
        <w:rPr>
          <w:rFonts w:hint="cs"/>
        </w:rPr>
        <w:t xml:space="preserve"> </w:t>
      </w:r>
      <w:r>
        <w:rPr>
          <w:rFonts w:hint="cs"/>
          <w:rtl/>
        </w:rPr>
        <w:t>מתקציביהם לפעולות של פיתוח כלכלי, תשתיות, בינוי ושיכון, חינוך, רווחה וכד'</w:t>
      </w:r>
      <w:r>
        <w:t xml:space="preserve"> .</w:t>
      </w:r>
      <w:r>
        <w:rPr>
          <w:rFonts w:hint="cs"/>
          <w:rtl/>
        </w:rPr>
        <w:t>אולם בתקציבי אותם המשרדים אין הפרדה בין התקציבים המיועדים לאזורי</w:t>
      </w:r>
      <w:r>
        <w:rPr>
          <w:rFonts w:hint="cs"/>
        </w:rPr>
        <w:t xml:space="preserve"> </w:t>
      </w:r>
      <w:r>
        <w:rPr>
          <w:rFonts w:hint="cs"/>
          <w:rtl/>
        </w:rPr>
        <w:t>ההתיישבות ביש"ע ובגולן, שבהם מטפלת החטיבה, ובין הפעילות בתחום הקו</w:t>
      </w: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br w:type="page"/>
      </w:r>
      <w:r>
        <w:rPr>
          <w:rFonts w:hint="cs"/>
        </w:rPr>
        <w:t xml:space="preserve"> </w:t>
      </w:r>
      <w:r>
        <w:rPr>
          <w:rFonts w:hint="cs"/>
          <w:rtl/>
        </w:rPr>
        <w:t>הירוק. בכך, לא ניתן לבחון בראייה כוללת את העשייה הממשלתית ביש"ע</w:t>
      </w:r>
      <w:r>
        <w:rPr>
          <w:rFonts w:hint="cs"/>
        </w:rPr>
        <w:t xml:space="preserve"> </w:t>
      </w:r>
      <w:r>
        <w:rPr>
          <w:rFonts w:hint="cs"/>
          <w:rtl/>
        </w:rPr>
        <w:t>ובגולן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4.</w:t>
        <w:tab/>
        <w:t>במשך כל השנים ועד 1994, לא הגישה החטיבה דין וחשבון כספי ודוח</w:t>
      </w:r>
      <w:r>
        <w:rPr>
          <w:rFonts w:hint="cs"/>
        </w:rPr>
        <w:t xml:space="preserve"> </w:t>
      </w:r>
      <w:r>
        <w:rPr>
          <w:rFonts w:hint="cs"/>
          <w:rtl/>
        </w:rPr>
        <w:t>פעולות - מילולי-כמותי, על מערכת ההסדרים שלה עם המדינה, על פעולותיה, על</w:t>
      </w:r>
      <w:r>
        <w:rPr>
          <w:rFonts w:hint="cs"/>
        </w:rPr>
        <w:t xml:space="preserve"> </w:t>
      </w:r>
      <w:r>
        <w:rPr>
          <w:rFonts w:hint="cs"/>
          <w:rtl/>
        </w:rPr>
        <w:t>ביצוע התקציב ועל הישגיה. רק באותה שנה החלה החטיבה לפרסם דוחות כספיים,</w:t>
      </w:r>
      <w:r>
        <w:rPr>
          <w:rFonts w:hint="cs"/>
        </w:rPr>
        <w:t xml:space="preserve"> </w:t>
      </w:r>
      <w:r>
        <w:rPr>
          <w:rFonts w:hint="cs"/>
          <w:rtl/>
        </w:rPr>
        <w:t>אולם אלה אינם כוללים נתונים על הנכסים (ההלוואות למתיישבים) שנוצרו</w:t>
      </w:r>
      <w:r>
        <w:rPr>
          <w:rFonts w:hint="cs"/>
        </w:rPr>
        <w:t xml:space="preserve"> </w:t>
      </w:r>
      <w:r>
        <w:rPr>
          <w:rFonts w:hint="cs"/>
          <w:rtl/>
        </w:rPr>
        <w:t>מתקציב המדינה, ואין בהם פירוט מילולי-כמותי על פעולות החטיבה.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5.</w:t>
        <w:tab/>
        <w:t>במאי 1997 הגיש המשרד לביקורת של ההסתדרות הציונית (להלן - המשרד לביקורת)</w:t>
      </w:r>
      <w:r>
        <w:rPr>
          <w:rFonts w:hint="cs"/>
        </w:rPr>
        <w:t xml:space="preserve"> </w:t>
      </w:r>
      <w:r>
        <w:rPr>
          <w:rFonts w:hint="cs"/>
          <w:rtl/>
        </w:rPr>
        <w:t>להנהלת ההסתדרות הציונית דוח המסכם ביקורת שנערכה בחטיבה. בדוח עלו, בין השאר,</w:t>
      </w:r>
      <w:r>
        <w:rPr>
          <w:rFonts w:hint="cs"/>
        </w:rPr>
        <w:t xml:space="preserve"> </w:t>
      </w:r>
      <w:r>
        <w:rPr>
          <w:rFonts w:hint="cs"/>
          <w:rtl/>
        </w:rPr>
        <w:t>הממצאים האלה: העסקת עובדים מעל לתקנים מאושרים, באמצעות מימון העסקתם בידי</w:t>
      </w:r>
      <w:r>
        <w:rPr>
          <w:rFonts w:hint="cs"/>
        </w:rPr>
        <w:t xml:space="preserve"> </w:t>
      </w:r>
      <w:r>
        <w:rPr>
          <w:rFonts w:hint="cs"/>
          <w:rtl/>
        </w:rPr>
        <w:t>המועצות האזוריות ביש"ע ובגולן; הקצאת כספים לתנועות ההתיישבות למימון העסקת</w:t>
      </w:r>
      <w:r>
        <w:rPr>
          <w:rFonts w:hint="cs"/>
        </w:rPr>
        <w:t xml:space="preserve"> </w:t>
      </w:r>
      <w:r>
        <w:rPr>
          <w:rFonts w:hint="cs"/>
          <w:rtl/>
        </w:rPr>
        <w:t>מלווים שעבדו מטעמן ביישובים כדי לדאוג לניהולם התקין, בלי שלחטיבה היו פיקוח ובקרה</w:t>
      </w:r>
      <w:r>
        <w:rPr>
          <w:rFonts w:hint="cs"/>
        </w:rPr>
        <w:t xml:space="preserve"> </w:t>
      </w:r>
      <w:r>
        <w:rPr>
          <w:rFonts w:hint="cs"/>
          <w:rtl/>
        </w:rPr>
        <w:t>על עבודתם ובלא שנבחנה תרומתם ליישובים; הקצאת כספים לפדיון השקעות ביישובים</w:t>
      </w:r>
      <w:r>
        <w:rPr>
          <w:rFonts w:hint="cs"/>
        </w:rPr>
        <w:t xml:space="preserve"> </w:t>
      </w:r>
      <w:r>
        <w:rPr>
          <w:rFonts w:hint="cs"/>
          <w:rtl/>
        </w:rPr>
        <w:t>ולמחקר ופיתוח חקלאי, שלא בהתאם לנהלים. כאמור, הדוח העלה גם ליקויים בנושא</w:t>
      </w:r>
      <w:r>
        <w:rPr>
          <w:rFonts w:hint="cs"/>
        </w:rPr>
        <w:t xml:space="preserve"> </w:t>
      </w:r>
      <w:r>
        <w:rPr>
          <w:rFonts w:hint="cs"/>
          <w:rtl/>
        </w:rPr>
        <w:t>הכנסת שינויים בתקן הסיוע הכלכלי ליישובים, בלי לקבל אישור ממשרד האוצר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בדוח המשרד לביקורת יש ממצאים על ליקויים מהותיים בסדרי הבקרה, וחשוב שמשרד</w:t>
      </w:r>
      <w:r>
        <w:rPr>
          <w:rFonts w:hint="cs"/>
        </w:rPr>
        <w:t xml:space="preserve"> </w:t>
      </w:r>
      <w:r>
        <w:rPr>
          <w:rFonts w:hint="cs"/>
          <w:rtl/>
        </w:rPr>
        <w:t>האוצר יהיה ער להם. לכן העביר משרד מבקר המדינה למשרד האוצר את ממצאי הדוח</w:t>
      </w:r>
      <w:r>
        <w:rPr>
          <w:rFonts w:hint="cs"/>
        </w:rPr>
        <w:t xml:space="preserve"> </w:t>
      </w:r>
      <w:r>
        <w:rPr>
          <w:rFonts w:hint="cs"/>
          <w:rtl/>
        </w:rPr>
        <w:t>האמור, לידיעתו ולשיקולו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6.</w:t>
        <w:tab/>
        <w:t>במהלך שנות התשעים ביקש החשב הכללי שבאוצר להדק את הבקרה על</w:t>
      </w:r>
      <w:r>
        <w:rPr>
          <w:rFonts w:hint="cs"/>
        </w:rPr>
        <w:t xml:space="preserve"> </w:t>
      </w:r>
      <w:r>
        <w:rPr>
          <w:rFonts w:hint="cs"/>
          <w:rtl/>
        </w:rPr>
        <w:t>החטיבה. אולם החטיבה לא אפשרה לרואה חשבון מטעם החשכ"ל או לחשב</w:t>
      </w:r>
      <w:r>
        <w:rPr>
          <w:rFonts w:hint="cs"/>
        </w:rPr>
        <w:t xml:space="preserve"> </w:t>
      </w:r>
      <w:r>
        <w:rPr>
          <w:rFonts w:hint="cs"/>
          <w:rtl/>
        </w:rPr>
        <w:t>מטעמו לבודקה ולפקח על פעולתה. בתשובת משרד האוצר למשרד מבקר המדינה</w:t>
      </w:r>
      <w:r>
        <w:rPr>
          <w:rFonts w:hint="cs"/>
        </w:rPr>
        <w:t xml:space="preserve"> </w:t>
      </w:r>
      <w:r>
        <w:rPr>
          <w:rFonts w:hint="cs"/>
          <w:rtl/>
        </w:rPr>
        <w:t>מאוגוסט 1997 נאמר: "העובדות המצוינות בדוח לפיהן מוציאה החטיבה כספים</w:t>
      </w:r>
      <w:r>
        <w:rPr>
          <w:rFonts w:hint="cs"/>
        </w:rPr>
        <w:t xml:space="preserve"> </w:t>
      </w:r>
      <w:r>
        <w:rPr>
          <w:rFonts w:hint="cs"/>
          <w:rtl/>
        </w:rPr>
        <w:t>מתקציבה שלא על פי כללי התכ"מ, בנוהלי עבודה שאינם מקובלים על ידי החשב</w:t>
      </w:r>
      <w:r>
        <w:rPr>
          <w:rFonts w:hint="cs"/>
        </w:rPr>
        <w:t xml:space="preserve"> </w:t>
      </w:r>
      <w:r>
        <w:rPr>
          <w:rFonts w:hint="cs"/>
          <w:rtl/>
        </w:rPr>
        <w:t>הכללי, ידועות". עוד נאמר בתשובה, כי "פעמים רבות בעבר פנה משרד האוצר</w:t>
      </w:r>
      <w:r>
        <w:rPr>
          <w:rFonts w:hint="cs"/>
        </w:rPr>
        <w:t xml:space="preserve"> </w:t>
      </w:r>
      <w:r>
        <w:rPr>
          <w:rFonts w:hint="cs"/>
          <w:rtl/>
        </w:rPr>
        <w:t>לחטיבה בבקשה לייעל את נהלי העבודה בין החטיבה למשרד האוצר. לצערנו,</w:t>
      </w:r>
      <w:r>
        <w:rPr>
          <w:rFonts w:hint="cs"/>
        </w:rPr>
        <w:t xml:space="preserve"> </w:t>
      </w:r>
      <w:r>
        <w:rPr>
          <w:rFonts w:hint="cs"/>
          <w:rtl/>
        </w:rPr>
        <w:t>בשל התנגדות החטיבה לא עלה בידינו לבצע את השינויים הנדרשים"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numPr>
          <w:ilvl w:val="0"/>
          <w:numId w:val="4"/>
        </w:numPr>
        <w:ind w:left="720" w:right="0"/>
        <w:jc w:val="both"/>
        <w:rPr>
          <w:rFonts w:hint="cs"/>
          <w:rtl/>
        </w:rPr>
      </w:pPr>
      <w:r>
        <w:rPr>
          <w:rFonts w:hint="cs"/>
          <w:rtl/>
        </w:rPr>
        <w:t>את הצורך בהגברת הבקרה מדגישים המקרים האלה:</w:t>
      </w:r>
      <w:r>
        <w:rPr>
          <w:rFonts w:hint="cs"/>
        </w:rPr>
        <w:t xml:space="preserve"> 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(א)</w:t>
        <w:tab/>
        <w:t>משרד מבקר המדינה בדק בעקבות תלונה את פעולות החטיבה בסיוע כלכלי</w:t>
      </w:r>
      <w:r>
        <w:rPr>
          <w:rFonts w:hint="cs"/>
        </w:rPr>
        <w:t xml:space="preserve"> </w:t>
      </w:r>
      <w:r>
        <w:rPr>
          <w:rFonts w:hint="cs"/>
          <w:rtl/>
        </w:rPr>
        <w:t>למתיישבים, והעלה: ביישוב א' ניתן למתיישב, בנובמבר 1997, סכום של 45,000 ש"ח</w:t>
      </w:r>
      <w:r>
        <w:rPr>
          <w:rFonts w:hint="cs"/>
        </w:rPr>
        <w:t xml:space="preserve"> </w:t>
      </w:r>
      <w:r>
        <w:rPr>
          <w:rFonts w:hint="cs"/>
          <w:rtl/>
        </w:rPr>
        <w:t>להקמת מפעל הסעדה (קייטרינג) תוך חריגה מהנהלים של החטיבה למתן סיוע כלכלי. ביישוב ב' ניתן למתיישב, בינואר 1998, סכום של 50,000 ש"ח, בלא שנבדק אם ההשקעות</w:t>
      </w:r>
      <w:r>
        <w:rPr>
          <w:rFonts w:hint="cs"/>
        </w:rPr>
        <w:t xml:space="preserve"> </w:t>
      </w:r>
      <w:r>
        <w:rPr>
          <w:rFonts w:hint="cs"/>
          <w:rtl/>
        </w:rPr>
        <w:t>שלו אכן מתאימות לקריטריונים של החטיבה למתן סיוע. בשנת 1996 נהגה החטיבה לקבל</w:t>
      </w:r>
      <w:r>
        <w:rPr>
          <w:rFonts w:hint="cs"/>
        </w:rPr>
        <w:t xml:space="preserve"> </w:t>
      </w:r>
      <w:r>
        <w:rPr>
          <w:rFonts w:hint="cs"/>
          <w:rtl/>
        </w:rPr>
        <w:t>כתבי הלוואה חתומים בידי נציגי היישובים, ללא ציון סכומים ואובייקטים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(ב)</w:t>
        <w:tab/>
        <w:t>המשרד לביקורת העלה, כי 5.8 מיליון ש"ח מתקציב החטיבה, שמקורו בתקציב</w:t>
      </w:r>
      <w:r>
        <w:rPr>
          <w:rFonts w:hint="cs"/>
        </w:rPr>
        <w:t xml:space="preserve"> </w:t>
      </w:r>
      <w:r>
        <w:rPr>
          <w:rFonts w:hint="cs"/>
          <w:rtl/>
        </w:rPr>
        <w:t>המדינה, שימשו בשנים 1993-1991 את החטיבה ואת ההסתדרות הציונית להשקעה במבנים,</w:t>
      </w:r>
      <w:r>
        <w:rPr>
          <w:rFonts w:hint="cs"/>
        </w:rPr>
        <w:t xml:space="preserve"> </w:t>
      </w:r>
      <w:r>
        <w:rPr>
          <w:rFonts w:hint="cs"/>
          <w:rtl/>
        </w:rPr>
        <w:t>אולם הזכויות על נכסים אלה נרשמו על שם ההסתדרות הציונית ולא על שם המדינה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  <w:r>
        <w:rPr>
          <w:rFonts w:cs="Miriam" w:hint="cs"/>
          <w:sz w:val="18"/>
          <w:rtl/>
        </w:rPr>
        <w:br w:type="page"/>
      </w:r>
      <w:r>
        <w:rPr>
          <w:rFonts w:hint="cs"/>
          <w:rtl/>
        </w:rPr>
        <w:t>הדוחות הכספיים של החטיבה לשנים 1997-1993 שנשלחו גם למשרד האוצר, לא נתנו לכך</w:t>
      </w:r>
      <w:r>
        <w:rPr>
          <w:rFonts w:hint="cs"/>
        </w:rPr>
        <w:t xml:space="preserve"> </w:t>
      </w:r>
      <w:r>
        <w:rPr>
          <w:rFonts w:hint="cs"/>
          <w:rtl/>
        </w:rPr>
        <w:t>ביטוי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מלבד הסכום האמור שהועבר מכספי המדינה להקמת מבנים, סייע לחטיבה גם מרכז</w:t>
      </w:r>
      <w:r>
        <w:rPr>
          <w:rFonts w:hint="cs"/>
        </w:rPr>
        <w:t xml:space="preserve"> </w:t>
      </w:r>
      <w:r>
        <w:rPr>
          <w:rFonts w:hint="cs"/>
          <w:rtl/>
        </w:rPr>
        <w:t>ההשקעות, לפי החוק לעידוד השקעות הון, והעניק כ</w:t>
      </w:r>
      <w:r>
        <w:t xml:space="preserve"> -</w:t>
      </w:r>
      <w:r>
        <w:rPr>
          <w:rFonts w:hint="cs"/>
          <w:rtl/>
        </w:rPr>
        <w:t>1.1 מיליון ש"ח לאותה מטרה. בכפל</w:t>
      </w:r>
      <w:r>
        <w:rPr>
          <w:rFonts w:hint="cs"/>
        </w:rPr>
        <w:t xml:space="preserve"> </w:t>
      </w:r>
      <w:r>
        <w:rPr>
          <w:rFonts w:hint="cs"/>
          <w:rtl/>
        </w:rPr>
        <w:t>המימון יש חשש לבזבוז משאבים, והוא מצביע על ליקויים בפיקוח, בבקרה ובדיווח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באוגוסט 1998, בעקבות מידע שהעביר משרד מבקר המדינה למשרד האוצר, הנחה אגף</w:t>
      </w:r>
      <w:r>
        <w:rPr>
          <w:rFonts w:hint="cs"/>
        </w:rPr>
        <w:t xml:space="preserve"> </w:t>
      </w:r>
      <w:r>
        <w:rPr>
          <w:rFonts w:hint="cs"/>
          <w:rtl/>
        </w:rPr>
        <w:t>התקציבים את ההסתדרות הציונית ואת החטיבה, להעביר לרשות אוצר המדינה את הנכסים</w:t>
      </w:r>
      <w:r>
        <w:rPr>
          <w:rFonts w:hint="cs"/>
        </w:rPr>
        <w:t xml:space="preserve"> </w:t>
      </w:r>
      <w:r>
        <w:rPr>
          <w:rFonts w:hint="cs"/>
          <w:rtl/>
        </w:rPr>
        <w:t>האמורים ואת ההכנסות מהם. כמו כן הורה אגף התקציבים לחטיבה, שבעתיד יש לקבל ממנו</w:t>
      </w:r>
      <w:r>
        <w:rPr>
          <w:rFonts w:hint="cs"/>
        </w:rPr>
        <w:t xml:space="preserve"> </w:t>
      </w:r>
      <w:r>
        <w:rPr>
          <w:rFonts w:hint="cs"/>
          <w:rtl/>
        </w:rPr>
        <w:t>אישור בכתב לכל פעולה כזו, המבוצעת במימון מכספי החטיבה ומכספי מרכז ההשקעות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8.</w:t>
        <w:tab/>
        <w:t>משרד האוצר הודיע למשרד מבקר המדינה, ביוני 1998, שהוא בוחן כמה</w:t>
      </w:r>
      <w:r>
        <w:rPr>
          <w:rFonts w:hint="cs"/>
        </w:rPr>
        <w:t xml:space="preserve"> </w:t>
      </w:r>
      <w:r>
        <w:rPr>
          <w:rFonts w:hint="cs"/>
          <w:rtl/>
        </w:rPr>
        <w:t>חלופות לקביעת נושאי פעילות החטיבה בעתיד ולהסדרת מערכת היחסים</w:t>
      </w:r>
      <w:r>
        <w:rPr>
          <w:rFonts w:hint="cs"/>
        </w:rPr>
        <w:t xml:space="preserve"> </w:t>
      </w:r>
      <w:r>
        <w:rPr>
          <w:rFonts w:hint="cs"/>
          <w:rtl/>
        </w:rPr>
        <w:t>הפורמלית שבין הממשלה לחטיבה. ביולי 1998 החליטה הממשלה בין היתר,</w:t>
      </w:r>
      <w:r>
        <w:rPr>
          <w:rFonts w:hint="cs"/>
        </w:rPr>
        <w:t xml:space="preserve"> </w:t>
      </w:r>
      <w:r>
        <w:rPr>
          <w:rFonts w:hint="cs"/>
          <w:rtl/>
        </w:rPr>
        <w:t>ש"ההסתדרות הציונית תבצע את פעילותה (בפעולות התיישבות ביש"ע והגולן) ..</w:t>
      </w:r>
      <w:r>
        <w:rPr>
          <w:rFonts w:hint="cs"/>
        </w:rPr>
        <w:t xml:space="preserve"> </w:t>
      </w:r>
      <w:r>
        <w:rPr>
          <w:rFonts w:hint="cs"/>
          <w:rtl/>
        </w:rPr>
        <w:t>על פי נהליה, בהתאם לכללים החלים לעניין זה על פעולות הממשלה, במידה שאלו</w:t>
      </w:r>
      <w:r>
        <w:rPr>
          <w:rFonts w:hint="cs"/>
        </w:rPr>
        <w:t xml:space="preserve"> </w:t>
      </w:r>
      <w:r>
        <w:rPr>
          <w:rFonts w:hint="cs"/>
          <w:rtl/>
        </w:rPr>
        <w:t>רלוונטיים לפעולות החטיבה, הכול כפי שייקבע בהסכם בין הממשלה לבין</w:t>
      </w:r>
      <w:r>
        <w:rPr>
          <w:rFonts w:hint="cs"/>
        </w:rPr>
        <w:t xml:space="preserve"> </w:t>
      </w:r>
      <w:r>
        <w:rPr>
          <w:rFonts w:hint="cs"/>
          <w:rtl/>
        </w:rPr>
        <w:t>ההסתדרות הציונית. בהסכם כאמור יעוגנו כללי הפעולה, דרכי ההתחשבנות,</w:t>
      </w:r>
      <w:r>
        <w:rPr>
          <w:rFonts w:hint="cs"/>
        </w:rPr>
        <w:t xml:space="preserve"> </w:t>
      </w:r>
      <w:r>
        <w:rPr>
          <w:rFonts w:hint="cs"/>
          <w:rtl/>
        </w:rPr>
        <w:t>האישור, הבקרה והדיווח". כאמור, עד סוף שנת 1998 טרם הסתיימו הדיונים בנדון</w:t>
      </w:r>
      <w:r>
        <w:rPr>
          <w:rFonts w:hint="cs"/>
        </w:rPr>
        <w:t xml:space="preserve"> </w:t>
      </w:r>
      <w:r>
        <w:rPr>
          <w:rFonts w:hint="cs"/>
          <w:rtl/>
        </w:rPr>
        <w:t>וטרם נחתם ההסכם</w:t>
      </w:r>
      <w:r>
        <w:t xml:space="preserve"> .</w:t>
      </w:r>
    </w:p>
    <w:p>
      <w:pPr>
        <w:pStyle w:val="Heading1"/>
        <w:ind w:left="0" w:right="0"/>
        <w:jc w:val="center"/>
        <w:rPr>
          <w:rFonts w:cs="Narkisim" w:hint="cs"/>
          <w:rtl/>
        </w:rPr>
      </w:pPr>
      <w:r>
        <w:rPr>
          <w:rtl/>
        </w:rPr>
        <w:br w:type="page"/>
      </w:r>
      <w:bookmarkStart w:id="10" w:name="_Toc460133789"/>
      <w:r>
        <w:rPr>
          <w:rFonts w:cs="Narkisim" w:hint="cs"/>
          <w:rtl/>
        </w:rPr>
        <w:t>הוצאות לשכת ראש החטיבה להתיישבות</w:t>
      </w:r>
      <w:bookmarkEnd w:id="10"/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כאמור, עד סוף שנת 1992 פעלה החטיבה במסגרת ארגונית אחת עם המחלקה להתיישבות</w:t>
      </w:r>
      <w:r>
        <w:t xml:space="preserve"> .</w:t>
      </w:r>
      <w:r>
        <w:rPr>
          <w:rFonts w:hint="cs"/>
          <w:rtl/>
        </w:rPr>
        <w:t>במסגרת הארגונית האמורה, נזקפה עלות שכרו של ראש החטיבה (והמחלקה) - שהוא נבחר</w:t>
      </w:r>
      <w:r>
        <w:rPr>
          <w:rFonts w:hint="cs"/>
        </w:rPr>
        <w:t xml:space="preserve"> </w:t>
      </w:r>
      <w:r>
        <w:rPr>
          <w:rFonts w:hint="cs"/>
          <w:rtl/>
        </w:rPr>
        <w:t>ציבור וחבר ההנהלה הציונית - וכן של עובדי לשכתו, לתקציב הסוכנות היהודית הממומן</w:t>
      </w:r>
      <w:r>
        <w:rPr>
          <w:rFonts w:hint="cs"/>
        </w:rPr>
        <w:t xml:space="preserve"> </w:t>
      </w:r>
      <w:r>
        <w:rPr>
          <w:rFonts w:hint="cs"/>
          <w:rtl/>
        </w:rPr>
        <w:t>מכספי תרומות מחו"ל. עלות חלקית של שכר מנכ"ל המחלקה להתיישבות ועלות שכרם של</w:t>
      </w:r>
      <w:r>
        <w:rPr>
          <w:rFonts w:hint="cs"/>
        </w:rPr>
        <w:t xml:space="preserve"> </w:t>
      </w:r>
      <w:r>
        <w:rPr>
          <w:rFonts w:hint="cs"/>
          <w:rtl/>
        </w:rPr>
        <w:t>כמה מעובדי המחלקה להתיישבות, נזקפה לתקציב החטיבה, בהתאם לחלקיות עיסוקם</w:t>
      </w:r>
      <w:r>
        <w:rPr>
          <w:rFonts w:hint="cs"/>
        </w:rPr>
        <w:t xml:space="preserve"> </w:t>
      </w:r>
      <w:r>
        <w:rPr>
          <w:rFonts w:hint="cs"/>
          <w:rtl/>
        </w:rPr>
        <w:t>בנושאים של החטיבה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1.</w:t>
        <w:tab/>
        <w:t>בראשית 1993 הופרדה החטיבה מן המחלקה להתיישבות, וגם הוצאות השכר</w:t>
      </w:r>
      <w:r>
        <w:rPr>
          <w:rFonts w:hint="cs"/>
        </w:rPr>
        <w:t xml:space="preserve"> </w:t>
      </w:r>
      <w:r>
        <w:rPr>
          <w:rFonts w:hint="cs"/>
          <w:rtl/>
        </w:rPr>
        <w:t>של ראש החטיבה ושל עובדי לשכתו הועמסו על תקציב המדינה. הוצאות אלה היו</w:t>
      </w:r>
      <w:r>
        <w:rPr>
          <w:rFonts w:hint="cs"/>
        </w:rPr>
        <w:t xml:space="preserve"> </w:t>
      </w:r>
      <w:r>
        <w:rPr>
          <w:rFonts w:hint="cs"/>
          <w:rtl/>
        </w:rPr>
        <w:t>בשנת 877,000 1997 ש"ח, ונוספו עליהם הוצאות משרד, שכר דירה ותקורה, בהיקף</w:t>
      </w:r>
      <w:r>
        <w:rPr>
          <w:rFonts w:hint="cs"/>
        </w:rPr>
        <w:t xml:space="preserve"> </w:t>
      </w:r>
      <w:r>
        <w:rPr>
          <w:rFonts w:hint="cs"/>
          <w:rtl/>
        </w:rPr>
        <w:t>של כמה עשרות אלפי ש"ח. משרד מבקר המדינה העלה, שהחטיבה לא הביאה</w:t>
      </w:r>
      <w:r>
        <w:rPr>
          <w:rFonts w:hint="cs"/>
        </w:rPr>
        <w:t xml:space="preserve"> </w:t>
      </w:r>
      <w:r>
        <w:rPr>
          <w:rFonts w:hint="cs"/>
          <w:rtl/>
        </w:rPr>
        <w:t>לידיעת משרד האוצר, שההוצאות האמורות הועמסו החל משנת 1993 על תקציב</w:t>
      </w:r>
      <w:r>
        <w:rPr>
          <w:rFonts w:hint="cs"/>
        </w:rPr>
        <w:t xml:space="preserve"> </w:t>
      </w:r>
      <w:r>
        <w:rPr>
          <w:rFonts w:hint="cs"/>
          <w:rtl/>
        </w:rPr>
        <w:t>המדינה</w:t>
      </w:r>
      <w:r>
        <w:t xml:space="preserve"> 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2.</w:t>
        <w:tab/>
        <w:t>נוסף על ההוצאות האמורות של לשכת ראש החטיבה, כללו הוצאות החטיבה</w:t>
      </w:r>
      <w:r>
        <w:rPr>
          <w:rFonts w:hint="cs"/>
        </w:rPr>
        <w:t xml:space="preserve"> </w:t>
      </w:r>
      <w:r>
        <w:rPr>
          <w:rFonts w:hint="cs"/>
          <w:rtl/>
        </w:rPr>
        <w:t>בשנים 1997-1995 את עלות הנסיעות לחו"ל של ראש החטיבה, מר סלי מרידור,</w:t>
      </w:r>
      <w:r>
        <w:rPr>
          <w:rFonts w:hint="cs"/>
        </w:rPr>
        <w:t xml:space="preserve"> </w:t>
      </w:r>
      <w:r>
        <w:rPr>
          <w:rFonts w:hint="cs"/>
          <w:rtl/>
        </w:rPr>
        <w:t>בסכום של 39,000 ש"ח (במחירים שוטפים). בעקבות הביקורת של משרד מבקר</w:t>
      </w:r>
      <w:r>
        <w:rPr>
          <w:rFonts w:hint="cs"/>
        </w:rPr>
        <w:t xml:space="preserve"> </w:t>
      </w:r>
      <w:r>
        <w:rPr>
          <w:rFonts w:hint="cs"/>
          <w:rtl/>
        </w:rPr>
        <w:t>המדינה, החזירה החטיבה לאוצר המדינה, ביולי 1998, סכום של 19,500 ש"ח -</w:t>
      </w:r>
      <w:r>
        <w:rPr>
          <w:rFonts w:hint="cs"/>
        </w:rPr>
        <w:t xml:space="preserve"> </w:t>
      </w:r>
      <w:r>
        <w:rPr>
          <w:rFonts w:hint="cs"/>
          <w:rtl/>
        </w:rPr>
        <w:t>עלות נסיעותיו במסגרת תפקידו כחבר הנהלת הסוכנות היהודית.</w:t>
      </w:r>
    </w:p>
    <w:p>
      <w:pPr>
        <w:pStyle w:val="Normalbold"/>
        <w:ind w:left="0" w:right="0"/>
        <w:jc w:val="both"/>
        <w:rPr>
          <w:rFonts w:hint="cs"/>
          <w:rtl/>
        </w:rPr>
      </w:pPr>
    </w:p>
    <w:p>
      <w:pPr>
        <w:pStyle w:val="Normalbold"/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משרד מבקר המדינה הפנה את תשומת לבו של משרד האוצר לצורך לקבוע</w:t>
      </w:r>
      <w:r>
        <w:rPr>
          <w:rFonts w:hint="cs"/>
        </w:rPr>
        <w:t xml:space="preserve"> </w:t>
      </w:r>
      <w:r>
        <w:rPr>
          <w:rFonts w:hint="cs"/>
          <w:rtl/>
        </w:rPr>
        <w:t>בהסכם, לכשייחתם בין המוסדות הלאומיים לבין המדינה, הסדרים וכללים בדבר</w:t>
      </w:r>
      <w:r>
        <w:rPr>
          <w:rFonts w:hint="cs"/>
        </w:rPr>
        <w:t xml:space="preserve"> </w:t>
      </w:r>
      <w:r>
        <w:rPr>
          <w:rFonts w:hint="cs"/>
          <w:rtl/>
        </w:rPr>
        <w:t>העלויות שראוי לזקוף לתקציב המדינה, כגון שכר הנהלה והוצאות כלליות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  <w:r>
        <w:rPr>
          <w:rFonts w:cs="Miriam" w:hint="cs"/>
          <w:sz w:val="18"/>
          <w:rtl/>
        </w:rPr>
        <w:br w:type="page"/>
      </w:r>
      <w:r>
        <w:rPr>
          <w:rFonts w:hint="cs"/>
          <w:rtl/>
        </w:rPr>
        <w:t>פיתוח התיישבות חדשה הכולל תחומים של תשתית, כלכלה וחברה, הוא פרויקט</w:t>
      </w:r>
      <w:r>
        <w:rPr>
          <w:rFonts w:hint="cs"/>
        </w:rPr>
        <w:t xml:space="preserve"> </w:t>
      </w:r>
      <w:r>
        <w:rPr>
          <w:rFonts w:hint="cs"/>
          <w:rtl/>
        </w:rPr>
        <w:t>בין תחומי, כוללני ומתמשך, וממומן כולו מתקציב המדינה. מנגנון הביצוע שלו -</w:t>
      </w:r>
      <w:r>
        <w:rPr>
          <w:rFonts w:hint="cs"/>
        </w:rPr>
        <w:t xml:space="preserve"> </w:t>
      </w:r>
      <w:r>
        <w:rPr>
          <w:rFonts w:hint="cs"/>
          <w:rtl/>
        </w:rPr>
        <w:t>ביישובים שמעבר לקו הירוק - הוא החטיבה להתיישבות של ההסתדרות</w:t>
      </w:r>
      <w:r>
        <w:rPr>
          <w:rFonts w:hint="cs"/>
        </w:rPr>
        <w:t xml:space="preserve"> </w:t>
      </w:r>
      <w:r>
        <w:rPr>
          <w:rFonts w:hint="cs"/>
          <w:rtl/>
        </w:rPr>
        <w:t>הציונית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פעולות החטיבה בפיתוח ההתיישבות ביש"ע ובגולן החלו לפני למעלה מ</w:t>
      </w:r>
      <w:r>
        <w:t xml:space="preserve"> -</w:t>
      </w:r>
      <w:r>
        <w:rPr>
          <w:rFonts w:hint="cs"/>
          <w:rtl/>
        </w:rPr>
        <w:t>30 שנה</w:t>
      </w:r>
      <w:r>
        <w:t>.</w:t>
      </w:r>
      <w:r>
        <w:rPr>
          <w:rFonts w:hint="cs"/>
          <w:rtl/>
        </w:rPr>
        <w:t xml:space="preserve"> ברבות הימים עוצבו דפוסי עבודה בין הממשלה לבין החטיבה, אך אלה טרם</w:t>
      </w:r>
      <w:r>
        <w:rPr>
          <w:rFonts w:hint="cs"/>
        </w:rPr>
        <w:t xml:space="preserve"> </w:t>
      </w:r>
      <w:r>
        <w:rPr>
          <w:rFonts w:hint="cs"/>
          <w:rtl/>
        </w:rPr>
        <w:t>סוכמו בהסכם מפורט, כמתחייב מסדרי מינהל תקינים. דפוסי עבודה אלה לא</w:t>
      </w:r>
      <w:r>
        <w:rPr>
          <w:rFonts w:hint="cs"/>
        </w:rPr>
        <w:t xml:space="preserve"> </w:t>
      </w:r>
      <w:r>
        <w:rPr>
          <w:rFonts w:hint="cs"/>
          <w:rtl/>
        </w:rPr>
        <w:t>אפשרו לאגף התקציבים גילוי נאות של יעדי הקצאת הכספים, לא היתה לאגף</w:t>
      </w:r>
      <w:r>
        <w:rPr>
          <w:rFonts w:hint="cs"/>
        </w:rPr>
        <w:t xml:space="preserve"> </w:t>
      </w:r>
      <w:r>
        <w:rPr>
          <w:rFonts w:hint="cs"/>
          <w:rtl/>
        </w:rPr>
        <w:t>התקציבים ולאגף החשב הכללי בקרה על סדרי הכנת התקציב וקביעת העדיפויות,</w:t>
      </w:r>
      <w:r>
        <w:rPr>
          <w:rFonts w:hint="cs"/>
        </w:rPr>
        <w:t xml:space="preserve"> </w:t>
      </w:r>
      <w:r>
        <w:rPr>
          <w:rFonts w:hint="cs"/>
          <w:rtl/>
        </w:rPr>
        <w:t>ולא היתה בקרה מהותית על ביצוע הפעולות של החטיבה והוצאתם של</w:t>
      </w:r>
      <w:r>
        <w:rPr>
          <w:rFonts w:hint="cs"/>
        </w:rPr>
        <w:t xml:space="preserve"> </w:t>
      </w:r>
      <w:r>
        <w:rPr>
          <w:rFonts w:hint="cs"/>
          <w:rtl/>
        </w:rPr>
        <w:t>הכספים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החטיבה פועלת, לכאורה, כשלוח או כקבלן של המדינה ובמימון תקציב המדינה</w:t>
      </w:r>
      <w:r>
        <w:t xml:space="preserve"> .</w:t>
      </w:r>
      <w:r>
        <w:rPr>
          <w:rFonts w:hint="cs"/>
          <w:rtl/>
        </w:rPr>
        <w:t>בה בעת לא חלים עליה חוקים, תקנות, נהלים וכללים החלים על משרדי הממשלה</w:t>
      </w:r>
      <w:r>
        <w:t xml:space="preserve"> .</w:t>
      </w:r>
      <w:r>
        <w:rPr>
          <w:rFonts w:hint="cs"/>
          <w:rtl/>
        </w:rPr>
        <w:t>כמו כן, פעולת החטיבה היא לעתים בכפילות לתפקידים ולתקציבים הייעודיים של</w:t>
      </w:r>
      <w:r>
        <w:rPr>
          <w:rFonts w:hint="cs"/>
        </w:rPr>
        <w:t xml:space="preserve"> </w:t>
      </w:r>
      <w:r>
        <w:rPr>
          <w:rFonts w:hint="cs"/>
          <w:rtl/>
        </w:rPr>
        <w:t>משרדי הממשלה. מציאות זאת אינה תורמת להגברת היעילות והחיסכון בפעולות</w:t>
      </w:r>
      <w:r>
        <w:rPr>
          <w:rFonts w:hint="cs"/>
        </w:rPr>
        <w:t xml:space="preserve"> </w:t>
      </w:r>
      <w:r>
        <w:rPr>
          <w:rFonts w:hint="cs"/>
          <w:rtl/>
        </w:rPr>
        <w:t>הממשלה</w:t>
      </w:r>
      <w:r>
        <w:t xml:space="preserve"> .</w:t>
      </w:r>
    </w:p>
    <w:p>
      <w:pPr>
        <w:ind w:left="0" w:right="0"/>
        <w:jc w:val="both"/>
        <w:rPr>
          <w:rFonts w:hint="cs"/>
          <w:rtl/>
        </w:rPr>
      </w:pPr>
    </w:p>
    <w:p>
      <w:pPr>
        <w:tabs>
          <w:tab w:val="right" w:pos="7654"/>
        </w:tabs>
        <w:ind w:left="0" w:right="0"/>
        <w:jc w:val="both"/>
        <w:rPr>
          <w:rFonts w:hint="cs"/>
          <w:b/>
          <w:bCs/>
          <w:szCs w:val="32"/>
          <w:rtl/>
        </w:rPr>
      </w:pPr>
      <w:r>
        <w:rPr>
          <w:rFonts w:hint="cs"/>
          <w:b/>
          <w:bCs/>
          <w:szCs w:val="32"/>
          <w:rtl/>
        </w:rPr>
        <w:tab/>
        <w:t>מבקר המדינה</w:t>
      </w:r>
      <w:r>
        <w:rPr>
          <w:rFonts w:hint="cs"/>
          <w:b/>
          <w:bCs/>
          <w:szCs w:val="32"/>
        </w:rPr>
        <w:t xml:space="preserve"> </w:t>
      </w:r>
    </w:p>
    <w:p>
      <w:pPr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>ירושלים,סיון התשנ"ט</w:t>
      </w:r>
    </w:p>
    <w:p>
      <w:pPr>
        <w:tabs>
          <w:tab w:val="left" w:pos="708"/>
        </w:tabs>
        <w:ind w:left="0" w:right="0"/>
        <w:jc w:val="both"/>
        <w:rPr>
          <w:rFonts w:hint="cs"/>
          <w:rtl/>
        </w:rPr>
      </w:pPr>
      <w:r>
        <w:rPr>
          <w:rFonts w:hint="cs"/>
          <w:rtl/>
        </w:rPr>
        <w:tab/>
        <w:t>מאי 1999</w:t>
      </w:r>
      <w:r>
        <w:t xml:space="preserve">  </w:t>
      </w:r>
    </w:p>
    <w:sectPr>
      <w:headerReference w:type="default" r:id="rId6"/>
      <w:footerReference w:type="default" r:id="rId7"/>
      <w:pgSz w:w="11907" w:h="16840"/>
      <w:pgMar w:top="1701" w:right="2268" w:bottom="1928" w:left="1985" w:header="709" w:footer="2665" w:gutter="0"/>
      <w:cols w:space="720"/>
      <w:titlePg/>
      <w:bidi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  <w:font w:name="Narkisim">
    <w:panose1 w:val="00000000000000000000"/>
    <w:charset w:val="B1"/>
    <w:family w:val="auto"/>
    <w:pitch w:val="variable"/>
    <w:sig w:usb0="00001801" w:usb1="00000000" w:usb2="00000000" w:usb3="00000000" w:csb0="00000020" w:csb1="00000000"/>
  </w:font>
  <w:font w:name="Miriam">
    <w:panose1 w:val="00000000000000000000"/>
    <w:charset w:val="B1"/>
    <w:family w:val="auto"/>
    <w:pitch w:val="variable"/>
    <w:sig w:usb0="00001801" w:usb1="00000000" w:usb2="00000000" w:usb3="00000000" w:csb0="00000020" w:csb1="00000000"/>
  </w:font>
  <w:font w:name="FrankRuehl">
    <w:panose1 w:val="00000000000000000000"/>
    <w:charset w:val="B1"/>
    <w:family w:val="auto"/>
    <w:pitch w:val="variable"/>
    <w:sig w:usb0="00001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1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bidi w:val="0"/>
      <w:jc w:val="left"/>
      <w:rPr>
        <w:rtl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ind w:left="0" w:right="0"/>
        <w:jc w:val="left"/>
        <w:rPr>
          <w:rFonts w:hint="cs"/>
          <w:rtl/>
        </w:rPr>
      </w:pPr>
      <w:r>
        <w:rPr>
          <w:rStyle w:val="CommentReference"/>
          <w:rFonts w:hint="cs"/>
          <w:rtl/>
        </w:rPr>
        <w:t>1 שני המוסדות יחדיו יקראו להלן - המוסדות הלאומיים</w:t>
      </w:r>
      <w:r>
        <w:rPr>
          <w:rStyle w:val="CommentReference"/>
        </w:rPr>
        <w:t xml:space="preserve"> .</w:t>
      </w:r>
    </w:p>
  </w:footnote>
  <w:footnote w:id="1">
    <w:p>
      <w:pPr>
        <w:pStyle w:val="FootnoteText"/>
        <w:ind w:left="0" w:right="0"/>
        <w:jc w:val="both"/>
        <w:rPr>
          <w:rFonts w:hint="cs"/>
          <w:rtl/>
        </w:rPr>
      </w:pPr>
      <w:r>
        <w:rPr>
          <w:rStyle w:val="CommentReference"/>
          <w:rFonts w:hint="cs"/>
          <w:rtl/>
        </w:rPr>
        <w:t>2 הסדרים כספיים בין הממשלה לבין המוסדות הלאומיים - דוח שנתי 47, עמ' 61</w:t>
      </w:r>
      <w:r>
        <w:rPr>
          <w:rStyle w:val="CommentReference"/>
        </w:rPr>
        <w:t xml:space="preserve"> .</w:t>
      </w:r>
    </w:p>
  </w:footnote>
  <w:footnote w:id="2">
    <w:p>
      <w:pPr>
        <w:pStyle w:val="Normalbold"/>
        <w:ind w:left="0" w:right="0"/>
        <w:jc w:val="both"/>
        <w:rPr>
          <w:rStyle w:val="CommentReference"/>
          <w:rFonts w:hint="cs"/>
          <w:b w:val="0"/>
          <w:bCs w:val="0"/>
          <w:rtl/>
        </w:rPr>
      </w:pPr>
      <w:r>
        <w:rPr>
          <w:rStyle w:val="CommentReference"/>
          <w:rFonts w:hint="cs"/>
          <w:b w:val="0"/>
          <w:bCs w:val="0"/>
          <w:rtl/>
        </w:rPr>
        <w:t>3 הסוכנות היהודית מסייעת בתחום זה לשכונות מצוקה ביישובים עירוניים</w:t>
      </w:r>
      <w:r>
        <w:rPr>
          <w:rStyle w:val="CommentReference"/>
          <w:rFonts w:hint="cs"/>
          <w:b w:val="0"/>
          <w:bCs w:val="0"/>
        </w:rPr>
        <w:t xml:space="preserve"> </w:t>
      </w:r>
    </w:p>
    <w:p>
      <w:pPr>
        <w:pStyle w:val="Normalbold"/>
        <w:ind w:left="0" w:right="0"/>
        <w:jc w:val="both"/>
        <w:rPr>
          <w:rFonts w:hint="cs"/>
          <w:rtl/>
        </w:rPr>
      </w:pPr>
    </w:p>
  </w:footnote>
  <w:footnote w:id="3">
    <w:p>
      <w:pPr>
        <w:pStyle w:val="FootnoteText"/>
        <w:ind w:left="0" w:right="0"/>
        <w:jc w:val="both"/>
        <w:rPr>
          <w:rFonts w:hint="cs"/>
          <w:rtl/>
        </w:rPr>
      </w:pPr>
      <w:r>
        <w:rPr>
          <w:rStyle w:val="CommentReference"/>
          <w:rFonts w:hint="cs"/>
          <w:rtl/>
        </w:rPr>
        <w:t>4 ביישובים אלה התושבים חוכרים את הקרקע ישירות מן הממונים על הרכוש הממשלתי ביש"ע</w:t>
      </w:r>
      <w:r>
        <w:rPr>
          <w:rStyle w:val="CommentReference"/>
        </w:rPr>
        <w:t xml:space="preserve"> .</w:t>
      </w:r>
    </w:p>
  </w:footnote>
  <w:footnote w:id="4">
    <w:p>
      <w:pPr>
        <w:pStyle w:val="FootnoteText"/>
        <w:ind w:left="0" w:right="0"/>
        <w:jc w:val="both"/>
        <w:rPr>
          <w:rFonts w:hint="cs"/>
          <w:rtl/>
        </w:rPr>
      </w:pPr>
      <w:r>
        <w:rPr>
          <w:rStyle w:val="CommentReference"/>
          <w:rFonts w:hint="cs"/>
          <w:rtl/>
        </w:rPr>
        <w:t xml:space="preserve">5 משקם </w:t>
      </w:r>
      <w:r>
        <w:rPr>
          <w:rStyle w:val="CommentReference"/>
        </w:rPr>
        <w:t xml:space="preserve"> -</w:t>
      </w:r>
      <w:r>
        <w:rPr>
          <w:rStyle w:val="CommentReference"/>
          <w:rFonts w:hint="cs"/>
          <w:rtl/>
        </w:rPr>
        <w:t xml:space="preserve"> מי שהוא כשיר להתמנות שופט של בית משפט מחוזי, שמונה על פי חוק גל, ואשר תפקידו</w:t>
      </w:r>
      <w:r>
        <w:rPr>
          <w:rStyle w:val="CommentReference"/>
          <w:rFonts w:hint="cs"/>
        </w:rPr>
        <w:t xml:space="preserve"> </w:t>
      </w:r>
      <w:r>
        <w:rPr>
          <w:rStyle w:val="CommentReference"/>
          <w:rFonts w:hint="cs"/>
          <w:rtl/>
        </w:rPr>
        <w:t>לפסוק מה יהיה הסדר החובות של חקלאי או תאגיד חקלאי</w:t>
      </w:r>
      <w:r>
        <w:rPr>
          <w:rStyle w:val="CommentReference"/>
        </w:rPr>
        <w:t xml:space="preserve"> .</w:t>
      </w:r>
    </w:p>
  </w:footnote>
  <w:footnote w:id="5">
    <w:p>
      <w:pPr>
        <w:pStyle w:val="FootnoteText"/>
        <w:ind w:left="0" w:right="0"/>
        <w:jc w:val="both"/>
        <w:rPr>
          <w:rFonts w:hint="cs"/>
          <w:rtl/>
        </w:rPr>
      </w:pPr>
      <w:r>
        <w:rPr>
          <w:rStyle w:val="CommentReference"/>
          <w:rFonts w:hint="cs"/>
          <w:rtl/>
        </w:rPr>
        <w:t>6 ענבל חברה לביטוח בע"מ, היא חברה ממשלתית שעוסקת, בין היתר, בניהול הלוואות המדינה</w:t>
      </w:r>
      <w:r>
        <w:rPr>
          <w:rStyle w:val="CommentReference"/>
        </w:rPr>
        <w:t xml:space="preserve"> .</w:t>
      </w:r>
    </w:p>
  </w:footnote>
  <w:footnote w:id="6">
    <w:p>
      <w:pPr>
        <w:pStyle w:val="FootnoteText"/>
        <w:ind w:left="0" w:right="0"/>
        <w:jc w:val="both"/>
        <w:rPr>
          <w:rFonts w:hint="cs"/>
          <w:rtl/>
        </w:rPr>
      </w:pPr>
      <w:r>
        <w:rPr>
          <w:rStyle w:val="CommentReference"/>
          <w:rFonts w:hint="cs"/>
          <w:rtl/>
        </w:rPr>
        <w:t>7 7עלות גביית הלוואות בסכומים קטנים (עד 500 או 1,000 ש"ח), עשויה להיות גבוהה מהסכומים</w:t>
      </w:r>
      <w:r>
        <w:rPr>
          <w:rStyle w:val="CommentReference"/>
          <w:rFonts w:hint="cs"/>
        </w:rPr>
        <w:t xml:space="preserve"> </w:t>
      </w:r>
      <w:r>
        <w:rPr>
          <w:rStyle w:val="CommentReference"/>
          <w:rFonts w:hint="cs"/>
          <w:rtl/>
        </w:rPr>
        <w:t>שייגבו</w:t>
      </w:r>
      <w:r>
        <w:rPr>
          <w:rStyle w:val="CommentReference"/>
        </w:rPr>
        <w:t xml:space="preserve"> 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ind w:left="0" w:right="0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64B1C"/>
    <w:multiLevelType w:val="singleLevel"/>
    <w:tmpl w:val="6556F718"/>
    <w:lvl w:ilvl="0">
      <w:start w:val="7"/>
      <w:numFmt w:val="decimal"/>
      <w:lvlText w:val="%1."/>
      <w:lvlJc w:val="left"/>
      <w:pPr>
        <w:tabs>
          <w:tab w:val="num" w:pos="720"/>
        </w:tabs>
        <w:ind w:left="0" w:hanging="720"/>
      </w:pPr>
      <w:rPr>
        <w:rFonts w:ascii="Times New Roman" w:hAnsi="Times New Roman" w:cs="FrankRuehl" w:hint="default"/>
        <w:color w:val="000000"/>
      </w:rPr>
    </w:lvl>
  </w:abstractNum>
  <w:abstractNum w:abstractNumId="1">
    <w:nsid w:val="4FB236AE"/>
    <w:multiLevelType w:val="singleLevel"/>
    <w:tmpl w:val="C33EC2D8"/>
    <w:lvl w:ilvl="0">
      <w:start w:val="2"/>
      <w:numFmt w:val="decimal"/>
      <w:lvlText w:val="%1."/>
      <w:lvlJc w:val="left"/>
      <w:pPr>
        <w:tabs>
          <w:tab w:val="num" w:pos="720"/>
        </w:tabs>
        <w:ind w:left="0" w:hanging="720"/>
      </w:pPr>
      <w:rPr>
        <w:rFonts w:ascii="Times New Roman" w:hAnsi="Times New Roman" w:cs="FrankRuehl" w:hint="default"/>
        <w:color w:val="000000"/>
      </w:rPr>
    </w:lvl>
  </w:abstractNum>
  <w:num w:numId="1">
    <w:abstractNumId w:val="1"/>
  </w:num>
  <w:num w:numId="2">
    <w:abstractNumId w:val="1"/>
    <w:lvlOverride w:ilvl="0">
      <w:startOverride w:val="2"/>
    </w:lvlOverride>
  </w:num>
  <w:num w:numId="3">
    <w:abstractNumId w:val="0"/>
  </w:num>
  <w:num w:numId="4">
    <w:abstractNumId w:val="0"/>
    <w:lvlOverride w:ilvl="0">
      <w:startOverride w:val="7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mirrorMargins/>
  <w:attachedTemplate r:id="rId1"/>
  <w:doNotTrackMoves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701"/>
  <w:drawingGridVerticalOrigin w:val="1984"/>
  <w:characterSpacingControl w:val="compressPunctuation"/>
  <w:compat>
    <w:footnoteLayoutLikeWW8/>
    <w:shapeLayoutLikeWW8/>
    <w:alignTablesRowByRow/>
    <w:forgetLastTabAlignment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bidi/>
      <w:spacing w:line="288" w:lineRule="auto"/>
      <w:ind w:left="0" w:right="0"/>
      <w:jc w:val="both"/>
    </w:pPr>
    <w:rPr>
      <w:rFonts w:cs="FrankRuehl"/>
      <w:color w:val="000000"/>
      <w:sz w:val="24"/>
      <w:szCs w:val="24"/>
      <w:lang w:val="en-US" w:eastAsia="he-IL" w:bidi="he-IL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360"/>
      <w:ind w:left="0" w:right="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240" w:after="120"/>
      <w:ind w:left="0" w:right="0"/>
      <w:jc w:val="both"/>
      <w:outlineLvl w:val="1"/>
    </w:pPr>
    <w:rPr>
      <w:rFonts w:ascii="Arial" w:hAnsi="Arial" w:cs="Arial"/>
      <w:b/>
      <w:bCs/>
      <w:i/>
      <w:szCs w:val="28"/>
    </w:rPr>
  </w:style>
  <w:style w:type="paragraph" w:styleId="Heading3">
    <w:name w:val="heading 3"/>
    <w:basedOn w:val="Normal"/>
    <w:next w:val="Normal"/>
    <w:autoRedefine/>
    <w:uiPriority w:val="9"/>
    <w:qFormat/>
    <w:pPr>
      <w:keepNext/>
      <w:spacing w:before="240" w:after="120"/>
      <w:ind w:left="0" w:right="0"/>
      <w:jc w:val="both"/>
      <w:outlineLvl w:val="2"/>
    </w:pPr>
    <w:rPr>
      <w:rFonts w:ascii="Arial" w:hAnsi="Arial" w:cs="Arial"/>
      <w:b/>
      <w:bCs/>
      <w:spacing w:val="32"/>
    </w:rPr>
  </w:style>
  <w:style w:type="paragraph" w:styleId="Heading4">
    <w:name w:val="heading 4"/>
    <w:basedOn w:val="Normal"/>
    <w:next w:val="Normal"/>
    <w:uiPriority w:val="9"/>
    <w:qFormat/>
    <w:pPr>
      <w:keepNext/>
      <w:spacing w:before="240" w:after="120"/>
      <w:ind w:left="0" w:right="0"/>
      <w:jc w:val="both"/>
      <w:outlineLvl w:val="3"/>
    </w:pPr>
    <w:rPr>
      <w:rFonts w:ascii="Arial" w:hAnsi="Arial" w:cs="Arial"/>
      <w:i/>
      <w:iCs/>
      <w:sz w:val="22"/>
    </w:rPr>
  </w:style>
  <w:style w:type="character" w:default="1" w:styleId="DefaultParagraphFont">
    <w:name w:val="Default Paragraph Font"/>
  </w:style>
  <w:style w:type="paragraph" w:styleId="TOC1">
    <w:name w:val="toc 1"/>
    <w:basedOn w:val="Normal"/>
    <w:next w:val="Normal"/>
    <w:autoRedefine/>
    <w:uiPriority w:val="39"/>
    <w:pPr>
      <w:spacing w:after="60"/>
      <w:ind w:left="0" w:right="0"/>
      <w:jc w:val="left"/>
    </w:pPr>
    <w:rPr>
      <w:rFonts w:cs="David"/>
      <w:bCs/>
      <w:szCs w:val="22"/>
    </w:rPr>
  </w:style>
  <w:style w:type="paragraph" w:styleId="TOC2">
    <w:name w:val="toc 2"/>
    <w:basedOn w:val="Normal"/>
    <w:next w:val="Normal"/>
    <w:autoRedefine/>
    <w:uiPriority w:val="39"/>
    <w:pPr>
      <w:spacing w:after="60"/>
      <w:ind w:left="0" w:right="198"/>
      <w:jc w:val="left"/>
    </w:pPr>
    <w:rPr>
      <w:rFonts w:cs="David"/>
      <w:szCs w:val="22"/>
    </w:rPr>
  </w:style>
  <w:style w:type="paragraph" w:styleId="TOC3">
    <w:name w:val="toc 3"/>
    <w:basedOn w:val="Normal"/>
    <w:next w:val="Normal"/>
    <w:autoRedefine/>
    <w:uiPriority w:val="39"/>
    <w:pPr>
      <w:spacing w:after="60"/>
      <w:ind w:left="0" w:right="403"/>
      <w:jc w:val="left"/>
    </w:pPr>
    <w:rPr>
      <w:rFonts w:cs="David"/>
      <w:szCs w:val="22"/>
    </w:rPr>
  </w:style>
  <w:style w:type="paragraph" w:styleId="TOC4">
    <w:name w:val="toc 4"/>
    <w:basedOn w:val="Normal"/>
    <w:next w:val="Normal"/>
    <w:autoRedefine/>
    <w:uiPriority w:val="39"/>
    <w:pPr>
      <w:ind w:left="0" w:right="601"/>
      <w:jc w:val="left"/>
    </w:pPr>
  </w:style>
  <w:style w:type="paragraph" w:styleId="TOC5">
    <w:name w:val="toc 5"/>
    <w:basedOn w:val="Normal"/>
    <w:next w:val="Normal"/>
    <w:autoRedefine/>
    <w:uiPriority w:val="39"/>
    <w:pPr>
      <w:ind w:left="0" w:right="800"/>
      <w:jc w:val="both"/>
    </w:pPr>
  </w:style>
  <w:style w:type="paragraph" w:styleId="TOC6">
    <w:name w:val="toc 6"/>
    <w:basedOn w:val="Normal"/>
    <w:next w:val="Normal"/>
    <w:autoRedefine/>
    <w:uiPriority w:val="39"/>
    <w:pPr>
      <w:ind w:left="0" w:right="1000"/>
      <w:jc w:val="both"/>
    </w:pPr>
  </w:style>
  <w:style w:type="paragraph" w:styleId="TOC7">
    <w:name w:val="toc 7"/>
    <w:basedOn w:val="Normal"/>
    <w:next w:val="Normal"/>
    <w:autoRedefine/>
    <w:uiPriority w:val="39"/>
    <w:pPr>
      <w:ind w:left="0" w:right="1200"/>
      <w:jc w:val="both"/>
    </w:pPr>
  </w:style>
  <w:style w:type="paragraph" w:styleId="TOC8">
    <w:name w:val="toc 8"/>
    <w:basedOn w:val="Normal"/>
    <w:next w:val="Normal"/>
    <w:autoRedefine/>
    <w:uiPriority w:val="39"/>
    <w:pPr>
      <w:ind w:left="0" w:right="1400"/>
      <w:jc w:val="both"/>
    </w:pPr>
  </w:style>
  <w:style w:type="paragraph" w:styleId="TOC9">
    <w:name w:val="toc 9"/>
    <w:basedOn w:val="Normal"/>
    <w:next w:val="Normal"/>
    <w:autoRedefine/>
    <w:uiPriority w:val="39"/>
    <w:pPr>
      <w:ind w:left="0" w:right="1600"/>
      <w:jc w:val="both"/>
    </w:pPr>
  </w:style>
  <w:style w:type="paragraph" w:styleId="FootnoteText">
    <w:name w:val="footnote text"/>
    <w:basedOn w:val="Normal"/>
    <w:pPr>
      <w:ind w:left="0" w:right="0"/>
      <w:jc w:val="both"/>
    </w:pPr>
    <w:rPr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ind w:left="0" w:right="0"/>
      <w:jc w:val="both"/>
    </w:pPr>
    <w:rPr>
      <w:szCs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ind w:left="0" w:right="0"/>
      <w:jc w:val="both"/>
    </w:pPr>
    <w:rPr>
      <w:szCs w:val="20"/>
    </w:rPr>
  </w:style>
  <w:style w:type="paragraph" w:customStyle="1" w:styleId="Normalbold">
    <w:name w:val="Normal bold"/>
    <w:basedOn w:val="Normal"/>
    <w:next w:val="Normal"/>
    <w:pPr>
      <w:ind w:left="0" w:right="0"/>
      <w:jc w:val="both"/>
    </w:pPr>
    <w:rPr>
      <w:b/>
      <w:bCs/>
    </w:rPr>
  </w:style>
  <w:style w:type="paragraph" w:customStyle="1" w:styleId="a">
    <w:name w:val="כוכבית"/>
    <w:basedOn w:val="Normal"/>
    <w:autoRedefine/>
    <w:pPr>
      <w:ind w:left="0" w:right="0"/>
      <w:jc w:val="center"/>
    </w:pPr>
    <w:rPr>
      <w:b/>
      <w:bCs/>
      <w:sz w:val="16"/>
      <w:szCs w:val="40"/>
    </w:rPr>
  </w:style>
  <w:style w:type="character" w:styleId="FootnoteReference">
    <w:name w:val="footnote reference"/>
    <w:basedOn w:val="DefaultParagraphFont"/>
    <w:rPr>
      <w:rFonts w:cs="FrankRuehl"/>
      <w:vertAlign w:val="superscript"/>
    </w:rPr>
  </w:style>
  <w:style w:type="character" w:styleId="CommentReference">
    <w:name w:val="annotation reference"/>
    <w:basedOn w:val="DefaultParagraphFont"/>
    <w:rPr>
      <w:rFonts w:cs="FrankRuehl"/>
      <w:sz w:val="16"/>
      <w:szCs w:val="20"/>
    </w:rPr>
  </w:style>
  <w:style w:type="character" w:styleId="PageNumber">
    <w:name w:val="page number"/>
    <w:basedOn w:val="DefaultParagraphFont"/>
    <w:rPr>
      <w:rFonts w:cs="Narkisim"/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footnotes" Target="footnot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fontTable" Target="fontTable.xml"/><Relationship Id="rId9" Type="http://schemas.openxmlformats.org/officeDocument/2006/relationships/styles" Target="styles.xml"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4D459DCDBE1C04FBE70D8D923394CD3" ma:contentTypeVersion="2" ma:contentTypeDescription="צור מסמך חדש." ma:contentTypeScope="" ma:versionID="3b3d791f89300efca45be244c8ab8eee">
  <xsd:schema xmlns:xsd="http://www.w3.org/2001/XMLSchema" xmlns:xs="http://www.w3.org/2001/XMLSchema" xmlns:p="http://schemas.microsoft.com/office/2006/metadata/properties" xmlns:ns1="http://schemas.microsoft.com/sharepoint/v3" xmlns:ns2="2427becb-8270-4354-8f06-4353a268df37" targetNamespace="http://schemas.microsoft.com/office/2006/metadata/properties" ma:root="true" ma:fieldsID="3f32651d6f91e9dea68c269a9733e2c2" ns1:_="" ns2:_="">
    <xsd:import namespace="http://schemas.microsoft.com/sharepoint/v3"/>
    <xsd:import namespace="2427becb-8270-4354-8f06-4353a268df3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7becb-8270-4354-8f06-4353a268d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95E058-488B-4153-99AA-698651E7DB1D}"/>
</file>

<file path=customXml/itemProps2.xml><?xml version="1.0" encoding="utf-8"?>
<ds:datastoreItem xmlns:ds="http://schemas.openxmlformats.org/officeDocument/2006/customXml" ds:itemID="{2CD0A6C3-4694-4D91-9B9A-9DDAE133400F}"/>
</file>

<file path=customXml/itemProps3.xml><?xml version="1.0" encoding="utf-8"?>
<ds:datastoreItem xmlns:ds="http://schemas.openxmlformats.org/officeDocument/2006/customXml" ds:itemID="{49BD8F2A-8730-44AA-AE71-EB171E989737}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0x01010064D459DCDBE1C04FBE70D8D923394CD3</vt:lpwstr>
  </property>
</Properties>
</file>