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1 -->
  <w:body>
    <w:p w:rsidR="002806D0" w:rsidRPr="002806D0" w:rsidP="002806D0">
      <w:pPr>
        <w:spacing w:before="120" w:after="120" w:line="360" w:lineRule="auto"/>
        <w:jc w:val="both"/>
      </w:pPr>
      <w:bookmarkStart w:id="0" w:name="_GoBack"/>
      <w:bookmarkEnd w:id="0"/>
    </w:p>
    <w:p w:rsidR="002806D0" w:rsidRPr="002806D0" w:rsidP="002806D0">
      <w:pPr>
        <w:spacing w:before="120" w:after="120" w:line="360" w:lineRule="auto"/>
        <w:jc w:val="both"/>
        <w:rPr>
          <w:rtl/>
        </w:rPr>
      </w:pPr>
    </w:p>
    <w:p w:rsidR="002806D0" w:rsidRPr="002806D0" w:rsidP="002806D0">
      <w:pPr>
        <w:spacing w:before="120" w:after="120" w:line="360" w:lineRule="auto"/>
        <w:jc w:val="both"/>
        <w:rPr>
          <w:rtl/>
        </w:rPr>
      </w:pPr>
      <w:r w:rsidRPr="002806D0">
        <w:rPr>
          <w:rFonts w:hint="cs"/>
          <w:b/>
          <w:bCs/>
          <w:rtl/>
        </w:rPr>
        <w:t>הביקורת על המוסדות להשכלה גבוהה</w:t>
      </w:r>
      <w:r w:rsidRPr="002806D0">
        <w:rPr>
          <w:rFonts w:hint="cs"/>
          <w:rtl/>
        </w:rPr>
        <w:t xml:space="preserve"> המתפרסמת בקובץ זה עוסקת בעיקר בסדרי הניהול של מכרזים ושל התקשרויות עם קבלנים וספקים, בהסדרי דיור לעובדים במכון ויצמן למדע, בתנאי ההעסקה של עובדים בכירים במכללה האקדמית עמק יזרעאל ובסדרי הבקרה על עבודה נוספת של אנשי הסגל האקדמי באוניברסיטאות.</w:t>
      </w:r>
    </w:p>
    <w:p w:rsidR="002806D0" w:rsidRPr="002806D0" w:rsidP="002806D0">
      <w:pPr>
        <w:spacing w:before="120" w:after="120" w:line="360" w:lineRule="auto"/>
        <w:jc w:val="both"/>
        <w:rPr>
          <w:rtl/>
        </w:rPr>
      </w:pPr>
      <w:r w:rsidRPr="002806D0">
        <w:rPr>
          <w:rFonts w:hint="cs"/>
          <w:rtl/>
        </w:rPr>
        <w:t>העבודה הנוספת של הסגל האקדמי נעשית זה שנים ללא בקרה מספקת ואף מתרחבת, והדבר עלול לפגוע ברמתן האקדמית של האוניברסיטאות וברמת המחקר שלהן. כדי למנוע זאת על האוניברסיטאות להקפיד על אכיפת הנהלים שמטרתם לאפשר בקרה על עבודה נוספת של עובדיהן.</w:t>
      </w:r>
    </w:p>
    <w:p w:rsidR="002806D0" w:rsidRPr="002806D0" w:rsidP="002806D0">
      <w:pPr>
        <w:spacing w:before="120" w:after="120" w:line="360" w:lineRule="auto"/>
        <w:jc w:val="both"/>
        <w:rPr>
          <w:rtl/>
        </w:rPr>
      </w:pPr>
      <w:r w:rsidRPr="002806D0">
        <w:rPr>
          <w:rFonts w:hint="cs"/>
          <w:rtl/>
        </w:rPr>
        <w:t>בסדרי ניהול המכרזים וההתקשרויות הועלו ליקויים מהותיים המצביעים על כך שיש מקום לשקול יוזמת חקיקה כדי להחיל על המוסדות להשכלה גבוהה, בהתאמות הנדרשות, את חוק חובת המכרזים. כמה מוסדות להשכלה גבוהה טענו כי החלת חוק חובת המכרזים עליהם עלולה לפגוע בעקרון החופש האקדמי כפי שקיבל ביטוי בחוק המועצה להשכלה גבוהה. לדעת משרד מבקר המדינה, ההסתמכות על עקרון החופש האקדמי אינה ממין העניין, שכן בעניינים מינהליים עסקינן.</w:t>
      </w:r>
    </w:p>
    <w:p w:rsidR="002806D0" w:rsidRPr="002806D0" w:rsidP="002806D0">
      <w:pPr>
        <w:spacing w:before="120" w:after="120" w:line="360" w:lineRule="auto"/>
        <w:jc w:val="both"/>
        <w:rPr>
          <w:rtl/>
        </w:rPr>
      </w:pPr>
    </w:p>
    <w:p w:rsidR="002806D0" w:rsidRPr="002806D0" w:rsidP="002806D0">
      <w:pPr>
        <w:spacing w:before="120" w:after="120" w:line="360" w:lineRule="auto"/>
        <w:ind w:left="3969" w:firstLine="567"/>
        <w:jc w:val="both"/>
        <w:rPr>
          <w:rtl/>
        </w:rPr>
      </w:pPr>
    </w:p>
    <w:p w:rsidR="002806D0" w:rsidRPr="002806D0" w:rsidP="002806D0">
      <w:pPr>
        <w:spacing w:before="120" w:after="120" w:line="360" w:lineRule="auto"/>
        <w:ind w:left="4450"/>
        <w:jc w:val="both"/>
        <w:rPr>
          <w:b/>
          <w:bCs/>
          <w:rtl/>
        </w:rPr>
      </w:pPr>
      <w:r w:rsidRPr="002806D0">
        <w:rPr>
          <w:rFonts w:hint="cs"/>
          <w:b/>
          <w:bCs/>
          <w:rtl/>
        </w:rPr>
        <w:t>אליעזר גולדברג</w:t>
      </w:r>
    </w:p>
    <w:p w:rsidR="002806D0" w:rsidRPr="002806D0" w:rsidP="002806D0">
      <w:pPr>
        <w:spacing w:before="120" w:after="120" w:line="360" w:lineRule="auto"/>
        <w:ind w:left="4450"/>
        <w:jc w:val="both"/>
        <w:rPr>
          <w:rtl/>
        </w:rPr>
      </w:pPr>
      <w:r w:rsidRPr="002806D0">
        <w:rPr>
          <w:rFonts w:hint="cs"/>
          <w:rtl/>
        </w:rPr>
        <w:t>מבקר המדינה</w:t>
      </w:r>
    </w:p>
    <w:p w:rsidR="002806D0" w:rsidRPr="002806D0" w:rsidP="002806D0">
      <w:pPr>
        <w:tabs>
          <w:tab w:val="left" w:pos="997"/>
        </w:tabs>
        <w:spacing w:before="120" w:after="120" w:line="360" w:lineRule="auto"/>
        <w:jc w:val="both"/>
        <w:rPr>
          <w:rtl/>
        </w:rPr>
      </w:pPr>
      <w:r w:rsidRPr="002806D0">
        <w:rPr>
          <w:rFonts w:hint="cs"/>
          <w:rtl/>
        </w:rPr>
        <w:t xml:space="preserve">ירושלים, </w:t>
      </w:r>
      <w:r w:rsidRPr="002806D0">
        <w:rPr>
          <w:rFonts w:hint="cs"/>
          <w:rtl/>
        </w:rPr>
        <w:tab/>
        <w:t>תמוז תשס"ב</w:t>
      </w:r>
    </w:p>
    <w:p w:rsidR="002806D0" w:rsidRPr="002806D0" w:rsidP="002806D0">
      <w:pPr>
        <w:tabs>
          <w:tab w:val="left" w:pos="997"/>
        </w:tabs>
        <w:spacing w:before="120" w:after="120" w:line="360" w:lineRule="auto"/>
        <w:jc w:val="both"/>
        <w:rPr>
          <w:rtl/>
        </w:rPr>
      </w:pPr>
      <w:r w:rsidRPr="002806D0">
        <w:rPr>
          <w:rFonts w:hint="cs"/>
          <w:rtl/>
        </w:rPr>
        <w:tab/>
        <w:t>יוני 2002</w:t>
      </w:r>
    </w:p>
    <w:p w:rsidR="002806D0" w:rsidRPr="002806D0" w:rsidP="002806D0">
      <w:pPr>
        <w:tabs>
          <w:tab w:val="left" w:pos="997"/>
        </w:tabs>
        <w:spacing w:before="120" w:after="120" w:line="360" w:lineRule="auto"/>
        <w:jc w:val="both"/>
        <w:rPr>
          <w:rtl/>
        </w:rPr>
      </w:pPr>
    </w:p>
    <w:p w:rsidR="0087110B" w:rsidRPr="002806D0" w:rsidP="002806D0">
      <w:pPr>
        <w:spacing w:before="120" w:after="120" w:line="360" w:lineRule="auto"/>
        <w:jc w:val="both"/>
        <w:rPr>
          <w:rtl/>
        </w:rPr>
      </w:pPr>
    </w:p>
    <w:sectPr w:rsidSect="003C3BBC">
      <w:headerReference w:type="default" r:id="rId4"/>
      <w:pgSz w:w="11906" w:h="16838"/>
      <w:pgMar w:top="1843" w:right="1800" w:bottom="1701" w:left="1800" w:header="56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1BBC" w:rsidP="002806D0">
    <w:pPr>
      <w:rPr>
        <w:b/>
        <w:bCs/>
        <w:color w:val="A6A6A6" w:themeColor="background1" w:themeShade="A6"/>
        <w:rtl/>
      </w:rPr>
    </w:pPr>
    <w:r w:rsidRPr="003C3BBC">
      <w:rPr>
        <w:rFonts w:hint="cs"/>
        <w:b/>
        <w:bCs/>
        <w:color w:val="A6A6A6" w:themeColor="background1" w:themeShade="A6"/>
        <w:sz w:val="22"/>
        <w:szCs w:val="22"/>
        <w:rtl/>
      </w:rPr>
      <w:t>דוחות על הביקורת - בשלטון המקומי, באיגודים ובמוסדות להשכלה גבוהה</w:t>
    </w:r>
    <w:r w:rsidRPr="003C3BBC" w:rsidR="00CD18F1">
      <w:rPr>
        <w:rFonts w:hint="cs"/>
        <w:b/>
        <w:bCs/>
        <w:color w:val="A6A6A6" w:themeColor="background1" w:themeShade="A6"/>
        <w:sz w:val="22"/>
        <w:szCs w:val="22"/>
        <w:rtl/>
      </w:rPr>
      <w:t xml:space="preserve">  </w:t>
    </w:r>
    <w:r w:rsidRPr="003C3BBC">
      <w:rPr>
        <w:rFonts w:hint="cs"/>
        <w:b/>
        <w:bCs/>
        <w:color w:val="A6A6A6" w:themeColor="background1" w:themeShade="A6"/>
        <w:sz w:val="22"/>
        <w:szCs w:val="22"/>
        <w:rtl/>
      </w:rPr>
      <w:tab/>
    </w:r>
    <w:r w:rsidRPr="003C3BBC" w:rsidR="00CD18F1">
      <w:rPr>
        <w:rFonts w:hint="cs"/>
        <w:b/>
        <w:bCs/>
        <w:color w:val="A6A6A6" w:themeColor="background1" w:themeShade="A6"/>
        <w:sz w:val="22"/>
        <w:szCs w:val="22"/>
        <w:rtl/>
      </w:rPr>
      <w:t xml:space="preserve">    </w:t>
    </w:r>
    <w:r w:rsidRPr="006D02F1">
      <w:rPr>
        <w:rFonts w:hint="cs"/>
        <w:b/>
        <w:bCs/>
        <w:color w:val="A6A6A6" w:themeColor="background1" w:themeShade="A6"/>
        <w:rtl/>
      </w:rPr>
      <w:t>שנת פרסום: 20</w:t>
    </w:r>
    <w:r w:rsidR="00DD7288">
      <w:rPr>
        <w:rFonts w:hint="cs"/>
        <w:b/>
        <w:bCs/>
        <w:color w:val="A6A6A6" w:themeColor="background1" w:themeShade="A6"/>
        <w:rtl/>
      </w:rPr>
      <w:t>0</w:t>
    </w:r>
    <w:r w:rsidR="002806D0">
      <w:rPr>
        <w:rFonts w:hint="cs"/>
        <w:b/>
        <w:bCs/>
        <w:color w:val="A6A6A6" w:themeColor="background1" w:themeShade="A6"/>
        <w:rtl/>
      </w:rPr>
      <w:t>2</w:t>
    </w:r>
  </w:p>
  <w:p w:rsidR="003C3BBC" w:rsidRPr="003C3BBC" w:rsidP="00B95738">
    <w:pPr>
      <w:spacing w:before="120" w:after="120" w:line="360" w:lineRule="auto"/>
      <w:rPr>
        <w:b/>
        <w:bCs/>
        <w:color w:val="A6A6A6" w:themeColor="background1" w:themeShade="A6"/>
        <w:sz w:val="22"/>
        <w:szCs w:val="22"/>
        <w:rtl/>
      </w:rPr>
    </w:pPr>
    <w:r w:rsidRPr="003C3BBC">
      <w:rPr>
        <w:rFonts w:hint="cs"/>
        <w:b/>
        <w:bCs/>
        <w:color w:val="A6A6A6" w:themeColor="background1" w:themeShade="A6"/>
        <w:sz w:val="22"/>
        <w:szCs w:val="22"/>
        <w:rtl/>
      </w:rPr>
      <w:t xml:space="preserve">דבר המבקר </w:t>
    </w:r>
    <w:r w:rsidRPr="003C3BBC">
      <w:rPr>
        <w:b/>
        <w:bCs/>
        <w:color w:val="A6A6A6" w:themeColor="background1" w:themeShade="A6"/>
        <w:sz w:val="22"/>
        <w:szCs w:val="22"/>
        <w:rtl/>
      </w:rPr>
      <w:t>–</w:t>
    </w:r>
    <w:r w:rsidRPr="003C3BBC">
      <w:rPr>
        <w:rFonts w:hint="cs"/>
        <w:b/>
        <w:bCs/>
        <w:color w:val="A6A6A6" w:themeColor="background1" w:themeShade="A6"/>
        <w:sz w:val="22"/>
        <w:szCs w:val="22"/>
        <w:rtl/>
      </w:rPr>
      <w:t xml:space="preserve"> </w:t>
    </w:r>
    <w:r w:rsidR="00691741">
      <w:rPr>
        <w:rFonts w:hint="cs"/>
        <w:b/>
        <w:bCs/>
        <w:color w:val="A6A6A6" w:themeColor="background1" w:themeShade="A6"/>
        <w:sz w:val="22"/>
        <w:szCs w:val="22"/>
        <w:rtl/>
      </w:rPr>
      <w:t xml:space="preserve">דוחות על הביקורת </w:t>
    </w:r>
    <w:r w:rsidRPr="00B95738" w:rsidR="00B95738">
      <w:rPr>
        <w:rFonts w:hint="cs"/>
        <w:b/>
        <w:bCs/>
        <w:color w:val="A6A6A6" w:themeColor="background1" w:themeShade="A6"/>
        <w:sz w:val="22"/>
        <w:szCs w:val="22"/>
        <w:rtl/>
      </w:rPr>
      <w:t>במוסדות להשכלה גבוהה</w:t>
    </w:r>
  </w:p>
  <w:p w:rsidR="003C2525" w:rsidRPr="003C2525" w:rsidP="003C2525">
    <w:pPr>
      <w:spacing w:line="240" w:lineRule="auto"/>
      <w:jc w:val="center"/>
      <w:rPr>
        <w:b/>
        <w:bCs/>
        <w:color w:val="A6A6A6" w:themeColor="background1" w:themeShade="A6"/>
        <w:rtl/>
      </w:rPr>
    </w:pPr>
  </w:p>
  <w:p w:rsidR="008B022D" w:rsidRPr="000F2B28" w:rsidP="000A1BBC">
    <w:pPr>
      <w:tabs>
        <w:tab w:val="left" w:pos="340"/>
      </w:tabs>
      <w:spacing w:after="120" w:line="264" w:lineRule="exact"/>
      <w:jc w:val="both"/>
      <w:rPr>
        <w:color w:val="BFBFBF" w:themeColor="background1" w:themeShade="BF"/>
      </w:rPr>
    </w:pPr>
    <w:r>
      <w:rPr>
        <w:rFonts w:hint="cs"/>
        <w:b/>
        <w:bCs/>
        <w:color w:val="BFBFBF" w:themeColor="background1" w:themeShade="BF"/>
        <w:rtl/>
      </w:rPr>
      <w:tab/>
    </w:r>
    <w:r>
      <w:rPr>
        <w:rFonts w:hint="cs"/>
        <w:b/>
        <w:bCs/>
        <w:color w:val="BFBFBF" w:themeColor="background1" w:themeShade="BF"/>
        <w:rtl/>
      </w:rPr>
      <w:tab/>
    </w:r>
    <w:r>
      <w:rPr>
        <w:rFonts w:hint="cs"/>
        <w:b/>
        <w:bCs/>
        <w:color w:val="BFBFBF" w:themeColor="background1" w:themeShade="BF"/>
        <w:rtl/>
      </w:rPr>
      <w:tab/>
    </w:r>
    <w:r w:rsidRPr="000F2B28">
      <w:rPr>
        <w:rFonts w:hint="cs"/>
        <w:color w:val="BFBFBF" w:themeColor="background1" w:themeShade="BF"/>
        <w:rtl/>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2D"/>
    <w:rsid w:val="00053315"/>
    <w:rsid w:val="000A1BBC"/>
    <w:rsid w:val="000F2B28"/>
    <w:rsid w:val="002118ED"/>
    <w:rsid w:val="002806D0"/>
    <w:rsid w:val="002B050A"/>
    <w:rsid w:val="002F02A5"/>
    <w:rsid w:val="00360C56"/>
    <w:rsid w:val="003C2525"/>
    <w:rsid w:val="003C3BBC"/>
    <w:rsid w:val="003C5578"/>
    <w:rsid w:val="004706D3"/>
    <w:rsid w:val="00517D55"/>
    <w:rsid w:val="00572967"/>
    <w:rsid w:val="005B3002"/>
    <w:rsid w:val="00603B7C"/>
    <w:rsid w:val="00625823"/>
    <w:rsid w:val="00666D05"/>
    <w:rsid w:val="00691741"/>
    <w:rsid w:val="006C0D67"/>
    <w:rsid w:val="006D02F1"/>
    <w:rsid w:val="00732684"/>
    <w:rsid w:val="0087110B"/>
    <w:rsid w:val="008B022D"/>
    <w:rsid w:val="008F6C35"/>
    <w:rsid w:val="00A10F04"/>
    <w:rsid w:val="00A83D7F"/>
    <w:rsid w:val="00B94ACE"/>
    <w:rsid w:val="00B95738"/>
    <w:rsid w:val="00C32807"/>
    <w:rsid w:val="00C527C0"/>
    <w:rsid w:val="00CD18F1"/>
    <w:rsid w:val="00DB2103"/>
    <w:rsid w:val="00DD7288"/>
    <w:rsid w:val="00E34767"/>
    <w:rsid w:val="00EC68B3"/>
    <w:rsid w:val="00F057E7"/>
    <w:rsid w:val="00FF66DA"/>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2D"/>
    <w:pPr>
      <w:bidi/>
      <w:spacing w:after="0" w:line="240" w:lineRule="exact"/>
    </w:pPr>
    <w:rPr>
      <w:rFonts w:ascii="Times New Roman" w:eastAsia="Times New Roman" w:hAnsi="Times New Roman" w:cs="David"/>
      <w:sz w:val="24"/>
      <w:szCs w:val="24"/>
    </w:rPr>
  </w:style>
  <w:style w:type="paragraph" w:styleId="Heading1">
    <w:name w:val="heading 1"/>
    <w:basedOn w:val="Normal"/>
    <w:next w:val="Normal"/>
    <w:link w:val="1"/>
    <w:uiPriority w:val="9"/>
    <w:qFormat/>
    <w:rsid w:val="00B94A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4"/>
    <w:uiPriority w:val="9"/>
    <w:semiHidden/>
    <w:unhideWhenUsed/>
    <w:qFormat/>
    <w:rsid w:val="0062582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5"/>
    <w:uiPriority w:val="9"/>
    <w:semiHidden/>
    <w:unhideWhenUsed/>
    <w:qFormat/>
    <w:rsid w:val="005B3002"/>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7"/>
    <w:uiPriority w:val="9"/>
    <w:semiHidden/>
    <w:unhideWhenUsed/>
    <w:qFormat/>
    <w:rsid w:val="005B3002"/>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9"/>
    <w:uiPriority w:val="9"/>
    <w:qFormat/>
    <w:rsid w:val="00572967"/>
    <w:pPr>
      <w:keepNext/>
      <w:spacing w:after="200" w:line="276" w:lineRule="auto"/>
      <w:jc w:val="both"/>
      <w:outlineLvl w:val="8"/>
    </w:pPr>
    <w:rPr>
      <w:rFonts w:asciiTheme="minorHAnsi" w:eastAsiaTheme="minorHAnsi" w:hAnsiTheme="minorHAnsi" w:cstheme="min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kzir">
    <w:name w:val="takzir"/>
    <w:basedOn w:val="Normal"/>
    <w:rsid w:val="008B022D"/>
    <w:pPr>
      <w:spacing w:after="120"/>
      <w:jc w:val="both"/>
    </w:pPr>
    <w:rPr>
      <w:b/>
      <w:bCs/>
      <w:noProof/>
      <w:sz w:val="22"/>
      <w:szCs w:val="22"/>
      <w:lang w:eastAsia="he-IL"/>
    </w:rPr>
  </w:style>
  <w:style w:type="paragraph" w:styleId="BalloonText">
    <w:name w:val="Balloon Text"/>
    <w:basedOn w:val="Normal"/>
    <w:link w:val="a"/>
    <w:uiPriority w:val="99"/>
    <w:semiHidden/>
    <w:unhideWhenUsed/>
    <w:rsid w:val="008B022D"/>
    <w:pPr>
      <w:spacing w:line="240" w:lineRule="auto"/>
    </w:pPr>
    <w:rPr>
      <w:rFonts w:ascii="Tahoma" w:hAnsi="Tahoma" w:cs="Tahoma"/>
      <w:sz w:val="16"/>
      <w:szCs w:val="16"/>
    </w:rPr>
  </w:style>
  <w:style w:type="character" w:customStyle="1" w:styleId="a">
    <w:name w:val="טקסט בלונים תו"/>
    <w:basedOn w:val="DefaultParagraphFont"/>
    <w:link w:val="BalloonText"/>
    <w:uiPriority w:val="99"/>
    <w:semiHidden/>
    <w:rsid w:val="008B022D"/>
    <w:rPr>
      <w:rFonts w:ascii="Tahoma" w:eastAsia="Times New Roman" w:hAnsi="Tahoma" w:cs="Tahoma"/>
      <w:sz w:val="16"/>
      <w:szCs w:val="16"/>
    </w:rPr>
  </w:style>
  <w:style w:type="paragraph" w:styleId="Header">
    <w:name w:val="header"/>
    <w:basedOn w:val="Normal"/>
    <w:link w:val="a0"/>
    <w:unhideWhenUsed/>
    <w:rsid w:val="008B022D"/>
    <w:pPr>
      <w:tabs>
        <w:tab w:val="center" w:pos="4153"/>
        <w:tab w:val="right" w:pos="8306"/>
      </w:tabs>
      <w:spacing w:line="240" w:lineRule="auto"/>
    </w:pPr>
  </w:style>
  <w:style w:type="character" w:customStyle="1" w:styleId="a0">
    <w:name w:val="כותרת עליונה תו"/>
    <w:basedOn w:val="DefaultParagraphFont"/>
    <w:link w:val="Header"/>
    <w:rsid w:val="008B022D"/>
    <w:rPr>
      <w:rFonts w:ascii="Times New Roman" w:eastAsia="Times New Roman" w:hAnsi="Times New Roman" w:cs="David"/>
      <w:sz w:val="24"/>
      <w:szCs w:val="24"/>
    </w:rPr>
  </w:style>
  <w:style w:type="paragraph" w:styleId="Footer">
    <w:name w:val="footer"/>
    <w:basedOn w:val="Normal"/>
    <w:link w:val="a1"/>
    <w:unhideWhenUsed/>
    <w:rsid w:val="008B022D"/>
    <w:pPr>
      <w:tabs>
        <w:tab w:val="center" w:pos="4153"/>
        <w:tab w:val="right" w:pos="8306"/>
      </w:tabs>
      <w:spacing w:line="240" w:lineRule="auto"/>
    </w:pPr>
  </w:style>
  <w:style w:type="character" w:customStyle="1" w:styleId="a1">
    <w:name w:val="כותרת תחתונה תו"/>
    <w:basedOn w:val="DefaultParagraphFont"/>
    <w:link w:val="Footer"/>
    <w:rsid w:val="008B022D"/>
    <w:rPr>
      <w:rFonts w:ascii="Times New Roman" w:eastAsia="Times New Roman" w:hAnsi="Times New Roman" w:cs="David"/>
      <w:sz w:val="24"/>
      <w:szCs w:val="24"/>
    </w:rPr>
  </w:style>
  <w:style w:type="character" w:customStyle="1" w:styleId="9">
    <w:name w:val="כותרת 9 תו"/>
    <w:basedOn w:val="DefaultParagraphFont"/>
    <w:link w:val="Heading9"/>
    <w:uiPriority w:val="9"/>
    <w:rsid w:val="00572967"/>
    <w:rPr>
      <w:b/>
      <w:bCs/>
      <w:sz w:val="28"/>
      <w:szCs w:val="26"/>
    </w:rPr>
  </w:style>
  <w:style w:type="paragraph" w:styleId="Caption">
    <w:name w:val="caption"/>
    <w:basedOn w:val="Normal"/>
    <w:next w:val="Normal"/>
    <w:uiPriority w:val="35"/>
    <w:semiHidden/>
    <w:unhideWhenUsed/>
    <w:qFormat/>
    <w:rsid w:val="00B94ACE"/>
    <w:pPr>
      <w:tabs>
        <w:tab w:val="left" w:pos="1021"/>
        <w:tab w:val="center" w:pos="5131"/>
      </w:tabs>
      <w:spacing w:line="280" w:lineRule="exact"/>
    </w:pPr>
    <w:rPr>
      <w:b/>
      <w:bCs/>
      <w:sz w:val="28"/>
      <w:szCs w:val="28"/>
    </w:rPr>
  </w:style>
  <w:style w:type="character" w:customStyle="1" w:styleId="1">
    <w:name w:val="כותרת 1 תו"/>
    <w:basedOn w:val="DefaultParagraphFont"/>
    <w:link w:val="Heading1"/>
    <w:uiPriority w:val="9"/>
    <w:rsid w:val="00B94ACE"/>
    <w:rPr>
      <w:rFonts w:asciiTheme="majorHAnsi" w:eastAsiaTheme="majorEastAsia" w:hAnsiTheme="majorHAnsi" w:cstheme="majorBidi"/>
      <w:b/>
      <w:bCs/>
      <w:color w:val="365F91" w:themeColor="accent1" w:themeShade="BF"/>
      <w:sz w:val="28"/>
      <w:szCs w:val="28"/>
    </w:rPr>
  </w:style>
  <w:style w:type="character" w:customStyle="1" w:styleId="5">
    <w:name w:val="כותרת 5 תו"/>
    <w:basedOn w:val="DefaultParagraphFont"/>
    <w:link w:val="Heading5"/>
    <w:uiPriority w:val="9"/>
    <w:semiHidden/>
    <w:rsid w:val="005B3002"/>
    <w:rPr>
      <w:rFonts w:asciiTheme="majorHAnsi" w:eastAsiaTheme="majorEastAsia" w:hAnsiTheme="majorHAnsi" w:cstheme="majorBidi"/>
      <w:color w:val="243F60" w:themeColor="accent1" w:themeShade="7F"/>
      <w:sz w:val="24"/>
      <w:szCs w:val="24"/>
    </w:rPr>
  </w:style>
  <w:style w:type="character" w:customStyle="1" w:styleId="7">
    <w:name w:val="כותרת 7 תו"/>
    <w:basedOn w:val="DefaultParagraphFont"/>
    <w:link w:val="Heading7"/>
    <w:uiPriority w:val="9"/>
    <w:semiHidden/>
    <w:rsid w:val="005B3002"/>
    <w:rPr>
      <w:rFonts w:asciiTheme="majorHAnsi" w:eastAsiaTheme="majorEastAsia" w:hAnsiTheme="majorHAnsi" w:cstheme="majorBidi"/>
      <w:i/>
      <w:iCs/>
      <w:color w:val="404040" w:themeColor="text1" w:themeTint="BF"/>
      <w:sz w:val="24"/>
      <w:szCs w:val="24"/>
    </w:rPr>
  </w:style>
  <w:style w:type="character" w:customStyle="1" w:styleId="4">
    <w:name w:val="כותרת 4 תו"/>
    <w:basedOn w:val="DefaultParagraphFont"/>
    <w:link w:val="Heading4"/>
    <w:uiPriority w:val="9"/>
    <w:semiHidden/>
    <w:rsid w:val="00625823"/>
    <w:rPr>
      <w:rFonts w:asciiTheme="majorHAnsi" w:eastAsiaTheme="majorEastAsia" w:hAnsiTheme="majorHAnsi" w:cstheme="majorBidi"/>
      <w:b/>
      <w:bCs/>
      <w:i/>
      <w:iCs/>
      <w:color w:val="4F81BD" w:themeColor="accent1"/>
      <w:sz w:val="24"/>
      <w:szCs w:val="24"/>
    </w:rPr>
  </w:style>
  <w:style w:type="paragraph" w:styleId="FootnoteText">
    <w:name w:val="footnote text"/>
    <w:basedOn w:val="Normal"/>
    <w:link w:val="a2"/>
    <w:semiHidden/>
    <w:unhideWhenUsed/>
    <w:rsid w:val="00A10F04"/>
    <w:pPr>
      <w:spacing w:line="200" w:lineRule="exact"/>
      <w:jc w:val="both"/>
    </w:pPr>
    <w:rPr>
      <w:rFonts w:asciiTheme="minorHAnsi" w:eastAsiaTheme="minorHAnsi" w:hAnsiTheme="minorHAnsi" w:cstheme="minorBidi"/>
      <w:sz w:val="20"/>
      <w:szCs w:val="20"/>
    </w:rPr>
  </w:style>
  <w:style w:type="character" w:customStyle="1" w:styleId="a2">
    <w:name w:val="טקסט הערת שוליים תו"/>
    <w:basedOn w:val="DefaultParagraphFont"/>
    <w:link w:val="FootnoteText"/>
    <w:semiHidden/>
    <w:rsid w:val="00A10F04"/>
    <w:rPr>
      <w:sz w:val="20"/>
      <w:szCs w:val="20"/>
    </w:rPr>
  </w:style>
  <w:style w:type="character" w:styleId="FootnoteReference">
    <w:name w:val="footnote reference"/>
    <w:basedOn w:val="DefaultParagraphFont"/>
    <w:semiHidden/>
    <w:unhideWhenUsed/>
    <w:rsid w:val="00A10F04"/>
    <w:rPr>
      <w:rFonts w:ascii="FrankRuehl" w:hAnsi="FrankRuehl" w:cs="FrankRuehl" w:hint="cs"/>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styles" Target="styles.xml"/><Relationship Id="rId5" Type="http://schemas.openxmlformats.org/officeDocument/2006/relationships/theme" Target="theme/theme1.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54AB8A-0D1D-48F8-B58D-5A866540B02F}"/>
</file>

<file path=customXml/itemProps2.xml><?xml version="1.0" encoding="utf-8"?>
<ds:datastoreItem xmlns:ds="http://schemas.openxmlformats.org/officeDocument/2006/customXml" ds:itemID="{9AC3199E-A24B-4D12-B2D5-ECC352B6855C}"/>
</file>

<file path=customXml/itemProps3.xml><?xml version="1.0" encoding="utf-8"?>
<ds:datastoreItem xmlns:ds="http://schemas.openxmlformats.org/officeDocument/2006/customXml" ds:itemID="{D54F78F2-5AB7-4BB0-B29A-21B1958042CC}"/>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