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D97CC0">
      <w:pPr>
        <w:bidi/>
        <w:spacing w:before="0" w:after="240"/>
        <w:ind w:left="0" w:right="0"/>
        <w:jc w:val="center"/>
        <w:rPr>
          <w:rFonts w:cs="David" w:hint="cs"/>
          <w:sz w:val="44"/>
          <w:szCs w:val="44"/>
          <w:rtl/>
        </w:rPr>
      </w:pPr>
    </w:p>
    <w:p w:rsidR="00D97CC0">
      <w:pPr>
        <w:bidi/>
        <w:spacing w:before="0" w:after="240"/>
        <w:ind w:left="0" w:right="0"/>
        <w:jc w:val="center"/>
        <w:rPr>
          <w:rFonts w:cs="David" w:hint="cs"/>
          <w:sz w:val="44"/>
          <w:szCs w:val="44"/>
          <w:rtl/>
        </w:rPr>
      </w:pPr>
    </w:p>
    <w:p w:rsidR="00D97CC0">
      <w:pPr>
        <w:bidi/>
        <w:spacing w:before="0" w:after="240"/>
        <w:ind w:left="0" w:right="0"/>
        <w:jc w:val="center"/>
        <w:rPr>
          <w:rFonts w:cs="David" w:hint="cs"/>
          <w:sz w:val="44"/>
          <w:szCs w:val="44"/>
          <w:rtl/>
        </w:rPr>
      </w:pPr>
    </w:p>
    <w:p w:rsidR="00D97CC0">
      <w:pPr>
        <w:bidi/>
        <w:spacing w:before="0" w:after="240"/>
        <w:ind w:left="0" w:right="0"/>
        <w:jc w:val="center"/>
        <w:rPr>
          <w:rFonts w:cs="David" w:hint="cs"/>
          <w:sz w:val="44"/>
          <w:szCs w:val="44"/>
          <w:rtl/>
        </w:rPr>
      </w:pPr>
    </w:p>
    <w:p w:rsidR="00D97CC0">
      <w:pPr>
        <w:bidi/>
        <w:spacing w:before="0" w:after="240"/>
        <w:ind w:left="0" w:right="0"/>
        <w:jc w:val="center"/>
        <w:rPr>
          <w:rFonts w:cs="David"/>
          <w:sz w:val="44"/>
          <w:szCs w:val="44"/>
        </w:rPr>
      </w:pPr>
      <w:r>
        <w:rPr>
          <w:rFonts w:cs="David"/>
          <w:sz w:val="44"/>
          <w:szCs w:val="44"/>
          <w:rtl/>
        </w:rPr>
        <w:t>חוק יסוד: מבקר המדינה</w:t>
      </w:r>
      <w:r>
        <w:rPr>
          <w:rFonts w:cs="David"/>
          <w:sz w:val="44"/>
          <w:szCs w:val="44"/>
        </w:rPr>
        <w:t xml:space="preserve"> </w:t>
      </w:r>
      <w:r>
        <w:rPr>
          <w:rFonts w:cs="David" w:hint="cs"/>
          <w:sz w:val="44"/>
          <w:szCs w:val="44"/>
          <w:rtl/>
        </w:rPr>
        <w:br/>
        <w:t>וחוק מבקר המדינה, התשי"ח-1958</w:t>
      </w:r>
      <w:r>
        <w:rPr>
          <w:rFonts w:cs="David"/>
          <w:sz w:val="44"/>
          <w:szCs w:val="44"/>
          <w:rtl/>
        </w:rPr>
        <w:br/>
      </w:r>
      <w:r>
        <w:rPr>
          <w:rFonts w:cs="David" w:hint="cs"/>
          <w:sz w:val="44"/>
          <w:szCs w:val="44"/>
          <w:rtl/>
        </w:rPr>
        <w:t>[נוסח משולב]</w:t>
      </w:r>
    </w:p>
    <w:p w:rsidR="00D97CC0">
      <w:pPr>
        <w:bidi/>
        <w:spacing w:before="0" w:after="240"/>
        <w:ind w:left="0" w:right="0"/>
        <w:jc w:val="center"/>
        <w:rPr>
          <w:rFonts w:cs="David"/>
          <w:sz w:val="44"/>
          <w:szCs w:val="44"/>
        </w:rPr>
      </w:pPr>
    </w:p>
    <w:p w:rsidR="00D97CC0">
      <w:pPr>
        <w:bidi/>
        <w:spacing w:before="0" w:after="240"/>
        <w:ind w:left="0" w:right="0"/>
        <w:jc w:val="center"/>
        <w:rPr>
          <w:rFonts w:cs="David"/>
          <w:sz w:val="44"/>
          <w:szCs w:val="44"/>
        </w:rPr>
      </w:pPr>
      <w:r>
        <w:rPr>
          <w:rFonts w:cs="David"/>
          <w:sz w:val="44"/>
          <w:szCs w:val="44"/>
        </w:rPr>
        <w:br w:type="page"/>
      </w:r>
    </w:p>
    <w:p w:rsidR="00D97CC0">
      <w:pPr>
        <w:bidi/>
        <w:spacing w:before="0" w:after="240"/>
        <w:ind w:left="0" w:right="0"/>
        <w:jc w:val="center"/>
        <w:rPr>
          <w:rFonts w:cs="David"/>
          <w:sz w:val="34"/>
          <w:szCs w:val="34"/>
          <w:rtl/>
        </w:rPr>
        <w:sectPr>
          <w:footerReference w:type="first" r:id="rId5"/>
          <w:footnotePr>
            <w:numRestart w:val="eachPage"/>
          </w:footnotePr>
          <w:pgSz w:w="11907" w:h="16840" w:code="9"/>
          <w:pgMar w:top="1474" w:right="2608" w:bottom="4536" w:left="2608" w:header="1247" w:footer="3969" w:gutter="0"/>
          <w:pgNumType w:start="729"/>
          <w:cols w:space="720"/>
        </w:sectPr>
      </w:pPr>
    </w:p>
    <w:p w:rsidR="00D97CC0">
      <w:pPr>
        <w:bidi/>
        <w:spacing w:before="0" w:after="240"/>
        <w:ind w:left="0" w:right="0"/>
        <w:jc w:val="center"/>
        <w:rPr>
          <w:rFonts w:cs="David" w:hint="cs"/>
          <w:sz w:val="34"/>
          <w:szCs w:val="34"/>
          <w:rtl/>
        </w:rPr>
      </w:pPr>
      <w:r>
        <w:rPr>
          <w:rFonts w:cs="David"/>
          <w:sz w:val="34"/>
          <w:szCs w:val="34"/>
          <w:rtl/>
        </w:rPr>
        <w:t>חוק יסוד: מבקר המדינה</w:t>
      </w:r>
      <w:r>
        <w:rPr>
          <w:rFonts w:cs="David" w:hint="cs"/>
          <w:sz w:val="34"/>
          <w:szCs w:val="34"/>
          <w:rtl/>
        </w:rPr>
        <w:t xml:space="preserve"> </w:t>
      </w:r>
      <w:r>
        <w:rPr>
          <w:rStyle w:val="FootnoteReference"/>
          <w:rFonts w:ascii="Symbol" w:hAnsi="Symbol" w:cs="David"/>
          <w:position w:val="-6"/>
          <w:sz w:val="34"/>
          <w:szCs w:val="34"/>
          <w:rtl/>
        </w:rPr>
        <w:footnoteReference w:customMarkFollows="1" w:id="1"/>
        <w:t xml:space="preserve">*</w:t>
      </w:r>
    </w:p>
    <w:tbl>
      <w:tblPr>
        <w:tblStyle w:val="TableNormal"/>
        <w:bidiVisual/>
        <w:tblW w:w="6907" w:type="dxa"/>
        <w:tblLook w:val="0000"/>
      </w:tblPr>
      <w:tblGrid>
        <w:gridCol w:w="5660"/>
        <w:gridCol w:w="1247"/>
      </w:tblGrid>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1</w:t>
            </w:r>
            <w:r>
              <w:rPr>
                <w:rFonts w:cs="David" w:hint="cs"/>
                <w:sz w:val="20"/>
                <w:rtl/>
              </w:rPr>
              <w:t>.</w:t>
            </w:r>
            <w:r>
              <w:rPr>
                <w:rFonts w:cs="David"/>
                <w:sz w:val="20"/>
                <w:rtl/>
              </w:rPr>
              <w:t xml:space="preserve"> </w:t>
            </w:r>
            <w:r>
              <w:rPr>
                <w:rFonts w:cs="David" w:hint="cs"/>
                <w:sz w:val="20"/>
                <w:rtl/>
              </w:rPr>
              <w:tab/>
            </w:r>
            <w:r>
              <w:rPr>
                <w:rFonts w:cs="David"/>
                <w:sz w:val="20"/>
                <w:rtl/>
              </w:rPr>
              <w:t>ביקורת המדינה נתונה בידי מבקר המדינה</w:t>
            </w:r>
            <w:r>
              <w:rPr>
                <w:rFonts w:cs="David" w:hint="cs"/>
                <w:sz w:val="20"/>
                <w:rtl/>
              </w:rPr>
              <w:t>.</w:t>
            </w:r>
            <w:r>
              <w:rPr>
                <w:rFonts w:cs="David"/>
                <w:sz w:val="20"/>
                <w:rtl/>
              </w:rPr>
              <w:t xml:space="preserve"> </w:t>
            </w:r>
          </w:p>
        </w:tc>
        <w:tc>
          <w:tcPr>
            <w:tcW w:w="1247" w:type="dxa"/>
          </w:tcPr>
          <w:p w:rsidR="000C3B0B">
            <w:pPr>
              <w:bidi/>
              <w:spacing w:before="60" w:after="0" w:line="240" w:lineRule="exact"/>
              <w:ind w:left="0" w:right="0"/>
              <w:jc w:val="left"/>
              <w:rPr>
                <w:rFonts w:cs="David"/>
                <w:sz w:val="16"/>
                <w:szCs w:val="20"/>
                <w:rtl/>
              </w:rPr>
            </w:pPr>
            <w:r>
              <w:rPr>
                <w:rFonts w:cs="David"/>
                <w:sz w:val="16"/>
                <w:szCs w:val="20"/>
                <w:rtl/>
              </w:rPr>
              <w:t xml:space="preserve">מהות </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Pr>
            </w:pPr>
            <w:r>
              <w:rPr>
                <w:rFonts w:cs="David" w:hint="cs"/>
                <w:sz w:val="20"/>
                <w:rtl/>
              </w:rPr>
              <w:t>2.</w:t>
            </w:r>
            <w:r>
              <w:rPr>
                <w:rFonts w:cs="David"/>
                <w:sz w:val="20"/>
                <w:rtl/>
              </w:rPr>
              <w:tab/>
              <w:t xml:space="preserve">(א) </w:t>
            </w:r>
            <w:r>
              <w:rPr>
                <w:rFonts w:cs="David" w:hint="cs"/>
                <w:sz w:val="20"/>
                <w:rtl/>
              </w:rPr>
              <w:tab/>
            </w:r>
            <w:r>
              <w:rPr>
                <w:rFonts w:cs="David"/>
                <w:sz w:val="20"/>
                <w:rtl/>
              </w:rPr>
              <w:t>מבקר המדינה יקיים ביקורת על המשק, הנכסים, הכספים, ההתחייבויות והמינהל של המדינה, של משרדי הממשלה, של כל מפעל, מוסד או תאגיד של המדינה, של הרשויות המקומיות ושל גופים או מוסדות אחרים שהועמדו על</w:t>
            </w:r>
            <w:r>
              <w:rPr>
                <w:rFonts w:cs="David" w:hint="cs"/>
                <w:sz w:val="20"/>
                <w:rtl/>
              </w:rPr>
              <w:t xml:space="preserve"> </w:t>
            </w:r>
            <w:r>
              <w:rPr>
                <w:rFonts w:cs="David"/>
                <w:sz w:val="20"/>
                <w:rtl/>
              </w:rPr>
              <w:t>פי חוק לביקורתו של מבקר המדינה</w:t>
            </w:r>
            <w:r>
              <w:rPr>
                <w:rFonts w:cs="David" w:hint="cs"/>
                <w:sz w:val="20"/>
                <w:rtl/>
              </w:rPr>
              <w:t>.</w:t>
            </w:r>
            <w:r>
              <w:rPr>
                <w:rFonts w:cs="David"/>
                <w:sz w:val="20"/>
                <w:rtl/>
              </w:rPr>
              <w:t xml:space="preserve"> </w:t>
            </w:r>
          </w:p>
          <w:p w:rsidR="000C3B0B">
            <w:pPr>
              <w:tabs>
                <w:tab w:val="left" w:pos="567"/>
                <w:tab w:val="left" w:pos="1077"/>
              </w:tabs>
              <w:bidi/>
              <w:spacing w:before="0" w:after="120" w:line="320" w:lineRule="exact"/>
              <w:ind w:left="0" w:right="0"/>
              <w:jc w:val="both"/>
              <w:rPr>
                <w:rFonts w:cs="David"/>
                <w:spacing w:val="-4"/>
                <w:sz w:val="20"/>
                <w:rtl/>
              </w:rPr>
            </w:pPr>
            <w:r>
              <w:rPr>
                <w:rFonts w:cs="David"/>
                <w:sz w:val="20"/>
              </w:rPr>
              <w:tab/>
            </w:r>
            <w:r>
              <w:rPr>
                <w:rFonts w:cs="David"/>
                <w:spacing w:val="-4"/>
                <w:sz w:val="20"/>
                <w:rtl/>
              </w:rPr>
              <w:t xml:space="preserve">(ב) </w:t>
            </w:r>
            <w:r>
              <w:rPr>
                <w:rFonts w:cs="David"/>
                <w:spacing w:val="-4"/>
                <w:sz w:val="20"/>
              </w:rPr>
              <w:tab/>
            </w:r>
            <w:r>
              <w:rPr>
                <w:rFonts w:cs="David"/>
                <w:sz w:val="20"/>
                <w:rtl/>
              </w:rPr>
              <w:t>מבקר המדינה יבחן את חוקיות הפעולות, טוהר המידות, הניהול התקין, היעילות והח</w:t>
            </w:r>
            <w:r>
              <w:rPr>
                <w:rFonts w:cs="David" w:hint="cs"/>
                <w:sz w:val="20"/>
                <w:rtl/>
              </w:rPr>
              <w:t>י</w:t>
            </w:r>
            <w:r>
              <w:rPr>
                <w:rFonts w:cs="David"/>
                <w:sz w:val="20"/>
                <w:rtl/>
              </w:rPr>
              <w:t>סכון של הגופים המבוקרים, וכל עני</w:t>
            </w:r>
            <w:r>
              <w:rPr>
                <w:rFonts w:cs="David" w:hint="cs"/>
                <w:sz w:val="20"/>
                <w:rtl/>
              </w:rPr>
              <w:t>י</w:t>
            </w:r>
            <w:r>
              <w:rPr>
                <w:rFonts w:cs="David"/>
                <w:sz w:val="20"/>
                <w:rtl/>
              </w:rPr>
              <w:t>ן אחר שיראה בו צורך</w:t>
            </w:r>
            <w:r>
              <w:rPr>
                <w:rFonts w:cs="David" w:hint="cs"/>
                <w:sz w:val="20"/>
                <w:rtl/>
              </w:rPr>
              <w:t>.</w:t>
            </w:r>
            <w:r>
              <w:rPr>
                <w:rFonts w:cs="David"/>
                <w:spacing w:val="-4"/>
                <w:sz w:val="20"/>
                <w:rtl/>
              </w:rPr>
              <w:t xml:space="preserve"> </w:t>
            </w:r>
          </w:p>
        </w:tc>
        <w:tc>
          <w:tcPr>
            <w:tcW w:w="1247" w:type="dxa"/>
          </w:tcPr>
          <w:p w:rsidR="000C3B0B">
            <w:pPr>
              <w:bidi/>
              <w:spacing w:before="60" w:after="0" w:line="240" w:lineRule="exact"/>
              <w:ind w:left="0" w:right="0"/>
              <w:jc w:val="left"/>
              <w:rPr>
                <w:rFonts w:cs="David"/>
                <w:sz w:val="16"/>
                <w:szCs w:val="20"/>
                <w:rtl/>
              </w:rPr>
            </w:pPr>
            <w:r>
              <w:rPr>
                <w:rFonts w:cs="David"/>
                <w:sz w:val="16"/>
                <w:szCs w:val="20"/>
                <w:rtl/>
              </w:rPr>
              <w:t>ביקורת המדינה</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3</w:t>
            </w:r>
            <w:r>
              <w:rPr>
                <w:rFonts w:cs="David" w:hint="cs"/>
                <w:sz w:val="20"/>
                <w:rtl/>
              </w:rPr>
              <w:t>.</w:t>
            </w:r>
            <w:r>
              <w:rPr>
                <w:rFonts w:cs="David"/>
                <w:sz w:val="20"/>
                <w:rtl/>
              </w:rPr>
              <w:t xml:space="preserve"> </w:t>
            </w:r>
            <w:r>
              <w:rPr>
                <w:rFonts w:cs="David"/>
                <w:sz w:val="20"/>
              </w:rPr>
              <w:tab/>
            </w:r>
            <w:r>
              <w:rPr>
                <w:rFonts w:cs="David"/>
                <w:sz w:val="20"/>
                <w:rtl/>
              </w:rPr>
              <w:t>גוף העומד לביקורתו של מבקר המדינה ימציא למבקר ללא דיחוי, לפי דרישתו, ידיעות, מסמכים, הסברים, וכל חומר אחר שלדעת המבקר דרושים לו לצ</w:t>
            </w:r>
            <w:r>
              <w:rPr>
                <w:rFonts w:cs="David" w:hint="cs"/>
                <w:sz w:val="20"/>
                <w:rtl/>
              </w:rPr>
              <w:t>ו</w:t>
            </w:r>
            <w:r>
              <w:rPr>
                <w:rFonts w:cs="David"/>
                <w:sz w:val="20"/>
                <w:rtl/>
              </w:rPr>
              <w:t>רכי הביקורת</w:t>
            </w:r>
            <w:r>
              <w:rPr>
                <w:rFonts w:cs="David" w:hint="cs"/>
                <w:sz w:val="20"/>
                <w:rtl/>
              </w:rPr>
              <w:t>.</w:t>
            </w:r>
            <w:r>
              <w:rPr>
                <w:rFonts w:cs="David"/>
                <w:sz w:val="20"/>
                <w:rtl/>
              </w:rPr>
              <w:t xml:space="preserve"> </w:t>
            </w:r>
          </w:p>
        </w:tc>
        <w:tc>
          <w:tcPr>
            <w:tcW w:w="1247" w:type="dxa"/>
          </w:tcPr>
          <w:p w:rsidR="000C3B0B">
            <w:pPr>
              <w:bidi/>
              <w:spacing w:before="60" w:after="0" w:line="240" w:lineRule="exact"/>
              <w:ind w:left="0" w:right="0"/>
              <w:jc w:val="left"/>
              <w:rPr>
                <w:rFonts w:cs="David"/>
                <w:sz w:val="16"/>
                <w:szCs w:val="20"/>
                <w:rtl/>
              </w:rPr>
            </w:pPr>
            <w:r>
              <w:rPr>
                <w:rFonts w:cs="David"/>
                <w:sz w:val="16"/>
                <w:szCs w:val="20"/>
                <w:rtl/>
              </w:rPr>
              <w:t>חובה להמציא ידיעות</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4</w:t>
            </w:r>
            <w:r>
              <w:rPr>
                <w:rFonts w:cs="David" w:hint="cs"/>
                <w:sz w:val="20"/>
                <w:rtl/>
              </w:rPr>
              <w:t>.</w:t>
            </w:r>
            <w:r>
              <w:rPr>
                <w:rFonts w:cs="David"/>
                <w:sz w:val="20"/>
                <w:rtl/>
              </w:rPr>
              <w:t xml:space="preserve"> </w:t>
            </w:r>
            <w:r>
              <w:rPr>
                <w:rFonts w:cs="David"/>
                <w:sz w:val="20"/>
              </w:rPr>
              <w:tab/>
            </w:r>
            <w:r>
              <w:rPr>
                <w:rFonts w:cs="David"/>
                <w:sz w:val="20"/>
                <w:rtl/>
              </w:rPr>
              <w:t>מבקר המדינה יברר תלונות מאת הציבור על גופים ואנשים כפי שייקבע בחוק או לפיו; בתפקידו זה יכהן מבקר המדינה בתואר "נציב תלונות הציבור"</w:t>
            </w:r>
            <w:r>
              <w:rPr>
                <w:rFonts w:cs="David" w:hint="cs"/>
                <w:sz w:val="20"/>
                <w:rtl/>
              </w:rPr>
              <w:t>.</w:t>
            </w:r>
            <w:r>
              <w:rPr>
                <w:rFonts w:cs="David"/>
                <w:sz w:val="20"/>
                <w:rtl/>
              </w:rPr>
              <w:t xml:space="preserve"> </w:t>
            </w:r>
          </w:p>
        </w:tc>
        <w:tc>
          <w:tcPr>
            <w:tcW w:w="1247" w:type="dxa"/>
          </w:tcPr>
          <w:p w:rsidR="000C3B0B">
            <w:pPr>
              <w:bidi/>
              <w:spacing w:before="60" w:after="0" w:line="240" w:lineRule="exact"/>
              <w:ind w:left="0" w:right="0"/>
              <w:jc w:val="left"/>
              <w:rPr>
                <w:rFonts w:cs="David"/>
                <w:sz w:val="16"/>
                <w:szCs w:val="20"/>
                <w:rtl/>
              </w:rPr>
            </w:pPr>
            <w:r>
              <w:rPr>
                <w:rFonts w:cs="David"/>
                <w:sz w:val="16"/>
                <w:szCs w:val="20"/>
                <w:rtl/>
              </w:rPr>
              <w:t>תלונות הציבור</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5</w:t>
            </w:r>
            <w:r>
              <w:rPr>
                <w:rFonts w:cs="David" w:hint="cs"/>
                <w:sz w:val="20"/>
                <w:rtl/>
              </w:rPr>
              <w:t>.</w:t>
            </w:r>
            <w:r>
              <w:rPr>
                <w:rFonts w:cs="David"/>
                <w:sz w:val="20"/>
                <w:rtl/>
              </w:rPr>
              <w:t xml:space="preserve"> </w:t>
            </w:r>
            <w:r>
              <w:rPr>
                <w:rFonts w:cs="David"/>
                <w:sz w:val="20"/>
              </w:rPr>
              <w:tab/>
            </w:r>
            <w:r>
              <w:rPr>
                <w:rFonts w:cs="David"/>
                <w:sz w:val="20"/>
                <w:rtl/>
              </w:rPr>
              <w:t>מבקר המדינה ימלא תפקידים נוספים כפי שייקבע בחוק</w:t>
            </w:r>
            <w:r>
              <w:rPr>
                <w:rFonts w:cs="David" w:hint="cs"/>
                <w:sz w:val="20"/>
                <w:rtl/>
              </w:rPr>
              <w:t>.</w:t>
            </w:r>
            <w:r>
              <w:rPr>
                <w:rFonts w:cs="David"/>
                <w:sz w:val="20"/>
                <w:rtl/>
              </w:rPr>
              <w:t xml:space="preserve"> </w:t>
            </w:r>
          </w:p>
        </w:tc>
        <w:tc>
          <w:tcPr>
            <w:tcW w:w="1247" w:type="dxa"/>
          </w:tcPr>
          <w:p w:rsidR="000C3B0B">
            <w:pPr>
              <w:pStyle w:val="FootnoteText"/>
              <w:bidi/>
              <w:spacing w:before="60" w:after="120" w:line="240" w:lineRule="exact"/>
              <w:ind w:left="0" w:right="0"/>
              <w:jc w:val="left"/>
              <w:rPr>
                <w:rFonts w:cs="David"/>
                <w:sz w:val="16"/>
                <w:rtl/>
              </w:rPr>
            </w:pPr>
            <w:r>
              <w:rPr>
                <w:rFonts w:cs="David"/>
                <w:sz w:val="16"/>
                <w:rtl/>
              </w:rPr>
              <w:t>תפקידים נוספים</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6</w:t>
            </w:r>
            <w:r>
              <w:rPr>
                <w:rFonts w:cs="David" w:hint="cs"/>
                <w:sz w:val="20"/>
                <w:rtl/>
              </w:rPr>
              <w:t>.</w:t>
            </w:r>
            <w:r>
              <w:rPr>
                <w:rFonts w:cs="David"/>
                <w:sz w:val="20"/>
                <w:rtl/>
              </w:rPr>
              <w:t xml:space="preserve"> </w:t>
            </w:r>
            <w:r>
              <w:rPr>
                <w:rFonts w:cs="David"/>
                <w:sz w:val="20"/>
              </w:rPr>
              <w:tab/>
            </w:r>
            <w:r>
              <w:rPr>
                <w:rFonts w:cs="David"/>
                <w:sz w:val="20"/>
                <w:rtl/>
              </w:rPr>
              <w:t>במילוי תפקידיו יהיה מבקר המדינה אחראי בפני הכנסת בלבד ולא יהיה תלוי בממשלה</w:t>
            </w:r>
            <w:r>
              <w:rPr>
                <w:rFonts w:cs="David" w:hint="cs"/>
                <w:sz w:val="20"/>
                <w:rtl/>
              </w:rPr>
              <w:t>.</w:t>
            </w:r>
            <w:r>
              <w:rPr>
                <w:rFonts w:cs="David"/>
                <w:sz w:val="20"/>
                <w:rtl/>
              </w:rPr>
              <w:t xml:space="preserve"> </w:t>
            </w:r>
          </w:p>
        </w:tc>
        <w:tc>
          <w:tcPr>
            <w:tcW w:w="1247" w:type="dxa"/>
          </w:tcPr>
          <w:p w:rsidR="000C3B0B">
            <w:pPr>
              <w:bidi/>
              <w:spacing w:before="60" w:after="0" w:line="240" w:lineRule="exact"/>
              <w:ind w:left="0" w:right="0"/>
              <w:jc w:val="left"/>
              <w:rPr>
                <w:rFonts w:cs="David"/>
                <w:sz w:val="16"/>
                <w:szCs w:val="20"/>
                <w:rtl/>
              </w:rPr>
            </w:pPr>
            <w:r>
              <w:rPr>
                <w:rFonts w:cs="David"/>
                <w:sz w:val="16"/>
                <w:szCs w:val="20"/>
                <w:rtl/>
              </w:rPr>
              <w:t>אחריות בפני הכנסת</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Pr>
            </w:pPr>
            <w:r>
              <w:rPr>
                <w:rFonts w:cs="David"/>
                <w:sz w:val="20"/>
                <w:rtl/>
              </w:rPr>
              <w:t>7</w:t>
            </w:r>
            <w:r>
              <w:rPr>
                <w:rFonts w:cs="David" w:hint="cs"/>
                <w:sz w:val="20"/>
                <w:rtl/>
              </w:rPr>
              <w:t>.</w:t>
            </w:r>
            <w:r>
              <w:rPr>
                <w:rFonts w:cs="David"/>
                <w:sz w:val="20"/>
                <w:rtl/>
              </w:rPr>
              <w:t xml:space="preserve"> </w:t>
            </w:r>
            <w:r>
              <w:rPr>
                <w:rFonts w:cs="David"/>
                <w:sz w:val="20"/>
              </w:rPr>
              <w:tab/>
            </w:r>
            <w:r>
              <w:rPr>
                <w:rFonts w:cs="David"/>
                <w:sz w:val="20"/>
                <w:rtl/>
              </w:rPr>
              <w:t xml:space="preserve">(א) </w:t>
            </w:r>
            <w:r>
              <w:rPr>
                <w:rFonts w:cs="David"/>
                <w:sz w:val="20"/>
              </w:rPr>
              <w:tab/>
            </w:r>
            <w:r>
              <w:rPr>
                <w:rFonts w:cs="David"/>
                <w:sz w:val="20"/>
                <w:rtl/>
              </w:rPr>
              <w:t>מבקר המדינה ייבחר בידי הכנסת בהצבעה חשאית; סדרי הבחירה ייקבעו בחוק</w:t>
            </w:r>
            <w:r>
              <w:rPr>
                <w:rFonts w:cs="David" w:hint="cs"/>
                <w:sz w:val="20"/>
                <w:rtl/>
              </w:rPr>
              <w:t>.</w:t>
            </w:r>
            <w:r>
              <w:rPr>
                <w:rFonts w:cs="David"/>
                <w:sz w:val="20"/>
                <w:rtl/>
              </w:rPr>
              <w:t xml:space="preserve"> </w:t>
            </w:r>
          </w:p>
          <w:p w:rsidR="000C3B0B">
            <w:pPr>
              <w:tabs>
                <w:tab w:val="left" w:pos="567"/>
                <w:tab w:val="left" w:pos="1077"/>
              </w:tabs>
              <w:bidi/>
              <w:spacing w:before="0" w:after="120" w:line="320" w:lineRule="exact"/>
              <w:ind w:left="0" w:right="0"/>
              <w:jc w:val="both"/>
              <w:rPr>
                <w:rFonts w:cs="David"/>
                <w:sz w:val="20"/>
              </w:rPr>
            </w:pPr>
            <w:r>
              <w:rPr>
                <w:rFonts w:cs="David"/>
                <w:sz w:val="20"/>
              </w:rPr>
              <w:tab/>
            </w:r>
            <w:r>
              <w:rPr>
                <w:rFonts w:cs="David"/>
                <w:sz w:val="20"/>
                <w:rtl/>
              </w:rPr>
              <w:t xml:space="preserve">(ב) </w:t>
            </w:r>
            <w:r>
              <w:rPr>
                <w:rFonts w:cs="David"/>
                <w:sz w:val="20"/>
              </w:rPr>
              <w:tab/>
            </w:r>
            <w:r>
              <w:rPr>
                <w:rFonts w:cs="David"/>
                <w:sz w:val="20"/>
                <w:rtl/>
              </w:rPr>
              <w:t>תקופת כהונתו של מבקר המדינה תהיה שבע שנים</w:t>
            </w:r>
            <w:r>
              <w:rPr>
                <w:rFonts w:cs="David" w:hint="cs"/>
                <w:sz w:val="20"/>
                <w:rtl/>
              </w:rPr>
              <w:t>.</w:t>
            </w:r>
            <w:r>
              <w:rPr>
                <w:rFonts w:cs="David"/>
                <w:sz w:val="20"/>
                <w:rtl/>
              </w:rPr>
              <w:t xml:space="preserve"> </w:t>
            </w:r>
          </w:p>
          <w:p w:rsidR="000C3B0B">
            <w:pPr>
              <w:tabs>
                <w:tab w:val="left" w:pos="567"/>
                <w:tab w:val="left" w:pos="1077"/>
              </w:tabs>
              <w:bidi/>
              <w:spacing w:before="0" w:after="120" w:line="320" w:lineRule="exact"/>
              <w:ind w:left="0" w:right="0"/>
              <w:jc w:val="both"/>
              <w:rPr>
                <w:rFonts w:cs="David" w:hint="cs"/>
                <w:sz w:val="20"/>
                <w:rtl/>
              </w:rPr>
            </w:pPr>
            <w:r>
              <w:rPr>
                <w:rFonts w:cs="David"/>
                <w:sz w:val="20"/>
              </w:rPr>
              <w:tab/>
            </w:r>
            <w:r>
              <w:rPr>
                <w:rFonts w:cs="David"/>
                <w:sz w:val="20"/>
                <w:rtl/>
              </w:rPr>
              <w:t xml:space="preserve">(ג) </w:t>
            </w:r>
            <w:r>
              <w:rPr>
                <w:rFonts w:cs="David"/>
                <w:sz w:val="20"/>
              </w:rPr>
              <w:tab/>
            </w:r>
            <w:r>
              <w:rPr>
                <w:rFonts w:cs="David"/>
                <w:sz w:val="20"/>
                <w:rtl/>
              </w:rPr>
              <w:t>מבקר המדינה יכהן תקופת כהונה אחת בלבד</w:t>
            </w:r>
            <w:r>
              <w:rPr>
                <w:rFonts w:cs="David" w:hint="cs"/>
                <w:sz w:val="20"/>
                <w:rtl/>
              </w:rPr>
              <w:t>.</w:t>
            </w:r>
          </w:p>
        </w:tc>
        <w:tc>
          <w:tcPr>
            <w:tcW w:w="1247" w:type="dxa"/>
          </w:tcPr>
          <w:p w:rsidR="000C3B0B">
            <w:pPr>
              <w:bidi/>
              <w:spacing w:before="60" w:after="0" w:line="240" w:lineRule="exact"/>
              <w:ind w:left="0" w:right="0"/>
              <w:jc w:val="left"/>
              <w:rPr>
                <w:rFonts w:cs="David" w:hint="cs"/>
                <w:sz w:val="16"/>
                <w:szCs w:val="20"/>
                <w:rtl/>
              </w:rPr>
            </w:pPr>
            <w:r>
              <w:rPr>
                <w:rFonts w:cs="David"/>
                <w:sz w:val="16"/>
                <w:szCs w:val="20"/>
                <w:rtl/>
              </w:rPr>
              <w:t>בחירה ותקופת כהונה</w:t>
            </w:r>
          </w:p>
          <w:p w:rsidR="000C3B0B">
            <w:pPr>
              <w:bidi/>
              <w:spacing w:before="60" w:after="0" w:line="180" w:lineRule="exact"/>
              <w:ind w:left="0" w:right="0"/>
              <w:jc w:val="left"/>
              <w:rPr>
                <w:rFonts w:cs="David" w:hint="cs"/>
                <w:sz w:val="16"/>
                <w:szCs w:val="16"/>
                <w:rtl/>
              </w:rPr>
            </w:pPr>
            <w:r>
              <w:rPr>
                <w:rFonts w:cs="David" w:hint="cs"/>
                <w:sz w:val="16"/>
                <w:szCs w:val="16"/>
                <w:rtl/>
              </w:rPr>
              <w:t xml:space="preserve">[תיקון: </w:t>
            </w:r>
            <w:r>
              <w:rPr>
                <w:rFonts w:cs="David"/>
                <w:sz w:val="16"/>
                <w:szCs w:val="16"/>
                <w:rtl/>
              </w:rPr>
              <w:br/>
            </w:r>
            <w:r>
              <w:rPr>
                <w:rFonts w:cs="David" w:hint="cs"/>
                <w:sz w:val="16"/>
                <w:szCs w:val="16"/>
                <w:rtl/>
              </w:rPr>
              <w:t>התשנ"ח]</w:t>
            </w:r>
          </w:p>
        </w:tc>
      </w:tr>
      <w:tr>
        <w:tblPrEx>
          <w:tblW w:w="6907" w:type="dxa"/>
          <w:tblLook w:val="0000"/>
        </w:tblPrEx>
        <w:tc>
          <w:tcPr>
            <w:tcW w:w="0" w:type="auto"/>
          </w:tcPr>
          <w:p w:rsidR="000C3B0B">
            <w:pPr>
              <w:tabs>
                <w:tab w:val="left" w:pos="567"/>
                <w:tab w:val="left" w:pos="1077"/>
              </w:tabs>
              <w:bidi/>
              <w:spacing w:before="0" w:after="120" w:line="320" w:lineRule="exact"/>
              <w:ind w:left="0" w:right="0"/>
              <w:jc w:val="both"/>
              <w:rPr>
                <w:rFonts w:cs="David"/>
                <w:sz w:val="20"/>
                <w:rtl/>
              </w:rPr>
            </w:pPr>
            <w:r>
              <w:rPr>
                <w:rFonts w:cs="David"/>
                <w:sz w:val="20"/>
                <w:rtl/>
              </w:rPr>
              <w:t>8</w:t>
            </w:r>
            <w:r>
              <w:rPr>
                <w:rFonts w:cs="David" w:hint="cs"/>
                <w:sz w:val="20"/>
                <w:rtl/>
              </w:rPr>
              <w:t>.</w:t>
            </w:r>
            <w:r>
              <w:rPr>
                <w:rFonts w:cs="David"/>
                <w:sz w:val="20"/>
                <w:rtl/>
              </w:rPr>
              <w:t xml:space="preserve"> </w:t>
            </w:r>
            <w:r>
              <w:rPr>
                <w:rFonts w:cs="David"/>
                <w:sz w:val="20"/>
              </w:rPr>
              <w:tab/>
            </w:r>
            <w:r>
              <w:rPr>
                <w:rFonts w:cs="David"/>
                <w:sz w:val="20"/>
                <w:rtl/>
              </w:rPr>
              <w:t>כל אזרח ישראלי שהוא תושב ישראל כשיר להיות מועמד לכהונת מבקר המדינה; חוק יכול שיקבע תנאי כשירות נוספים</w:t>
            </w:r>
            <w:r>
              <w:rPr>
                <w:rFonts w:cs="David" w:hint="cs"/>
                <w:sz w:val="20"/>
                <w:rtl/>
              </w:rPr>
              <w:t>.</w:t>
            </w:r>
            <w:r>
              <w:rPr>
                <w:rFonts w:cs="David"/>
                <w:sz w:val="20"/>
                <w:rtl/>
              </w:rPr>
              <w:t xml:space="preserve"> </w:t>
            </w:r>
          </w:p>
        </w:tc>
        <w:tc>
          <w:tcPr>
            <w:tcW w:w="1247" w:type="dxa"/>
          </w:tcPr>
          <w:p w:rsidR="000C3B0B">
            <w:pPr>
              <w:bidi/>
              <w:spacing w:before="60" w:after="0" w:line="240" w:lineRule="exact"/>
              <w:ind w:left="0" w:right="0"/>
              <w:jc w:val="left"/>
              <w:rPr>
                <w:rFonts w:cs="David" w:hint="cs"/>
                <w:sz w:val="16"/>
                <w:szCs w:val="20"/>
                <w:rtl/>
              </w:rPr>
            </w:pPr>
            <w:r>
              <w:rPr>
                <w:rFonts w:cs="David"/>
                <w:sz w:val="16"/>
                <w:szCs w:val="20"/>
                <w:rtl/>
              </w:rPr>
              <w:t>כשירות</w:t>
            </w:r>
          </w:p>
          <w:p w:rsidR="000C3B0B">
            <w:pPr>
              <w:bidi/>
              <w:spacing w:before="60" w:after="0" w:line="180" w:lineRule="exact"/>
              <w:ind w:left="0" w:right="0"/>
              <w:jc w:val="left"/>
              <w:rPr>
                <w:rFonts w:cs="David"/>
                <w:sz w:val="16"/>
                <w:szCs w:val="20"/>
                <w:rtl/>
              </w:rPr>
            </w:pPr>
            <w:r>
              <w:rPr>
                <w:rFonts w:cs="David" w:hint="cs"/>
                <w:sz w:val="16"/>
                <w:szCs w:val="16"/>
                <w:rtl/>
              </w:rPr>
              <w:t xml:space="preserve">[תיקון: </w:t>
            </w:r>
            <w:r>
              <w:rPr>
                <w:rFonts w:cs="David"/>
                <w:sz w:val="16"/>
                <w:szCs w:val="16"/>
                <w:rtl/>
              </w:rPr>
              <w:br/>
            </w:r>
            <w:r>
              <w:rPr>
                <w:rFonts w:cs="David" w:hint="cs"/>
                <w:sz w:val="16"/>
                <w:szCs w:val="16"/>
                <w:rtl/>
              </w:rPr>
              <w:t>התשנ"ח]</w:t>
            </w:r>
          </w:p>
        </w:tc>
      </w:tr>
    </w:tbl>
    <w:p w:rsidR="0069161E" w:rsidP="0069161E">
      <w:pPr>
        <w:pageBreakBefore/>
        <w:bidi/>
        <w:spacing w:before="0" w:after="0"/>
        <w:ind w:left="-113" w:right="0"/>
        <w:jc w:val="left"/>
        <w:rPr>
          <w:rFonts w:hint="cs"/>
          <w:sz w:val="12"/>
          <w:szCs w:val="12"/>
          <w:rtl/>
        </w:rPr>
      </w:pPr>
    </w:p>
    <w:tbl>
      <w:tblPr>
        <w:tblStyle w:val="TableNormal"/>
        <w:tblW w:w="6907" w:type="dxa"/>
        <w:tblLook w:val="0000"/>
      </w:tblPr>
      <w:tblGrid>
        <w:gridCol w:w="5660"/>
        <w:gridCol w:w="1247"/>
      </w:tblGrid>
      <w:tr>
        <w:tblPrEx>
          <w:tblW w:w="6907" w:type="dxa"/>
          <w:tblLook w:val="0000"/>
        </w:tblPrEx>
        <w:tc>
          <w:tcPr>
            <w:tcW w:w="0" w:type="auto"/>
          </w:tcPr>
          <w:p w:rsidR="00D97CC0">
            <w:pPr>
              <w:tabs>
                <w:tab w:val="left" w:pos="567"/>
                <w:tab w:val="left" w:pos="1077"/>
              </w:tabs>
              <w:bidi/>
              <w:spacing w:before="0" w:after="120" w:line="320" w:lineRule="exact"/>
              <w:ind w:left="0" w:right="0"/>
              <w:jc w:val="both"/>
              <w:rPr>
                <w:rFonts w:cs="David"/>
                <w:sz w:val="20"/>
              </w:rPr>
            </w:pPr>
            <w:r>
              <w:rPr>
                <w:rFonts w:cs="David" w:hint="cs"/>
                <w:sz w:val="20"/>
                <w:rtl/>
              </w:rPr>
              <w:t>.</w:t>
            </w:r>
            <w:r>
              <w:rPr>
                <w:rFonts w:cs="David"/>
                <w:sz w:val="20"/>
                <w:rtl/>
              </w:rPr>
              <w:t xml:space="preserve"> </w:t>
            </w:r>
            <w:r>
              <w:rPr>
                <w:rFonts w:cs="David"/>
                <w:sz w:val="20"/>
              </w:rPr>
              <w:tab/>
            </w:r>
            <w:r>
              <w:rPr>
                <w:rFonts w:cs="David"/>
                <w:sz w:val="20"/>
                <w:rtl/>
              </w:rPr>
              <w:t>מבקר המדינה הנבחר יצהיר ויחתום לפני הכנסת הצהרת אמונים זו</w:t>
            </w:r>
            <w:r>
              <w:rPr>
                <w:rFonts w:cs="David" w:hint="cs"/>
                <w:sz w:val="20"/>
                <w:rtl/>
              </w:rPr>
              <w:t>:</w:t>
            </w:r>
            <w:r>
              <w:rPr>
                <w:rFonts w:cs="David"/>
                <w:sz w:val="20"/>
                <w:rtl/>
              </w:rPr>
              <w:t xml:space="preserve"> </w:t>
            </w:r>
          </w:p>
          <w:p w:rsidR="00D97CC0">
            <w:pPr>
              <w:tabs>
                <w:tab w:val="left" w:pos="510"/>
                <w:tab w:val="left" w:pos="1077"/>
              </w:tabs>
              <w:bidi/>
              <w:spacing w:before="0" w:after="120" w:line="320" w:lineRule="exact"/>
              <w:ind w:left="0" w:right="0"/>
              <w:jc w:val="both"/>
              <w:rPr>
                <w:rFonts w:cs="David" w:hint="cs"/>
                <w:sz w:val="20"/>
                <w:rtl/>
              </w:rPr>
            </w:pPr>
            <w:r>
              <w:rPr>
                <w:rFonts w:cs="David"/>
                <w:sz w:val="20"/>
                <w:rtl/>
              </w:rPr>
              <w:t>"אני מתחייב לשמור אמונים למדינת ישראל ולחוקיה ולמלא באמונה את תפקידי כמבקר המדינה"</w:t>
            </w:r>
            <w:r>
              <w:rPr>
                <w:rFonts w:cs="David" w:hint="cs"/>
                <w:sz w:val="20"/>
                <w:rtl/>
              </w:rPr>
              <w:t>.</w:t>
            </w:r>
          </w:p>
        </w:tc>
        <w:tc>
          <w:tcPr>
            <w:tcW w:w="1247" w:type="dxa"/>
          </w:tcPr>
          <w:p w:rsidR="00D97CC0">
            <w:pPr>
              <w:bidi/>
              <w:spacing w:before="60" w:after="0" w:line="240" w:lineRule="exact"/>
              <w:ind w:left="0" w:right="0"/>
              <w:jc w:val="left"/>
              <w:rPr>
                <w:rFonts w:cs="David"/>
                <w:sz w:val="16"/>
                <w:szCs w:val="20"/>
                <w:rtl/>
              </w:rPr>
            </w:pPr>
            <w:r>
              <w:rPr>
                <w:rFonts w:cs="David"/>
                <w:sz w:val="16"/>
                <w:szCs w:val="20"/>
                <w:rtl/>
              </w:rPr>
              <w:t>הצהרת אמונים</w:t>
            </w:r>
          </w:p>
        </w:tc>
      </w:tr>
      <w:tr>
        <w:tblPrEx>
          <w:tblW w:w="6907" w:type="dxa"/>
          <w:tblLook w:val="0000"/>
        </w:tblPrEx>
        <w:tc>
          <w:tcPr>
            <w:tcW w:w="0" w:type="auto"/>
          </w:tcPr>
          <w:p w:rsidR="00D97CC0">
            <w:pPr>
              <w:keepNext/>
              <w:tabs>
                <w:tab w:val="left" w:pos="567"/>
                <w:tab w:val="left" w:pos="1077"/>
              </w:tabs>
              <w:bidi/>
              <w:spacing w:before="0" w:after="120" w:line="320" w:lineRule="exact"/>
              <w:ind w:left="0" w:right="0"/>
              <w:jc w:val="both"/>
              <w:rPr>
                <w:rFonts w:cs="David"/>
                <w:sz w:val="20"/>
                <w:rtl/>
              </w:rPr>
            </w:pPr>
            <w:r>
              <w:rPr>
                <w:rFonts w:cs="David"/>
                <w:sz w:val="20"/>
                <w:rtl/>
              </w:rPr>
              <w:t>10</w:t>
            </w:r>
            <w:r>
              <w:rPr>
                <w:rFonts w:cs="David" w:hint="cs"/>
                <w:sz w:val="20"/>
                <w:rtl/>
              </w:rPr>
              <w:t>.</w:t>
            </w:r>
            <w:r>
              <w:rPr>
                <w:rFonts w:cs="David"/>
                <w:sz w:val="20"/>
                <w:rtl/>
              </w:rPr>
              <w:tab/>
              <w:t>תקציב משרד מבקר המדינה ייקבע לפי הצעת מבקר המדינה בידי ועדת הכספים של הכנסת, ויפורסם ביחד עם תקציב המדינה</w:t>
            </w:r>
            <w:r>
              <w:rPr>
                <w:rFonts w:cs="David" w:hint="cs"/>
                <w:sz w:val="20"/>
                <w:rtl/>
              </w:rPr>
              <w:t>.</w:t>
            </w:r>
            <w:r>
              <w:rPr>
                <w:rFonts w:cs="David"/>
                <w:sz w:val="20"/>
                <w:rtl/>
              </w:rPr>
              <w:t xml:space="preserve"> </w:t>
            </w:r>
          </w:p>
        </w:tc>
        <w:tc>
          <w:tcPr>
            <w:tcW w:w="1247" w:type="dxa"/>
          </w:tcPr>
          <w:p w:rsidR="00D97CC0">
            <w:pPr>
              <w:keepNext/>
              <w:bidi/>
              <w:spacing w:before="60" w:after="0" w:line="240" w:lineRule="exact"/>
              <w:ind w:left="0" w:right="0"/>
              <w:jc w:val="left"/>
              <w:rPr>
                <w:rFonts w:cs="David"/>
                <w:sz w:val="16"/>
                <w:szCs w:val="20"/>
                <w:rtl/>
              </w:rPr>
            </w:pPr>
            <w:r>
              <w:rPr>
                <w:rFonts w:cs="David"/>
                <w:sz w:val="16"/>
                <w:szCs w:val="20"/>
                <w:rtl/>
              </w:rPr>
              <w:t>תקציב</w:t>
            </w:r>
          </w:p>
        </w:tc>
      </w:tr>
      <w:tr>
        <w:tblPrEx>
          <w:tblW w:w="6907" w:type="dxa"/>
          <w:tblLook w:val="0000"/>
        </w:tblPrEx>
        <w:tc>
          <w:tcPr>
            <w:tcW w:w="0" w:type="auto"/>
          </w:tcPr>
          <w:p w:rsidR="00D97CC0">
            <w:pPr>
              <w:tabs>
                <w:tab w:val="left" w:pos="567"/>
                <w:tab w:val="left" w:pos="1077"/>
              </w:tabs>
              <w:bidi/>
              <w:spacing w:before="0" w:after="120" w:line="320" w:lineRule="exact"/>
              <w:ind w:left="0" w:right="0"/>
              <w:jc w:val="both"/>
              <w:rPr>
                <w:rFonts w:cs="David"/>
                <w:sz w:val="20"/>
                <w:rtl/>
              </w:rPr>
            </w:pPr>
            <w:r>
              <w:rPr>
                <w:rFonts w:cs="David"/>
                <w:sz w:val="20"/>
                <w:rtl/>
              </w:rPr>
              <w:t>11</w:t>
            </w:r>
            <w:r>
              <w:rPr>
                <w:rFonts w:cs="David" w:hint="cs"/>
                <w:sz w:val="20"/>
                <w:rtl/>
              </w:rPr>
              <w:t>.</w:t>
            </w:r>
            <w:r>
              <w:rPr>
                <w:rFonts w:cs="David"/>
                <w:sz w:val="20"/>
                <w:rtl/>
              </w:rPr>
              <w:tab/>
              <w:t>משכורתו של מבקר המדינה ותשלומים אחרים שישולמו לו בתקופת כהונתו או לאחריה, או לשאיריו לאחר מותו, ייקבעו בחוק או בהחלטה של הכנסת או של ועדה מ</w:t>
            </w:r>
            <w:r>
              <w:rPr>
                <w:rFonts w:cs="David" w:hint="cs"/>
                <w:sz w:val="20"/>
                <w:rtl/>
              </w:rPr>
              <w:t>ו</w:t>
            </w:r>
            <w:r>
              <w:rPr>
                <w:rFonts w:cs="David"/>
                <w:sz w:val="20"/>
                <w:rtl/>
              </w:rPr>
              <w:t>ועדותיה שהכנסת הסמיכה לכך</w:t>
            </w:r>
            <w:r>
              <w:rPr>
                <w:rFonts w:cs="David" w:hint="cs"/>
                <w:sz w:val="20"/>
                <w:rtl/>
              </w:rPr>
              <w:t>.</w:t>
            </w:r>
            <w:r>
              <w:rPr>
                <w:rFonts w:cs="David"/>
                <w:sz w:val="20"/>
                <w:rtl/>
              </w:rPr>
              <w:t xml:space="preserve"> </w:t>
            </w:r>
          </w:p>
        </w:tc>
        <w:tc>
          <w:tcPr>
            <w:tcW w:w="1247" w:type="dxa"/>
          </w:tcPr>
          <w:p w:rsidR="00D97CC0">
            <w:pPr>
              <w:pStyle w:val="FootnoteText"/>
              <w:bidi/>
              <w:spacing w:before="60" w:after="0" w:line="240" w:lineRule="exact"/>
              <w:ind w:left="0" w:right="0"/>
              <w:jc w:val="left"/>
              <w:rPr>
                <w:rFonts w:cs="David"/>
                <w:sz w:val="16"/>
                <w:rtl/>
              </w:rPr>
            </w:pPr>
            <w:r>
              <w:rPr>
                <w:rFonts w:cs="David"/>
                <w:sz w:val="16"/>
                <w:rtl/>
              </w:rPr>
              <w:t>משכורת וגמלאות</w:t>
            </w:r>
          </w:p>
        </w:tc>
      </w:tr>
      <w:tr>
        <w:tblPrEx>
          <w:tblW w:w="6907" w:type="dxa"/>
          <w:tblLook w:val="0000"/>
        </w:tblPrEx>
        <w:tc>
          <w:tcPr>
            <w:tcW w:w="0" w:type="auto"/>
          </w:tcPr>
          <w:p w:rsidR="00D97CC0">
            <w:pPr>
              <w:tabs>
                <w:tab w:val="left" w:pos="567"/>
                <w:tab w:val="left" w:pos="1077"/>
              </w:tabs>
              <w:bidi/>
              <w:spacing w:before="0" w:after="120" w:line="320" w:lineRule="exact"/>
              <w:ind w:left="0" w:right="0"/>
              <w:jc w:val="both"/>
              <w:rPr>
                <w:rFonts w:cs="David"/>
                <w:sz w:val="20"/>
              </w:rPr>
            </w:pPr>
            <w:r>
              <w:rPr>
                <w:rFonts w:cs="David"/>
                <w:sz w:val="20"/>
                <w:rtl/>
              </w:rPr>
              <w:t>12</w:t>
            </w:r>
            <w:r>
              <w:rPr>
                <w:rFonts w:cs="David" w:hint="cs"/>
                <w:sz w:val="20"/>
                <w:rtl/>
              </w:rPr>
              <w:t>.</w:t>
            </w:r>
            <w:r>
              <w:rPr>
                <w:rFonts w:cs="David"/>
                <w:sz w:val="20"/>
                <w:rtl/>
              </w:rPr>
              <w:t xml:space="preserve"> </w:t>
            </w:r>
            <w:r>
              <w:rPr>
                <w:rFonts w:cs="David"/>
                <w:sz w:val="20"/>
              </w:rPr>
              <w:tab/>
            </w:r>
            <w:r>
              <w:rPr>
                <w:rFonts w:cs="David"/>
                <w:sz w:val="20"/>
                <w:rtl/>
              </w:rPr>
              <w:t xml:space="preserve">(א) </w:t>
            </w:r>
            <w:r>
              <w:rPr>
                <w:rFonts w:cs="David"/>
                <w:sz w:val="20"/>
              </w:rPr>
              <w:tab/>
            </w:r>
            <w:r>
              <w:rPr>
                <w:rFonts w:cs="David"/>
                <w:sz w:val="20"/>
                <w:rtl/>
              </w:rPr>
              <w:t>מבקר המדינה יקיים קשר עם הכנסת,</w:t>
            </w:r>
            <w:r>
              <w:rPr>
                <w:rFonts w:cs="David" w:hint="cs"/>
                <w:sz w:val="20"/>
                <w:rtl/>
              </w:rPr>
              <w:t xml:space="preserve"> </w:t>
            </w:r>
            <w:r>
              <w:rPr>
                <w:rFonts w:cs="David"/>
                <w:sz w:val="20"/>
                <w:rtl/>
              </w:rPr>
              <w:t>כפי שייקבע בחוק</w:t>
            </w:r>
            <w:r>
              <w:rPr>
                <w:rFonts w:cs="David" w:hint="cs"/>
                <w:sz w:val="20"/>
                <w:rtl/>
              </w:rPr>
              <w:t>.</w:t>
            </w:r>
            <w:r>
              <w:rPr>
                <w:rFonts w:cs="David"/>
                <w:sz w:val="20"/>
                <w:rtl/>
              </w:rPr>
              <w:t xml:space="preserve"> </w:t>
            </w:r>
          </w:p>
          <w:p w:rsidR="00D97CC0">
            <w:pPr>
              <w:tabs>
                <w:tab w:val="left" w:pos="567"/>
                <w:tab w:val="left" w:pos="1077"/>
              </w:tabs>
              <w:bidi/>
              <w:spacing w:before="0" w:after="120" w:line="320" w:lineRule="exact"/>
              <w:ind w:left="0" w:right="0"/>
              <w:jc w:val="both"/>
              <w:rPr>
                <w:rFonts w:cs="David"/>
                <w:sz w:val="20"/>
                <w:rtl/>
              </w:rPr>
            </w:pPr>
            <w:r>
              <w:rPr>
                <w:rFonts w:cs="David"/>
                <w:sz w:val="20"/>
              </w:rPr>
              <w:tab/>
            </w:r>
            <w:r>
              <w:rPr>
                <w:rFonts w:cs="David"/>
                <w:sz w:val="20"/>
                <w:rtl/>
              </w:rPr>
              <w:t xml:space="preserve">(ב) </w:t>
            </w:r>
            <w:r>
              <w:rPr>
                <w:rFonts w:cs="David"/>
                <w:sz w:val="20"/>
              </w:rPr>
              <w:tab/>
            </w:r>
            <w:r>
              <w:rPr>
                <w:rFonts w:cs="David"/>
                <w:sz w:val="20"/>
                <w:rtl/>
              </w:rPr>
              <w:t>מבקר המדינה יגיש לכנסת דינים וחשבונות וחוות דעת בתחום תפקידיו ויפרסם אותם ברבים, והכ</w:t>
            </w:r>
            <w:r>
              <w:rPr>
                <w:rFonts w:cs="David" w:hint="cs"/>
                <w:sz w:val="20"/>
                <w:rtl/>
              </w:rPr>
              <w:t>ו</w:t>
            </w:r>
            <w:r>
              <w:rPr>
                <w:rFonts w:cs="David"/>
                <w:sz w:val="20"/>
                <w:rtl/>
              </w:rPr>
              <w:t>ל בדרך ובסייגים שייקבעו בחוק</w:t>
            </w:r>
            <w:r>
              <w:rPr>
                <w:rFonts w:cs="David" w:hint="cs"/>
                <w:sz w:val="20"/>
                <w:rtl/>
              </w:rPr>
              <w:t>.</w:t>
            </w:r>
            <w:r>
              <w:rPr>
                <w:rFonts w:cs="David"/>
                <w:sz w:val="20"/>
                <w:rtl/>
              </w:rPr>
              <w:t xml:space="preserve"> </w:t>
            </w:r>
          </w:p>
        </w:tc>
        <w:tc>
          <w:tcPr>
            <w:tcW w:w="1247" w:type="dxa"/>
          </w:tcPr>
          <w:p w:rsidR="00D97CC0">
            <w:pPr>
              <w:bidi/>
              <w:spacing w:before="60" w:after="0" w:line="240" w:lineRule="exact"/>
              <w:ind w:left="0" w:right="0"/>
              <w:jc w:val="left"/>
              <w:rPr>
                <w:rFonts w:cs="David"/>
                <w:sz w:val="16"/>
                <w:szCs w:val="20"/>
                <w:rtl/>
              </w:rPr>
            </w:pPr>
            <w:r>
              <w:rPr>
                <w:rFonts w:cs="David"/>
                <w:sz w:val="16"/>
                <w:szCs w:val="20"/>
                <w:rtl/>
              </w:rPr>
              <w:t>קשר עם הכנסת והגשת דוחות</w:t>
            </w:r>
          </w:p>
        </w:tc>
      </w:tr>
      <w:tr>
        <w:tblPrEx>
          <w:tblW w:w="6907" w:type="dxa"/>
          <w:tblLook w:val="0000"/>
        </w:tblPrEx>
        <w:tc>
          <w:tcPr>
            <w:tcW w:w="0" w:type="auto"/>
          </w:tcPr>
          <w:p w:rsidR="00D97CC0">
            <w:pPr>
              <w:tabs>
                <w:tab w:val="left" w:pos="567"/>
                <w:tab w:val="left" w:pos="1077"/>
              </w:tabs>
              <w:bidi/>
              <w:spacing w:before="0" w:after="120" w:line="320" w:lineRule="exact"/>
              <w:ind w:left="0" w:right="0"/>
              <w:jc w:val="both"/>
              <w:rPr>
                <w:rFonts w:cs="David"/>
                <w:sz w:val="20"/>
                <w:rtl/>
              </w:rPr>
            </w:pPr>
            <w:r>
              <w:rPr>
                <w:rFonts w:cs="David"/>
                <w:sz w:val="20"/>
                <w:rtl/>
              </w:rPr>
              <w:t>13</w:t>
            </w:r>
            <w:r>
              <w:rPr>
                <w:rFonts w:cs="David" w:hint="cs"/>
                <w:sz w:val="20"/>
                <w:rtl/>
              </w:rPr>
              <w:t>.</w:t>
            </w:r>
            <w:r>
              <w:rPr>
                <w:rFonts w:cs="David"/>
                <w:sz w:val="20"/>
                <w:rtl/>
              </w:rPr>
              <w:t xml:space="preserve"> </w:t>
            </w:r>
            <w:r>
              <w:rPr>
                <w:rFonts w:cs="David"/>
                <w:sz w:val="20"/>
              </w:rPr>
              <w:tab/>
            </w:r>
            <w:r>
              <w:rPr>
                <w:rFonts w:cs="David"/>
                <w:sz w:val="20"/>
                <w:rtl/>
              </w:rPr>
              <w:t>מבקר המדינה לא יועבר מכהונתו אלא על פי החלטה של הכנסת ברוב של שני שלישים מן המצביעים; סדרי ההעברה מכהונה ייקבעו בחוק</w:t>
            </w:r>
            <w:r>
              <w:rPr>
                <w:rFonts w:cs="David" w:hint="cs"/>
                <w:sz w:val="20"/>
                <w:rtl/>
              </w:rPr>
              <w:t>.</w:t>
            </w:r>
            <w:r>
              <w:rPr>
                <w:rFonts w:cs="David"/>
                <w:sz w:val="20"/>
                <w:rtl/>
              </w:rPr>
              <w:t xml:space="preserve"> </w:t>
            </w:r>
          </w:p>
        </w:tc>
        <w:tc>
          <w:tcPr>
            <w:tcW w:w="1247" w:type="dxa"/>
          </w:tcPr>
          <w:p w:rsidR="00D97CC0">
            <w:pPr>
              <w:bidi/>
              <w:spacing w:before="60" w:after="0" w:line="240" w:lineRule="exact"/>
              <w:ind w:left="0" w:right="0"/>
              <w:jc w:val="left"/>
              <w:rPr>
                <w:rFonts w:cs="David"/>
                <w:sz w:val="16"/>
                <w:szCs w:val="20"/>
                <w:rtl/>
              </w:rPr>
            </w:pPr>
            <w:r>
              <w:rPr>
                <w:rFonts w:cs="David"/>
                <w:sz w:val="16"/>
                <w:szCs w:val="20"/>
                <w:rtl/>
              </w:rPr>
              <w:t>העברה מכהונה</w:t>
            </w:r>
          </w:p>
        </w:tc>
      </w:tr>
      <w:tr>
        <w:tblPrEx>
          <w:tblW w:w="6907" w:type="dxa"/>
          <w:tblLook w:val="0000"/>
        </w:tblPrEx>
        <w:tc>
          <w:tcPr>
            <w:tcW w:w="0" w:type="auto"/>
          </w:tcPr>
          <w:p w:rsidR="00D97CC0">
            <w:pPr>
              <w:tabs>
                <w:tab w:val="left" w:pos="567"/>
                <w:tab w:val="left" w:pos="1077"/>
              </w:tabs>
              <w:bidi/>
              <w:spacing w:before="0" w:after="120" w:line="320" w:lineRule="exact"/>
              <w:ind w:left="0" w:right="0"/>
              <w:jc w:val="both"/>
              <w:rPr>
                <w:rFonts w:cs="David" w:hint="cs"/>
                <w:sz w:val="20"/>
                <w:rtl/>
              </w:rPr>
            </w:pPr>
            <w:r>
              <w:rPr>
                <w:rFonts w:cs="David"/>
                <w:sz w:val="20"/>
                <w:rtl/>
              </w:rPr>
              <w:t>14</w:t>
            </w:r>
            <w:r>
              <w:rPr>
                <w:rFonts w:cs="David" w:hint="cs"/>
                <w:sz w:val="20"/>
                <w:rtl/>
              </w:rPr>
              <w:t>.</w:t>
            </w:r>
            <w:r>
              <w:rPr>
                <w:rFonts w:cs="David"/>
                <w:sz w:val="20"/>
                <w:rtl/>
              </w:rPr>
              <w:t xml:space="preserve"> </w:t>
            </w:r>
            <w:r>
              <w:rPr>
                <w:rFonts w:cs="David"/>
                <w:sz w:val="20"/>
              </w:rPr>
              <w:tab/>
            </w:r>
            <w:r>
              <w:rPr>
                <w:rFonts w:cs="David"/>
                <w:sz w:val="20"/>
                <w:rtl/>
              </w:rPr>
              <w:t>נבצר ממבקר המדינה למלא תפקידיו, ימונה ממלא מקום המבקר באופן ולתקופה כפי שייקבע בחוק</w:t>
            </w:r>
            <w:r>
              <w:rPr>
                <w:rFonts w:cs="David" w:hint="cs"/>
                <w:sz w:val="20"/>
                <w:rtl/>
              </w:rPr>
              <w:t>.</w:t>
            </w:r>
            <w:r>
              <w:rPr>
                <w:rFonts w:cs="David"/>
                <w:sz w:val="20"/>
                <w:rtl/>
              </w:rPr>
              <w:t xml:space="preserve"> </w:t>
            </w:r>
          </w:p>
        </w:tc>
        <w:tc>
          <w:tcPr>
            <w:tcW w:w="1247" w:type="dxa"/>
          </w:tcPr>
          <w:p w:rsidR="00D97CC0">
            <w:pPr>
              <w:bidi/>
              <w:spacing w:before="60" w:after="0" w:line="240" w:lineRule="exact"/>
              <w:ind w:left="0" w:right="0"/>
              <w:jc w:val="left"/>
              <w:rPr>
                <w:rFonts w:cs="David"/>
                <w:sz w:val="16"/>
                <w:szCs w:val="20"/>
                <w:rtl/>
              </w:rPr>
            </w:pPr>
            <w:r>
              <w:rPr>
                <w:rFonts w:cs="David"/>
                <w:sz w:val="16"/>
                <w:szCs w:val="20"/>
                <w:rtl/>
              </w:rPr>
              <w:t>ממלא מקום המבקר</w:t>
            </w:r>
          </w:p>
        </w:tc>
      </w:tr>
    </w:tbl>
    <w:p w:rsidR="00D97CC0">
      <w:pPr>
        <w:bidi/>
        <w:spacing w:before="60"/>
        <w:ind w:left="0" w:right="0"/>
        <w:jc w:val="left"/>
        <w:rPr>
          <w:rFonts w:cs="David" w:hint="cs"/>
          <w:rtl/>
        </w:rPr>
      </w:pPr>
    </w:p>
    <w:p w:rsidR="00D97CC0">
      <w:pPr>
        <w:pStyle w:val="Title"/>
        <w:spacing w:after="240" w:line="240" w:lineRule="auto"/>
        <w:ind w:left="0" w:right="0"/>
        <w:jc w:val="center"/>
        <w:rPr>
          <w:rFonts w:hint="cs"/>
          <w:b w:val="0"/>
          <w:bCs w:val="0"/>
          <w:sz w:val="34"/>
          <w:szCs w:val="34"/>
          <w:rtl/>
        </w:rPr>
      </w:pPr>
      <w:r>
        <w:rPr>
          <w:b w:val="0"/>
          <w:bCs w:val="0"/>
          <w:sz w:val="34"/>
          <w:szCs w:val="34"/>
          <w:rtl/>
        </w:rPr>
        <w:br w:type="page"/>
      </w:r>
      <w:r>
        <w:rPr>
          <w:rFonts w:hint="cs"/>
          <w:b w:val="0"/>
          <w:bCs w:val="0"/>
          <w:sz w:val="34"/>
          <w:szCs w:val="34"/>
          <w:rtl/>
        </w:rPr>
        <w:t xml:space="preserve">חוק מבקר המדינה, התשי"ח-1958 [נוסח משולב] </w:t>
      </w:r>
      <w:r>
        <w:rPr>
          <w:rStyle w:val="FootnoteReference"/>
          <w:rFonts w:ascii="Symbol" w:hAnsi="Symbol"/>
          <w:b/>
          <w:bCs/>
          <w:sz w:val="34"/>
          <w:szCs w:val="34"/>
        </w:rPr>
        <w:footnoteReference w:customMarkFollows="1" w:id="2"/>
        <w:t xml:space="preserve">*</w:t>
      </w:r>
    </w:p>
    <w:p w:rsidR="00D97CC0">
      <w:pPr>
        <w:bidi/>
        <w:spacing w:before="0" w:after="0" w:line="320" w:lineRule="exact"/>
        <w:ind w:left="0" w:right="0"/>
        <w:jc w:val="both"/>
        <w:rPr>
          <w:rFonts w:ascii="David" w:hAnsi="David" w:cs="David" w:hint="cs"/>
          <w:sz w:val="22"/>
          <w:szCs w:val="22"/>
          <w:rtl/>
        </w:rPr>
      </w:pPr>
      <w:r>
        <w:rPr>
          <w:rFonts w:ascii="David" w:hAnsi="David" w:cs="David" w:hint="cs"/>
          <w:sz w:val="22"/>
          <w:szCs w:val="22"/>
          <w:rtl/>
        </w:rPr>
        <w:t xml:space="preserve">החוק המקורי </w:t>
      </w:r>
      <w:r>
        <w:rPr>
          <w:rFonts w:ascii="David" w:hAnsi="David" w:cs="David"/>
          <w:sz w:val="22"/>
          <w:szCs w:val="22"/>
          <w:rtl/>
        </w:rPr>
        <w:t>–</w:t>
      </w:r>
      <w:r>
        <w:rPr>
          <w:rFonts w:ascii="David" w:hAnsi="David" w:cs="David" w:hint="cs"/>
          <w:sz w:val="22"/>
          <w:szCs w:val="22"/>
          <w:rtl/>
        </w:rPr>
        <w:t xml:space="preserve"> חוק מבקר המדינה, התש"ט-1949 </w:t>
      </w:r>
      <w:r>
        <w:rPr>
          <w:rFonts w:ascii="David" w:hAnsi="David" w:cs="David"/>
          <w:sz w:val="22"/>
          <w:szCs w:val="22"/>
          <w:rtl/>
        </w:rPr>
        <w:t>–</w:t>
      </w:r>
      <w:r>
        <w:rPr>
          <w:rFonts w:ascii="David" w:hAnsi="David" w:cs="David" w:hint="cs"/>
          <w:sz w:val="22"/>
          <w:szCs w:val="22"/>
          <w:rtl/>
        </w:rPr>
        <w:t xml:space="preserve"> נתקבל בכנסת ביום י"ט באייר התש"ט (18 במאי 1949). החוק תוקן על ידי החוקים הבאים: חוק </w:t>
      </w:r>
      <w:r>
        <w:rPr>
          <w:rFonts w:ascii="David" w:hAnsi="David" w:cs="David" w:hint="cs"/>
          <w:spacing w:val="-2"/>
          <w:sz w:val="22"/>
          <w:szCs w:val="22"/>
          <w:rtl/>
        </w:rPr>
        <w:t>מבקר המדינה (תיקון), התשי"ב-1952; חוק מבקר המדינה (תיקון), התשי"ד</w:t>
      </w:r>
      <w:r>
        <w:rPr>
          <w:rFonts w:ascii="David" w:hAnsi="David" w:cs="David" w:hint="cs"/>
          <w:sz w:val="22"/>
          <w:szCs w:val="22"/>
          <w:rtl/>
        </w:rPr>
        <w:t>-1954; וחוק מבקר המדינה (תיקון), התשי"ח-1958. בחוק מבקר המדינה, התשי"ח-1958 [נוסח משולב], שולב הנוסח של החוק המקורי עם התיקונים, שנתקבלו עד לאותה עת.</w:t>
      </w:r>
    </w:p>
    <w:p w:rsidR="00D97CC0">
      <w:pPr>
        <w:bidi/>
        <w:spacing w:before="0" w:after="0" w:line="320" w:lineRule="exact"/>
        <w:ind w:left="0" w:right="0"/>
        <w:jc w:val="both"/>
        <w:rPr>
          <w:rFonts w:ascii="David" w:hAnsi="David" w:cs="David" w:hint="cs"/>
          <w:sz w:val="22"/>
          <w:szCs w:val="22"/>
          <w:rtl/>
        </w:rPr>
      </w:pPr>
    </w:p>
    <w:p w:rsidR="00D97CC0">
      <w:pPr>
        <w:bidi/>
        <w:spacing w:before="0" w:after="120" w:line="320" w:lineRule="exact"/>
        <w:ind w:left="0" w:right="0"/>
        <w:jc w:val="both"/>
        <w:rPr>
          <w:rFonts w:ascii="David" w:hAnsi="David" w:cs="David" w:hint="cs"/>
          <w:sz w:val="22"/>
          <w:szCs w:val="22"/>
          <w:rtl/>
        </w:rPr>
      </w:pPr>
      <w:r>
        <w:rPr>
          <w:rFonts w:ascii="David" w:hAnsi="David" w:cs="David" w:hint="cs"/>
          <w:sz w:val="22"/>
          <w:szCs w:val="22"/>
          <w:rtl/>
        </w:rPr>
        <w:t xml:space="preserve">הנוסח המובא להלן הוא הנוסח המשולב, כפי שתוקן על ידי החוקים הבאים: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1.</w:t>
        <w:tab/>
        <w:t xml:space="preserve">חוק מבקר המדינה (תיקון), התשכ"ב-1961, ס"ח 6 (13.11.1961); </w:t>
      </w:r>
    </w:p>
    <w:p w:rsidR="00D97CC0" w:rsidP="0069161E">
      <w:pPr>
        <w:pStyle w:val="BodyTextIndent"/>
        <w:tabs>
          <w:tab w:val="clear" w:pos="284"/>
          <w:tab w:val="left" w:pos="397"/>
          <w:tab w:val="left" w:pos="6549"/>
        </w:tabs>
        <w:spacing w:line="280" w:lineRule="exact"/>
        <w:ind w:left="397" w:right="142" w:hanging="397"/>
        <w:jc w:val="both"/>
        <w:rPr>
          <w:rFonts w:hint="cs"/>
          <w:spacing w:val="0"/>
          <w:rtl/>
        </w:rPr>
      </w:pPr>
      <w:r>
        <w:rPr>
          <w:rFonts w:hint="cs"/>
          <w:spacing w:val="0"/>
          <w:sz w:val="20"/>
          <w:szCs w:val="20"/>
          <w:rtl/>
        </w:rPr>
        <w:t>2.</w:t>
        <w:tab/>
        <w:t xml:space="preserve">חוק מבקר המדינה (תיקון מס' 2), התשכ"ב-1962, ס"ח 42 (14.2.1962)  </w:t>
      </w:r>
      <w:r>
        <w:rPr>
          <w:rFonts w:hint="cs"/>
          <w:spacing w:val="0"/>
          <w:sz w:val="16"/>
          <w:szCs w:val="16"/>
          <w:rtl/>
        </w:rPr>
        <w:t>[התשכ"ב (2)]</w:t>
      </w:r>
      <w:r>
        <w:rPr>
          <w:rFonts w:hint="cs"/>
          <w:spacing w:val="0"/>
          <w:rtl/>
        </w:rPr>
        <w:t xml:space="preserve">;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3.</w:t>
        <w:tab/>
        <w:t xml:space="preserve">חוק מבקר המדינה (תיקון מס' 3), התשכ"ד-1964, ס"ח 42 (21.1.1964); </w:t>
      </w:r>
    </w:p>
    <w:p w:rsidR="00D97CC0">
      <w:pPr>
        <w:tabs>
          <w:tab w:val="left" w:pos="397"/>
        </w:tabs>
        <w:bidi/>
        <w:spacing w:before="0" w:after="0" w:line="280" w:lineRule="exact"/>
        <w:ind w:left="397" w:right="0" w:hanging="397"/>
        <w:jc w:val="both"/>
        <w:rPr>
          <w:rFonts w:ascii="David" w:hAnsi="David" w:cs="David"/>
          <w:sz w:val="20"/>
          <w:szCs w:val="20"/>
          <w:rtl/>
        </w:rPr>
      </w:pPr>
      <w:r>
        <w:rPr>
          <w:rFonts w:ascii="David" w:hAnsi="David" w:cs="David" w:hint="cs"/>
          <w:sz w:val="20"/>
          <w:szCs w:val="20"/>
          <w:rtl/>
        </w:rPr>
        <w:t>4.</w:t>
        <w:tab/>
        <w:t>חוק גמלאות לנושאי משרה ברשויות השלטון, התשכ"ט-1969, ס"ח 98 (4.4.1969);</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5.</w:t>
        <w:tab/>
        <w:t xml:space="preserve">חוק מבקר המדינה (תיקון מס' 5), התשל"א-1971, ס"ח 112 (9.4.1971);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6.</w:t>
        <w:tab/>
        <w:t xml:space="preserve">חוק מבקר המדינה (תיקון מס' 6), התשל"ב-1972, ס"ח 134 (27.7.1972);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7.</w:t>
        <w:tab/>
        <w:t xml:space="preserve">חוק מבקר המדינה (תיקון מס' 7), התשל"ד-1974, ס"ח 38 (24.2.1974);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8.</w:t>
        <w:tab/>
        <w:t xml:space="preserve">חוק מבקר המדינה (תיקון מס' 8), התשל"ה-1975, ס"ח 58 (6.2.1975);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9.</w:t>
        <w:tab/>
        <w:t xml:space="preserve">חוק מבקר המדינה (תיקון מס' 9), התשל"ח-1978, ס"ח 53 (12.1.1978);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10.</w:t>
        <w:tab/>
        <w:t xml:space="preserve">חוק לתיקון פקודת המשטרה (מס' 7), התש"ם-1980, ס"ח 76 (28.2.1980);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11.</w:t>
        <w:tab/>
        <w:t>חוק מבקר המדינה (תיקון מס' 11), התשמ"א-1981, ס"ח 280 (27.5.1981);</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12.</w:t>
        <w:tab/>
        <w:t xml:space="preserve">חוק מבקר המדינה (תיקון מס' 12), התשמ"ד-1983, ס"ח 37 (4.1.1984); </w:t>
      </w:r>
    </w:p>
    <w:p w:rsidR="00D97CC0" w:rsidP="0069161E">
      <w:pPr>
        <w:pStyle w:val="BodyTextIndent"/>
        <w:tabs>
          <w:tab w:val="clear" w:pos="284"/>
          <w:tab w:val="left" w:pos="397"/>
        </w:tabs>
        <w:spacing w:line="280" w:lineRule="exact"/>
        <w:ind w:left="397" w:right="142" w:hanging="397"/>
        <w:jc w:val="both"/>
        <w:rPr>
          <w:rFonts w:hint="cs"/>
          <w:spacing w:val="0"/>
          <w:rtl/>
        </w:rPr>
      </w:pPr>
      <w:r>
        <w:rPr>
          <w:rFonts w:hint="cs"/>
          <w:spacing w:val="0"/>
          <w:sz w:val="20"/>
          <w:szCs w:val="20"/>
          <w:rtl/>
        </w:rPr>
        <w:t>13.</w:t>
        <w:tab/>
        <w:t xml:space="preserve">חוק מבקר המדינה (תיקון מס' 13), התשמ"ד-1984, ס"ח 129 (4.4.1984)  </w:t>
      </w:r>
      <w:r>
        <w:rPr>
          <w:rFonts w:hint="cs"/>
          <w:spacing w:val="0"/>
          <w:sz w:val="16"/>
          <w:szCs w:val="16"/>
          <w:rtl/>
        </w:rPr>
        <w:t>[התשמ"ד (2)]</w:t>
      </w:r>
      <w:r>
        <w:rPr>
          <w:rFonts w:hint="cs"/>
          <w:spacing w:val="0"/>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14.</w:t>
        <w:tab/>
        <w:t xml:space="preserve">חוק מבקר המדינה (הוראות מעבר), התשמ"ח-1988, ס"ח 31 (24.2.1988); </w:t>
      </w:r>
    </w:p>
    <w:p w:rsidR="00D97CC0">
      <w:pPr>
        <w:tabs>
          <w:tab w:val="left" w:pos="397"/>
        </w:tabs>
        <w:bidi/>
        <w:spacing w:before="0" w:after="0" w:line="280" w:lineRule="exact"/>
        <w:ind w:left="397" w:right="0" w:hanging="397"/>
        <w:jc w:val="both"/>
        <w:rPr>
          <w:rFonts w:ascii="David" w:hAnsi="David" w:cs="David"/>
          <w:sz w:val="20"/>
          <w:szCs w:val="20"/>
        </w:rPr>
      </w:pPr>
      <w:r>
        <w:rPr>
          <w:rFonts w:ascii="David" w:hAnsi="David" w:cs="David" w:hint="cs"/>
          <w:sz w:val="20"/>
          <w:szCs w:val="20"/>
          <w:rtl/>
        </w:rPr>
        <w:t>15.</w:t>
        <w:tab/>
        <w:t>חוק מבקר המדינה (תיקון מס' 15), התש"ן-1990, ס"ח 114 (28.3.1990);</w:t>
      </w:r>
    </w:p>
    <w:p w:rsidR="00D97CC0">
      <w:pPr>
        <w:tabs>
          <w:tab w:val="left" w:pos="397"/>
        </w:tabs>
        <w:bidi/>
        <w:spacing w:before="0" w:after="0" w:line="280" w:lineRule="exact"/>
        <w:ind w:left="397" w:right="0" w:hanging="397"/>
        <w:jc w:val="both"/>
        <w:rPr>
          <w:rFonts w:ascii="David" w:hAnsi="David" w:cs="David"/>
          <w:sz w:val="20"/>
          <w:szCs w:val="20"/>
        </w:rPr>
      </w:pPr>
      <w:r>
        <w:rPr>
          <w:rFonts w:ascii="David" w:hAnsi="David" w:cs="David" w:hint="cs"/>
          <w:sz w:val="20"/>
          <w:szCs w:val="20"/>
          <w:rtl/>
        </w:rPr>
        <w:t>16.</w:t>
      </w:r>
      <w:r>
        <w:rPr>
          <w:rFonts w:ascii="David" w:hAnsi="David" w:cs="David"/>
          <w:sz w:val="20"/>
          <w:szCs w:val="20"/>
        </w:rPr>
        <w:tab/>
      </w:r>
      <w:r>
        <w:rPr>
          <w:rFonts w:ascii="David" w:hAnsi="David" w:cs="David" w:hint="cs"/>
          <w:sz w:val="20"/>
          <w:szCs w:val="20"/>
          <w:rtl/>
        </w:rPr>
        <w:t xml:space="preserve">חוק מבקר המדינה (תיקון מס' 16), התשנ"א-1990, ס"ח 18 (28.11.1990); </w:t>
      </w:r>
    </w:p>
    <w:p w:rsidR="00D97CC0">
      <w:pPr>
        <w:tabs>
          <w:tab w:val="left" w:pos="397"/>
        </w:tabs>
        <w:bidi/>
        <w:spacing w:before="0" w:after="0" w:line="280" w:lineRule="exact"/>
        <w:ind w:left="397" w:right="0" w:hanging="397"/>
        <w:jc w:val="both"/>
        <w:rPr>
          <w:rFonts w:ascii="David" w:hAnsi="David" w:cs="David"/>
          <w:sz w:val="20"/>
          <w:szCs w:val="20"/>
        </w:rPr>
      </w:pPr>
      <w:r>
        <w:rPr>
          <w:rFonts w:ascii="David" w:hAnsi="David" w:cs="David" w:hint="cs"/>
          <w:sz w:val="20"/>
          <w:szCs w:val="20"/>
          <w:rtl/>
        </w:rPr>
        <w:t>17.</w:t>
        <w:tab/>
        <w:t xml:space="preserve">חוק מבקר המדינה (תיקון מס' 17), התשנ"ב-1992, ס"ח 135 (19.3.1992); </w:t>
      </w:r>
    </w:p>
    <w:p w:rsidR="00D97CC0">
      <w:pPr>
        <w:tabs>
          <w:tab w:val="left" w:pos="397"/>
        </w:tabs>
        <w:bidi/>
        <w:spacing w:before="0" w:after="0" w:line="280" w:lineRule="exact"/>
        <w:ind w:left="397" w:right="0" w:hanging="397"/>
        <w:jc w:val="both"/>
        <w:rPr>
          <w:rFonts w:ascii="David" w:hAnsi="David" w:cs="David"/>
          <w:sz w:val="20"/>
          <w:szCs w:val="20"/>
        </w:rPr>
      </w:pPr>
      <w:r>
        <w:rPr>
          <w:rFonts w:ascii="David" w:hAnsi="David" w:cs="David" w:hint="cs"/>
          <w:sz w:val="20"/>
          <w:szCs w:val="20"/>
          <w:rtl/>
        </w:rPr>
        <w:t>18.</w:t>
        <w:tab/>
        <w:t xml:space="preserve">חוק מבקר המדינה (תיקון מס' 18), התשנ"ג-1993, ס"ח 100 (31.3.1993); </w:t>
      </w:r>
    </w:p>
    <w:p w:rsidR="00D97CC0">
      <w:pPr>
        <w:tabs>
          <w:tab w:val="left" w:pos="397"/>
        </w:tabs>
        <w:bidi/>
        <w:spacing w:before="0" w:after="0" w:line="280" w:lineRule="exact"/>
        <w:ind w:left="397" w:right="0" w:hanging="397"/>
        <w:jc w:val="both"/>
        <w:rPr>
          <w:rFonts w:ascii="David" w:hAnsi="David" w:cs="David"/>
          <w:sz w:val="20"/>
          <w:szCs w:val="20"/>
        </w:rPr>
      </w:pPr>
      <w:r>
        <w:rPr>
          <w:rFonts w:ascii="David" w:hAnsi="David" w:cs="David" w:hint="cs"/>
          <w:sz w:val="20"/>
          <w:szCs w:val="20"/>
          <w:rtl/>
        </w:rPr>
        <w:t>19.</w:t>
        <w:tab/>
        <w:t xml:space="preserve">חוק מבקר המדינה (תיקון מס' 19), התשנ"ד-1993, ס"ח 38 (31.12.1993); </w:t>
      </w:r>
    </w:p>
    <w:p w:rsidR="00D97CC0">
      <w:pPr>
        <w:tabs>
          <w:tab w:val="left" w:pos="397"/>
        </w:tabs>
        <w:bidi/>
        <w:spacing w:before="0" w:after="0" w:line="280" w:lineRule="exact"/>
        <w:ind w:left="397" w:right="0" w:hanging="397"/>
        <w:jc w:val="both"/>
        <w:rPr>
          <w:rFonts w:ascii="David" w:hAnsi="David" w:cs="David" w:hint="cs"/>
          <w:sz w:val="22"/>
          <w:szCs w:val="22"/>
          <w:rtl/>
        </w:rPr>
      </w:pPr>
      <w:r>
        <w:rPr>
          <w:rFonts w:ascii="David" w:hAnsi="David" w:cs="David" w:hint="cs"/>
          <w:sz w:val="20"/>
          <w:szCs w:val="20"/>
          <w:rtl/>
        </w:rPr>
        <w:t>20.</w:t>
        <w:tab/>
        <w:t xml:space="preserve">חוק מבקר המדינה (תיקון מס' 20), התשנ"ד-1994, ס"ח 144 (19.5.1994)  </w:t>
      </w:r>
      <w:r>
        <w:rPr>
          <w:rFonts w:ascii="David" w:hAnsi="David" w:cs="David" w:hint="cs"/>
          <w:sz w:val="16"/>
          <w:szCs w:val="16"/>
          <w:rtl/>
        </w:rPr>
        <w:t>[התשנ"ד (2)]</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2"/>
          <w:szCs w:val="22"/>
          <w:rtl/>
        </w:rPr>
      </w:pPr>
      <w:r>
        <w:rPr>
          <w:rFonts w:ascii="David" w:hAnsi="David" w:cs="David" w:hint="cs"/>
          <w:sz w:val="20"/>
          <w:szCs w:val="20"/>
          <w:rtl/>
        </w:rPr>
        <w:t>21.</w:t>
        <w:tab/>
        <w:t xml:space="preserve">חוק מבקר המדינה (תיקון מס' 21), התשנ"ד-1994, ס"ח 144 (19.5.1994)  </w:t>
      </w:r>
      <w:r>
        <w:rPr>
          <w:rFonts w:ascii="David" w:hAnsi="David" w:cs="David" w:hint="cs"/>
          <w:sz w:val="16"/>
          <w:szCs w:val="16"/>
          <w:rtl/>
        </w:rPr>
        <w:t>[התשנ"ד (3)]</w:t>
      </w:r>
      <w:r>
        <w:rPr>
          <w:rFonts w:ascii="David" w:hAnsi="David" w:cs="David" w:hint="cs"/>
          <w:sz w:val="20"/>
          <w:szCs w:val="20"/>
          <w:rtl/>
        </w:rPr>
        <w:t>;</w:t>
      </w:r>
      <w:r>
        <w:rPr>
          <w:rFonts w:ascii="David" w:hAnsi="David" w:cs="David" w:hint="cs"/>
          <w:sz w:val="22"/>
          <w:szCs w:val="22"/>
          <w:rtl/>
        </w:rPr>
        <w:t xml:space="preserve"> </w:t>
      </w:r>
    </w:p>
    <w:p w:rsidR="00D97CC0">
      <w:pPr>
        <w:tabs>
          <w:tab w:val="left" w:pos="397"/>
        </w:tabs>
        <w:bidi/>
        <w:spacing w:before="0" w:after="0" w:line="280" w:lineRule="exact"/>
        <w:ind w:left="397" w:right="0" w:hanging="397"/>
        <w:jc w:val="both"/>
        <w:rPr>
          <w:rFonts w:ascii="David" w:hAnsi="David" w:cs="David" w:hint="cs"/>
          <w:sz w:val="22"/>
          <w:szCs w:val="22"/>
          <w:rtl/>
        </w:rPr>
      </w:pPr>
      <w:r>
        <w:rPr>
          <w:rFonts w:ascii="David" w:hAnsi="David" w:cs="David" w:hint="cs"/>
          <w:sz w:val="20"/>
          <w:szCs w:val="20"/>
          <w:rtl/>
        </w:rPr>
        <w:t>22.</w:t>
        <w:tab/>
        <w:t xml:space="preserve">חוק מבקר המדינה (תיקון מס' 22), התשנ"ד-1994, ס"ח 260 (28.7.1994)  </w:t>
      </w:r>
      <w:r>
        <w:rPr>
          <w:rFonts w:ascii="David" w:hAnsi="David" w:cs="David" w:hint="cs"/>
          <w:sz w:val="16"/>
          <w:szCs w:val="16"/>
          <w:rtl/>
        </w:rPr>
        <w:t>[התשנ"ד (4)]</w:t>
      </w:r>
      <w:r>
        <w:rPr>
          <w:rFonts w:ascii="David" w:hAnsi="David" w:cs="David" w:hint="cs"/>
          <w:sz w:val="22"/>
          <w:szCs w:val="22"/>
          <w:rtl/>
        </w:rPr>
        <w:t xml:space="preserve">; </w:t>
      </w:r>
    </w:p>
    <w:p w:rsidR="00D97CC0">
      <w:pPr>
        <w:tabs>
          <w:tab w:val="left" w:pos="397"/>
        </w:tabs>
        <w:bidi/>
        <w:spacing w:before="0" w:after="0" w:line="280" w:lineRule="exact"/>
        <w:ind w:left="397" w:right="0" w:hanging="397"/>
        <w:jc w:val="both"/>
        <w:rPr>
          <w:rFonts w:ascii="David" w:hAnsi="David" w:cs="David"/>
          <w:sz w:val="22"/>
          <w:szCs w:val="20"/>
        </w:rPr>
      </w:pPr>
      <w:r>
        <w:rPr>
          <w:rFonts w:ascii="David" w:hAnsi="David" w:cs="David" w:hint="cs"/>
          <w:sz w:val="22"/>
          <w:szCs w:val="20"/>
          <w:rtl/>
        </w:rPr>
        <w:t>23.</w:t>
        <w:tab/>
        <w:t xml:space="preserve">חוק מבקר המדינה (תיקון מס' 24), התשנ"ה-1995, ס"ח 138 (2.3.1995);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2"/>
          <w:szCs w:val="20"/>
          <w:rtl/>
        </w:rPr>
        <w:t>24</w:t>
      </w:r>
      <w:r>
        <w:rPr>
          <w:rFonts w:ascii="David" w:hAnsi="David" w:cs="David" w:hint="cs"/>
          <w:sz w:val="20"/>
          <w:szCs w:val="20"/>
          <w:rtl/>
        </w:rPr>
        <w:t>.</w:t>
        <w:tab/>
        <w:t xml:space="preserve">חוק מבקר המדינה (תיקון מס' 23), התשנ"ה-1995, ס"ח 142 (17.3.1995)  </w:t>
      </w:r>
      <w:r>
        <w:rPr>
          <w:rFonts w:ascii="David" w:hAnsi="David" w:cs="David" w:hint="cs"/>
          <w:sz w:val="16"/>
          <w:szCs w:val="16"/>
          <w:rtl/>
        </w:rPr>
        <w:t>[התשנ"ה (2)]</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hint="cs"/>
          <w:sz w:val="20"/>
          <w:szCs w:val="20"/>
          <w:rtl/>
        </w:rPr>
        <w:t>25.</w:t>
        <w:tab/>
        <w:t xml:space="preserve">חוק מבקר המדינה (תיקון מס' 25), התשנ"ה-1995, ס"ח 174 (6.4.1995)  </w:t>
      </w:r>
      <w:r>
        <w:rPr>
          <w:rFonts w:ascii="David" w:hAnsi="David" w:cs="David" w:hint="cs"/>
          <w:sz w:val="16"/>
          <w:szCs w:val="16"/>
          <w:rtl/>
        </w:rPr>
        <w:t>[התשנ"ה (3)]</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0"/>
          <w:szCs w:val="20"/>
          <w:rtl/>
        </w:rPr>
      </w:pPr>
      <w:r>
        <w:rPr>
          <w:rFonts w:ascii="David" w:hAnsi="David" w:cs="David"/>
          <w:sz w:val="20"/>
          <w:szCs w:val="20"/>
          <w:rtl/>
        </w:rPr>
        <w:br w:type="page"/>
      </w:r>
      <w:r>
        <w:rPr>
          <w:rFonts w:ascii="David" w:hAnsi="David" w:cs="David" w:hint="cs"/>
          <w:sz w:val="20"/>
          <w:szCs w:val="20"/>
          <w:rtl/>
        </w:rPr>
        <w:t>26.</w:t>
        <w:tab/>
        <w:t xml:space="preserve">חוק מבקר המדינה (תיקון מס' 26), התשנ"ה-1995, ס"ח 371 (25.7.1995)  </w:t>
      </w:r>
      <w:r>
        <w:rPr>
          <w:rFonts w:ascii="David" w:hAnsi="David" w:cs="David" w:hint="cs"/>
          <w:sz w:val="16"/>
          <w:szCs w:val="16"/>
          <w:rtl/>
        </w:rPr>
        <w:t>[התשנ"ה (4)]</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0"/>
          <w:szCs w:val="20"/>
          <w:rtl/>
        </w:rPr>
        <w:t>27.</w:t>
        <w:tab/>
        <w:t xml:space="preserve">חוק בנק ישראל (תיקון מס' 19), התשנ"ה-1995, ס"ח 375 (3.8.1995)  </w:t>
      </w:r>
      <w:r>
        <w:rPr>
          <w:rFonts w:ascii="David" w:hAnsi="David" w:cs="David" w:hint="cs"/>
          <w:sz w:val="16"/>
          <w:szCs w:val="16"/>
          <w:rtl/>
        </w:rPr>
        <w:t>[התשנ"ה (5)]</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0"/>
          <w:szCs w:val="20"/>
          <w:rtl/>
        </w:rPr>
        <w:t>28.</w:t>
        <w:tab/>
        <w:t xml:space="preserve">חוק מבקר המדינה (תיקון מס' 27), התשנ"ה-1995, ס"ח 448 (10.8.1995)  </w:t>
      </w:r>
      <w:r>
        <w:rPr>
          <w:rFonts w:ascii="David" w:hAnsi="David" w:cs="David" w:hint="cs"/>
          <w:sz w:val="16"/>
          <w:szCs w:val="16"/>
          <w:rtl/>
        </w:rPr>
        <w:t>[התשנ"ה (6)]</w:t>
      </w:r>
      <w:r>
        <w:rPr>
          <w:rFonts w:ascii="David" w:hAnsi="David" w:cs="David" w:hint="cs"/>
          <w:sz w:val="20"/>
          <w:szCs w:val="20"/>
          <w:rtl/>
        </w:rPr>
        <w:t xml:space="preserve">;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2"/>
          <w:szCs w:val="20"/>
          <w:rtl/>
        </w:rPr>
        <w:t>29.</w:t>
        <w:tab/>
        <w:t xml:space="preserve">חוק מבקר המדינה (תיקון מס' 29), התשנ"ו-1996, ס"ח 134 (8.3.1996); </w:t>
      </w:r>
    </w:p>
    <w:p w:rsidR="00D97CC0">
      <w:pPr>
        <w:pStyle w:val="BodyTextIndent"/>
        <w:tabs>
          <w:tab w:val="clear" w:pos="284"/>
          <w:tab w:val="left" w:pos="397"/>
        </w:tabs>
        <w:spacing w:line="280" w:lineRule="exact"/>
        <w:ind w:left="397" w:right="397" w:hanging="397"/>
        <w:jc w:val="both"/>
        <w:rPr>
          <w:rFonts w:hint="cs"/>
          <w:spacing w:val="0"/>
          <w:szCs w:val="20"/>
          <w:rtl/>
        </w:rPr>
      </w:pPr>
      <w:r>
        <w:rPr>
          <w:rFonts w:hint="cs"/>
          <w:spacing w:val="0"/>
          <w:szCs w:val="20"/>
          <w:rtl/>
        </w:rPr>
        <w:t>30.</w:t>
        <w:tab/>
        <w:t xml:space="preserve">חוק מבקר המדינה (תיקון מס' 30), התשנ"ו-1996, ס"ח 134 (8.3.1996)  </w:t>
      </w:r>
      <w:r>
        <w:rPr>
          <w:rFonts w:hint="cs"/>
          <w:spacing w:val="0"/>
          <w:sz w:val="16"/>
          <w:szCs w:val="16"/>
          <w:rtl/>
        </w:rPr>
        <w:t>[התשנ"ו (2)]</w:t>
      </w:r>
      <w:r>
        <w:rPr>
          <w:rFonts w:hint="cs"/>
          <w:spacing w:val="0"/>
          <w:szCs w:val="20"/>
          <w:rtl/>
        </w:rPr>
        <w:t xml:space="preserve">;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2"/>
          <w:szCs w:val="20"/>
          <w:rtl/>
        </w:rPr>
        <w:t>31.</w:t>
        <w:tab/>
        <w:t xml:space="preserve">חוק מבקר המדינה (תיקון מס' 31), התשנ"ז-1997, ס"ח 64 (6.2.1997); </w:t>
      </w:r>
    </w:p>
    <w:p w:rsidR="00D97CC0">
      <w:pPr>
        <w:tabs>
          <w:tab w:val="left" w:pos="397"/>
        </w:tabs>
        <w:bidi/>
        <w:spacing w:before="0" w:after="0" w:line="280" w:lineRule="exact"/>
        <w:ind w:left="397" w:right="0" w:hanging="397"/>
        <w:jc w:val="both"/>
        <w:rPr>
          <w:rFonts w:ascii="David" w:hAnsi="David" w:cs="David" w:hint="cs"/>
          <w:sz w:val="22"/>
          <w:szCs w:val="20"/>
          <w:rtl/>
        </w:rPr>
      </w:pPr>
      <w:r>
        <w:rPr>
          <w:rFonts w:ascii="David" w:hAnsi="David" w:cs="David" w:hint="cs"/>
          <w:sz w:val="22"/>
          <w:szCs w:val="20"/>
          <w:rtl/>
        </w:rPr>
        <w:t>32.</w:t>
        <w:tab/>
        <w:t>חוק להסדרת הביטחון בגופים ציבוריים, התשנ"ח-1998, ס"ח 352 (7</w:t>
      </w:r>
      <w:r>
        <w:rPr>
          <w:rFonts w:ascii="David" w:hAnsi="David" w:cs="David" w:hint="cs"/>
          <w:sz w:val="22"/>
          <w:szCs w:val="20"/>
          <w:rtl/>
        </w:rPr>
        <w:t xml:space="preserve">.8.1998); </w:t>
      </w:r>
    </w:p>
    <w:p w:rsidR="00D97CC0">
      <w:pPr>
        <w:tabs>
          <w:tab w:val="left" w:pos="397"/>
        </w:tabs>
        <w:bidi/>
        <w:spacing w:before="0" w:after="0" w:line="280" w:lineRule="exact"/>
        <w:ind w:left="397" w:right="0" w:hanging="397"/>
        <w:jc w:val="both"/>
        <w:rPr>
          <w:rFonts w:cs="David"/>
          <w:sz w:val="22"/>
          <w:szCs w:val="20"/>
        </w:rPr>
      </w:pPr>
      <w:r>
        <w:rPr>
          <w:rFonts w:ascii="David" w:hAnsi="David" w:cs="David" w:hint="cs"/>
          <w:sz w:val="22"/>
          <w:szCs w:val="20"/>
          <w:rtl/>
        </w:rPr>
        <w:t>33.</w:t>
        <w:tab/>
        <w:t>חוק מבקר המדינה (תיקון מס' 33), התשס"א-2001, ס"ח 174 (19.3.2001).</w:t>
      </w:r>
    </w:p>
    <w:p w:rsidR="00D97CC0">
      <w:pPr>
        <w:tabs>
          <w:tab w:val="left" w:pos="397"/>
        </w:tabs>
        <w:bidi/>
        <w:spacing w:before="0" w:after="0" w:line="320" w:lineRule="exact"/>
        <w:ind w:left="0" w:right="0"/>
        <w:jc w:val="both"/>
        <w:rPr>
          <w:rFonts w:ascii="David" w:hAnsi="David" w:cs="David" w:hint="cs"/>
          <w:rtl/>
        </w:rPr>
      </w:pPr>
    </w:p>
    <w:p w:rsidR="00D97CC0">
      <w:pPr>
        <w:bidi/>
        <w:spacing w:before="0" w:after="0" w:line="320" w:lineRule="exact"/>
        <w:ind w:left="0" w:right="0"/>
        <w:jc w:val="both"/>
        <w:rPr>
          <w:rFonts w:ascii="David" w:hAnsi="David" w:cs="David" w:hint="cs"/>
          <w:rtl/>
        </w:rPr>
        <w:sectPr w:rsidSect="0069161E">
          <w:footerReference w:type="even" r:id="rId6"/>
          <w:footerReference w:type="default" r:id="rId7"/>
          <w:footnotePr>
            <w:numRestart w:val="eachPage"/>
          </w:footnotePr>
          <w:pgSz w:w="11907" w:h="16840" w:code="9"/>
          <w:pgMar w:top="1474" w:right="2608" w:bottom="4536" w:left="2608" w:header="1247" w:footer="3969" w:gutter="0"/>
          <w:pgNumType w:start="731"/>
          <w:cols w:space="720"/>
        </w:sectPr>
      </w:pP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0C3B0B">
            <w:pPr>
              <w:pStyle w:val="NormalPar"/>
              <w:tabs>
                <w:tab w:val="left" w:pos="397"/>
                <w:tab w:val="left" w:pos="964"/>
              </w:tabs>
              <w:spacing w:before="480" w:after="240"/>
              <w:ind w:left="0" w:right="0"/>
              <w:jc w:val="center"/>
              <w:rPr>
                <w:sz w:val="28"/>
                <w:szCs w:val="28"/>
                <w:rtl/>
              </w:rPr>
            </w:pPr>
            <w:r>
              <w:rPr>
                <w:b/>
                <w:bCs/>
                <w:sz w:val="28"/>
                <w:szCs w:val="28"/>
                <w:rtl/>
              </w:rPr>
              <w:t>פרק ראשון: המבקר</w:t>
            </w:r>
          </w:p>
        </w:tc>
        <w:tc>
          <w:tcPr>
            <w:tcW w:w="1247" w:type="dxa"/>
            <w:tcBorders>
              <w:top w:val="nil"/>
              <w:left w:val="nil"/>
              <w:bottom w:val="nil"/>
              <w:right w:val="nil"/>
            </w:tcBorders>
          </w:tcPr>
          <w:p w:rsidR="000C3B0B">
            <w:pPr>
              <w:pStyle w:val="NormalPar"/>
              <w:spacing w:before="60" w:line="240" w:lineRule="exact"/>
              <w:ind w:left="0" w:right="0"/>
              <w:jc w:val="right"/>
              <w:rPr>
                <w:rFonts w:cs="Miriam"/>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1</w:t>
            </w:r>
            <w:r>
              <w:rPr>
                <w:rFonts w:hint="cs"/>
                <w:rtl/>
              </w:rPr>
              <w:t>.</w:t>
            </w:r>
            <w:r>
              <w:rPr>
                <w:rtl/>
              </w:rPr>
              <w:t xml:space="preserve"> </w:t>
            </w:r>
            <w:r>
              <w:rPr>
                <w:rFonts w:hint="cs"/>
                <w:rtl/>
              </w:rPr>
              <w:tab/>
            </w:r>
            <w:r>
              <w:rPr>
                <w:rtl/>
              </w:rPr>
              <w:t xml:space="preserve">(א) </w:t>
            </w:r>
            <w:r>
              <w:rPr>
                <w:rFonts w:hint="cs"/>
                <w:rtl/>
              </w:rPr>
              <w:tab/>
            </w:r>
            <w:r>
              <w:rPr>
                <w:rtl/>
              </w:rPr>
              <w:t>מבקר המדינה (להלן – המבקר) ייבחר בידי הכנסת בהצבעה חשאית בישיבת הכנסת שנועדה לענ</w:t>
            </w:r>
            <w:r>
              <w:rPr>
                <w:rFonts w:hint="cs"/>
                <w:rtl/>
              </w:rPr>
              <w:t>י</w:t>
            </w:r>
            <w:r>
              <w:rPr>
                <w:rtl/>
              </w:rPr>
              <w:t>ין זה בלבד</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Fonts w:hint="cs"/>
                <w:vertAlign w:val="superscript"/>
                <w:rtl/>
              </w:rPr>
            </w:pPr>
            <w:r>
              <w:rPr>
                <w:rFonts w:hint="cs"/>
                <w:rtl/>
              </w:rPr>
              <w:tab/>
            </w:r>
            <w:r>
              <w:rPr>
                <w:rtl/>
              </w:rPr>
              <w:t xml:space="preserve">(ב) </w:t>
            </w:r>
            <w:r>
              <w:rPr>
                <w:rFonts w:hint="cs"/>
                <w:rtl/>
              </w:rPr>
              <w:tab/>
            </w:r>
            <w:r>
              <w:rPr>
                <w:rtl/>
              </w:rPr>
              <w:t>המועמד שבעד בחירתו הצביע רוב חברי הכנסת – הוא הנבחר; לא הצביע רוב כאמור בעד מועמד אחד – מצביעים שנית; לא הצביע רוב כאמור בעד מועמד אחד בהצבעה השנ</w:t>
            </w:r>
            <w:r>
              <w:rPr>
                <w:rFonts w:hint="cs"/>
                <w:rtl/>
              </w:rPr>
              <w:t>י</w:t>
            </w:r>
            <w:r>
              <w:rPr>
                <w:rtl/>
              </w:rPr>
              <w:t>יה, חוזרים ומצביעים; בהצבעה השלישית ובכל הצבעה נוספת לא יועמד לבחירה המועמד שבעדו הצביע בבחירה הקודמת מספר חברי הכנסת הקטן ביותר; המועמד שבעד בחירתו הצביעו בהצבעה השלישית או באחת ההצבעות הנוספות רוב חברי הכנסת המשתתפים בהצבעה ומצביעים בעד אחד המועמדים – הוא הנבחר; קיבלו שני מועמדים מספר קולות שווה חוזרים על ההצבעה</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בחירת המבקר</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התשמ"ח]</w:t>
            </w: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2</w:t>
            </w:r>
            <w:r>
              <w:rPr>
                <w:rFonts w:hint="cs"/>
                <w:rtl/>
              </w:rPr>
              <w:t>.</w:t>
            </w:r>
            <w:r>
              <w:rPr>
                <w:rtl/>
              </w:rPr>
              <w:t xml:space="preserve"> </w:t>
            </w:r>
            <w:r>
              <w:rPr>
                <w:rFonts w:hint="cs"/>
                <w:rtl/>
              </w:rPr>
              <w:tab/>
            </w:r>
            <w:r>
              <w:rPr>
                <w:rtl/>
              </w:rPr>
              <w:t xml:space="preserve">(א) </w:t>
            </w:r>
            <w:r>
              <w:rPr>
                <w:rFonts w:hint="cs"/>
                <w:rtl/>
              </w:rPr>
              <w:tab/>
            </w:r>
            <w:r>
              <w:rPr>
                <w:rtl/>
              </w:rPr>
              <w:t>בחירת המבקר תיערך לא מוקדם מתשעים ימים ולא יאוחר משלושים ימים לפני תום תקופת כהונתו של המבקר המכהן; נתפנה מקומו של המבקר לפני תום תקופת כהונתו, תיערך הבחירה תוך ארבעים וחמישה ימים מהיום שבו נתפנה מקומו</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(ב) </w:t>
            </w:r>
            <w:r>
              <w:rPr>
                <w:rFonts w:hint="cs"/>
                <w:rtl/>
              </w:rPr>
              <w:tab/>
            </w:r>
            <w:r>
              <w:rPr>
                <w:rtl/>
              </w:rPr>
              <w:t>יושב ראש הכנסת, בהתייעצות עם סגניו, יקבע את יום הבחירה ויודיע עליו בכתב לכל חברי הכנסת לפחות עשרים ימים לפני יום הבחירה</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Fonts w:hint="cs"/>
                <w:rtl/>
              </w:rPr>
            </w:pPr>
            <w:r>
              <w:rPr>
                <w:rtl/>
              </w:rPr>
              <w:tab/>
              <w:t xml:space="preserve">(ג) </w:t>
            </w:r>
            <w:r>
              <w:rPr>
                <w:rFonts w:hint="cs"/>
                <w:rtl/>
              </w:rPr>
              <w:tab/>
            </w:r>
            <w:r>
              <w:rPr>
                <w:rtl/>
              </w:rPr>
              <w:t>חל מועד הבחירה שלא בזמן אחד הכנסים של הכנסת, יכנס יושב ראש הכנסת את הכנסת לשם הבחירה</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מועד הבחירה</w:t>
            </w:r>
          </w:p>
          <w:p w:rsidR="000C3B0B">
            <w:pPr>
              <w:pStyle w:val="NormalPar"/>
              <w:spacing w:before="60" w:line="180" w:lineRule="exact"/>
              <w:ind w:left="0" w:right="0"/>
              <w:jc w:val="right"/>
              <w:rPr>
                <w:rFonts w:hint="cs"/>
                <w:sz w:val="16"/>
                <w:szCs w:val="20"/>
                <w:rtl/>
              </w:rPr>
            </w:pPr>
            <w:r>
              <w:rPr>
                <w:rFonts w:hint="cs"/>
                <w:sz w:val="16"/>
                <w:szCs w:val="16"/>
                <w:rtl/>
              </w:rPr>
              <w:t>[תיקונים: התשל"א, התשמ"ח]</w:t>
            </w:r>
          </w:p>
        </w:tc>
      </w:tr>
    </w:tbl>
    <w:p w:rsidR="000C3B0B">
      <w:pPr>
        <w:bidi/>
        <w:spacing w:before="0" w:after="0"/>
        <w:ind w:left="0" w:right="0"/>
        <w:jc w:val="left"/>
        <w:rPr>
          <w:rFonts w:hint="cs"/>
          <w:sz w:val="12"/>
          <w:szCs w:val="12"/>
          <w:rtl/>
        </w:rPr>
      </w:pPr>
    </w:p>
    <w:p w:rsidR="000C3B0B" w:rsidP="000C3B0B">
      <w:pPr>
        <w:bidi/>
        <w:spacing w:before="0" w:after="0"/>
        <w:ind w:left="0" w:right="0"/>
        <w:jc w:val="left"/>
        <w:rPr>
          <w:rFonts w:hint="cs"/>
          <w:sz w:val="12"/>
          <w:szCs w:val="12"/>
          <w:rtl/>
        </w:rPr>
      </w:pPr>
    </w:p>
    <w:p w:rsidR="00D97CC0" w:rsidP="000C3B0B">
      <w:pPr>
        <w:bidi/>
        <w:spacing w:before="0" w:after="0"/>
        <w:ind w:left="0" w:right="0"/>
        <w:jc w:val="left"/>
        <w:rPr>
          <w:rFonts w:hint="cs"/>
          <w:sz w:val="12"/>
          <w:szCs w:val="12"/>
          <w:rtl/>
        </w:rPr>
      </w:pPr>
      <w:r w:rsidR="000C3B0B">
        <w:rPr>
          <w:b/>
          <w:bCs/>
          <w:sz w:val="34"/>
          <w:szCs w:val="34"/>
          <w:rtl/>
        </w:rPr>
        <w:br w:type="page"/>
      </w:r>
    </w:p>
    <w:p w:rsidR="000C3B0B" w:rsidP="000C3B0B">
      <w:pPr>
        <w:bidi/>
        <w:spacing w:before="0" w:after="0"/>
        <w:ind w:left="0" w:right="0"/>
        <w:jc w:val="left"/>
        <w:rPr>
          <w:rFonts w:hint="cs"/>
          <w:sz w:val="12"/>
          <w:szCs w:val="12"/>
          <w:rtl/>
        </w:rPr>
      </w:pPr>
    </w:p>
    <w:p w:rsidR="000C3B0B" w:rsidP="000C3B0B">
      <w:pPr>
        <w:bidi/>
        <w:spacing w:before="0" w:after="0"/>
        <w:ind w:left="0" w:right="0"/>
        <w:jc w:val="left"/>
        <w:rPr>
          <w:rFonts w:hint="cs"/>
          <w:sz w:val="12"/>
          <w:szCs w:val="12"/>
          <w:rtl/>
        </w:rPr>
      </w:pPr>
    </w:p>
    <w:p w:rsidR="000C3B0B" w:rsidP="000C3B0B">
      <w:pPr>
        <w:bidi/>
        <w:spacing w:before="0" w:after="0"/>
        <w:ind w:left="0" w:right="0"/>
        <w:jc w:val="left"/>
        <w:rPr>
          <w:rFonts w:hint="cs"/>
          <w:sz w:val="12"/>
          <w:szCs w:val="12"/>
          <w:rtl/>
        </w:rPr>
      </w:pP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3</w:t>
            </w:r>
            <w:r>
              <w:rPr>
                <w:rFonts w:hint="cs"/>
                <w:rtl/>
              </w:rPr>
              <w:t>.</w:t>
            </w:r>
            <w:r>
              <w:rPr>
                <w:rtl/>
              </w:rPr>
              <w:t xml:space="preserve"> </w:t>
            </w:r>
            <w:r>
              <w:rPr>
                <w:rFonts w:hint="cs"/>
                <w:rtl/>
              </w:rPr>
              <w:tab/>
            </w:r>
            <w:r>
              <w:rPr>
                <w:rtl/>
              </w:rPr>
              <w:t xml:space="preserve">(א) </w:t>
            </w:r>
            <w:r>
              <w:rPr>
                <w:rFonts w:hint="cs"/>
                <w:rtl/>
              </w:rPr>
              <w:tab/>
            </w:r>
            <w:r>
              <w:rPr>
                <w:rtl/>
              </w:rPr>
              <w:t>נקבע יום הבחירה, רשאים עשרה לפחות מחברי הכנסת להציע מועמד; ההצעה תהיה בכתב ותימסר ליושב ראש הכנסת, לא יאוחר מעשרה ימים לפני יום הבחירה; להצעה תצורף הסכמת המועמד בכתב או במברק; לא ישתף עצמו חבר הכנסת ביותר מהצעת מועמד אחד</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vertAlign w:val="superscript"/>
                <w:rtl/>
              </w:rPr>
            </w:pPr>
            <w:r>
              <w:rPr>
                <w:rFonts w:hint="cs"/>
                <w:rtl/>
              </w:rPr>
              <w:tab/>
            </w:r>
            <w:r>
              <w:rPr>
                <w:rtl/>
              </w:rPr>
              <w:t xml:space="preserve">(ב) </w:t>
            </w:r>
            <w:r>
              <w:rPr>
                <w:rFonts w:hint="cs"/>
                <w:rtl/>
              </w:rPr>
              <w:tab/>
            </w:r>
            <w:r>
              <w:rPr>
                <w:rtl/>
              </w:rPr>
              <w:t>יושב ראש הכנסת יודיע לכל חברי הכנסת, בכתב, לא יאוחר משבעה ימים לפני יום הבחירה, על כל מועמד שהוצע ועל שמות חברי הכנסת שהציעוהו, ויכריז על המועמדים בפתיחת ישיבת הבחירה</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הצעת מועמדים</w:t>
            </w:r>
          </w:p>
          <w:p w:rsidR="00D97CC0">
            <w:pPr>
              <w:pStyle w:val="NormalPar"/>
              <w:spacing w:before="60" w:line="180" w:lineRule="exact"/>
              <w:ind w:left="0" w:right="0"/>
              <w:jc w:val="right"/>
              <w:rPr>
                <w:rFonts w:hint="cs"/>
                <w:sz w:val="16"/>
                <w:szCs w:val="20"/>
                <w:rtl/>
              </w:rPr>
            </w:pPr>
            <w:r>
              <w:rPr>
                <w:rFonts w:hint="cs"/>
                <w:sz w:val="16"/>
                <w:szCs w:val="16"/>
                <w:rtl/>
              </w:rPr>
              <w:t>[תיקון: התשמ"ח]</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4</w:t>
            </w:r>
            <w:r>
              <w:rPr>
                <w:rFonts w:hint="cs"/>
                <w:rtl/>
              </w:rPr>
              <w:t>.</w:t>
            </w:r>
            <w:r>
              <w:rPr>
                <w:rtl/>
              </w:rPr>
              <w:t xml:space="preserve"> </w:t>
            </w:r>
            <w:r>
              <w:rPr>
                <w:rFonts w:hint="cs"/>
                <w:rtl/>
              </w:rPr>
              <w:tab/>
            </w:r>
            <w:r>
              <w:rPr>
                <w:rtl/>
              </w:rPr>
              <w:t>במעמד הצהרת האמונים לפי סעיף 9 לחוק יסוד: מבקר המדינה, רשאי המבקר, בתיאום עם יושב</w:t>
            </w:r>
            <w:r>
              <w:rPr>
                <w:rFonts w:hint="cs"/>
                <w:rtl/>
              </w:rPr>
              <w:t xml:space="preserve"> </w:t>
            </w:r>
            <w:r>
              <w:rPr>
                <w:rtl/>
              </w:rPr>
              <w:t>ראש הכנסת, לשאת דברים לפני הכנסת</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נאום המבקר בכנסת</w:t>
            </w:r>
            <w:r>
              <w:rPr>
                <w:sz w:val="16"/>
                <w:szCs w:val="20"/>
              </w:rPr>
              <w:t xml:space="preserve"> </w:t>
            </w:r>
          </w:p>
          <w:p w:rsidR="00D97CC0">
            <w:pPr>
              <w:pStyle w:val="NormalPar"/>
              <w:spacing w:before="60" w:after="120" w:line="180" w:lineRule="exact"/>
              <w:ind w:left="0" w:right="0"/>
              <w:jc w:val="right"/>
              <w:rPr>
                <w:rFonts w:hint="cs"/>
                <w:sz w:val="16"/>
                <w:szCs w:val="20"/>
                <w:rtl/>
              </w:rPr>
            </w:pPr>
            <w:r>
              <w:rPr>
                <w:rFonts w:hint="cs"/>
                <w:sz w:val="16"/>
                <w:szCs w:val="16"/>
                <w:rtl/>
              </w:rPr>
              <w:t>[תיקונים: התשמ"ח, התשנ"ד (3)]</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Fonts w:hint="cs"/>
                <w:rtl/>
              </w:rPr>
              <w:t>4א.</w:t>
            </w:r>
            <w:r>
              <w:rPr>
                <w:rtl/>
              </w:rPr>
              <w:tab/>
            </w:r>
            <w:r>
              <w:rPr>
                <w:rFonts w:hint="cs"/>
                <w:rtl/>
              </w:rPr>
              <w:t>(בוטל.)</w:t>
            </w:r>
          </w:p>
        </w:tc>
        <w:tc>
          <w:tcPr>
            <w:tcW w:w="1247" w:type="dxa"/>
            <w:tcBorders>
              <w:top w:val="nil"/>
              <w:left w:val="nil"/>
              <w:bottom w:val="nil"/>
              <w:right w:val="nil"/>
            </w:tcBorders>
          </w:tcPr>
          <w:p w:rsidR="00D97CC0">
            <w:pPr>
              <w:pStyle w:val="NormalPar"/>
              <w:spacing w:before="60" w:after="120" w:line="180" w:lineRule="exact"/>
              <w:ind w:left="0" w:right="0"/>
              <w:jc w:val="right"/>
              <w:rPr>
                <w:rFonts w:hint="cs"/>
                <w:sz w:val="16"/>
                <w:szCs w:val="20"/>
                <w:rtl/>
              </w:rPr>
            </w:pPr>
            <w:r>
              <w:rPr>
                <w:rFonts w:hint="cs"/>
                <w:sz w:val="16"/>
                <w:szCs w:val="16"/>
                <w:rtl/>
              </w:rPr>
              <w:t xml:space="preserve">[תיקונים: התשכ"ב, התשכ"ב (2),  </w:t>
            </w:r>
            <w:r>
              <w:rPr>
                <w:sz w:val="16"/>
                <w:szCs w:val="16"/>
                <w:rtl/>
              </w:rPr>
              <w:br/>
            </w:r>
            <w:r>
              <w:rPr>
                <w:rFonts w:hint="cs"/>
                <w:sz w:val="16"/>
                <w:szCs w:val="16"/>
                <w:rtl/>
              </w:rPr>
              <w:t>התשנ"ט, התשמ"ח]</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5</w:t>
            </w:r>
            <w:r>
              <w:rPr>
                <w:rFonts w:hint="cs"/>
                <w:rtl/>
              </w:rPr>
              <w:t xml:space="preserve">. </w:t>
            </w:r>
            <w:r>
              <w:rPr>
                <w:rtl/>
              </w:rPr>
              <w:tab/>
            </w:r>
            <w:r>
              <w:rPr>
                <w:rFonts w:hint="cs"/>
                <w:rtl/>
              </w:rPr>
              <w:t>(בוטל.)</w:t>
            </w:r>
          </w:p>
        </w:tc>
        <w:tc>
          <w:tcPr>
            <w:tcW w:w="1247" w:type="dxa"/>
            <w:tcBorders>
              <w:top w:val="nil"/>
              <w:left w:val="nil"/>
              <w:bottom w:val="nil"/>
              <w:right w:val="nil"/>
            </w:tcBorders>
          </w:tcPr>
          <w:p w:rsidR="00D97CC0">
            <w:pPr>
              <w:pStyle w:val="NormalPar"/>
              <w:spacing w:before="60" w:after="120" w:line="180" w:lineRule="exact"/>
              <w:ind w:left="0" w:right="0"/>
              <w:jc w:val="right"/>
              <w:rPr>
                <w:sz w:val="16"/>
                <w:szCs w:val="20"/>
                <w:rtl/>
              </w:rPr>
            </w:pPr>
            <w:r>
              <w:rPr>
                <w:rFonts w:hint="cs"/>
                <w:sz w:val="16"/>
                <w:szCs w:val="16"/>
                <w:rtl/>
              </w:rPr>
              <w:t>[תיקון: התשמ"ח]</w:t>
            </w:r>
          </w:p>
        </w:tc>
      </w:tr>
      <w:tr>
        <w:tblPrEx>
          <w:tblW w:w="6907" w:type="dxa"/>
          <w:tblLook w:val="0000"/>
        </w:tblPrEx>
        <w:trPr>
          <w:trHeight w:val="3500"/>
        </w:trPr>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6</w:t>
            </w:r>
            <w:r>
              <w:rPr>
                <w:rFonts w:hint="cs"/>
                <w:rtl/>
              </w:rPr>
              <w:t>.</w:t>
            </w:r>
            <w:r>
              <w:rPr>
                <w:rtl/>
              </w:rPr>
              <w:t xml:space="preserve"> </w:t>
            </w:r>
            <w:r>
              <w:rPr>
                <w:rFonts w:hint="cs"/>
                <w:rtl/>
              </w:rPr>
              <w:tab/>
            </w:r>
            <w:r>
              <w:rPr>
                <w:rtl/>
              </w:rPr>
              <w:t xml:space="preserve">(א) </w:t>
            </w:r>
            <w:r>
              <w:rPr>
                <w:rFonts w:hint="cs"/>
                <w:rtl/>
              </w:rPr>
              <w:tab/>
            </w:r>
            <w:r>
              <w:rPr>
                <w:rtl/>
              </w:rPr>
              <w:t>המבקר יפעל מתוך קשר עם הו</w:t>
            </w:r>
            <w:r>
              <w:rPr>
                <w:rFonts w:hint="cs"/>
                <w:rtl/>
              </w:rPr>
              <w:t>ו</w:t>
            </w:r>
            <w:r>
              <w:rPr>
                <w:rtl/>
              </w:rPr>
              <w:t>עדה לעני</w:t>
            </w:r>
            <w:r>
              <w:rPr>
                <w:rFonts w:hint="cs"/>
                <w:rtl/>
              </w:rPr>
              <w:t>י</w:t>
            </w:r>
            <w:r>
              <w:rPr>
                <w:rtl/>
              </w:rPr>
              <w:t>ני ב</w:t>
            </w:r>
            <w:r>
              <w:rPr>
                <w:rFonts w:hint="cs"/>
                <w:rtl/>
              </w:rPr>
              <w:t>י</w:t>
            </w:r>
            <w:r>
              <w:rPr>
                <w:rtl/>
              </w:rPr>
              <w:t>קורת המדינה של הכנסת (בחוק זה – הו</w:t>
            </w:r>
            <w:r>
              <w:rPr>
                <w:rFonts w:hint="cs"/>
                <w:rtl/>
              </w:rPr>
              <w:t>ו</w:t>
            </w:r>
            <w:r>
              <w:rPr>
                <w:rtl/>
              </w:rPr>
              <w:t>עדה) וימסור לה דין וחשבון על פעולותיו בכל עת שייראה לו או שיידרש על ידי הו</w:t>
            </w:r>
            <w:r>
              <w:rPr>
                <w:rFonts w:hint="cs"/>
                <w:rtl/>
              </w:rPr>
              <w:t>ו</w:t>
            </w:r>
            <w:r>
              <w:rPr>
                <w:rtl/>
              </w:rPr>
              <w:t>עדה</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rtl/>
              </w:rPr>
            </w:pPr>
            <w:r>
              <w:rPr>
                <w:rFonts w:hint="cs"/>
                <w:rtl/>
              </w:rPr>
              <w:tab/>
            </w:r>
            <w:r>
              <w:rPr>
                <w:rtl/>
              </w:rPr>
              <w:t xml:space="preserve">(ב) </w:t>
            </w:r>
            <w:r>
              <w:rPr>
                <w:rFonts w:hint="cs"/>
                <w:rtl/>
              </w:rPr>
              <w:tab/>
            </w:r>
            <w:r>
              <w:rPr>
                <w:rtl/>
              </w:rPr>
              <w:t>מי שכיהן כשר, כסגן שר או כמנהל כללי או משנה למנהל כללי של משרד ממשרדי הממשלה לא יהיה יושב</w:t>
            </w:r>
            <w:r>
              <w:rPr>
                <w:rFonts w:hint="cs"/>
                <w:rtl/>
              </w:rPr>
              <w:t xml:space="preserve"> </w:t>
            </w:r>
            <w:r>
              <w:rPr>
                <w:rtl/>
              </w:rPr>
              <w:t>ראש הו</w:t>
            </w:r>
            <w:r>
              <w:rPr>
                <w:rFonts w:hint="cs"/>
                <w:rtl/>
              </w:rPr>
              <w:t>ו</w:t>
            </w:r>
            <w:r>
              <w:rPr>
                <w:rtl/>
              </w:rPr>
              <w:t>עדה תוך שנתיים מיום סיום כהונתו כאמור</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rtl/>
              </w:rPr>
            </w:pPr>
            <w:r>
              <w:rPr>
                <w:rtl/>
              </w:rPr>
              <w:tab/>
              <w:t xml:space="preserve">(ג) </w:t>
            </w:r>
            <w:r>
              <w:rPr>
                <w:rFonts w:hint="cs"/>
                <w:rtl/>
              </w:rPr>
              <w:tab/>
            </w:r>
            <w:r>
              <w:rPr>
                <w:rtl/>
              </w:rPr>
              <w:t>חבר הו</w:t>
            </w:r>
            <w:r>
              <w:rPr>
                <w:rFonts w:hint="cs"/>
                <w:rtl/>
              </w:rPr>
              <w:t>ו</w:t>
            </w:r>
            <w:r>
              <w:rPr>
                <w:rtl/>
              </w:rPr>
              <w:t>עדה שכיהן באחת המשרות המפורטות בסעיף קטן (ב) או בתוספת לחוק שירות המדינה (מינויים), התשי"ט</w:t>
            </w:r>
            <w:r>
              <w:rPr>
                <w:rFonts w:hint="cs"/>
                <w:rtl/>
              </w:rPr>
              <w:t>-</w:t>
            </w:r>
            <w:r>
              <w:rPr>
                <w:rtl/>
              </w:rPr>
              <w:t>1959, לא ישתתף בדיוני הו</w:t>
            </w:r>
            <w:r>
              <w:rPr>
                <w:rFonts w:hint="cs"/>
                <w:rtl/>
              </w:rPr>
              <w:t>ו</w:t>
            </w:r>
            <w:r>
              <w:rPr>
                <w:rtl/>
              </w:rPr>
              <w:t>עדה הנוגעים לתחום אחריותו בתקופה שבה כיהן כאמור</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הו</w:t>
            </w:r>
            <w:r>
              <w:rPr>
                <w:rFonts w:hint="cs"/>
                <w:sz w:val="16"/>
                <w:szCs w:val="20"/>
                <w:rtl/>
              </w:rPr>
              <w:t>ו</w:t>
            </w:r>
            <w:r>
              <w:rPr>
                <w:sz w:val="16"/>
                <w:szCs w:val="20"/>
                <w:rtl/>
              </w:rPr>
              <w:t>עדה</w:t>
            </w:r>
          </w:p>
          <w:p w:rsidR="00D97CC0">
            <w:pPr>
              <w:pStyle w:val="NormalPar"/>
              <w:spacing w:before="60" w:line="180" w:lineRule="exact"/>
              <w:ind w:left="0" w:right="0"/>
              <w:jc w:val="right"/>
              <w:rPr>
                <w:rFonts w:hint="cs"/>
                <w:sz w:val="16"/>
                <w:szCs w:val="20"/>
                <w:rtl/>
              </w:rPr>
            </w:pPr>
            <w:r>
              <w:rPr>
                <w:rFonts w:hint="cs"/>
                <w:sz w:val="16"/>
                <w:szCs w:val="16"/>
                <w:rtl/>
              </w:rPr>
              <w:t xml:space="preserve">[תיקונים: התשל"ד, </w:t>
            </w:r>
            <w:r>
              <w:rPr>
                <w:sz w:val="16"/>
                <w:szCs w:val="16"/>
                <w:rtl/>
              </w:rPr>
              <w:br/>
            </w:r>
            <w:r>
              <w:rPr>
                <w:rFonts w:hint="cs"/>
                <w:sz w:val="16"/>
                <w:szCs w:val="16"/>
                <w:rtl/>
              </w:rPr>
              <w:t>התשנ"ג]</w:t>
            </w:r>
          </w:p>
        </w:tc>
      </w:tr>
    </w:tbl>
    <w:p w:rsidR="000C3B0B">
      <w:pPr>
        <w:keepNext/>
        <w:bidi/>
        <w:spacing w:before="0" w:after="0"/>
        <w:ind w:left="0" w:right="0"/>
        <w:jc w:val="both"/>
        <w:rPr>
          <w:rFonts w:hint="cs"/>
          <w:sz w:val="12"/>
          <w:szCs w:val="12"/>
          <w:rtl/>
        </w:rPr>
      </w:pPr>
    </w:p>
    <w:p w:rsidR="000C3B0B" w:rsidP="000C3B0B">
      <w:pPr>
        <w:keepNext/>
        <w:bidi/>
        <w:spacing w:before="0" w:after="0"/>
        <w:ind w:left="0" w:right="0"/>
        <w:jc w:val="both"/>
        <w:rPr>
          <w:rFonts w:hint="cs"/>
          <w:sz w:val="12"/>
          <w:szCs w:val="12"/>
          <w:rtl/>
        </w:rPr>
      </w:pPr>
    </w:p>
    <w:p w:rsidR="000C3B0B" w:rsidP="000C3B0B">
      <w:pPr>
        <w:keepNext/>
        <w:bidi/>
        <w:spacing w:before="0" w:after="0"/>
        <w:ind w:left="0" w:right="0"/>
        <w:jc w:val="both"/>
        <w:rPr>
          <w:rFonts w:hint="cs"/>
          <w:sz w:val="12"/>
          <w:szCs w:val="12"/>
          <w:rtl/>
        </w:rPr>
      </w:pPr>
    </w:p>
    <w:p w:rsidR="00D97CC0" w:rsidP="000C3B0B">
      <w:pPr>
        <w:keepNext/>
        <w:bidi/>
        <w:spacing w:before="0" w:after="0"/>
        <w:ind w:left="0" w:right="0"/>
        <w:jc w:val="both"/>
        <w:rPr>
          <w:rFonts w:hint="cs"/>
          <w:sz w:val="12"/>
          <w:szCs w:val="12"/>
          <w:rtl/>
        </w:rPr>
      </w:pPr>
      <w:r w:rsidR="000C3B0B">
        <w:rPr>
          <w:b/>
          <w:bCs/>
          <w:sz w:val="34"/>
          <w:szCs w:val="34"/>
          <w:rtl/>
        </w:rPr>
        <w:br w:type="page"/>
      </w:r>
    </w:p>
    <w:p w:rsidR="000C3B0B" w:rsidP="000C3B0B">
      <w:pPr>
        <w:keepNext/>
        <w:bidi/>
        <w:spacing w:before="0" w:after="0"/>
        <w:ind w:left="0" w:right="0"/>
        <w:jc w:val="both"/>
        <w:rPr>
          <w:rFonts w:hint="cs"/>
          <w:sz w:val="12"/>
          <w:szCs w:val="12"/>
        </w:rPr>
      </w:pP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7"/>
        </w:trPr>
        <w:tc>
          <w:tcPr>
            <w:tcW w:w="0" w:type="auto"/>
            <w:tcBorders>
              <w:top w:val="nil"/>
              <w:left w:val="nil"/>
              <w:bottom w:val="nil"/>
              <w:right w:val="nil"/>
            </w:tcBorders>
          </w:tcPr>
          <w:p w:rsidR="000C3B0B">
            <w:pPr>
              <w:pStyle w:val="NormalPar"/>
              <w:tabs>
                <w:tab w:val="left" w:pos="567"/>
                <w:tab w:val="left" w:pos="1077"/>
              </w:tabs>
              <w:spacing w:after="80" w:line="320" w:lineRule="exact"/>
              <w:ind w:left="0" w:right="0"/>
              <w:jc w:val="both"/>
              <w:rPr>
                <w:rFonts w:hint="cs"/>
                <w:rtl/>
              </w:rPr>
            </w:pPr>
            <w:r>
              <w:rPr>
                <w:rtl/>
              </w:rPr>
              <w:t>7</w:t>
            </w:r>
            <w:r>
              <w:rPr>
                <w:rFonts w:hint="cs"/>
                <w:rtl/>
              </w:rPr>
              <w:t>.</w:t>
            </w:r>
            <w:r>
              <w:rPr>
                <w:rtl/>
              </w:rPr>
              <w:t xml:space="preserve"> </w:t>
            </w:r>
            <w:r>
              <w:rPr>
                <w:rFonts w:hint="cs"/>
                <w:rtl/>
              </w:rPr>
              <w:tab/>
            </w:r>
            <w:r>
              <w:rPr>
                <w:rtl/>
              </w:rPr>
              <w:t xml:space="preserve">(א) </w:t>
            </w:r>
            <w:r>
              <w:rPr>
                <w:rFonts w:hint="cs"/>
                <w:rtl/>
              </w:rPr>
              <w:tab/>
            </w:r>
            <w:r>
              <w:rPr>
                <w:rtl/>
              </w:rPr>
              <w:t xml:space="preserve">תוך תקופת כהונתו לא יהיה המבקר פעיל בחיים הפוליטיים ולא יהיה רשאי – </w:t>
            </w:r>
          </w:p>
          <w:p w:rsidR="000C3B0B" w:rsidP="0016695F">
            <w:pPr>
              <w:pStyle w:val="NormalPar"/>
              <w:tabs>
                <w:tab w:val="left" w:pos="1531"/>
              </w:tabs>
              <w:spacing w:after="80" w:line="320" w:lineRule="exact"/>
              <w:ind w:left="1077" w:right="29"/>
              <w:jc w:val="both"/>
              <w:rPr>
                <w:rFonts w:hint="cs"/>
                <w:rtl/>
              </w:rPr>
            </w:pPr>
            <w:r>
              <w:rPr>
                <w:rtl/>
              </w:rPr>
              <w:t xml:space="preserve">(1) </w:t>
            </w:r>
            <w:r>
              <w:rPr>
                <w:rFonts w:hint="cs"/>
                <w:rtl/>
              </w:rPr>
              <w:tab/>
            </w:r>
            <w:r>
              <w:rPr>
                <w:rtl/>
              </w:rPr>
              <w:t xml:space="preserve">להיות חבר בכנסת או במועצה של רשות מקומית או מועמד לחברות כזו; </w:t>
            </w:r>
          </w:p>
          <w:p w:rsidR="000C3B0B" w:rsidP="0016695F">
            <w:pPr>
              <w:pStyle w:val="NormalPar"/>
              <w:tabs>
                <w:tab w:val="left" w:pos="1531"/>
              </w:tabs>
              <w:spacing w:after="80" w:line="320" w:lineRule="exact"/>
              <w:ind w:left="1077" w:right="29"/>
              <w:jc w:val="both"/>
              <w:rPr>
                <w:rFonts w:hint="cs"/>
                <w:rtl/>
              </w:rPr>
            </w:pPr>
            <w:r>
              <w:rPr>
                <w:rtl/>
              </w:rPr>
              <w:t xml:space="preserve">(2) </w:t>
            </w:r>
            <w:r>
              <w:rPr>
                <w:rFonts w:hint="cs"/>
                <w:rtl/>
              </w:rPr>
              <w:tab/>
            </w:r>
            <w:r>
              <w:rPr>
                <w:rtl/>
              </w:rPr>
              <w:t xml:space="preserve">להיות חבר בהנהלה של חבר בני אדם המנהל עסקים לשם השגת רווחים; </w:t>
            </w:r>
          </w:p>
          <w:p w:rsidR="000C3B0B" w:rsidP="0016695F">
            <w:pPr>
              <w:pStyle w:val="NormalPar"/>
              <w:tabs>
                <w:tab w:val="left" w:pos="1531"/>
              </w:tabs>
              <w:spacing w:after="120" w:line="320" w:lineRule="exact"/>
              <w:ind w:left="1077" w:right="0"/>
              <w:jc w:val="both"/>
              <w:rPr>
                <w:rtl/>
              </w:rPr>
            </w:pPr>
            <w:r>
              <w:rPr>
                <w:rtl/>
              </w:rPr>
              <w:t xml:space="preserve">(3) </w:t>
            </w:r>
            <w:r>
              <w:rPr>
                <w:rFonts w:hint="cs"/>
                <w:rtl/>
              </w:rPr>
              <w:tab/>
            </w:r>
            <w:r>
              <w:rPr>
                <w:rtl/>
              </w:rPr>
              <w:t xml:space="preserve">לשמש בכל משרה אחרת או לעסוק, במישרין או בעקיפין, בעסק או במקצוע; </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איסור התעסקות</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התשנ"ה (2)]</w:t>
            </w:r>
          </w:p>
        </w:tc>
      </w:tr>
      <w:tr>
        <w:tblPrEx>
          <w:tblW w:w="6907" w:type="dxa"/>
          <w:tblLook w:val="0000"/>
        </w:tblPrEx>
        <w:tc>
          <w:tcPr>
            <w:tcW w:w="0" w:type="auto"/>
            <w:tcBorders>
              <w:top w:val="nil"/>
              <w:left w:val="nil"/>
              <w:bottom w:val="nil"/>
              <w:right w:val="nil"/>
            </w:tcBorders>
          </w:tcPr>
          <w:p w:rsidR="000C3B0B" w:rsidP="0016695F">
            <w:pPr>
              <w:pStyle w:val="NormalPar"/>
              <w:tabs>
                <w:tab w:val="left" w:pos="1531"/>
              </w:tabs>
              <w:spacing w:after="120" w:line="320" w:lineRule="exact"/>
              <w:ind w:left="1077" w:right="29"/>
              <w:jc w:val="both"/>
              <w:rPr>
                <w:rFonts w:hint="cs"/>
                <w:rtl/>
              </w:rPr>
            </w:pPr>
            <w:r>
              <w:rPr>
                <w:rtl/>
              </w:rPr>
              <w:t xml:space="preserve">(4) </w:t>
            </w:r>
            <w:r>
              <w:rPr>
                <w:rFonts w:hint="cs"/>
                <w:rtl/>
              </w:rPr>
              <w:tab/>
            </w:r>
            <w:r>
              <w:rPr>
                <w:rtl/>
              </w:rPr>
              <w:t>להשתתף, במישרין או בעקיפין, במפעל, במוסד, בקרן או בגוף אחר, שהם בעלי ז</w:t>
            </w:r>
            <w:r>
              <w:rPr>
                <w:rFonts w:hint="cs"/>
                <w:rtl/>
              </w:rPr>
              <w:t>י</w:t>
            </w:r>
            <w:r>
              <w:rPr>
                <w:rtl/>
              </w:rPr>
              <w:t>כיון מאת הממשלה או נתמכים על ידיה או שהממשלה משתתפת בהנהלתם או שהועמדו לפיקוחה של הממשלה או לב</w:t>
            </w:r>
            <w:r>
              <w:rPr>
                <w:rFonts w:hint="cs"/>
                <w:rtl/>
              </w:rPr>
              <w:t>י</w:t>
            </w:r>
            <w:r>
              <w:rPr>
                <w:rtl/>
              </w:rPr>
              <w:t>ק</w:t>
            </w:r>
            <w:r>
              <w:rPr>
                <w:rFonts w:hint="cs"/>
                <w:rtl/>
              </w:rPr>
              <w:t>ו</w:t>
            </w:r>
            <w:r>
              <w:rPr>
                <w:rtl/>
              </w:rPr>
              <w:t xml:space="preserve">רתו של המבקר, וכן ליהנות, במישרין או בעקיפין, מהכנסותיהם; </w:t>
            </w:r>
          </w:p>
          <w:p w:rsidR="000C3B0B" w:rsidP="0016695F">
            <w:pPr>
              <w:pStyle w:val="NormalPar"/>
              <w:tabs>
                <w:tab w:val="left" w:pos="1531"/>
                <w:tab w:val="left" w:pos="5415"/>
              </w:tabs>
              <w:spacing w:after="120" w:line="320" w:lineRule="exact"/>
              <w:ind w:left="1077" w:right="29"/>
              <w:jc w:val="both"/>
              <w:rPr>
                <w:rFonts w:hint="cs"/>
                <w:rtl/>
              </w:rPr>
            </w:pPr>
            <w:r>
              <w:rPr>
                <w:rtl/>
              </w:rPr>
              <w:t xml:space="preserve">(5) </w:t>
            </w:r>
            <w:r>
              <w:rPr>
                <w:rFonts w:hint="cs"/>
                <w:rtl/>
              </w:rPr>
              <w:tab/>
            </w:r>
            <w:r>
              <w:rPr>
                <w:rtl/>
              </w:rPr>
              <w:t>לקנות נכסי המדינה, בין מקרקעין ובין מטלטלין, לחכרם, לקבלם במתנה, להשתמש בהם או להחזיק בהם בכל דרך אחרת, לקבל מהממשלה קיבלות או ז</w:t>
            </w:r>
            <w:r>
              <w:rPr>
                <w:rFonts w:hint="cs"/>
                <w:rtl/>
              </w:rPr>
              <w:t>י</w:t>
            </w:r>
            <w:r>
              <w:rPr>
                <w:rtl/>
              </w:rPr>
              <w:t>כיונות או הענקה אחרת, נוספת על שכרו, פרט לקרקע או להלוואה לשם התיישבות או לצ</w:t>
            </w:r>
            <w:r>
              <w:rPr>
                <w:rFonts w:hint="cs"/>
                <w:rtl/>
              </w:rPr>
              <w:t>ו</w:t>
            </w:r>
            <w:r>
              <w:rPr>
                <w:rtl/>
              </w:rPr>
              <w:t>רכי שיכון</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tl/>
              </w:rPr>
            </w:pPr>
            <w:r>
              <w:rPr>
                <w:rFonts w:hint="cs"/>
                <w:rtl/>
              </w:rPr>
              <w:tab/>
            </w:r>
            <w:r>
              <w:rPr>
                <w:rtl/>
              </w:rPr>
              <w:t xml:space="preserve">(ב) </w:t>
            </w:r>
            <w:r>
              <w:rPr>
                <w:rFonts w:hint="cs"/>
                <w:rtl/>
              </w:rPr>
              <w:tab/>
            </w:r>
            <w:r>
              <w:rPr>
                <w:rtl/>
              </w:rPr>
              <w:t>מי שהיה מבקר אסור לו, של</w:t>
            </w:r>
            <w:r>
              <w:rPr>
                <w:rFonts w:hint="cs"/>
                <w:rtl/>
              </w:rPr>
              <w:t>ו</w:t>
            </w:r>
            <w:r>
              <w:rPr>
                <w:rtl/>
              </w:rPr>
              <w:t>ש שנים מתום כהונתו, להיות חבר בהנהלה של חבר בני אדם המנהל עסקים לשם השגת רווחים ושהוא גוף מבוקר לפי סעיף 9(3), (5), (</w:t>
            </w:r>
            <w:r>
              <w:rPr>
                <w:rtl/>
              </w:rPr>
              <w:t xml:space="preserve">6), </w:t>
            </w:r>
            <w:r>
              <w:rPr>
                <w:rFonts w:hint="cs"/>
                <w:rtl/>
              </w:rPr>
              <w:br/>
            </w:r>
            <w:r>
              <w:rPr>
                <w:rtl/>
              </w:rPr>
              <w:t>(7)</w:t>
            </w:r>
            <w:r>
              <w:rPr>
                <w:rFonts w:hint="cs"/>
                <w:rtl/>
              </w:rPr>
              <w:t xml:space="preserve">, </w:t>
            </w:r>
            <w:r>
              <w:rPr>
                <w:rtl/>
              </w:rPr>
              <w:t>(8) ו</w:t>
            </w:r>
            <w:r>
              <w:rPr>
                <w:rFonts w:hint="cs"/>
                <w:rtl/>
              </w:rPr>
              <w:t>-</w:t>
            </w:r>
            <w:r>
              <w:rPr>
                <w:rtl/>
              </w:rPr>
              <w:t>(9)</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8</w:t>
            </w:r>
            <w:r>
              <w:rPr>
                <w:rFonts w:hint="cs"/>
                <w:rtl/>
              </w:rPr>
              <w:t>.</w:t>
            </w:r>
            <w:r>
              <w:rPr>
                <w:rtl/>
              </w:rPr>
              <w:t xml:space="preserve"> </w:t>
            </w:r>
            <w:r>
              <w:rPr>
                <w:rFonts w:hint="cs"/>
                <w:rtl/>
              </w:rPr>
              <w:tab/>
            </w:r>
            <w:r>
              <w:rPr>
                <w:rtl/>
              </w:rPr>
              <w:t xml:space="preserve">כהונת המבקר פוקעת – </w:t>
            </w:r>
          </w:p>
          <w:p w:rsidR="000C3B0B">
            <w:pPr>
              <w:pStyle w:val="NormalPar"/>
              <w:tabs>
                <w:tab w:val="left" w:pos="1531"/>
              </w:tabs>
              <w:spacing w:after="120" w:line="320" w:lineRule="exact"/>
              <w:ind w:left="1077" w:right="1077"/>
              <w:jc w:val="both"/>
              <w:rPr>
                <w:rFonts w:hint="cs"/>
                <w:rtl/>
              </w:rPr>
            </w:pPr>
            <w:r>
              <w:rPr>
                <w:rtl/>
              </w:rPr>
              <w:t xml:space="preserve">(1) </w:t>
            </w:r>
            <w:r>
              <w:rPr>
                <w:rFonts w:hint="cs"/>
                <w:rtl/>
              </w:rPr>
              <w:tab/>
            </w:r>
            <w:r>
              <w:rPr>
                <w:rtl/>
              </w:rPr>
              <w:t xml:space="preserve">בתום תקופתה; </w:t>
            </w:r>
          </w:p>
          <w:p w:rsidR="000C3B0B">
            <w:pPr>
              <w:pStyle w:val="NormalPar"/>
              <w:tabs>
                <w:tab w:val="left" w:pos="1531"/>
              </w:tabs>
              <w:spacing w:after="120" w:line="320" w:lineRule="exact"/>
              <w:ind w:left="1077" w:right="1077"/>
              <w:jc w:val="both"/>
              <w:rPr>
                <w:rFonts w:hint="cs"/>
                <w:rtl/>
              </w:rPr>
            </w:pPr>
            <w:r>
              <w:rPr>
                <w:rtl/>
              </w:rPr>
              <w:t xml:space="preserve">(2) </w:t>
            </w:r>
            <w:r>
              <w:rPr>
                <w:rFonts w:hint="cs"/>
                <w:rtl/>
              </w:rPr>
              <w:tab/>
            </w:r>
            <w:r>
              <w:rPr>
                <w:rtl/>
              </w:rPr>
              <w:t xml:space="preserve">בהתפטרותו או בפטירתו; </w:t>
            </w:r>
          </w:p>
          <w:p w:rsidR="000C3B0B">
            <w:pPr>
              <w:pStyle w:val="NormalPar"/>
              <w:tabs>
                <w:tab w:val="left" w:pos="1531"/>
              </w:tabs>
              <w:spacing w:after="120" w:line="320" w:lineRule="exact"/>
              <w:ind w:left="1077" w:right="1077"/>
              <w:jc w:val="both"/>
              <w:rPr>
                <w:rFonts w:hint="cs"/>
                <w:rtl/>
              </w:rPr>
            </w:pPr>
            <w:r>
              <w:rPr>
                <w:rtl/>
              </w:rPr>
              <w:t xml:space="preserve">(3) </w:t>
            </w:r>
            <w:r>
              <w:rPr>
                <w:rFonts w:hint="cs"/>
                <w:rtl/>
              </w:rPr>
              <w:tab/>
            </w:r>
            <w:r>
              <w:rPr>
                <w:rtl/>
              </w:rPr>
              <w:t>בהעברתו מכהונתו</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תום הכהונה</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התשמ"ח]</w:t>
            </w:r>
          </w:p>
        </w:tc>
      </w:tr>
    </w:tbl>
    <w:p w:rsidR="008D46DD" w:rsidP="008D46DD">
      <w:pPr>
        <w:keepNext/>
        <w:pageBreakBefore/>
        <w:bidi/>
        <w:spacing w:before="0" w:after="0"/>
        <w:ind w:left="0" w:right="0"/>
        <w:jc w:val="both"/>
        <w:rPr>
          <w:rFonts w:hint="cs"/>
          <w:sz w:val="12"/>
          <w:szCs w:val="12"/>
        </w:rPr>
      </w:pP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8א</w:t>
            </w:r>
            <w:r>
              <w:rPr>
                <w:rFonts w:hint="cs"/>
                <w:rtl/>
              </w:rPr>
              <w:t>.</w:t>
              <w:tab/>
            </w:r>
            <w:r>
              <w:rPr>
                <w:rtl/>
              </w:rPr>
              <w:t xml:space="preserve">(א) </w:t>
            </w:r>
            <w:r>
              <w:rPr>
                <w:rFonts w:hint="cs"/>
                <w:rtl/>
              </w:rPr>
              <w:tab/>
            </w:r>
            <w:r>
              <w:rPr>
                <w:rtl/>
              </w:rPr>
              <w:t>הכנסת לא תעביר את המבקר מכהונתו, אלא עקב דרישה בכתב שהוגשה לו</w:t>
            </w:r>
            <w:r>
              <w:rPr>
                <w:rFonts w:hint="cs"/>
                <w:rtl/>
              </w:rPr>
              <w:t>ו</w:t>
            </w:r>
            <w:r>
              <w:rPr>
                <w:rtl/>
              </w:rPr>
              <w:t>עדת החוקה</w:t>
            </w:r>
            <w:r>
              <w:rPr>
                <w:rFonts w:hint="cs"/>
                <w:rtl/>
              </w:rPr>
              <w:t>,</w:t>
            </w:r>
            <w:r>
              <w:rPr>
                <w:rtl/>
              </w:rPr>
              <w:t xml:space="preserve"> חוק ומשפט של הכנסת בידי עשרים, לפחות, מחברי הכנסת, ולפי הצעת אותה ועדה</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rtl/>
              </w:rPr>
            </w:pPr>
            <w:r>
              <w:rPr>
                <w:rFonts w:hint="cs"/>
                <w:rtl/>
              </w:rPr>
              <w:tab/>
            </w:r>
            <w:r>
              <w:rPr>
                <w:rtl/>
              </w:rPr>
              <w:t xml:space="preserve">(ב) </w:t>
            </w:r>
            <w:r>
              <w:rPr>
                <w:rFonts w:hint="cs"/>
                <w:rtl/>
              </w:rPr>
              <w:tab/>
            </w:r>
            <w:r>
              <w:rPr>
                <w:rtl/>
              </w:rPr>
              <w:t>ועדת החוקה, חוק ומשפט של הכנסת לא תציע להעביר את המבקר מכהונתו, אלא לאחר שניתנה לו הזדמנות להשמיע את דברו</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vertAlign w:val="superscript"/>
                <w:rtl/>
              </w:rPr>
            </w:pPr>
            <w:r>
              <w:rPr>
                <w:rFonts w:hint="cs"/>
                <w:rtl/>
              </w:rPr>
              <w:tab/>
            </w:r>
            <w:r>
              <w:rPr>
                <w:rtl/>
              </w:rPr>
              <w:t xml:space="preserve">(ג) </w:t>
            </w:r>
            <w:r>
              <w:rPr>
                <w:rFonts w:hint="cs"/>
                <w:rtl/>
              </w:rPr>
              <w:tab/>
            </w:r>
            <w:r>
              <w:rPr>
                <w:rtl/>
              </w:rPr>
              <w:t xml:space="preserve">דיוני הכנסת לפי סעיף זה </w:t>
            </w:r>
            <w:r w:rsidR="008D46DD">
              <w:rPr>
                <w:rFonts w:hint="cs"/>
                <w:rtl/>
              </w:rPr>
              <w:t>ייערכו</w:t>
            </w:r>
            <w:r>
              <w:rPr>
                <w:rtl/>
              </w:rPr>
              <w:t xml:space="preserve"> בישיבה שנועדה לעני</w:t>
            </w:r>
            <w:r>
              <w:rPr>
                <w:rFonts w:hint="cs"/>
                <w:rtl/>
              </w:rPr>
              <w:t>י</w:t>
            </w:r>
            <w:r>
              <w:rPr>
                <w:rtl/>
              </w:rPr>
              <w:t>ן זה בלבד או בישיבות סמוכות זו לזו שנועדו כאמור; הדיון יתחיל לא יאוחר מעשרים ימים אחרי החלטת ועדת החוקה, חוק ומשפט; על מועד תחילתו יודיע יושב</w:t>
            </w:r>
            <w:r>
              <w:rPr>
                <w:rFonts w:hint="cs"/>
                <w:rtl/>
              </w:rPr>
              <w:t xml:space="preserve"> </w:t>
            </w:r>
            <w:r>
              <w:rPr>
                <w:rtl/>
              </w:rPr>
              <w:t>ראש הכנסת לכל חברי הכנסת בכתב לפחות עשרה ימים מראש; חלה תחילת הדיון שלא בזמן אחד הכנסים של הכנסת, יכנס יושב</w:t>
            </w:r>
            <w:r>
              <w:rPr>
                <w:rFonts w:hint="cs"/>
                <w:rtl/>
              </w:rPr>
              <w:t xml:space="preserve"> </w:t>
            </w:r>
            <w:r>
              <w:rPr>
                <w:rtl/>
              </w:rPr>
              <w:t>ראש הכנסת את הכנסת לשם קיום הדיון</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העברת המבקר מכהונתו</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התשמ"ח]</w:t>
            </w:r>
          </w:p>
        </w:tc>
      </w:tr>
      <w:tr>
        <w:tblPrEx>
          <w:tblW w:w="6907" w:type="dxa"/>
          <w:tblLook w:val="0000"/>
        </w:tblPrEx>
        <w:tc>
          <w:tcPr>
            <w:tcW w:w="0" w:type="auto"/>
            <w:tcBorders>
              <w:top w:val="nil"/>
              <w:left w:val="nil"/>
              <w:bottom w:val="nil"/>
              <w:right w:val="nil"/>
            </w:tcBorders>
          </w:tcPr>
          <w:p w:rsidR="00D97CC0">
            <w:pPr>
              <w:pStyle w:val="NormalPar"/>
              <w:tabs>
                <w:tab w:val="left" w:pos="397"/>
                <w:tab w:val="left" w:pos="964"/>
              </w:tabs>
              <w:spacing w:before="480" w:after="240"/>
              <w:ind w:left="0" w:right="0"/>
              <w:jc w:val="center"/>
              <w:rPr>
                <w:sz w:val="28"/>
                <w:szCs w:val="28"/>
                <w:rtl/>
              </w:rPr>
            </w:pPr>
            <w:r>
              <w:rPr>
                <w:b/>
                <w:bCs/>
                <w:sz w:val="28"/>
                <w:szCs w:val="28"/>
                <w:rtl/>
              </w:rPr>
              <w:t>פרק שני: תחומי הב</w:t>
            </w:r>
            <w:r>
              <w:rPr>
                <w:rFonts w:hint="cs"/>
                <w:b/>
                <w:bCs/>
                <w:sz w:val="28"/>
                <w:szCs w:val="28"/>
                <w:rtl/>
              </w:rPr>
              <w:t>י</w:t>
            </w:r>
            <w:r>
              <w:rPr>
                <w:b/>
                <w:bCs/>
                <w:sz w:val="28"/>
                <w:szCs w:val="28"/>
                <w:rtl/>
              </w:rPr>
              <w:t>קורת</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rPr>
          <w:trHeight w:val="3700"/>
        </w:trPr>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9</w:t>
            </w:r>
            <w:r>
              <w:rPr>
                <w:rFonts w:hint="cs"/>
                <w:rtl/>
              </w:rPr>
              <w:t>.</w:t>
            </w:r>
            <w:r>
              <w:rPr>
                <w:rtl/>
              </w:rPr>
              <w:t xml:space="preserve"> </w:t>
            </w:r>
            <w:r>
              <w:rPr>
                <w:rFonts w:hint="cs"/>
                <w:rtl/>
              </w:rPr>
              <w:tab/>
            </w:r>
            <w:r>
              <w:rPr>
                <w:rtl/>
              </w:rPr>
              <w:t>ואלה הגופים (בחוק זה – גוף מבוקר), אשר יעמדו לב</w:t>
            </w:r>
            <w:r>
              <w:rPr>
                <w:rFonts w:hint="cs"/>
                <w:rtl/>
              </w:rPr>
              <w:t>י</w:t>
            </w:r>
            <w:r>
              <w:rPr>
                <w:rtl/>
              </w:rPr>
              <w:t>ק</w:t>
            </w:r>
            <w:r>
              <w:rPr>
                <w:rFonts w:hint="cs"/>
                <w:rtl/>
              </w:rPr>
              <w:t>ו</w:t>
            </w:r>
            <w:r>
              <w:rPr>
                <w:rtl/>
              </w:rPr>
              <w:t xml:space="preserve">רתו של המבקר: </w:t>
            </w:r>
          </w:p>
          <w:p w:rsidR="00D97CC0">
            <w:pPr>
              <w:pStyle w:val="NormalPar"/>
              <w:tabs>
                <w:tab w:val="left" w:pos="1531"/>
              </w:tabs>
              <w:spacing w:after="120" w:line="320" w:lineRule="exact"/>
              <w:ind w:left="1077" w:right="1077"/>
              <w:jc w:val="both"/>
              <w:rPr>
                <w:rFonts w:hint="cs"/>
                <w:rtl/>
              </w:rPr>
            </w:pPr>
            <w:r>
              <w:rPr>
                <w:rtl/>
              </w:rPr>
              <w:t xml:space="preserve">(1) </w:t>
            </w:r>
            <w:r>
              <w:rPr>
                <w:rFonts w:hint="cs"/>
                <w:rtl/>
              </w:rPr>
              <w:tab/>
            </w:r>
            <w:r>
              <w:rPr>
                <w:rtl/>
              </w:rPr>
              <w:t xml:space="preserve">כל משרד ממשלתי; </w:t>
            </w:r>
          </w:p>
          <w:p w:rsidR="00D97CC0">
            <w:pPr>
              <w:pStyle w:val="NormalPar"/>
              <w:tabs>
                <w:tab w:val="left" w:pos="1531"/>
              </w:tabs>
              <w:spacing w:after="120" w:line="320" w:lineRule="exact"/>
              <w:ind w:left="1077" w:right="1077"/>
              <w:jc w:val="both"/>
              <w:rPr>
                <w:rFonts w:hint="cs"/>
                <w:rtl/>
              </w:rPr>
            </w:pPr>
            <w:r>
              <w:rPr>
                <w:rtl/>
              </w:rPr>
              <w:t xml:space="preserve">(2) </w:t>
            </w:r>
            <w:r>
              <w:rPr>
                <w:rFonts w:hint="cs"/>
                <w:rtl/>
              </w:rPr>
              <w:tab/>
            </w:r>
            <w:r>
              <w:rPr>
                <w:rtl/>
              </w:rPr>
              <w:t xml:space="preserve">כל מפעל או מוסד של המדינה; </w:t>
            </w:r>
          </w:p>
          <w:p w:rsidR="00D97CC0" w:rsidP="0016695F">
            <w:pPr>
              <w:pStyle w:val="NormalPar"/>
              <w:tabs>
                <w:tab w:val="left" w:pos="1531"/>
              </w:tabs>
              <w:spacing w:after="120" w:line="320" w:lineRule="exact"/>
              <w:ind w:left="1077" w:right="0"/>
              <w:jc w:val="both"/>
              <w:rPr>
                <w:rFonts w:hint="cs"/>
                <w:rtl/>
              </w:rPr>
            </w:pPr>
            <w:r>
              <w:rPr>
                <w:rtl/>
              </w:rPr>
              <w:t xml:space="preserve">(3) </w:t>
            </w:r>
            <w:r>
              <w:rPr>
                <w:rFonts w:hint="cs"/>
                <w:rtl/>
              </w:rPr>
              <w:tab/>
            </w:r>
            <w:r>
              <w:rPr>
                <w:rtl/>
              </w:rPr>
              <w:t xml:space="preserve">כל אדם או גוף המחזיק, שלא לפי חוזה, ברכוש המדינה או המנהל אותו או המפקח עליו מטעם המדינה; </w:t>
            </w:r>
          </w:p>
          <w:p w:rsidR="00D97CC0">
            <w:pPr>
              <w:pStyle w:val="NormalPar"/>
              <w:tabs>
                <w:tab w:val="left" w:pos="1531"/>
              </w:tabs>
              <w:spacing w:after="120" w:line="320" w:lineRule="exact"/>
              <w:ind w:left="1077" w:right="1077"/>
              <w:jc w:val="both"/>
              <w:rPr>
                <w:rFonts w:hint="cs"/>
                <w:rtl/>
              </w:rPr>
            </w:pPr>
            <w:r>
              <w:rPr>
                <w:rtl/>
              </w:rPr>
              <w:t xml:space="preserve">(4) </w:t>
            </w:r>
            <w:r>
              <w:rPr>
                <w:rFonts w:hint="cs"/>
                <w:rtl/>
              </w:rPr>
              <w:tab/>
            </w:r>
            <w:r>
              <w:rPr>
                <w:rtl/>
              </w:rPr>
              <w:t xml:space="preserve">כל רשות מקומית; </w:t>
            </w:r>
          </w:p>
          <w:p w:rsidR="00D97CC0" w:rsidP="0016695F">
            <w:pPr>
              <w:pStyle w:val="NormalPar"/>
              <w:tabs>
                <w:tab w:val="left" w:pos="1531"/>
                <w:tab w:val="left" w:pos="4877"/>
                <w:tab w:val="left" w:pos="5444"/>
              </w:tabs>
              <w:spacing w:after="120" w:line="320" w:lineRule="exact"/>
              <w:ind w:left="1077" w:right="0"/>
              <w:jc w:val="both"/>
              <w:rPr>
                <w:rtl/>
              </w:rPr>
            </w:pPr>
            <w:r>
              <w:rPr>
                <w:rtl/>
              </w:rPr>
              <w:t xml:space="preserve">(5) </w:t>
            </w:r>
            <w:r>
              <w:rPr>
                <w:rFonts w:hint="cs"/>
                <w:rtl/>
              </w:rPr>
              <w:tab/>
              <w:t xml:space="preserve">כל חברה ממשלתית, כהגדרתה בחוק החברות הממשלתיות, התשל"ה-1975 (להלן </w:t>
            </w:r>
            <w:r>
              <w:rPr>
                <w:rtl/>
              </w:rPr>
              <w:t>–</w:t>
            </w:r>
            <w:r>
              <w:rPr>
                <w:rFonts w:hint="cs"/>
                <w:rtl/>
              </w:rPr>
              <w:t xml:space="preserve"> חוק החברות הממשלתיות), וכן כל מפעל, מוסד, קרן או גוף אחר, שהממשלה משתתפת בהנהלתם;</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גוף מבוקר</w:t>
            </w:r>
          </w:p>
          <w:p w:rsidR="00D97CC0">
            <w:pPr>
              <w:pStyle w:val="NormalPar"/>
              <w:spacing w:before="60" w:line="180" w:lineRule="exact"/>
              <w:ind w:left="0" w:right="0"/>
              <w:jc w:val="right"/>
              <w:rPr>
                <w:rFonts w:hint="cs"/>
                <w:sz w:val="16"/>
                <w:szCs w:val="20"/>
                <w:rtl/>
              </w:rPr>
            </w:pPr>
            <w:r>
              <w:rPr>
                <w:rFonts w:hint="cs"/>
                <w:sz w:val="16"/>
                <w:szCs w:val="16"/>
                <w:rtl/>
              </w:rPr>
              <w:t>[תיקונים: התשנ"ה (2), התשנ"ז, התשס"א]</w:t>
            </w:r>
          </w:p>
        </w:tc>
      </w:tr>
    </w:tbl>
    <w:p w:rsidR="008D46DD"/>
    <w:p w:rsidR="00D97CC0">
      <w:pPr>
        <w:rPr>
          <w:rtl/>
        </w:rPr>
      </w:pPr>
      <w:r w:rsidR="008D46DD">
        <w:br w:type="page"/>
      </w:r>
    </w:p>
    <w:p w:rsidR="00D97CC0">
      <w:pPr>
        <w:bidi/>
        <w:spacing w:before="0" w:after="0"/>
        <w:ind w:left="0" w:right="0"/>
        <w:jc w:val="left"/>
        <w:rPr>
          <w:rFonts w:hint="cs"/>
          <w:sz w:val="12"/>
          <w:szCs w:val="12"/>
        </w:rPr>
      </w:pP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0"/>
        </w:trPr>
        <w:tc>
          <w:tcPr>
            <w:tcW w:w="0" w:type="auto"/>
            <w:tcBorders>
              <w:top w:val="nil"/>
              <w:left w:val="nil"/>
              <w:bottom w:val="nil"/>
              <w:right w:val="nil"/>
            </w:tcBorders>
          </w:tcPr>
          <w:p w:rsidR="000C3B0B" w:rsidP="0016695F">
            <w:pPr>
              <w:pStyle w:val="NormalPar"/>
              <w:tabs>
                <w:tab w:val="left" w:pos="1531"/>
              </w:tabs>
              <w:spacing w:after="80" w:line="300" w:lineRule="exact"/>
              <w:ind w:left="1077" w:right="29"/>
              <w:jc w:val="both"/>
              <w:rPr>
                <w:rFonts w:hint="cs"/>
                <w:rtl/>
              </w:rPr>
            </w:pPr>
            <w:r>
              <w:rPr>
                <w:rtl/>
              </w:rPr>
              <w:t xml:space="preserve">(6) </w:t>
            </w:r>
            <w:r>
              <w:rPr>
                <w:rFonts w:hint="cs"/>
                <w:rtl/>
              </w:rPr>
              <w:tab/>
            </w:r>
            <w:r>
              <w:rPr>
                <w:rtl/>
              </w:rPr>
              <w:t>כל אדם, מפעל, מוסד, קרן או גוף אחר, שיועמדו לב</w:t>
            </w:r>
            <w:r>
              <w:rPr>
                <w:rFonts w:hint="cs"/>
                <w:rtl/>
              </w:rPr>
              <w:t>י</w:t>
            </w:r>
            <w:r>
              <w:rPr>
                <w:rtl/>
              </w:rPr>
              <w:t xml:space="preserve">קורת על פי חוק, על פי החלטת הכנסת או על פי הסכם ביניהם ובין הממשלה; </w:t>
            </w:r>
          </w:p>
          <w:p w:rsidR="000C3B0B" w:rsidP="0016695F">
            <w:pPr>
              <w:pStyle w:val="NormalPar"/>
              <w:tabs>
                <w:tab w:val="left" w:pos="1531"/>
              </w:tabs>
              <w:spacing w:after="80" w:line="300" w:lineRule="exact"/>
              <w:ind w:left="1077" w:right="0"/>
              <w:jc w:val="both"/>
              <w:rPr>
                <w:rFonts w:hint="cs"/>
                <w:vertAlign w:val="superscript"/>
                <w:rtl/>
              </w:rPr>
            </w:pPr>
            <w:r>
              <w:rPr>
                <w:rtl/>
              </w:rPr>
              <w:t xml:space="preserve">(7) </w:t>
            </w:r>
            <w:r>
              <w:rPr>
                <w:rFonts w:hint="cs"/>
                <w:rtl/>
              </w:rPr>
              <w:tab/>
              <w:t xml:space="preserve">כל חברת בת ממשלתית, כהגדרתה בחוק החברות הממשלתיות, וכן כל מפעל, מוסד, קרן או גוף אחר, שאחד הגופים המנויים בפסקאות (2), (4), </w:t>
            </w:r>
            <w:r>
              <w:br/>
            </w:r>
            <w:r>
              <w:rPr>
                <w:rFonts w:hint="cs"/>
                <w:rtl/>
              </w:rPr>
              <w:t>(5) ו-(6) משתתפים בהנהלתם, אולם הביקורת על גוף כזה לא תופעל, אלא אם הוועדה או המבקר החליטו על כך ובמידה שהחליטו;</w:t>
            </w:r>
          </w:p>
          <w:p w:rsidR="000C3B0B" w:rsidP="0016695F">
            <w:pPr>
              <w:pStyle w:val="NormalPar"/>
              <w:tabs>
                <w:tab w:val="left" w:pos="1531"/>
                <w:tab w:val="left" w:pos="5444"/>
              </w:tabs>
              <w:spacing w:after="80" w:line="300" w:lineRule="exact"/>
              <w:ind w:left="1077" w:right="29"/>
              <w:jc w:val="both"/>
              <w:rPr>
                <w:rFonts w:hint="cs"/>
                <w:rtl/>
              </w:rPr>
            </w:pPr>
            <w:r>
              <w:rPr>
                <w:rtl/>
              </w:rPr>
              <w:t xml:space="preserve">(8) </w:t>
            </w:r>
            <w:r>
              <w:rPr>
                <w:rFonts w:hint="cs"/>
                <w:rtl/>
              </w:rPr>
              <w:tab/>
            </w:r>
            <w:r>
              <w:rPr>
                <w:rtl/>
              </w:rPr>
              <w:t>כל מפעל, מוסד, קרן או גוף אחר הנתמכים, במישרין או בעקיפין, על ידי הממשלה או על ידי אחד הגופים המנויים בפסקאות (2), (4), (5) ו-(6) בדרך הקצבה, ערבות וכיוצא באלה; אולם הב</w:t>
            </w:r>
            <w:r>
              <w:rPr>
                <w:rFonts w:hint="cs"/>
                <w:rtl/>
              </w:rPr>
              <w:t>י</w:t>
            </w:r>
            <w:r>
              <w:rPr>
                <w:rtl/>
              </w:rPr>
              <w:t>קורת על גוף כזה לא תופעל, אלא אם הו</w:t>
            </w:r>
            <w:r>
              <w:rPr>
                <w:rFonts w:hint="cs"/>
                <w:rtl/>
              </w:rPr>
              <w:t>ו</w:t>
            </w:r>
            <w:r>
              <w:rPr>
                <w:rtl/>
              </w:rPr>
              <w:t>עדה או המבקר החליטו על כך ובמידה שהחליטו</w:t>
            </w:r>
            <w:r>
              <w:rPr>
                <w:rFonts w:hint="cs"/>
                <w:rtl/>
              </w:rPr>
              <w:t>;</w:t>
            </w:r>
          </w:p>
          <w:p w:rsidR="000C3B0B" w:rsidP="0016695F">
            <w:pPr>
              <w:pStyle w:val="NormalPar"/>
              <w:tabs>
                <w:tab w:val="left" w:pos="1531"/>
              </w:tabs>
              <w:spacing w:after="80" w:line="300" w:lineRule="exact"/>
              <w:ind w:left="1077" w:right="29"/>
              <w:jc w:val="both"/>
              <w:rPr>
                <w:rFonts w:hint="cs"/>
                <w:rtl/>
              </w:rPr>
            </w:pPr>
            <w:r>
              <w:rPr>
                <w:rtl/>
              </w:rPr>
              <w:t xml:space="preserve">(9) </w:t>
            </w:r>
            <w:r>
              <w:rPr>
                <w:rFonts w:hint="cs"/>
                <w:rtl/>
              </w:rPr>
              <w:tab/>
            </w:r>
            <w:r>
              <w:rPr>
                <w:rtl/>
              </w:rPr>
              <w:t>כל ארגון עובדים כולל, וכל מפעל, מוסד, קרן או גוף אחר שארגון עובדים כאמור משתתף בהנהלתם, ובלבד שהביקורת לא תופעל על פעילותם כאיגוד מקצועי; ואולם הביקורת על גוף כאמור לא תופעל אלא אם כן החליט על כך המבקר ובמידה שהחליט ובכפוף לאמנות בי</w:t>
            </w:r>
            <w:r>
              <w:rPr>
                <w:rFonts w:hint="cs"/>
                <w:rtl/>
              </w:rPr>
              <w:t>ן-</w:t>
            </w:r>
            <w:r>
              <w:rPr>
                <w:rtl/>
              </w:rPr>
              <w:t>לאומיות שמדינת ישראל צד להן; החליט המבקר להפעיל את הביקורת כאמור, יהיו למבקר כל הסמכויות שהוקנו לו לגבי גוף מבוקר אף לגבי פעילותו של ארגון עובדים,</w:t>
            </w:r>
            <w:r>
              <w:rPr>
                <w:rFonts w:hint="cs"/>
                <w:rtl/>
              </w:rPr>
              <w:t xml:space="preserve"> </w:t>
            </w:r>
            <w:r>
              <w:rPr>
                <w:rtl/>
              </w:rPr>
              <w:t>מפעל, מוסד, קרן או גוף כאמור, כאיגוד מקצועי, ובלבד שהמבקר סבור כי הדבר דרוש לצ</w:t>
            </w:r>
            <w:r>
              <w:rPr>
                <w:rFonts w:hint="cs"/>
                <w:rtl/>
              </w:rPr>
              <w:t>ו</w:t>
            </w:r>
            <w:r>
              <w:rPr>
                <w:rtl/>
              </w:rPr>
              <w:t>רכי הביקורת על פעילות אחרת שלהם</w:t>
            </w:r>
            <w:r>
              <w:rPr>
                <w:rFonts w:hint="cs"/>
                <w:rtl/>
              </w:rPr>
              <w:t>;</w:t>
            </w:r>
          </w:p>
          <w:p w:rsidR="000C3B0B">
            <w:pPr>
              <w:pStyle w:val="NormalPar"/>
              <w:tabs>
                <w:tab w:val="left" w:pos="510"/>
              </w:tabs>
              <w:spacing w:after="80" w:line="300" w:lineRule="exact"/>
              <w:ind w:left="1077" w:right="1077"/>
              <w:jc w:val="both"/>
              <w:rPr>
                <w:rFonts w:hint="cs"/>
                <w:rtl/>
              </w:rPr>
            </w:pPr>
            <w:r>
              <w:rPr>
                <w:rtl/>
              </w:rPr>
              <w:t>לענ</w:t>
            </w:r>
            <w:r>
              <w:rPr>
                <w:rFonts w:hint="cs"/>
                <w:rtl/>
              </w:rPr>
              <w:t>י</w:t>
            </w:r>
            <w:r>
              <w:rPr>
                <w:rtl/>
              </w:rPr>
              <w:t xml:space="preserve">ין פסקה זו – </w:t>
            </w:r>
          </w:p>
          <w:p w:rsidR="000C3B0B" w:rsidP="0016695F">
            <w:pPr>
              <w:pStyle w:val="NormalPar"/>
              <w:tabs>
                <w:tab w:val="left" w:pos="510"/>
                <w:tab w:val="left" w:pos="5415"/>
              </w:tabs>
              <w:spacing w:after="80" w:line="300" w:lineRule="exact"/>
              <w:ind w:left="1077" w:right="29"/>
              <w:jc w:val="both"/>
              <w:rPr>
                <w:rFonts w:hint="cs"/>
                <w:rtl/>
              </w:rPr>
            </w:pPr>
            <w:r>
              <w:rPr>
                <w:rtl/>
              </w:rPr>
              <w:t>"פעילות כאיגוד מקצועי" – ייצוג עובדים לשם קידום, מימוש או הגנת זכויותיהם כעובדים;</w:t>
            </w:r>
          </w:p>
          <w:p w:rsidR="000C3B0B">
            <w:pPr>
              <w:pStyle w:val="NormalPar"/>
              <w:tabs>
                <w:tab w:val="left" w:pos="510"/>
              </w:tabs>
              <w:spacing w:after="120" w:line="300" w:lineRule="exact"/>
              <w:ind w:left="1077" w:right="1077"/>
              <w:jc w:val="both"/>
              <w:rPr>
                <w:rFonts w:hint="cs"/>
                <w:rtl/>
              </w:rPr>
            </w:pPr>
            <w:r>
              <w:rPr>
                <w:rtl/>
              </w:rPr>
              <w:t>"ארגון עובדים כולל" – ארגון עובדים ארצי, הפועל כאיגוד מקצועי ביותר מענף עבודה אחד</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bl>
    <w:p w:rsidR="000C3B0B" w:rsidP="000C3B0B">
      <w:pPr>
        <w:bidi/>
        <w:spacing w:before="0" w:after="0"/>
        <w:ind w:left="0" w:right="0"/>
        <w:jc w:val="both"/>
        <w:rPr>
          <w:rFonts w:hint="cs"/>
          <w:sz w:val="12"/>
          <w:szCs w:val="12"/>
        </w:rPr>
      </w:pPr>
      <w:r>
        <w:rPr>
          <w:b/>
          <w:bCs/>
          <w:sz w:val="34"/>
          <w:szCs w:val="34"/>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rsidP="0016695F">
            <w:pPr>
              <w:pStyle w:val="NormalPar"/>
              <w:tabs>
                <w:tab w:val="left" w:pos="1531"/>
                <w:tab w:val="left" w:pos="5160"/>
              </w:tabs>
              <w:spacing w:after="120" w:line="310" w:lineRule="exact"/>
              <w:ind w:left="1077" w:right="142"/>
              <w:jc w:val="both"/>
              <w:rPr>
                <w:rFonts w:hint="cs"/>
                <w:rtl/>
              </w:rPr>
            </w:pPr>
            <w:r>
              <w:rPr>
                <w:rtl/>
              </w:rPr>
              <w:t xml:space="preserve">(10) </w:t>
            </w:r>
            <w:r>
              <w:rPr>
                <w:rFonts w:hint="cs"/>
                <w:rtl/>
              </w:rPr>
              <w:tab/>
            </w:r>
            <w:r>
              <w:rPr>
                <w:rtl/>
              </w:rPr>
              <w:t>גוף שחדל, לאחר יום ב' באדר א' התשנ"ז (9 בפברואר 1997), להיות כלול ברשימת הגופים המנויים בפסקאות (1) עד</w:t>
            </w:r>
            <w:r>
              <w:rPr>
                <w:rFonts w:hint="cs"/>
                <w:rtl/>
              </w:rPr>
              <w:t xml:space="preserve"> </w:t>
            </w:r>
            <w:r>
              <w:rPr>
                <w:rtl/>
              </w:rPr>
              <w:t>(9), לגבי התקופה שבה נכלל ברשימת הגופים כאמור, כל עוד לא חלפו שלוש שנים מהיום שחדל להיכלל בה; לגבי גוף לפי פסקה זו יהיו למבקר, לפי הענ</w:t>
            </w:r>
            <w:r>
              <w:rPr>
                <w:rFonts w:hint="cs"/>
                <w:rtl/>
              </w:rPr>
              <w:t>י</w:t>
            </w:r>
            <w:r>
              <w:rPr>
                <w:rtl/>
              </w:rPr>
              <w:t>ין, כל הסמכויות שהוענקו לו לגבי גוף מבוקר</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80" w:line="310" w:lineRule="exact"/>
              <w:ind w:left="0" w:right="0"/>
              <w:jc w:val="both"/>
              <w:rPr>
                <w:rFonts w:hint="cs"/>
                <w:rtl/>
              </w:rPr>
            </w:pPr>
            <w:r>
              <w:rPr>
                <w:rtl/>
              </w:rPr>
              <w:t>10</w:t>
            </w:r>
            <w:r>
              <w:rPr>
                <w:rFonts w:hint="cs"/>
                <w:rtl/>
              </w:rPr>
              <w:t>.</w:t>
            </w:r>
            <w:r>
              <w:rPr>
                <w:rtl/>
              </w:rPr>
              <w:t xml:space="preserve"> </w:t>
            </w:r>
            <w:r>
              <w:rPr>
                <w:rFonts w:hint="cs"/>
                <w:rtl/>
              </w:rPr>
              <w:tab/>
            </w:r>
            <w:r>
              <w:rPr>
                <w:rtl/>
              </w:rPr>
              <w:t xml:space="preserve">(א) </w:t>
            </w:r>
            <w:r>
              <w:rPr>
                <w:rFonts w:hint="cs"/>
                <w:rtl/>
              </w:rPr>
              <w:tab/>
            </w:r>
            <w:r>
              <w:rPr>
                <w:rtl/>
              </w:rPr>
              <w:t xml:space="preserve">במסגרת תפקידיו יבדוק המבקר במידת הצורך – </w:t>
            </w:r>
          </w:p>
          <w:p w:rsidR="00D97CC0" w:rsidP="0016695F">
            <w:pPr>
              <w:pStyle w:val="NormalPar"/>
              <w:tabs>
                <w:tab w:val="left" w:pos="1531"/>
                <w:tab w:val="left" w:pos="1871"/>
              </w:tabs>
              <w:spacing w:after="80" w:line="310" w:lineRule="exact"/>
              <w:ind w:left="1077" w:right="142" w:hanging="1077"/>
              <w:jc w:val="both"/>
              <w:rPr>
                <w:rFonts w:hint="cs"/>
                <w:rtl/>
              </w:rPr>
            </w:pPr>
            <w:r>
              <w:rPr>
                <w:rFonts w:hint="cs"/>
                <w:rtl/>
              </w:rPr>
              <w:tab/>
            </w:r>
            <w:r>
              <w:rPr>
                <w:rtl/>
              </w:rPr>
              <w:t xml:space="preserve">(1) </w:t>
            </w:r>
            <w:r>
              <w:rPr>
                <w:rFonts w:hint="cs"/>
                <w:rtl/>
              </w:rPr>
              <w:tab/>
              <w:t>[</w:t>
            </w:r>
            <w:r>
              <w:rPr>
                <w:rtl/>
              </w:rPr>
              <w:t>א</w:t>
            </w:r>
            <w:r>
              <w:rPr>
                <w:rFonts w:hint="cs"/>
                <w:rtl/>
              </w:rPr>
              <w:t>]</w:t>
              <w:tab/>
            </w:r>
            <w:r>
              <w:rPr>
                <w:rtl/>
              </w:rPr>
              <w:t xml:space="preserve">אם כל הוצאה הוצאה בתחום ההקצבה החוקית ולמטרה שנועדה לה; </w:t>
            </w:r>
          </w:p>
          <w:p w:rsidR="00D97CC0" w:rsidP="0016695F">
            <w:pPr>
              <w:pStyle w:val="NormalPar"/>
              <w:tabs>
                <w:tab w:val="left" w:pos="1531"/>
                <w:tab w:val="left" w:pos="1871"/>
                <w:tab w:val="left" w:pos="5302"/>
              </w:tabs>
              <w:spacing w:after="80" w:line="310" w:lineRule="exact"/>
              <w:ind w:left="1531" w:right="426" w:hanging="1531"/>
              <w:jc w:val="both"/>
              <w:rPr>
                <w:rFonts w:hint="cs"/>
                <w:rtl/>
              </w:rPr>
            </w:pPr>
            <w:r>
              <w:rPr>
                <w:rFonts w:hint="cs"/>
                <w:rtl/>
              </w:rPr>
              <w:tab/>
              <w:t>[</w:t>
            </w:r>
            <w:r>
              <w:rPr>
                <w:rtl/>
              </w:rPr>
              <w:t>ב</w:t>
            </w:r>
            <w:r>
              <w:rPr>
                <w:rFonts w:hint="cs"/>
                <w:rtl/>
              </w:rPr>
              <w:t>]</w:t>
            </w:r>
            <w:r>
              <w:rPr>
                <w:rtl/>
              </w:rPr>
              <w:t xml:space="preserve"> </w:t>
            </w:r>
            <w:r>
              <w:rPr>
                <w:rFonts w:hint="cs"/>
                <w:rtl/>
              </w:rPr>
              <w:tab/>
            </w:r>
            <w:r>
              <w:rPr>
                <w:rtl/>
              </w:rPr>
              <w:t xml:space="preserve">אם ההכנסות נתקבלו לפי החוק ומותרות לפי החוק; </w:t>
            </w:r>
          </w:p>
          <w:p w:rsidR="00D97CC0" w:rsidP="0016695F">
            <w:pPr>
              <w:pStyle w:val="NormalPar"/>
              <w:tabs>
                <w:tab w:val="left" w:pos="1531"/>
                <w:tab w:val="left" w:pos="1871"/>
                <w:tab w:val="left" w:pos="5018"/>
              </w:tabs>
              <w:spacing w:after="80" w:line="310" w:lineRule="exact"/>
              <w:ind w:left="1531" w:right="426" w:hanging="1531"/>
              <w:jc w:val="both"/>
              <w:rPr>
                <w:rFonts w:hint="cs"/>
                <w:rtl/>
              </w:rPr>
            </w:pPr>
            <w:r>
              <w:rPr>
                <w:rFonts w:hint="cs"/>
                <w:rtl/>
              </w:rPr>
              <w:tab/>
              <w:t>[</w:t>
            </w:r>
            <w:r>
              <w:rPr>
                <w:rtl/>
              </w:rPr>
              <w:t>ג</w:t>
            </w:r>
            <w:r>
              <w:rPr>
                <w:rFonts w:hint="cs"/>
                <w:rtl/>
              </w:rPr>
              <w:t>]</w:t>
            </w:r>
            <w:r>
              <w:rPr>
                <w:rtl/>
              </w:rPr>
              <w:t xml:space="preserve"> </w:t>
            </w:r>
            <w:r>
              <w:rPr>
                <w:rFonts w:hint="cs"/>
                <w:rtl/>
              </w:rPr>
              <w:tab/>
            </w:r>
            <w:r>
              <w:rPr>
                <w:rtl/>
              </w:rPr>
              <w:t xml:space="preserve">אם יש לכל הוצאה או הכנסה מסמך מספיק; </w:t>
            </w:r>
          </w:p>
          <w:p w:rsidR="00D97CC0" w:rsidP="0016695F">
            <w:pPr>
              <w:pStyle w:val="NormalPar"/>
              <w:tabs>
                <w:tab w:val="left" w:pos="1531"/>
                <w:tab w:val="left" w:pos="1871"/>
              </w:tabs>
              <w:spacing w:after="80" w:line="310" w:lineRule="exact"/>
              <w:ind w:left="1531" w:right="0" w:hanging="1531"/>
              <w:jc w:val="both"/>
              <w:rPr>
                <w:rFonts w:hint="cs"/>
                <w:rtl/>
              </w:rPr>
            </w:pPr>
            <w:r>
              <w:rPr>
                <w:rFonts w:hint="cs"/>
                <w:rtl/>
              </w:rPr>
              <w:tab/>
              <w:t>[</w:t>
            </w:r>
            <w:r>
              <w:rPr>
                <w:rtl/>
              </w:rPr>
              <w:t>ד</w:t>
            </w:r>
            <w:r>
              <w:rPr>
                <w:rFonts w:hint="cs"/>
                <w:rtl/>
              </w:rPr>
              <w:t>]</w:t>
            </w:r>
            <w:r>
              <w:rPr>
                <w:rtl/>
              </w:rPr>
              <w:t xml:space="preserve"> </w:t>
            </w:r>
            <w:r>
              <w:rPr>
                <w:rFonts w:hint="cs"/>
                <w:rtl/>
              </w:rPr>
              <w:tab/>
            </w:r>
            <w:r>
              <w:rPr>
                <w:rtl/>
              </w:rPr>
              <w:t>אם כל פעולה שבתחום ב</w:t>
            </w:r>
            <w:r>
              <w:rPr>
                <w:rFonts w:hint="cs"/>
                <w:rtl/>
              </w:rPr>
              <w:t>י</w:t>
            </w:r>
            <w:r>
              <w:rPr>
                <w:rtl/>
              </w:rPr>
              <w:t>ק</w:t>
            </w:r>
            <w:r>
              <w:rPr>
                <w:rFonts w:hint="cs"/>
                <w:rtl/>
              </w:rPr>
              <w:t>ו</w:t>
            </w:r>
            <w:r>
              <w:rPr>
                <w:rtl/>
              </w:rPr>
              <w:t xml:space="preserve">רתו נעשתה בהתאם לחוק ובידי המוסמך לעשותה; </w:t>
            </w:r>
          </w:p>
          <w:p w:rsidR="00D97CC0" w:rsidP="0016695F">
            <w:pPr>
              <w:pStyle w:val="NormalPar"/>
              <w:tabs>
                <w:tab w:val="left" w:pos="1531"/>
                <w:tab w:val="left" w:pos="1871"/>
              </w:tabs>
              <w:spacing w:after="80" w:line="310" w:lineRule="exact"/>
              <w:ind w:left="1531" w:right="0" w:hanging="1531"/>
              <w:jc w:val="both"/>
              <w:rPr>
                <w:rFonts w:hint="cs"/>
                <w:rtl/>
              </w:rPr>
            </w:pPr>
            <w:r>
              <w:rPr>
                <w:rFonts w:hint="cs"/>
                <w:rtl/>
              </w:rPr>
              <w:tab/>
              <w:t>[</w:t>
            </w:r>
            <w:r>
              <w:rPr>
                <w:rtl/>
              </w:rPr>
              <w:t>ה</w:t>
            </w:r>
            <w:r>
              <w:rPr>
                <w:rFonts w:hint="cs"/>
                <w:rtl/>
              </w:rPr>
              <w:t>]</w:t>
            </w:r>
            <w:r>
              <w:rPr>
                <w:rtl/>
              </w:rPr>
              <w:t xml:space="preserve"> </w:t>
            </w:r>
            <w:r>
              <w:rPr>
                <w:rFonts w:hint="cs"/>
                <w:rtl/>
              </w:rPr>
              <w:tab/>
            </w:r>
            <w:r>
              <w:rPr>
                <w:rtl/>
              </w:rPr>
              <w:t>אם הנהלת החשבונות, עריכת המאזנים, ב</w:t>
            </w:r>
            <w:r>
              <w:rPr>
                <w:rFonts w:hint="cs"/>
                <w:rtl/>
              </w:rPr>
              <w:t>י</w:t>
            </w:r>
            <w:r>
              <w:rPr>
                <w:rtl/>
              </w:rPr>
              <w:t xml:space="preserve">קורת הקופה והמלאי ושיטת ניהול המסמכים הן יעילות; </w:t>
            </w:r>
          </w:p>
          <w:p w:rsidR="00D97CC0" w:rsidP="0016695F">
            <w:pPr>
              <w:pStyle w:val="NormalPar"/>
              <w:tabs>
                <w:tab w:val="left" w:pos="1531"/>
                <w:tab w:val="left" w:pos="1871"/>
                <w:tab w:val="left" w:pos="5444"/>
              </w:tabs>
              <w:spacing w:after="80" w:line="310" w:lineRule="exact"/>
              <w:ind w:left="1531" w:right="0" w:hanging="1531"/>
              <w:jc w:val="both"/>
              <w:rPr>
                <w:rFonts w:hint="cs"/>
                <w:rtl/>
              </w:rPr>
            </w:pPr>
            <w:r>
              <w:rPr>
                <w:rFonts w:hint="cs"/>
                <w:rtl/>
              </w:rPr>
              <w:tab/>
              <w:t>[</w:t>
            </w:r>
            <w:r>
              <w:rPr>
                <w:rtl/>
              </w:rPr>
              <w:t>ו</w:t>
            </w:r>
            <w:r>
              <w:rPr>
                <w:rFonts w:hint="cs"/>
                <w:rtl/>
              </w:rPr>
              <w:t>]</w:t>
            </w:r>
            <w:r>
              <w:rPr>
                <w:rtl/>
              </w:rPr>
              <w:t xml:space="preserve"> </w:t>
            </w:r>
            <w:r>
              <w:rPr>
                <w:rFonts w:hint="cs"/>
                <w:rtl/>
              </w:rPr>
              <w:tab/>
            </w:r>
            <w:r>
              <w:rPr>
                <w:rtl/>
              </w:rPr>
              <w:t xml:space="preserve">אם אופן החזקת הכספים ושמירת הרכוש מניח את הדעת; </w:t>
            </w:r>
          </w:p>
          <w:p w:rsidR="00D97CC0" w:rsidP="0016695F">
            <w:pPr>
              <w:pStyle w:val="NormalPar"/>
              <w:tabs>
                <w:tab w:val="left" w:pos="1531"/>
                <w:tab w:val="left" w:pos="1871"/>
              </w:tabs>
              <w:spacing w:after="120" w:line="310" w:lineRule="exact"/>
              <w:ind w:left="1531" w:right="0" w:hanging="1531"/>
              <w:jc w:val="both"/>
              <w:rPr>
                <w:rtl/>
              </w:rPr>
            </w:pPr>
            <w:r>
              <w:rPr>
                <w:rFonts w:hint="cs"/>
                <w:rtl/>
              </w:rPr>
              <w:tab/>
              <w:t>[</w:t>
            </w:r>
            <w:r>
              <w:rPr>
                <w:rtl/>
              </w:rPr>
              <w:t>ז</w:t>
            </w:r>
            <w:r>
              <w:rPr>
                <w:rFonts w:hint="cs"/>
                <w:rtl/>
              </w:rPr>
              <w:t>]</w:t>
            </w:r>
            <w:r>
              <w:rPr>
                <w:rtl/>
              </w:rPr>
              <w:t xml:space="preserve"> </w:t>
            </w:r>
            <w:r>
              <w:rPr>
                <w:rFonts w:hint="cs"/>
                <w:rtl/>
              </w:rPr>
              <w:tab/>
            </w:r>
            <w:r>
              <w:rPr>
                <w:rtl/>
              </w:rPr>
              <w:t xml:space="preserve">אם מצב הקופות ומלאי הרכוש מתאים לחשבונות;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היקף הביקורת</w:t>
            </w:r>
          </w:p>
          <w:p w:rsidR="00D97CC0">
            <w:pPr>
              <w:pStyle w:val="NormalPar"/>
              <w:spacing w:before="60" w:line="180" w:lineRule="exact"/>
              <w:ind w:left="0" w:right="0"/>
              <w:jc w:val="right"/>
              <w:rPr>
                <w:rFonts w:hint="cs"/>
                <w:sz w:val="16"/>
                <w:szCs w:val="20"/>
                <w:rtl/>
              </w:rPr>
            </w:pPr>
            <w:r>
              <w:rPr>
                <w:rFonts w:hint="cs"/>
                <w:sz w:val="16"/>
                <w:szCs w:val="16"/>
                <w:rtl/>
              </w:rPr>
              <w:t>[תיקונים: התשל"ה, התשנ"ה (2)]</w:t>
            </w:r>
          </w:p>
        </w:tc>
      </w:tr>
      <w:tr>
        <w:tblPrEx>
          <w:tblW w:w="6907" w:type="dxa"/>
          <w:tblLook w:val="0000"/>
        </w:tblPrEx>
        <w:trPr>
          <w:trHeight w:val="2270"/>
        </w:trPr>
        <w:tc>
          <w:tcPr>
            <w:tcW w:w="0" w:type="auto"/>
            <w:tcBorders>
              <w:top w:val="nil"/>
              <w:left w:val="nil"/>
              <w:bottom w:val="nil"/>
              <w:right w:val="nil"/>
            </w:tcBorders>
          </w:tcPr>
          <w:p w:rsidR="00D97CC0" w:rsidP="0016695F">
            <w:pPr>
              <w:pStyle w:val="NormalPar"/>
              <w:tabs>
                <w:tab w:val="left" w:pos="1531"/>
              </w:tabs>
              <w:spacing w:after="120" w:line="310" w:lineRule="exact"/>
              <w:ind w:left="1077" w:right="0" w:hanging="1077"/>
              <w:jc w:val="both"/>
              <w:rPr>
                <w:rtl/>
              </w:rPr>
            </w:pPr>
            <w:r>
              <w:rPr>
                <w:rtl/>
              </w:rPr>
              <w:tab/>
              <w:t xml:space="preserve">(2) </w:t>
            </w:r>
            <w:r>
              <w:rPr>
                <w:rFonts w:hint="cs"/>
                <w:rtl/>
              </w:rPr>
              <w:tab/>
            </w:r>
            <w:r>
              <w:rPr>
                <w:rtl/>
              </w:rPr>
              <w:t>אם הגופים המבוקרים לפי סעיף 9(1), (2), (4) ו-(5) נהגו בח</w:t>
            </w:r>
            <w:r>
              <w:rPr>
                <w:rFonts w:hint="cs"/>
                <w:rtl/>
              </w:rPr>
              <w:t>י</w:t>
            </w:r>
            <w:r>
              <w:rPr>
                <w:rtl/>
              </w:rPr>
              <w:t xml:space="preserve">סכון וביעילות ובטוהר המידות; בדיקה זו תקיף גם גופים המבוקרים לפי סעיף 9(6), אם אין בחוק, בהחלטה, או בהסכם האמורים באותה פסקה </w:t>
            </w:r>
            <w:r>
              <w:rPr>
                <w:spacing w:val="-2"/>
                <w:rtl/>
              </w:rPr>
              <w:t>קביעה אחרת, ואת הגופים המבוקרים לפי סעיף 9(7</w:t>
            </w:r>
            <w:r>
              <w:rPr>
                <w:rtl/>
              </w:rPr>
              <w:t>), (8) ו-(9), אם הב</w:t>
            </w:r>
            <w:r>
              <w:rPr>
                <w:rFonts w:hint="cs"/>
                <w:rtl/>
              </w:rPr>
              <w:t>י</w:t>
            </w:r>
            <w:r>
              <w:rPr>
                <w:rtl/>
              </w:rPr>
              <w:t xml:space="preserve">קורת הופעלה לגביהם ובמידה שהופעלה;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bl>
    <w:p w:rsidR="00D97CC0" w:rsidP="000C3B0B">
      <w:pPr>
        <w:spacing w:before="0" w:after="0"/>
        <w:jc w:val="right"/>
        <w:rPr>
          <w:sz w:val="12"/>
          <w:szCs w:val="12"/>
        </w:rPr>
      </w:pPr>
      <w:r w:rsidR="000C3B0B">
        <w:rPr>
          <w:b/>
          <w:bCs/>
          <w:sz w:val="34"/>
          <w:szCs w:val="34"/>
          <w:rtl/>
        </w:rPr>
        <w:br w:type="page"/>
      </w:r>
    </w:p>
    <w:tbl>
      <w:tblPr>
        <w:tblStyle w:val="TableNormal"/>
        <w:bidiVisual/>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6"/>
        <w:gridCol w:w="1247"/>
      </w:tblGrid>
      <w:tr>
        <w:tblPrEx>
          <w:tblW w:w="7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00"/>
        </w:trPr>
        <w:tc>
          <w:tcPr>
            <w:tcW w:w="5806" w:type="dxa"/>
            <w:tcBorders>
              <w:top w:val="nil"/>
              <w:left w:val="nil"/>
              <w:bottom w:val="nil"/>
              <w:right w:val="nil"/>
            </w:tcBorders>
          </w:tcPr>
          <w:p w:rsidR="000C3B0B">
            <w:pPr>
              <w:pStyle w:val="NormalPar"/>
              <w:tabs>
                <w:tab w:val="left" w:pos="1077"/>
                <w:tab w:val="left" w:pos="1531"/>
              </w:tabs>
              <w:spacing w:after="80" w:line="300" w:lineRule="exact"/>
              <w:ind w:left="0" w:right="0"/>
              <w:jc w:val="both"/>
              <w:rPr>
                <w:rFonts w:hint="cs"/>
                <w:rtl/>
              </w:rPr>
            </w:pPr>
            <w:r>
              <w:rPr>
                <w:rtl/>
              </w:rPr>
              <w:tab/>
              <w:t xml:space="preserve">(3) </w:t>
            </w:r>
            <w:r>
              <w:rPr>
                <w:rFonts w:hint="cs"/>
                <w:rtl/>
              </w:rPr>
              <w:tab/>
            </w:r>
            <w:r>
              <w:rPr>
                <w:rtl/>
              </w:rPr>
              <w:t>כל ענ</w:t>
            </w:r>
            <w:r>
              <w:rPr>
                <w:rFonts w:hint="cs"/>
                <w:rtl/>
              </w:rPr>
              <w:t>י</w:t>
            </w:r>
            <w:r>
              <w:rPr>
                <w:rtl/>
              </w:rPr>
              <w:t>ין אחר שיראה צורך בו</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tl/>
              </w:rPr>
              <w:tab/>
              <w:t xml:space="preserve">(ב) </w:t>
            </w:r>
            <w:r>
              <w:rPr>
                <w:rFonts w:hint="cs"/>
                <w:rtl/>
              </w:rPr>
              <w:tab/>
            </w:r>
            <w:r>
              <w:rPr>
                <w:rtl/>
              </w:rPr>
              <w:t>לפי הצעת הממשלה או המבקר רשאית הו</w:t>
            </w:r>
            <w:r>
              <w:rPr>
                <w:rFonts w:hint="cs"/>
                <w:rtl/>
              </w:rPr>
              <w:t>ו</w:t>
            </w:r>
            <w:r>
              <w:rPr>
                <w:rtl/>
              </w:rPr>
              <w:t>עדה לקבוע מפעם לפעם לגבי גוף מבוקר או לגבי סעיף בתקציבו, דרכי ב</w:t>
            </w:r>
            <w:r>
              <w:rPr>
                <w:rFonts w:hint="cs"/>
                <w:rtl/>
              </w:rPr>
              <w:t>י</w:t>
            </w:r>
            <w:r>
              <w:rPr>
                <w:rtl/>
              </w:rPr>
              <w:t>קורת מיוחדות או מוגבלות</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7053" w:type="dxa"/>
          <w:tblLook w:val="0000"/>
        </w:tblPrEx>
        <w:tc>
          <w:tcPr>
            <w:tcW w:w="5806" w:type="dxa"/>
            <w:tcBorders>
              <w:top w:val="nil"/>
              <w:left w:val="nil"/>
              <w:bottom w:val="nil"/>
              <w:right w:val="nil"/>
            </w:tcBorders>
          </w:tcPr>
          <w:p w:rsidR="000C3B0B">
            <w:pPr>
              <w:pStyle w:val="NormalPar"/>
              <w:tabs>
                <w:tab w:val="left" w:pos="397"/>
                <w:tab w:val="left" w:pos="964"/>
              </w:tabs>
              <w:spacing w:before="480" w:after="240" w:line="300" w:lineRule="exact"/>
              <w:ind w:left="0" w:right="0"/>
              <w:jc w:val="center"/>
              <w:rPr>
                <w:sz w:val="28"/>
                <w:szCs w:val="28"/>
                <w:rtl/>
              </w:rPr>
            </w:pPr>
            <w:r>
              <w:rPr>
                <w:b/>
                <w:bCs/>
                <w:sz w:val="28"/>
                <w:szCs w:val="28"/>
                <w:rtl/>
              </w:rPr>
              <w:t>פרק שלישי: סדרי הב</w:t>
            </w:r>
            <w:r>
              <w:rPr>
                <w:rFonts w:hint="cs"/>
                <w:b/>
                <w:bCs/>
                <w:sz w:val="28"/>
                <w:szCs w:val="28"/>
                <w:rtl/>
              </w:rPr>
              <w:t>י</w:t>
            </w:r>
            <w:r>
              <w:rPr>
                <w:b/>
                <w:bCs/>
                <w:sz w:val="28"/>
                <w:szCs w:val="28"/>
                <w:rtl/>
              </w:rPr>
              <w:t>קורת</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r>
              <w:rPr>
                <w:rFonts w:cs="Miriam"/>
              </w:rPr>
              <w:br w:type="page"/>
            </w:r>
          </w:p>
        </w:tc>
      </w:tr>
      <w:tr>
        <w:tblPrEx>
          <w:tblW w:w="7053" w:type="dxa"/>
          <w:tblLook w:val="0000"/>
        </w:tblPrEx>
        <w:trPr>
          <w:trHeight w:val="1990"/>
        </w:trPr>
        <w:tc>
          <w:tcPr>
            <w:tcW w:w="5806" w:type="dxa"/>
            <w:tcBorders>
              <w:top w:val="nil"/>
              <w:left w:val="nil"/>
              <w:bottom w:val="nil"/>
              <w:right w:val="nil"/>
            </w:tcBorders>
          </w:tcPr>
          <w:p w:rsidR="000C3B0B">
            <w:pPr>
              <w:pStyle w:val="NormalPar"/>
              <w:tabs>
                <w:tab w:val="left" w:pos="567"/>
                <w:tab w:val="left" w:pos="1077"/>
              </w:tabs>
              <w:spacing w:after="80" w:line="300" w:lineRule="exact"/>
              <w:ind w:left="0" w:right="0"/>
              <w:jc w:val="both"/>
              <w:rPr>
                <w:rFonts w:hint="cs"/>
                <w:rtl/>
              </w:rPr>
            </w:pPr>
            <w:r>
              <w:rPr>
                <w:rtl/>
              </w:rPr>
              <w:t>11</w:t>
            </w:r>
            <w:r>
              <w:rPr>
                <w:rFonts w:hint="cs"/>
                <w:rtl/>
              </w:rPr>
              <w:t>.</w:t>
            </w:r>
            <w:r>
              <w:rPr>
                <w:rtl/>
              </w:rPr>
              <w:t xml:space="preserve"> </w:t>
            </w:r>
            <w:r>
              <w:rPr>
                <w:rFonts w:hint="cs"/>
                <w:rtl/>
              </w:rPr>
              <w:tab/>
            </w:r>
            <w:r>
              <w:rPr>
                <w:rtl/>
              </w:rPr>
              <w:t xml:space="preserve">(א) </w:t>
            </w:r>
            <w:r>
              <w:rPr>
                <w:rFonts w:hint="cs"/>
                <w:rtl/>
              </w:rPr>
              <w:tab/>
            </w:r>
            <w:r>
              <w:rPr>
                <w:rtl/>
              </w:rPr>
              <w:t>גוף מבוקר חייב להמציא במועד שיקבע המבקר, אולם לא יאוחר מארבעה ח</w:t>
            </w:r>
            <w:r>
              <w:rPr>
                <w:rFonts w:hint="cs"/>
                <w:rtl/>
              </w:rPr>
              <w:t>ו</w:t>
            </w:r>
            <w:r>
              <w:rPr>
                <w:rtl/>
              </w:rPr>
              <w:t>דשים לאחר תום שנת הכספים שלו, דין וחשבון על הכנסותיו והוצאותיו באותה שנה</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tl/>
              </w:rPr>
              <w:tab/>
              <w:t xml:space="preserve">(ב) </w:t>
            </w:r>
            <w:r>
              <w:rPr>
                <w:rFonts w:hint="cs"/>
                <w:rtl/>
              </w:rPr>
              <w:tab/>
            </w:r>
            <w:r>
              <w:rPr>
                <w:rtl/>
              </w:rPr>
              <w:t xml:space="preserve">המבקר רשאי לדרוש מגוף מבוקר במועד שיקבע – </w:t>
            </w:r>
          </w:p>
          <w:p w:rsidR="000C3B0B" w:rsidP="0016695F">
            <w:pPr>
              <w:pStyle w:val="NormalPar"/>
              <w:tabs>
                <w:tab w:val="left" w:pos="1531"/>
                <w:tab w:val="left" w:pos="5557"/>
              </w:tabs>
              <w:spacing w:after="80" w:line="300" w:lineRule="exact"/>
              <w:ind w:left="1077" w:right="0" w:hanging="1077"/>
              <w:jc w:val="both"/>
              <w:rPr>
                <w:rtl/>
              </w:rPr>
            </w:pPr>
            <w:r>
              <w:rPr>
                <w:rFonts w:hint="cs"/>
                <w:rtl/>
              </w:rPr>
              <w:tab/>
            </w:r>
            <w:r>
              <w:rPr>
                <w:rtl/>
              </w:rPr>
              <w:t xml:space="preserve">(1) </w:t>
            </w:r>
            <w:r>
              <w:rPr>
                <w:rFonts w:hint="cs"/>
                <w:rtl/>
              </w:rPr>
              <w:tab/>
            </w:r>
            <w:r>
              <w:rPr>
                <w:rtl/>
              </w:rPr>
              <w:t xml:space="preserve">מאזן זכויותיו והתחייבויותיו של הגוף המבוקר למועד תום השנה; </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גוף מבוקר יגיש דוח, מאזן, תסקיר וידיעות</w:t>
            </w:r>
          </w:p>
          <w:p w:rsidR="000C3B0B">
            <w:pPr>
              <w:pStyle w:val="NormalPar"/>
              <w:spacing w:before="60" w:line="180" w:lineRule="exact"/>
              <w:ind w:left="0" w:right="0"/>
              <w:jc w:val="right"/>
              <w:rPr>
                <w:rFonts w:hint="cs"/>
                <w:sz w:val="16"/>
                <w:szCs w:val="20"/>
                <w:rtl/>
              </w:rPr>
            </w:pPr>
            <w:r>
              <w:rPr>
                <w:rFonts w:hint="cs"/>
                <w:sz w:val="16"/>
                <w:szCs w:val="16"/>
                <w:rtl/>
              </w:rPr>
              <w:t>[תיקונים: התשמ"ח, התשנ"ה (2)]</w:t>
            </w:r>
          </w:p>
        </w:tc>
      </w:tr>
      <w:tr>
        <w:tblPrEx>
          <w:tblW w:w="7053" w:type="dxa"/>
          <w:tblLook w:val="0000"/>
        </w:tblPrEx>
        <w:tc>
          <w:tcPr>
            <w:tcW w:w="5806" w:type="dxa"/>
            <w:tcBorders>
              <w:top w:val="nil"/>
              <w:left w:val="nil"/>
              <w:bottom w:val="nil"/>
              <w:right w:val="nil"/>
            </w:tcBorders>
          </w:tcPr>
          <w:p w:rsidR="000C3B0B" w:rsidP="0016695F">
            <w:pPr>
              <w:pStyle w:val="NormalPar"/>
              <w:tabs>
                <w:tab w:val="left" w:pos="1531"/>
              </w:tabs>
              <w:spacing w:after="80" w:line="300" w:lineRule="exact"/>
              <w:ind w:left="1077" w:right="0" w:hanging="1077"/>
              <w:jc w:val="both"/>
              <w:rPr>
                <w:rFonts w:hint="cs"/>
                <w:rtl/>
              </w:rPr>
            </w:pPr>
            <w:r>
              <w:rPr>
                <w:rFonts w:hint="cs"/>
                <w:rtl/>
              </w:rPr>
              <w:tab/>
            </w:r>
            <w:r>
              <w:rPr>
                <w:rtl/>
              </w:rPr>
              <w:t xml:space="preserve">(2) </w:t>
            </w:r>
            <w:r>
              <w:rPr>
                <w:rFonts w:hint="cs"/>
                <w:rtl/>
              </w:rPr>
              <w:tab/>
            </w:r>
            <w:r>
              <w:rPr>
                <w:rtl/>
              </w:rPr>
              <w:t>תסקיר המפרט ומתאר תיאור עני</w:t>
            </w:r>
            <w:r>
              <w:rPr>
                <w:rFonts w:hint="cs"/>
                <w:rtl/>
              </w:rPr>
              <w:t>י</w:t>
            </w:r>
            <w:r>
              <w:rPr>
                <w:rtl/>
              </w:rPr>
              <w:t>ני את הפעולות המשקיות והמינהליות, שהגוף ביצע באותה שנה</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Fonts w:hint="cs"/>
                <w:rtl/>
              </w:rPr>
              <w:tab/>
            </w:r>
            <w:r>
              <w:rPr>
                <w:rtl/>
              </w:rPr>
              <w:t xml:space="preserve">(ג) </w:t>
            </w:r>
            <w:r>
              <w:rPr>
                <w:rFonts w:hint="cs"/>
                <w:rtl/>
              </w:rPr>
              <w:tab/>
            </w:r>
            <w:r>
              <w:rPr>
                <w:rtl/>
              </w:rPr>
              <w:t xml:space="preserve">לדין וחשבון ולמאזן יצורף כל מסמך, שהמבקר ידרוש לשם אימות </w:t>
            </w:r>
            <w:r>
              <w:rPr>
                <w:rFonts w:hint="cs"/>
                <w:rtl/>
              </w:rPr>
              <w:t>.</w:t>
            </w:r>
          </w:p>
          <w:p w:rsidR="000C3B0B">
            <w:pPr>
              <w:pStyle w:val="NormalPar"/>
              <w:tabs>
                <w:tab w:val="left" w:pos="567"/>
                <w:tab w:val="left" w:pos="1077"/>
              </w:tabs>
              <w:spacing w:after="80" w:line="300" w:lineRule="exact"/>
              <w:ind w:left="0" w:right="0"/>
              <w:jc w:val="both"/>
              <w:rPr>
                <w:rFonts w:hint="cs"/>
                <w:rtl/>
              </w:rPr>
            </w:pPr>
            <w:r>
              <w:rPr>
                <w:rFonts w:hint="cs"/>
                <w:rtl/>
              </w:rPr>
              <w:tab/>
            </w:r>
            <w:r>
              <w:rPr>
                <w:rtl/>
              </w:rPr>
              <w:t xml:space="preserve">(ד) </w:t>
            </w:r>
            <w:r>
              <w:rPr>
                <w:rFonts w:hint="cs"/>
                <w:rtl/>
              </w:rPr>
              <w:tab/>
            </w:r>
            <w:r>
              <w:rPr>
                <w:rtl/>
              </w:rPr>
              <w:t>המבקר רשאי לדרוש את הדין וחשבון ואת המאזן מכל מפעל, מוסד, קרן או גוף אחר, שהם גופים מבוקרים לפי סעיף 9(7), (8) או (9), גם אם לא הופעלה עליהם הב</w:t>
            </w:r>
            <w:r>
              <w:rPr>
                <w:rFonts w:hint="cs"/>
                <w:rtl/>
              </w:rPr>
              <w:t>י</w:t>
            </w:r>
            <w:r>
              <w:rPr>
                <w:rtl/>
              </w:rPr>
              <w:t>קורת לגבי השנה</w:t>
            </w:r>
            <w:r>
              <w:rPr>
                <w:rFonts w:hint="cs"/>
                <w:rtl/>
              </w:rPr>
              <w:t>,</w:t>
            </w:r>
            <w:r>
              <w:rPr>
                <w:rtl/>
              </w:rPr>
              <w:t xml:space="preserve"> שאליה מתייחס הדין וחשבון או המאזן</w:t>
            </w:r>
            <w:r>
              <w:rPr>
                <w:rFonts w:hint="cs"/>
                <w:rtl/>
              </w:rPr>
              <w:t>.</w:t>
            </w:r>
          </w:p>
          <w:p w:rsidR="000C3B0B">
            <w:pPr>
              <w:pStyle w:val="NormalPar"/>
              <w:tabs>
                <w:tab w:val="left" w:pos="567"/>
                <w:tab w:val="left" w:pos="1077"/>
              </w:tabs>
              <w:spacing w:after="80" w:line="300" w:lineRule="exact"/>
              <w:ind w:left="0" w:right="0"/>
              <w:jc w:val="both"/>
              <w:rPr>
                <w:rFonts w:hint="cs"/>
                <w:rtl/>
              </w:rPr>
            </w:pPr>
            <w:r>
              <w:rPr>
                <w:rtl/>
              </w:rPr>
              <w:tab/>
            </w:r>
            <w:r>
              <w:rPr>
                <w:rFonts w:hint="cs"/>
                <w:rtl/>
              </w:rPr>
              <w:t>(ה)</w:t>
            </w:r>
            <w:r>
              <w:rPr>
                <w:rtl/>
              </w:rPr>
              <w:tab/>
            </w:r>
            <w:r>
              <w:rPr>
                <w:rFonts w:hint="cs"/>
                <w:rtl/>
              </w:rPr>
              <w:t>(בוטל.)</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7053" w:type="dxa"/>
          <w:tblLook w:val="0000"/>
        </w:tblPrEx>
        <w:tc>
          <w:tcPr>
            <w:tcW w:w="5806" w:type="dxa"/>
            <w:tcBorders>
              <w:top w:val="nil"/>
              <w:left w:val="nil"/>
              <w:bottom w:val="nil"/>
              <w:right w:val="nil"/>
            </w:tcBorders>
          </w:tcPr>
          <w:p w:rsidR="000C3B0B">
            <w:pPr>
              <w:pStyle w:val="NormalPar"/>
              <w:tabs>
                <w:tab w:val="left" w:pos="567"/>
                <w:tab w:val="left" w:pos="1077"/>
              </w:tabs>
              <w:spacing w:after="80" w:line="300" w:lineRule="exact"/>
              <w:ind w:left="0" w:right="0"/>
              <w:jc w:val="both"/>
              <w:rPr>
                <w:rtl/>
              </w:rPr>
            </w:pPr>
            <w:r>
              <w:rPr>
                <w:rtl/>
              </w:rPr>
              <w:t>12</w:t>
            </w:r>
            <w:r>
              <w:rPr>
                <w:rFonts w:hint="cs"/>
                <w:rtl/>
              </w:rPr>
              <w:t>.</w:t>
            </w:r>
            <w:r>
              <w:rPr>
                <w:rtl/>
              </w:rPr>
              <w:t xml:space="preserve"> </w:t>
            </w:r>
            <w:r>
              <w:rPr>
                <w:rFonts w:hint="cs"/>
                <w:rtl/>
              </w:rPr>
              <w:tab/>
            </w:r>
            <w:r>
              <w:rPr>
                <w:rtl/>
              </w:rPr>
              <w:t>שר האוצר חייב להמציא במועד שיקבע המבקר, אולם לא יאוחר מש</w:t>
            </w:r>
            <w:r>
              <w:rPr>
                <w:rFonts w:hint="cs"/>
                <w:rtl/>
              </w:rPr>
              <w:t>י</w:t>
            </w:r>
            <w:r>
              <w:rPr>
                <w:rtl/>
              </w:rPr>
              <w:t>שה ח</w:t>
            </w:r>
            <w:r>
              <w:rPr>
                <w:rFonts w:hint="cs"/>
                <w:rtl/>
              </w:rPr>
              <w:t>ו</w:t>
            </w:r>
            <w:r>
              <w:rPr>
                <w:rtl/>
              </w:rPr>
              <w:t>דשים לאחר תום שנת הכספים של המדינה, דין וחשבון כולל על ההכנסות וההוצאות של המדינה באותה שנה, בצירוף כל מסמך שידרוש המבקר לאימות הדין וחשבון; כן חייב שר האוצר להמציא במועד שיקבע המבקר, אולם לא יאוחר מתשעה ח</w:t>
            </w:r>
            <w:r>
              <w:rPr>
                <w:rFonts w:hint="cs"/>
                <w:rtl/>
              </w:rPr>
              <w:t>ו</w:t>
            </w:r>
            <w:r>
              <w:rPr>
                <w:rtl/>
              </w:rPr>
              <w:t>דשים לאחר תום שנת הכספים של המדינה, מאזן זכויותיה והתחייבויותיה של המדינה למועד תום שנת הכספים בצירוף כל מסמך שידרוש המבקר לאימות המאזן</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r>
              <w:rPr>
                <w:sz w:val="16"/>
                <w:szCs w:val="20"/>
                <w:rtl/>
              </w:rPr>
              <w:t>שר האוצר יגיש דין וחשבון כולל ומאזן של המדינה</w:t>
            </w:r>
          </w:p>
        </w:tc>
      </w:tr>
    </w:tbl>
    <w:p w:rsidR="000C3B0B">
      <w:pPr>
        <w:keepNext/>
        <w:bidi/>
        <w:spacing w:before="0" w:after="0"/>
        <w:ind w:left="0" w:right="0"/>
        <w:jc w:val="left"/>
        <w:rPr>
          <w:rFonts w:hint="cs"/>
          <w:sz w:val="12"/>
          <w:szCs w:val="12"/>
          <w:rtl/>
        </w:rPr>
      </w:pPr>
    </w:p>
    <w:p w:rsidR="00D97CC0" w:rsidP="000C3B0B">
      <w:pPr>
        <w:keepNext/>
        <w:bidi/>
        <w:spacing w:before="0" w:after="0"/>
        <w:ind w:left="0" w:right="0"/>
        <w:jc w:val="left"/>
        <w:rPr>
          <w:rFonts w:hint="cs"/>
          <w:sz w:val="12"/>
          <w:szCs w:val="12"/>
          <w:rtl/>
        </w:rPr>
      </w:pPr>
      <w:r w:rsidR="000C3B0B">
        <w:rPr>
          <w:b/>
          <w:bCs/>
          <w:sz w:val="34"/>
          <w:szCs w:val="34"/>
          <w:rtl/>
        </w:rPr>
        <w:br w:type="page"/>
      </w:r>
    </w:p>
    <w:p w:rsidR="000C3B0B" w:rsidP="000C3B0B">
      <w:pPr>
        <w:keepNext/>
        <w:bidi/>
        <w:spacing w:before="0" w:after="0"/>
        <w:ind w:left="0" w:right="0"/>
        <w:jc w:val="left"/>
        <w:rPr>
          <w:rFonts w:hint="cs"/>
          <w:sz w:val="12"/>
          <w:szCs w:val="12"/>
          <w:rtl/>
        </w:rPr>
      </w:pP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96"/>
        </w:trPr>
        <w:tc>
          <w:tcPr>
            <w:tcW w:w="0" w:type="auto"/>
            <w:tcBorders>
              <w:top w:val="nil"/>
              <w:left w:val="nil"/>
              <w:bottom w:val="nil"/>
              <w:right w:val="nil"/>
            </w:tcBorders>
          </w:tcPr>
          <w:p w:rsidR="00D97CC0">
            <w:pPr>
              <w:pStyle w:val="NormalPar"/>
              <w:tabs>
                <w:tab w:val="left" w:pos="567"/>
              </w:tabs>
              <w:spacing w:after="80" w:line="300" w:lineRule="exact"/>
              <w:ind w:left="0" w:right="0"/>
              <w:jc w:val="both"/>
              <w:rPr>
                <w:rFonts w:hint="cs"/>
                <w:rtl/>
              </w:rPr>
            </w:pPr>
            <w:r>
              <w:rPr>
                <w:rtl/>
              </w:rPr>
              <w:t>13</w:t>
            </w:r>
            <w:r>
              <w:rPr>
                <w:rFonts w:hint="cs"/>
                <w:rtl/>
              </w:rPr>
              <w:t>.</w:t>
            </w:r>
            <w:r>
              <w:rPr>
                <w:rtl/>
              </w:rPr>
              <w:t xml:space="preserve"> </w:t>
            </w:r>
            <w:r>
              <w:rPr>
                <w:rFonts w:hint="cs"/>
                <w:rtl/>
              </w:rPr>
              <w:tab/>
            </w:r>
            <w:r>
              <w:rPr>
                <w:rtl/>
              </w:rPr>
              <w:t xml:space="preserve">נוסף על ההוראות שבחוק זה או בכל חוק אחר יחולו הוראות סעיף זה על הגופים המבוקרים לפי סעיף 9(5), (7) ו-(8) (בסעיף זה – האיגודים): </w:t>
            </w:r>
          </w:p>
          <w:p w:rsidR="00D97CC0" w:rsidP="0016695F">
            <w:pPr>
              <w:pStyle w:val="NormalPar"/>
              <w:tabs>
                <w:tab w:val="left" w:pos="1531"/>
              </w:tabs>
              <w:spacing w:after="80" w:line="300" w:lineRule="exact"/>
              <w:ind w:left="1077" w:right="0" w:hanging="1077"/>
              <w:jc w:val="both"/>
              <w:rPr>
                <w:rFonts w:hint="cs"/>
                <w:rtl/>
              </w:rPr>
            </w:pPr>
            <w:r>
              <w:rPr>
                <w:rFonts w:hint="cs"/>
                <w:rtl/>
              </w:rPr>
              <w:tab/>
            </w:r>
            <w:r>
              <w:rPr>
                <w:rtl/>
              </w:rPr>
              <w:t xml:space="preserve">(1) </w:t>
            </w:r>
            <w:r>
              <w:rPr>
                <w:rFonts w:hint="cs"/>
                <w:rtl/>
              </w:rPr>
              <w:tab/>
            </w:r>
            <w:r>
              <w:rPr>
                <w:rtl/>
              </w:rPr>
              <w:t xml:space="preserve">המבקר רשאי, לאחר התייעצות עם שר האוצר, לקבוע קווים מנחים לאיגודים בדבר מערכת החשבונות ובדבר עריכת המאזן על ידי האיגודים; </w:t>
            </w:r>
          </w:p>
          <w:p w:rsidR="00D97CC0" w:rsidP="0016695F">
            <w:pPr>
              <w:pStyle w:val="NormalPar"/>
              <w:tabs>
                <w:tab w:val="left" w:pos="1531"/>
              </w:tabs>
              <w:spacing w:after="80" w:line="300" w:lineRule="exact"/>
              <w:ind w:left="1077" w:right="0" w:hanging="1077"/>
              <w:jc w:val="both"/>
              <w:rPr>
                <w:rFonts w:hint="cs"/>
                <w:rtl/>
              </w:rPr>
            </w:pPr>
            <w:r>
              <w:rPr>
                <w:rFonts w:hint="cs"/>
                <w:rtl/>
              </w:rPr>
              <w:tab/>
            </w:r>
            <w:r>
              <w:rPr>
                <w:rtl/>
              </w:rPr>
              <w:t xml:space="preserve">(2) </w:t>
            </w:r>
            <w:r>
              <w:rPr>
                <w:rFonts w:hint="cs"/>
                <w:rtl/>
              </w:rPr>
              <w:tab/>
            </w:r>
            <w:r>
              <w:rPr>
                <w:rtl/>
              </w:rPr>
              <w:t xml:space="preserve">המבקר רשאי לקבוע לגבי רואה החשבון, העוסק בראיית חשבונותיו של איגוד, קווים מנחים בדבר ההיקף והאופן של בדיקותיו ושל הדין וחשבון שלו בקשר לאותו איגוד ובדבר הנסיבות שבהן ידווח רואה החשבון למבקר במישרין; </w:t>
            </w:r>
          </w:p>
          <w:p w:rsidR="00D97CC0" w:rsidP="0016695F">
            <w:pPr>
              <w:pStyle w:val="NormalPar"/>
              <w:tabs>
                <w:tab w:val="left" w:pos="1531"/>
              </w:tabs>
              <w:spacing w:after="120" w:line="300" w:lineRule="exact"/>
              <w:ind w:left="1077" w:right="0" w:hanging="1077"/>
              <w:jc w:val="both"/>
              <w:rPr>
                <w:rtl/>
              </w:rPr>
            </w:pPr>
            <w:r>
              <w:rPr>
                <w:rFonts w:hint="cs"/>
                <w:rtl/>
              </w:rPr>
              <w:tab/>
            </w:r>
            <w:r>
              <w:rPr>
                <w:rtl/>
              </w:rPr>
              <w:t xml:space="preserve">(3) </w:t>
            </w:r>
            <w:r>
              <w:rPr>
                <w:rFonts w:hint="cs"/>
                <w:rtl/>
              </w:rPr>
              <w:tab/>
            </w:r>
            <w:r>
              <w:rPr>
                <w:rtl/>
              </w:rPr>
              <w:t>המבקר רשאי לדרוש מכל איגוד שיערוך תכנית פעולות שנתית, מבוססת על המצב הפיננסי-המשקי במשך השנה השוטפת, וכוללת תחזית לפעולות הפיננסיות והמשקיות של האיגוד להבא, ושימציא אותה תכנית למבקר במועד שיקבע המבקר; כן רשאי המבקר לקבוע קווים מנחים לעריכת התכנית השנתית הנדרשת</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הב</w:t>
            </w:r>
            <w:r>
              <w:rPr>
                <w:rFonts w:hint="cs"/>
                <w:sz w:val="16"/>
                <w:szCs w:val="20"/>
                <w:rtl/>
              </w:rPr>
              <w:t>י</w:t>
            </w:r>
            <w:r>
              <w:rPr>
                <w:sz w:val="16"/>
                <w:szCs w:val="20"/>
                <w:rtl/>
              </w:rPr>
              <w:t>קורת על האיגודים</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התשל"ה]</w:t>
            </w:r>
          </w:p>
        </w:tc>
      </w:tr>
      <w:tr>
        <w:tblPrEx>
          <w:tblW w:w="6907" w:type="dxa"/>
          <w:tblLook w:val="0000"/>
        </w:tblPrEx>
        <w:trPr>
          <w:trHeight w:val="3796"/>
        </w:trPr>
        <w:tc>
          <w:tcPr>
            <w:tcW w:w="0" w:type="auto"/>
            <w:tcBorders>
              <w:top w:val="nil"/>
              <w:left w:val="nil"/>
              <w:bottom w:val="nil"/>
              <w:right w:val="nil"/>
            </w:tcBorders>
          </w:tcPr>
          <w:p w:rsidR="0016695F" w:rsidP="00592E5B">
            <w:pPr>
              <w:pStyle w:val="NormalPar"/>
              <w:tabs>
                <w:tab w:val="left" w:pos="567"/>
                <w:tab w:val="left" w:pos="1077"/>
              </w:tabs>
              <w:spacing w:after="120" w:line="300" w:lineRule="exact"/>
              <w:ind w:left="0" w:right="0"/>
              <w:jc w:val="both"/>
              <w:rPr>
                <w:rFonts w:hint="cs"/>
                <w:vertAlign w:val="superscript"/>
                <w:rtl/>
              </w:rPr>
            </w:pPr>
            <w:r>
              <w:rPr>
                <w:rtl/>
              </w:rPr>
              <w:t>14</w:t>
            </w:r>
            <w:r>
              <w:rPr>
                <w:rFonts w:hint="cs"/>
                <w:rtl/>
              </w:rPr>
              <w:t>.</w:t>
              <w:tab/>
            </w:r>
            <w:r>
              <w:rPr>
                <w:rtl/>
              </w:rPr>
              <w:t xml:space="preserve">(א) </w:t>
            </w:r>
            <w:r>
              <w:rPr>
                <w:rFonts w:hint="cs"/>
                <w:rtl/>
              </w:rPr>
              <w:tab/>
            </w:r>
            <w:r>
              <w:rPr>
                <w:rtl/>
              </w:rPr>
              <w:t>העלתה הב</w:t>
            </w:r>
            <w:r>
              <w:rPr>
                <w:rFonts w:hint="cs"/>
                <w:rtl/>
              </w:rPr>
              <w:t>י</w:t>
            </w:r>
            <w:r>
              <w:rPr>
                <w:rtl/>
              </w:rPr>
              <w:t>קורת ליקויים שלא הוסברו או פגיעות בחוק, בעקרונות הח</w:t>
            </w:r>
            <w:r>
              <w:rPr>
                <w:rFonts w:hint="cs"/>
                <w:rtl/>
              </w:rPr>
              <w:t>י</w:t>
            </w:r>
            <w:r>
              <w:rPr>
                <w:rtl/>
              </w:rPr>
              <w:t>סכון והיעילות או בטוהר המידות, ימסור המבקר לגוף המבוקר את ממצאי הב</w:t>
            </w:r>
            <w:r>
              <w:rPr>
                <w:rFonts w:hint="cs"/>
                <w:rtl/>
              </w:rPr>
              <w:t>י</w:t>
            </w:r>
            <w:r>
              <w:rPr>
                <w:rtl/>
              </w:rPr>
              <w:t>קורת ואת דרישותיו לתיקון הליקויים, ואם ראה צורך בכך יביא את הענ</w:t>
            </w:r>
            <w:r>
              <w:rPr>
                <w:rFonts w:hint="cs"/>
                <w:rtl/>
              </w:rPr>
              <w:t>י</w:t>
            </w:r>
            <w:r>
              <w:rPr>
                <w:rtl/>
              </w:rPr>
              <w:t xml:space="preserve">ין לידיעת השר הנוגע בדבר ולידיעת </w:t>
            </w:r>
            <w:r>
              <w:rPr>
                <w:rFonts w:hint="cs"/>
                <w:rtl/>
              </w:rPr>
              <w:t>ראש הממשלה.</w:t>
            </w:r>
          </w:p>
          <w:p w:rsidR="0016695F" w:rsidP="00592E5B">
            <w:pPr>
              <w:pStyle w:val="NormalPar"/>
              <w:tabs>
                <w:tab w:val="left" w:pos="567"/>
                <w:tab w:val="left" w:pos="1077"/>
              </w:tabs>
              <w:spacing w:after="120" w:line="300" w:lineRule="exact"/>
              <w:ind w:left="0" w:right="0"/>
              <w:jc w:val="both"/>
              <w:rPr>
                <w:rtl/>
              </w:rPr>
            </w:pPr>
            <w:r>
              <w:rPr>
                <w:rtl/>
              </w:rPr>
              <w:tab/>
              <w:t xml:space="preserve">(ב) </w:t>
            </w:r>
            <w:r>
              <w:rPr>
                <w:rFonts w:hint="cs"/>
                <w:rtl/>
              </w:rPr>
              <w:tab/>
            </w:r>
            <w:r>
              <w:rPr>
                <w:rtl/>
              </w:rPr>
              <w:t>העלתה הב</w:t>
            </w:r>
            <w:r>
              <w:rPr>
                <w:rFonts w:hint="cs"/>
                <w:rtl/>
              </w:rPr>
              <w:t>י</w:t>
            </w:r>
            <w:r>
              <w:rPr>
                <w:rtl/>
              </w:rPr>
              <w:t>קורת ליקויים או פגיעות הנראים למבקר ראויים לדיון הו</w:t>
            </w:r>
            <w:r>
              <w:rPr>
                <w:rFonts w:hint="cs"/>
                <w:rtl/>
              </w:rPr>
              <w:t>ו</w:t>
            </w:r>
            <w:r>
              <w:rPr>
                <w:rtl/>
              </w:rPr>
              <w:t xml:space="preserve">עדה קודם המצאת הדין וחשבון על פי סעיפים 15 ו-20 – בשל </w:t>
            </w:r>
            <w:r>
              <w:rPr>
                <w:spacing w:val="-2"/>
                <w:rtl/>
              </w:rPr>
              <w:t>זיקתם לבעיה עקרונית, או לשם שמירה על טוהר המידות או מסיבה אחרת</w:t>
            </w:r>
            <w:r>
              <w:rPr>
                <w:rtl/>
              </w:rPr>
              <w:t xml:space="preserve"> – ימציא המבקר לו</w:t>
            </w:r>
            <w:r>
              <w:rPr>
                <w:rFonts w:hint="cs"/>
                <w:rtl/>
              </w:rPr>
              <w:t>ו</w:t>
            </w:r>
            <w:r>
              <w:rPr>
                <w:rtl/>
              </w:rPr>
              <w:t>עדה דין וחשבון נפרד; ואם עשה כן – רשאית ה</w:t>
            </w:r>
            <w:r>
              <w:rPr>
                <w:rFonts w:hint="cs"/>
                <w:rtl/>
              </w:rPr>
              <w:t>ו</w:t>
            </w:r>
            <w:r>
              <w:rPr>
                <w:rtl/>
              </w:rPr>
              <w:t>ועדה, מי</w:t>
            </w:r>
            <w:r>
              <w:rPr>
                <w:rFonts w:hint="cs"/>
                <w:rtl/>
              </w:rPr>
              <w:t>ו</w:t>
            </w:r>
            <w:r>
              <w:rPr>
                <w:rtl/>
              </w:rPr>
              <w:t>זמתה היא או על פי הצעת המבקר, להחליט על מינוי ועדת חקירה; החליטה הו</w:t>
            </w:r>
            <w:r>
              <w:rPr>
                <w:rFonts w:hint="cs"/>
                <w:rtl/>
              </w:rPr>
              <w:t>ו</w:t>
            </w:r>
            <w:r>
              <w:rPr>
                <w:rtl/>
              </w:rPr>
              <w:t>עדה כאמור, ימנה נשיא בית המשפט העליון ועדת חקירה שתחקור בענ</w:t>
            </w:r>
            <w:r>
              <w:rPr>
                <w:rFonts w:hint="cs"/>
                <w:rtl/>
              </w:rPr>
              <w:t>י</w:t>
            </w:r>
            <w:r>
              <w:rPr>
                <w:rtl/>
              </w:rPr>
              <w:t xml:space="preserve">ין; על ועדת החקירה יחולו הוראות חוק ועדות חקירה, </w:t>
            </w:r>
            <w:r>
              <w:rPr>
                <w:rFonts w:hint="cs"/>
                <w:rtl/>
              </w:rPr>
              <w:t>ה</w:t>
            </w:r>
            <w:r>
              <w:rPr>
                <w:rtl/>
              </w:rPr>
              <w:t>תשכ"ט-1968, בשינויים המחויבים</w:t>
            </w:r>
            <w:r>
              <w:rPr>
                <w:rFonts w:hint="cs"/>
                <w:rtl/>
              </w:rPr>
              <w:t>.</w:t>
            </w:r>
            <w:r>
              <w:rPr>
                <w:rtl/>
              </w:rPr>
              <w:t xml:space="preserve"> </w:t>
            </w:r>
          </w:p>
        </w:tc>
        <w:tc>
          <w:tcPr>
            <w:tcW w:w="1247" w:type="dxa"/>
            <w:tcBorders>
              <w:top w:val="nil"/>
              <w:left w:val="nil"/>
              <w:bottom w:val="nil"/>
              <w:right w:val="nil"/>
            </w:tcBorders>
          </w:tcPr>
          <w:p w:rsidR="0016695F" w:rsidP="00592E5B">
            <w:pPr>
              <w:pStyle w:val="NormalPar"/>
              <w:spacing w:before="60" w:line="240" w:lineRule="exact"/>
              <w:ind w:left="0" w:right="0"/>
              <w:jc w:val="right"/>
              <w:rPr>
                <w:rFonts w:hint="cs"/>
                <w:sz w:val="16"/>
                <w:szCs w:val="20"/>
                <w:rtl/>
              </w:rPr>
            </w:pPr>
            <w:r>
              <w:rPr>
                <w:sz w:val="16"/>
                <w:szCs w:val="20"/>
                <w:rtl/>
              </w:rPr>
              <w:t>דרכי הטיפול בתוצאות הב</w:t>
            </w:r>
            <w:r>
              <w:rPr>
                <w:rFonts w:hint="cs"/>
                <w:sz w:val="16"/>
                <w:szCs w:val="20"/>
                <w:rtl/>
              </w:rPr>
              <w:t>י</w:t>
            </w:r>
            <w:r>
              <w:rPr>
                <w:sz w:val="16"/>
                <w:szCs w:val="20"/>
                <w:rtl/>
              </w:rPr>
              <w:t>קורת</w:t>
            </w:r>
          </w:p>
          <w:p w:rsidR="0016695F" w:rsidP="00592E5B">
            <w:pPr>
              <w:pStyle w:val="NormalPar"/>
              <w:spacing w:before="60" w:line="180" w:lineRule="exact"/>
              <w:ind w:left="0" w:right="0"/>
              <w:jc w:val="right"/>
              <w:rPr>
                <w:sz w:val="16"/>
                <w:szCs w:val="20"/>
                <w:rtl/>
              </w:rPr>
            </w:pPr>
            <w:r>
              <w:rPr>
                <w:sz w:val="16"/>
                <w:szCs w:val="16"/>
              </w:rPr>
              <w:t>]</w:t>
            </w:r>
            <w:r>
              <w:rPr>
                <w:rFonts w:hint="cs"/>
                <w:sz w:val="16"/>
                <w:szCs w:val="16"/>
                <w:rtl/>
              </w:rPr>
              <w:t>תיקונים: התשל"ב, התשנ"ה (4), התשנ"ה (6), התשנ"ו (2), התשס"א</w:t>
            </w:r>
            <w:r>
              <w:rPr>
                <w:sz w:val="16"/>
                <w:szCs w:val="16"/>
              </w:rPr>
              <w:t>[</w:t>
            </w:r>
          </w:p>
        </w:tc>
      </w:tr>
    </w:tbl>
    <w:p w:rsidR="00D97CC0" w:rsidP="000C3B0B">
      <w:pPr>
        <w:bidi/>
        <w:spacing w:before="0" w:after="0"/>
        <w:ind w:left="0" w:right="0"/>
        <w:jc w:val="left"/>
        <w:rPr>
          <w:sz w:val="12"/>
          <w:szCs w:val="12"/>
        </w:rPr>
      </w:pPr>
      <w:r w:rsidR="008D46DD">
        <w:rPr>
          <w:sz w:val="12"/>
          <w:szCs w:val="12"/>
          <w:rtl/>
        </w:rP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ab/>
              <w:t xml:space="preserve">(ב1) </w:t>
            </w:r>
            <w:r>
              <w:rPr>
                <w:rFonts w:hint="cs"/>
                <w:rtl/>
              </w:rPr>
              <w:tab/>
            </w:r>
            <w:r>
              <w:rPr>
                <w:rtl/>
              </w:rPr>
              <w:t>הו</w:t>
            </w:r>
            <w:r>
              <w:rPr>
                <w:rFonts w:hint="cs"/>
                <w:rtl/>
              </w:rPr>
              <w:t>ו</w:t>
            </w:r>
            <w:r>
              <w:rPr>
                <w:rtl/>
              </w:rPr>
              <w:t>עדה רשאית, בנסיבות מיוחדות ובהסכמת המבקר, להחליט על מינוי ועדת חקירה גם בנושא הכלול בדין וחשבון על פי סעיפים 15 ו-20 ויחולו עליה הוראות סעיף קטן (ב), סיפה</w:t>
            </w:r>
            <w:r>
              <w:rPr>
                <w:rFonts w:hint="cs"/>
                <w:rtl/>
              </w:rPr>
              <w:t>;</w:t>
            </w:r>
            <w:r>
              <w:rPr>
                <w:rtl/>
              </w:rPr>
              <w:t xml:space="preserve"> ואולם לא תחליט ה</w:t>
            </w:r>
            <w:r>
              <w:rPr>
                <w:rFonts w:hint="cs"/>
                <w:rtl/>
              </w:rPr>
              <w:t>ו</w:t>
            </w:r>
            <w:r>
              <w:rPr>
                <w:rtl/>
              </w:rPr>
              <w:t>ועדה כאמור, אלא ברוב של שני שלישים מחבריה, לפחות, בישיבה שנועדה לענ</w:t>
            </w:r>
            <w:r>
              <w:rPr>
                <w:rFonts w:hint="cs"/>
                <w:rtl/>
              </w:rPr>
              <w:t>י</w:t>
            </w:r>
            <w:r>
              <w:rPr>
                <w:rtl/>
              </w:rPr>
              <w:t>ין זה בלבד; הזימון לישיבה הראשונה יהיה בהודעה של לפחות עשרה ימים מראש</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(ג) </w:t>
            </w:r>
            <w:r>
              <w:rPr>
                <w:rFonts w:hint="cs"/>
                <w:rtl/>
              </w:rPr>
              <w:tab/>
              <w:t>העלתה הביקורת חשש למעשה פלילי, יביא המבקר את העניין לידיעת היועץ המשפטי לממשלה; היועץ המשפטי לממשלה יודיע למבקר ולוועדה, תוך שישה חודשים מיום שהועבר אליו העניין, על דרך טיפולו בנושא.</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397"/>
                <w:tab w:val="left" w:pos="964"/>
              </w:tabs>
              <w:spacing w:before="480" w:after="240"/>
              <w:ind w:left="0" w:right="0"/>
              <w:jc w:val="center"/>
              <w:rPr>
                <w:b/>
                <w:bCs/>
                <w:sz w:val="28"/>
                <w:szCs w:val="28"/>
                <w:rtl/>
              </w:rPr>
            </w:pPr>
            <w:r>
              <w:rPr>
                <w:b/>
                <w:bCs/>
                <w:sz w:val="28"/>
                <w:szCs w:val="28"/>
                <w:rtl/>
              </w:rPr>
              <w:t>פרק רביעי: דוחות וחוות דעת של המבקר</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vertAlign w:val="superscript"/>
                <w:rtl/>
              </w:rPr>
            </w:pPr>
            <w:r>
              <w:rPr>
                <w:rtl/>
              </w:rPr>
              <w:t>15</w:t>
            </w:r>
            <w:r>
              <w:rPr>
                <w:rFonts w:hint="cs"/>
                <w:rtl/>
              </w:rPr>
              <w:t>.</w:t>
            </w:r>
            <w:r>
              <w:rPr>
                <w:rtl/>
              </w:rPr>
              <w:t xml:space="preserve"> </w:t>
            </w:r>
            <w:r>
              <w:rPr>
                <w:rFonts w:hint="cs"/>
                <w:rtl/>
              </w:rPr>
              <w:tab/>
            </w:r>
            <w:r>
              <w:rPr>
                <w:rtl/>
              </w:rPr>
              <w:t xml:space="preserve">(א) </w:t>
            </w:r>
            <w:r>
              <w:rPr>
                <w:rFonts w:hint="cs"/>
                <w:rtl/>
              </w:rPr>
              <w:tab/>
            </w:r>
            <w:r>
              <w:rPr>
                <w:rtl/>
              </w:rPr>
              <w:t>לא יאוחר מיום 15 בפברואר בכל שנה ימציא המבקר ל</w:t>
            </w:r>
            <w:r>
              <w:rPr>
                <w:rFonts w:hint="cs"/>
                <w:rtl/>
              </w:rPr>
              <w:t>ראש הממשלה</w:t>
            </w:r>
            <w:r>
              <w:rPr>
                <w:rtl/>
              </w:rPr>
              <w:t xml:space="preserve"> וליושב</w:t>
            </w:r>
            <w:r>
              <w:rPr>
                <w:rFonts w:hint="cs"/>
                <w:rtl/>
              </w:rPr>
              <w:t xml:space="preserve"> </w:t>
            </w:r>
            <w:r>
              <w:rPr>
                <w:rtl/>
              </w:rPr>
              <w:t>ראש הו</w:t>
            </w:r>
            <w:r>
              <w:rPr>
                <w:rFonts w:hint="cs"/>
                <w:rtl/>
              </w:rPr>
              <w:t>ו</w:t>
            </w:r>
            <w:r>
              <w:rPr>
                <w:rtl/>
              </w:rPr>
              <w:t>עדה לעני</w:t>
            </w:r>
            <w:r>
              <w:rPr>
                <w:rFonts w:hint="cs"/>
                <w:rtl/>
              </w:rPr>
              <w:t>י</w:t>
            </w:r>
            <w:r>
              <w:rPr>
                <w:rtl/>
              </w:rPr>
              <w:t>ני ביקורת המדינה של הכנסת לעיון דין וחשבון על תוצאות הביקורת של הגופים המבוקרים לפי סעיף 9(1) ו-(2), שנערכה במהלך שנת הכספים שחלפה</w:t>
            </w:r>
            <w:r>
              <w:rPr>
                <w:rFonts w:hint="cs"/>
                <w:rtl/>
              </w:rPr>
              <w:t>; המבקר רשאי להמציא את הדין וחשבון בחלקים, ובלבד שעד למועד האמור יומצא הדין וחשבון במלואו.</w:t>
            </w:r>
          </w:p>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(ב) </w:t>
            </w:r>
            <w:r>
              <w:rPr>
                <w:rFonts w:hint="cs"/>
                <w:rtl/>
              </w:rPr>
              <w:tab/>
            </w:r>
            <w:r>
              <w:rPr>
                <w:rtl/>
              </w:rPr>
              <w:t>בדין וחשבון לפי סעיף קטן (א) יסכם המבקר את פעולותיו בשטח הב</w:t>
            </w:r>
            <w:r>
              <w:rPr>
                <w:rFonts w:hint="cs"/>
                <w:rtl/>
              </w:rPr>
              <w:t>י</w:t>
            </w:r>
            <w:r>
              <w:rPr>
                <w:rtl/>
              </w:rPr>
              <w:t xml:space="preserve">קורת, וכן – </w:t>
            </w:r>
          </w:p>
          <w:p w:rsidR="000C3B0B">
            <w:pPr>
              <w:pStyle w:val="NormalPar"/>
              <w:tabs>
                <w:tab w:val="left" w:pos="1531"/>
              </w:tabs>
              <w:spacing w:after="120" w:line="320" w:lineRule="exact"/>
              <w:ind w:left="1077" w:right="1077"/>
              <w:jc w:val="both"/>
              <w:rPr>
                <w:rFonts w:hint="cs"/>
                <w:rtl/>
              </w:rPr>
            </w:pPr>
            <w:r>
              <w:rPr>
                <w:rtl/>
              </w:rPr>
              <w:t xml:space="preserve">(1) </w:t>
            </w:r>
            <w:r>
              <w:rPr>
                <w:rFonts w:hint="cs"/>
                <w:rtl/>
              </w:rPr>
              <w:tab/>
            </w:r>
            <w:r>
              <w:rPr>
                <w:rtl/>
              </w:rPr>
              <w:t xml:space="preserve">יפרט כל פגיעה בטוהר המידות; </w:t>
            </w:r>
          </w:p>
          <w:p w:rsidR="000C3B0B">
            <w:pPr>
              <w:pStyle w:val="NormalPar"/>
              <w:tabs>
                <w:tab w:val="left" w:pos="1531"/>
              </w:tabs>
              <w:spacing w:after="120" w:line="320" w:lineRule="exact"/>
              <w:ind w:left="1077" w:right="1077"/>
              <w:jc w:val="both"/>
              <w:rPr>
                <w:rFonts w:hint="cs"/>
                <w:rtl/>
              </w:rPr>
            </w:pPr>
            <w:r>
              <w:rPr>
                <w:rtl/>
              </w:rPr>
              <w:t xml:space="preserve">(2) </w:t>
            </w:r>
            <w:r>
              <w:rPr>
                <w:rFonts w:hint="cs"/>
                <w:rtl/>
              </w:rPr>
              <w:tab/>
            </w:r>
            <w:r>
              <w:rPr>
                <w:rtl/>
              </w:rPr>
              <w:t>יפרט כל ליקוי ופגיעה בחוק או בעקרונות הח</w:t>
            </w:r>
            <w:r>
              <w:rPr>
                <w:rFonts w:hint="cs"/>
                <w:rtl/>
              </w:rPr>
              <w:t>י</w:t>
            </w:r>
            <w:r>
              <w:rPr>
                <w:rtl/>
              </w:rPr>
              <w:t xml:space="preserve">סכון והיעילות הראויים לדעת המבקר להיכלל בדין וחשבון; </w:t>
            </w:r>
          </w:p>
          <w:p w:rsidR="000C3B0B">
            <w:pPr>
              <w:pStyle w:val="NormalPar"/>
              <w:tabs>
                <w:tab w:val="left" w:pos="1531"/>
              </w:tabs>
              <w:spacing w:after="120" w:line="320" w:lineRule="exact"/>
              <w:ind w:left="1077" w:right="1077"/>
              <w:jc w:val="both"/>
              <w:rPr>
                <w:rFonts w:hint="cs"/>
                <w:rtl/>
              </w:rPr>
            </w:pPr>
            <w:r>
              <w:rPr>
                <w:rtl/>
              </w:rPr>
              <w:t xml:space="preserve">(3) </w:t>
            </w:r>
            <w:r>
              <w:rPr>
                <w:rFonts w:hint="cs"/>
                <w:rtl/>
              </w:rPr>
              <w:tab/>
            </w:r>
            <w:r>
              <w:rPr>
                <w:rtl/>
              </w:rPr>
              <w:t>יביא את המלצותיו לתיקון הליקויים ולמניעתם</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דוח המבקר על משרדי הממשלה ומוסדות המדינה</w:t>
            </w:r>
          </w:p>
          <w:p w:rsidR="000C3B0B">
            <w:pPr>
              <w:pStyle w:val="NormalPar"/>
              <w:spacing w:before="60" w:line="180" w:lineRule="exact"/>
              <w:ind w:left="0" w:right="0"/>
              <w:jc w:val="right"/>
              <w:rPr>
                <w:rFonts w:hint="cs"/>
                <w:sz w:val="16"/>
                <w:szCs w:val="20"/>
                <w:rtl/>
              </w:rPr>
            </w:pPr>
            <w:r>
              <w:rPr>
                <w:rFonts w:hint="cs"/>
                <w:sz w:val="16"/>
                <w:szCs w:val="16"/>
                <w:rtl/>
              </w:rPr>
              <w:t xml:space="preserve">[תיקונים: התשנ"ב, </w:t>
            </w:r>
            <w:r>
              <w:rPr>
                <w:sz w:val="16"/>
                <w:szCs w:val="16"/>
                <w:rtl/>
              </w:rPr>
              <w:br/>
            </w:r>
            <w:r>
              <w:rPr>
                <w:rFonts w:hint="cs"/>
                <w:sz w:val="16"/>
                <w:szCs w:val="16"/>
                <w:rtl/>
              </w:rPr>
              <w:t>התשנ"ד (2),</w:t>
            </w:r>
            <w:r>
              <w:rPr>
                <w:sz w:val="16"/>
                <w:szCs w:val="16"/>
                <w:rtl/>
              </w:rPr>
              <w:br/>
            </w:r>
            <w:r>
              <w:rPr>
                <w:rFonts w:hint="cs"/>
                <w:sz w:val="16"/>
                <w:szCs w:val="16"/>
                <w:rtl/>
              </w:rPr>
              <w:t>התשס"א]</w:t>
            </w:r>
          </w:p>
        </w:tc>
      </w:tr>
    </w:tbl>
    <w:p w:rsidR="0007005B">
      <w:pPr>
        <w:bidi/>
        <w:spacing w:before="0" w:after="0"/>
        <w:ind w:left="0" w:right="0"/>
        <w:jc w:val="left"/>
      </w:pPr>
    </w:p>
    <w:p w:rsidR="00D97CC0">
      <w:pPr>
        <w:bidi/>
        <w:spacing w:before="0" w:after="0"/>
        <w:ind w:left="0" w:right="0"/>
        <w:jc w:val="left"/>
        <w:rPr>
          <w:sz w:val="12"/>
          <w:szCs w:val="12"/>
          <w:rtl/>
        </w:rPr>
      </w:pPr>
      <w:r w:rsidR="0007005B">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rsidP="0016695F">
            <w:pPr>
              <w:pStyle w:val="NormalPar"/>
              <w:tabs>
                <w:tab w:val="left" w:pos="567"/>
                <w:tab w:val="left" w:pos="1077"/>
                <w:tab w:val="left" w:pos="1531"/>
                <w:tab w:val="left" w:pos="1871"/>
              </w:tabs>
              <w:spacing w:after="100" w:line="290" w:lineRule="exact"/>
              <w:ind w:left="1077" w:right="0" w:hanging="1077"/>
              <w:jc w:val="both"/>
              <w:rPr>
                <w:rFonts w:hint="cs"/>
                <w:rtl/>
              </w:rPr>
            </w:pPr>
            <w:r>
              <w:rPr>
                <w:rtl/>
              </w:rPr>
              <w:t>16</w:t>
            </w:r>
            <w:r>
              <w:rPr>
                <w:rFonts w:hint="cs"/>
                <w:rtl/>
              </w:rPr>
              <w:t>.</w:t>
            </w:r>
            <w:r>
              <w:rPr>
                <w:rStyle w:val="FootnoteReference"/>
                <w:rtl/>
              </w:rPr>
              <w:footnoteReference w:id="3"/>
            </w:r>
            <w:r>
              <w:rPr>
                <w:rtl/>
              </w:rPr>
              <w:t xml:space="preserve"> </w:t>
            </w:r>
            <w:r>
              <w:rPr>
                <w:rFonts w:hint="cs"/>
                <w:rtl/>
              </w:rPr>
              <w:tab/>
            </w:r>
            <w:r>
              <w:rPr>
                <w:rtl/>
              </w:rPr>
              <w:t>(א)</w:t>
            </w:r>
            <w:r>
              <w:rPr>
                <w:rFonts w:hint="cs"/>
                <w:rtl/>
              </w:rPr>
              <w:tab/>
              <w:t>(1)</w:t>
            </w:r>
            <w:r>
              <w:rPr>
                <w:rtl/>
              </w:rPr>
              <w:tab/>
            </w:r>
            <w:r>
              <w:rPr>
                <w:rFonts w:hint="cs"/>
                <w:rtl/>
              </w:rPr>
              <w:t>ראש הממשלה ימסור למבקר,</w:t>
            </w:r>
            <w:r>
              <w:rPr>
                <w:rtl/>
              </w:rPr>
              <w:t xml:space="preserve"> </w:t>
            </w:r>
            <w:r>
              <w:rPr>
                <w:rFonts w:hint="cs"/>
                <w:rtl/>
              </w:rPr>
              <w:t>ב</w:t>
            </w:r>
            <w:r>
              <w:rPr>
                <w:rtl/>
              </w:rPr>
              <w:t>תוך עשרה שבועות מהיום שבו קיבל</w:t>
            </w:r>
            <w:r>
              <w:rPr>
                <w:rFonts w:hint="cs"/>
                <w:rtl/>
              </w:rPr>
              <w:t xml:space="preserve"> לידיו</w:t>
            </w:r>
            <w:r>
              <w:rPr>
                <w:rtl/>
              </w:rPr>
              <w:t xml:space="preserve"> את הדין וחשבון,</w:t>
            </w:r>
            <w:r>
              <w:rPr>
                <w:rFonts w:hint="cs"/>
                <w:rtl/>
              </w:rPr>
              <w:t xml:space="preserve"> במלואו או חלק ממנו, את כל אלה:</w:t>
            </w:r>
          </w:p>
          <w:p w:rsidR="00D97CC0" w:rsidP="0016695F">
            <w:pPr>
              <w:pStyle w:val="NormalPar"/>
              <w:tabs>
                <w:tab w:val="left" w:pos="1871"/>
              </w:tabs>
              <w:spacing w:after="100" w:line="290" w:lineRule="exact"/>
              <w:ind w:left="1531" w:right="0" w:hanging="1531"/>
              <w:jc w:val="both"/>
              <w:rPr>
                <w:rFonts w:hint="cs"/>
                <w:rtl/>
              </w:rPr>
            </w:pPr>
            <w:r>
              <w:rPr>
                <w:rtl/>
              </w:rPr>
              <w:tab/>
            </w:r>
            <w:r>
              <w:rPr>
                <w:rFonts w:hint="cs"/>
                <w:rtl/>
              </w:rPr>
              <w:t>(א)</w:t>
              <w:tab/>
              <w:t>הערותיו לדין וחשבון, בעניינים שבהם ימצא לנכון;</w:t>
            </w:r>
          </w:p>
          <w:p w:rsidR="00D97CC0" w:rsidP="0016695F">
            <w:pPr>
              <w:pStyle w:val="NormalPar"/>
              <w:tabs>
                <w:tab w:val="left" w:pos="1871"/>
              </w:tabs>
              <w:spacing w:after="100" w:line="290" w:lineRule="exact"/>
              <w:ind w:left="1531" w:right="0" w:hanging="1531"/>
              <w:jc w:val="both"/>
              <w:rPr>
                <w:rtl/>
              </w:rPr>
            </w:pPr>
            <w:r>
              <w:rPr>
                <w:rtl/>
              </w:rPr>
              <w:tab/>
            </w:r>
            <w:r>
              <w:rPr>
                <w:rFonts w:hint="cs"/>
                <w:rtl/>
              </w:rPr>
              <w:t>(ב)</w:t>
            </w:r>
            <w:r>
              <w:rPr>
                <w:rtl/>
              </w:rPr>
              <w:tab/>
              <w:t>תגובות הגופים המבוקרים לדין וחשבון, כפי שהועברו אליו;</w:t>
            </w:r>
          </w:p>
          <w:p w:rsidR="00D97CC0" w:rsidP="0016695F">
            <w:pPr>
              <w:pStyle w:val="NormalPar"/>
              <w:tabs>
                <w:tab w:val="left" w:pos="1871"/>
              </w:tabs>
              <w:spacing w:after="100" w:line="290" w:lineRule="exact"/>
              <w:ind w:left="1531" w:right="0" w:hanging="1531"/>
              <w:jc w:val="both"/>
              <w:rPr>
                <w:rFonts w:hint="cs"/>
                <w:rtl/>
              </w:rPr>
            </w:pPr>
            <w:r>
              <w:rPr>
                <w:rtl/>
              </w:rPr>
              <w:tab/>
            </w:r>
            <w:r>
              <w:rPr>
                <w:rFonts w:hint="cs"/>
                <w:rtl/>
              </w:rPr>
              <w:t>(ג)</w:t>
            </w:r>
            <w:r>
              <w:rPr>
                <w:rtl/>
              </w:rPr>
              <w:tab/>
              <w:t>הערותיו המפורטות לדינים וחשבונות קודמים בעניינ</w:t>
            </w:r>
            <w:r>
              <w:rPr>
                <w:rFonts w:hint="cs"/>
                <w:rtl/>
              </w:rPr>
              <w:t>ים שטרם העיר את הערותיו לגביהם; הערות לפי פסקת משנה זו יכללו, בין השאר, פרטים כאמור בסעיף 21ב(א) ו-(ב) וכן דיווח על החלטות שקיבלה הממשלה בעקבות הדינים והחשבונות וביצוע החלטות אלה.</w:t>
            </w:r>
          </w:p>
          <w:p w:rsidR="00D97CC0">
            <w:pPr>
              <w:pStyle w:val="NormalPar"/>
              <w:tabs>
                <w:tab w:val="left" w:pos="1531"/>
              </w:tabs>
              <w:spacing w:after="100" w:line="290" w:lineRule="exact"/>
              <w:ind w:left="1077" w:right="1077" w:hanging="1077"/>
              <w:jc w:val="both"/>
              <w:rPr>
                <w:rFonts w:hint="cs"/>
                <w:vertAlign w:val="superscript"/>
                <w:rtl/>
              </w:rPr>
            </w:pPr>
            <w:r>
              <w:rPr>
                <w:rtl/>
              </w:rPr>
              <w:tab/>
            </w:r>
            <w:r>
              <w:rPr>
                <w:rFonts w:hint="cs"/>
                <w:rtl/>
              </w:rPr>
              <w:t>(2)</w:t>
            </w:r>
            <w:r>
              <w:rPr>
                <w:rtl/>
              </w:rPr>
              <w:tab/>
              <w:t xml:space="preserve">בתום התקופה כאמור בפסקה </w:t>
            </w:r>
            <w:r>
              <w:rPr>
                <w:rFonts w:hint="cs"/>
                <w:rtl/>
              </w:rPr>
              <w:t>(1), יונחו הדין וחשבון, וכן התגובות וההערות על שולחן הכנסת.</w:t>
            </w:r>
          </w:p>
          <w:p w:rsidR="00D97CC0">
            <w:pPr>
              <w:pStyle w:val="NormalPar"/>
              <w:tabs>
                <w:tab w:val="left" w:pos="567"/>
                <w:tab w:val="left" w:pos="1083"/>
              </w:tabs>
              <w:spacing w:after="120" w:line="290" w:lineRule="exact"/>
              <w:ind w:left="0" w:right="0"/>
              <w:jc w:val="both"/>
              <w:rPr>
                <w:rFonts w:hint="cs"/>
                <w:vertAlign w:val="superscript"/>
                <w:rtl/>
              </w:rPr>
            </w:pPr>
            <w:r>
              <w:rPr>
                <w:rtl/>
              </w:rPr>
              <w:tab/>
              <w:t xml:space="preserve">(ב) </w:t>
            </w:r>
            <w:r>
              <w:rPr>
                <w:rFonts w:hint="cs"/>
                <w:rtl/>
              </w:rPr>
              <w:tab/>
            </w:r>
            <w:r>
              <w:rPr>
                <w:rtl/>
              </w:rPr>
              <w:t>המבקר, ביוזמתו או לפי הצעת הו</w:t>
            </w:r>
            <w:r>
              <w:rPr>
                <w:rFonts w:hint="cs"/>
                <w:rtl/>
              </w:rPr>
              <w:t>ו</w:t>
            </w:r>
            <w:r>
              <w:rPr>
                <w:rtl/>
              </w:rPr>
              <w:t>עדה, רשאי לקבוע בהתייעצות עם הו</w:t>
            </w:r>
            <w:r>
              <w:rPr>
                <w:rFonts w:hint="cs"/>
                <w:rtl/>
              </w:rPr>
              <w:t>ו</w:t>
            </w:r>
            <w:r>
              <w:rPr>
                <w:rtl/>
              </w:rPr>
              <w:t xml:space="preserve">עדה, </w:t>
            </w:r>
            <w:r>
              <w:rPr>
                <w:rFonts w:hint="cs"/>
                <w:rtl/>
              </w:rPr>
              <w:t>כ</w:t>
            </w:r>
            <w:r>
              <w:rPr>
                <w:rtl/>
              </w:rPr>
              <w:t>י בשנה מסוימת תהא התקופה הנקובה בסעיף קטן (א) קצרה בלא יותר מארבעה עשר ימים או ארוכה באותה מידה; החלטה כאמור תתקבל ותימסר לו</w:t>
            </w:r>
            <w:r>
              <w:rPr>
                <w:rFonts w:hint="cs"/>
                <w:rtl/>
              </w:rPr>
              <w:t>ו</w:t>
            </w:r>
            <w:r>
              <w:rPr>
                <w:rtl/>
              </w:rPr>
              <w:t>עדה ול</w:t>
            </w:r>
            <w:r>
              <w:rPr>
                <w:rFonts w:hint="cs"/>
                <w:rtl/>
              </w:rPr>
              <w:t>ראש הממשלה</w:t>
            </w:r>
            <w:r>
              <w:rPr>
                <w:rtl/>
              </w:rPr>
              <w:t xml:space="preserve"> לא יאוחר מ</w:t>
            </w:r>
            <w:r>
              <w:rPr>
                <w:rFonts w:hint="cs"/>
                <w:rtl/>
              </w:rPr>
              <w:t>ה</w:t>
            </w:r>
            <w:r>
              <w:rPr>
                <w:rtl/>
              </w:rPr>
              <w:t>יום</w:t>
            </w:r>
            <w:r>
              <w:rPr>
                <w:rFonts w:hint="cs"/>
                <w:rtl/>
              </w:rPr>
              <w:t xml:space="preserve"> שבו מוגש הדין וחשבון, במלואו או חלק ממנו, כאמור בסעיף 15(א).</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 xml:space="preserve">הערות </w:t>
            </w:r>
            <w:r>
              <w:rPr>
                <w:rFonts w:hint="cs"/>
                <w:sz w:val="16"/>
                <w:szCs w:val="20"/>
                <w:rtl/>
              </w:rPr>
              <w:t>ראש הממשלה</w:t>
            </w:r>
            <w:r>
              <w:rPr>
                <w:sz w:val="16"/>
                <w:szCs w:val="20"/>
                <w:rtl/>
              </w:rPr>
              <w:t xml:space="preserve"> והנחה על שולחן הכנסת</w:t>
            </w:r>
          </w:p>
          <w:p w:rsidR="00D97CC0">
            <w:pPr>
              <w:pStyle w:val="NormalPar"/>
              <w:spacing w:before="60" w:line="180" w:lineRule="exact"/>
              <w:ind w:left="0" w:right="0"/>
              <w:jc w:val="right"/>
              <w:rPr>
                <w:rFonts w:hint="cs"/>
                <w:sz w:val="16"/>
                <w:szCs w:val="20"/>
                <w:rtl/>
              </w:rPr>
            </w:pPr>
            <w:r>
              <w:rPr>
                <w:rFonts w:hint="cs"/>
                <w:sz w:val="16"/>
                <w:szCs w:val="16"/>
                <w:rtl/>
              </w:rPr>
              <w:t>[תיקונים: התשכ"ד,</w:t>
            </w:r>
            <w:r>
              <w:rPr>
                <w:sz w:val="16"/>
                <w:szCs w:val="16"/>
                <w:rtl/>
              </w:rPr>
              <w:br/>
            </w:r>
            <w:r>
              <w:rPr>
                <w:rFonts w:hint="cs"/>
                <w:sz w:val="16"/>
                <w:szCs w:val="16"/>
                <w:rtl/>
              </w:rPr>
              <w:t>התשל"ח,</w:t>
            </w:r>
            <w:r>
              <w:rPr>
                <w:sz w:val="16"/>
                <w:szCs w:val="16"/>
                <w:rtl/>
              </w:rPr>
              <w:br/>
            </w:r>
            <w:r>
              <w:rPr>
                <w:rFonts w:hint="cs"/>
                <w:sz w:val="16"/>
                <w:szCs w:val="16"/>
                <w:rtl/>
              </w:rPr>
              <w:t>התשנ"ה (3), התשס"א]</w:t>
            </w:r>
          </w:p>
        </w:tc>
      </w:tr>
      <w:tr>
        <w:tblPrEx>
          <w:tblW w:w="6907" w:type="dxa"/>
          <w:tblLook w:val="0000"/>
        </w:tblPrEx>
        <w:trPr>
          <w:trHeight w:val="2480"/>
        </w:trPr>
        <w:tc>
          <w:tcPr>
            <w:tcW w:w="0" w:type="auto"/>
            <w:tcBorders>
              <w:top w:val="nil"/>
              <w:left w:val="nil"/>
              <w:bottom w:val="nil"/>
              <w:right w:val="nil"/>
            </w:tcBorders>
          </w:tcPr>
          <w:p w:rsidR="00D97CC0">
            <w:pPr>
              <w:pStyle w:val="NormalPar"/>
              <w:tabs>
                <w:tab w:val="left" w:pos="567"/>
                <w:tab w:val="left" w:pos="1077"/>
              </w:tabs>
              <w:spacing w:after="100" w:line="290" w:lineRule="exact"/>
              <w:ind w:left="0" w:right="0"/>
              <w:jc w:val="both"/>
              <w:rPr>
                <w:rFonts w:hint="cs"/>
                <w:rtl/>
              </w:rPr>
            </w:pPr>
            <w:r>
              <w:rPr>
                <w:rtl/>
              </w:rPr>
              <w:t>17</w:t>
            </w:r>
            <w:r>
              <w:rPr>
                <w:rFonts w:hint="cs"/>
                <w:rtl/>
              </w:rPr>
              <w:t>.</w:t>
            </w:r>
            <w:r>
              <w:rPr>
                <w:rtl/>
              </w:rPr>
              <w:t xml:space="preserve"> </w:t>
            </w:r>
            <w:r>
              <w:rPr>
                <w:rFonts w:hint="cs"/>
                <w:rtl/>
              </w:rPr>
              <w:tab/>
            </w:r>
            <w:r>
              <w:rPr>
                <w:rtl/>
              </w:rPr>
              <w:t xml:space="preserve">(א) </w:t>
            </w:r>
            <w:r>
              <w:rPr>
                <w:rFonts w:hint="cs"/>
                <w:rtl/>
              </w:rPr>
              <w:tab/>
            </w:r>
            <w:r>
              <w:rPr>
                <w:rtl/>
              </w:rPr>
              <w:t>הו</w:t>
            </w:r>
            <w:r>
              <w:rPr>
                <w:rFonts w:hint="cs"/>
                <w:rtl/>
              </w:rPr>
              <w:t>ו</w:t>
            </w:r>
            <w:r>
              <w:rPr>
                <w:rtl/>
              </w:rPr>
              <w:t>עדה</w:t>
            </w:r>
            <w:r>
              <w:rPr>
                <w:rFonts w:hint="cs"/>
                <w:rtl/>
              </w:rPr>
              <w:t xml:space="preserve"> </w:t>
            </w:r>
            <w:r>
              <w:rPr>
                <w:rtl/>
              </w:rPr>
              <w:t>רשאית</w:t>
            </w:r>
            <w:r>
              <w:rPr>
                <w:rFonts w:hint="cs"/>
                <w:rtl/>
              </w:rPr>
              <w:t xml:space="preserve"> להחליט, בהתייעצות עם </w:t>
            </w:r>
            <w:r>
              <w:rPr>
                <w:rtl/>
              </w:rPr>
              <w:t xml:space="preserve">המבקר, </w:t>
            </w:r>
            <w:r>
              <w:rPr>
                <w:rFonts w:hint="cs"/>
                <w:rtl/>
              </w:rPr>
              <w:t xml:space="preserve">כי </w:t>
            </w:r>
            <w:r>
              <w:rPr>
                <w:rtl/>
              </w:rPr>
              <w:t>דין וחשבון</w:t>
            </w:r>
            <w:r>
              <w:rPr>
                <w:rFonts w:hint="cs"/>
                <w:rtl/>
              </w:rPr>
              <w:t xml:space="preserve"> או חוות דעת של המבקר, או חלקים מהם,</w:t>
            </w:r>
            <w:r>
              <w:rPr>
                <w:rtl/>
              </w:rPr>
              <w:t xml:space="preserve"> לא יונחו על שולחן הכנסת</w:t>
            </w:r>
            <w:r>
              <w:rPr>
                <w:rFonts w:hint="cs"/>
                <w:rtl/>
              </w:rPr>
              <w:t xml:space="preserve"> ולא יפורסמו</w:t>
            </w:r>
            <w:r>
              <w:rPr>
                <w:rtl/>
              </w:rPr>
              <w:t>, אם הדבר נראה לה דרוש לשם שמירה על ב</w:t>
            </w:r>
            <w:r>
              <w:rPr>
                <w:rFonts w:hint="cs"/>
                <w:rtl/>
              </w:rPr>
              <w:t>י</w:t>
            </w:r>
            <w:r>
              <w:rPr>
                <w:rtl/>
              </w:rPr>
              <w:t>טחון המדינה או כדי למנוע פגיעה ביחסי חוץ או בקשרי מסחר בין-לאומיים שלה</w:t>
            </w:r>
            <w:r>
              <w:rPr>
                <w:rFonts w:hint="cs"/>
                <w:rtl/>
              </w:rPr>
              <w:t>.</w:t>
            </w:r>
          </w:p>
          <w:p w:rsidR="00D97CC0">
            <w:pPr>
              <w:pStyle w:val="NormalPar"/>
              <w:tabs>
                <w:tab w:val="left" w:pos="567"/>
                <w:tab w:val="left" w:pos="1077"/>
              </w:tabs>
              <w:spacing w:after="120" w:line="290" w:lineRule="exact"/>
              <w:ind w:left="0" w:right="0"/>
              <w:jc w:val="both"/>
              <w:rPr>
                <w:rtl/>
              </w:rPr>
            </w:pPr>
            <w:r>
              <w:rPr>
                <w:rFonts w:hint="cs"/>
                <w:rtl/>
              </w:rPr>
              <w:tab/>
            </w:r>
            <w:r>
              <w:rPr>
                <w:rtl/>
              </w:rPr>
              <w:t xml:space="preserve">(ב) </w:t>
            </w:r>
            <w:r>
              <w:rPr>
                <w:rFonts w:hint="cs"/>
                <w:rtl/>
              </w:rPr>
              <w:tab/>
              <w:t>(בוטל.)</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Pr>
            </w:pPr>
            <w:r>
              <w:rPr>
                <w:sz w:val="16"/>
                <w:szCs w:val="20"/>
                <w:rtl/>
              </w:rPr>
              <w:t>שמירה על ב</w:t>
            </w:r>
            <w:r>
              <w:rPr>
                <w:rFonts w:hint="cs"/>
                <w:sz w:val="16"/>
                <w:szCs w:val="20"/>
                <w:rtl/>
              </w:rPr>
              <w:t>י</w:t>
            </w:r>
            <w:r>
              <w:rPr>
                <w:sz w:val="16"/>
                <w:szCs w:val="20"/>
                <w:rtl/>
              </w:rPr>
              <w:t>טחון המדינה ויחסי חוץ שלה</w:t>
            </w:r>
          </w:p>
          <w:p w:rsidR="00D97CC0">
            <w:pPr>
              <w:pStyle w:val="NormalPar"/>
              <w:spacing w:before="60" w:line="180" w:lineRule="exact"/>
              <w:ind w:left="0" w:right="0"/>
              <w:jc w:val="right"/>
              <w:rPr>
                <w:rFonts w:hint="cs"/>
                <w:sz w:val="16"/>
                <w:szCs w:val="16"/>
                <w:rtl/>
              </w:rPr>
            </w:pPr>
            <w:r>
              <w:rPr>
                <w:rFonts w:hint="cs"/>
                <w:sz w:val="16"/>
                <w:szCs w:val="16"/>
                <w:rtl/>
              </w:rPr>
              <w:t>[תיקונים: התשכ"ד, התשל"א, התשל"ח, התשנ"ה (3), התשס"א]</w:t>
            </w:r>
          </w:p>
        </w:tc>
      </w:tr>
    </w:tbl>
    <w:p w:rsidR="00D97CC0">
      <w:pPr>
        <w:bidi/>
        <w:spacing w:before="0" w:after="0" w:line="120" w:lineRule="exact"/>
        <w:ind w:left="0" w:right="0"/>
        <w:jc w:val="left"/>
        <w:rPr>
          <w:sz w:val="16"/>
          <w:szCs w:val="16"/>
        </w:rPr>
      </w:pPr>
    </w:p>
    <w:p w:rsidR="00D97CC0">
      <w:pPr>
        <w:bidi/>
        <w:spacing w:before="0" w:after="0"/>
        <w:ind w:left="0" w:right="0"/>
        <w:jc w:val="left"/>
        <w:rPr>
          <w:sz w:val="12"/>
          <w:szCs w:val="12"/>
        </w:rPr>
      </w:pPr>
      <w: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(ג) </w:t>
            </w:r>
            <w:r>
              <w:rPr>
                <w:rFonts w:hint="cs"/>
                <w:rtl/>
              </w:rPr>
              <w:tab/>
            </w:r>
            <w:r>
              <w:rPr>
                <w:rtl/>
              </w:rPr>
              <w:t>בשים לב לצורך לשמור על ב</w:t>
            </w:r>
            <w:r>
              <w:rPr>
                <w:rFonts w:hint="cs"/>
                <w:rtl/>
              </w:rPr>
              <w:t>י</w:t>
            </w:r>
            <w:r>
              <w:rPr>
                <w:rtl/>
              </w:rPr>
              <w:t>טחון המדינה, רשאי המבקר, אם הממשלה תביא לפניו נימוקים סבירים להנחת דעתו, לתת דין וחשבון מוגבל על ענף או יחידה שביקר, או להימנע ממתן דין וחשבון עליהם; המבקר יודיע ל</w:t>
            </w:r>
            <w:r>
              <w:rPr>
                <w:rFonts w:hint="cs"/>
                <w:rtl/>
              </w:rPr>
              <w:t>ו</w:t>
            </w:r>
            <w:r>
              <w:rPr>
                <w:rtl/>
              </w:rPr>
              <w:t>ועדה, בעל פה ובצורה הנראית לו, מה הם היחידה או הענף שביקר ונתן עליהם דין וחשבון מוגבל או נמנע מלתת דין וחשבון עליהם</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18</w:t>
            </w:r>
            <w:r>
              <w:rPr>
                <w:rFonts w:hint="cs"/>
                <w:rtl/>
              </w:rPr>
              <w:t>.</w:t>
            </w:r>
            <w:r>
              <w:rPr>
                <w:rtl/>
              </w:rPr>
              <w:t xml:space="preserve"> </w:t>
            </w:r>
            <w:r>
              <w:rPr>
                <w:rFonts w:hint="cs"/>
                <w:rtl/>
              </w:rPr>
              <w:tab/>
            </w:r>
            <w:r>
              <w:rPr>
                <w:rtl/>
              </w:rPr>
              <w:t xml:space="preserve">(א) </w:t>
            </w:r>
            <w:r>
              <w:rPr>
                <w:rFonts w:hint="cs"/>
                <w:rtl/>
              </w:rPr>
              <w:tab/>
            </w:r>
            <w:r>
              <w:rPr>
                <w:rtl/>
              </w:rPr>
              <w:t>הונח הדין וחשבון על שולחן הכנסת,</w:t>
            </w:r>
            <w:r>
              <w:rPr>
                <w:rFonts w:hint="cs"/>
                <w:rtl/>
              </w:rPr>
              <w:t xml:space="preserve"> או פורסמו דין וחשבון או חוות דעת,</w:t>
            </w:r>
            <w:r>
              <w:rPr>
                <w:rtl/>
              </w:rPr>
              <w:t xml:space="preserve"> תדון ב</w:t>
            </w:r>
            <w:r>
              <w:rPr>
                <w:rFonts w:hint="cs"/>
                <w:rtl/>
              </w:rPr>
              <w:t>הם</w:t>
            </w:r>
            <w:r>
              <w:rPr>
                <w:rtl/>
              </w:rPr>
              <w:t xml:space="preserve"> הו</w:t>
            </w:r>
            <w:r>
              <w:rPr>
                <w:rFonts w:hint="cs"/>
                <w:rtl/>
              </w:rPr>
              <w:t>ו</w:t>
            </w:r>
            <w:r>
              <w:rPr>
                <w:rtl/>
              </w:rPr>
              <w:t>עדה ותגיש לכנסת את סיכומיה והצעותיה לאישור, והיא רשאית להגישם פרקים פרקים</w:t>
            </w:r>
            <w:r>
              <w:rPr>
                <w:rFonts w:hint="cs"/>
                <w:rtl/>
              </w:rPr>
              <w:t>.</w:t>
            </w:r>
          </w:p>
          <w:p w:rsidR="000C3B0B">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לא הגישה הו</w:t>
            </w:r>
            <w:r>
              <w:rPr>
                <w:rFonts w:hint="cs"/>
                <w:rtl/>
              </w:rPr>
              <w:t>ו</w:t>
            </w:r>
            <w:r>
              <w:rPr>
                <w:rtl/>
              </w:rPr>
              <w:t>עדה את סיכומיה והצעותיה</w:t>
            </w:r>
            <w:r>
              <w:rPr>
                <w:rFonts w:hint="cs"/>
                <w:rtl/>
              </w:rPr>
              <w:t xml:space="preserve"> לדין וחשבון שהוגש לפי הוראות סעיף 15(א), </w:t>
            </w:r>
            <w:r>
              <w:rPr>
                <w:rtl/>
              </w:rPr>
              <w:t>תדון הכנסת בדין וחשבון עם הנחת הדין וחשבון שלאחריו, על שולחן הכנסת</w:t>
            </w:r>
            <w:r>
              <w:rPr>
                <w:rFonts w:hint="cs"/>
                <w:rtl/>
              </w:rPr>
              <w:t>.</w:t>
            </w:r>
          </w:p>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(ג) </w:t>
            </w:r>
            <w:r>
              <w:rPr>
                <w:rFonts w:hint="cs"/>
                <w:rtl/>
              </w:rPr>
              <w:tab/>
            </w:r>
            <w:r>
              <w:rPr>
                <w:rtl/>
              </w:rPr>
              <w:t>סיכומיה והצעותיה של הו</w:t>
            </w:r>
            <w:r>
              <w:rPr>
                <w:rFonts w:hint="cs"/>
                <w:rtl/>
              </w:rPr>
              <w:t>ו</w:t>
            </w:r>
            <w:r>
              <w:rPr>
                <w:rtl/>
              </w:rPr>
              <w:t xml:space="preserve">עדה לגבי אותם חלקים מן הדין וחשבון שלא הונחו על שולחן הכנסת כאמור בסעיף </w:t>
            </w:r>
            <w:r>
              <w:rPr>
                <w:rFonts w:hint="cs"/>
                <w:rtl/>
              </w:rPr>
              <w:br/>
            </w:r>
            <w:r>
              <w:rPr>
                <w:rtl/>
              </w:rPr>
              <w:t>17(א), לא יונחו גם הם על שולחן הכנסת ויראום כאילו אישרה אותם הכנסת</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סדרי הדיון בו</w:t>
            </w:r>
            <w:r>
              <w:rPr>
                <w:rFonts w:hint="cs"/>
                <w:sz w:val="16"/>
                <w:szCs w:val="20"/>
                <w:rtl/>
              </w:rPr>
              <w:t>ו</w:t>
            </w:r>
            <w:r>
              <w:rPr>
                <w:sz w:val="16"/>
                <w:szCs w:val="20"/>
                <w:rtl/>
              </w:rPr>
              <w:t>עדה ובכנסת</w:t>
            </w:r>
          </w:p>
          <w:p w:rsidR="000C3B0B">
            <w:pPr>
              <w:pStyle w:val="NormalPar"/>
              <w:spacing w:before="60" w:line="180" w:lineRule="exact"/>
              <w:ind w:left="0" w:right="0"/>
              <w:jc w:val="right"/>
              <w:rPr>
                <w:rFonts w:hint="cs"/>
                <w:sz w:val="16"/>
                <w:szCs w:val="20"/>
                <w:rtl/>
              </w:rPr>
            </w:pPr>
            <w:r>
              <w:rPr>
                <w:rFonts w:hint="cs"/>
                <w:sz w:val="16"/>
                <w:szCs w:val="16"/>
                <w:rtl/>
              </w:rPr>
              <w:t>[תיקונים: התשל"ה, התשמ"ד, התשנ"ד (4), התשס"א]</w:t>
            </w:r>
          </w:p>
        </w:tc>
      </w:tr>
      <w:tr>
        <w:tblPrEx>
          <w:tblW w:w="6907" w:type="dxa"/>
          <w:tblLook w:val="0000"/>
        </w:tblPrEx>
        <w:trPr>
          <w:trHeight w:val="396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vertAlign w:val="superscript"/>
                <w:rtl/>
              </w:rPr>
            </w:pPr>
            <w:r>
              <w:rPr>
                <w:rtl/>
              </w:rPr>
              <w:t>18א</w:t>
            </w:r>
            <w:r>
              <w:rPr>
                <w:rFonts w:hint="cs"/>
                <w:rtl/>
              </w:rPr>
              <w:t>.</w:t>
            </w:r>
            <w:r>
              <w:rPr>
                <w:rtl/>
              </w:rPr>
              <w:t xml:space="preserve"> </w:t>
            </w:r>
            <w:r>
              <w:rPr>
                <w:rFonts w:hint="cs"/>
                <w:rtl/>
              </w:rPr>
              <w:tab/>
            </w:r>
            <w:r>
              <w:rPr>
                <w:rtl/>
              </w:rPr>
              <w:t xml:space="preserve">(א) </w:t>
            </w:r>
            <w:r>
              <w:rPr>
                <w:rFonts w:hint="cs"/>
                <w:rtl/>
              </w:rPr>
              <w:tab/>
            </w:r>
            <w:r>
              <w:rPr>
                <w:rtl/>
              </w:rPr>
              <w:t>לצורך הכנת סיכומיה והצעותיה של הוועדה לפי סעי</w:t>
            </w:r>
            <w:r>
              <w:rPr>
                <w:rFonts w:hint="cs"/>
                <w:rtl/>
              </w:rPr>
              <w:t>ף</w:t>
            </w:r>
            <w:r>
              <w:rPr>
                <w:rtl/>
              </w:rPr>
              <w:t xml:space="preserve"> 18</w:t>
            </w:r>
            <w:r>
              <w:rPr>
                <w:rFonts w:hint="cs"/>
                <w:rtl/>
              </w:rPr>
              <w:t>,</w:t>
            </w:r>
            <w:r>
              <w:rPr>
                <w:rtl/>
              </w:rPr>
              <w:t xml:space="preserve"> רשאי יושב</w:t>
            </w:r>
            <w:r>
              <w:rPr>
                <w:rFonts w:hint="cs"/>
                <w:rtl/>
              </w:rPr>
              <w:t xml:space="preserve"> </w:t>
            </w:r>
            <w:r>
              <w:rPr>
                <w:rtl/>
              </w:rPr>
              <w:t>ראש הוועדה להזמין כל אדם שנשא משרה או מילא תפקיד בגוף מבוקר בתקופה שהדין וחשבון של המבקר דן בה, להתייצב לפני הוועדה כדי להגיב על האמור בדין וחשבון לגבי עניינים שאותו אדם היה קשור אליהם; כן רשאי הוא להזמין אדם הנושא משרה או ממלא תפקיד כאמור אותה שעה, או שנשא משרה או מילא תפקיד כאמור לפני כן, כדי להגיב על האמור בדין וחשבון; יושב</w:t>
            </w:r>
            <w:r>
              <w:rPr>
                <w:rFonts w:hint="cs"/>
                <w:rtl/>
              </w:rPr>
              <w:t xml:space="preserve"> </w:t>
            </w:r>
            <w:r>
              <w:rPr>
                <w:rtl/>
              </w:rPr>
              <w:t>ראש הוועדה חייב להזמין אדם כאמור אם באה דרישה לכך מאת הוועדה או מאת שלושה מחבריה לפחות; בסעיף קטן זה, "נשא משרה או מילא תפקיד", בגוף מבוקר – לרבות בהפעלת סמכות לגביו על פי חוק, או בהיותו חבר הנהלה או עובד בו</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התייצבות לפני הוועדה</w:t>
            </w:r>
          </w:p>
          <w:p w:rsidR="000C3B0B">
            <w:pPr>
              <w:pStyle w:val="NormalPar"/>
              <w:spacing w:before="60" w:line="180" w:lineRule="exact"/>
              <w:ind w:left="0" w:right="0"/>
              <w:jc w:val="right"/>
              <w:rPr>
                <w:rFonts w:hint="cs"/>
                <w:sz w:val="16"/>
                <w:szCs w:val="20"/>
                <w:rtl/>
              </w:rPr>
            </w:pPr>
            <w:r>
              <w:rPr>
                <w:rFonts w:hint="cs"/>
                <w:sz w:val="16"/>
                <w:szCs w:val="16"/>
                <w:rtl/>
              </w:rPr>
              <w:t>[תיקונים: התשנ"א, התשס"א]</w:t>
            </w:r>
          </w:p>
        </w:tc>
      </w:tr>
    </w:tbl>
    <w:p w:rsidR="00D97CC0">
      <w:pPr>
        <w:bidi/>
        <w:spacing w:before="0" w:after="0"/>
        <w:ind w:left="0" w:right="0"/>
        <w:jc w:val="left"/>
        <w:rPr>
          <w:sz w:val="12"/>
          <w:szCs w:val="12"/>
        </w:rPr>
      </w:pPr>
      <w: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0"/>
        </w:trPr>
        <w:tc>
          <w:tcPr>
            <w:tcW w:w="0" w:type="auto"/>
            <w:tcBorders>
              <w:top w:val="nil"/>
              <w:left w:val="nil"/>
              <w:bottom w:val="nil"/>
              <w:right w:val="nil"/>
            </w:tcBorders>
          </w:tcPr>
          <w:p w:rsidR="00D97CC0">
            <w:pPr>
              <w:pStyle w:val="NormalPar"/>
              <w:tabs>
                <w:tab w:val="left" w:pos="567"/>
                <w:tab w:val="left" w:pos="1077"/>
              </w:tabs>
              <w:spacing w:after="120" w:line="310" w:lineRule="exact"/>
              <w:ind w:left="0" w:right="0"/>
              <w:jc w:val="both"/>
              <w:rPr>
                <w:rFonts w:hint="cs"/>
                <w:rtl/>
              </w:rPr>
            </w:pPr>
            <w:r>
              <w:rPr>
                <w:rtl/>
              </w:rPr>
              <w:tab/>
              <w:t xml:space="preserve">(ב) </w:t>
            </w:r>
            <w:r>
              <w:rPr>
                <w:rFonts w:hint="cs"/>
                <w:rtl/>
              </w:rPr>
              <w:tab/>
            </w:r>
            <w:r>
              <w:rPr>
                <w:rtl/>
              </w:rPr>
              <w:t>מי שהוזמן לפי סעיף קטן (א) ולא התייצב, רשאית הוועדה, ברוב חבריה, לדרוש ממנו להתייצב לפניה כאמור; הדרישה תהיה בכתב חתום ביד יושב</w:t>
            </w:r>
            <w:r>
              <w:rPr>
                <w:rFonts w:hint="cs"/>
                <w:rtl/>
              </w:rPr>
              <w:t xml:space="preserve"> </w:t>
            </w:r>
            <w:r>
              <w:rPr>
                <w:rtl/>
              </w:rPr>
              <w:t>ראש הוועדה, ויצורף לה העתק מהדין וחשבון של המבקר או מהחלק שאליו מכוונת הדרישה; הדרישה תומצא לפחות עשרה ימים לפני המועד שנקבע להתייצבות</w:t>
            </w:r>
            <w:r>
              <w:rPr>
                <w:rFonts w:hint="cs"/>
                <w:rtl/>
              </w:rPr>
              <w:t>.</w:t>
            </w:r>
            <w:r>
              <w:rPr>
                <w:rtl/>
              </w:rPr>
              <w:t xml:space="preserve"> </w:t>
            </w:r>
          </w:p>
          <w:p w:rsidR="00D97CC0">
            <w:pPr>
              <w:pStyle w:val="NormalPar"/>
              <w:tabs>
                <w:tab w:val="left" w:pos="567"/>
                <w:tab w:val="left" w:pos="1077"/>
              </w:tabs>
              <w:spacing w:after="120" w:line="310" w:lineRule="exact"/>
              <w:ind w:left="0" w:right="0"/>
              <w:jc w:val="both"/>
              <w:rPr>
                <w:rFonts w:hint="cs"/>
                <w:rtl/>
              </w:rPr>
            </w:pPr>
            <w:r>
              <w:rPr>
                <w:rtl/>
              </w:rPr>
              <w:tab/>
              <w:t xml:space="preserve">(ג) </w:t>
            </w:r>
            <w:r>
              <w:rPr>
                <w:rFonts w:hint="cs"/>
                <w:rtl/>
              </w:rPr>
              <w:tab/>
            </w:r>
            <w:r>
              <w:rPr>
                <w:rtl/>
              </w:rPr>
              <w:t>מי שהוזמן או נדרש להתייצב לפני הוועדה יגיש לה, לפחות יומיים לפני המועד שנקבע להתייצבותו, תמצית בכתב מתגובתו, בצירוף העתקים של המסמכים שבדעתו להגיש לוועדה</w:t>
            </w:r>
            <w:r>
              <w:rPr>
                <w:rFonts w:hint="cs"/>
                <w:rtl/>
              </w:rPr>
              <w:t>.</w:t>
            </w:r>
            <w:r>
              <w:rPr>
                <w:rtl/>
              </w:rPr>
              <w:t xml:space="preserve"> </w:t>
            </w:r>
          </w:p>
          <w:p w:rsidR="00D97CC0">
            <w:pPr>
              <w:pStyle w:val="NormalPar"/>
              <w:tabs>
                <w:tab w:val="left" w:pos="567"/>
                <w:tab w:val="left" w:pos="1077"/>
              </w:tabs>
              <w:spacing w:after="120" w:line="310" w:lineRule="exact"/>
              <w:ind w:left="0" w:right="0"/>
              <w:jc w:val="both"/>
              <w:rPr>
                <w:rFonts w:hint="cs"/>
                <w:rtl/>
              </w:rPr>
            </w:pPr>
            <w:r>
              <w:rPr>
                <w:rtl/>
              </w:rPr>
              <w:tab/>
              <w:t xml:space="preserve">(ד) </w:t>
            </w:r>
            <w:r>
              <w:rPr>
                <w:rFonts w:hint="cs"/>
                <w:rtl/>
              </w:rPr>
              <w:tab/>
            </w:r>
            <w:r>
              <w:rPr>
                <w:rtl/>
              </w:rPr>
              <w:t>מי שקיבל דרישה להתייצב כאמור בסעיף קטן (ב) ולא עשה כן, ולא הראה טעם צודק לכך, דינו – קנס</w:t>
            </w:r>
            <w:r>
              <w:rPr>
                <w:rFonts w:hint="cs"/>
                <w:rtl/>
              </w:rPr>
              <w:t>.</w:t>
            </w:r>
            <w:r>
              <w:rPr>
                <w:rtl/>
              </w:rPr>
              <w:t xml:space="preserve"> </w:t>
            </w:r>
          </w:p>
          <w:p w:rsidR="00D97CC0">
            <w:pPr>
              <w:pStyle w:val="NormalPar"/>
              <w:tabs>
                <w:tab w:val="left" w:pos="567"/>
                <w:tab w:val="left" w:pos="1077"/>
              </w:tabs>
              <w:spacing w:after="120" w:line="310" w:lineRule="exact"/>
              <w:ind w:left="0" w:right="0"/>
              <w:jc w:val="both"/>
              <w:rPr>
                <w:rFonts w:hint="cs"/>
                <w:rtl/>
              </w:rPr>
            </w:pPr>
            <w:r>
              <w:rPr>
                <w:rtl/>
              </w:rPr>
              <w:tab/>
              <w:t xml:space="preserve">(ה) </w:t>
            </w:r>
            <w:r>
              <w:rPr>
                <w:rFonts w:hint="cs"/>
                <w:rtl/>
              </w:rPr>
              <w:tab/>
            </w:r>
            <w:r>
              <w:rPr>
                <w:rtl/>
              </w:rPr>
              <w:t xml:space="preserve">לא יידרש להתייצב לפי סעיף זה – </w:t>
            </w:r>
          </w:p>
          <w:p w:rsidR="00D97CC0">
            <w:pPr>
              <w:pStyle w:val="NormalPar"/>
              <w:tabs>
                <w:tab w:val="left" w:pos="1077"/>
                <w:tab w:val="left" w:pos="1531"/>
              </w:tabs>
              <w:spacing w:after="120" w:line="310" w:lineRule="exact"/>
              <w:ind w:left="0" w:right="0"/>
              <w:jc w:val="both"/>
              <w:rPr>
                <w:rFonts w:hint="cs"/>
                <w:rtl/>
              </w:rPr>
            </w:pPr>
            <w:r>
              <w:rPr>
                <w:rFonts w:hint="cs"/>
                <w:rtl/>
              </w:rPr>
              <w:tab/>
            </w:r>
            <w:r>
              <w:rPr>
                <w:rtl/>
              </w:rPr>
              <w:t xml:space="preserve">(1) </w:t>
            </w:r>
            <w:r>
              <w:rPr>
                <w:rFonts w:hint="cs"/>
                <w:rtl/>
              </w:rPr>
              <w:tab/>
            </w:r>
            <w:r>
              <w:rPr>
                <w:rtl/>
              </w:rPr>
              <w:t xml:space="preserve">נשיא המדינה או יושב ראש הכנסת; </w:t>
            </w:r>
          </w:p>
          <w:p w:rsidR="00D97CC0">
            <w:pPr>
              <w:pStyle w:val="NormalPar"/>
              <w:tabs>
                <w:tab w:val="left" w:pos="1077"/>
                <w:tab w:val="left" w:pos="1531"/>
              </w:tabs>
              <w:spacing w:after="120" w:line="310" w:lineRule="exact"/>
              <w:ind w:left="0" w:right="0"/>
              <w:jc w:val="both"/>
              <w:rPr>
                <w:rtl/>
              </w:rPr>
            </w:pPr>
            <w:r>
              <w:rPr>
                <w:rFonts w:hint="cs"/>
                <w:rtl/>
              </w:rPr>
              <w:tab/>
            </w:r>
            <w:r>
              <w:rPr>
                <w:rtl/>
              </w:rPr>
              <w:t xml:space="preserve">(2) </w:t>
            </w:r>
            <w:r>
              <w:rPr>
                <w:rFonts w:hint="cs"/>
                <w:rtl/>
              </w:rPr>
              <w:tab/>
            </w:r>
            <w:r>
              <w:rPr>
                <w:rtl/>
              </w:rPr>
              <w:t>בעני</w:t>
            </w:r>
            <w:r>
              <w:rPr>
                <w:rFonts w:hint="cs"/>
                <w:rtl/>
              </w:rPr>
              <w:t>י</w:t>
            </w:r>
            <w:r>
              <w:rPr>
                <w:rtl/>
              </w:rPr>
              <w:t>ן של שפיטה – נושא משרה שיפוטית</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10" w:lineRule="exact"/>
              <w:ind w:left="0" w:right="0"/>
              <w:jc w:val="both"/>
              <w:rPr>
                <w:rFonts w:hint="cs"/>
                <w:rtl/>
              </w:rPr>
            </w:pPr>
            <w:r>
              <w:rPr>
                <w:rtl/>
              </w:rPr>
              <w:t>19</w:t>
            </w:r>
            <w:r>
              <w:rPr>
                <w:rFonts w:hint="cs"/>
                <w:rtl/>
              </w:rPr>
              <w:t>.</w:t>
            </w:r>
            <w:r>
              <w:rPr>
                <w:rtl/>
              </w:rPr>
              <w:t xml:space="preserve"> </w:t>
            </w:r>
            <w:r>
              <w:rPr>
                <w:rFonts w:hint="cs"/>
                <w:rtl/>
              </w:rPr>
              <w:tab/>
              <w:t>את ה</w:t>
            </w:r>
            <w:r>
              <w:rPr>
                <w:rtl/>
              </w:rPr>
              <w:t>דין וחשבון על מאזן זכויותיה והתחייבויותיה של המדינה ימציא המבקר לשר האוצר לעיון לא יאוחר מסוף חודש מ</w:t>
            </w:r>
            <w:r>
              <w:rPr>
                <w:rFonts w:hint="cs"/>
                <w:rtl/>
              </w:rPr>
              <w:t>א</w:t>
            </w:r>
            <w:r>
              <w:rPr>
                <w:rtl/>
              </w:rPr>
              <w:t>רס שלאחר המצאת המאזן על</w:t>
            </w:r>
            <w:r>
              <w:rPr>
                <w:rFonts w:hint="cs"/>
                <w:rtl/>
              </w:rPr>
              <w:t xml:space="preserve"> </w:t>
            </w:r>
            <w:r>
              <w:rPr>
                <w:rtl/>
              </w:rPr>
              <w:t>ידי שר האוצר לפי סעיף 12, ויניח אותו על שולחן הכנסת בעת ובעונה אחת עם הדין וחשבון לפי סעיף 15</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rFonts w:hint="cs"/>
                <w:sz w:val="16"/>
                <w:szCs w:val="20"/>
                <w:rtl/>
              </w:rPr>
              <w:t>דין וחשבון של המבקר על מאזן המדינה</w:t>
            </w:r>
          </w:p>
          <w:p w:rsidR="00D97CC0">
            <w:pPr>
              <w:pStyle w:val="NormalPar"/>
              <w:spacing w:before="60" w:line="180" w:lineRule="exact"/>
              <w:ind w:left="0" w:right="0"/>
              <w:jc w:val="right"/>
              <w:rPr>
                <w:sz w:val="16"/>
                <w:szCs w:val="20"/>
                <w:rtl/>
              </w:rPr>
            </w:pPr>
            <w:r>
              <w:rPr>
                <w:rFonts w:hint="cs"/>
                <w:sz w:val="16"/>
                <w:szCs w:val="16"/>
                <w:rtl/>
              </w:rPr>
              <w:t>[תיקונים: התשל"ח, התשנ"ב</w:t>
            </w:r>
            <w:r>
              <w:rPr>
                <w:sz w:val="16"/>
                <w:szCs w:val="16"/>
              </w:rPr>
              <w:t>[</w:t>
            </w:r>
          </w:p>
        </w:tc>
      </w:tr>
      <w:tr>
        <w:tblPrEx>
          <w:tblW w:w="6907" w:type="dxa"/>
          <w:tblLook w:val="0000"/>
        </w:tblPrEx>
        <w:trPr>
          <w:trHeight w:val="2990"/>
        </w:trPr>
        <w:tc>
          <w:tcPr>
            <w:tcW w:w="0" w:type="auto"/>
            <w:tcBorders>
              <w:top w:val="nil"/>
              <w:left w:val="nil"/>
              <w:bottom w:val="nil"/>
              <w:right w:val="nil"/>
            </w:tcBorders>
          </w:tcPr>
          <w:p w:rsidR="00D97CC0">
            <w:pPr>
              <w:pStyle w:val="NormalPar"/>
              <w:tabs>
                <w:tab w:val="left" w:pos="567"/>
                <w:tab w:val="left" w:pos="1077"/>
              </w:tabs>
              <w:spacing w:after="120" w:line="310" w:lineRule="exact"/>
              <w:ind w:left="0" w:right="0"/>
              <w:jc w:val="both"/>
              <w:rPr>
                <w:rFonts w:hint="cs"/>
                <w:rtl/>
              </w:rPr>
            </w:pPr>
            <w:r>
              <w:rPr>
                <w:rtl/>
              </w:rPr>
              <w:t>20</w:t>
            </w:r>
            <w:r>
              <w:rPr>
                <w:rFonts w:hint="cs"/>
                <w:rtl/>
              </w:rPr>
              <w:t>.</w:t>
            </w:r>
            <w:r>
              <w:rPr>
                <w:rtl/>
              </w:rPr>
              <w:t xml:space="preserve"> </w:t>
            </w:r>
            <w:r>
              <w:rPr>
                <w:rFonts w:hint="cs"/>
                <w:rtl/>
              </w:rPr>
              <w:tab/>
            </w:r>
            <w:r>
              <w:rPr>
                <w:rtl/>
              </w:rPr>
              <w:t xml:space="preserve">(א) </w:t>
            </w:r>
            <w:r>
              <w:rPr>
                <w:rFonts w:hint="cs"/>
                <w:rtl/>
              </w:rPr>
              <w:tab/>
            </w:r>
            <w:r>
              <w:rPr>
                <w:rtl/>
              </w:rPr>
              <w:t>עם סיום הב</w:t>
            </w:r>
            <w:r>
              <w:rPr>
                <w:rFonts w:hint="cs"/>
                <w:rtl/>
              </w:rPr>
              <w:t>י</w:t>
            </w:r>
            <w:r>
              <w:rPr>
                <w:rtl/>
              </w:rPr>
              <w:t>קורת של הגופים המבוקרים לפי סעיף 9(3), (4), (5),</w:t>
            </w:r>
            <w:r>
              <w:rPr>
                <w:rFonts w:hint="cs"/>
                <w:rtl/>
              </w:rPr>
              <w:t xml:space="preserve"> (6),</w:t>
            </w:r>
            <w:r>
              <w:rPr>
                <w:rtl/>
              </w:rPr>
              <w:t xml:space="preserve"> (7), (8)</w:t>
            </w:r>
            <w:r>
              <w:rPr>
                <w:rFonts w:hint="cs"/>
                <w:rtl/>
              </w:rPr>
              <w:t xml:space="preserve"> </w:t>
            </w:r>
            <w:r>
              <w:rPr>
                <w:rtl/>
              </w:rPr>
              <w:t>ו-(9) יכין המבקר דין וחשבון על תוצאות ב</w:t>
            </w:r>
            <w:r>
              <w:rPr>
                <w:rFonts w:hint="cs"/>
                <w:rtl/>
              </w:rPr>
              <w:t>י</w:t>
            </w:r>
            <w:r>
              <w:rPr>
                <w:rtl/>
              </w:rPr>
              <w:t>ק</w:t>
            </w:r>
            <w:r>
              <w:rPr>
                <w:rFonts w:hint="cs"/>
                <w:rtl/>
              </w:rPr>
              <w:t>ו</w:t>
            </w:r>
            <w:r>
              <w:rPr>
                <w:rtl/>
              </w:rPr>
              <w:t>רתו</w:t>
            </w:r>
            <w:r>
              <w:rPr>
                <w:rFonts w:hint="cs"/>
                <w:rtl/>
              </w:rPr>
              <w:t>; בדין וחשבון כאמור יכלול המבקר סיכום, פירוט והמלצות כאמור בסעיף 15(ב).</w:t>
            </w:r>
          </w:p>
          <w:p w:rsidR="00D97CC0">
            <w:pPr>
              <w:pStyle w:val="NormalPar"/>
              <w:tabs>
                <w:tab w:val="left" w:pos="567"/>
                <w:tab w:val="left" w:pos="1077"/>
              </w:tabs>
              <w:spacing w:after="120" w:line="310" w:lineRule="exact"/>
              <w:ind w:left="0" w:right="0"/>
              <w:jc w:val="both"/>
              <w:rPr>
                <w:rFonts w:hint="cs"/>
                <w:rtl/>
              </w:rPr>
            </w:pPr>
            <w:r>
              <w:rPr>
                <w:rFonts w:hint="cs"/>
                <w:rtl/>
              </w:rPr>
              <w:tab/>
            </w:r>
            <w:r>
              <w:rPr>
                <w:rtl/>
              </w:rPr>
              <w:t xml:space="preserve">(ב) </w:t>
            </w:r>
            <w:r>
              <w:rPr>
                <w:rFonts w:hint="cs"/>
                <w:rtl/>
              </w:rPr>
              <w:tab/>
            </w:r>
            <w:r>
              <w:rPr>
                <w:rtl/>
              </w:rPr>
              <w:t>המבקר ימציא כל דין וחשבון על ב</w:t>
            </w:r>
            <w:r>
              <w:rPr>
                <w:rFonts w:hint="cs"/>
                <w:rtl/>
              </w:rPr>
              <w:t>י</w:t>
            </w:r>
            <w:r>
              <w:rPr>
                <w:rtl/>
              </w:rPr>
              <w:t>קורת הגופים המבוקרים לפי סעיף 9(4) לראש הרשות המקומית המבוקרת בצירוף העתקים בשביל כל חברי הרשות המקומית; העתק מכל דין וחשבון כזה ימציא המבקר לו</w:t>
            </w:r>
            <w:r>
              <w:rPr>
                <w:rFonts w:hint="cs"/>
                <w:rtl/>
              </w:rPr>
              <w:t>ו</w:t>
            </w:r>
            <w:r>
              <w:rPr>
                <w:rtl/>
              </w:rPr>
              <w:t>עדה, ל</w:t>
            </w:r>
            <w:r>
              <w:rPr>
                <w:rFonts w:hint="cs"/>
                <w:rtl/>
              </w:rPr>
              <w:t>ראש הממשלה</w:t>
            </w:r>
            <w:r>
              <w:rPr>
                <w:rtl/>
              </w:rPr>
              <w:t xml:space="preserve"> ולשר הפנים</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דוח המבקר על גופים מבוקרים אחרים</w:t>
            </w:r>
          </w:p>
          <w:p w:rsidR="00D97CC0">
            <w:pPr>
              <w:pStyle w:val="NormalPar"/>
              <w:spacing w:before="60" w:line="180" w:lineRule="exact"/>
              <w:ind w:left="0" w:right="0"/>
              <w:jc w:val="right"/>
              <w:rPr>
                <w:rFonts w:hint="cs"/>
                <w:sz w:val="16"/>
                <w:szCs w:val="20"/>
                <w:rtl/>
              </w:rPr>
            </w:pPr>
            <w:r>
              <w:rPr>
                <w:rFonts w:hint="cs"/>
                <w:sz w:val="16"/>
                <w:szCs w:val="16"/>
                <w:rtl/>
              </w:rPr>
              <w:t>[תיקונים: התשל"ה, התשמ"ד (2), התשנ"ה (2), התשס"א]</w:t>
            </w:r>
          </w:p>
        </w:tc>
      </w:tr>
    </w:tbl>
    <w:p w:rsidR="00D97CC0">
      <w:pPr>
        <w:bidi/>
        <w:spacing w:before="0" w:after="0"/>
        <w:ind w:left="0" w:right="0"/>
        <w:jc w:val="left"/>
        <w:rPr>
          <w:sz w:val="12"/>
          <w:szCs w:val="12"/>
          <w:rtl/>
        </w:rPr>
      </w:pPr>
    </w:p>
    <w:p w:rsidR="000C3B0B">
      <w:pPr>
        <w:bidi/>
        <w:spacing w:before="0" w:after="0"/>
        <w:ind w:left="0" w:right="0"/>
        <w:jc w:val="left"/>
        <w:rPr>
          <w:rFonts w:hint="cs"/>
          <w:sz w:val="12"/>
          <w:szCs w:val="12"/>
          <w:rtl/>
        </w:rPr>
      </w:pPr>
    </w:p>
    <w:p w:rsidR="000C3B0B" w:rsidP="000C3B0B">
      <w:pPr>
        <w:keepNext/>
        <w:bidi/>
        <w:spacing w:before="0" w:after="0"/>
        <w:ind w:left="0" w:right="0"/>
        <w:jc w:val="left"/>
        <w:rPr>
          <w:rFonts w:hint="cs"/>
          <w:sz w:val="12"/>
          <w:szCs w:val="12"/>
          <w:rtl/>
        </w:rPr>
      </w:pPr>
      <w:r>
        <w:rPr>
          <w:b/>
          <w:bCs/>
          <w:sz w:val="34"/>
          <w:szCs w:val="34"/>
          <w:rtl/>
        </w:rPr>
        <w:br w:type="page"/>
      </w:r>
    </w:p>
    <w:p w:rsidR="00D97CC0" w:rsidP="000C3B0B">
      <w:pPr>
        <w:bidi/>
        <w:spacing w:before="0" w:after="0"/>
        <w:ind w:left="0" w:right="0"/>
        <w:jc w:val="left"/>
        <w:rPr>
          <w:sz w:val="12"/>
          <w:szCs w:val="12"/>
        </w:rPr>
      </w:pP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(ג) </w:t>
            </w:r>
            <w:r>
              <w:rPr>
                <w:rFonts w:hint="cs"/>
                <w:rtl/>
              </w:rPr>
              <w:tab/>
            </w:r>
            <w:r>
              <w:rPr>
                <w:rtl/>
              </w:rPr>
              <w:t>את הדין וחשבון על ב</w:t>
            </w:r>
            <w:r>
              <w:rPr>
                <w:rFonts w:hint="cs"/>
                <w:rtl/>
              </w:rPr>
              <w:t>י</w:t>
            </w:r>
            <w:r>
              <w:rPr>
                <w:rtl/>
              </w:rPr>
              <w:t>קורת הגופים המבוקרים לפי סעיף 9(3), (5),</w:t>
            </w:r>
            <w:r>
              <w:rPr>
                <w:rFonts w:hint="cs"/>
                <w:rtl/>
              </w:rPr>
              <w:t xml:space="preserve"> (6),</w:t>
            </w:r>
            <w:r>
              <w:rPr>
                <w:rtl/>
              </w:rPr>
              <w:t xml:space="preserve"> (7), (8) ו-(9) ימציא המבקר לו</w:t>
            </w:r>
            <w:r>
              <w:rPr>
                <w:rFonts w:hint="cs"/>
                <w:rtl/>
              </w:rPr>
              <w:t>ו</w:t>
            </w:r>
            <w:r>
              <w:rPr>
                <w:rtl/>
              </w:rPr>
              <w:t>עדה; העתק מכל דין וחשבון כזה ימציא המבקר ל</w:t>
            </w:r>
            <w:r>
              <w:rPr>
                <w:rFonts w:hint="cs"/>
                <w:rtl/>
              </w:rPr>
              <w:t>ראש הממשלה</w:t>
            </w:r>
            <w:r>
              <w:rPr>
                <w:rtl/>
              </w:rPr>
              <w:t>, לשר הנוגע לעני</w:t>
            </w:r>
            <w:r>
              <w:rPr>
                <w:rFonts w:hint="cs"/>
                <w:rtl/>
              </w:rPr>
              <w:t>י</w:t>
            </w:r>
            <w:r>
              <w:rPr>
                <w:rtl/>
              </w:rPr>
              <w:t>ן ולגוף המבוקר</w:t>
            </w:r>
            <w:r>
              <w:rPr>
                <w:rFonts w:hint="cs"/>
                <w:rtl/>
              </w:rPr>
              <w:t>;</w:t>
            </w:r>
            <w:r>
              <w:rPr>
                <w:rtl/>
              </w:rPr>
              <w:t xml:space="preserve"> ואולם העתק מדין וחשבון כזה על גוף מבוקר לפי סעיף 9(9) ימציא המבקר לגוף המבוקר בלבד</w:t>
            </w:r>
            <w:r>
              <w:rPr>
                <w:rFonts w:hint="cs"/>
                <w:rtl/>
              </w:rPr>
              <w:t>.</w:t>
            </w:r>
          </w:p>
          <w:p w:rsidR="000C3B0B">
            <w:pPr>
              <w:pStyle w:val="NormalPar"/>
              <w:tabs>
                <w:tab w:val="left" w:pos="567"/>
                <w:tab w:val="left" w:pos="1077"/>
              </w:tabs>
              <w:spacing w:after="120" w:line="320" w:lineRule="exact"/>
              <w:ind w:left="0" w:right="0"/>
              <w:jc w:val="both"/>
              <w:rPr>
                <w:rFonts w:hint="cs"/>
                <w:rtl/>
              </w:rPr>
            </w:pPr>
            <w:r>
              <w:rPr>
                <w:rFonts w:hint="cs"/>
                <w:rtl/>
              </w:rPr>
              <w:tab/>
            </w:r>
            <w:r>
              <w:rPr>
                <w:rtl/>
              </w:rPr>
              <w:t xml:space="preserve">(ד) </w:t>
            </w:r>
            <w:r>
              <w:rPr>
                <w:rFonts w:hint="cs"/>
                <w:rtl/>
              </w:rPr>
              <w:tab/>
              <w:t>דין וחשבון לפי סעיף זה יפורסם במועד שיקבע המבקר.</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21</w:t>
            </w:r>
            <w:r>
              <w:rPr>
                <w:rFonts w:hint="cs"/>
                <w:rtl/>
              </w:rPr>
              <w:t>.</w:t>
            </w:r>
            <w:r>
              <w:rPr>
                <w:rtl/>
              </w:rPr>
              <w:t xml:space="preserve"> </w:t>
            </w:r>
            <w:r>
              <w:rPr>
                <w:rFonts w:hint="cs"/>
                <w:rtl/>
              </w:rPr>
              <w:tab/>
            </w:r>
            <w:r>
              <w:rPr>
                <w:rtl/>
              </w:rPr>
              <w:t>המבקר חייב בהכנת חוות דעת בכל ענ</w:t>
            </w:r>
            <w:r>
              <w:rPr>
                <w:rFonts w:hint="cs"/>
                <w:rtl/>
              </w:rPr>
              <w:t>י</w:t>
            </w:r>
            <w:r>
              <w:rPr>
                <w:rtl/>
              </w:rPr>
              <w:t>ין שבתחום תפקידיו, אם יתבקש לכך מאת הכנסת, מאת הו</w:t>
            </w:r>
            <w:r>
              <w:rPr>
                <w:rFonts w:hint="cs"/>
                <w:rtl/>
              </w:rPr>
              <w:t>ו</w:t>
            </w:r>
            <w:r>
              <w:rPr>
                <w:rtl/>
              </w:rPr>
              <w:t>עדה או מאת הממשלה</w:t>
            </w:r>
            <w:r>
              <w:rPr>
                <w:rFonts w:hint="cs"/>
                <w:rtl/>
              </w:rPr>
              <w:t>; חוות דעת כאמור תפורסם במועד שיקבע המבקר.</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חוות דעת</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התשס"א]</w:t>
            </w:r>
          </w:p>
        </w:tc>
      </w:tr>
      <w:tr>
        <w:tblPrEx>
          <w:tblW w:w="6907" w:type="dxa"/>
          <w:tblLook w:val="0000"/>
        </w:tblPrEx>
        <w:trPr>
          <w:trHeight w:val="3070"/>
        </w:trPr>
        <w:tc>
          <w:tcPr>
            <w:tcW w:w="0" w:type="auto"/>
            <w:tcBorders>
              <w:top w:val="nil"/>
              <w:left w:val="nil"/>
              <w:bottom w:val="nil"/>
              <w:right w:val="nil"/>
            </w:tcBorders>
          </w:tcPr>
          <w:p w:rsidR="000C3B0B">
            <w:pPr>
              <w:pStyle w:val="NormalPar"/>
              <w:tabs>
                <w:tab w:val="left" w:pos="567"/>
                <w:tab w:val="left" w:pos="1077"/>
              </w:tabs>
              <w:spacing w:after="120" w:line="320" w:lineRule="exact"/>
              <w:ind w:left="1077" w:right="1077" w:hanging="1077"/>
              <w:jc w:val="right"/>
              <w:rPr>
                <w:rFonts w:hint="cs"/>
                <w:rtl/>
              </w:rPr>
            </w:pPr>
            <w:r>
              <w:rPr>
                <w:rFonts w:hint="cs"/>
                <w:rtl/>
              </w:rPr>
              <w:t>21א.</w:t>
            </w:r>
            <w:r>
              <w:rPr>
                <w:rtl/>
              </w:rPr>
              <w:tab/>
            </w:r>
            <w:r>
              <w:rPr>
                <w:rFonts w:hint="cs"/>
                <w:rtl/>
              </w:rPr>
              <w:t>(א)</w:t>
            </w:r>
            <w:r>
              <w:rPr>
                <w:rtl/>
              </w:rPr>
              <w:tab/>
            </w:r>
            <w:r>
              <w:rPr>
                <w:rFonts w:hint="cs"/>
                <w:rtl/>
              </w:rPr>
              <w:t xml:space="preserve">בסעיף זה, "ראש הגוף המבוקר" </w:t>
            </w:r>
            <w:r>
              <w:rPr>
                <w:rtl/>
              </w:rPr>
              <w:t>–</w:t>
            </w:r>
            <w:r>
              <w:rPr>
                <w:rFonts w:hint="cs"/>
                <w:rtl/>
              </w:rPr>
              <w:t xml:space="preserve"> כל אחד מאלה:</w:t>
            </w:r>
          </w:p>
          <w:p w:rsidR="000C3B0B">
            <w:pPr>
              <w:pStyle w:val="NormalPar"/>
              <w:tabs>
                <w:tab w:val="left" w:pos="567"/>
                <w:tab w:val="left" w:pos="1077"/>
                <w:tab w:val="left" w:pos="1531"/>
              </w:tabs>
              <w:spacing w:after="120" w:line="320" w:lineRule="exact"/>
              <w:ind w:left="1077" w:right="1077" w:hanging="1077"/>
              <w:jc w:val="both"/>
              <w:rPr>
                <w:rFonts w:hint="cs"/>
                <w:rtl/>
              </w:rPr>
            </w:pPr>
            <w:r>
              <w:rPr>
                <w:rtl/>
              </w:rPr>
              <w:tab/>
            </w:r>
            <w:r>
              <w:rPr>
                <w:rFonts w:hint="cs"/>
                <w:rtl/>
              </w:rPr>
              <w:tab/>
              <w:t>(1)</w:t>
            </w:r>
            <w:r>
              <w:rPr>
                <w:rtl/>
              </w:rPr>
              <w:tab/>
              <w:t>בגוף מבוקר לפי סעיף 9</w:t>
            </w:r>
            <w:r>
              <w:rPr>
                <w:rFonts w:hint="cs"/>
                <w:rtl/>
              </w:rPr>
              <w:t xml:space="preserve">(1) או (2) </w:t>
            </w:r>
            <w:r>
              <w:rPr>
                <w:rtl/>
              </w:rPr>
              <w:t>–</w:t>
            </w:r>
            <w:r>
              <w:rPr>
                <w:rFonts w:hint="cs"/>
                <w:rtl/>
              </w:rPr>
              <w:t xml:space="preserve"> השר האחראי על אותו גוף;</w:t>
            </w:r>
          </w:p>
          <w:p w:rsidR="000C3B0B">
            <w:pPr>
              <w:pStyle w:val="NormalPar"/>
              <w:tabs>
                <w:tab w:val="left" w:pos="567"/>
                <w:tab w:val="left" w:pos="1077"/>
                <w:tab w:val="left" w:pos="1531"/>
              </w:tabs>
              <w:spacing w:after="120" w:line="320" w:lineRule="exact"/>
              <w:ind w:left="1077" w:right="1077" w:hanging="1077"/>
              <w:jc w:val="both"/>
              <w:rPr>
                <w:rFonts w:hint="cs"/>
                <w:rtl/>
              </w:rPr>
            </w:pPr>
            <w:r>
              <w:rPr>
                <w:rtl/>
              </w:rPr>
              <w:tab/>
            </w:r>
            <w:r>
              <w:rPr>
                <w:rFonts w:hint="cs"/>
                <w:rtl/>
              </w:rPr>
              <w:tab/>
              <w:t>(2)</w:t>
            </w:r>
            <w:r>
              <w:rPr>
                <w:rtl/>
              </w:rPr>
              <w:tab/>
              <w:t>בגוף מבוקר לפי סעיף 9</w:t>
            </w:r>
            <w:r>
              <w:rPr>
                <w:rFonts w:hint="cs"/>
                <w:rtl/>
              </w:rPr>
              <w:t xml:space="preserve">(4) </w:t>
            </w:r>
            <w:r>
              <w:rPr>
                <w:rtl/>
              </w:rPr>
              <w:t>–</w:t>
            </w:r>
            <w:r>
              <w:rPr>
                <w:rFonts w:hint="cs"/>
                <w:rtl/>
              </w:rPr>
              <w:t xml:space="preserve"> ראש הרשות המקומית;</w:t>
            </w:r>
          </w:p>
          <w:p w:rsidR="000C3B0B">
            <w:pPr>
              <w:pStyle w:val="NormalPar"/>
              <w:tabs>
                <w:tab w:val="left" w:pos="567"/>
                <w:tab w:val="left" w:pos="1077"/>
                <w:tab w:val="left" w:pos="1531"/>
              </w:tabs>
              <w:spacing w:after="120" w:line="320" w:lineRule="exact"/>
              <w:ind w:left="1077" w:right="1077" w:hanging="1077"/>
              <w:jc w:val="both"/>
              <w:rPr>
                <w:rFonts w:hint="cs"/>
                <w:rtl/>
              </w:rPr>
            </w:pPr>
            <w:r>
              <w:rPr>
                <w:rtl/>
              </w:rPr>
              <w:tab/>
            </w:r>
            <w:r>
              <w:rPr>
                <w:rFonts w:hint="cs"/>
                <w:rtl/>
              </w:rPr>
              <w:tab/>
              <w:t>(3)</w:t>
            </w:r>
            <w:r>
              <w:rPr>
                <w:rtl/>
              </w:rPr>
              <w:tab/>
              <w:t>בגוף מבוקר אחר –</w:t>
            </w:r>
            <w:r>
              <w:rPr>
                <w:rFonts w:hint="cs"/>
                <w:rtl/>
              </w:rPr>
              <w:t xml:space="preserve"> הדירקטוריון או גוף מקביל לו בגוף המבוקר.</w:t>
            </w:r>
          </w:p>
          <w:p w:rsidR="000C3B0B">
            <w:pPr>
              <w:pStyle w:val="NormalPar"/>
              <w:tabs>
                <w:tab w:val="left" w:pos="567"/>
                <w:tab w:val="left" w:pos="1077"/>
              </w:tabs>
              <w:spacing w:after="120" w:line="320" w:lineRule="exact"/>
              <w:ind w:left="0" w:right="0"/>
              <w:jc w:val="both"/>
              <w:rPr>
                <w:rFonts w:hint="cs"/>
                <w:rtl/>
              </w:rPr>
            </w:pPr>
            <w:r>
              <w:rPr>
                <w:rtl/>
              </w:rPr>
              <w:tab/>
            </w:r>
            <w:r>
              <w:rPr>
                <w:rFonts w:hint="cs"/>
                <w:rtl/>
              </w:rPr>
              <w:t>(ב)</w:t>
            </w:r>
            <w:r>
              <w:rPr>
                <w:rtl/>
              </w:rPr>
              <w:tab/>
              <w:t>בכל גוף מבוקר ימנה ראש הגוף המבוקר צוות לתיקון ליקויים, שבראשו יעמוד המנהל הכללי באותו גוף ובאין מנהל כללי –</w:t>
            </w:r>
            <w:r>
              <w:rPr>
                <w:rFonts w:hint="cs"/>
                <w:rtl/>
              </w:rPr>
              <w:t xml:space="preserve"> בעל התפקיד המקביל לו באותו גוף (להלן </w:t>
            </w:r>
            <w:r>
              <w:rPr>
                <w:rtl/>
              </w:rPr>
              <w:t>–</w:t>
            </w:r>
            <w:r>
              <w:rPr>
                <w:rFonts w:hint="cs"/>
                <w:rtl/>
              </w:rPr>
              <w:t xml:space="preserve"> הצוות).</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rFonts w:hint="cs"/>
                <w:sz w:val="16"/>
                <w:szCs w:val="20"/>
                <w:rtl/>
              </w:rPr>
              <w:t>דיון בתיקון הליקויים</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התשס"א]</w:t>
            </w:r>
          </w:p>
        </w:tc>
      </w:tr>
      <w:tr>
        <w:tblPrEx>
          <w:tblW w:w="6907" w:type="dxa"/>
          <w:tblLook w:val="0000"/>
        </w:tblPrEx>
        <w:trPr>
          <w:trHeight w:val="250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ab/>
            </w:r>
            <w:r>
              <w:rPr>
                <w:rFonts w:hint="cs"/>
                <w:rtl/>
              </w:rPr>
              <w:t>(ג)</w:t>
            </w:r>
            <w:r>
              <w:rPr>
                <w:rtl/>
              </w:rPr>
              <w:tab/>
              <w:t>העלתה הביקורת ליקויים בפעולתו של גוף מבוקר, ידון הצוות בדרכים לתיקון הליקויים, יקבל החלטות בדבר תיקונם, וידו</w:t>
            </w:r>
            <w:r>
              <w:rPr>
                <w:rFonts w:hint="cs"/>
                <w:rtl/>
              </w:rPr>
              <w:t>ו</w:t>
            </w:r>
            <w:r>
              <w:rPr>
                <w:rtl/>
              </w:rPr>
              <w:t>ח</w:t>
            </w:r>
            <w:r>
              <w:rPr>
                <w:rFonts w:hint="cs"/>
                <w:rtl/>
              </w:rPr>
              <w:t xml:space="preserve"> על דיוניו ועל החלטותיו לראש הגוף המבוקר סמוך לאחר קבלת ההחלטות.</w:t>
            </w:r>
          </w:p>
          <w:p w:rsidR="000C3B0B">
            <w:pPr>
              <w:pStyle w:val="NormalPar"/>
              <w:tabs>
                <w:tab w:val="left" w:pos="567"/>
                <w:tab w:val="left" w:pos="1077"/>
              </w:tabs>
              <w:spacing w:after="120" w:line="320" w:lineRule="exact"/>
              <w:ind w:left="0" w:right="0"/>
              <w:jc w:val="both"/>
              <w:rPr>
                <w:rFonts w:hint="cs"/>
                <w:rtl/>
              </w:rPr>
            </w:pPr>
            <w:r>
              <w:rPr>
                <w:rtl/>
              </w:rPr>
              <w:tab/>
            </w:r>
            <w:r>
              <w:rPr>
                <w:rFonts w:hint="cs"/>
                <w:rtl/>
              </w:rPr>
              <w:t>(ד)</w:t>
            </w:r>
            <w:r>
              <w:rPr>
                <w:rtl/>
              </w:rPr>
              <w:tab/>
              <w:t>הצוות רשאי, באישור ראש הגוף המבוקר, לדחות את תיקונו של ליקוי מסוים.</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p>
        </w:tc>
      </w:tr>
    </w:tbl>
    <w:p w:rsidR="000C3B0B" w:rsidP="000C3B0B">
      <w:pPr>
        <w:keepNext/>
        <w:bidi/>
        <w:spacing w:before="0" w:after="0"/>
        <w:ind w:left="0" w:right="0"/>
        <w:jc w:val="left"/>
        <w:rPr>
          <w:rFonts w:hint="cs"/>
          <w:sz w:val="12"/>
          <w:szCs w:val="12"/>
          <w:rtl/>
        </w:rPr>
      </w:pPr>
      <w:r>
        <w:rPr>
          <w:b/>
          <w:bCs/>
          <w:sz w:val="34"/>
          <w:szCs w:val="34"/>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pPr>
              <w:pStyle w:val="NormalPar"/>
              <w:keepNext/>
              <w:tabs>
                <w:tab w:val="left" w:pos="567"/>
                <w:tab w:val="left" w:pos="1077"/>
              </w:tabs>
              <w:spacing w:after="80" w:line="320" w:lineRule="exact"/>
              <w:ind w:left="0" w:right="0"/>
              <w:jc w:val="both"/>
              <w:rPr>
                <w:rFonts w:hint="cs"/>
                <w:rtl/>
              </w:rPr>
            </w:pPr>
            <w:r>
              <w:rPr>
                <w:rFonts w:hint="cs"/>
                <w:rtl/>
              </w:rPr>
              <w:t>21ב.</w:t>
            </w:r>
            <w:r>
              <w:rPr>
                <w:rStyle w:val="FootnoteReference"/>
                <w:rtl/>
              </w:rPr>
              <w:footnoteReference w:id="4"/>
            </w:r>
            <w:r>
              <w:rPr>
                <w:rFonts w:hint="cs"/>
                <w:rtl/>
              </w:rPr>
              <w:t xml:space="preserve"> </w:t>
            </w:r>
            <w:r>
              <w:rPr>
                <w:rtl/>
              </w:rPr>
              <w:tab/>
            </w:r>
            <w:r>
              <w:rPr>
                <w:rFonts w:hint="cs"/>
                <w:rtl/>
              </w:rPr>
              <w:t>(א)</w:t>
            </w:r>
            <w:r>
              <w:rPr>
                <w:rtl/>
              </w:rPr>
              <w:tab/>
              <w:t>ראש הגוף המבוקר כאמור בסעיף 21א</w:t>
            </w:r>
            <w:r>
              <w:rPr>
                <w:rFonts w:hint="cs"/>
                <w:rtl/>
              </w:rPr>
              <w:t xml:space="preserve">(א) ידווח למבקר על ההחלטות שהתקבלו לפי סעיף 21א(ג) ו-(ד), סמוך לאחר קבלתן, ואם הגוף מבוקר לפי סעיף 9(1) או (2) </w:t>
            </w:r>
            <w:r>
              <w:rPr>
                <w:rtl/>
              </w:rPr>
              <w:t>–</w:t>
            </w:r>
            <w:r>
              <w:rPr>
                <w:rFonts w:hint="cs"/>
                <w:rtl/>
              </w:rPr>
              <w:t xml:space="preserve"> ידווח ראש הגוף המבוקר כאמור גם לראש הממשלה; ראש הגוף המבוקר ידווח, בין השאר, על הדרכים לתיקון הליקויים והמועד לתיקונם, וכן על הליקויים שהוחלט לדחות את תיקונם והנימוקים לכך.</w:t>
            </w:r>
          </w:p>
          <w:p w:rsidR="00D97CC0">
            <w:pPr>
              <w:pStyle w:val="NormalPar"/>
              <w:keepNext/>
              <w:tabs>
                <w:tab w:val="left" w:pos="567"/>
                <w:tab w:val="left" w:pos="1077"/>
              </w:tabs>
              <w:spacing w:after="80" w:line="320" w:lineRule="exact"/>
              <w:ind w:left="0" w:right="0"/>
              <w:jc w:val="both"/>
              <w:rPr>
                <w:rFonts w:hint="cs"/>
                <w:rtl/>
              </w:rPr>
            </w:pPr>
            <w:r>
              <w:rPr>
                <w:rtl/>
              </w:rPr>
              <w:tab/>
            </w:r>
            <w:r>
              <w:rPr>
                <w:rFonts w:hint="cs"/>
                <w:rtl/>
              </w:rPr>
              <w:t>(ב)</w:t>
            </w:r>
            <w:r>
              <w:rPr>
                <w:rtl/>
              </w:rPr>
              <w:tab/>
            </w:r>
            <w:r>
              <w:rPr>
                <w:rFonts w:hint="cs"/>
                <w:rtl/>
              </w:rPr>
              <w:t>ראש הממשלה ידווח למבקר, בתוך שמונה חודשים ממועד המצאת דין וחשבון לידיו, שנקבע בו כי נמצאו ליקויים בפעולתו של גוף המבוקר לפי סעיף 9(1) או (2), על תוצאות טיפולו בליקויים אלה.</w:t>
            </w:r>
          </w:p>
          <w:p w:rsidR="00D97CC0">
            <w:pPr>
              <w:pStyle w:val="NormalPar"/>
              <w:keepNext/>
              <w:tabs>
                <w:tab w:val="left" w:pos="567"/>
                <w:tab w:val="left" w:pos="1077"/>
              </w:tabs>
              <w:spacing w:after="120" w:line="320" w:lineRule="exact"/>
              <w:ind w:left="0" w:right="0"/>
              <w:jc w:val="both"/>
              <w:rPr>
                <w:rtl/>
              </w:rPr>
            </w:pPr>
            <w:r>
              <w:rPr>
                <w:rtl/>
              </w:rPr>
              <w:tab/>
            </w:r>
            <w:r>
              <w:rPr>
                <w:rFonts w:hint="cs"/>
                <w:rtl/>
              </w:rPr>
              <w:t>(ג)</w:t>
            </w:r>
            <w:r>
              <w:rPr>
                <w:rtl/>
              </w:rPr>
              <w:tab/>
            </w:r>
            <w:r>
              <w:rPr>
                <w:rFonts w:hint="cs"/>
                <w:rtl/>
              </w:rPr>
              <w:t>המבקר רשאי, בכל עת, לדרוש דיווחים נוספים, על אלה המנויים בסעיף זה.</w:t>
            </w:r>
          </w:p>
        </w:tc>
        <w:tc>
          <w:tcPr>
            <w:tcW w:w="1247" w:type="dxa"/>
            <w:tcBorders>
              <w:top w:val="nil"/>
              <w:left w:val="nil"/>
              <w:bottom w:val="nil"/>
              <w:right w:val="nil"/>
            </w:tcBorders>
          </w:tcPr>
          <w:p w:rsidR="00D97CC0">
            <w:pPr>
              <w:pStyle w:val="NormalPar"/>
              <w:keepNext/>
              <w:spacing w:before="60" w:line="240" w:lineRule="exact"/>
              <w:ind w:left="0" w:right="0"/>
              <w:jc w:val="right"/>
              <w:rPr>
                <w:rFonts w:hint="cs"/>
                <w:sz w:val="16"/>
                <w:szCs w:val="20"/>
                <w:rtl/>
              </w:rPr>
            </w:pPr>
            <w:r>
              <w:rPr>
                <w:rFonts w:hint="cs"/>
                <w:sz w:val="16"/>
                <w:szCs w:val="20"/>
                <w:rtl/>
              </w:rPr>
              <w:t xml:space="preserve">דיווח על תיקון הליקויים </w:t>
            </w:r>
          </w:p>
          <w:p w:rsidR="00D97CC0">
            <w:pPr>
              <w:pStyle w:val="NormalPar"/>
              <w:keepNext/>
              <w:spacing w:before="60" w:line="180" w:lineRule="exact"/>
              <w:ind w:left="0" w:right="0"/>
              <w:jc w:val="right"/>
              <w:rPr>
                <w:sz w:val="16"/>
                <w:szCs w:val="20"/>
                <w:rtl/>
              </w:rPr>
            </w:pPr>
            <w:r>
              <w:rPr>
                <w:rFonts w:hint="cs"/>
                <w:sz w:val="16"/>
                <w:szCs w:val="16"/>
                <w:rtl/>
              </w:rPr>
              <w:t xml:space="preserve">[תיקון: </w:t>
            </w:r>
            <w:r>
              <w:rPr>
                <w:sz w:val="16"/>
                <w:szCs w:val="16"/>
                <w:rtl/>
              </w:rPr>
              <w:br/>
            </w:r>
            <w:r>
              <w:rPr>
                <w:rFonts w:hint="cs"/>
                <w:sz w:val="16"/>
                <w:szCs w:val="16"/>
                <w:rtl/>
              </w:rPr>
              <w:t>התשס"א]</w:t>
            </w:r>
          </w:p>
        </w:tc>
      </w:tr>
      <w:tr>
        <w:tblPrEx>
          <w:tblW w:w="6907" w:type="dxa"/>
          <w:tblLook w:val="0000"/>
        </w:tblPrEx>
        <w:tc>
          <w:tcPr>
            <w:tcW w:w="0" w:type="auto"/>
            <w:tcBorders>
              <w:top w:val="nil"/>
              <w:left w:val="nil"/>
              <w:bottom w:val="nil"/>
              <w:right w:val="nil"/>
            </w:tcBorders>
          </w:tcPr>
          <w:p w:rsidR="00D97CC0">
            <w:pPr>
              <w:pStyle w:val="NormalPar"/>
              <w:tabs>
                <w:tab w:val="left" w:pos="510"/>
                <w:tab w:val="left" w:pos="1077"/>
              </w:tabs>
              <w:spacing w:before="480" w:after="240"/>
              <w:ind w:left="0" w:right="0"/>
              <w:jc w:val="center"/>
              <w:rPr>
                <w:sz w:val="28"/>
                <w:szCs w:val="28"/>
                <w:rtl/>
              </w:rPr>
            </w:pPr>
            <w:r>
              <w:rPr>
                <w:b/>
                <w:bCs/>
                <w:sz w:val="28"/>
                <w:szCs w:val="28"/>
                <w:rtl/>
              </w:rPr>
              <w:t>פרק חמישי: משרד מבקר המדינה</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rPr>
          <w:trHeight w:val="1080"/>
        </w:trPr>
        <w:tc>
          <w:tcPr>
            <w:tcW w:w="0" w:type="auto"/>
            <w:tcBorders>
              <w:top w:val="nil"/>
              <w:left w:val="nil"/>
              <w:bottom w:val="nil"/>
              <w:right w:val="nil"/>
            </w:tcBorders>
          </w:tcPr>
          <w:p w:rsidR="00D97CC0">
            <w:pPr>
              <w:pStyle w:val="NormalPar"/>
              <w:tabs>
                <w:tab w:val="left" w:pos="567"/>
                <w:tab w:val="left" w:pos="1077"/>
              </w:tabs>
              <w:spacing w:line="320" w:lineRule="exact"/>
              <w:ind w:left="0" w:right="0"/>
              <w:jc w:val="both"/>
              <w:rPr>
                <w:rtl/>
              </w:rPr>
            </w:pPr>
            <w:r>
              <w:rPr>
                <w:rtl/>
              </w:rPr>
              <w:t>22</w:t>
            </w:r>
            <w:r>
              <w:rPr>
                <w:rFonts w:hint="cs"/>
                <w:rtl/>
              </w:rPr>
              <w:t>.</w:t>
            </w:r>
            <w:r>
              <w:rPr>
                <w:rtl/>
              </w:rPr>
              <w:t xml:space="preserve"> </w:t>
            </w:r>
            <w:r>
              <w:rPr>
                <w:rFonts w:hint="cs"/>
                <w:rtl/>
              </w:rPr>
              <w:tab/>
            </w:r>
            <w:r>
              <w:rPr>
                <w:rtl/>
              </w:rPr>
              <w:t xml:space="preserve">(א) </w:t>
            </w:r>
            <w:r>
              <w:rPr>
                <w:rFonts w:hint="cs"/>
                <w:rtl/>
              </w:rPr>
              <w:tab/>
            </w:r>
            <w:r>
              <w:rPr>
                <w:rtl/>
              </w:rPr>
              <w:t>עובדי משרד המבקר דינם כדין שאר עובדי המדינה, אולם בקבלת הוראות ולגבי פיטורים יהיו נתונים למרותו של המבקר בלבד</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עובדי משרד המבקר</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התשנ"ו]</w:t>
            </w:r>
          </w:p>
        </w:tc>
      </w:tr>
      <w:tr>
        <w:tblPrEx>
          <w:tblW w:w="6907" w:type="dxa"/>
          <w:tblLook w:val="0000"/>
        </w:tblPrEx>
        <w:tc>
          <w:tcPr>
            <w:tcW w:w="0" w:type="auto"/>
            <w:tcBorders>
              <w:top w:val="nil"/>
              <w:left w:val="nil"/>
              <w:bottom w:val="nil"/>
              <w:right w:val="nil"/>
            </w:tcBorders>
          </w:tcPr>
          <w:p w:rsidR="00D97CC0" w:rsidP="0016695F">
            <w:pPr>
              <w:pStyle w:val="NormalPar"/>
              <w:tabs>
                <w:tab w:val="left" w:pos="567"/>
                <w:tab w:val="left" w:pos="1077"/>
                <w:tab w:val="left" w:pos="1531"/>
              </w:tabs>
              <w:spacing w:after="80" w:line="320" w:lineRule="exact"/>
              <w:ind w:left="1077" w:right="0" w:hanging="1077"/>
              <w:jc w:val="both"/>
              <w:rPr>
                <w:rFonts w:hint="cs"/>
                <w:rtl/>
              </w:rPr>
            </w:pPr>
            <w:r>
              <w:rPr>
                <w:rtl/>
              </w:rPr>
              <w:tab/>
              <w:t xml:space="preserve">(ב) </w:t>
            </w:r>
            <w:r>
              <w:rPr>
                <w:rFonts w:hint="cs"/>
                <w:rtl/>
              </w:rPr>
              <w:tab/>
            </w:r>
            <w:r>
              <w:rPr>
                <w:rtl/>
              </w:rPr>
              <w:t xml:space="preserve">(1) </w:t>
            </w:r>
            <w:r>
              <w:rPr>
                <w:rFonts w:hint="cs"/>
                <w:rtl/>
              </w:rPr>
              <w:tab/>
            </w:r>
            <w:r>
              <w:rPr>
                <w:rtl/>
              </w:rPr>
              <w:t xml:space="preserve">על עובדי המשרד העוסקים בביקורת יחולו האיסורים החלים על המבקר לפי סעיף 7(א), ואולם רשאי המבקר לפי בקשת עובד כאמור, להתיר לו לעשות דבר מהדברים המנויים בסעיף </w:t>
            </w:r>
            <w:r>
              <w:rPr>
                <w:rFonts w:hint="cs"/>
                <w:rtl/>
              </w:rPr>
              <w:br/>
            </w:r>
            <w:r>
              <w:rPr>
                <w:rtl/>
              </w:rPr>
              <w:t>7(א)(2), (3) ו-(4) (להלן – הפעילות), אם לדעתו אין בפעילות כדי לפגוע בביקורת או ליצור ניגוד עניינים; אין בהיתר כאמור כדי לפטור את העובד מעמידה בדרישות כל דין או נוהג, המסדירים את הפעילות</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bl>
    <w:p w:rsidR="00D97CC0">
      <w:pPr>
        <w:pStyle w:val="NormalPar"/>
        <w:ind w:left="0" w:right="0"/>
        <w:jc w:val="right"/>
        <w:rPr>
          <w:rFonts w:cs="Miriam"/>
          <w:rtl/>
        </w:rPr>
      </w:pPr>
    </w:p>
    <w:p w:rsidR="00D97CC0">
      <w:pPr>
        <w:pStyle w:val="NormalPar"/>
        <w:ind w:left="0" w:right="0"/>
        <w:jc w:val="right"/>
        <w:rPr>
          <w:rFonts w:cs="Miriam"/>
          <w:szCs w:val="12"/>
          <w:rtl/>
        </w:rPr>
      </w:pPr>
      <w:r>
        <w:rPr>
          <w:rFonts w:cs="Miriam"/>
          <w:rtl/>
        </w:rP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0"/>
        </w:trPr>
        <w:tc>
          <w:tcPr>
            <w:tcW w:w="0" w:type="auto"/>
            <w:tcBorders>
              <w:top w:val="nil"/>
              <w:left w:val="nil"/>
              <w:bottom w:val="nil"/>
              <w:right w:val="nil"/>
            </w:tcBorders>
          </w:tcPr>
          <w:p w:rsidR="000C3B0B" w:rsidP="0016695F">
            <w:pPr>
              <w:pStyle w:val="NormalPar"/>
              <w:tabs>
                <w:tab w:val="left" w:pos="510"/>
                <w:tab w:val="left" w:pos="1077"/>
                <w:tab w:val="left" w:pos="1531"/>
              </w:tabs>
              <w:spacing w:after="120" w:line="300" w:lineRule="exact"/>
              <w:ind w:left="1077" w:right="0" w:hanging="1077"/>
              <w:jc w:val="both"/>
              <w:rPr>
                <w:rFonts w:hint="cs"/>
                <w:rtl/>
              </w:rPr>
            </w:pPr>
            <w:r>
              <w:rPr>
                <w:rtl/>
              </w:rPr>
              <w:tab/>
              <w:tab/>
              <w:t xml:space="preserve">(2) </w:t>
            </w:r>
            <w:r>
              <w:rPr>
                <w:rFonts w:hint="cs"/>
                <w:rtl/>
              </w:rPr>
              <w:tab/>
            </w:r>
            <w:r>
              <w:rPr>
                <w:rtl/>
              </w:rPr>
              <w:t>עובד כאמור בפסקה (1) שפרש מעבודתו, לא יועסק בגוף מבוקר במשך שנתיים מיום שפרש, אלא באישור המבקר</w:t>
            </w:r>
            <w:r>
              <w:rPr>
                <w:rFonts w:hint="cs"/>
                <w:rtl/>
              </w:rPr>
              <w:t>.</w:t>
            </w:r>
          </w:p>
          <w:p w:rsidR="000C3B0B">
            <w:pPr>
              <w:pStyle w:val="NormalPar"/>
              <w:tabs>
                <w:tab w:val="left" w:pos="567"/>
                <w:tab w:val="left" w:pos="1077"/>
                <w:tab w:val="left" w:pos="1531"/>
              </w:tabs>
              <w:spacing w:after="120" w:line="300" w:lineRule="exact"/>
              <w:ind w:left="0" w:right="0"/>
              <w:jc w:val="both"/>
              <w:rPr>
                <w:rFonts w:hint="cs"/>
                <w:rtl/>
              </w:rPr>
            </w:pPr>
            <w:r>
              <w:rPr>
                <w:rtl/>
              </w:rPr>
              <w:tab/>
              <w:t xml:space="preserve">(ג) </w:t>
            </w:r>
            <w:r>
              <w:rPr>
                <w:rFonts w:hint="cs"/>
                <w:rtl/>
              </w:rPr>
              <w:tab/>
            </w:r>
            <w:r>
              <w:rPr>
                <w:rtl/>
              </w:rPr>
              <w:t>המבקר רשאי להסתייע בביצוע תפקידיו באנשים שאינם עובדי משרדו במידה שיראה צורך בכך</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00" w:lineRule="exact"/>
              <w:ind w:left="0" w:right="0"/>
              <w:jc w:val="both"/>
              <w:rPr>
                <w:rFonts w:hint="cs"/>
                <w:rtl/>
              </w:rPr>
            </w:pPr>
            <w:r>
              <w:rPr>
                <w:rtl/>
              </w:rPr>
              <w:t>22א</w:t>
            </w:r>
            <w:r>
              <w:rPr>
                <w:rFonts w:hint="cs"/>
                <w:rtl/>
              </w:rPr>
              <w:t>.</w:t>
            </w:r>
            <w:r>
              <w:rPr>
                <w:rtl/>
              </w:rPr>
              <w:t xml:space="preserve"> </w:t>
            </w:r>
            <w:r>
              <w:rPr>
                <w:rFonts w:hint="cs"/>
                <w:rtl/>
              </w:rPr>
              <w:tab/>
            </w:r>
            <w:r>
              <w:rPr>
                <w:rtl/>
              </w:rPr>
              <w:t xml:space="preserve">(א) </w:t>
            </w:r>
            <w:r>
              <w:rPr>
                <w:rFonts w:hint="cs"/>
                <w:rtl/>
              </w:rPr>
              <w:tab/>
            </w:r>
            <w:r>
              <w:rPr>
                <w:rtl/>
              </w:rPr>
              <w:t>המבקר ימנה ממונה ב</w:t>
            </w:r>
            <w:r>
              <w:rPr>
                <w:rFonts w:hint="cs"/>
                <w:rtl/>
              </w:rPr>
              <w:t>י</w:t>
            </w:r>
            <w:r>
              <w:rPr>
                <w:rtl/>
              </w:rPr>
              <w:t>טחון, שיהיה אחראי על ארגון פעולות אבטחה כמשמעותן בחוק להסדרת הב</w:t>
            </w:r>
            <w:r>
              <w:rPr>
                <w:rFonts w:hint="cs"/>
                <w:rtl/>
              </w:rPr>
              <w:t>י</w:t>
            </w:r>
            <w:r>
              <w:rPr>
                <w:rtl/>
              </w:rPr>
              <w:t>טחון בגופים ציבוריים, התשנ"ח</w:t>
            </w:r>
            <w:r>
              <w:rPr>
                <w:rFonts w:hint="cs"/>
                <w:rtl/>
              </w:rPr>
              <w:t>-</w:t>
            </w:r>
            <w:r>
              <w:rPr>
                <w:rtl/>
              </w:rPr>
              <w:t>1998 (בסעיף זה – החוק), במשרד המבקר, ועל הפיקוח על פעולות אלה</w:t>
            </w:r>
            <w:r>
              <w:rPr>
                <w:rFonts w:hint="cs"/>
                <w:rtl/>
              </w:rPr>
              <w:t>.</w:t>
            </w:r>
            <w:r>
              <w:rPr>
                <w:rtl/>
              </w:rPr>
              <w:t xml:space="preserve"> </w:t>
            </w:r>
          </w:p>
          <w:p w:rsidR="000C3B0B">
            <w:pPr>
              <w:pStyle w:val="NormalPar"/>
              <w:tabs>
                <w:tab w:val="left" w:pos="567"/>
                <w:tab w:val="left" w:pos="1077"/>
              </w:tabs>
              <w:spacing w:after="120" w:line="300" w:lineRule="exact"/>
              <w:ind w:left="0" w:right="0"/>
              <w:jc w:val="both"/>
              <w:rPr>
                <w:rFonts w:hint="cs"/>
                <w:rtl/>
              </w:rPr>
            </w:pPr>
            <w:r>
              <w:rPr>
                <w:rFonts w:hint="cs"/>
                <w:rtl/>
              </w:rPr>
              <w:tab/>
            </w:r>
            <w:r>
              <w:rPr>
                <w:rtl/>
              </w:rPr>
              <w:t xml:space="preserve">(ב) </w:t>
            </w:r>
            <w:r>
              <w:rPr>
                <w:rFonts w:hint="cs"/>
                <w:rtl/>
              </w:rPr>
              <w:tab/>
            </w:r>
            <w:r>
              <w:rPr>
                <w:rtl/>
              </w:rPr>
              <w:t>לא יתמנה אדם כממונה ב</w:t>
            </w:r>
            <w:r>
              <w:rPr>
                <w:rFonts w:hint="cs"/>
                <w:rtl/>
              </w:rPr>
              <w:t>י</w:t>
            </w:r>
            <w:r>
              <w:rPr>
                <w:rtl/>
              </w:rPr>
              <w:t>טחון לפי סעיף קטן (א) אלא אם כן התמלאו בו התנאים הקבועים בסעיף 4(ב) לחוק, והוא עמד בתנאי ההכשרה הקבועים בסעיף 5 לחוק</w:t>
            </w:r>
            <w:r>
              <w:rPr>
                <w:rFonts w:hint="cs"/>
                <w:rtl/>
              </w:rPr>
              <w:t>.</w:t>
            </w:r>
            <w:r>
              <w:rPr>
                <w:rtl/>
              </w:rPr>
              <w:t xml:space="preserve"> </w:t>
            </w:r>
          </w:p>
          <w:p w:rsidR="000C3B0B">
            <w:pPr>
              <w:pStyle w:val="NormalPar"/>
              <w:tabs>
                <w:tab w:val="left" w:pos="567"/>
                <w:tab w:val="left" w:pos="1077"/>
              </w:tabs>
              <w:spacing w:after="120" w:line="300" w:lineRule="exact"/>
              <w:ind w:left="0" w:right="0"/>
              <w:jc w:val="both"/>
              <w:rPr>
                <w:rFonts w:hint="cs"/>
                <w:rtl/>
              </w:rPr>
            </w:pPr>
            <w:r>
              <w:rPr>
                <w:rtl/>
              </w:rPr>
              <w:tab/>
              <w:t xml:space="preserve">(ג) </w:t>
            </w:r>
            <w:r>
              <w:rPr>
                <w:rFonts w:hint="cs"/>
                <w:rtl/>
              </w:rPr>
              <w:tab/>
            </w:r>
            <w:r>
              <w:rPr>
                <w:rtl/>
              </w:rPr>
              <w:t>לממונה ב</w:t>
            </w:r>
            <w:r>
              <w:rPr>
                <w:rFonts w:hint="cs"/>
                <w:rtl/>
              </w:rPr>
              <w:t>י</w:t>
            </w:r>
            <w:r>
              <w:rPr>
                <w:rtl/>
              </w:rPr>
              <w:t>טחון יהיו הסמכויות האמורות בסעיף 3 לחוק והוראות סעיף 13 לחוק יחולו על מי שממונה ב</w:t>
            </w:r>
            <w:r>
              <w:rPr>
                <w:rFonts w:hint="cs"/>
                <w:rtl/>
              </w:rPr>
              <w:t>י</w:t>
            </w:r>
            <w:r>
              <w:rPr>
                <w:rtl/>
              </w:rPr>
              <w:t>טחון הטיל עליו לשמש כשומר במשרד המבקר</w:t>
            </w:r>
            <w:r>
              <w:rPr>
                <w:rFonts w:hint="cs"/>
                <w:rtl/>
              </w:rPr>
              <w:t>.</w:t>
            </w:r>
            <w:r>
              <w:rPr>
                <w:rtl/>
              </w:rPr>
              <w:t xml:space="preserve"> </w:t>
            </w:r>
          </w:p>
          <w:p w:rsidR="000C3B0B">
            <w:pPr>
              <w:pStyle w:val="NormalPar"/>
              <w:tabs>
                <w:tab w:val="left" w:pos="567"/>
                <w:tab w:val="left" w:pos="1077"/>
              </w:tabs>
              <w:spacing w:after="120" w:line="300" w:lineRule="exact"/>
              <w:ind w:left="0" w:right="0"/>
              <w:jc w:val="both"/>
              <w:rPr>
                <w:rFonts w:hint="cs"/>
                <w:rtl/>
              </w:rPr>
            </w:pPr>
            <w:r>
              <w:rPr>
                <w:rtl/>
              </w:rPr>
              <w:tab/>
              <w:t xml:space="preserve">(ד) </w:t>
            </w:r>
            <w:r>
              <w:rPr>
                <w:rFonts w:hint="cs"/>
                <w:rtl/>
              </w:rPr>
              <w:tab/>
            </w:r>
            <w:r>
              <w:rPr>
                <w:rtl/>
              </w:rPr>
              <w:t>הוראות סעיף 14 לחוק יחולו על ממונה ב</w:t>
            </w:r>
            <w:r>
              <w:rPr>
                <w:rFonts w:hint="cs"/>
                <w:rtl/>
              </w:rPr>
              <w:t>י</w:t>
            </w:r>
            <w:r>
              <w:rPr>
                <w:rtl/>
              </w:rPr>
              <w:t>טחון ושומר במשרד המבקר, ואולם תעודת המינוי תוצא בידי המבקר או מי שהוא הסמיך לכך</w:t>
            </w:r>
            <w:r>
              <w:rPr>
                <w:rFonts w:hint="cs"/>
                <w:rtl/>
              </w:rPr>
              <w:t>.</w:t>
            </w:r>
            <w:r>
              <w:rPr>
                <w:rtl/>
              </w:rPr>
              <w:t xml:space="preserve"> </w:t>
            </w:r>
          </w:p>
          <w:p w:rsidR="000C3B0B">
            <w:pPr>
              <w:pStyle w:val="NormalPar"/>
              <w:tabs>
                <w:tab w:val="left" w:pos="567"/>
                <w:tab w:val="left" w:pos="1077"/>
              </w:tabs>
              <w:spacing w:after="120" w:line="300" w:lineRule="exact"/>
              <w:ind w:left="0" w:right="0"/>
              <w:jc w:val="both"/>
              <w:rPr>
                <w:rFonts w:hint="cs"/>
                <w:vertAlign w:val="superscript"/>
                <w:rtl/>
              </w:rPr>
            </w:pPr>
            <w:r>
              <w:rPr>
                <w:rFonts w:hint="cs"/>
                <w:rtl/>
              </w:rPr>
              <w:tab/>
            </w:r>
            <w:r>
              <w:rPr>
                <w:rtl/>
              </w:rPr>
              <w:t xml:space="preserve">(ה) </w:t>
            </w:r>
            <w:r>
              <w:rPr>
                <w:rFonts w:hint="cs"/>
                <w:rtl/>
              </w:rPr>
              <w:tab/>
            </w:r>
            <w:r>
              <w:rPr>
                <w:rtl/>
              </w:rPr>
              <w:t>המבקר יקבע נוהלי בקרה ופיקוח על הפעלת סמכויות בידי ממונה ב</w:t>
            </w:r>
            <w:r>
              <w:rPr>
                <w:rFonts w:hint="cs"/>
                <w:rtl/>
              </w:rPr>
              <w:t>י</w:t>
            </w:r>
            <w:r>
              <w:rPr>
                <w:rtl/>
              </w:rPr>
              <w:t>טחון ושומר שמונו על פי סעיף זה</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rFonts w:hint="cs"/>
                <w:sz w:val="16"/>
                <w:szCs w:val="20"/>
                <w:rtl/>
              </w:rPr>
              <w:t>ממונה ביטחון</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התשנ"ח]</w:t>
            </w: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00" w:lineRule="exact"/>
              <w:ind w:left="0" w:right="0"/>
              <w:jc w:val="both"/>
              <w:rPr>
                <w:rtl/>
              </w:rPr>
            </w:pPr>
            <w:r>
              <w:rPr>
                <w:rtl/>
              </w:rPr>
              <w:t>23</w:t>
            </w:r>
            <w:r>
              <w:rPr>
                <w:rFonts w:hint="cs"/>
                <w:rtl/>
              </w:rPr>
              <w:t>.</w:t>
            </w:r>
            <w:r>
              <w:rPr>
                <w:rtl/>
              </w:rPr>
              <w:t xml:space="preserve"> </w:t>
            </w:r>
            <w:r>
              <w:rPr>
                <w:rFonts w:hint="cs"/>
                <w:rtl/>
              </w:rPr>
              <w:tab/>
            </w:r>
            <w:r>
              <w:rPr>
                <w:rtl/>
              </w:rPr>
              <w:t>עובדי משרד המבקר וכל אדם אחר שבעזרתו מבצע המבקר את תפקידיו חייבים לשמור בסוד כל ידיעה שהגיעה אליהם לרגל עבודתם ולהתחייב על כך בכתב עם התחלת העבודה</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r>
              <w:rPr>
                <w:sz w:val="16"/>
                <w:szCs w:val="20"/>
                <w:rtl/>
              </w:rPr>
              <w:t>חובת הסודיות</w:t>
            </w:r>
          </w:p>
        </w:tc>
      </w:tr>
      <w:tr>
        <w:tblPrEx>
          <w:tblW w:w="6907" w:type="dxa"/>
          <w:tblLook w:val="0000"/>
        </w:tblPrEx>
        <w:tc>
          <w:tcPr>
            <w:tcW w:w="0" w:type="auto"/>
            <w:tcBorders>
              <w:top w:val="nil"/>
              <w:left w:val="nil"/>
              <w:bottom w:val="nil"/>
              <w:right w:val="nil"/>
            </w:tcBorders>
          </w:tcPr>
          <w:p w:rsidR="000C3B0B">
            <w:pPr>
              <w:pStyle w:val="NormalPar"/>
              <w:tabs>
                <w:tab w:val="left" w:pos="567"/>
              </w:tabs>
              <w:spacing w:after="120" w:line="300" w:lineRule="exact"/>
              <w:ind w:left="0" w:right="0"/>
              <w:jc w:val="both"/>
              <w:rPr>
                <w:rFonts w:hint="cs"/>
                <w:rtl/>
              </w:rPr>
            </w:pPr>
            <w:r>
              <w:rPr>
                <w:rtl/>
              </w:rPr>
              <w:t>24</w:t>
            </w:r>
            <w:r>
              <w:rPr>
                <w:rFonts w:hint="cs"/>
                <w:rtl/>
              </w:rPr>
              <w:t>.</w:t>
            </w:r>
            <w:r>
              <w:rPr>
                <w:rtl/>
              </w:rPr>
              <w:t xml:space="preserve"> </w:t>
            </w:r>
            <w:r>
              <w:rPr>
                <w:rFonts w:hint="cs"/>
                <w:rtl/>
              </w:rPr>
              <w:tab/>
            </w:r>
            <w:r>
              <w:rPr>
                <w:rtl/>
              </w:rPr>
              <w:t>תקציב משרד המבקר ייקבע על ידי ועדת הכספים של הכנסת, על פי הצעת המבקר, ויפורסם ביחד עם תקציב המדינה</w:t>
            </w:r>
            <w:r>
              <w:rPr>
                <w:rFonts w:hint="cs"/>
                <w:rtl/>
              </w:rPr>
              <w:t>.</w:t>
            </w:r>
            <w:r>
              <w:rPr>
                <w:rtl/>
              </w:rPr>
              <w:t xml:space="preserve"> ועדת הכספים רשאית, על פי הצעת המבקר, לאשר שינויים בתקציב משרדו</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תקציב המשרד</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התשל"ד]</w:t>
            </w:r>
          </w:p>
        </w:tc>
      </w:tr>
      <w:tr>
        <w:tblPrEx>
          <w:tblW w:w="6907" w:type="dxa"/>
          <w:tblLook w:val="0000"/>
        </w:tblPrEx>
        <w:tc>
          <w:tcPr>
            <w:tcW w:w="0" w:type="auto"/>
            <w:tcBorders>
              <w:top w:val="nil"/>
              <w:left w:val="nil"/>
              <w:bottom w:val="nil"/>
              <w:right w:val="nil"/>
            </w:tcBorders>
          </w:tcPr>
          <w:p w:rsidR="000C3B0B">
            <w:pPr>
              <w:pStyle w:val="NormalPar"/>
              <w:tabs>
                <w:tab w:val="left" w:pos="567"/>
              </w:tabs>
              <w:spacing w:after="120" w:line="300" w:lineRule="exact"/>
              <w:ind w:left="0" w:right="0"/>
              <w:jc w:val="both"/>
              <w:rPr>
                <w:rtl/>
              </w:rPr>
            </w:pPr>
            <w:r>
              <w:rPr>
                <w:rtl/>
              </w:rPr>
              <w:t>25</w:t>
            </w:r>
            <w:r>
              <w:rPr>
                <w:rFonts w:hint="cs"/>
                <w:rtl/>
              </w:rPr>
              <w:t>.</w:t>
            </w:r>
            <w:r>
              <w:rPr>
                <w:rtl/>
              </w:rPr>
              <w:t xml:space="preserve"> </w:t>
            </w:r>
            <w:r>
              <w:rPr>
                <w:rFonts w:hint="cs"/>
                <w:rtl/>
              </w:rPr>
              <w:tab/>
            </w:r>
            <w:r>
              <w:rPr>
                <w:rtl/>
              </w:rPr>
              <w:t>אחרי תום שנת הכספים יגיש המבקר את הדין וחשבון הכספי של משרדו לאישור ה</w:t>
            </w:r>
            <w:r>
              <w:rPr>
                <w:rFonts w:hint="cs"/>
                <w:rtl/>
              </w:rPr>
              <w:t>ו</w:t>
            </w:r>
            <w:r>
              <w:rPr>
                <w:rtl/>
              </w:rPr>
              <w:t>ועדה</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r>
              <w:rPr>
                <w:sz w:val="16"/>
                <w:szCs w:val="20"/>
                <w:rtl/>
              </w:rPr>
              <w:t>דוח כספי ל</w:t>
            </w:r>
            <w:r>
              <w:rPr>
                <w:rFonts w:hint="cs"/>
                <w:sz w:val="16"/>
                <w:szCs w:val="20"/>
                <w:rtl/>
              </w:rPr>
              <w:t>ו</w:t>
            </w:r>
            <w:r>
              <w:rPr>
                <w:sz w:val="16"/>
                <w:szCs w:val="20"/>
                <w:rtl/>
              </w:rPr>
              <w:t>ועדה</w:t>
            </w:r>
          </w:p>
        </w:tc>
      </w:tr>
    </w:tbl>
    <w:p w:rsidR="00D97CC0">
      <w:pPr>
        <w:pStyle w:val="NormalPar"/>
        <w:ind w:left="0" w:right="0"/>
        <w:jc w:val="right"/>
        <w:rPr>
          <w:rFonts w:cs="Miriam"/>
          <w:szCs w:val="12"/>
          <w:rtl/>
        </w:rPr>
      </w:pPr>
      <w:r>
        <w:rPr>
          <w:rFonts w:cs="Miriam"/>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pPr>
              <w:pStyle w:val="NormalPar"/>
              <w:tabs>
                <w:tab w:val="left" w:pos="510"/>
                <w:tab w:val="left" w:pos="1077"/>
              </w:tabs>
              <w:spacing w:before="480" w:after="240"/>
              <w:ind w:left="0" w:right="0"/>
              <w:jc w:val="center"/>
              <w:rPr>
                <w:b/>
                <w:bCs/>
                <w:sz w:val="28"/>
                <w:szCs w:val="28"/>
                <w:rtl/>
              </w:rPr>
            </w:pPr>
            <w:r>
              <w:rPr>
                <w:b/>
                <w:bCs/>
                <w:sz w:val="28"/>
                <w:szCs w:val="28"/>
                <w:rtl/>
              </w:rPr>
              <w:t>פרק ש</w:t>
            </w:r>
            <w:r>
              <w:rPr>
                <w:rFonts w:hint="cs"/>
                <w:b/>
                <w:bCs/>
                <w:sz w:val="28"/>
                <w:szCs w:val="28"/>
                <w:rtl/>
              </w:rPr>
              <w:t>י</w:t>
            </w:r>
            <w:r>
              <w:rPr>
                <w:b/>
                <w:bCs/>
                <w:sz w:val="28"/>
                <w:szCs w:val="28"/>
                <w:rtl/>
              </w:rPr>
              <w:t>שי: הוראות שונות</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16" w:lineRule="exact"/>
              <w:ind w:left="0" w:right="0"/>
              <w:jc w:val="both"/>
              <w:rPr>
                <w:rFonts w:hint="cs"/>
                <w:rtl/>
              </w:rPr>
            </w:pPr>
            <w:r>
              <w:rPr>
                <w:rtl/>
              </w:rPr>
              <w:t>26</w:t>
            </w:r>
            <w:r>
              <w:rPr>
                <w:rFonts w:hint="cs"/>
                <w:rtl/>
              </w:rPr>
              <w:t>.</w:t>
            </w:r>
            <w:r>
              <w:rPr>
                <w:rtl/>
              </w:rPr>
              <w:t xml:space="preserve"> </w:t>
            </w:r>
            <w:r>
              <w:rPr>
                <w:rFonts w:hint="cs"/>
                <w:rtl/>
              </w:rPr>
              <w:tab/>
            </w:r>
            <w:r>
              <w:rPr>
                <w:rtl/>
              </w:rPr>
              <w:t>המבקר וכן מי שנתמנה על ידיו לכך באישור הו</w:t>
            </w:r>
            <w:r>
              <w:rPr>
                <w:rFonts w:hint="cs"/>
                <w:rtl/>
              </w:rPr>
              <w:t>ו</w:t>
            </w:r>
            <w:r>
              <w:rPr>
                <w:rtl/>
              </w:rPr>
              <w:t>עדה יהיו להם כל הסמכויות האמורות בסעיפים 8 עד 11 ו</w:t>
            </w:r>
            <w:r>
              <w:rPr>
                <w:rFonts w:hint="cs"/>
                <w:rtl/>
              </w:rPr>
              <w:t>-</w:t>
            </w:r>
            <w:r>
              <w:rPr>
                <w:rtl/>
              </w:rPr>
              <w:t xml:space="preserve">27(ב) ו-(ד) לחוק ועדות חקירה, </w:t>
            </w:r>
            <w:r>
              <w:rPr>
                <w:rFonts w:hint="cs"/>
                <w:rtl/>
              </w:rPr>
              <w:t>ה</w:t>
            </w:r>
            <w:r>
              <w:rPr>
                <w:rtl/>
              </w:rPr>
              <w:t>תשכ"ט</w:t>
            </w:r>
            <w:r>
              <w:rPr>
                <w:rFonts w:hint="cs"/>
                <w:rtl/>
              </w:rPr>
              <w:t>-</w:t>
            </w:r>
            <w:r>
              <w:rPr>
                <w:rtl/>
              </w:rPr>
              <w:t>1968, בשינויים המחויבים</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סמכויות של ועדת חקירה</w:t>
            </w:r>
          </w:p>
          <w:p w:rsidR="00D97CC0">
            <w:pPr>
              <w:pStyle w:val="NormalPar"/>
              <w:spacing w:before="60" w:after="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16" w:lineRule="exact"/>
              <w:ind w:left="0" w:right="0"/>
              <w:jc w:val="both"/>
              <w:rPr>
                <w:rFonts w:hint="cs"/>
                <w:rtl/>
              </w:rPr>
            </w:pPr>
            <w:r>
              <w:rPr>
                <w:rtl/>
              </w:rPr>
              <w:t>27</w:t>
            </w:r>
            <w:r>
              <w:rPr>
                <w:rFonts w:hint="cs"/>
                <w:rtl/>
              </w:rPr>
              <w:t>.</w:t>
            </w:r>
            <w:r>
              <w:rPr>
                <w:rtl/>
              </w:rPr>
              <w:t xml:space="preserve"> </w:t>
            </w:r>
            <w:r>
              <w:rPr>
                <w:rFonts w:hint="cs"/>
                <w:rtl/>
              </w:rPr>
              <w:tab/>
              <w:t>(בוטל.)</w:t>
            </w:r>
          </w:p>
        </w:tc>
        <w:tc>
          <w:tcPr>
            <w:tcW w:w="1247" w:type="dxa"/>
            <w:tcBorders>
              <w:top w:val="nil"/>
              <w:left w:val="nil"/>
              <w:bottom w:val="nil"/>
              <w:right w:val="nil"/>
            </w:tcBorders>
          </w:tcPr>
          <w:p w:rsidR="00D97CC0">
            <w:pPr>
              <w:pStyle w:val="NormalPar"/>
              <w:spacing w:before="60" w:after="120" w:line="180" w:lineRule="exact"/>
              <w:ind w:left="0" w:right="0"/>
              <w:jc w:val="right"/>
              <w:rPr>
                <w:sz w:val="16"/>
                <w:szCs w:val="20"/>
                <w:rtl/>
              </w:rPr>
            </w:pPr>
            <w:r>
              <w:rPr>
                <w:rFonts w:hint="cs"/>
                <w:sz w:val="16"/>
                <w:szCs w:val="16"/>
                <w:rtl/>
              </w:rPr>
              <w:t xml:space="preserve">[תיקונים: </w:t>
            </w:r>
            <w:r>
              <w:rPr>
                <w:sz w:val="16"/>
                <w:szCs w:val="16"/>
                <w:rtl/>
              </w:rPr>
              <w:br/>
            </w:r>
            <w:r>
              <w:rPr>
                <w:rFonts w:hint="cs"/>
                <w:sz w:val="16"/>
                <w:szCs w:val="16"/>
                <w:rtl/>
              </w:rPr>
              <w:t>התשל"א, התשס"א]</w:t>
            </w:r>
          </w:p>
        </w:tc>
      </w:tr>
      <w:tr>
        <w:tblPrEx>
          <w:tblW w:w="6907" w:type="dxa"/>
          <w:tblLook w:val="0000"/>
        </w:tblPrEx>
        <w:trPr>
          <w:trHeight w:val="640"/>
        </w:trPr>
        <w:tc>
          <w:tcPr>
            <w:tcW w:w="0" w:type="auto"/>
            <w:tcBorders>
              <w:top w:val="nil"/>
              <w:left w:val="nil"/>
              <w:bottom w:val="nil"/>
              <w:right w:val="nil"/>
            </w:tcBorders>
          </w:tcPr>
          <w:p w:rsidR="00D97CC0">
            <w:pPr>
              <w:pStyle w:val="NormalPar"/>
              <w:tabs>
                <w:tab w:val="left" w:pos="567"/>
                <w:tab w:val="left" w:pos="1077"/>
                <w:tab w:val="left" w:pos="1531"/>
              </w:tabs>
              <w:spacing w:after="120" w:line="316" w:lineRule="exact"/>
              <w:ind w:left="0" w:right="0"/>
              <w:jc w:val="both"/>
              <w:rPr>
                <w:rtl/>
              </w:rPr>
            </w:pPr>
            <w:r>
              <w:rPr>
                <w:rtl/>
              </w:rPr>
              <w:t>28</w:t>
            </w:r>
            <w:r>
              <w:rPr>
                <w:rFonts w:hint="cs"/>
                <w:rtl/>
              </w:rPr>
              <w:t>.</w:t>
            </w:r>
            <w:r>
              <w:rPr>
                <w:rtl/>
              </w:rPr>
              <w:t xml:space="preserve"> </w:t>
            </w:r>
            <w:r>
              <w:rPr>
                <w:rFonts w:hint="cs"/>
                <w:rtl/>
              </w:rPr>
              <w:tab/>
            </w:r>
            <w:r>
              <w:rPr>
                <w:rtl/>
              </w:rPr>
              <w:t xml:space="preserve">(א) </w:t>
            </w:r>
            <w:r>
              <w:rPr>
                <w:rFonts w:hint="cs"/>
                <w:rtl/>
              </w:rPr>
              <w:tab/>
            </w:r>
            <w:r>
              <w:rPr>
                <w:rtl/>
              </w:rPr>
              <w:t xml:space="preserve">ואלה דינם מאסר שנה אחת או קנס </w:t>
            </w:r>
            <w:r>
              <w:rPr>
                <w:rFonts w:hint="cs"/>
                <w:rtl/>
              </w:rPr>
              <w:t>כאמור בסעיף 61(א)(2) לחוק העונשין, התשל"ז-1977:</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עונשין</w:t>
            </w:r>
          </w:p>
          <w:p w:rsidR="00D97CC0">
            <w:pPr>
              <w:pStyle w:val="NormalPar"/>
              <w:spacing w:before="60" w:after="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התשס"א]</w:t>
            </w:r>
          </w:p>
        </w:tc>
      </w:tr>
      <w:tr>
        <w:tblPrEx>
          <w:tblW w:w="6907" w:type="dxa"/>
          <w:tblLook w:val="0000"/>
        </w:tblPrEx>
        <w:trPr>
          <w:trHeight w:val="7000"/>
        </w:trPr>
        <w:tc>
          <w:tcPr>
            <w:tcW w:w="0" w:type="auto"/>
            <w:tcBorders>
              <w:top w:val="nil"/>
              <w:left w:val="nil"/>
              <w:bottom w:val="nil"/>
              <w:right w:val="nil"/>
            </w:tcBorders>
          </w:tcPr>
          <w:p w:rsidR="00D97CC0" w:rsidP="0016695F">
            <w:pPr>
              <w:pStyle w:val="NormalPar"/>
              <w:tabs>
                <w:tab w:val="left" w:pos="1077"/>
                <w:tab w:val="left" w:pos="1531"/>
              </w:tabs>
              <w:spacing w:after="100" w:line="316" w:lineRule="exact"/>
              <w:ind w:left="1077" w:right="0" w:hanging="1077"/>
              <w:jc w:val="both"/>
              <w:rPr>
                <w:rFonts w:hint="cs"/>
                <w:rtl/>
              </w:rPr>
            </w:pPr>
            <w:r>
              <w:rPr>
                <w:rtl/>
              </w:rPr>
              <w:tab/>
              <w:t xml:space="preserve">(1) </w:t>
            </w:r>
            <w:r>
              <w:rPr>
                <w:rFonts w:hint="cs"/>
                <w:rtl/>
              </w:rPr>
              <w:tab/>
              <w:t xml:space="preserve">המפרסם דוח שעל המבקר להגיש בהתאם להוראות סעיפים 15 או 20, או בהתאם להוראות כל חוק אחר או חוות דעת שהכין המבקר לפי הוראות סעיף 21, או המפרסם חלק מדוח או חוות דעת כאמור, או מתוכנם, לפני המועד הקובע; בפסקה זו, "המועד הקובע" </w:t>
            </w:r>
            <w:r>
              <w:rPr>
                <w:rtl/>
              </w:rPr>
              <w:t>–</w:t>
            </w:r>
          </w:p>
          <w:p w:rsidR="00D97CC0" w:rsidP="0016695F">
            <w:pPr>
              <w:pStyle w:val="NormalPar"/>
              <w:tabs>
                <w:tab w:val="left" w:pos="1871"/>
              </w:tabs>
              <w:spacing w:after="100" w:line="316" w:lineRule="exact"/>
              <w:ind w:left="1531" w:right="0"/>
              <w:jc w:val="both"/>
              <w:rPr>
                <w:rFonts w:hint="cs"/>
                <w:rtl/>
              </w:rPr>
            </w:pPr>
            <w:r>
              <w:rPr>
                <w:rFonts w:hint="cs"/>
                <w:rtl/>
              </w:rPr>
              <w:t>(א)</w:t>
              <w:tab/>
            </w:r>
            <w:r>
              <w:rPr>
                <w:rFonts w:hint="cs"/>
                <w:spacing w:val="-2"/>
                <w:rtl/>
              </w:rPr>
              <w:t>לעניין דוח שיש להגישו בהתאם להוראות סעיף 15</w:t>
            </w:r>
            <w:r>
              <w:rPr>
                <w:rFonts w:hint="cs"/>
                <w:rtl/>
              </w:rPr>
              <w:t xml:space="preserve"> </w:t>
            </w:r>
            <w:r>
              <w:rPr>
                <w:rtl/>
              </w:rPr>
              <w:t>–</w:t>
            </w:r>
            <w:r>
              <w:rPr>
                <w:rFonts w:hint="cs"/>
                <w:rtl/>
              </w:rPr>
              <w:t xml:space="preserve"> מועד ההנחה על שולחן הכנסת כאמור בסעיף 16;</w:t>
            </w:r>
          </w:p>
          <w:p w:rsidR="00D97CC0" w:rsidP="0016695F">
            <w:pPr>
              <w:pStyle w:val="NormalPar"/>
              <w:tabs>
                <w:tab w:val="left" w:pos="1871"/>
              </w:tabs>
              <w:spacing w:after="100" w:line="316" w:lineRule="exact"/>
              <w:ind w:left="1531" w:right="0"/>
              <w:jc w:val="both"/>
              <w:rPr>
                <w:rFonts w:hint="cs"/>
                <w:rtl/>
              </w:rPr>
            </w:pPr>
            <w:r>
              <w:rPr>
                <w:rFonts w:hint="cs"/>
                <w:rtl/>
              </w:rPr>
              <w:t>(ב)</w:t>
            </w:r>
            <w:r>
              <w:rPr>
                <w:rtl/>
              </w:rPr>
              <w:tab/>
              <w:t>לעני</w:t>
            </w:r>
            <w:r>
              <w:rPr>
                <w:rFonts w:hint="cs"/>
                <w:rtl/>
              </w:rPr>
              <w:t>י</w:t>
            </w:r>
            <w:r>
              <w:rPr>
                <w:rtl/>
              </w:rPr>
              <w:t>ן דוח שיש להגישו בהתאם להוראות סעיף 20 או חוות דעת לפי הוראות סעיף 21 –</w:t>
            </w:r>
            <w:r>
              <w:rPr>
                <w:rFonts w:hint="cs"/>
                <w:rtl/>
              </w:rPr>
              <w:t xml:space="preserve"> המועד לפרסומם שקבע המבקר לפי הוראות אותם סעיפים;</w:t>
            </w:r>
          </w:p>
          <w:p w:rsidR="00D97CC0" w:rsidP="0016695F">
            <w:pPr>
              <w:pStyle w:val="NormalPar"/>
              <w:tabs>
                <w:tab w:val="left" w:pos="1871"/>
              </w:tabs>
              <w:spacing w:after="100" w:line="316" w:lineRule="exact"/>
              <w:ind w:left="1531" w:right="0"/>
              <w:jc w:val="both"/>
              <w:rPr>
                <w:rFonts w:hint="cs"/>
                <w:rtl/>
              </w:rPr>
            </w:pPr>
            <w:r>
              <w:rPr>
                <w:rFonts w:hint="cs"/>
                <w:rtl/>
              </w:rPr>
              <w:t>(ג)</w:t>
            </w:r>
            <w:r>
              <w:rPr>
                <w:rtl/>
              </w:rPr>
              <w:tab/>
              <w:t>לענ</w:t>
            </w:r>
            <w:r>
              <w:rPr>
                <w:rFonts w:hint="cs"/>
                <w:rtl/>
              </w:rPr>
              <w:t>י</w:t>
            </w:r>
            <w:r>
              <w:rPr>
                <w:rtl/>
              </w:rPr>
              <w:t>ין דוח שיש להגישו בהתאם להוראות כל דין</w:t>
            </w:r>
            <w:r>
              <w:rPr>
                <w:rFonts w:hint="cs"/>
                <w:rtl/>
              </w:rPr>
              <w:t xml:space="preserve"> אחר</w:t>
            </w:r>
            <w:r>
              <w:rPr>
                <w:rtl/>
              </w:rPr>
              <w:t xml:space="preserve"> –</w:t>
            </w:r>
            <w:r>
              <w:rPr>
                <w:rFonts w:hint="cs"/>
                <w:rtl/>
              </w:rPr>
              <w:t xml:space="preserve"> המועד להגשת הדוח, ואם נקבע מועד לפרסומו </w:t>
            </w:r>
            <w:r>
              <w:rPr>
                <w:rtl/>
              </w:rPr>
              <w:t>–</w:t>
            </w:r>
            <w:r>
              <w:rPr>
                <w:rFonts w:hint="cs"/>
                <w:rtl/>
              </w:rPr>
              <w:t xml:space="preserve"> המועד לפרסומו;</w:t>
            </w:r>
          </w:p>
          <w:p w:rsidR="00D97CC0" w:rsidP="0016695F">
            <w:pPr>
              <w:pStyle w:val="NormalPar"/>
              <w:tabs>
                <w:tab w:val="left" w:pos="567"/>
                <w:tab w:val="left" w:pos="1077"/>
                <w:tab w:val="left" w:pos="1531"/>
              </w:tabs>
              <w:spacing w:after="100" w:line="316" w:lineRule="exact"/>
              <w:ind w:left="1077" w:right="0" w:hanging="1077"/>
              <w:jc w:val="both"/>
              <w:rPr>
                <w:rFonts w:hint="cs"/>
                <w:rtl/>
              </w:rPr>
            </w:pPr>
            <w:r>
              <w:rPr>
                <w:rFonts w:hint="cs"/>
                <w:rtl/>
              </w:rPr>
              <w:tab/>
            </w:r>
            <w:r>
              <w:rPr>
                <w:rtl/>
              </w:rPr>
              <w:tab/>
              <w:t xml:space="preserve">(2) </w:t>
            </w:r>
            <w:r>
              <w:rPr>
                <w:rFonts w:hint="cs"/>
                <w:rtl/>
              </w:rPr>
              <w:tab/>
            </w:r>
            <w:r>
              <w:rPr>
                <w:rtl/>
              </w:rPr>
              <w:t>המפרסם דוח או חוות דעת או חלק מהם או מת</w:t>
            </w:r>
            <w:r>
              <w:rPr>
                <w:rFonts w:hint="cs"/>
                <w:rtl/>
              </w:rPr>
              <w:t>ו</w:t>
            </w:r>
            <w:r>
              <w:rPr>
                <w:rtl/>
              </w:rPr>
              <w:t xml:space="preserve">כנם בניגוד להוראות סעיף </w:t>
            </w:r>
            <w:r>
              <w:rPr>
                <w:rFonts w:hint="cs"/>
                <w:rtl/>
              </w:rPr>
              <w:t>17</w:t>
            </w:r>
            <w:r>
              <w:rPr>
                <w:rtl/>
              </w:rPr>
              <w:t xml:space="preserve">; </w:t>
            </w:r>
          </w:p>
          <w:p w:rsidR="00D97CC0" w:rsidP="0016695F">
            <w:pPr>
              <w:pStyle w:val="NormalPar"/>
              <w:tabs>
                <w:tab w:val="left" w:pos="567"/>
                <w:tab w:val="left" w:pos="1077"/>
                <w:tab w:val="left" w:pos="1531"/>
              </w:tabs>
              <w:spacing w:after="120" w:line="316" w:lineRule="exact"/>
              <w:ind w:left="1077" w:right="0" w:hanging="1077"/>
              <w:jc w:val="both"/>
              <w:rPr>
                <w:rtl/>
              </w:rPr>
            </w:pPr>
            <w:r>
              <w:rPr>
                <w:rFonts w:hint="cs"/>
                <w:rtl/>
              </w:rPr>
              <w:tab/>
            </w:r>
            <w:r>
              <w:rPr>
                <w:rtl/>
              </w:rPr>
              <w:tab/>
              <w:t xml:space="preserve">(3) </w:t>
            </w:r>
            <w:r>
              <w:rPr>
                <w:rFonts w:hint="cs"/>
                <w:rtl/>
              </w:rPr>
              <w:tab/>
            </w:r>
            <w:r>
              <w:rPr>
                <w:rtl/>
              </w:rPr>
              <w:t>המפרסם ללא נטילת רשות מטעם המבקר ממצאי ב</w:t>
            </w:r>
            <w:r>
              <w:rPr>
                <w:rFonts w:hint="cs"/>
                <w:rtl/>
              </w:rPr>
              <w:t>י</w:t>
            </w:r>
            <w:r>
              <w:rPr>
                <w:rtl/>
              </w:rPr>
              <w:t>קורת של המבקר</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bl>
    <w:p w:rsidR="00D97CC0">
      <w:pPr>
        <w:pStyle w:val="NormalPar"/>
        <w:ind w:left="0" w:right="0"/>
        <w:jc w:val="right"/>
        <w:rPr>
          <w:rFonts w:cs="Miriam"/>
          <w:szCs w:val="12"/>
          <w:rtl/>
        </w:rPr>
      </w:pPr>
      <w:r>
        <w:rPr>
          <w:rFonts w:cs="Miriam"/>
          <w:rtl/>
        </w:rP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אין בהוראות סעיף זה כדי לפטור אדם מאחריות פלילית על פי כל דין אחר</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vertAlign w:val="superscript"/>
                <w:rtl/>
              </w:rPr>
            </w:pPr>
            <w:r>
              <w:rPr>
                <w:rtl/>
              </w:rPr>
              <w:t>29</w:t>
            </w:r>
            <w:r>
              <w:rPr>
                <w:rFonts w:hint="cs"/>
                <w:rtl/>
              </w:rPr>
              <w:t>.</w:t>
            </w:r>
            <w:r>
              <w:rPr>
                <w:rtl/>
              </w:rPr>
              <w:t xml:space="preserve"> </w:t>
            </w:r>
            <w:r>
              <w:rPr>
                <w:rFonts w:hint="cs"/>
                <w:rtl/>
              </w:rPr>
              <w:tab/>
            </w:r>
            <w:r>
              <w:rPr>
                <w:rtl/>
              </w:rPr>
              <w:t>נבצר מהמבקר, דרך ארעי, למלא תפקידיו, תמנה הו</w:t>
            </w:r>
            <w:r>
              <w:rPr>
                <w:rFonts w:hint="cs"/>
                <w:rtl/>
              </w:rPr>
              <w:t>ו</w:t>
            </w:r>
            <w:r>
              <w:rPr>
                <w:rtl/>
              </w:rPr>
              <w:t>עדה ממלא מקום למבקר לתקופה שלא תעלה על שלושה ח</w:t>
            </w:r>
            <w:r>
              <w:rPr>
                <w:rFonts w:hint="cs"/>
                <w:rtl/>
              </w:rPr>
              <w:t>ו</w:t>
            </w:r>
            <w:r>
              <w:rPr>
                <w:rtl/>
              </w:rPr>
              <w:t>דשים; הו</w:t>
            </w:r>
            <w:r>
              <w:rPr>
                <w:rFonts w:hint="cs"/>
                <w:rtl/>
              </w:rPr>
              <w:t>ו</w:t>
            </w:r>
            <w:r>
              <w:rPr>
                <w:rtl/>
              </w:rPr>
              <w:t>עדה רשאית להאריך את המינוי לתקופות נוספות, ובלבד שסך כל תקופות כהונתו של ממלא מקום המבקר לא יעלה על ש</w:t>
            </w:r>
            <w:r>
              <w:rPr>
                <w:rFonts w:hint="cs"/>
                <w:rtl/>
              </w:rPr>
              <w:t>י</w:t>
            </w:r>
            <w:r>
              <w:rPr>
                <w:rtl/>
              </w:rPr>
              <w:t>שה ח</w:t>
            </w:r>
            <w:r>
              <w:rPr>
                <w:rFonts w:hint="cs"/>
                <w:rtl/>
              </w:rPr>
              <w:t>ו</w:t>
            </w:r>
            <w:r>
              <w:rPr>
                <w:rtl/>
              </w:rPr>
              <w:t>דשים; נבצר מהמבקר למלא תפקידיו במשך תקופה של ש</w:t>
            </w:r>
            <w:r>
              <w:rPr>
                <w:rFonts w:hint="cs"/>
                <w:rtl/>
              </w:rPr>
              <w:t>י</w:t>
            </w:r>
            <w:r>
              <w:rPr>
                <w:rtl/>
              </w:rPr>
              <w:t>שה ח</w:t>
            </w:r>
            <w:r>
              <w:rPr>
                <w:rFonts w:hint="cs"/>
                <w:rtl/>
              </w:rPr>
              <w:t>ו</w:t>
            </w:r>
            <w:r>
              <w:rPr>
                <w:rtl/>
              </w:rPr>
              <w:t>דשים רצופים, יראו אותו כאילו התפטר</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ממלא מקום המבקר</w:t>
            </w:r>
            <w:r>
              <w:rPr>
                <w:rFonts w:hint="cs"/>
                <w:sz w:val="16"/>
                <w:szCs w:val="20"/>
                <w:rtl/>
              </w:rPr>
              <w:t xml:space="preserve"> </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התשמ"ח]</w:t>
            </w: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30</w:t>
            </w:r>
            <w:r>
              <w:rPr>
                <w:rFonts w:hint="cs"/>
                <w:rtl/>
              </w:rPr>
              <w:t>.</w:t>
            </w:r>
            <w:r>
              <w:rPr>
                <w:rtl/>
              </w:rPr>
              <w:t xml:space="preserve"> </w:t>
            </w:r>
            <w:r>
              <w:rPr>
                <w:rFonts w:hint="cs"/>
                <w:rtl/>
              </w:rPr>
              <w:tab/>
            </w:r>
            <w:r>
              <w:rPr>
                <w:rtl/>
              </w:rPr>
              <w:t xml:space="preserve">(א) </w:t>
            </w:r>
            <w:r>
              <w:rPr>
                <w:rFonts w:hint="cs"/>
                <w:rtl/>
              </w:rPr>
              <w:tab/>
            </w:r>
            <w:r>
              <w:rPr>
                <w:rtl/>
              </w:rPr>
              <w:t>דוחות, חוות דעת או כל מסמך אחר שהוציא או הכין המבקר במילוי תפקידיו לא ישמשו ראיה בכל הליך משפטי או משמעתי</w:t>
            </w:r>
            <w:r>
              <w:rPr>
                <w:rFonts w:hint="cs"/>
                <w:rtl/>
              </w:rPr>
              <w:t>.</w:t>
            </w:r>
            <w:r>
              <w:rPr>
                <w:rtl/>
              </w:rPr>
              <w:t xml:space="preserve"> </w:t>
            </w:r>
          </w:p>
          <w:p w:rsidR="000C3B0B">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הודעה שנתקבלה אגב מילוי תפקידיו של המבקר לא תשמש ראיה בהליך משפטי או משמעתי, חוץ ממשפט פלילי בשל מסירת עדות בשבועה או בהן צדק, שהושגה מכוח הסמכויות האמורות בסעיף 26</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חומר שאינו ראיה</w:t>
            </w:r>
            <w:r>
              <w:rPr>
                <w:rFonts w:hint="cs"/>
                <w:sz w:val="16"/>
                <w:szCs w:val="20"/>
                <w:rtl/>
              </w:rPr>
              <w:t xml:space="preserve"> </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0C3B0B">
            <w:pPr>
              <w:pStyle w:val="NormalPar"/>
              <w:tabs>
                <w:tab w:val="left" w:pos="510"/>
                <w:tab w:val="left" w:pos="1077"/>
              </w:tabs>
              <w:spacing w:before="480" w:after="240"/>
              <w:ind w:left="0" w:right="0"/>
              <w:jc w:val="center"/>
              <w:rPr>
                <w:rFonts w:hint="cs"/>
                <w:sz w:val="28"/>
                <w:szCs w:val="28"/>
                <w:vertAlign w:val="superscript"/>
                <w:rtl/>
              </w:rPr>
            </w:pPr>
            <w:r>
              <w:rPr>
                <w:b/>
                <w:bCs/>
                <w:sz w:val="28"/>
                <w:szCs w:val="28"/>
                <w:rtl/>
              </w:rPr>
              <w:t>פרק שביעי: בירור תלונות הציבור</w:t>
            </w:r>
          </w:p>
        </w:tc>
        <w:tc>
          <w:tcPr>
            <w:tcW w:w="1247" w:type="dxa"/>
            <w:tcBorders>
              <w:top w:val="nil"/>
              <w:left w:val="nil"/>
              <w:bottom w:val="nil"/>
              <w:right w:val="nil"/>
            </w:tcBorders>
          </w:tcPr>
          <w:p w:rsidR="000C3B0B">
            <w:pPr>
              <w:pStyle w:val="NormalPar"/>
              <w:spacing w:before="480" w:line="180" w:lineRule="exact"/>
              <w:ind w:left="0" w:right="0"/>
              <w:jc w:val="right"/>
              <w:rPr>
                <w:rFonts w:hint="cs"/>
                <w:sz w:val="16"/>
                <w:szCs w:val="16"/>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rtl/>
              </w:rPr>
            </w:pPr>
            <w:r>
              <w:rPr>
                <w:rtl/>
              </w:rPr>
              <w:t>31</w:t>
            </w:r>
            <w:r>
              <w:rPr>
                <w:rFonts w:hint="cs"/>
                <w:rtl/>
              </w:rPr>
              <w:t>.</w:t>
              <w:tab/>
              <w:t>(</w:t>
            </w:r>
            <w:r>
              <w:rPr>
                <w:rtl/>
              </w:rPr>
              <w:t>בוטל</w:t>
            </w:r>
            <w:r>
              <w:rPr>
                <w:rFonts w:hint="cs"/>
                <w:rtl/>
              </w:rPr>
              <w:t>.)</w:t>
            </w:r>
          </w:p>
        </w:tc>
        <w:tc>
          <w:tcPr>
            <w:tcW w:w="1247" w:type="dxa"/>
            <w:tcBorders>
              <w:top w:val="nil"/>
              <w:left w:val="nil"/>
              <w:bottom w:val="nil"/>
              <w:right w:val="nil"/>
            </w:tcBorders>
          </w:tcPr>
          <w:p w:rsidR="000C3B0B">
            <w:pPr>
              <w:pStyle w:val="NormalPar"/>
              <w:spacing w:before="60" w:after="120" w:line="180" w:lineRule="exact"/>
              <w:ind w:left="0" w:right="0"/>
              <w:jc w:val="right"/>
              <w:rPr>
                <w:sz w:val="16"/>
                <w:szCs w:val="20"/>
                <w:rtl/>
              </w:rPr>
            </w:pPr>
            <w:r>
              <w:rPr>
                <w:rFonts w:hint="cs"/>
                <w:sz w:val="16"/>
                <w:szCs w:val="16"/>
                <w:rtl/>
              </w:rPr>
              <w:t xml:space="preserve">[תיקונים: </w:t>
            </w:r>
            <w:r>
              <w:rPr>
                <w:sz w:val="16"/>
                <w:szCs w:val="16"/>
                <w:rtl/>
              </w:rPr>
              <w:br/>
            </w:r>
            <w:r>
              <w:rPr>
                <w:rFonts w:hint="cs"/>
                <w:sz w:val="16"/>
                <w:szCs w:val="16"/>
                <w:rtl/>
              </w:rPr>
              <w:t>התשל"א,</w:t>
              <w:br/>
              <w:t>התשמ"ח]</w:t>
            </w:r>
          </w:p>
        </w:tc>
      </w:tr>
      <w:tr>
        <w:tblPrEx>
          <w:tblW w:w="6907" w:type="dxa"/>
          <w:tblLook w:val="0000"/>
        </w:tblPrEx>
        <w:trPr>
          <w:trHeight w:val="3310"/>
        </w:trPr>
        <w:tc>
          <w:tcPr>
            <w:tcW w:w="0" w:type="auto"/>
            <w:tcBorders>
              <w:top w:val="nil"/>
              <w:left w:val="nil"/>
              <w:bottom w:val="nil"/>
              <w:right w:val="nil"/>
            </w:tcBorders>
          </w:tcPr>
          <w:p w:rsidR="000C3B0B">
            <w:pPr>
              <w:pStyle w:val="NormalPar"/>
              <w:tabs>
                <w:tab w:val="left" w:pos="567"/>
                <w:tab w:val="left" w:pos="1077"/>
              </w:tabs>
              <w:spacing w:after="120" w:line="320" w:lineRule="exact"/>
              <w:ind w:left="0" w:right="0"/>
              <w:jc w:val="both"/>
              <w:rPr>
                <w:rFonts w:hint="cs"/>
                <w:vertAlign w:val="superscript"/>
                <w:rtl/>
              </w:rPr>
            </w:pPr>
            <w:r>
              <w:rPr>
                <w:rtl/>
              </w:rPr>
              <w:t>32</w:t>
            </w:r>
            <w:r>
              <w:rPr>
                <w:rFonts w:hint="cs"/>
                <w:rtl/>
              </w:rPr>
              <w:t>.</w:t>
              <w:tab/>
            </w:r>
            <w:r>
              <w:rPr>
                <w:rtl/>
              </w:rPr>
              <w:t xml:space="preserve">(א) </w:t>
            </w:r>
            <w:r>
              <w:rPr>
                <w:rFonts w:hint="cs"/>
                <w:rtl/>
              </w:rPr>
              <w:tab/>
            </w:r>
            <w:r>
              <w:rPr>
                <w:rtl/>
              </w:rPr>
              <w:t>נציב תלונות הציבור ימלא את תפקידו ב</w:t>
            </w:r>
            <w:r>
              <w:rPr>
                <w:rFonts w:hint="cs"/>
                <w:rtl/>
              </w:rPr>
              <w:t>אמצעות</w:t>
            </w:r>
            <w:r>
              <w:rPr>
                <w:rtl/>
              </w:rPr>
              <w:t xml:space="preserve"> יחידה מיוחדת במשרד מבקר המדינה, שתיקרא "נציבות תלונות הציבור"; מנהל הנציבות יתמנה על ידי הו</w:t>
            </w:r>
            <w:r>
              <w:rPr>
                <w:rFonts w:hint="cs"/>
                <w:rtl/>
              </w:rPr>
              <w:t>ו</w:t>
            </w:r>
            <w:r>
              <w:rPr>
                <w:rtl/>
              </w:rPr>
              <w:t>עדה לפי הצעת נציב תלונות הציבור ויהיה אחראי לפניו במישרין</w:t>
            </w:r>
            <w:r>
              <w:rPr>
                <w:rFonts w:hint="cs"/>
                <w:rtl/>
              </w:rPr>
              <w:t>;</w:t>
            </w:r>
            <w:r>
              <w:rPr>
                <w:rtl/>
              </w:rPr>
              <w:t xml:space="preserve"> על מינוי מנהל הנציבות לא תחול חובת המכרז לפי סעיף 19 לחוק שירות המדינה (מינויים), </w:t>
            </w:r>
            <w:r>
              <w:rPr>
                <w:rFonts w:hint="cs"/>
                <w:rtl/>
              </w:rPr>
              <w:t>ה</w:t>
            </w:r>
            <w:r>
              <w:rPr>
                <w:rtl/>
              </w:rPr>
              <w:t>תשי"ט-1959</w:t>
            </w:r>
            <w:r>
              <w:rPr>
                <w:rFonts w:hint="cs"/>
                <w:rtl/>
              </w:rPr>
              <w:t>.</w:t>
            </w:r>
          </w:p>
          <w:p w:rsidR="000C3B0B">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משנתפנתה משרתו של מנהל הנציבות, או משנבצר ממנו למלא תפקידו מסיבה כלשהי, רשאי נציב תלונות הציבור להטיל את מילוי התפקיד על אדם אחר לתקופה שלא תעלה על שלושה ח</w:t>
            </w:r>
            <w:r>
              <w:rPr>
                <w:rFonts w:hint="cs"/>
                <w:rtl/>
              </w:rPr>
              <w:t>ו</w:t>
            </w:r>
            <w:r>
              <w:rPr>
                <w:rtl/>
              </w:rPr>
              <w:t>דשים</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היחידה לבירור תלונות</w:t>
            </w:r>
          </w:p>
          <w:p w:rsidR="000C3B0B">
            <w:pPr>
              <w:pStyle w:val="NormalPar"/>
              <w:spacing w:before="60" w:line="180" w:lineRule="exact"/>
              <w:ind w:left="0" w:right="0"/>
              <w:jc w:val="right"/>
              <w:rPr>
                <w:rFonts w:hint="cs"/>
                <w:sz w:val="16"/>
                <w:szCs w:val="20"/>
                <w:rtl/>
              </w:rPr>
            </w:pPr>
            <w:r>
              <w:rPr>
                <w:rFonts w:hint="cs"/>
                <w:sz w:val="16"/>
                <w:szCs w:val="16"/>
                <w:rtl/>
              </w:rPr>
              <w:t xml:space="preserve">[תיקונים: </w:t>
            </w:r>
            <w:r>
              <w:rPr>
                <w:sz w:val="16"/>
                <w:szCs w:val="16"/>
                <w:rtl/>
              </w:rPr>
              <w:br/>
            </w:r>
            <w:r>
              <w:rPr>
                <w:rFonts w:hint="cs"/>
                <w:sz w:val="16"/>
                <w:szCs w:val="16"/>
                <w:rtl/>
              </w:rPr>
              <w:t>התשל"א, התשל"ד, התשל"ה, התשס"א]</w:t>
            </w:r>
          </w:p>
        </w:tc>
      </w:tr>
    </w:tbl>
    <w:p w:rsidR="00D97CC0">
      <w:pPr>
        <w:bidi/>
        <w:spacing w:before="0" w:after="0"/>
        <w:ind w:left="0" w:right="0"/>
        <w:jc w:val="left"/>
        <w:rPr>
          <w:sz w:val="12"/>
          <w:szCs w:val="12"/>
          <w:rtl/>
        </w:rPr>
      </w:pPr>
    </w:p>
    <w:p w:rsidR="000C3B0B" w:rsidP="000C3B0B">
      <w:pPr>
        <w:keepNext/>
        <w:bidi/>
        <w:spacing w:before="0" w:after="0"/>
        <w:ind w:left="0" w:right="0"/>
        <w:jc w:val="left"/>
        <w:rPr>
          <w:rFonts w:hint="cs"/>
          <w:sz w:val="12"/>
          <w:szCs w:val="12"/>
          <w:rtl/>
        </w:rPr>
      </w:pPr>
      <w:r>
        <w:rPr>
          <w:b/>
          <w:bCs/>
          <w:sz w:val="34"/>
          <w:szCs w:val="34"/>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D97CC0">
            <w:pPr>
              <w:pStyle w:val="NormalPar"/>
              <w:tabs>
                <w:tab w:val="left" w:pos="567"/>
                <w:tab w:val="left" w:pos="1077"/>
              </w:tabs>
              <w:spacing w:after="100" w:line="320" w:lineRule="exact"/>
              <w:ind w:left="0" w:right="0"/>
              <w:jc w:val="both"/>
              <w:rPr>
                <w:rtl/>
              </w:rPr>
            </w:pPr>
            <w:r>
              <w:rPr>
                <w:rtl/>
              </w:rPr>
              <w:t>33</w:t>
            </w:r>
            <w:r>
              <w:rPr>
                <w:rFonts w:hint="cs"/>
                <w:rtl/>
              </w:rPr>
              <w:t>.</w:t>
            </w:r>
            <w:r>
              <w:rPr>
                <w:rtl/>
              </w:rPr>
              <w:t xml:space="preserve"> </w:t>
            </w:r>
            <w:r>
              <w:rPr>
                <w:rFonts w:hint="cs"/>
                <w:rtl/>
              </w:rPr>
              <w:tab/>
            </w:r>
            <w:r>
              <w:rPr>
                <w:rtl/>
              </w:rPr>
              <w:t>כל אדם רשאי להגיש תלונה אל נציב תלונות הציבור</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תלונה של מי</w:t>
            </w:r>
          </w:p>
          <w:p w:rsidR="00D97CC0">
            <w:pPr>
              <w:pStyle w:val="NormalPar"/>
              <w:spacing w:before="60" w:after="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00" w:line="320" w:lineRule="exact"/>
              <w:ind w:left="0" w:right="0"/>
              <w:jc w:val="both"/>
              <w:rPr>
                <w:rtl/>
              </w:rPr>
            </w:pPr>
            <w:r>
              <w:rPr>
                <w:rtl/>
              </w:rPr>
              <w:t>34</w:t>
            </w:r>
            <w:r>
              <w:rPr>
                <w:rFonts w:hint="cs"/>
                <w:rtl/>
              </w:rPr>
              <w:t>.</w:t>
            </w:r>
            <w:r>
              <w:rPr>
                <w:rtl/>
              </w:rPr>
              <w:t xml:space="preserve"> </w:t>
            </w:r>
            <w:r>
              <w:rPr>
                <w:rFonts w:hint="cs"/>
                <w:rtl/>
              </w:rPr>
              <w:tab/>
            </w:r>
            <w:r>
              <w:rPr>
                <w:rtl/>
              </w:rPr>
              <w:t>תלונה שהוגשה בכתב ותלונה שהוגשה בעל פה ונרשמה מפי המתלונן תיחתם בידי המתלונן ויצוינו בה שם המתלונן ומענו</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דרך הגשת התלונה</w:t>
            </w:r>
          </w:p>
          <w:p w:rsidR="00D97CC0">
            <w:pPr>
              <w:pStyle w:val="NormalPar"/>
              <w:spacing w:before="60" w:after="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00" w:line="320" w:lineRule="exact"/>
              <w:ind w:left="0" w:right="0"/>
              <w:jc w:val="both"/>
              <w:rPr>
                <w:rtl/>
              </w:rPr>
            </w:pPr>
            <w:r>
              <w:rPr>
                <w:rtl/>
              </w:rPr>
              <w:t>35</w:t>
            </w:r>
            <w:r>
              <w:rPr>
                <w:rFonts w:hint="cs"/>
                <w:rtl/>
              </w:rPr>
              <w:t>.</w:t>
            </w:r>
            <w:r>
              <w:rPr>
                <w:rtl/>
              </w:rPr>
              <w:t xml:space="preserve"> </w:t>
            </w:r>
            <w:r>
              <w:rPr>
                <w:rFonts w:hint="cs"/>
                <w:rtl/>
              </w:rPr>
              <w:tab/>
            </w:r>
            <w:r>
              <w:rPr>
                <w:rtl/>
              </w:rPr>
              <w:t>תלונה של אסיר כמשמעותו בפקודת בתי הסוהר</w:t>
            </w:r>
            <w:r>
              <w:rPr>
                <w:rFonts w:hint="cs"/>
                <w:rtl/>
              </w:rPr>
              <w:t xml:space="preserve"> [נוסח חדש]</w:t>
            </w:r>
            <w:r>
              <w:rPr>
                <w:rtl/>
              </w:rPr>
              <w:t xml:space="preserve">, </w:t>
            </w:r>
            <w:r>
              <w:rPr>
                <w:rFonts w:hint="cs"/>
                <w:rtl/>
              </w:rPr>
              <w:t>התשל"ב-1971,</w:t>
            </w:r>
            <w:r>
              <w:rPr>
                <w:rtl/>
              </w:rPr>
              <w:t xml:space="preserve"> תוגש במעטפה סגורה, ונציב בתי הסוהר, או מי שהוא הסמיך לכך, יעבירנה –</w:t>
            </w:r>
            <w:r>
              <w:rPr>
                <w:rFonts w:hint="cs"/>
                <w:rtl/>
              </w:rPr>
              <w:t xml:space="preserve"> </w:t>
            </w:r>
            <w:r>
              <w:rPr>
                <w:rtl/>
              </w:rPr>
              <w:t>בלי שיפתחנה – אל נציב תלונות הציבור</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תלונה של אסיר</w:t>
            </w:r>
            <w:r>
              <w:rPr>
                <w:rFonts w:hint="cs"/>
                <w:sz w:val="16"/>
                <w:szCs w:val="20"/>
                <w:rtl/>
              </w:rPr>
              <w:t xml:space="preserve"> </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00" w:line="320" w:lineRule="exact"/>
              <w:ind w:left="0" w:right="0"/>
              <w:jc w:val="both"/>
              <w:rPr>
                <w:rFonts w:hint="cs"/>
                <w:rtl/>
              </w:rPr>
            </w:pPr>
            <w:r>
              <w:rPr>
                <w:rtl/>
              </w:rPr>
              <w:t>36</w:t>
            </w:r>
            <w:r>
              <w:rPr>
                <w:rFonts w:hint="cs"/>
                <w:rtl/>
              </w:rPr>
              <w:t>.</w:t>
            </w:r>
            <w:r>
              <w:rPr>
                <w:rtl/>
              </w:rPr>
              <w:t xml:space="preserve"> </w:t>
            </w:r>
            <w:r>
              <w:rPr>
                <w:rFonts w:hint="cs"/>
                <w:rtl/>
              </w:rPr>
              <w:tab/>
            </w:r>
            <w:r>
              <w:rPr>
                <w:rtl/>
              </w:rPr>
              <w:t xml:space="preserve">תלונה ניתנת להגשה על אחד מאלה: </w:t>
            </w:r>
          </w:p>
          <w:p w:rsidR="00D97CC0" w:rsidP="00C660F9">
            <w:pPr>
              <w:pStyle w:val="NormalPar"/>
              <w:tabs>
                <w:tab w:val="left" w:pos="567"/>
                <w:tab w:val="left" w:pos="1077"/>
                <w:tab w:val="left" w:pos="1531"/>
              </w:tabs>
              <w:spacing w:after="100" w:line="320" w:lineRule="exact"/>
              <w:ind w:left="1077" w:right="0" w:hanging="1077"/>
              <w:jc w:val="both"/>
              <w:rPr>
                <w:rFonts w:hint="cs"/>
                <w:rtl/>
              </w:rPr>
            </w:pPr>
            <w:r>
              <w:rPr>
                <w:rFonts w:hint="cs"/>
                <w:rtl/>
              </w:rPr>
              <w:tab/>
            </w:r>
            <w:r>
              <w:rPr>
                <w:rtl/>
              </w:rPr>
              <w:tab/>
              <w:t xml:space="preserve">(1) </w:t>
            </w:r>
            <w:r>
              <w:rPr>
                <w:rFonts w:hint="cs"/>
                <w:rtl/>
              </w:rPr>
              <w:tab/>
            </w:r>
            <w:r>
              <w:rPr>
                <w:rtl/>
              </w:rPr>
              <w:t xml:space="preserve">גוף מבוקר כמשמעותו בפסקאות (1) עד (6) לסעיף 9; </w:t>
            </w:r>
          </w:p>
          <w:p w:rsidR="00D97CC0" w:rsidP="00C660F9">
            <w:pPr>
              <w:pStyle w:val="NormalPar"/>
              <w:tabs>
                <w:tab w:val="left" w:pos="567"/>
                <w:tab w:val="left" w:pos="1077"/>
                <w:tab w:val="left" w:pos="1531"/>
                <w:tab w:val="left" w:pos="5160"/>
              </w:tabs>
              <w:spacing w:after="100" w:line="320" w:lineRule="exact"/>
              <w:ind w:left="1077" w:right="0" w:hanging="1077"/>
              <w:jc w:val="both"/>
              <w:rPr>
                <w:rFonts w:hint="cs"/>
                <w:rtl/>
              </w:rPr>
            </w:pPr>
            <w:r>
              <w:rPr>
                <w:rFonts w:hint="cs"/>
                <w:rtl/>
              </w:rPr>
              <w:tab/>
            </w:r>
            <w:r>
              <w:rPr>
                <w:rtl/>
              </w:rPr>
              <w:tab/>
              <w:t xml:space="preserve">(2) </w:t>
            </w:r>
            <w:r>
              <w:rPr>
                <w:rFonts w:hint="cs"/>
                <w:rtl/>
              </w:rPr>
              <w:tab/>
            </w:r>
            <w:r>
              <w:rPr>
                <w:rtl/>
              </w:rPr>
              <w:t>אחד הגופים האמורים בפסקאות (7) ו-(8) לסעיף 9, במידה שהו</w:t>
            </w:r>
            <w:r>
              <w:rPr>
                <w:rFonts w:hint="cs"/>
                <w:rtl/>
              </w:rPr>
              <w:t>ו</w:t>
            </w:r>
            <w:r>
              <w:rPr>
                <w:rtl/>
              </w:rPr>
              <w:t xml:space="preserve">עדה או נציב תלונות הציבור החליטו שפרק זה יחול לגביו והודעה על כך נתפרסמה ברשומות; </w:t>
            </w:r>
          </w:p>
          <w:p w:rsidR="00D97CC0" w:rsidP="00C660F9">
            <w:pPr>
              <w:pStyle w:val="NormalPar"/>
              <w:tabs>
                <w:tab w:val="left" w:pos="567"/>
                <w:tab w:val="left" w:pos="1077"/>
                <w:tab w:val="left" w:pos="1531"/>
              </w:tabs>
              <w:spacing w:after="100" w:line="320" w:lineRule="exact"/>
              <w:ind w:left="1077" w:right="0" w:hanging="1077"/>
              <w:jc w:val="both"/>
              <w:rPr>
                <w:rFonts w:hint="cs"/>
                <w:rtl/>
              </w:rPr>
            </w:pPr>
            <w:r>
              <w:rPr>
                <w:rFonts w:hint="cs"/>
                <w:rtl/>
              </w:rPr>
              <w:tab/>
            </w:r>
            <w:r>
              <w:rPr>
                <w:rtl/>
              </w:rPr>
              <w:tab/>
              <w:t xml:space="preserve">(3) </w:t>
            </w:r>
            <w:r>
              <w:rPr>
                <w:rFonts w:hint="cs"/>
                <w:rtl/>
              </w:rPr>
              <w:tab/>
            </w:r>
            <w:r>
              <w:rPr>
                <w:rtl/>
              </w:rPr>
              <w:t>עובד, נושא משרה או ממלא תפקיד בגוף כאמור בפסקאות (1) ו-(2) לסעיף זה</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תלונה על מי</w:t>
            </w:r>
          </w:p>
          <w:p w:rsidR="00D97CC0">
            <w:pPr>
              <w:pStyle w:val="NormalPar"/>
              <w:spacing w:before="60" w:line="180" w:lineRule="exact"/>
              <w:ind w:left="0" w:right="0"/>
              <w:jc w:val="right"/>
              <w:rPr>
                <w:rFonts w:hint="cs"/>
                <w:sz w:val="16"/>
                <w:szCs w:val="20"/>
                <w:rtl/>
              </w:rPr>
            </w:pPr>
            <w:r>
              <w:rPr>
                <w:rFonts w:hint="cs"/>
                <w:sz w:val="16"/>
                <w:szCs w:val="16"/>
                <w:rtl/>
              </w:rPr>
              <w:t xml:space="preserve">[תיקונים: </w:t>
            </w:r>
            <w:r>
              <w:rPr>
                <w:sz w:val="16"/>
                <w:szCs w:val="16"/>
                <w:rtl/>
              </w:rPr>
              <w:br/>
            </w:r>
            <w:r>
              <w:rPr>
                <w:rFonts w:hint="cs"/>
                <w:sz w:val="16"/>
                <w:szCs w:val="16"/>
                <w:rtl/>
              </w:rPr>
              <w:t xml:space="preserve">התשל"א, </w:t>
            </w:r>
            <w:r>
              <w:rPr>
                <w:sz w:val="16"/>
                <w:szCs w:val="16"/>
                <w:rtl/>
              </w:rPr>
              <w:br/>
            </w:r>
            <w:r>
              <w:rPr>
                <w:rFonts w:hint="cs"/>
                <w:sz w:val="16"/>
                <w:szCs w:val="16"/>
                <w:rtl/>
              </w:rPr>
              <w:t>התשל"ד]</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00" w:line="320" w:lineRule="exact"/>
              <w:ind w:left="0" w:right="0"/>
              <w:jc w:val="both"/>
              <w:rPr>
                <w:rFonts w:hint="cs"/>
                <w:rtl/>
              </w:rPr>
            </w:pPr>
            <w:r>
              <w:rPr>
                <w:rtl/>
              </w:rPr>
              <w:t>37</w:t>
            </w:r>
            <w:r>
              <w:rPr>
                <w:rFonts w:hint="cs"/>
                <w:rtl/>
              </w:rPr>
              <w:t>.</w:t>
            </w:r>
            <w:r>
              <w:rPr>
                <w:rtl/>
              </w:rPr>
              <w:t xml:space="preserve"> </w:t>
            </w:r>
            <w:r>
              <w:rPr>
                <w:rFonts w:hint="cs"/>
                <w:rtl/>
              </w:rPr>
              <w:tab/>
            </w:r>
            <w:r>
              <w:rPr>
                <w:rtl/>
              </w:rPr>
              <w:t xml:space="preserve">נושא לתלונה יכול שיהיה – </w:t>
            </w:r>
          </w:p>
          <w:p w:rsidR="00D97CC0" w:rsidP="00C660F9">
            <w:pPr>
              <w:pStyle w:val="NormalPar"/>
              <w:tabs>
                <w:tab w:val="left" w:pos="567"/>
                <w:tab w:val="left" w:pos="1077"/>
                <w:tab w:val="left" w:pos="1531"/>
              </w:tabs>
              <w:spacing w:after="100" w:line="320" w:lineRule="exact"/>
              <w:ind w:left="1077" w:right="0" w:hanging="1077"/>
              <w:jc w:val="both"/>
              <w:rPr>
                <w:rFonts w:hint="cs"/>
                <w:rtl/>
              </w:rPr>
            </w:pPr>
            <w:r>
              <w:rPr>
                <w:rFonts w:hint="cs"/>
                <w:rtl/>
              </w:rPr>
              <w:tab/>
            </w:r>
            <w:r>
              <w:rPr>
                <w:rtl/>
              </w:rPr>
              <w:tab/>
              <w:t xml:space="preserve">(1) </w:t>
            </w:r>
            <w:r>
              <w:rPr>
                <w:rFonts w:hint="cs"/>
                <w:rtl/>
              </w:rPr>
              <w:tab/>
            </w:r>
            <w:r>
              <w:rPr>
                <w:rtl/>
              </w:rPr>
              <w:t>מעשה הפוגע במישרין במתלונן עצמו, או המונע ממנו במישרין טובת הנאה, או</w:t>
            </w:r>
          </w:p>
          <w:p w:rsidR="00D97CC0" w:rsidP="00C660F9">
            <w:pPr>
              <w:pStyle w:val="NormalPar"/>
              <w:tabs>
                <w:tab w:val="left" w:pos="567"/>
                <w:tab w:val="left" w:pos="1077"/>
                <w:tab w:val="left" w:pos="1531"/>
              </w:tabs>
              <w:spacing w:after="100" w:line="320" w:lineRule="exact"/>
              <w:ind w:left="1077" w:right="0" w:hanging="1077"/>
              <w:jc w:val="both"/>
              <w:rPr>
                <w:rFonts w:hint="cs"/>
                <w:rtl/>
              </w:rPr>
            </w:pPr>
            <w:r>
              <w:rPr>
                <w:rFonts w:hint="cs"/>
                <w:rtl/>
              </w:rPr>
              <w:tab/>
            </w:r>
            <w:r>
              <w:rPr>
                <w:rtl/>
              </w:rPr>
              <w:tab/>
              <w:t xml:space="preserve">(2) </w:t>
            </w:r>
            <w:r>
              <w:rPr>
                <w:rFonts w:hint="cs"/>
                <w:rtl/>
              </w:rPr>
              <w:tab/>
            </w:r>
            <w:r>
              <w:rPr>
                <w:rtl/>
              </w:rPr>
              <w:t xml:space="preserve">כשהמתלונן הוא חבר הכנסת – אף מעשה הפוגע במישרין בזולת או המונע ממנו במישרין טובת הנאה, </w:t>
            </w:r>
          </w:p>
          <w:p w:rsidR="00D97CC0">
            <w:pPr>
              <w:pStyle w:val="NormalPar"/>
              <w:tabs>
                <w:tab w:val="left" w:pos="510"/>
                <w:tab w:val="left" w:pos="1077"/>
              </w:tabs>
              <w:spacing w:after="100" w:line="320" w:lineRule="exact"/>
              <w:ind w:left="0" w:right="0"/>
              <w:jc w:val="both"/>
              <w:rPr>
                <w:rtl/>
              </w:rPr>
            </w:pPr>
            <w:r>
              <w:rPr>
                <w:rtl/>
              </w:rPr>
              <w:t>והמעשה הוא בניגוד לחוק או ללא סמכות חוקית או בניגוד למינהל תקין, או שיש בו משום נוקשות יתירה או אי-צדק בולט; לענ</w:t>
            </w:r>
            <w:r>
              <w:rPr>
                <w:rFonts w:hint="cs"/>
                <w:rtl/>
              </w:rPr>
              <w:t>י</w:t>
            </w:r>
            <w:r>
              <w:rPr>
                <w:rtl/>
              </w:rPr>
              <w:t>ין זה "מעשה" –</w:t>
            </w:r>
            <w:r>
              <w:rPr>
                <w:rFonts w:hint="cs"/>
                <w:rtl/>
              </w:rPr>
              <w:t xml:space="preserve"> </w:t>
            </w:r>
            <w:r>
              <w:rPr>
                <w:rtl/>
              </w:rPr>
              <w:t>לרבות מחדל ופיגור בעשי</w:t>
            </w:r>
            <w:r>
              <w:rPr>
                <w:rFonts w:hint="cs"/>
                <w:rtl/>
              </w:rPr>
              <w:t>י</w:t>
            </w:r>
            <w:r>
              <w:rPr>
                <w:rtl/>
              </w:rPr>
              <w:t>ה</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תלונה על מה</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bl>
    <w:p w:rsidR="00D97CC0">
      <w:pPr>
        <w:pStyle w:val="NormalPar"/>
        <w:ind w:left="0" w:right="0"/>
        <w:jc w:val="right"/>
        <w:rPr>
          <w:rFonts w:cs="Miriam"/>
          <w:szCs w:val="12"/>
          <w:rtl/>
        </w:rPr>
      </w:pPr>
      <w:r>
        <w:rPr>
          <w:rFonts w:cs="Miriam"/>
          <w:rtl/>
        </w:rP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5"/>
        <w:gridCol w:w="862"/>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10"/>
        </w:trPr>
        <w:tc>
          <w:tcPr>
            <w:tcW w:w="0" w:type="auto"/>
            <w:tcBorders>
              <w:top w:val="nil"/>
              <w:left w:val="nil"/>
              <w:bottom w:val="nil"/>
              <w:right w:val="nil"/>
            </w:tcBorders>
          </w:tcPr>
          <w:p w:rsidR="000C3B0B">
            <w:pPr>
              <w:pStyle w:val="NormalPar"/>
              <w:tabs>
                <w:tab w:val="left" w:pos="567"/>
                <w:tab w:val="left" w:pos="1077"/>
              </w:tabs>
              <w:spacing w:after="100" w:line="320" w:lineRule="exact"/>
              <w:ind w:left="0" w:right="0"/>
              <w:jc w:val="both"/>
              <w:rPr>
                <w:rFonts w:hint="cs"/>
                <w:rtl/>
              </w:rPr>
            </w:pPr>
            <w:r>
              <w:rPr>
                <w:rtl/>
              </w:rPr>
              <w:t>38</w:t>
            </w:r>
            <w:r>
              <w:rPr>
                <w:rFonts w:hint="cs"/>
                <w:rtl/>
              </w:rPr>
              <w:t>.</w:t>
            </w:r>
            <w:r>
              <w:rPr>
                <w:rtl/>
              </w:rPr>
              <w:t xml:space="preserve"> </w:t>
            </w:r>
            <w:r>
              <w:rPr>
                <w:rFonts w:hint="cs"/>
                <w:rtl/>
              </w:rPr>
              <w:tab/>
            </w:r>
            <w:r>
              <w:rPr>
                <w:rtl/>
              </w:rPr>
              <w:t xml:space="preserve">בתלונות אלה לא יהיה בירור: </w:t>
            </w:r>
          </w:p>
          <w:p w:rsidR="000C3B0B">
            <w:pPr>
              <w:pStyle w:val="NormalPar"/>
              <w:tabs>
                <w:tab w:val="left" w:pos="1531"/>
              </w:tabs>
              <w:spacing w:after="100" w:line="320" w:lineRule="exact"/>
              <w:ind w:left="1077" w:right="1077"/>
              <w:jc w:val="both"/>
              <w:rPr>
                <w:rtl/>
              </w:rPr>
            </w:pPr>
            <w:r>
              <w:rPr>
                <w:rtl/>
              </w:rPr>
              <w:t xml:space="preserve">(1) </w:t>
            </w:r>
            <w:r>
              <w:rPr>
                <w:rFonts w:hint="cs"/>
                <w:rtl/>
              </w:rPr>
              <w:tab/>
            </w:r>
            <w:r>
              <w:rPr>
                <w:rtl/>
              </w:rPr>
              <w:t xml:space="preserve">תלונות על נשיא המדינה; </w:t>
            </w:r>
          </w:p>
        </w:tc>
        <w:tc>
          <w:tcPr>
            <w:tcW w:w="862" w:type="dxa"/>
            <w:vMerge w:val="restart"/>
            <w:tcBorders>
              <w:top w:val="nil"/>
              <w:left w:val="nil"/>
              <w:right w:val="nil"/>
            </w:tcBorders>
          </w:tcPr>
          <w:p w:rsidR="000C3B0B">
            <w:pPr>
              <w:pStyle w:val="NormalPar"/>
              <w:spacing w:before="60" w:line="240" w:lineRule="exact"/>
              <w:ind w:left="0" w:right="0"/>
              <w:jc w:val="right"/>
              <w:rPr>
                <w:rFonts w:hint="cs"/>
                <w:sz w:val="16"/>
                <w:szCs w:val="20"/>
                <w:rtl/>
              </w:rPr>
            </w:pPr>
            <w:r>
              <w:rPr>
                <w:sz w:val="16"/>
                <w:szCs w:val="20"/>
                <w:rtl/>
              </w:rPr>
              <w:t>תלונות שאין לברר אותן</w:t>
            </w:r>
          </w:p>
          <w:p w:rsidR="000C3B0B">
            <w:pPr>
              <w:pStyle w:val="NormalPar"/>
              <w:spacing w:before="60" w:line="180" w:lineRule="exact"/>
              <w:ind w:left="0" w:right="0"/>
              <w:jc w:val="right"/>
              <w:rPr>
                <w:rFonts w:hint="cs"/>
                <w:sz w:val="16"/>
                <w:szCs w:val="20"/>
                <w:rtl/>
              </w:rPr>
            </w:pPr>
            <w:r>
              <w:rPr>
                <w:rFonts w:hint="cs"/>
                <w:sz w:val="16"/>
                <w:szCs w:val="16"/>
                <w:rtl/>
              </w:rPr>
              <w:t xml:space="preserve">[תיקונים: תשל"א, התש"ם, </w:t>
            </w:r>
            <w:r>
              <w:rPr>
                <w:sz w:val="16"/>
                <w:szCs w:val="16"/>
                <w:rtl/>
              </w:rPr>
              <w:br/>
            </w:r>
            <w:r>
              <w:rPr>
                <w:rFonts w:hint="cs"/>
                <w:sz w:val="16"/>
                <w:szCs w:val="16"/>
                <w:rtl/>
              </w:rPr>
              <w:t>התשנ"ה (5), התשס"א]</w:t>
            </w:r>
          </w:p>
        </w:tc>
      </w:tr>
      <w:tr>
        <w:tblPrEx>
          <w:tblW w:w="6907" w:type="dxa"/>
          <w:tblLook w:val="0000"/>
        </w:tblPrEx>
        <w:trPr>
          <w:cantSplit/>
          <w:trHeight w:val="710"/>
        </w:trPr>
        <w:tc>
          <w:tcPr>
            <w:tcW w:w="0" w:type="auto"/>
            <w:tcBorders>
              <w:top w:val="nil"/>
              <w:left w:val="nil"/>
              <w:bottom w:val="nil"/>
              <w:right w:val="nil"/>
            </w:tcBorders>
          </w:tcPr>
          <w:p w:rsidR="00C660F9" w:rsidP="00C660F9">
            <w:pPr>
              <w:pStyle w:val="NormalPar"/>
              <w:tabs>
                <w:tab w:val="left" w:pos="1531"/>
                <w:tab w:val="left" w:pos="5444"/>
              </w:tabs>
              <w:spacing w:after="120" w:line="320" w:lineRule="exact"/>
              <w:ind w:left="1077" w:right="0"/>
              <w:jc w:val="both"/>
              <w:rPr>
                <w:rFonts w:hint="cs"/>
                <w:rtl/>
              </w:rPr>
            </w:pPr>
            <w:r>
              <w:rPr>
                <w:rtl/>
              </w:rPr>
              <w:t xml:space="preserve">(2) </w:t>
            </w:r>
            <w:r>
              <w:rPr>
                <w:rFonts w:hint="cs"/>
                <w:rtl/>
              </w:rPr>
              <w:tab/>
            </w:r>
            <w:r>
              <w:rPr>
                <w:rtl/>
              </w:rPr>
              <w:t>תלונות על הכנסת, על ועדה מ</w:t>
            </w:r>
            <w:r>
              <w:rPr>
                <w:rFonts w:hint="cs"/>
                <w:rtl/>
              </w:rPr>
              <w:t>ו</w:t>
            </w:r>
            <w:r>
              <w:rPr>
                <w:rtl/>
              </w:rPr>
              <w:t xml:space="preserve">ועדות הכנסת או על חבר הכנסת בשל מעשה שעשה במילוי תפקידו כחבר הכנסת או למען מילוי תפקידו זה; </w:t>
            </w:r>
          </w:p>
          <w:p w:rsidR="00C660F9" w:rsidP="00C660F9">
            <w:pPr>
              <w:pStyle w:val="NormalPar"/>
              <w:tabs>
                <w:tab w:val="left" w:pos="1531"/>
              </w:tabs>
              <w:spacing w:after="120" w:line="320" w:lineRule="exact"/>
              <w:ind w:left="1077" w:right="29"/>
              <w:jc w:val="both"/>
              <w:rPr>
                <w:rFonts w:hint="cs"/>
                <w:rtl/>
              </w:rPr>
            </w:pPr>
            <w:r>
              <w:rPr>
                <w:rtl/>
              </w:rPr>
              <w:t xml:space="preserve">(3) </w:t>
            </w:r>
            <w:r>
              <w:rPr>
                <w:rFonts w:hint="cs"/>
                <w:rtl/>
              </w:rPr>
              <w:tab/>
            </w:r>
            <w:r>
              <w:rPr>
                <w:rtl/>
              </w:rPr>
              <w:t xml:space="preserve">תלונה על הממשלה, על ועדת שרים או על שר בפעולתו כחבר הממשלה, למעט פעולתו כממונה על משרד או על תחום פעולה; </w:t>
            </w:r>
          </w:p>
          <w:p w:rsidR="00C660F9" w:rsidP="00C660F9">
            <w:pPr>
              <w:pStyle w:val="NormalPar"/>
              <w:tabs>
                <w:tab w:val="left" w:pos="1531"/>
              </w:tabs>
              <w:spacing w:after="120" w:line="320" w:lineRule="exact"/>
              <w:ind w:left="1077" w:right="0"/>
              <w:jc w:val="both"/>
              <w:rPr>
                <w:rFonts w:hint="cs"/>
                <w:rtl/>
              </w:rPr>
            </w:pPr>
            <w:r>
              <w:rPr>
                <w:rtl/>
              </w:rPr>
              <w:t xml:space="preserve">(3א) </w:t>
            </w:r>
            <w:r>
              <w:rPr>
                <w:rFonts w:hint="cs"/>
                <w:rtl/>
              </w:rPr>
              <w:tab/>
            </w:r>
            <w:r>
              <w:rPr>
                <w:rtl/>
              </w:rPr>
              <w:t>תלונה על נגיד בנק ישראל, למעט על פעולתו כממונה על הבנק</w:t>
            </w:r>
            <w:r>
              <w:rPr>
                <w:rFonts w:hint="cs"/>
                <w:rtl/>
              </w:rPr>
              <w:t>;</w:t>
            </w:r>
          </w:p>
          <w:p w:rsidR="00C660F9" w:rsidP="00C660F9">
            <w:pPr>
              <w:pStyle w:val="NormalPar"/>
              <w:tabs>
                <w:tab w:val="left" w:pos="1531"/>
              </w:tabs>
              <w:spacing w:after="120" w:line="320" w:lineRule="exact"/>
              <w:ind w:left="1077" w:right="0"/>
              <w:jc w:val="both"/>
              <w:rPr>
                <w:rFonts w:hint="cs"/>
                <w:vertAlign w:val="superscript"/>
                <w:rtl/>
              </w:rPr>
            </w:pPr>
            <w:r>
              <w:rPr>
                <w:rtl/>
              </w:rPr>
              <w:t xml:space="preserve">(4) </w:t>
            </w:r>
            <w:r>
              <w:rPr>
                <w:rFonts w:hint="cs"/>
                <w:rtl/>
              </w:rPr>
              <w:tab/>
            </w:r>
            <w:r>
              <w:rPr>
                <w:rtl/>
              </w:rPr>
              <w:t xml:space="preserve">תלונה על פעולה שיפוטית </w:t>
            </w:r>
            <w:r>
              <w:rPr>
                <w:rFonts w:hint="cs"/>
                <w:rtl/>
              </w:rPr>
              <w:t>או מעין שיפוטית;</w:t>
            </w:r>
          </w:p>
          <w:p w:rsidR="00C660F9" w:rsidP="00C660F9">
            <w:pPr>
              <w:pStyle w:val="NormalPar"/>
              <w:tabs>
                <w:tab w:val="left" w:pos="1531"/>
                <w:tab w:val="left" w:pos="5444"/>
              </w:tabs>
              <w:spacing w:after="120" w:line="320" w:lineRule="exact"/>
              <w:ind w:left="1077" w:right="0"/>
              <w:jc w:val="both"/>
              <w:rPr>
                <w:rFonts w:hint="cs"/>
                <w:rtl/>
              </w:rPr>
            </w:pPr>
            <w:r>
              <w:rPr>
                <w:rtl/>
              </w:rPr>
              <w:t xml:space="preserve">(5) </w:t>
            </w:r>
            <w:r>
              <w:rPr>
                <w:rFonts w:hint="cs"/>
                <w:rtl/>
              </w:rPr>
              <w:tab/>
            </w:r>
            <w:r>
              <w:rPr>
                <w:rtl/>
              </w:rPr>
              <w:t>תלונה בעני</w:t>
            </w:r>
            <w:r>
              <w:rPr>
                <w:rFonts w:hint="cs"/>
                <w:rtl/>
              </w:rPr>
              <w:t>י</w:t>
            </w:r>
            <w:r>
              <w:rPr>
                <w:rtl/>
              </w:rPr>
              <w:t xml:space="preserve">ן התלוי ועומד בבית משפט או בבית דין או שבית משפט או בית דין הכריע בו לגופו; </w:t>
            </w:r>
          </w:p>
          <w:p w:rsidR="00C660F9" w:rsidP="00C660F9">
            <w:pPr>
              <w:pStyle w:val="NormalPar"/>
              <w:tabs>
                <w:tab w:val="left" w:pos="1531"/>
              </w:tabs>
              <w:spacing w:after="120" w:line="320" w:lineRule="exact"/>
              <w:ind w:left="1077" w:right="0"/>
              <w:jc w:val="both"/>
              <w:rPr>
                <w:rFonts w:hint="cs"/>
                <w:rtl/>
              </w:rPr>
            </w:pPr>
            <w:r>
              <w:rPr>
                <w:rtl/>
              </w:rPr>
              <w:t xml:space="preserve">(6) </w:t>
            </w:r>
            <w:r>
              <w:rPr>
                <w:rFonts w:hint="cs"/>
                <w:rtl/>
              </w:rPr>
              <w:tab/>
            </w:r>
            <w:r>
              <w:rPr>
                <w:rtl/>
              </w:rPr>
              <w:t>תלונה של המשרת בשירות סדיר או המשרת שירות פעיל בשירות מילואים לפי חוק שירות ב</w:t>
            </w:r>
            <w:r>
              <w:rPr>
                <w:rFonts w:hint="cs"/>
                <w:rtl/>
              </w:rPr>
              <w:t>י</w:t>
            </w:r>
            <w:r>
              <w:rPr>
                <w:rtl/>
              </w:rPr>
              <w:t>טחון</w:t>
            </w:r>
            <w:r>
              <w:rPr>
                <w:rFonts w:hint="cs"/>
                <w:rtl/>
              </w:rPr>
              <w:t xml:space="preserve"> [נוסח משולב]</w:t>
            </w:r>
            <w:r>
              <w:rPr>
                <w:rtl/>
              </w:rPr>
              <w:t xml:space="preserve">, </w:t>
            </w:r>
            <w:r>
              <w:rPr>
                <w:rFonts w:hint="cs"/>
                <w:rtl/>
              </w:rPr>
              <w:t>התשמ"ו-1986,</w:t>
            </w:r>
            <w:r>
              <w:rPr>
                <w:rtl/>
              </w:rPr>
              <w:t xml:space="preserve"> הנוגעת לסדרי השירות, לתנאי השירות או למשמעת; </w:t>
            </w:r>
          </w:p>
          <w:p w:rsidR="00C660F9" w:rsidP="00C660F9">
            <w:pPr>
              <w:pStyle w:val="NormalPar"/>
              <w:tabs>
                <w:tab w:val="left" w:pos="1531"/>
              </w:tabs>
              <w:spacing w:after="120" w:line="320" w:lineRule="exact"/>
              <w:ind w:left="1077" w:right="0"/>
              <w:jc w:val="both"/>
              <w:rPr>
                <w:rFonts w:hint="cs"/>
                <w:rtl/>
              </w:rPr>
            </w:pPr>
            <w:r>
              <w:rPr>
                <w:rtl/>
              </w:rPr>
              <w:t xml:space="preserve">(7) </w:t>
            </w:r>
            <w:r>
              <w:rPr>
                <w:rFonts w:hint="cs"/>
                <w:rtl/>
              </w:rPr>
              <w:tab/>
            </w:r>
            <w:r>
              <w:rPr>
                <w:rtl/>
              </w:rPr>
              <w:t xml:space="preserve">תלונה של שוטר או של סוהר הנוגעת לסדרי השירות ולתנאי השירות או למשמעת במשטרת ישראל או בשירות בתי הסוהר; </w:t>
            </w:r>
          </w:p>
          <w:p w:rsidR="00C660F9" w:rsidP="00C660F9">
            <w:pPr>
              <w:pStyle w:val="NormalPar"/>
              <w:tabs>
                <w:tab w:val="left" w:pos="567"/>
                <w:tab w:val="left" w:pos="1077"/>
              </w:tabs>
              <w:spacing w:after="100" w:line="320" w:lineRule="exact"/>
              <w:ind w:left="0" w:right="0"/>
              <w:jc w:val="both"/>
              <w:rPr>
                <w:rtl/>
              </w:rPr>
            </w:pPr>
            <w:r>
              <w:rPr>
                <w:rtl/>
              </w:rPr>
              <w:t xml:space="preserve">(8) </w:t>
            </w:r>
            <w:r>
              <w:rPr>
                <w:rFonts w:hint="cs"/>
                <w:rtl/>
              </w:rPr>
              <w:tab/>
            </w:r>
            <w:r>
              <w:rPr>
                <w:rtl/>
              </w:rPr>
              <w:t>תלונה של עובד המדינה, או של עובד בגוף כאמור בסעיף 36, בעני</w:t>
            </w:r>
            <w:r>
              <w:rPr>
                <w:rFonts w:hint="cs"/>
                <w:rtl/>
              </w:rPr>
              <w:t>י</w:t>
            </w:r>
            <w:r>
              <w:rPr>
                <w:rtl/>
              </w:rPr>
              <w:t>ן הנוגע לשירותו כעובד, אולם יהיה בירור על מעשה החורג מהוראת חוק, תקנות, תקנון שירות המדינה, הסכם קיבוצי, או מהסדרים כלליים שנקבעו מטעם נציב שירות המדינה, ולגבי גוף כאמור בסעיף 36 – מהסדרים כלליים דומים</w:t>
            </w:r>
            <w:r>
              <w:rPr>
                <w:rFonts w:hint="cs"/>
                <w:rtl/>
              </w:rPr>
              <w:t>.</w:t>
            </w:r>
          </w:p>
        </w:tc>
        <w:tc>
          <w:tcPr>
            <w:tcW w:w="862" w:type="dxa"/>
            <w:vMerge/>
            <w:tcBorders>
              <w:top w:val="nil"/>
              <w:left w:val="nil"/>
              <w:right w:val="nil"/>
            </w:tcBorders>
          </w:tcPr>
          <w:p w:rsidR="00C660F9">
            <w:pPr>
              <w:pStyle w:val="NormalPar"/>
              <w:spacing w:before="60" w:line="240" w:lineRule="exact"/>
              <w:ind w:left="0" w:right="0"/>
              <w:jc w:val="right"/>
              <w:rPr>
                <w:sz w:val="16"/>
                <w:szCs w:val="20"/>
                <w:rtl/>
              </w:rPr>
            </w:pPr>
          </w:p>
        </w:tc>
      </w:tr>
    </w:tbl>
    <w:p w:rsidR="00D97CC0">
      <w:pPr>
        <w:pStyle w:val="NormalPar"/>
        <w:ind w:left="0" w:right="0"/>
        <w:jc w:val="right"/>
        <w:rPr>
          <w:rFonts w:cs="Miriam"/>
          <w:szCs w:val="12"/>
          <w:rtl/>
        </w:rPr>
      </w:pPr>
      <w:r>
        <w:rPr>
          <w:rFonts w:cs="Miriam"/>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60"/>
        </w:trPr>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39</w:t>
            </w:r>
            <w:r>
              <w:rPr>
                <w:rFonts w:hint="cs"/>
                <w:rtl/>
              </w:rPr>
              <w:t>.</w:t>
            </w:r>
            <w:r>
              <w:rPr>
                <w:rtl/>
              </w:rPr>
              <w:t xml:space="preserve"> </w:t>
            </w:r>
            <w:r>
              <w:rPr>
                <w:rFonts w:hint="cs"/>
                <w:rtl/>
              </w:rPr>
              <w:tab/>
            </w:r>
            <w:r>
              <w:rPr>
                <w:rtl/>
              </w:rPr>
              <w:t xml:space="preserve">ואלה תלונות שלא יהיה בהן בירור, אלא אם מצא נציב תלונות הציבור שיש סיבה מיוחדת המצדיקה את בירורן: </w:t>
            </w:r>
          </w:p>
          <w:p w:rsidR="00D97CC0">
            <w:pPr>
              <w:pStyle w:val="NormalPar"/>
              <w:tabs>
                <w:tab w:val="left" w:pos="1531"/>
              </w:tabs>
              <w:spacing w:after="120" w:line="320" w:lineRule="exact"/>
              <w:ind w:left="1077" w:right="1077"/>
              <w:jc w:val="both"/>
              <w:rPr>
                <w:rtl/>
              </w:rPr>
            </w:pPr>
            <w:r>
              <w:rPr>
                <w:rtl/>
              </w:rPr>
              <w:t xml:space="preserve">(1) </w:t>
            </w:r>
            <w:r>
              <w:rPr>
                <w:rFonts w:hint="cs"/>
                <w:rtl/>
              </w:rPr>
              <w:tab/>
            </w:r>
            <w:r>
              <w:rPr>
                <w:rtl/>
              </w:rPr>
              <w:t>תלונה בעני</w:t>
            </w:r>
            <w:r>
              <w:rPr>
                <w:rFonts w:hint="cs"/>
                <w:rtl/>
              </w:rPr>
              <w:t>י</w:t>
            </w:r>
            <w:r>
              <w:rPr>
                <w:rtl/>
              </w:rPr>
              <w:t>ן שניתנה בו החלטה שעליה אפשר, או היה אפשר, להגיש על פי דין השגה, ערר או ערעור, והוא אינו מסוג העני</w:t>
            </w:r>
            <w:r>
              <w:rPr>
                <w:rFonts w:hint="cs"/>
                <w:rtl/>
              </w:rPr>
              <w:t>י</w:t>
            </w:r>
            <w:r>
              <w:rPr>
                <w:rtl/>
              </w:rPr>
              <w:t xml:space="preserve">נים שסעיף 38(5) דן בהם;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תלונות שבירורן מצריך סיבה מיוחדת</w:t>
            </w:r>
            <w:r>
              <w:rPr>
                <w:rFonts w:hint="cs"/>
                <w:sz w:val="16"/>
                <w:szCs w:val="20"/>
                <w:rtl/>
              </w:rPr>
              <w:t xml:space="preserve"> </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rPr>
          <w:trHeight w:val="80"/>
        </w:trPr>
        <w:tc>
          <w:tcPr>
            <w:tcW w:w="0" w:type="auto"/>
            <w:tcBorders>
              <w:top w:val="nil"/>
              <w:left w:val="nil"/>
              <w:bottom w:val="nil"/>
              <w:right w:val="nil"/>
            </w:tcBorders>
          </w:tcPr>
          <w:p w:rsidR="00D97CC0">
            <w:pPr>
              <w:pStyle w:val="NormalPar"/>
              <w:tabs>
                <w:tab w:val="left" w:pos="1531"/>
              </w:tabs>
              <w:spacing w:after="120" w:line="320" w:lineRule="exact"/>
              <w:ind w:left="1077" w:right="1077"/>
              <w:jc w:val="both"/>
              <w:rPr>
                <w:rtl/>
              </w:rPr>
            </w:pPr>
            <w:r>
              <w:rPr>
                <w:rtl/>
              </w:rPr>
              <w:t xml:space="preserve">(2) </w:t>
            </w:r>
            <w:r>
              <w:rPr>
                <w:rFonts w:hint="cs"/>
                <w:rtl/>
              </w:rPr>
              <w:tab/>
            </w:r>
            <w:r>
              <w:rPr>
                <w:rtl/>
              </w:rPr>
              <w:t>תלונה שהוגשה לאחר שעברה שנה מיום המעשה שעליו נסבה התלונה או מהיום שהמעשה נודע למתלונן, לפי המאוחר יותר</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40</w:t>
            </w:r>
            <w:r>
              <w:rPr>
                <w:rFonts w:hint="cs"/>
                <w:rtl/>
              </w:rPr>
              <w:t>.</w:t>
            </w:r>
            <w:r>
              <w:rPr>
                <w:rtl/>
              </w:rPr>
              <w:t xml:space="preserve"> </w:t>
            </w:r>
            <w:r>
              <w:rPr>
                <w:rFonts w:hint="cs"/>
                <w:rtl/>
              </w:rPr>
              <w:tab/>
            </w:r>
            <w:r>
              <w:rPr>
                <w:rtl/>
              </w:rPr>
              <w:t xml:space="preserve">(א) </w:t>
            </w:r>
            <w:r>
              <w:rPr>
                <w:rFonts w:hint="cs"/>
                <w:rtl/>
              </w:rPr>
              <w:tab/>
            </w:r>
            <w:r>
              <w:rPr>
                <w:rtl/>
              </w:rPr>
              <w:t>משהוגשה תלונה, יפתח נציב תלונות הציבור בבירורה, זולת אם ראה שאינה ממלאה אחרי סעיף 34, או שאינה בגדר סעיפים 36 או 37, או שאין לברר אותה מאחת הסיבות המנויות בסעיפים 38 ו-39, או שהיא קנטרנית או טרדנית</w:t>
            </w:r>
            <w:r>
              <w:rPr>
                <w:rFonts w:hint="cs"/>
                <w:rtl/>
              </w:rPr>
              <w:t xml:space="preserve">, או אם סבר שהוא אינו הגוף המתאים לבירור </w:t>
            </w:r>
            <w:r>
              <w:rPr>
                <w:rtl/>
              </w:rPr>
              <w:br/>
            </w:r>
            <w:r>
              <w:rPr>
                <w:rFonts w:hint="cs"/>
                <w:rtl/>
              </w:rPr>
              <w:t>העניין.</w:t>
            </w:r>
          </w:p>
          <w:p w:rsidR="00D97CC0">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 xml:space="preserve">במקרים האמורים בסעיף קטן (א) יודיע נציב תלונות הציבור למתלונן בכתב, שלא </w:t>
            </w:r>
            <w:r>
              <w:rPr>
                <w:rFonts w:hint="cs"/>
                <w:rtl/>
              </w:rPr>
              <w:t>יברר את</w:t>
            </w:r>
            <w:r>
              <w:rPr>
                <w:rtl/>
              </w:rPr>
              <w:t xml:space="preserve"> </w:t>
            </w:r>
            <w:r>
              <w:rPr>
                <w:rFonts w:hint="cs"/>
                <w:rtl/>
              </w:rPr>
              <w:t>ה</w:t>
            </w:r>
            <w:r>
              <w:rPr>
                <w:rtl/>
              </w:rPr>
              <w:t>תלונה, ויציין את הנימוקים לכך</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פתיחת הבירור</w:t>
            </w:r>
            <w:r>
              <w:rPr>
                <w:rFonts w:hint="cs"/>
                <w:sz w:val="16"/>
                <w:szCs w:val="20"/>
                <w:rtl/>
              </w:rPr>
              <w:t xml:space="preserve"> </w:t>
            </w:r>
          </w:p>
          <w:p w:rsidR="00D97CC0">
            <w:pPr>
              <w:pStyle w:val="NormalPar"/>
              <w:spacing w:before="60" w:line="180" w:lineRule="exact"/>
              <w:ind w:left="0" w:right="0"/>
              <w:jc w:val="right"/>
              <w:rPr>
                <w:rFonts w:hint="cs"/>
                <w:sz w:val="16"/>
                <w:szCs w:val="20"/>
                <w:rtl/>
              </w:rPr>
            </w:pPr>
            <w:r>
              <w:rPr>
                <w:rFonts w:hint="cs"/>
                <w:sz w:val="16"/>
                <w:szCs w:val="16"/>
                <w:rtl/>
              </w:rPr>
              <w:t>[תיקונים: התשל"א, התשס"א]</w:t>
            </w:r>
          </w:p>
        </w:tc>
      </w:tr>
      <w:tr>
        <w:tblPrEx>
          <w:tblW w:w="6907" w:type="dxa"/>
          <w:tblLook w:val="0000"/>
        </w:tblPrEx>
        <w:trPr>
          <w:trHeight w:val="3180"/>
        </w:trPr>
        <w:tc>
          <w:tcPr>
            <w:tcW w:w="0" w:type="auto"/>
            <w:tcBorders>
              <w:top w:val="nil"/>
              <w:left w:val="nil"/>
              <w:bottom w:val="nil"/>
              <w:right w:val="nil"/>
            </w:tcBorders>
          </w:tcPr>
          <w:p w:rsidR="00D97CC0">
            <w:pPr>
              <w:pStyle w:val="NormalPar"/>
              <w:tabs>
                <w:tab w:val="left" w:pos="567"/>
                <w:tab w:val="left" w:pos="1077"/>
              </w:tabs>
              <w:spacing w:after="120" w:line="320" w:lineRule="exact"/>
              <w:ind w:left="0" w:right="0"/>
              <w:jc w:val="both"/>
              <w:rPr>
                <w:rFonts w:hint="cs"/>
                <w:rtl/>
              </w:rPr>
            </w:pPr>
            <w:r>
              <w:rPr>
                <w:rtl/>
              </w:rPr>
              <w:t>41</w:t>
            </w:r>
            <w:r>
              <w:rPr>
                <w:rFonts w:hint="cs"/>
                <w:rtl/>
              </w:rPr>
              <w:t>.</w:t>
            </w:r>
            <w:r>
              <w:rPr>
                <w:rtl/>
              </w:rPr>
              <w:t xml:space="preserve"> </w:t>
            </w:r>
            <w:r>
              <w:rPr>
                <w:rFonts w:hint="cs"/>
                <w:rtl/>
              </w:rPr>
              <w:tab/>
            </w:r>
            <w:r>
              <w:rPr>
                <w:rtl/>
              </w:rPr>
              <w:t xml:space="preserve">(א) </w:t>
            </w:r>
            <w:r>
              <w:rPr>
                <w:rFonts w:hint="cs"/>
                <w:rtl/>
              </w:rPr>
              <w:tab/>
            </w:r>
            <w:r>
              <w:rPr>
                <w:rtl/>
              </w:rPr>
              <w:t>נציב תלונות הציבור רשאי לברר את התלונה בכל דרך שיראה, ואינו קשור להוראות שבסדר דין או בדיני ראיות</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נציב תלונות הציבור יביא את התלונה לידיעת מי שהתלונה עליו, ואם היה עובד כאמור בסעיף 36(3) – גם לידיעת הממונה עליו (להלן – הממונה), ו</w:t>
            </w:r>
            <w:r>
              <w:rPr>
                <w:rFonts w:hint="cs"/>
                <w:rtl/>
              </w:rPr>
              <w:t>י</w:t>
            </w:r>
            <w:r>
              <w:rPr>
                <w:rtl/>
              </w:rPr>
              <w:t>יתן להם הזדמנות נאותה להשיב עליה; נציב תלונות הציבור רשאי לדרוש ממי שהתלונה עליו להשיב על התלונה תוך התקופה שיקבע בדרישתו</w:t>
            </w:r>
            <w:r>
              <w:rPr>
                <w:rFonts w:hint="cs"/>
                <w:rtl/>
              </w:rPr>
              <w:t>.</w:t>
            </w:r>
            <w:r>
              <w:rPr>
                <w:rtl/>
              </w:rPr>
              <w:t xml:space="preserve"> </w:t>
            </w:r>
          </w:p>
          <w:p w:rsidR="00D97CC0">
            <w:pPr>
              <w:pStyle w:val="NormalPar"/>
              <w:tabs>
                <w:tab w:val="left" w:pos="567"/>
                <w:tab w:val="left" w:pos="1077"/>
              </w:tabs>
              <w:spacing w:after="120" w:line="320" w:lineRule="exact"/>
              <w:ind w:left="0" w:right="0"/>
              <w:jc w:val="both"/>
              <w:rPr>
                <w:rtl/>
              </w:rPr>
            </w:pPr>
            <w:r>
              <w:rPr>
                <w:rFonts w:hint="cs"/>
                <w:rtl/>
              </w:rPr>
              <w:tab/>
            </w:r>
            <w:r>
              <w:rPr>
                <w:rtl/>
              </w:rPr>
              <w:t xml:space="preserve">(ג) </w:t>
            </w:r>
            <w:r>
              <w:rPr>
                <w:rFonts w:hint="cs"/>
                <w:rtl/>
              </w:rPr>
              <w:tab/>
            </w:r>
            <w:r>
              <w:rPr>
                <w:rtl/>
              </w:rPr>
              <w:t>נציב תלונות הציבור רשאי לשמוע את המתלונן, את מי שהתלונה עליו וכל אדם אחר אם ראה תועלת בדבר</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דרכי הבירור</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bl>
    <w:p w:rsidR="00D97CC0">
      <w:pPr>
        <w:pStyle w:val="NormalPar"/>
        <w:ind w:left="0" w:right="0"/>
        <w:jc w:val="right"/>
        <w:rPr>
          <w:rFonts w:cs="Miriam"/>
          <w:szCs w:val="12"/>
          <w:rtl/>
        </w:rPr>
      </w:pPr>
      <w:r>
        <w:rPr>
          <w:rFonts w:cs="Miriam"/>
          <w:rtl/>
        </w:rPr>
        <w:br w:type="page"/>
      </w:r>
    </w:p>
    <w:tbl>
      <w:tblPr>
        <w:tblStyle w:val="TableNormal"/>
        <w:bidiVisual/>
        <w:tblW w:w="6907" w:type="dxa"/>
        <w:tblLook w:val="0000"/>
      </w:tblPr>
      <w:tblGrid>
        <w:gridCol w:w="5660"/>
        <w:gridCol w:w="1247"/>
      </w:tblGrid>
      <w:tr>
        <w:tblPrEx>
          <w:tblW w:w="6907" w:type="dxa"/>
          <w:tblLook w:val="0000"/>
        </w:tblPrEx>
        <w:trPr>
          <w:trHeight w:val="1020"/>
        </w:trPr>
        <w:tc>
          <w:tcPr>
            <w:tcW w:w="0" w:type="auto"/>
          </w:tcPr>
          <w:p w:rsidR="000C3B0B">
            <w:pPr>
              <w:pStyle w:val="NormalPar"/>
              <w:tabs>
                <w:tab w:val="left" w:pos="567"/>
                <w:tab w:val="left" w:pos="1077"/>
              </w:tabs>
              <w:spacing w:after="120" w:line="300" w:lineRule="exact"/>
              <w:ind w:left="0" w:right="0"/>
              <w:jc w:val="both"/>
              <w:rPr>
                <w:rtl/>
              </w:rPr>
            </w:pPr>
            <w:r>
              <w:rPr>
                <w:rFonts w:hint="cs"/>
                <w:rtl/>
              </w:rPr>
              <w:tab/>
            </w:r>
            <w:r>
              <w:rPr>
                <w:rtl/>
              </w:rPr>
              <w:t xml:space="preserve">(ד) </w:t>
            </w:r>
            <w:r>
              <w:rPr>
                <w:rFonts w:hint="cs"/>
                <w:rtl/>
              </w:rPr>
              <w:tab/>
            </w:r>
            <w:r>
              <w:rPr>
                <w:rtl/>
              </w:rPr>
              <w:t xml:space="preserve">לצורך הבירור רשאי נציב תלונות הציבור לדרוש מכל אדם או גוף לתת לו, תוך תקופה שיקבע בדרישה ובאופן שיקבע, כל ידיעה ומסמך העשויים, לדעת נציב תלונות הציבור, לעזור בבירור התלונה; מי שנדרש למסור ידיעה או מסמך כאמור יהיה חייב למלא אחר הדרישה; אין באמור בסעיף קטן זה כדי לגרוע מהוראות סעיפים </w:t>
            </w:r>
            <w:r>
              <w:rPr>
                <w:rFonts w:hint="cs"/>
                <w:rtl/>
              </w:rPr>
              <w:t>47</w:t>
            </w:r>
            <w:r>
              <w:rPr>
                <w:rtl/>
              </w:rPr>
              <w:t xml:space="preserve"> עד 5</w:t>
            </w:r>
            <w:r>
              <w:rPr>
                <w:rFonts w:hint="cs"/>
                <w:rtl/>
              </w:rPr>
              <w:t>1</w:t>
            </w:r>
            <w:r>
              <w:rPr>
                <w:rtl/>
              </w:rPr>
              <w:t xml:space="preserve"> לפקודת ה</w:t>
            </w:r>
            <w:r>
              <w:rPr>
                <w:rFonts w:hint="cs"/>
                <w:rtl/>
              </w:rPr>
              <w:t>ראי</w:t>
            </w:r>
            <w:r>
              <w:rPr>
                <w:rtl/>
              </w:rPr>
              <w:t>ות</w:t>
            </w:r>
            <w:r>
              <w:rPr>
                <w:rFonts w:hint="cs"/>
                <w:rtl/>
              </w:rPr>
              <w:t xml:space="preserve"> [נוסח חדש], התשל"א-1971.</w:t>
            </w:r>
            <w:r>
              <w:rPr>
                <w:rtl/>
              </w:rPr>
              <w:t xml:space="preserve"> </w:t>
            </w:r>
          </w:p>
        </w:tc>
        <w:tc>
          <w:tcPr>
            <w:tcW w:w="1247" w:type="dxa"/>
          </w:tcPr>
          <w:p w:rsidR="000C3B0B">
            <w:pPr>
              <w:pStyle w:val="NormalPar"/>
              <w:spacing w:before="60" w:line="240" w:lineRule="exact"/>
              <w:ind w:left="0" w:right="0"/>
              <w:jc w:val="right"/>
              <w:rPr>
                <w:sz w:val="16"/>
                <w:szCs w:val="20"/>
                <w:rtl/>
              </w:rPr>
            </w:pPr>
          </w:p>
        </w:tc>
      </w:tr>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0" w:type="auto"/>
            <w:tcBorders>
              <w:top w:val="nil"/>
              <w:left w:val="nil"/>
              <w:bottom w:val="nil"/>
              <w:right w:val="nil"/>
            </w:tcBorders>
          </w:tcPr>
          <w:p w:rsidR="000C3B0B">
            <w:pPr>
              <w:pStyle w:val="NormalPar"/>
              <w:tabs>
                <w:tab w:val="left" w:pos="567"/>
                <w:tab w:val="left" w:pos="1077"/>
              </w:tabs>
              <w:spacing w:after="120" w:line="300" w:lineRule="exact"/>
              <w:ind w:left="0" w:right="0"/>
              <w:jc w:val="both"/>
              <w:rPr>
                <w:rtl/>
              </w:rPr>
            </w:pPr>
            <w:r>
              <w:rPr>
                <w:rtl/>
              </w:rPr>
              <w:t>42</w:t>
            </w:r>
            <w:r>
              <w:rPr>
                <w:rFonts w:hint="cs"/>
                <w:rtl/>
              </w:rPr>
              <w:t>.</w:t>
            </w:r>
            <w:r>
              <w:rPr>
                <w:rtl/>
              </w:rPr>
              <w:t xml:space="preserve"> </w:t>
            </w:r>
            <w:r>
              <w:rPr>
                <w:rFonts w:hint="cs"/>
                <w:rtl/>
              </w:rPr>
              <w:tab/>
            </w:r>
            <w:r>
              <w:rPr>
                <w:rtl/>
              </w:rPr>
              <w:t>נציב תלונות הציבור רשאי להפסיק את בירור התלונה, אם נוכח שנתקיימה אחת העילות המצדיקות שלא לפתוח בבירורה, או שעני</w:t>
            </w:r>
            <w:r>
              <w:rPr>
                <w:rFonts w:hint="cs"/>
                <w:rtl/>
              </w:rPr>
              <w:t>י</w:t>
            </w:r>
            <w:r>
              <w:rPr>
                <w:rtl/>
              </w:rPr>
              <w:t>ן התלונה בא על תיקונו או שהמתלונן ביטל את תלונתו; במקרה זה יודיע בכתב למתלונן, למי שהתלונה עליו ולממונה, שהפסיק את הבירור, ויציין את הנימוקים לכך</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הפסקת הבירור</w:t>
            </w:r>
            <w:r>
              <w:rPr>
                <w:rFonts w:hint="cs"/>
                <w:sz w:val="16"/>
                <w:szCs w:val="20"/>
                <w:rtl/>
              </w:rPr>
              <w:t xml:space="preserve"> </w:t>
            </w:r>
          </w:p>
          <w:p w:rsidR="000C3B0B">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30"/>
        </w:trPr>
        <w:tc>
          <w:tcPr>
            <w:tcW w:w="0" w:type="auto"/>
            <w:tcBorders>
              <w:top w:val="nil"/>
              <w:left w:val="nil"/>
              <w:bottom w:val="nil"/>
              <w:right w:val="nil"/>
            </w:tcBorders>
          </w:tcPr>
          <w:p w:rsidR="000C3B0B">
            <w:pPr>
              <w:pStyle w:val="NormalPar"/>
              <w:tabs>
                <w:tab w:val="left" w:pos="567"/>
                <w:tab w:val="left" w:pos="1077"/>
              </w:tabs>
              <w:spacing w:after="80" w:line="300" w:lineRule="exact"/>
              <w:ind w:left="0" w:right="0"/>
              <w:jc w:val="both"/>
              <w:rPr>
                <w:rtl/>
              </w:rPr>
            </w:pPr>
            <w:r>
              <w:rPr>
                <w:rtl/>
              </w:rPr>
              <w:t>43</w:t>
            </w:r>
            <w:r>
              <w:rPr>
                <w:rFonts w:hint="cs"/>
                <w:rtl/>
              </w:rPr>
              <w:t>.</w:t>
            </w:r>
            <w:r>
              <w:rPr>
                <w:rtl/>
              </w:rPr>
              <w:t xml:space="preserve"> </w:t>
            </w:r>
            <w:r>
              <w:rPr>
                <w:rFonts w:hint="cs"/>
                <w:rtl/>
              </w:rPr>
              <w:tab/>
            </w:r>
            <w:r>
              <w:rPr>
                <w:rtl/>
              </w:rPr>
              <w:t xml:space="preserve">(א) </w:t>
            </w:r>
            <w:r>
              <w:rPr>
                <w:rFonts w:hint="cs"/>
                <w:rtl/>
              </w:rPr>
              <w:tab/>
            </w:r>
            <w:r>
              <w:rPr>
                <w:rtl/>
              </w:rPr>
              <w:t>מצא נציב תלונות הציבור שהתלונה ה</w:t>
            </w:r>
            <w:r>
              <w:rPr>
                <w:rFonts w:hint="cs"/>
                <w:rtl/>
              </w:rPr>
              <w:t>י</w:t>
            </w:r>
            <w:r>
              <w:rPr>
                <w:rtl/>
              </w:rPr>
              <w:t>יתה מוצדקת, יודיע על כך למתלונן, למי שהתלונה עליו, ואם ראה לעשות כן – גם לממונה, ויציין את נימוקיו; נציב תלונות הציבור רשאי לפרש בתשובתו את תמצית ממצאיו ורשאי הוא להצביע בפני מי שהתלונה עליו ובפני הממונה על הצורך בתיקון ליקוי שהעלה הבירור ועל הדרך והמועד לתיקונו</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תוצאות הבירור</w:t>
            </w:r>
          </w:p>
          <w:p w:rsidR="000C3B0B">
            <w:pPr>
              <w:pStyle w:val="NormalPar"/>
              <w:spacing w:before="60" w:line="180" w:lineRule="exact"/>
              <w:ind w:left="0" w:right="0"/>
              <w:jc w:val="right"/>
              <w:rPr>
                <w:rFonts w:hint="cs"/>
                <w:sz w:val="16"/>
                <w:szCs w:val="20"/>
                <w:rtl/>
              </w:rPr>
            </w:pPr>
            <w:r>
              <w:rPr>
                <w:rFonts w:hint="cs"/>
                <w:sz w:val="16"/>
                <w:szCs w:val="16"/>
                <w:rtl/>
              </w:rPr>
              <w:t>[תיקונים: התשל"א, התשל"ה, התשס"א]</w:t>
            </w:r>
          </w:p>
        </w:tc>
      </w:tr>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0"/>
        </w:trPr>
        <w:tc>
          <w:tcPr>
            <w:tcW w:w="0" w:type="auto"/>
            <w:tcBorders>
              <w:top w:val="nil"/>
              <w:left w:val="nil"/>
              <w:bottom w:val="nil"/>
              <w:right w:val="nil"/>
            </w:tcBorders>
          </w:tcPr>
          <w:p w:rsidR="000C3B0B">
            <w:pPr>
              <w:pStyle w:val="NormalPar"/>
              <w:tabs>
                <w:tab w:val="left" w:pos="567"/>
                <w:tab w:val="left" w:pos="1077"/>
              </w:tabs>
              <w:spacing w:after="80" w:line="300" w:lineRule="exact"/>
              <w:ind w:left="0" w:right="0"/>
              <w:jc w:val="both"/>
              <w:rPr>
                <w:rFonts w:hint="cs"/>
                <w:rtl/>
              </w:rPr>
            </w:pPr>
            <w:r>
              <w:rPr>
                <w:rtl/>
              </w:rPr>
              <w:tab/>
              <w:t xml:space="preserve">(ב) </w:t>
            </w:r>
            <w:r>
              <w:rPr>
                <w:rFonts w:hint="cs"/>
                <w:rtl/>
              </w:rPr>
              <w:tab/>
            </w:r>
            <w:r>
              <w:rPr>
                <w:rtl/>
              </w:rPr>
              <w:t>מי שהתלונה עליו או הממונה יודיע לנציב תלונות הציבור, תוך המועד האמור בסעיף קטן (א), על הצעדים שננקטו; לא עשה כן, או שההודעה אינה מניחה את דעתו של נציב תלונות הציבור, רשאי הוא להביא את הענ</w:t>
            </w:r>
            <w:r>
              <w:rPr>
                <w:rFonts w:hint="cs"/>
                <w:rtl/>
              </w:rPr>
              <w:t>י</w:t>
            </w:r>
            <w:r>
              <w:rPr>
                <w:rtl/>
              </w:rPr>
              <w:t>ין לידיעת השר הנוגע בדבר או הו</w:t>
            </w:r>
            <w:r>
              <w:rPr>
                <w:rFonts w:hint="cs"/>
                <w:rtl/>
              </w:rPr>
              <w:t>ו</w:t>
            </w:r>
            <w:r>
              <w:rPr>
                <w:rtl/>
              </w:rPr>
              <w:t>עדה</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tl/>
              </w:rPr>
              <w:tab/>
              <w:t xml:space="preserve">(ג) </w:t>
            </w:r>
            <w:r>
              <w:rPr>
                <w:rFonts w:hint="cs"/>
                <w:rtl/>
              </w:rPr>
              <w:tab/>
            </w:r>
            <w:r>
              <w:rPr>
                <w:rtl/>
              </w:rPr>
              <w:t>מצא נציב תלונות הציבור שהתלונה לא ה</w:t>
            </w:r>
            <w:r>
              <w:rPr>
                <w:rFonts w:hint="cs"/>
                <w:rtl/>
              </w:rPr>
              <w:t>י</w:t>
            </w:r>
            <w:r>
              <w:rPr>
                <w:rtl/>
              </w:rPr>
              <w:t>יתה מוצדקת, יודיע על כך למתלונן, למי שהתלונה עליו, ואם ראה לעשות כן – גם לממונה, ויציין את נימוקיו; ורשאי הוא לפרש בתשובתו את תמצית ממצאיו</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tl/>
              </w:rPr>
              <w:tab/>
              <w:t xml:space="preserve">(ד) </w:t>
            </w:r>
            <w:r>
              <w:rPr>
                <w:rFonts w:hint="cs"/>
                <w:rtl/>
              </w:rPr>
              <w:tab/>
            </w:r>
            <w:r>
              <w:rPr>
                <w:rtl/>
              </w:rPr>
              <w:t>העלה בירור התלונה חש</w:t>
            </w:r>
            <w:r>
              <w:rPr>
                <w:rFonts w:hint="cs"/>
                <w:rtl/>
              </w:rPr>
              <w:t>ש</w:t>
            </w:r>
            <w:r>
              <w:rPr>
                <w:rtl/>
              </w:rPr>
              <w:t xml:space="preserve"> שנעברה עבירה פלילית, יביא נציב תלונות הציבור את הענ</w:t>
            </w:r>
            <w:r>
              <w:rPr>
                <w:rFonts w:hint="cs"/>
                <w:rtl/>
              </w:rPr>
              <w:t>י</w:t>
            </w:r>
            <w:r>
              <w:rPr>
                <w:rtl/>
              </w:rPr>
              <w:t>ין לידיעת היועץ המשפטי לממשלה; ורשאי הוא לעשות כן אם העלה בירור התלונה חש</w:t>
            </w:r>
            <w:r>
              <w:rPr>
                <w:rFonts w:hint="cs"/>
                <w:rtl/>
              </w:rPr>
              <w:t>ש</w:t>
            </w:r>
            <w:r>
              <w:rPr>
                <w:rtl/>
              </w:rPr>
              <w:t xml:space="preserve"> שנעברה עבירה משמעתית על פי כל דין</w:t>
            </w:r>
            <w:r>
              <w:rPr>
                <w:rFonts w:hint="cs"/>
                <w:rtl/>
              </w:rPr>
              <w:t>; היועץ המשפטי לממשלה יודיע לנציב ולוועדה, בתוך שישה חודשים מיום שהועבר אליו העניין, על דרך טיפולו בנושא.</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bl>
    <w:p w:rsidR="00D97CC0">
      <w:pPr>
        <w:pStyle w:val="NormalPar"/>
        <w:ind w:left="0" w:right="0"/>
        <w:jc w:val="right"/>
        <w:rPr>
          <w:rFonts w:cs="Miriam"/>
          <w:szCs w:val="12"/>
          <w:rtl/>
        </w:rPr>
      </w:pPr>
      <w:r>
        <w:rPr>
          <w:rFonts w:cs="Miriam"/>
          <w:rtl/>
        </w:rPr>
        <w:br w:type="page"/>
      </w: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10"/>
        </w:trPr>
        <w:tc>
          <w:tcPr>
            <w:tcW w:w="0" w:type="auto"/>
            <w:tcBorders>
              <w:top w:val="nil"/>
              <w:left w:val="nil"/>
              <w:bottom w:val="nil"/>
              <w:right w:val="nil"/>
            </w:tcBorders>
          </w:tcPr>
          <w:p w:rsidR="00D97CC0">
            <w:pPr>
              <w:pStyle w:val="NormalPar"/>
              <w:tabs>
                <w:tab w:val="left" w:pos="567"/>
                <w:tab w:val="left" w:pos="1077"/>
                <w:tab w:val="left" w:pos="1531"/>
              </w:tabs>
              <w:spacing w:after="120" w:line="300" w:lineRule="exact"/>
              <w:ind w:left="0" w:right="0"/>
              <w:jc w:val="both"/>
              <w:rPr>
                <w:rtl/>
              </w:rPr>
            </w:pPr>
            <w:r>
              <w:rPr>
                <w:rtl/>
              </w:rPr>
              <w:t>44</w:t>
            </w:r>
            <w:r>
              <w:rPr>
                <w:rFonts w:hint="cs"/>
                <w:rtl/>
              </w:rPr>
              <w:t>.</w:t>
            </w:r>
            <w:r>
              <w:rPr>
                <w:rtl/>
              </w:rPr>
              <w:t xml:space="preserve"> </w:t>
            </w:r>
            <w:r>
              <w:rPr>
                <w:rFonts w:hint="cs"/>
                <w:rtl/>
              </w:rPr>
              <w:tab/>
            </w:r>
            <w:r>
              <w:rPr>
                <w:rtl/>
              </w:rPr>
              <w:t xml:space="preserve">(א) </w:t>
            </w:r>
            <w:r>
              <w:rPr>
                <w:rFonts w:hint="cs"/>
                <w:rtl/>
              </w:rPr>
              <w:tab/>
            </w:r>
            <w:r>
              <w:rPr>
                <w:rtl/>
              </w:rPr>
              <w:t>הודעה של נציב תלונות הציבור לפי סעיף</w:t>
            </w:r>
            <w:r>
              <w:rPr>
                <w:rFonts w:hint="cs"/>
                <w:rtl/>
              </w:rPr>
              <w:t xml:space="preserve"> </w:t>
            </w:r>
            <w:r>
              <w:rPr>
                <w:rtl/>
              </w:rPr>
              <w:t>43(א) או (ג) לא תכלול ולא תגלה חומר או ידיעה אשר לדעת ראש הממשלה או שר הב</w:t>
            </w:r>
            <w:r>
              <w:rPr>
                <w:rFonts w:hint="cs"/>
                <w:rtl/>
              </w:rPr>
              <w:t>י</w:t>
            </w:r>
            <w:r>
              <w:rPr>
                <w:rtl/>
              </w:rPr>
              <w:t>טחון הם עני</w:t>
            </w:r>
            <w:r>
              <w:rPr>
                <w:rFonts w:hint="cs"/>
                <w:rtl/>
              </w:rPr>
              <w:t>י</w:t>
            </w:r>
            <w:r>
              <w:rPr>
                <w:rtl/>
              </w:rPr>
              <w:t>ן לב</w:t>
            </w:r>
            <w:r>
              <w:rPr>
                <w:rFonts w:hint="cs"/>
                <w:rtl/>
              </w:rPr>
              <w:t>י</w:t>
            </w:r>
            <w:r>
              <w:rPr>
                <w:rtl/>
              </w:rPr>
              <w:t>טחון המדינה, או אשר לדעת ראש הממשלה או שר החוץ הם עני</w:t>
            </w:r>
            <w:r>
              <w:rPr>
                <w:rFonts w:hint="cs"/>
                <w:rtl/>
              </w:rPr>
              <w:t>י</w:t>
            </w:r>
            <w:r>
              <w:rPr>
                <w:rtl/>
              </w:rPr>
              <w:t>ן ליחסי החוץ או לקשרי המסחר הבין-לאומיים של המדינה</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סייגים להודעה</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rPr>
          <w:trHeight w:val="110"/>
        </w:trPr>
        <w:tc>
          <w:tcPr>
            <w:tcW w:w="0" w:type="auto"/>
            <w:tcBorders>
              <w:top w:val="nil"/>
              <w:left w:val="nil"/>
              <w:bottom w:val="nil"/>
              <w:right w:val="nil"/>
            </w:tcBorders>
          </w:tcPr>
          <w:p w:rsidR="00D97CC0">
            <w:pPr>
              <w:pStyle w:val="NormalPar"/>
              <w:tabs>
                <w:tab w:val="left" w:pos="567"/>
                <w:tab w:val="left" w:pos="1077"/>
                <w:tab w:val="left" w:pos="1531"/>
              </w:tabs>
              <w:spacing w:after="120" w:line="300" w:lineRule="exact"/>
              <w:ind w:left="0" w:right="0"/>
              <w:jc w:val="both"/>
              <w:rPr>
                <w:rFonts w:hint="cs"/>
                <w:rtl/>
              </w:rPr>
            </w:pPr>
            <w:r>
              <w:rPr>
                <w:rtl/>
              </w:rPr>
              <w:tab/>
              <w:t xml:space="preserve">(ב) </w:t>
            </w:r>
            <w:r>
              <w:rPr>
                <w:rFonts w:hint="cs"/>
                <w:rtl/>
              </w:rPr>
              <w:tab/>
            </w:r>
            <w:r>
              <w:rPr>
                <w:rtl/>
              </w:rPr>
              <w:t>ראה נציב תלונות הציבור כי הודעתו עלולה לכלול או לגלות חומר או ידיעה כאמור בסעיף קטן (א) ולא הביעו השרים את דעתם כאמור שם, יבקש נציב תלונות הציבור את דעת ראש הממשלה, שר הב</w:t>
            </w:r>
            <w:r>
              <w:rPr>
                <w:rFonts w:hint="cs"/>
                <w:rtl/>
              </w:rPr>
              <w:t>י</w:t>
            </w:r>
            <w:r>
              <w:rPr>
                <w:rtl/>
              </w:rPr>
              <w:t>טחון או שר החוץ, לפי הענ</w:t>
            </w:r>
            <w:r>
              <w:rPr>
                <w:rFonts w:hint="cs"/>
                <w:rtl/>
              </w:rPr>
              <w:t>י</w:t>
            </w:r>
            <w:r>
              <w:rPr>
                <w:rtl/>
              </w:rPr>
              <w:t>ין, לפני ש</w:t>
            </w:r>
            <w:r>
              <w:rPr>
                <w:rFonts w:hint="cs"/>
                <w:rtl/>
              </w:rPr>
              <w:t>י</w:t>
            </w:r>
            <w:r>
              <w:rPr>
                <w:rtl/>
              </w:rPr>
              <w:t>יתן את הודעתו</w:t>
            </w:r>
            <w:r>
              <w:rPr>
                <w:rFonts w:hint="cs"/>
                <w:rtl/>
              </w:rPr>
              <w:t>.</w:t>
            </w:r>
            <w:r>
              <w:rPr>
                <w:rtl/>
              </w:rPr>
              <w:t xml:space="preserve"> </w:t>
            </w:r>
          </w:p>
          <w:p w:rsidR="00D97CC0">
            <w:pPr>
              <w:pStyle w:val="NormalPar"/>
              <w:tabs>
                <w:tab w:val="left" w:pos="567"/>
                <w:tab w:val="left" w:pos="1077"/>
                <w:tab w:val="left" w:pos="1531"/>
              </w:tabs>
              <w:spacing w:after="120" w:line="300" w:lineRule="exact"/>
              <w:ind w:left="0" w:right="0"/>
              <w:jc w:val="both"/>
              <w:rPr>
                <w:rFonts w:hint="cs"/>
                <w:rtl/>
              </w:rPr>
            </w:pPr>
            <w:r>
              <w:rPr>
                <w:rtl/>
              </w:rPr>
              <w:tab/>
              <w:t xml:space="preserve">(ג) </w:t>
            </w:r>
            <w:r>
              <w:rPr>
                <w:rFonts w:hint="cs"/>
                <w:rtl/>
              </w:rPr>
              <w:tab/>
            </w:r>
            <w:r>
              <w:rPr>
                <w:rtl/>
              </w:rPr>
              <w:t xml:space="preserve">נציב תלונות הציבור יהיה פטור מלציין את ממצאיו או נימוקיו – </w:t>
            </w:r>
          </w:p>
          <w:p w:rsidR="00D97CC0" w:rsidP="00C660F9">
            <w:pPr>
              <w:pStyle w:val="NormalPar"/>
              <w:tabs>
                <w:tab w:val="left" w:pos="567"/>
                <w:tab w:val="left" w:pos="1077"/>
                <w:tab w:val="left" w:pos="1531"/>
              </w:tabs>
              <w:spacing w:after="120" w:line="300" w:lineRule="exact"/>
              <w:ind w:left="1077" w:right="0" w:hanging="1077"/>
              <w:jc w:val="both"/>
              <w:rPr>
                <w:rFonts w:hint="cs"/>
                <w:rtl/>
              </w:rPr>
            </w:pPr>
            <w:r>
              <w:rPr>
                <w:rFonts w:hint="cs"/>
                <w:rtl/>
              </w:rPr>
              <w:tab/>
            </w:r>
            <w:r>
              <w:rPr>
                <w:rtl/>
              </w:rPr>
              <w:tab/>
              <w:t xml:space="preserve">(1) </w:t>
            </w:r>
            <w:r>
              <w:rPr>
                <w:rFonts w:hint="cs"/>
                <w:rtl/>
              </w:rPr>
              <w:tab/>
            </w:r>
            <w:r>
              <w:rPr>
                <w:rtl/>
              </w:rPr>
              <w:t>כשהתלונה הי</w:t>
            </w:r>
            <w:r>
              <w:rPr>
                <w:rFonts w:hint="cs"/>
                <w:rtl/>
              </w:rPr>
              <w:t>י</w:t>
            </w:r>
            <w:r>
              <w:rPr>
                <w:rtl/>
              </w:rPr>
              <w:t>תה בענ</w:t>
            </w:r>
            <w:r>
              <w:rPr>
                <w:rFonts w:hint="cs"/>
                <w:rtl/>
              </w:rPr>
              <w:t>י</w:t>
            </w:r>
            <w:r>
              <w:rPr>
                <w:rtl/>
              </w:rPr>
              <w:t xml:space="preserve">ין מינוי למשרה פלונית או הטלת תפקיד פלוני; </w:t>
            </w:r>
          </w:p>
          <w:p w:rsidR="00D97CC0" w:rsidP="00C660F9">
            <w:pPr>
              <w:pStyle w:val="NormalPar"/>
              <w:tabs>
                <w:tab w:val="left" w:pos="567"/>
                <w:tab w:val="left" w:pos="1077"/>
                <w:tab w:val="left" w:pos="1531"/>
              </w:tabs>
              <w:spacing w:after="120" w:line="300" w:lineRule="exact"/>
              <w:ind w:left="1077" w:right="0" w:hanging="1077"/>
              <w:jc w:val="both"/>
              <w:rPr>
                <w:rFonts w:hint="cs"/>
                <w:rtl/>
              </w:rPr>
            </w:pPr>
            <w:r>
              <w:rPr>
                <w:rFonts w:hint="cs"/>
                <w:rtl/>
              </w:rPr>
              <w:tab/>
            </w:r>
            <w:r>
              <w:rPr>
                <w:rtl/>
              </w:rPr>
              <w:tab/>
              <w:t xml:space="preserve">(2) </w:t>
            </w:r>
            <w:r>
              <w:rPr>
                <w:rFonts w:hint="cs"/>
                <w:rtl/>
              </w:rPr>
              <w:tab/>
            </w:r>
            <w:r>
              <w:rPr>
                <w:rtl/>
              </w:rPr>
              <w:t xml:space="preserve">כשהחומר או הראיה עלולים לדעתו לפגוע שלא כדין בזכותו של אדם זולת המתלונן; </w:t>
            </w:r>
          </w:p>
          <w:p w:rsidR="00D97CC0" w:rsidP="00C660F9">
            <w:pPr>
              <w:pStyle w:val="NormalPar"/>
              <w:tabs>
                <w:tab w:val="left" w:pos="567"/>
                <w:tab w:val="left" w:pos="1077"/>
                <w:tab w:val="left" w:pos="1531"/>
              </w:tabs>
              <w:spacing w:after="120" w:line="300" w:lineRule="exact"/>
              <w:ind w:left="1077" w:right="0" w:hanging="1077"/>
              <w:jc w:val="both"/>
              <w:rPr>
                <w:rtl/>
              </w:rPr>
            </w:pPr>
            <w:r>
              <w:rPr>
                <w:rFonts w:hint="cs"/>
                <w:rtl/>
              </w:rPr>
              <w:tab/>
            </w:r>
            <w:r>
              <w:rPr>
                <w:rtl/>
              </w:rPr>
              <w:tab/>
              <w:t xml:space="preserve">(3) </w:t>
            </w:r>
            <w:r>
              <w:rPr>
                <w:rFonts w:hint="cs"/>
                <w:rtl/>
              </w:rPr>
              <w:tab/>
            </w:r>
            <w:r>
              <w:rPr>
                <w:rtl/>
              </w:rPr>
              <w:t>כשיש לדעתו בגילוי החומר או הראיה משום גילוי סוד מקצועי או ידיעה סודית כמשמעותם לפי כל דין</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rPr>
          <w:trHeight w:val="1040"/>
        </w:trPr>
        <w:tc>
          <w:tcPr>
            <w:tcW w:w="0" w:type="auto"/>
            <w:tcBorders>
              <w:top w:val="nil"/>
              <w:left w:val="nil"/>
              <w:bottom w:val="nil"/>
              <w:right w:val="nil"/>
            </w:tcBorders>
          </w:tcPr>
          <w:p w:rsidR="00D97CC0">
            <w:pPr>
              <w:pStyle w:val="NormalPar"/>
              <w:tabs>
                <w:tab w:val="left" w:pos="567"/>
                <w:tab w:val="left" w:pos="1077"/>
              </w:tabs>
              <w:spacing w:after="120" w:line="300" w:lineRule="exact"/>
              <w:ind w:left="0" w:right="0"/>
              <w:jc w:val="both"/>
              <w:rPr>
                <w:rFonts w:hint="cs"/>
                <w:rtl/>
              </w:rPr>
            </w:pPr>
            <w:r>
              <w:rPr>
                <w:rtl/>
              </w:rPr>
              <w:t>45</w:t>
            </w:r>
            <w:r>
              <w:rPr>
                <w:rFonts w:hint="cs"/>
                <w:rtl/>
              </w:rPr>
              <w:t>.</w:t>
            </w:r>
            <w:r>
              <w:rPr>
                <w:rtl/>
              </w:rPr>
              <w:t xml:space="preserve"> </w:t>
            </w:r>
            <w:r>
              <w:rPr>
                <w:rFonts w:hint="cs"/>
                <w:rtl/>
              </w:rPr>
              <w:tab/>
            </w:r>
            <w:r>
              <w:rPr>
                <w:rtl/>
              </w:rPr>
              <w:t xml:space="preserve">(א) </w:t>
            </w:r>
            <w:r>
              <w:rPr>
                <w:rFonts w:hint="cs"/>
                <w:rtl/>
              </w:rPr>
              <w:tab/>
            </w:r>
            <w:r>
              <w:rPr>
                <w:rtl/>
              </w:rPr>
              <w:t>החלטותיו וממצאיו של נציב תלונות הציבור בעני</w:t>
            </w:r>
            <w:r>
              <w:rPr>
                <w:rFonts w:hint="cs"/>
                <w:rtl/>
              </w:rPr>
              <w:t>י</w:t>
            </w:r>
            <w:r>
              <w:rPr>
                <w:rtl/>
              </w:rPr>
              <w:t xml:space="preserve">ן תלונה – </w:t>
            </w:r>
          </w:p>
          <w:p w:rsidR="00D97CC0" w:rsidP="00C660F9">
            <w:pPr>
              <w:pStyle w:val="NormalPar"/>
              <w:tabs>
                <w:tab w:val="left" w:pos="567"/>
                <w:tab w:val="left" w:pos="1077"/>
                <w:tab w:val="left" w:pos="1531"/>
              </w:tabs>
              <w:spacing w:after="120" w:line="300" w:lineRule="exact"/>
              <w:ind w:left="1077" w:right="0" w:hanging="1077"/>
              <w:jc w:val="both"/>
              <w:rPr>
                <w:rtl/>
              </w:rPr>
            </w:pPr>
            <w:r>
              <w:rPr>
                <w:rFonts w:hint="cs"/>
                <w:rtl/>
              </w:rPr>
              <w:tab/>
            </w:r>
            <w:r>
              <w:rPr>
                <w:rtl/>
              </w:rPr>
              <w:tab/>
              <w:t xml:space="preserve">(1) </w:t>
            </w:r>
            <w:r>
              <w:rPr>
                <w:rFonts w:hint="cs"/>
                <w:rtl/>
              </w:rPr>
              <w:tab/>
            </w:r>
            <w:r>
              <w:rPr>
                <w:rtl/>
              </w:rPr>
              <w:t xml:space="preserve">אין בהם כדי להעניק למתלונן או לאדם אחר זכות או סעד בבית משפט או בבית דין שלא היה להם לפני כן;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זכויות וסעדים</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התשל"א]</w:t>
            </w:r>
          </w:p>
        </w:tc>
      </w:tr>
      <w:tr>
        <w:tblPrEx>
          <w:tblW w:w="6907" w:type="dxa"/>
          <w:tblLook w:val="0000"/>
        </w:tblPrEx>
        <w:trPr>
          <w:trHeight w:val="320"/>
        </w:trPr>
        <w:tc>
          <w:tcPr>
            <w:tcW w:w="0" w:type="auto"/>
            <w:tcBorders>
              <w:top w:val="nil"/>
              <w:left w:val="nil"/>
              <w:bottom w:val="nil"/>
              <w:right w:val="nil"/>
            </w:tcBorders>
          </w:tcPr>
          <w:p w:rsidR="00D97CC0" w:rsidP="00C660F9">
            <w:pPr>
              <w:pStyle w:val="NormalPar"/>
              <w:tabs>
                <w:tab w:val="left" w:pos="567"/>
                <w:tab w:val="left" w:pos="1077"/>
                <w:tab w:val="left" w:pos="1531"/>
                <w:tab w:val="left" w:pos="5444"/>
              </w:tabs>
              <w:spacing w:after="120" w:line="300" w:lineRule="exact"/>
              <w:ind w:left="1077" w:right="0" w:hanging="1077"/>
              <w:jc w:val="both"/>
              <w:rPr>
                <w:rFonts w:hint="cs"/>
                <w:rtl/>
              </w:rPr>
            </w:pPr>
            <w:r>
              <w:rPr>
                <w:rFonts w:hint="cs"/>
                <w:rtl/>
              </w:rPr>
              <w:tab/>
            </w:r>
            <w:r>
              <w:rPr>
                <w:rtl/>
              </w:rPr>
              <w:tab/>
              <w:t xml:space="preserve">(2) </w:t>
            </w:r>
            <w:r>
              <w:rPr>
                <w:rFonts w:hint="cs"/>
                <w:rtl/>
              </w:rPr>
              <w:tab/>
            </w:r>
            <w:r>
              <w:rPr>
                <w:rtl/>
              </w:rPr>
              <w:t>אין בהם כדי למנוע מהמתלונן או מאדם אחר להשתמש בזכות או לבקש סעד שהוא זכאי להם, אולם אם נקבע לכך מועד בחיקוק, לא יוארך המועד על ידי הגשת התלונה או בירורה</w:t>
            </w:r>
            <w:r>
              <w:rPr>
                <w:rFonts w:hint="cs"/>
                <w:rtl/>
              </w:rPr>
              <w:t>.</w:t>
            </w:r>
            <w:r>
              <w:rPr>
                <w:rtl/>
              </w:rPr>
              <w:t xml:space="preserve"> </w:t>
            </w:r>
          </w:p>
          <w:p w:rsidR="00D97CC0">
            <w:pPr>
              <w:pStyle w:val="NormalPar"/>
              <w:tabs>
                <w:tab w:val="left" w:pos="567"/>
                <w:tab w:val="left" w:pos="1077"/>
              </w:tabs>
              <w:spacing w:after="120" w:line="300" w:lineRule="exact"/>
              <w:ind w:left="0" w:right="0"/>
              <w:jc w:val="both"/>
              <w:rPr>
                <w:rtl/>
              </w:rPr>
            </w:pPr>
            <w:r>
              <w:rPr>
                <w:rFonts w:hint="cs"/>
                <w:rtl/>
              </w:rPr>
              <w:tab/>
            </w:r>
            <w:r>
              <w:rPr>
                <w:rtl/>
              </w:rPr>
              <w:t xml:space="preserve">(ב) </w:t>
            </w:r>
            <w:r>
              <w:rPr>
                <w:rFonts w:hint="cs"/>
                <w:rtl/>
              </w:rPr>
              <w:tab/>
            </w:r>
            <w:r>
              <w:rPr>
                <w:rtl/>
              </w:rPr>
              <w:t>שום בית משפט לא ייזקק לבקשת סעד נגד החלטותיו וממצאיו של נציב תלונות הציבור בענ</w:t>
            </w:r>
            <w:r>
              <w:rPr>
                <w:rFonts w:hint="cs"/>
                <w:rtl/>
              </w:rPr>
              <w:t>י</w:t>
            </w:r>
            <w:r>
              <w:rPr>
                <w:rtl/>
              </w:rPr>
              <w:t>ין תלונה</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bl>
    <w:p w:rsidR="00D97CC0">
      <w:pPr>
        <w:pStyle w:val="NormalPar"/>
        <w:bidi w:val="0"/>
        <w:spacing w:line="120" w:lineRule="exact"/>
        <w:jc w:val="left"/>
        <w:rPr>
          <w:rFonts w:cs="Miriam"/>
        </w:rPr>
      </w:pPr>
    </w:p>
    <w:p w:rsidR="00D97CC0">
      <w:pPr>
        <w:bidi/>
        <w:spacing w:before="0" w:after="0"/>
        <w:ind w:left="0" w:right="0"/>
        <w:jc w:val="left"/>
        <w:rPr>
          <w:sz w:val="12"/>
          <w:szCs w:val="12"/>
        </w:rPr>
      </w:pPr>
      <w:r>
        <w:br w:type="page"/>
      </w: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0"/>
        </w:trPr>
        <w:tc>
          <w:tcPr>
            <w:tcW w:w="0" w:type="auto"/>
            <w:tcBorders>
              <w:top w:val="nil"/>
              <w:left w:val="nil"/>
              <w:bottom w:val="nil"/>
              <w:right w:val="nil"/>
            </w:tcBorders>
          </w:tcPr>
          <w:p w:rsidR="000C3B0B">
            <w:pPr>
              <w:pStyle w:val="NormalPar"/>
              <w:tabs>
                <w:tab w:val="left" w:pos="567"/>
                <w:tab w:val="left" w:pos="1077"/>
              </w:tabs>
              <w:spacing w:after="120" w:line="300" w:lineRule="exact"/>
              <w:ind w:left="0" w:right="0"/>
              <w:jc w:val="both"/>
              <w:rPr>
                <w:rFonts w:hint="cs"/>
                <w:rtl/>
              </w:rPr>
            </w:pPr>
            <w:r>
              <w:rPr>
                <w:rtl/>
              </w:rPr>
              <w:t>45א</w:t>
            </w:r>
            <w:r>
              <w:rPr>
                <w:rFonts w:hint="cs"/>
                <w:rtl/>
              </w:rPr>
              <w:t>.</w:t>
            </w:r>
            <w:r>
              <w:rPr>
                <w:rtl/>
              </w:rPr>
              <w:t xml:space="preserve"> </w:t>
            </w:r>
            <w:r>
              <w:rPr>
                <w:rFonts w:hint="cs"/>
                <w:rtl/>
              </w:rPr>
              <w:tab/>
            </w:r>
            <w:r>
              <w:rPr>
                <w:rtl/>
              </w:rPr>
              <w:t xml:space="preserve">על אף האמור בסעיף 38(8) – </w:t>
            </w:r>
          </w:p>
          <w:p w:rsidR="000C3B0B" w:rsidP="00C660F9">
            <w:pPr>
              <w:pStyle w:val="NormalPar"/>
              <w:tabs>
                <w:tab w:val="left" w:pos="1531"/>
              </w:tabs>
              <w:spacing w:after="120" w:line="300" w:lineRule="exact"/>
              <w:ind w:left="1077" w:right="0"/>
              <w:jc w:val="both"/>
              <w:rPr>
                <w:rFonts w:hint="cs"/>
                <w:rtl/>
              </w:rPr>
            </w:pPr>
            <w:r>
              <w:rPr>
                <w:rtl/>
              </w:rPr>
              <w:t xml:space="preserve">(1) </w:t>
            </w:r>
            <w:r>
              <w:rPr>
                <w:rFonts w:hint="cs"/>
                <w:rtl/>
              </w:rPr>
              <w:tab/>
            </w:r>
            <w:r>
              <w:rPr>
                <w:rtl/>
              </w:rPr>
              <w:t xml:space="preserve">תלונה של עובד כאמור בסעיף 36(3), למעט שוטר, סוהר וחייל (להלן בפרק זה – העובד), על מעשה כאמור בסעיף 37 שעשה מי שממונה עליו בתגובה על כך שהוא הודיע בתום לב ועל </w:t>
            </w:r>
            <w:r>
              <w:rPr>
                <w:spacing w:val="-2"/>
                <w:rtl/>
              </w:rPr>
              <w:t>פי נהלים תקינים על מעשי שחיתות שבוצעו בגוף שבו הוא עובד</w:t>
            </w:r>
            <w:r>
              <w:rPr>
                <w:rtl/>
              </w:rPr>
              <w:t xml:space="preserve"> – תבורר לפי הוראות פרק זה, בכפוף לסעיפים 45ב עד 45ה</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תלונה של עובד הציבור שחשף מעשי שחיתות</w:t>
            </w:r>
          </w:p>
          <w:p w:rsidR="000C3B0B">
            <w:pPr>
              <w:pStyle w:val="NormalPar"/>
              <w:spacing w:before="60" w:line="180" w:lineRule="exact"/>
              <w:ind w:left="0" w:right="0"/>
              <w:jc w:val="right"/>
              <w:rPr>
                <w:rFonts w:hint="cs"/>
                <w:sz w:val="16"/>
                <w:szCs w:val="20"/>
                <w:rtl/>
              </w:rPr>
            </w:pPr>
            <w:r>
              <w:rPr>
                <w:rFonts w:hint="cs"/>
                <w:sz w:val="16"/>
                <w:szCs w:val="16"/>
                <w:rtl/>
              </w:rPr>
              <w:t xml:space="preserve">[תיקונים: </w:t>
            </w:r>
            <w:r>
              <w:rPr>
                <w:sz w:val="16"/>
                <w:szCs w:val="16"/>
                <w:rtl/>
              </w:rPr>
              <w:br/>
            </w:r>
            <w:r>
              <w:rPr>
                <w:rFonts w:hint="cs"/>
                <w:sz w:val="16"/>
                <w:szCs w:val="16"/>
                <w:rtl/>
              </w:rPr>
              <w:t>התשמ"א, התש"ן]</w:t>
            </w:r>
          </w:p>
        </w:tc>
      </w:tr>
      <w:tr>
        <w:tblPrEx>
          <w:tblW w:w="6907" w:type="dxa"/>
          <w:tblLook w:val="0000"/>
        </w:tblPrEx>
        <w:trPr>
          <w:trHeight w:val="425"/>
        </w:trPr>
        <w:tc>
          <w:tcPr>
            <w:tcW w:w="0" w:type="auto"/>
            <w:tcBorders>
              <w:top w:val="nil"/>
              <w:left w:val="nil"/>
              <w:bottom w:val="nil"/>
              <w:right w:val="nil"/>
            </w:tcBorders>
          </w:tcPr>
          <w:p w:rsidR="000C3B0B" w:rsidP="00C660F9">
            <w:pPr>
              <w:pStyle w:val="NormalPar"/>
              <w:tabs>
                <w:tab w:val="left" w:pos="1531"/>
              </w:tabs>
              <w:spacing w:after="120" w:line="300" w:lineRule="exact"/>
              <w:ind w:left="1077" w:right="0"/>
              <w:jc w:val="both"/>
              <w:rPr>
                <w:rFonts w:hint="cs"/>
                <w:rtl/>
              </w:rPr>
            </w:pPr>
            <w:r>
              <w:rPr>
                <w:rtl/>
              </w:rPr>
              <w:t xml:space="preserve">(2) </w:t>
            </w:r>
            <w:r>
              <w:rPr>
                <w:rFonts w:hint="cs"/>
                <w:rtl/>
              </w:rPr>
              <w:tab/>
            </w:r>
            <w:r>
              <w:rPr>
                <w:rtl/>
              </w:rPr>
              <w:t>תלונה של עובד, שהוא מבקר פנימי בגוף כאמור בסעיף 36(1) או (2), למעט שוטר, סוהר וחייל, על העברתו מתפקידו או על מעשה החורג מהוראות חוק, תקנות, תקנון שירות המדינה</w:t>
            </w:r>
            <w:r>
              <w:rPr>
                <w:rFonts w:hint="cs"/>
                <w:rtl/>
              </w:rPr>
              <w:t>,</w:t>
            </w:r>
            <w:r>
              <w:rPr>
                <w:rtl/>
              </w:rPr>
              <w:t xml:space="preserve"> הסכם קיבוצי, או מהסדרים כלליים שנקבעו מטעם נציב שירות המדינה, או מהסדרים כלליים דומים, הפוגע במישרין במתלונן עצמו או המונע ממנו במישרין טובת הנאה, שעשה מי שממונה עליו בתגובה על פעולותיו במילוי תפקידו כמבקר פנימי – תבורר לפי הוראות פרק זה, בכפוף לסעיפים 45ג עד 45ה</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120" w:line="300" w:lineRule="exact"/>
              <w:ind w:left="0" w:right="0"/>
              <w:jc w:val="both"/>
              <w:rPr>
                <w:rFonts w:hint="cs"/>
                <w:rtl/>
              </w:rPr>
            </w:pPr>
            <w:r>
              <w:rPr>
                <w:rtl/>
              </w:rPr>
              <w:t>45ב</w:t>
            </w:r>
            <w:r>
              <w:rPr>
                <w:rFonts w:hint="cs"/>
                <w:rtl/>
              </w:rPr>
              <w:t>.</w:t>
            </w:r>
            <w:r>
              <w:rPr>
                <w:rtl/>
              </w:rPr>
              <w:t xml:space="preserve"> </w:t>
            </w:r>
            <w:r>
              <w:rPr>
                <w:rFonts w:hint="cs"/>
                <w:rtl/>
              </w:rPr>
              <w:tab/>
            </w:r>
            <w:r>
              <w:rPr>
                <w:rtl/>
              </w:rPr>
              <w:t>מצא נציב תלונות הציבור שיש סיבה המצדיקה זאת, רשאי הוא לברר תלונה כאמור בסעיף 45א(1), אף אם העובד הודיע על מעשי שחיתות שלא על פי נהלים תקינים</w:t>
            </w:r>
            <w:r>
              <w:rPr>
                <w:rFonts w:hint="cs"/>
                <w:rtl/>
              </w:rPr>
              <w:t>.</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תלונה שבירורה מצריך סיבה מיוחדת</w:t>
            </w:r>
            <w:r>
              <w:rPr>
                <w:rFonts w:hint="cs"/>
                <w:sz w:val="16"/>
                <w:szCs w:val="20"/>
                <w:rtl/>
              </w:rPr>
              <w:t xml:space="preserve"> </w:t>
            </w:r>
          </w:p>
          <w:p w:rsidR="000C3B0B">
            <w:pPr>
              <w:pStyle w:val="NormalPar"/>
              <w:spacing w:before="60" w:after="120" w:line="180" w:lineRule="exact"/>
              <w:ind w:left="0" w:right="0"/>
              <w:jc w:val="right"/>
              <w:rPr>
                <w:rFonts w:hint="cs"/>
                <w:sz w:val="16"/>
                <w:szCs w:val="20"/>
                <w:rtl/>
              </w:rPr>
            </w:pPr>
            <w:r>
              <w:rPr>
                <w:rFonts w:hint="cs"/>
                <w:sz w:val="16"/>
                <w:szCs w:val="16"/>
                <w:rtl/>
              </w:rPr>
              <w:t xml:space="preserve">[תיקונים: </w:t>
            </w:r>
            <w:r>
              <w:rPr>
                <w:sz w:val="16"/>
                <w:szCs w:val="16"/>
                <w:rtl/>
              </w:rPr>
              <w:br/>
            </w:r>
            <w:r>
              <w:rPr>
                <w:rFonts w:hint="cs"/>
                <w:sz w:val="16"/>
                <w:szCs w:val="16"/>
                <w:rtl/>
              </w:rPr>
              <w:t>התשמ"א, התש"ן]</w:t>
            </w:r>
          </w:p>
        </w:tc>
      </w:tr>
      <w:tr>
        <w:tblPrEx>
          <w:tblW w:w="6907" w:type="dxa"/>
          <w:tblLook w:val="0000"/>
        </w:tblPrEx>
        <w:tc>
          <w:tcPr>
            <w:tcW w:w="0" w:type="auto"/>
            <w:tcBorders>
              <w:top w:val="nil"/>
              <w:left w:val="nil"/>
              <w:bottom w:val="nil"/>
              <w:right w:val="nil"/>
            </w:tcBorders>
          </w:tcPr>
          <w:p w:rsidR="000C3B0B">
            <w:pPr>
              <w:pStyle w:val="NormalPar"/>
              <w:tabs>
                <w:tab w:val="left" w:pos="567"/>
                <w:tab w:val="left" w:pos="1077"/>
              </w:tabs>
              <w:spacing w:after="80" w:line="300" w:lineRule="exact"/>
              <w:ind w:left="0" w:right="0"/>
              <w:jc w:val="both"/>
              <w:rPr>
                <w:rFonts w:hint="cs"/>
                <w:rtl/>
              </w:rPr>
            </w:pPr>
            <w:r>
              <w:rPr>
                <w:rtl/>
              </w:rPr>
              <w:t>45ג</w:t>
            </w:r>
            <w:r>
              <w:rPr>
                <w:rFonts w:hint="cs"/>
                <w:rtl/>
              </w:rPr>
              <w:t>.</w:t>
            </w:r>
            <w:r>
              <w:rPr>
                <w:rtl/>
              </w:rPr>
              <w:t xml:space="preserve"> </w:t>
            </w:r>
            <w:r>
              <w:rPr>
                <w:rFonts w:hint="cs"/>
                <w:rtl/>
              </w:rPr>
              <w:tab/>
            </w:r>
            <w:r>
              <w:rPr>
                <w:rtl/>
              </w:rPr>
              <w:t xml:space="preserve">(א) </w:t>
            </w:r>
            <w:r>
              <w:rPr>
                <w:rFonts w:hint="cs"/>
                <w:rtl/>
              </w:rPr>
              <w:tab/>
            </w:r>
            <w:r>
              <w:rPr>
                <w:rtl/>
              </w:rPr>
              <w:t>נציב תלונות הציבור רשאי ליתן כל צו שימצא לנכון ולצודק, לרבות צו זמני, כדי להגן על זכויות העובד, בשים לב לתיפקודו הראוי של הגוף שבו הוא עובד</w:t>
            </w:r>
            <w:r>
              <w:rPr>
                <w:rFonts w:hint="cs"/>
                <w:rtl/>
              </w:rPr>
              <w:t>.</w:t>
            </w:r>
            <w:r>
              <w:rPr>
                <w:rtl/>
              </w:rPr>
              <w:t xml:space="preserve"> </w:t>
            </w:r>
          </w:p>
          <w:p w:rsidR="000C3B0B">
            <w:pPr>
              <w:pStyle w:val="NormalPar"/>
              <w:tabs>
                <w:tab w:val="left" w:pos="567"/>
                <w:tab w:val="left" w:pos="1077"/>
              </w:tabs>
              <w:spacing w:after="80" w:line="300" w:lineRule="exact"/>
              <w:ind w:left="0" w:right="0"/>
              <w:jc w:val="both"/>
              <w:rPr>
                <w:rFonts w:hint="cs"/>
                <w:rtl/>
              </w:rPr>
            </w:pPr>
            <w:r>
              <w:rPr>
                <w:rtl/>
              </w:rPr>
              <w:tab/>
              <w:t xml:space="preserve">(ב) </w:t>
            </w:r>
            <w:r>
              <w:rPr>
                <w:rFonts w:hint="cs"/>
                <w:rtl/>
              </w:rPr>
              <w:tab/>
            </w:r>
            <w:r>
              <w:rPr>
                <w:rtl/>
              </w:rPr>
              <w:t>הי</w:t>
            </w:r>
            <w:r>
              <w:rPr>
                <w:rFonts w:hint="cs"/>
                <w:rtl/>
              </w:rPr>
              <w:t>י</w:t>
            </w:r>
            <w:r>
              <w:rPr>
                <w:rtl/>
              </w:rPr>
              <w:t>תה התלונה על כך שהעובד פוטר, רשאי נציב תלונות הציבור לצוות על ביטול הפיטורים או על מתן פיצויים מיוחדים לעובד, בכסף או בזכויות</w:t>
            </w:r>
            <w:r>
              <w:rPr>
                <w:rFonts w:hint="cs"/>
                <w:rtl/>
              </w:rPr>
              <w:t>.</w:t>
            </w:r>
            <w:r>
              <w:rPr>
                <w:rtl/>
              </w:rPr>
              <w:t xml:space="preserve"> </w:t>
            </w:r>
          </w:p>
          <w:p w:rsidR="000C3B0B">
            <w:pPr>
              <w:pStyle w:val="NormalPar"/>
              <w:tabs>
                <w:tab w:val="left" w:pos="567"/>
                <w:tab w:val="left" w:pos="1077"/>
              </w:tabs>
              <w:spacing w:after="120" w:line="300" w:lineRule="exact"/>
              <w:ind w:left="0" w:right="0"/>
              <w:jc w:val="both"/>
              <w:rPr>
                <w:rtl/>
              </w:rPr>
            </w:pPr>
            <w:r>
              <w:rPr>
                <w:rtl/>
              </w:rPr>
              <w:tab/>
              <w:t xml:space="preserve">(ג) </w:t>
            </w:r>
            <w:r>
              <w:rPr>
                <w:rFonts w:hint="cs"/>
                <w:rtl/>
              </w:rPr>
              <w:tab/>
            </w:r>
            <w:r>
              <w:rPr>
                <w:rtl/>
              </w:rPr>
              <w:t>נציב תלונות הציבור רשאי לצוות על העברת העובד למשרה אחרת בשירות מעבידו</w:t>
            </w:r>
            <w:r>
              <w:rPr>
                <w:rFonts w:hint="cs"/>
                <w:rtl/>
              </w:rPr>
              <w:t>.</w:t>
            </w:r>
            <w:r>
              <w:rPr>
                <w:rtl/>
              </w:rPr>
              <w:t xml:space="preserve"> </w:t>
            </w:r>
          </w:p>
        </w:tc>
        <w:tc>
          <w:tcPr>
            <w:tcW w:w="1247" w:type="dxa"/>
            <w:tcBorders>
              <w:top w:val="nil"/>
              <w:left w:val="nil"/>
              <w:bottom w:val="nil"/>
              <w:right w:val="nil"/>
            </w:tcBorders>
          </w:tcPr>
          <w:p w:rsidR="000C3B0B">
            <w:pPr>
              <w:pStyle w:val="NormalPar"/>
              <w:spacing w:before="60" w:line="240" w:lineRule="exact"/>
              <w:ind w:left="0" w:right="0"/>
              <w:jc w:val="right"/>
              <w:rPr>
                <w:rFonts w:hint="cs"/>
                <w:sz w:val="16"/>
                <w:szCs w:val="20"/>
                <w:rtl/>
              </w:rPr>
            </w:pPr>
            <w:r>
              <w:rPr>
                <w:sz w:val="16"/>
                <w:szCs w:val="20"/>
                <w:rtl/>
              </w:rPr>
              <w:t>סעדים</w:t>
            </w:r>
          </w:p>
          <w:p w:rsidR="000C3B0B">
            <w:pPr>
              <w:pStyle w:val="NormalPar"/>
              <w:spacing w:before="60" w:line="180" w:lineRule="exact"/>
              <w:ind w:left="0" w:right="0"/>
              <w:jc w:val="right"/>
              <w:rPr>
                <w:rFonts w:hint="cs"/>
                <w:sz w:val="16"/>
                <w:szCs w:val="20"/>
                <w:rtl/>
              </w:rPr>
            </w:pPr>
            <w:r>
              <w:rPr>
                <w:rFonts w:hint="cs"/>
                <w:sz w:val="16"/>
                <w:szCs w:val="16"/>
                <w:rtl/>
              </w:rPr>
              <w:t>[תיקונים: התשמ"א, התשנ"ד]</w:t>
            </w:r>
          </w:p>
        </w:tc>
      </w:tr>
    </w:tbl>
    <w:p w:rsidR="00D97CC0">
      <w:pPr>
        <w:bidi/>
        <w:spacing w:before="0" w:after="0"/>
        <w:ind w:left="0" w:right="0"/>
        <w:jc w:val="left"/>
        <w:rPr>
          <w:sz w:val="12"/>
          <w:szCs w:val="12"/>
          <w:rtl/>
        </w:rPr>
      </w:pPr>
    </w:p>
    <w:p w:rsidR="000C3B0B">
      <w:pPr>
        <w:bidi/>
        <w:spacing w:before="0" w:after="0"/>
        <w:ind w:left="0" w:right="0"/>
        <w:jc w:val="left"/>
        <w:rPr>
          <w:rFonts w:hint="cs"/>
          <w:sz w:val="12"/>
          <w:szCs w:val="12"/>
          <w:rtl/>
        </w:rPr>
      </w:pPr>
      <w:r w:rsidR="0031081B">
        <w:rPr>
          <w:sz w:val="12"/>
          <w:szCs w:val="12"/>
          <w:rtl/>
        </w:rPr>
        <w:br w:type="page"/>
      </w:r>
    </w:p>
    <w:p w:rsidR="000C3B0B" w:rsidP="000C3B0B">
      <w:pPr>
        <w:keepNext/>
        <w:bidi/>
        <w:spacing w:before="0" w:after="0"/>
        <w:ind w:left="0" w:right="0"/>
        <w:jc w:val="left"/>
        <w:rPr>
          <w:rFonts w:hint="cs"/>
          <w:sz w:val="12"/>
          <w:szCs w:val="12"/>
          <w:rtl/>
        </w:rPr>
      </w:pPr>
    </w:p>
    <w:tbl>
      <w:tblPr>
        <w:tblStyle w:val="TableNorm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0"/>
        </w:trPr>
        <w:tc>
          <w:tcPr>
            <w:tcW w:w="0" w:type="auto"/>
            <w:tcBorders>
              <w:top w:val="nil"/>
              <w:left w:val="nil"/>
              <w:bottom w:val="nil"/>
              <w:right w:val="nil"/>
            </w:tcBorders>
          </w:tcPr>
          <w:p w:rsidR="00D97CC0">
            <w:pPr>
              <w:pStyle w:val="NormalPar"/>
              <w:tabs>
                <w:tab w:val="left" w:pos="567"/>
                <w:tab w:val="left" w:pos="1077"/>
              </w:tabs>
              <w:spacing w:after="80" w:line="300" w:lineRule="exact"/>
              <w:ind w:left="0" w:right="0"/>
              <w:jc w:val="both"/>
              <w:rPr>
                <w:rFonts w:hint="cs"/>
                <w:rtl/>
              </w:rPr>
            </w:pPr>
            <w:r>
              <w:rPr>
                <w:rtl/>
              </w:rPr>
              <w:tab/>
              <w:t xml:space="preserve">(ד) </w:t>
            </w:r>
            <w:r>
              <w:rPr>
                <w:rFonts w:hint="cs"/>
                <w:rtl/>
              </w:rPr>
              <w:tab/>
            </w:r>
            <w:r>
              <w:rPr>
                <w:rtl/>
              </w:rPr>
              <w:t>צו לפי סעיף זה מחייב את מי שממונה על העובד ואת העובד עצמו, והמפר אותו עובר עבירת משמעת</w:t>
            </w:r>
            <w:r>
              <w:rPr>
                <w:rFonts w:hint="cs"/>
                <w:rtl/>
              </w:rPr>
              <w:t xml:space="preserve">; </w:t>
            </w:r>
            <w:r>
              <w:rPr>
                <w:rtl/>
              </w:rPr>
              <w:t>ואולם אין באחריותם של אלה, בשל עבירת משמעת, כדי לגרוע מאחריותם הפלילית בשל הפרת אותו צו</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80" w:line="300" w:lineRule="exact"/>
              <w:ind w:left="0" w:right="0"/>
              <w:jc w:val="both"/>
              <w:rPr>
                <w:rFonts w:hint="cs"/>
                <w:rtl/>
              </w:rPr>
            </w:pPr>
            <w:r>
              <w:rPr>
                <w:rtl/>
              </w:rPr>
              <w:t>45ד</w:t>
            </w:r>
            <w:r>
              <w:rPr>
                <w:rFonts w:hint="cs"/>
                <w:rtl/>
              </w:rPr>
              <w:t>.</w:t>
            </w:r>
            <w:r>
              <w:rPr>
                <w:rtl/>
              </w:rPr>
              <w:t xml:space="preserve"> </w:t>
            </w:r>
            <w:r>
              <w:rPr>
                <w:rFonts w:hint="cs"/>
                <w:rtl/>
              </w:rPr>
              <w:tab/>
            </w:r>
            <w:r>
              <w:rPr>
                <w:rtl/>
              </w:rPr>
              <w:t>היועץ המשפטי לממשלה רשאי לבקש שהנציב יעיין מחדש בהחלטה שניתנה לפי סעיף 45ג</w:t>
            </w:r>
            <w:r>
              <w:rPr>
                <w:rFonts w:hint="cs"/>
                <w:rtl/>
              </w:rPr>
              <w:t>,</w:t>
            </w:r>
            <w:r>
              <w:rPr>
                <w:rtl/>
              </w:rPr>
              <w:t xml:space="preserve"> הי</w:t>
            </w:r>
            <w:r>
              <w:rPr>
                <w:rFonts w:hint="cs"/>
                <w:rtl/>
              </w:rPr>
              <w:t>י</w:t>
            </w:r>
            <w:r>
              <w:rPr>
                <w:rtl/>
              </w:rPr>
              <w:t>תה התלונה של עובד המדינה, רשאי לבקש כך גם נציב שירות המדינה; הי</w:t>
            </w:r>
            <w:r>
              <w:rPr>
                <w:rFonts w:hint="cs"/>
                <w:rtl/>
              </w:rPr>
              <w:t>י</w:t>
            </w:r>
            <w:r>
              <w:rPr>
                <w:rtl/>
              </w:rPr>
              <w:t>תה התלונה של מי שאינו עובד המדינה, רשאי לבקש כך גם העומד בראש הגוף המבוקר</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עיון מחדש</w:t>
            </w:r>
          </w:p>
          <w:p w:rsidR="00D97CC0">
            <w:pPr>
              <w:pStyle w:val="NormalPar"/>
              <w:spacing w:before="60" w:line="180" w:lineRule="exact"/>
              <w:ind w:left="0" w:right="0"/>
              <w:jc w:val="right"/>
              <w:rPr>
                <w:rFonts w:hint="cs"/>
                <w:sz w:val="16"/>
                <w:szCs w:val="20"/>
                <w:rtl/>
              </w:rPr>
            </w:pPr>
            <w:r>
              <w:rPr>
                <w:rFonts w:hint="cs"/>
                <w:sz w:val="16"/>
                <w:szCs w:val="16"/>
                <w:rtl/>
              </w:rPr>
              <w:t>[תיקונים: התשמ"א, התש"ן]</w:t>
            </w:r>
          </w:p>
        </w:tc>
      </w:tr>
      <w:tr>
        <w:tblPrEx>
          <w:tblW w:w="6907" w:type="dxa"/>
          <w:tblLook w:val="0000"/>
        </w:tblPrEx>
        <w:tc>
          <w:tcPr>
            <w:tcW w:w="0" w:type="auto"/>
            <w:tcBorders>
              <w:top w:val="nil"/>
              <w:left w:val="nil"/>
              <w:bottom w:val="nil"/>
              <w:right w:val="nil"/>
            </w:tcBorders>
          </w:tcPr>
          <w:p w:rsidR="00D97CC0">
            <w:pPr>
              <w:pStyle w:val="NormalPar"/>
              <w:keepNext/>
              <w:tabs>
                <w:tab w:val="left" w:pos="567"/>
                <w:tab w:val="left" w:pos="1077"/>
              </w:tabs>
              <w:spacing w:after="80" w:line="300" w:lineRule="exact"/>
              <w:ind w:left="0" w:right="0"/>
              <w:jc w:val="both"/>
              <w:rPr>
                <w:rFonts w:hint="cs"/>
                <w:rtl/>
              </w:rPr>
            </w:pPr>
            <w:r>
              <w:rPr>
                <w:rtl/>
              </w:rPr>
              <w:t>45ה</w:t>
            </w:r>
            <w:r>
              <w:rPr>
                <w:rFonts w:hint="cs"/>
                <w:rtl/>
              </w:rPr>
              <w:t>.</w:t>
            </w:r>
            <w:r>
              <w:rPr>
                <w:rtl/>
              </w:rPr>
              <w:t xml:space="preserve"> </w:t>
            </w:r>
            <w:r>
              <w:rPr>
                <w:rFonts w:hint="cs"/>
                <w:rtl/>
              </w:rPr>
              <w:tab/>
            </w:r>
            <w:r>
              <w:rPr>
                <w:rtl/>
              </w:rPr>
              <w:t>הגשת תלונה כאמור בסעיפים 45א או 45ב שלא בתום לב או מתוך קנטרנות, היא עבירת משמעת</w:t>
            </w:r>
            <w:r>
              <w:rPr>
                <w:rFonts w:hint="cs"/>
                <w:rtl/>
              </w:rPr>
              <w:t>.</w:t>
            </w:r>
          </w:p>
        </w:tc>
        <w:tc>
          <w:tcPr>
            <w:tcW w:w="1247" w:type="dxa"/>
            <w:tcBorders>
              <w:top w:val="nil"/>
              <w:left w:val="nil"/>
              <w:bottom w:val="nil"/>
              <w:right w:val="nil"/>
            </w:tcBorders>
          </w:tcPr>
          <w:p w:rsidR="00D97CC0">
            <w:pPr>
              <w:pStyle w:val="NormalPar"/>
              <w:keepNext/>
              <w:spacing w:before="60" w:line="240" w:lineRule="exact"/>
              <w:ind w:left="0" w:right="0"/>
              <w:jc w:val="right"/>
              <w:rPr>
                <w:rFonts w:hint="cs"/>
                <w:sz w:val="16"/>
                <w:szCs w:val="20"/>
                <w:rtl/>
              </w:rPr>
            </w:pPr>
            <w:r>
              <w:rPr>
                <w:sz w:val="16"/>
                <w:szCs w:val="20"/>
                <w:rtl/>
              </w:rPr>
              <w:t>הגשת תלונה שלא בתום לב</w:t>
            </w:r>
          </w:p>
          <w:p w:rsidR="00D97CC0">
            <w:pPr>
              <w:pStyle w:val="NormalPar"/>
              <w:keepNext/>
              <w:spacing w:before="60" w:after="12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התשמ"א]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80" w:line="300" w:lineRule="exact"/>
              <w:ind w:left="0" w:right="0"/>
              <w:jc w:val="both"/>
              <w:rPr>
                <w:rFonts w:hint="cs"/>
                <w:vertAlign w:val="superscript"/>
                <w:rtl/>
              </w:rPr>
            </w:pPr>
            <w:r>
              <w:rPr>
                <w:rFonts w:hint="cs"/>
                <w:rtl/>
              </w:rPr>
              <w:t>45ו.</w:t>
            </w:r>
            <w:r>
              <w:rPr>
                <w:rtl/>
              </w:rPr>
              <w:tab/>
              <w:t xml:space="preserve">גוף </w:t>
            </w:r>
            <w:r>
              <w:rPr>
                <w:rFonts w:hint="cs"/>
                <w:rtl/>
              </w:rPr>
              <w:t>כאמור בסעיף 36(1) או (2), למעט משטרת ישראל, שירות בתי הסוהר וצבא ההגנה לישראל, יפרסם במקום העבודה, במקום בולט, את עיקרי הוראות סעיפים 45א עד 45ה, בנוסח שיקבע נציב תלונות הציבור.</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rFonts w:hint="cs"/>
                <w:sz w:val="16"/>
                <w:szCs w:val="20"/>
                <w:rtl/>
              </w:rPr>
              <w:t>פרסום הוראות</w:t>
            </w:r>
          </w:p>
          <w:p w:rsidR="00D97CC0">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התשס"א]</w:t>
            </w:r>
          </w:p>
        </w:tc>
      </w:tr>
      <w:tr>
        <w:tblPrEx>
          <w:tblW w:w="6907" w:type="dxa"/>
          <w:tblLook w:val="0000"/>
        </w:tblPrEx>
        <w:tc>
          <w:tcPr>
            <w:tcW w:w="0" w:type="auto"/>
            <w:tcBorders>
              <w:top w:val="nil"/>
              <w:left w:val="nil"/>
              <w:bottom w:val="nil"/>
              <w:right w:val="nil"/>
            </w:tcBorders>
          </w:tcPr>
          <w:p w:rsidR="00D97CC0">
            <w:pPr>
              <w:pStyle w:val="NormalPar"/>
              <w:tabs>
                <w:tab w:val="left" w:pos="567"/>
                <w:tab w:val="left" w:pos="1077"/>
              </w:tabs>
              <w:spacing w:after="80" w:line="300" w:lineRule="exact"/>
              <w:ind w:left="0" w:right="0"/>
              <w:jc w:val="both"/>
              <w:rPr>
                <w:rFonts w:hint="cs"/>
                <w:rtl/>
              </w:rPr>
            </w:pPr>
            <w:r>
              <w:rPr>
                <w:rtl/>
              </w:rPr>
              <w:t>46</w:t>
            </w:r>
            <w:r>
              <w:rPr>
                <w:rFonts w:hint="cs"/>
                <w:rtl/>
              </w:rPr>
              <w:t>.</w:t>
            </w:r>
            <w:r>
              <w:rPr>
                <w:rtl/>
              </w:rPr>
              <w:t xml:space="preserve"> </w:t>
            </w:r>
            <w:r>
              <w:rPr>
                <w:rFonts w:hint="cs"/>
                <w:rtl/>
              </w:rPr>
              <w:tab/>
            </w:r>
            <w:r>
              <w:rPr>
                <w:rtl/>
              </w:rPr>
              <w:t xml:space="preserve">(א) </w:t>
            </w:r>
            <w:r>
              <w:rPr>
                <w:rFonts w:hint="cs"/>
                <w:rtl/>
              </w:rPr>
              <w:tab/>
            </w:r>
            <w:r>
              <w:rPr>
                <w:rtl/>
              </w:rPr>
              <w:t xml:space="preserve">נציב תלונות הציבור יגיש לכנסת </w:t>
            </w:r>
            <w:r>
              <w:rPr>
                <w:rFonts w:hint="cs"/>
                <w:rtl/>
              </w:rPr>
              <w:t>בראשית כל</w:t>
            </w:r>
            <w:r>
              <w:rPr>
                <w:rtl/>
              </w:rPr>
              <w:t xml:space="preserve"> שנה,</w:t>
            </w:r>
            <w:r>
              <w:rPr>
                <w:rFonts w:hint="cs"/>
                <w:rtl/>
              </w:rPr>
              <w:t xml:space="preserve"> </w:t>
            </w:r>
            <w:r>
              <w:rPr>
                <w:rtl/>
              </w:rPr>
              <w:t>דין וחשבון על פעולותיו</w:t>
            </w:r>
            <w:r>
              <w:rPr>
                <w:rFonts w:hint="cs"/>
                <w:rtl/>
              </w:rPr>
              <w:t xml:space="preserve"> בשנה שקדמה לה, </w:t>
            </w:r>
            <w:r>
              <w:rPr>
                <w:rtl/>
              </w:rPr>
              <w:t>שיכיל סקירה כללית ותיאור הטיפול במבחר של תלונות</w:t>
            </w:r>
            <w:r>
              <w:rPr>
                <w:rFonts w:hint="cs"/>
                <w:rtl/>
              </w:rPr>
              <w:t>.</w:t>
            </w:r>
            <w:r>
              <w:rPr>
                <w:rtl/>
              </w:rPr>
              <w:t xml:space="preserve"> </w:t>
            </w:r>
          </w:p>
          <w:p w:rsidR="00D97CC0">
            <w:pPr>
              <w:pStyle w:val="NormalPar"/>
              <w:tabs>
                <w:tab w:val="left" w:pos="567"/>
                <w:tab w:val="left" w:pos="1077"/>
              </w:tabs>
              <w:spacing w:after="80" w:line="300" w:lineRule="exact"/>
              <w:ind w:left="0" w:right="0"/>
              <w:jc w:val="both"/>
              <w:rPr>
                <w:rFonts w:hint="cs"/>
                <w:rtl/>
              </w:rPr>
            </w:pPr>
            <w:r>
              <w:rPr>
                <w:rtl/>
              </w:rPr>
              <w:tab/>
              <w:t xml:space="preserve">(ב) </w:t>
            </w:r>
            <w:r>
              <w:rPr>
                <w:rFonts w:hint="cs"/>
                <w:rtl/>
              </w:rPr>
              <w:tab/>
            </w:r>
            <w:r>
              <w:rPr>
                <w:rtl/>
              </w:rPr>
              <w:t>נציב תלונות הציבור רשאי להגיש לכנסת דין וחשבון מיוחד קודם להגשת הדין וחשבון השנתי</w:t>
            </w:r>
            <w:r>
              <w:rPr>
                <w:rFonts w:hint="cs"/>
                <w:rtl/>
              </w:rPr>
              <w:t>.</w:t>
            </w:r>
            <w:r>
              <w:rPr>
                <w:rtl/>
              </w:rPr>
              <w:t xml:space="preserve"> </w:t>
            </w:r>
          </w:p>
          <w:p w:rsidR="00D97CC0">
            <w:pPr>
              <w:pStyle w:val="NormalPar"/>
              <w:tabs>
                <w:tab w:val="left" w:pos="567"/>
                <w:tab w:val="left" w:pos="1077"/>
              </w:tabs>
              <w:spacing w:after="80" w:line="300" w:lineRule="exact"/>
              <w:ind w:left="0" w:right="0"/>
              <w:jc w:val="both"/>
              <w:rPr>
                <w:rFonts w:hint="cs"/>
                <w:rtl/>
              </w:rPr>
            </w:pPr>
            <w:r>
              <w:rPr>
                <w:rtl/>
              </w:rPr>
              <w:tab/>
              <w:t xml:space="preserve">(ג) </w:t>
            </w:r>
            <w:r>
              <w:rPr>
                <w:rFonts w:hint="cs"/>
                <w:rtl/>
              </w:rPr>
              <w:tab/>
            </w:r>
            <w:r>
              <w:rPr>
                <w:rtl/>
              </w:rPr>
              <w:t>הונח דין וחשבון על שולחן הכנסת, תדון בו הו</w:t>
            </w:r>
            <w:r>
              <w:rPr>
                <w:rFonts w:hint="cs"/>
                <w:rtl/>
              </w:rPr>
              <w:t>ו</w:t>
            </w:r>
            <w:r>
              <w:rPr>
                <w:rtl/>
              </w:rPr>
              <w:t>עדה ותגיש לכנסת את סיכומיה והצעותיה לאישור</w:t>
            </w:r>
            <w:r>
              <w:rPr>
                <w:rFonts w:hint="cs"/>
                <w:rtl/>
              </w:rPr>
              <w:t>, ויחולו, לעניין זה, הוראות סעיף 18א, בשינויים המחויבים.</w:t>
            </w:r>
            <w:r>
              <w:rPr>
                <w:rtl/>
              </w:rPr>
              <w:t xml:space="preserve"> </w:t>
            </w:r>
          </w:p>
          <w:p w:rsidR="00D97CC0">
            <w:pPr>
              <w:pStyle w:val="NormalPar"/>
              <w:tabs>
                <w:tab w:val="left" w:pos="567"/>
                <w:tab w:val="left" w:pos="1077"/>
              </w:tabs>
              <w:spacing w:after="80" w:line="300" w:lineRule="exact"/>
              <w:ind w:left="0" w:right="0"/>
              <w:jc w:val="both"/>
              <w:rPr>
                <w:rFonts w:hint="cs"/>
                <w:rtl/>
              </w:rPr>
            </w:pPr>
            <w:r>
              <w:rPr>
                <w:rtl/>
              </w:rPr>
              <w:tab/>
              <w:t xml:space="preserve">(ד) </w:t>
            </w:r>
            <w:r>
              <w:rPr>
                <w:rFonts w:hint="cs"/>
                <w:rtl/>
              </w:rPr>
              <w:tab/>
            </w:r>
            <w:r>
              <w:rPr>
                <w:rtl/>
              </w:rPr>
              <w:t>דין וחשבון לפי סעיף זה לא יפורסם לפני הנחתו על שולחן הכנסת</w:t>
            </w:r>
            <w:r>
              <w:rPr>
                <w:rFonts w:hint="cs"/>
                <w:rtl/>
              </w:rPr>
              <w:t>.</w:t>
            </w:r>
            <w:r>
              <w:rPr>
                <w:rtl/>
              </w:rPr>
              <w:t xml:space="preserve"> </w:t>
            </w:r>
          </w:p>
          <w:p w:rsidR="00D97CC0">
            <w:pPr>
              <w:pStyle w:val="NormalPar"/>
              <w:tabs>
                <w:tab w:val="left" w:pos="567"/>
                <w:tab w:val="left" w:pos="1077"/>
              </w:tabs>
              <w:spacing w:after="80" w:line="300" w:lineRule="exact"/>
              <w:ind w:left="0" w:right="0"/>
              <w:jc w:val="both"/>
              <w:rPr>
                <w:rFonts w:hint="cs"/>
                <w:rtl/>
              </w:rPr>
            </w:pPr>
            <w:r>
              <w:rPr>
                <w:rtl/>
              </w:rPr>
              <w:tab/>
              <w:t>(ה)</w:t>
            </w:r>
            <w:r>
              <w:rPr>
                <w:rFonts w:hint="cs"/>
                <w:rtl/>
              </w:rPr>
              <w:tab/>
            </w:r>
            <w:r>
              <w:rPr>
                <w:rtl/>
              </w:rPr>
              <w:t>הוראות סעיף 44 יחולו בשינויים המחויבים גם על דין וחשבון לפי סעיף זה</w:t>
            </w:r>
            <w:r>
              <w:rPr>
                <w:rFonts w:hint="cs"/>
                <w:rtl/>
              </w:rPr>
              <w:t>.</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דין וחשבון</w:t>
            </w:r>
          </w:p>
          <w:p w:rsidR="00D97CC0">
            <w:pPr>
              <w:pStyle w:val="NormalPar"/>
              <w:spacing w:before="60" w:line="180" w:lineRule="exact"/>
              <w:ind w:left="0" w:right="0"/>
              <w:jc w:val="right"/>
              <w:rPr>
                <w:rFonts w:hint="cs"/>
                <w:sz w:val="16"/>
                <w:szCs w:val="20"/>
                <w:rtl/>
              </w:rPr>
            </w:pPr>
            <w:r>
              <w:rPr>
                <w:rFonts w:hint="cs"/>
                <w:sz w:val="16"/>
                <w:szCs w:val="16"/>
                <w:rtl/>
              </w:rPr>
              <w:t>[תיקונים: התשל"א, התשל"ד, התשס"א]</w:t>
            </w:r>
          </w:p>
        </w:tc>
      </w:tr>
      <w:tr>
        <w:tblPrEx>
          <w:tblW w:w="6907" w:type="dxa"/>
          <w:tblLook w:val="0000"/>
        </w:tblPrEx>
        <w:trPr>
          <w:trHeight w:val="660"/>
        </w:trPr>
        <w:tc>
          <w:tcPr>
            <w:tcW w:w="0" w:type="auto"/>
            <w:tcBorders>
              <w:top w:val="nil"/>
              <w:left w:val="nil"/>
              <w:bottom w:val="nil"/>
              <w:right w:val="nil"/>
            </w:tcBorders>
          </w:tcPr>
          <w:p w:rsidR="00D97CC0">
            <w:pPr>
              <w:pStyle w:val="NormalPar"/>
              <w:tabs>
                <w:tab w:val="left" w:pos="567"/>
                <w:tab w:val="left" w:pos="1077"/>
              </w:tabs>
              <w:spacing w:after="80" w:line="300" w:lineRule="exact"/>
              <w:ind w:left="0" w:right="0"/>
              <w:jc w:val="both"/>
              <w:rPr>
                <w:rtl/>
              </w:rPr>
            </w:pPr>
            <w:r>
              <w:rPr>
                <w:rtl/>
              </w:rPr>
              <w:t>47</w:t>
            </w:r>
            <w:r>
              <w:rPr>
                <w:rFonts w:hint="cs"/>
                <w:rtl/>
              </w:rPr>
              <w:t>.</w:t>
            </w:r>
            <w:r>
              <w:rPr>
                <w:rtl/>
              </w:rPr>
              <w:t xml:space="preserve"> </w:t>
            </w:r>
            <w:r>
              <w:rPr>
                <w:rFonts w:hint="cs"/>
                <w:rtl/>
              </w:rPr>
              <w:tab/>
            </w:r>
            <w:r>
              <w:rPr>
                <w:rtl/>
              </w:rPr>
              <w:t xml:space="preserve">(א) </w:t>
            </w:r>
            <w:r>
              <w:rPr>
                <w:rFonts w:hint="cs"/>
                <w:rtl/>
              </w:rPr>
              <w:tab/>
            </w:r>
            <w:r>
              <w:rPr>
                <w:rtl/>
              </w:rPr>
              <w:t>סעיפים 22, 23, 26, 28 ו-30 יחולו בשינויים המחויבים גם לענ</w:t>
            </w:r>
            <w:r>
              <w:rPr>
                <w:rFonts w:hint="cs"/>
                <w:rtl/>
              </w:rPr>
              <w:t>י</w:t>
            </w:r>
            <w:r>
              <w:rPr>
                <w:rtl/>
              </w:rPr>
              <w:t>ין פרק זה</w:t>
            </w:r>
            <w:r>
              <w:rPr>
                <w:rFonts w:hint="cs"/>
                <w:rtl/>
              </w:rPr>
              <w:t>.</w:t>
            </w:r>
            <w:r>
              <w:rPr>
                <w:rtl/>
              </w:rPr>
              <w:t xml:space="preserve"> </w:t>
            </w:r>
          </w:p>
        </w:tc>
        <w:tc>
          <w:tcPr>
            <w:tcW w:w="1247" w:type="dxa"/>
            <w:tcBorders>
              <w:top w:val="nil"/>
              <w:left w:val="nil"/>
              <w:bottom w:val="nil"/>
              <w:right w:val="nil"/>
            </w:tcBorders>
          </w:tcPr>
          <w:p w:rsidR="00D97CC0">
            <w:pPr>
              <w:pStyle w:val="NormalPar"/>
              <w:spacing w:before="60" w:line="240" w:lineRule="exact"/>
              <w:ind w:left="0" w:right="0"/>
              <w:jc w:val="right"/>
              <w:rPr>
                <w:rFonts w:hint="cs"/>
                <w:sz w:val="16"/>
                <w:szCs w:val="20"/>
                <w:rtl/>
              </w:rPr>
            </w:pPr>
            <w:r>
              <w:rPr>
                <w:sz w:val="16"/>
                <w:szCs w:val="20"/>
                <w:rtl/>
              </w:rPr>
              <w:t>תחולת הוראות</w:t>
            </w:r>
          </w:p>
          <w:p w:rsidR="00D97CC0">
            <w:pPr>
              <w:pStyle w:val="NormalPar"/>
              <w:spacing w:before="60" w:line="180" w:lineRule="exact"/>
              <w:ind w:left="0" w:right="0"/>
              <w:jc w:val="right"/>
              <w:rPr>
                <w:rFonts w:hint="cs"/>
                <w:sz w:val="16"/>
                <w:szCs w:val="20"/>
                <w:rtl/>
              </w:rPr>
            </w:pPr>
            <w:r>
              <w:rPr>
                <w:rFonts w:hint="cs"/>
                <w:sz w:val="16"/>
                <w:szCs w:val="16"/>
                <w:rtl/>
              </w:rPr>
              <w:t xml:space="preserve">[תיקונים: </w:t>
            </w:r>
            <w:r>
              <w:rPr>
                <w:sz w:val="16"/>
                <w:szCs w:val="16"/>
                <w:rtl/>
              </w:rPr>
              <w:br/>
            </w:r>
            <w:r>
              <w:rPr>
                <w:rFonts w:hint="cs"/>
                <w:sz w:val="16"/>
                <w:szCs w:val="16"/>
                <w:rtl/>
              </w:rPr>
              <w:t>התשל"א, התשל"ה]</w:t>
            </w:r>
          </w:p>
        </w:tc>
      </w:tr>
    </w:tbl>
    <w:p w:rsidR="00C14E67">
      <w:pPr>
        <w:bidi/>
        <w:spacing w:before="0" w:after="0"/>
        <w:ind w:left="0" w:right="0"/>
        <w:jc w:val="left"/>
        <w:rPr>
          <w:rFonts w:hint="cs"/>
          <w:sz w:val="12"/>
          <w:szCs w:val="12"/>
          <w:rtl/>
        </w:rPr>
      </w:pPr>
    </w:p>
    <w:p w:rsidR="00C14E67" w:rsidP="00C14E67">
      <w:pPr>
        <w:keepNext/>
        <w:bidi/>
        <w:spacing w:before="0" w:after="0"/>
        <w:ind w:left="0" w:right="0"/>
        <w:jc w:val="left"/>
        <w:rPr>
          <w:rFonts w:hint="cs"/>
          <w:sz w:val="12"/>
          <w:szCs w:val="12"/>
          <w:rtl/>
        </w:rPr>
      </w:pPr>
      <w:r>
        <w:rPr>
          <w:b/>
          <w:bCs/>
          <w:sz w:val="34"/>
          <w:szCs w:val="34"/>
          <w:rtl/>
        </w:rPr>
        <w:br w:type="page"/>
      </w:r>
    </w:p>
    <w:p w:rsidR="00D97CC0" w:rsidP="00C14E67">
      <w:pPr>
        <w:bidi/>
        <w:spacing w:before="0" w:after="0"/>
        <w:ind w:left="0" w:right="0"/>
        <w:jc w:val="left"/>
        <w:rPr>
          <w:sz w:val="12"/>
          <w:szCs w:val="12"/>
        </w:rPr>
      </w:pPr>
    </w:p>
    <w:tbl>
      <w:tblPr>
        <w:tblStyle w:val="TableNormal"/>
        <w:bidiVisual/>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gridCol w:w="1247"/>
      </w:tblGrid>
      <w:tr>
        <w:tblPrEx>
          <w:tblW w:w="6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0"/>
        </w:trPr>
        <w:tc>
          <w:tcPr>
            <w:tcW w:w="0" w:type="auto"/>
            <w:tcBorders>
              <w:top w:val="nil"/>
              <w:left w:val="nil"/>
              <w:bottom w:val="nil"/>
              <w:right w:val="nil"/>
            </w:tcBorders>
          </w:tcPr>
          <w:p w:rsidR="00C14E67">
            <w:pPr>
              <w:pStyle w:val="NormalPar"/>
              <w:tabs>
                <w:tab w:val="left" w:pos="567"/>
                <w:tab w:val="left" w:pos="1077"/>
              </w:tabs>
              <w:spacing w:after="120" w:line="320" w:lineRule="exact"/>
              <w:ind w:left="0" w:right="0"/>
              <w:jc w:val="both"/>
              <w:rPr>
                <w:rFonts w:hint="cs"/>
                <w:rtl/>
              </w:rPr>
            </w:pPr>
            <w:r>
              <w:rPr>
                <w:rtl/>
              </w:rPr>
              <w:tab/>
              <w:t xml:space="preserve">(ב) </w:t>
            </w:r>
            <w:r>
              <w:rPr>
                <w:rFonts w:hint="cs"/>
                <w:rtl/>
              </w:rPr>
              <w:tab/>
            </w:r>
            <w:r>
              <w:rPr>
                <w:rtl/>
              </w:rPr>
              <w:t>אין בהוראות פרק זה כדי לגרוע מסמכותו של מבקר המדינה להיעזר בפעולותיו האחרות בחומר שהגיע לידיו בקשר לתלונות, בין שבירר ובין שלא בירר אותן</w:t>
            </w:r>
            <w:r>
              <w:rPr>
                <w:rFonts w:hint="cs"/>
                <w:rtl/>
              </w:rPr>
              <w:t>.</w:t>
            </w:r>
          </w:p>
        </w:tc>
        <w:tc>
          <w:tcPr>
            <w:tcW w:w="1247" w:type="dxa"/>
            <w:tcBorders>
              <w:top w:val="nil"/>
              <w:left w:val="nil"/>
              <w:bottom w:val="nil"/>
              <w:right w:val="nil"/>
            </w:tcBorders>
          </w:tcPr>
          <w:p w:rsidR="00C14E67">
            <w:pPr>
              <w:pStyle w:val="NormalPar"/>
              <w:spacing w:before="60" w:line="240" w:lineRule="exact"/>
              <w:ind w:left="0" w:right="0"/>
              <w:jc w:val="right"/>
              <w:rPr>
                <w:sz w:val="16"/>
                <w:szCs w:val="20"/>
                <w:rtl/>
              </w:rPr>
            </w:pPr>
          </w:p>
        </w:tc>
      </w:tr>
      <w:tr>
        <w:tblPrEx>
          <w:tblW w:w="6907" w:type="dxa"/>
          <w:tblLook w:val="0000"/>
        </w:tblPrEx>
        <w:tc>
          <w:tcPr>
            <w:tcW w:w="0" w:type="auto"/>
            <w:tcBorders>
              <w:top w:val="nil"/>
              <w:left w:val="nil"/>
              <w:bottom w:val="nil"/>
              <w:right w:val="nil"/>
            </w:tcBorders>
          </w:tcPr>
          <w:p w:rsidR="00C14E67">
            <w:pPr>
              <w:pStyle w:val="NormalPar"/>
              <w:tabs>
                <w:tab w:val="left" w:pos="567"/>
                <w:tab w:val="left" w:pos="1077"/>
              </w:tabs>
              <w:spacing w:after="120" w:line="320" w:lineRule="exact"/>
              <w:ind w:left="0" w:right="0"/>
              <w:jc w:val="both"/>
              <w:rPr>
                <w:rFonts w:hint="cs"/>
                <w:vertAlign w:val="superscript"/>
                <w:rtl/>
              </w:rPr>
            </w:pPr>
            <w:r>
              <w:rPr>
                <w:rtl/>
              </w:rPr>
              <w:t>48</w:t>
            </w:r>
            <w:r>
              <w:rPr>
                <w:rFonts w:hint="cs"/>
                <w:rtl/>
              </w:rPr>
              <w:t>.</w:t>
            </w:r>
            <w:r>
              <w:rPr>
                <w:rtl/>
              </w:rPr>
              <w:t xml:space="preserve"> </w:t>
            </w:r>
            <w:r>
              <w:rPr>
                <w:rFonts w:hint="cs"/>
                <w:rtl/>
              </w:rPr>
              <w:tab/>
            </w:r>
            <w:r>
              <w:rPr>
                <w:rtl/>
              </w:rPr>
              <w:t>הוראת כל דין שלפיה ימונה, בגוף מבוקר, אדם שתפקידו לברר תלונות על אותו הגוף אין בה כדי לגרוע מסמכויותיו וממעמדו של נציב תלונות הציבור לפי חוק זה</w:t>
            </w:r>
            <w:r>
              <w:rPr>
                <w:rFonts w:hint="cs"/>
                <w:rtl/>
              </w:rPr>
              <w:t>.</w:t>
            </w:r>
          </w:p>
        </w:tc>
        <w:tc>
          <w:tcPr>
            <w:tcW w:w="1247" w:type="dxa"/>
            <w:tcBorders>
              <w:top w:val="nil"/>
              <w:left w:val="nil"/>
              <w:bottom w:val="nil"/>
              <w:right w:val="nil"/>
            </w:tcBorders>
          </w:tcPr>
          <w:p w:rsidR="00C14E67">
            <w:pPr>
              <w:pStyle w:val="NormalPar"/>
              <w:spacing w:before="60" w:line="240" w:lineRule="exact"/>
              <w:ind w:left="0" w:right="0"/>
              <w:jc w:val="right"/>
              <w:rPr>
                <w:rFonts w:hint="cs"/>
                <w:sz w:val="16"/>
                <w:szCs w:val="20"/>
                <w:rtl/>
              </w:rPr>
            </w:pPr>
            <w:r>
              <w:rPr>
                <w:sz w:val="16"/>
                <w:szCs w:val="20"/>
                <w:rtl/>
              </w:rPr>
              <w:t>עדיפות סמכויות ומעמד</w:t>
            </w:r>
            <w:r>
              <w:rPr>
                <w:rFonts w:hint="cs"/>
                <w:sz w:val="16"/>
                <w:szCs w:val="20"/>
                <w:rtl/>
              </w:rPr>
              <w:t xml:space="preserve"> </w:t>
            </w:r>
          </w:p>
          <w:p w:rsidR="00C14E67">
            <w:pPr>
              <w:pStyle w:val="NormalPar"/>
              <w:spacing w:before="60" w:line="180" w:lineRule="exact"/>
              <w:ind w:left="0" w:right="0"/>
              <w:jc w:val="right"/>
              <w:rPr>
                <w:rFonts w:hint="cs"/>
                <w:sz w:val="16"/>
                <w:szCs w:val="20"/>
                <w:rtl/>
              </w:rPr>
            </w:pPr>
            <w:r>
              <w:rPr>
                <w:rFonts w:hint="cs"/>
                <w:sz w:val="16"/>
                <w:szCs w:val="16"/>
                <w:rtl/>
              </w:rPr>
              <w:t xml:space="preserve">[תיקון: </w:t>
            </w:r>
            <w:r>
              <w:rPr>
                <w:sz w:val="16"/>
                <w:szCs w:val="16"/>
                <w:rtl/>
              </w:rPr>
              <w:br/>
            </w:r>
            <w:r>
              <w:rPr>
                <w:rFonts w:hint="cs"/>
                <w:sz w:val="16"/>
                <w:szCs w:val="16"/>
                <w:rtl/>
              </w:rPr>
              <w:t>התשנ"ה]</w:t>
            </w:r>
          </w:p>
        </w:tc>
      </w:tr>
    </w:tbl>
    <w:p w:rsidR="00D97CC0">
      <w:pPr>
        <w:pStyle w:val="NormalPar"/>
        <w:tabs>
          <w:tab w:val="left" w:pos="510"/>
        </w:tabs>
        <w:spacing w:line="320" w:lineRule="exact"/>
        <w:ind w:left="0" w:right="0"/>
        <w:jc w:val="both"/>
        <w:rPr>
          <w:rFonts w:hint="cs"/>
          <w:rtl/>
        </w:rPr>
      </w:pPr>
    </w:p>
    <w:sectPr>
      <w:footnotePr>
        <w:numRestart w:val="eachPage"/>
      </w:footnotePr>
      <w:pgSz w:w="11907" w:h="16840" w:code="9"/>
      <w:pgMar w:top="1474" w:right="2608" w:bottom="4536" w:left="2608" w:header="1247" w:footer="396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3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3A87" w:usb1="00000000" w:usb2="00000000" w:usb3="00000000" w:csb0="000001FF"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DD">
    <w:pPr>
      <w:pStyle w:val="Footer"/>
      <w:bidi/>
      <w:spacing w:before="60"/>
      <w:ind w:left="0" w:right="0"/>
      <w:jc w:val="center"/>
      <w:rPr>
        <w:rFonts w:cs="David"/>
        <w:rtl/>
      </w:rPr>
    </w:pPr>
    <w:r>
      <w:rPr>
        <w:rStyle w:val="PageNumber"/>
        <w:rFonts w:cs="David"/>
      </w:rPr>
      <w:fldChar w:fldCharType="begin"/>
    </w:r>
    <w:r>
      <w:rPr>
        <w:rStyle w:val="PageNumber"/>
        <w:rFonts w:cs="David"/>
      </w:rPr>
      <w:instrText xml:space="preserve"> PAGE </w:instrText>
    </w:r>
    <w:r>
      <w:rPr>
        <w:rStyle w:val="PageNumber"/>
        <w:rFonts w:cs="David"/>
      </w:rPr>
      <w:fldChar w:fldCharType="separate"/>
    </w:r>
    <w:r>
      <w:rPr>
        <w:rStyle w:val="PageNumber"/>
        <w:rFonts w:cs="David"/>
      </w:rPr>
      <w:t>1</w:t>
    </w:r>
    <w:r>
      <w:rPr>
        <w:rStyle w:val="PageNumber"/>
        <w:rFonts w:cs="David"/>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DD">
    <w:pPr>
      <w:pStyle w:val="Footer"/>
      <w:bidi/>
      <w:ind w:left="0" w:right="0"/>
      <w:jc w:val="left"/>
      <w:rP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738</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DD">
    <w:pPr>
      <w:pStyle w:val="Footer"/>
      <w:bidi/>
      <w:ind w:left="0" w:right="0"/>
      <w:jc w:val="right"/>
      <w:rPr>
        <w:rFonts w:ascii="David" w:hAnsi="David"/>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noProof/>
        <w:rtl/>
      </w:rPr>
      <w:t>759</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5B">
      <w:pPr>
        <w:bidi/>
        <w:spacing w:after="60"/>
        <w:ind w:left="0" w:right="0"/>
        <w:jc w:val="left"/>
        <w:rPr>
          <w:rFonts w:hint="cs"/>
          <w:sz w:val="16"/>
          <w:szCs w:val="16"/>
          <w:rtl/>
        </w:rPr>
      </w:pPr>
      <w:r>
        <w:rPr>
          <w:rFonts w:hint="cs"/>
          <w:sz w:val="16"/>
          <w:szCs w:val="16"/>
          <w:rtl/>
        </w:rPr>
        <w:t>__________________</w:t>
      </w:r>
    </w:p>
  </w:footnote>
  <w:footnote w:id="1">
    <w:p w:rsidR="008D46DD">
      <w:pPr>
        <w:pStyle w:val="FootnoteText"/>
        <w:bidi/>
        <w:spacing w:before="0" w:after="0" w:line="240" w:lineRule="exact"/>
        <w:ind w:left="397" w:right="0" w:hanging="397"/>
        <w:jc w:val="both"/>
        <w:rPr>
          <w:rFonts w:cs="David"/>
        </w:rPr>
      </w:pPr>
      <w:r>
        <w:rPr>
          <w:rFonts w:ascii="Symbol" w:hAnsi="Symbol" w:cs="David"/>
        </w:rPr>
        <w:sym w:font="Symbol" w:char="F02A"/>
      </w:r>
      <w:r>
        <w:rPr>
          <w:rFonts w:cs="David" w:hint="cs"/>
          <w:rtl/>
        </w:rPr>
        <w:tab/>
        <w:t>ס"ח התשמ"ח 30 (24.2.1988). תיקון: ס"ח התשנ"ח 196 (1.4.1998).</w:t>
      </w:r>
    </w:p>
  </w:footnote>
  <w:footnote w:id="2">
    <w:p w:rsidR="008D46DD">
      <w:pPr>
        <w:pStyle w:val="FootnoteText"/>
        <w:bidi/>
        <w:spacing w:before="0" w:after="0" w:line="240" w:lineRule="exact"/>
        <w:ind w:left="397" w:right="0" w:hanging="397"/>
        <w:jc w:val="both"/>
        <w:rPr>
          <w:rFonts w:cs="David" w:hint="cs"/>
          <w:rtl/>
        </w:rPr>
      </w:pPr>
      <w:r>
        <w:rPr>
          <w:rFonts w:ascii="Symbol" w:hAnsi="Symbol" w:cs="David"/>
        </w:rPr>
        <w:sym w:font="Symbol" w:char="F02A"/>
      </w:r>
      <w:r>
        <w:rPr>
          <w:rFonts w:cs="David"/>
        </w:rPr>
        <w:tab/>
      </w:r>
      <w:r>
        <w:rPr>
          <w:rFonts w:cs="David" w:hint="cs"/>
          <w:rtl/>
        </w:rPr>
        <w:t>ס"ח 92 (20.3.1958).</w:t>
      </w:r>
    </w:p>
  </w:footnote>
  <w:footnote w:id="3">
    <w:p w:rsidR="008D46DD">
      <w:pPr>
        <w:pStyle w:val="FootnoteText"/>
        <w:bidi/>
        <w:spacing w:before="0" w:after="0" w:line="240" w:lineRule="exact"/>
        <w:ind w:left="397" w:right="0" w:hanging="397"/>
        <w:jc w:val="both"/>
        <w:rPr>
          <w:rFonts w:ascii="David" w:hAnsi="David" w:cs="David" w:hint="cs"/>
        </w:rPr>
      </w:pPr>
      <w:r>
        <w:rPr>
          <w:rFonts w:ascii="David" w:hAnsi="David" w:cs="David"/>
        </w:rPr>
        <w:footnoteRef/>
      </w:r>
      <w:r>
        <w:rPr>
          <w:rFonts w:ascii="David" w:hAnsi="David" w:cs="David" w:hint="cs"/>
          <w:rtl/>
        </w:rPr>
        <w:tab/>
        <w:t>סעיף זה, כנוסחו לאחר תיקון התשס"א, יחול לגבי דוח או חוות דעת שהוגשו לאחר יום 19.3.2001.</w:t>
      </w:r>
    </w:p>
  </w:footnote>
  <w:footnote w:id="4">
    <w:p w:rsidR="008D46DD">
      <w:pPr>
        <w:pStyle w:val="FootnoteText"/>
        <w:bidi/>
        <w:spacing w:before="0" w:after="0" w:line="240" w:lineRule="exact"/>
        <w:ind w:left="397" w:right="0" w:hanging="397"/>
        <w:jc w:val="both"/>
        <w:rPr>
          <w:rFonts w:ascii="David" w:hAnsi="David" w:cs="David" w:hint="cs"/>
        </w:rPr>
      </w:pPr>
      <w:r>
        <w:rPr>
          <w:rFonts w:ascii="David" w:hAnsi="David" w:cs="David"/>
        </w:rPr>
        <w:footnoteRef/>
      </w:r>
      <w:r>
        <w:rPr>
          <w:rFonts w:ascii="David" w:hAnsi="David" w:cs="David" w:hint="cs"/>
          <w:rtl/>
        </w:rPr>
        <w:tab/>
        <w:t>סעיף זה יחול לגבי דוח או חוות דעת שהוגשו לאחר יום 19.3.2001.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09"/>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0"/>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7005B"/>
    <w:rsid w:val="000C3B0B"/>
    <w:rsid w:val="0016695F"/>
    <w:rsid w:val="0031081B"/>
    <w:rsid w:val="00592E5B"/>
    <w:rsid w:val="0069161E"/>
    <w:rsid w:val="008D46DD"/>
    <w:rsid w:val="00C14E67"/>
    <w:rsid w:val="00C660F9"/>
    <w:rsid w:val="00D97CC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67"/>
    <w:pPr>
      <w:spacing w:before="100" w:after="100"/>
    </w:pPr>
    <w:rPr>
      <w:snapToGrid w:val="0"/>
      <w:sz w:val="24"/>
      <w:szCs w:val="24"/>
      <w:lang w:val="en-US" w:eastAsia="he-IL"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Par">
    <w:name w:val="NormalPar"/>
    <w:pPr>
      <w:bidi/>
      <w:jc w:val="left"/>
    </w:pPr>
    <w:rPr>
      <w:rFonts w:cs="David"/>
      <w:snapToGrid w:val="0"/>
      <w:sz w:val="24"/>
      <w:szCs w:val="24"/>
      <w:lang w:val="en-US" w:eastAsia="he-IL" w:bidi="he-IL"/>
    </w:rPr>
  </w:style>
  <w:style w:type="character" w:customStyle="1" w:styleId="NormalChar">
    <w:name w:val="NormalChar"/>
    <w:rPr>
      <w:rFonts w:cs="David"/>
      <w:lang w:bidi="he-IL"/>
    </w:rPr>
  </w:style>
  <w:style w:type="character" w:styleId="Hyperlink">
    <w:name w:val="Hyperlink"/>
    <w:basedOn w:val="DefaultParagraphFont"/>
    <w:rPr>
      <w:rFonts w:ascii="Times New Roman"/>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uiPriority w:val="10"/>
    <w:qFormat/>
    <w:pPr>
      <w:bidi/>
      <w:spacing w:before="0" w:after="0" w:line="426" w:lineRule="exact"/>
      <w:ind w:left="0" w:right="0"/>
      <w:jc w:val="center"/>
    </w:pPr>
    <w:rPr>
      <w:rFonts w:cs="David"/>
      <w:b/>
      <w:bCs/>
      <w:sz w:val="32"/>
      <w:szCs w:val="32"/>
    </w:rPr>
  </w:style>
  <w:style w:type="paragraph" w:styleId="BodyTextIndent">
    <w:name w:val="Body Text Indent"/>
    <w:basedOn w:val="Normal"/>
    <w:pPr>
      <w:tabs>
        <w:tab w:val="left" w:pos="284"/>
      </w:tabs>
      <w:bidi/>
      <w:spacing w:before="0" w:after="0" w:line="320" w:lineRule="exact"/>
      <w:ind w:left="284" w:right="0" w:hanging="284"/>
      <w:jc w:val="both"/>
    </w:pPr>
    <w:rPr>
      <w:rFonts w:ascii="David" w:hAnsi="David" w:cs="David"/>
      <w:spacing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31AA1C-BA2B-47F7-A3DC-307C24AC150E}"/>
</file>

<file path=customXml/itemProps2.xml><?xml version="1.0" encoding="utf-8"?>
<ds:datastoreItem xmlns:ds="http://schemas.openxmlformats.org/officeDocument/2006/customXml" ds:itemID="{4FA88693-3250-4337-A473-5498CAF82A9D}"/>
</file>

<file path=customXml/itemProps3.xml><?xml version="1.0" encoding="utf-8"?>
<ds:datastoreItem xmlns:ds="http://schemas.openxmlformats.org/officeDocument/2006/customXml" ds:itemID="{6B77FDEA-FE7D-4C6B-91B4-FAC81C5B460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