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000000">
      <w:pPr>
        <w:pStyle w:val="Heading3"/>
        <w:spacing w:line="264" w:lineRule="atLeast"/>
        <w:rPr>
          <w:rFonts w:hint="cs"/>
          <w:sz w:val="36"/>
          <w:szCs w:val="36"/>
          <w:rtl/>
        </w:rPr>
      </w:pPr>
      <w:bookmarkStart w:id="0" w:name="_GoBack"/>
      <w:bookmarkEnd w:id="0"/>
      <w:r>
        <w:rPr>
          <w:rFonts w:hint="cs"/>
          <w:sz w:val="36"/>
          <w:szCs w:val="36"/>
          <w:rtl/>
        </w:rPr>
        <w:t>כותבי המאמרים</w:t>
      </w:r>
    </w:p>
    <w:p w:rsidR="00000000">
      <w:pPr>
        <w:spacing w:after="120" w:line="264" w:lineRule="atLeast"/>
        <w:rPr>
          <w:rFonts w:hint="cs"/>
          <w:rtl/>
        </w:rPr>
      </w:pPr>
    </w:p>
    <w:p w:rsidR="00000000">
      <w:pPr>
        <w:spacing w:after="120" w:line="264" w:lineRule="atLeast"/>
        <w:rPr>
          <w:rFonts w:hint="cs"/>
          <w:rtl/>
        </w:rPr>
      </w:pPr>
      <w:r>
        <w:rPr>
          <w:rFonts w:hint="cs"/>
          <w:rtl/>
        </w:rPr>
        <w:t>פרופ' ניקיפורוס דיאמנדורוס - האומבודסמן של האיחוד האירופי, לשעבר האומבודסמן של יוון.</w:t>
      </w:r>
    </w:p>
    <w:p w:rsidR="00000000">
      <w:pPr>
        <w:spacing w:line="280" w:lineRule="exact"/>
        <w:rPr>
          <w:rFonts w:hint="cs"/>
          <w:rtl/>
        </w:rPr>
      </w:pPr>
    </w:p>
    <w:p w:rsidR="00000000">
      <w:pPr>
        <w:spacing w:after="120" w:line="264" w:lineRule="atLeast"/>
        <w:rPr>
          <w:rFonts w:hint="cs"/>
          <w:rtl/>
        </w:rPr>
      </w:pPr>
      <w:r>
        <w:rPr>
          <w:rFonts w:hint="cs"/>
          <w:rtl/>
        </w:rPr>
        <w:t>פרופ' ברנבש לנקוביץ - שופט בבית המשפטי החוקתי של הונגריה, לשעבר האומבודסמן של הונגריה.</w:t>
      </w:r>
    </w:p>
    <w:p w:rsidR="00000000">
      <w:pPr>
        <w:spacing w:line="280" w:lineRule="exact"/>
        <w:rPr>
          <w:rFonts w:hint="cs"/>
          <w:rtl/>
        </w:rPr>
      </w:pPr>
    </w:p>
    <w:p w:rsidR="00000000">
      <w:pPr>
        <w:spacing w:after="120" w:line="264" w:lineRule="atLeast"/>
        <w:rPr>
          <w:rFonts w:hint="cs"/>
          <w:rtl/>
        </w:rPr>
      </w:pPr>
      <w:r>
        <w:rPr>
          <w:rFonts w:hint="cs"/>
          <w:rtl/>
        </w:rPr>
        <w:t>טובה שטרסברג-כהן - נציבת תלונות הציבור על שופטים, שופטת בית המשפט ה</w:t>
      </w:r>
      <w:r>
        <w:rPr>
          <w:rFonts w:hint="cs"/>
          <w:rtl/>
        </w:rPr>
        <w:t>עליון בדימוס.</w:t>
      </w:r>
    </w:p>
    <w:p w:rsidR="00000000">
      <w:pPr>
        <w:spacing w:line="280" w:lineRule="exact"/>
        <w:rPr>
          <w:rFonts w:hint="cs"/>
          <w:rtl/>
        </w:rPr>
      </w:pPr>
    </w:p>
    <w:p w:rsidR="00000000">
      <w:pPr>
        <w:spacing w:after="120" w:line="264" w:lineRule="atLeast"/>
        <w:rPr>
          <w:rFonts w:hint="cs"/>
          <w:rtl/>
        </w:rPr>
      </w:pPr>
      <w:r>
        <w:rPr>
          <w:rFonts w:hint="cs"/>
          <w:rtl/>
        </w:rPr>
        <w:t>גל אלון - בעל תואר מוסמך במדיניות ציבורית מאוניברסיטת תל-אביב; מוסמך במדינית חברתית מאוניברסיטת לונדון (</w:t>
      </w:r>
      <w:r>
        <w:t>London School of Economics</w:t>
      </w:r>
      <w:r>
        <w:rPr>
          <w:rFonts w:hint="cs"/>
          <w:rtl/>
        </w:rPr>
        <w:t>); הגיש עבודת דוקטורט באוניברסיטה בלונדון.</w:t>
      </w:r>
    </w:p>
    <w:p w:rsidR="00000000">
      <w:pPr>
        <w:spacing w:line="280" w:lineRule="exact"/>
        <w:rPr>
          <w:rFonts w:hint="cs"/>
          <w:rtl/>
        </w:rPr>
      </w:pPr>
    </w:p>
    <w:p w:rsidR="00000000">
      <w:pPr>
        <w:spacing w:after="120" w:line="264" w:lineRule="atLeast"/>
        <w:rPr>
          <w:rFonts w:hint="cs"/>
          <w:rtl/>
        </w:rPr>
      </w:pPr>
      <w:r>
        <w:rPr>
          <w:rFonts w:hint="cs"/>
          <w:rtl/>
        </w:rPr>
        <w:t>חן ברגמן - בוגר תכנית ההתמחות ללימודי מוסמך בביקורת ציבורית ופנימית</w:t>
      </w:r>
      <w:r>
        <w:rPr>
          <w:rFonts w:hint="cs"/>
          <w:rtl/>
        </w:rPr>
        <w:t xml:space="preserve"> (בהצטיינות), אוניברסיטת חיפה.</w:t>
      </w:r>
    </w:p>
    <w:p w:rsidR="00000000">
      <w:pPr>
        <w:spacing w:line="280" w:lineRule="exact"/>
        <w:rPr>
          <w:rFonts w:hint="cs"/>
          <w:rtl/>
        </w:rPr>
      </w:pPr>
    </w:p>
    <w:p w:rsidR="00000000">
      <w:pPr>
        <w:spacing w:after="120" w:line="264" w:lineRule="atLeast"/>
        <w:rPr>
          <w:rFonts w:hint="cs"/>
          <w:rtl/>
        </w:rPr>
      </w:pPr>
      <w:r>
        <w:rPr>
          <w:rFonts w:hint="cs"/>
          <w:rtl/>
        </w:rPr>
        <w:t>אליעזר גולדברג - שופט בית המשפט העליון בדימוס, לשעבר מבקר המדינה ונציב תלונות הציבור.</w:t>
      </w:r>
    </w:p>
    <w:p w:rsidR="00000000">
      <w:pPr>
        <w:spacing w:line="280" w:lineRule="exact"/>
        <w:rPr>
          <w:rFonts w:hint="cs"/>
          <w:rtl/>
        </w:rPr>
      </w:pPr>
    </w:p>
    <w:p w:rsidR="00000000">
      <w:pPr>
        <w:spacing w:after="120" w:line="264" w:lineRule="atLeast"/>
        <w:rPr>
          <w:rFonts w:hint="cs"/>
          <w:rtl/>
        </w:rPr>
      </w:pPr>
      <w:r>
        <w:rPr>
          <w:rFonts w:hint="cs"/>
          <w:rtl/>
        </w:rPr>
        <w:t>ד"ר יצק מזור - יועץ למבקר המדינה של פולין, מרצה לשעבר באוניברסיטת ורשה.</w:t>
      </w:r>
    </w:p>
    <w:p w:rsidR="00000000">
      <w:pPr>
        <w:spacing w:line="280" w:lineRule="exact"/>
        <w:rPr>
          <w:rFonts w:hint="cs"/>
          <w:rtl/>
        </w:rPr>
      </w:pPr>
    </w:p>
    <w:p w:rsidR="00000000">
      <w:pPr>
        <w:spacing w:after="120" w:line="264" w:lineRule="atLeast"/>
        <w:rPr>
          <w:rFonts w:hint="cs"/>
          <w:rtl/>
        </w:rPr>
      </w:pPr>
      <w:r>
        <w:rPr>
          <w:rFonts w:hint="cs"/>
          <w:rtl/>
        </w:rPr>
        <w:t>ניסים מזרחי - עמית הוראה בכיר בתכנית ההתמחות ללימודי מוסמך בביקו</w:t>
      </w:r>
      <w:r>
        <w:rPr>
          <w:rFonts w:hint="cs"/>
          <w:rtl/>
        </w:rPr>
        <w:t>רת ציבורית ופנימית, המחלקה למדע המדינה, אוניברסיטת חיפה.</w:t>
      </w:r>
    </w:p>
    <w:p w:rsidR="00000000">
      <w:pPr>
        <w:spacing w:line="280" w:lineRule="exact"/>
        <w:rPr>
          <w:rFonts w:hint="cs"/>
          <w:rtl/>
        </w:rPr>
      </w:pPr>
    </w:p>
    <w:p w:rsidR="00000000">
      <w:pPr>
        <w:spacing w:after="120" w:line="264" w:lineRule="atLeast"/>
        <w:rPr>
          <w:rFonts w:hint="cs"/>
          <w:rtl/>
        </w:rPr>
      </w:pPr>
      <w:r>
        <w:rPr>
          <w:rFonts w:hint="cs"/>
          <w:rtl/>
        </w:rPr>
        <w:t>ד"ר שוקי אמרני - הממונה על מחוז המרכז במשרד הפנים ויו"ר הועדה המחוזית לתכנון ולבניה; מרצה במחלקה למדעי המדינה באוניברסיטת בר-אילן.</w:t>
      </w:r>
    </w:p>
    <w:p w:rsidR="00000000">
      <w:pPr>
        <w:spacing w:line="280" w:lineRule="exact"/>
        <w:rPr>
          <w:rFonts w:hint="cs"/>
          <w:rtl/>
        </w:rPr>
      </w:pPr>
    </w:p>
    <w:p w:rsidR="00000000">
      <w:pPr>
        <w:spacing w:after="120" w:line="264" w:lineRule="atLeast"/>
        <w:rPr>
          <w:rFonts w:hint="cs"/>
          <w:rtl/>
        </w:rPr>
      </w:pPr>
      <w:r>
        <w:rPr>
          <w:rFonts w:hint="cs"/>
          <w:rtl/>
        </w:rPr>
        <w:t xml:space="preserve">ד"ר יפעת לב-ארי פרידברג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098" w:right="2608" w:bottom="4536" w:left="2608" w:header="1531" w:footer="3969" w:gutter="0"/>
      <w:pgNumType w:start="243"/>
      <w:cols w:space="720"/>
      <w:titlePg/>
      <w:bidi/>
      <w:rtlGutter/>
      <w:docGrid w:linePitch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Footer"/>
      <w:jc w:val="center"/>
      <w:rPr>
        <w:rFonts w:ascii="Tahoma" w:hAnsi="Tahoma" w:cs="Tahoma"/>
        <w:b/>
        <w:bCs/>
        <w:szCs w:val="20"/>
        <w:rtl/>
      </w:rPr>
    </w:pPr>
    <w:r>
      <w:rPr>
        <w:rStyle w:val="PageNumber"/>
        <w:rFonts w:ascii="Tahoma" w:hAnsi="Tahoma" w:cs="Tahoma"/>
        <w:b/>
        <w:bCs/>
        <w:szCs w:val="20"/>
      </w:rPr>
      <w:fldChar w:fldCharType="begin"/>
    </w:r>
    <w:r>
      <w:rPr>
        <w:rStyle w:val="PageNumber"/>
        <w:rFonts w:ascii="Tahoma" w:hAnsi="Tahoma" w:cs="Tahoma"/>
        <w:b/>
        <w:bCs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Cs w:val="20"/>
      </w:rPr>
      <w:fldChar w:fldCharType="separate"/>
    </w:r>
    <w:r>
      <w:rPr>
        <w:rStyle w:val="PageNumber"/>
        <w:rFonts w:ascii="Tahoma" w:hAnsi="Tahoma" w:cs="Tahoma"/>
        <w:b/>
        <w:bCs/>
        <w:szCs w:val="20"/>
      </w:rPr>
      <w:t>136</w:t>
    </w:r>
    <w:r>
      <w:rPr>
        <w:rStyle w:val="PageNumber"/>
        <w:rFonts w:ascii="Tahoma" w:hAnsi="Tahoma" w:cs="Tahoma"/>
        <w:b/>
        <w:bCs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Footer"/>
      <w:jc w:val="center"/>
      <w:rPr>
        <w:rFonts w:ascii="Tahoma" w:hAnsi="Tahoma" w:cs="Tahoma"/>
        <w:b/>
        <w:bCs/>
        <w:szCs w:val="20"/>
        <w:rtl/>
      </w:rPr>
    </w:pPr>
    <w:r>
      <w:rPr>
        <w:rStyle w:val="PageNumber"/>
        <w:rFonts w:ascii="Tahoma" w:hAnsi="Tahoma" w:cs="Tahoma"/>
        <w:b/>
        <w:bCs/>
        <w:szCs w:val="20"/>
      </w:rPr>
      <w:fldChar w:fldCharType="begin"/>
    </w:r>
    <w:r>
      <w:rPr>
        <w:rStyle w:val="PageNumber"/>
        <w:rFonts w:ascii="Tahoma" w:hAnsi="Tahoma" w:cs="Tahoma"/>
        <w:b/>
        <w:bCs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Cs w:val="20"/>
      </w:rPr>
      <w:fldChar w:fldCharType="separate"/>
    </w:r>
    <w:r>
      <w:rPr>
        <w:rStyle w:val="PageNumber"/>
        <w:rFonts w:ascii="Tahoma" w:hAnsi="Tahoma" w:cs="Tahoma"/>
        <w:b/>
        <w:bCs/>
        <w:szCs w:val="20"/>
      </w:rPr>
      <w:t>137</w:t>
    </w:r>
    <w:r>
      <w:rPr>
        <w:rStyle w:val="PageNumber"/>
        <w:rFonts w:ascii="Tahoma" w:hAnsi="Tahoma" w:cs="Tahoma"/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Footer"/>
      <w:jc w:val="center"/>
      <w:rPr>
        <w:rFonts w:ascii="Tahoma" w:hAnsi="Tahoma" w:cs="Tahoma"/>
        <w:b/>
        <w:bCs/>
        <w:szCs w:val="20"/>
        <w:rtl/>
      </w:rPr>
    </w:pPr>
    <w:r>
      <w:rPr>
        <w:rStyle w:val="PageNumber"/>
        <w:rFonts w:ascii="Tahoma" w:hAnsi="Tahoma" w:cs="Tahoma"/>
        <w:b/>
        <w:bCs/>
        <w:szCs w:val="20"/>
      </w:rPr>
      <w:fldChar w:fldCharType="begin"/>
    </w:r>
    <w:r>
      <w:rPr>
        <w:rStyle w:val="PageNumber"/>
        <w:rFonts w:ascii="Tahoma" w:hAnsi="Tahoma" w:cs="Tahoma"/>
        <w:b/>
        <w:bCs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Cs w:val="20"/>
      </w:rPr>
      <w:fldChar w:fldCharType="separate"/>
    </w:r>
    <w:r>
      <w:rPr>
        <w:rStyle w:val="PageNumber"/>
        <w:rFonts w:ascii="Tahoma" w:hAnsi="Tahoma" w:cs="Tahoma"/>
        <w:b/>
        <w:bCs/>
        <w:noProof/>
        <w:szCs w:val="20"/>
        <w:rtl/>
      </w:rPr>
      <w:t>243</w:t>
    </w:r>
    <w:r>
      <w:rPr>
        <w:rStyle w:val="PageNumber"/>
        <w:rFonts w:ascii="Tahoma" w:hAnsi="Tahoma" w:cs="Tahoma"/>
        <w:b/>
        <w:bCs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Header"/>
      <w:widowControl/>
      <w:tabs>
        <w:tab w:val="clear" w:pos="4153"/>
        <w:tab w:val="right" w:leader="underscore" w:pos="6691"/>
        <w:tab w:val="clear" w:pos="8306"/>
      </w:tabs>
      <w:autoSpaceDE w:val="0"/>
      <w:autoSpaceDN w:val="0"/>
      <w:adjustRightInd w:val="0"/>
      <w:spacing w:before="120" w:after="120" w:line="240" w:lineRule="auto"/>
      <w:rPr>
        <w:rFonts w:hint="cs"/>
        <w:szCs w:val="20"/>
        <w:rtl/>
        <w:lang w:eastAsia="en-US"/>
      </w:rPr>
    </w:pPr>
    <w:r>
      <w:rPr>
        <w:rFonts w:hint="cs"/>
        <w:szCs w:val="20"/>
        <w:rtl/>
        <w:lang w:eastAsia="en-US"/>
      </w:rPr>
      <w:t>עיונים בביקורת המדינה</w:t>
    </w:r>
    <w:r>
      <w:rPr>
        <w:rFonts w:hint="cs"/>
        <w:szCs w:val="20"/>
        <w:rtl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Header"/>
      <w:widowControl/>
      <w:tabs>
        <w:tab w:val="clear" w:pos="4153"/>
        <w:tab w:val="right" w:leader="underscore" w:pos="6691"/>
        <w:tab w:val="clear" w:pos="8306"/>
      </w:tabs>
      <w:autoSpaceDE w:val="0"/>
      <w:autoSpaceDN w:val="0"/>
      <w:adjustRightInd w:val="0"/>
      <w:spacing w:before="120" w:after="120" w:line="240" w:lineRule="auto"/>
      <w:rPr>
        <w:rFonts w:hint="cs"/>
        <w:szCs w:val="20"/>
        <w:rtl/>
        <w:lang w:eastAsia="en-US"/>
      </w:rPr>
    </w:pPr>
    <w:r>
      <w:rPr>
        <w:rFonts w:hint="cs"/>
        <w:szCs w:val="20"/>
        <w:rtl/>
        <w:lang w:eastAsia="en-US"/>
      </w:rPr>
      <w:tab/>
      <w:t>הפיקוח על מגזר ה</w:t>
    </w:r>
    <w:r>
      <w:rPr>
        <w:rFonts w:hint="cs"/>
        <w:szCs w:val="20"/>
        <w:rtl/>
        <w:lang w:eastAsia="en-US"/>
      </w:rPr>
      <w:t>צדקה בראי ביקורת המדינה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Header"/>
      <w:rPr>
        <w:rFonts w:cs="Miriam" w:hint="cs"/>
        <w:color w:val="0000FF"/>
        <w:sz w:val="24"/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hidden="1">
              <wp:simplePos x="0" y="0"/>
              <wp:positionH relativeFrom="column">
                <wp:posOffset>4189095</wp:posOffset>
              </wp:positionH>
              <wp:positionV relativeFrom="paragraph">
                <wp:posOffset>117475</wp:posOffset>
              </wp:positionV>
              <wp:extent cx="1498600" cy="247650"/>
              <wp:effectExtent l="0" t="0" r="0" b="0"/>
              <wp:wrapNone/>
              <wp:docPr id="1" name="HeadOne" hidden="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cs="Miriam" w:hint="cs"/>
                              <w:color w:val="0000FF"/>
                              <w:sz w:val="27"/>
                              <w:szCs w:val="27"/>
                              <w:rtl/>
                            </w:rPr>
                            <w:t>משרד מבקר המדינה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One" o:spid="_x0000_s2049" type="#_x0000_t202" style="width:118pt;height:19.5pt;margin-top:9.25pt;margin-left:329.85pt;mso-height-percent:0;mso-height-relative:page;mso-width-percent:0;mso-width-relative:page;mso-wrap-distance-bottom:0;mso-wrap-distance-left:9pt;mso-wrap-distance-right:9pt;mso-wrap-distance-top:0;mso-wrap-style:square;position:absolute;visibility:hidden;v-text-anchor:top;z-index:251659264" stroked="f">
              <v:textbox>
                <w:txbxContent>
                  <w:p w:rsidR="00000000">
                    <w:pPr>
                      <w:rPr>
                        <w:rtl/>
                      </w:rPr>
                    </w:pPr>
                    <w:r>
                      <w:rPr>
                        <w:rFonts w:cs="Miriam" w:hint="cs"/>
                        <w:color w:val="0000FF"/>
                        <w:sz w:val="27"/>
                        <w:szCs w:val="27"/>
                        <w:rtl/>
                      </w:rPr>
                      <w:t>משרד מבקר המדינה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4CE0B11"/>
    <w:multiLevelType w:val="hybridMultilevel"/>
    <w:tmpl w:val="19726A20"/>
    <w:lvl w:ilvl="0">
      <w:start w:val="0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>
    <w:nsid w:val="1B430E51"/>
    <w:multiLevelType w:val="hybridMultilevel"/>
    <w:tmpl w:val="D352A584"/>
    <w:lvl w:ilvl="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EFE71FA"/>
    <w:multiLevelType w:val="hybridMultilevel"/>
    <w:tmpl w:val="3DE01E68"/>
    <w:lvl w:ilvl="0">
      <w:start w:val="1"/>
      <w:numFmt w:val="decimal"/>
      <w:pStyle w:val="Heading7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325A6466"/>
    <w:multiLevelType w:val="hybridMultilevel"/>
    <w:tmpl w:val="BB5A1A96"/>
    <w:lvl w:ilvl="0">
      <w:start w:val="6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right="648" w:hanging="360"/>
      </w:pPr>
    </w:lvl>
  </w:abstractNum>
  <w:abstractNum w:abstractNumId="6">
    <w:nsid w:val="346C5E39"/>
    <w:multiLevelType w:val="hybridMultilevel"/>
    <w:tmpl w:val="7D9E7D1E"/>
    <w:lvl w:ilvl="0">
      <w:start w:val="6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8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5529E5"/>
    <w:multiLevelType w:val="hybridMultilevel"/>
    <w:tmpl w:val="017C3F36"/>
    <w:lvl w:ilvl="0">
      <w:start w:val="1"/>
      <w:numFmt w:val="decimal"/>
      <w:lvlText w:val="(%1)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hanging="360"/>
      </w:pPr>
    </w:lvl>
  </w:abstractNum>
  <w:abstractNum w:abstractNumId="11">
    <w:nsid w:val="722A7ED5"/>
    <w:multiLevelType w:val="hybridMultilevel"/>
    <w:tmpl w:val="3352482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7A8B7AE1"/>
    <w:multiLevelType w:val="hybridMultilevel"/>
    <w:tmpl w:val="25D6F010"/>
    <w:lvl w:ilvl="0">
      <w:start w:val="3"/>
      <w:numFmt w:val="hebrew1"/>
      <w:lvlText w:val="%1."/>
      <w:lvlJc w:val="left"/>
      <w:pPr>
        <w:tabs>
          <w:tab w:val="num" w:pos="-60"/>
        </w:tabs>
        <w:ind w:left="-60" w:right="-6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660"/>
        </w:tabs>
        <w:ind w:left="660" w:right="6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380"/>
        </w:tabs>
        <w:ind w:left="1380" w:right="1380" w:hanging="18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right="21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20"/>
        </w:tabs>
        <w:ind w:left="2820" w:right="28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40"/>
        </w:tabs>
        <w:ind w:left="3540" w:right="3540" w:hanging="180"/>
      </w:pPr>
    </w:lvl>
    <w:lvl w:ilvl="6" w:tentative="1">
      <w:start w:val="1"/>
      <w:numFmt w:val="decimal"/>
      <w:lvlText w:val="%7."/>
      <w:lvlJc w:val="left"/>
      <w:pPr>
        <w:tabs>
          <w:tab w:val="num" w:pos="4260"/>
        </w:tabs>
        <w:ind w:left="4260" w:right="42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80"/>
        </w:tabs>
        <w:ind w:left="4980" w:right="49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00"/>
        </w:tabs>
        <w:ind w:left="5700" w:right="570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5"/>
  </w:num>
  <w:num w:numId="5">
    <w:abstractNumId w:val="10"/>
  </w:num>
  <w:num w:numId="6">
    <w:abstractNumId w:val="10"/>
  </w:num>
  <w:num w:numId="7">
    <w:abstractNumId w:val="7"/>
  </w:num>
  <w:num w:numId="8">
    <w:abstractNumId w:val="7"/>
  </w:num>
  <w:num w:numId="9">
    <w:abstractNumId w:val="10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  <w:num w:numId="14">
    <w:abstractNumId w:val="11"/>
  </w:num>
  <w:num w:numId="15">
    <w:abstractNumId w:val="9"/>
  </w:num>
  <w:num w:numId="16">
    <w:abstractNumId w:val="3"/>
  </w:num>
  <w:num w:numId="17">
    <w:abstractNumId w:val="6"/>
  </w:num>
  <w:num w:numId="18">
    <w:abstractNumId w:val="4"/>
  </w:num>
  <w:num w:numId="19">
    <w:abstractNumId w:val="2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397"/>
  <w:evenAndOddHeaders/>
  <w:drawingGridHorizontalSpacing w:val="72"/>
  <w:drawingGridVerticalSpacing w:val="9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42"/>
    <w:rsid w:val="009C4442"/>
  </w:rsids>
  <w:docVars>
    <w:docVar w:name="sivug" w:val="0"/>
  </w:docVars>
  <m:mathPr>
    <m:mathFont m:val="Cambria Math"/>
    <m:wrapRight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bidi/>
      <w:spacing w:line="312" w:lineRule="auto"/>
      <w:jc w:val="both"/>
    </w:pPr>
    <w:rPr>
      <w:rFonts w:cs="David"/>
      <w:szCs w:val="24"/>
      <w:lang w:eastAsia="he-IL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jc w:val="center"/>
      <w:outlineLvl w:val="0"/>
    </w:pPr>
    <w:rPr>
      <w:rFonts w:cs="Times New Roman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widowControl/>
      <w:spacing w:after="120" w:line="264" w:lineRule="exact"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keepNext/>
      <w:numPr>
        <w:numId w:val="16"/>
      </w:numPr>
      <w:spacing w:line="480" w:lineRule="auto"/>
      <w:ind w:right="0"/>
      <w:outlineLvl w:val="6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u w:val="single"/>
    </w:rPr>
  </w:style>
  <w:style w:type="paragraph" w:customStyle="1" w:styleId="11">
    <w:name w:val="כותרת 11"/>
    <w:basedOn w:val="Normal"/>
    <w:next w:val="Normal"/>
    <w:pPr>
      <w:spacing w:before="240" w:after="480" w:line="288" w:lineRule="auto"/>
      <w:jc w:val="center"/>
    </w:pPr>
    <w:rPr>
      <w:b/>
      <w:bCs/>
      <w:sz w:val="32"/>
      <w:szCs w:val="36"/>
      <w:u w:val="single"/>
    </w:rPr>
  </w:style>
  <w:style w:type="paragraph" w:customStyle="1" w:styleId="21">
    <w:name w:val="כותרת 21"/>
    <w:basedOn w:val="Normal"/>
    <w:next w:val="Normal"/>
    <w:pPr>
      <w:spacing w:before="100" w:beforeAutospacing="1" w:after="240" w:line="264" w:lineRule="auto"/>
      <w:jc w:val="center"/>
    </w:pPr>
    <w:rPr>
      <w:b/>
      <w:bCs/>
      <w:sz w:val="28"/>
      <w:szCs w:val="32"/>
    </w:rPr>
  </w:style>
  <w:style w:type="paragraph" w:customStyle="1" w:styleId="31">
    <w:name w:val="כותרת 31"/>
    <w:basedOn w:val="Normal"/>
    <w:next w:val="Normal"/>
    <w:pPr>
      <w:spacing w:before="100" w:beforeAutospacing="1" w:line="288" w:lineRule="auto"/>
      <w:jc w:val="left"/>
    </w:pPr>
    <w:rPr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pPr>
      <w:spacing w:before="100" w:beforeAutospacing="1" w:line="264" w:lineRule="auto"/>
      <w:jc w:val="left"/>
    </w:pPr>
    <w:rPr>
      <w:b/>
      <w:bCs/>
      <w:sz w:val="22"/>
      <w:szCs w:val="26"/>
    </w:rPr>
  </w:style>
  <w:style w:type="paragraph" w:customStyle="1" w:styleId="a">
    <w:name w:val="נבנצלים"/>
    <w:basedOn w:val="Normal"/>
    <w:next w:val="Normal"/>
    <w:pPr>
      <w:ind w:left="-567"/>
    </w:pPr>
    <w:rPr>
      <w:szCs w:val="20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jc w:val="left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pPr>
      <w:ind w:left="567" w:hanging="567"/>
    </w:pPr>
    <w:rPr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Cs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BodyText3">
    <w:name w:val="Body Text 3"/>
    <w:basedOn w:val="Normal"/>
  </w:style>
  <w:style w:type="character" w:customStyle="1" w:styleId="51">
    <w:name w:val="כותרת 51"/>
    <w:basedOn w:val="DefaultParagraphFont"/>
    <w:rPr>
      <w:rFonts w:ascii="Times New Roman" w:hAnsi="Times New Roman" w:cs="David"/>
      <w:b/>
      <w:bCs/>
      <w:dstrike w:val="0"/>
      <w:color w:val="auto"/>
      <w:spacing w:val="40"/>
      <w:w w:val="100"/>
      <w:position w:val="0"/>
      <w:sz w:val="20"/>
      <w:szCs w:val="24"/>
      <w:u w:val="none"/>
      <w:vertAlign w:val="baseline"/>
    </w:rPr>
  </w:style>
  <w:style w:type="character" w:customStyle="1" w:styleId="61">
    <w:name w:val="כותרת 61"/>
    <w:basedOn w:val="DefaultParagraphFont"/>
    <w:rPr>
      <w:rFonts w:ascii="Times New Roman" w:hAnsi="Times New Roman" w:cs="David"/>
      <w:color w:val="auto"/>
      <w:spacing w:val="40"/>
      <w:w w:val="100"/>
      <w:position w:val="0"/>
      <w:sz w:val="20"/>
      <w:szCs w:val="24"/>
      <w:u w:val="none"/>
    </w:rPr>
  </w:style>
  <w:style w:type="paragraph" w:styleId="BodyTextIndent">
    <w:name w:val="Body Text Indent"/>
    <w:basedOn w:val="Normal"/>
    <w:pPr>
      <w:spacing w:line="480" w:lineRule="auto"/>
      <w:ind w:left="804"/>
    </w:pPr>
  </w:style>
  <w:style w:type="paragraph" w:customStyle="1" w:styleId="KOT1">
    <w:name w:val="KOT1"/>
    <w:basedOn w:val="Normal"/>
    <w:pPr>
      <w:widowControl/>
      <w:spacing w:line="400" w:lineRule="exact"/>
      <w:jc w:val="center"/>
    </w:pPr>
    <w:rPr>
      <w:b/>
      <w:bCs/>
      <w:sz w:val="36"/>
      <w:szCs w:val="36"/>
    </w:rPr>
  </w:style>
  <w:style w:type="paragraph" w:customStyle="1" w:styleId="KOT2">
    <w:name w:val="KOT2"/>
    <w:basedOn w:val="Normal"/>
    <w:pPr>
      <w:keepNext/>
      <w:widowControl/>
      <w:spacing w:after="120" w:line="320" w:lineRule="exact"/>
      <w:jc w:val="left"/>
    </w:pPr>
    <w:rPr>
      <w:b/>
      <w:bCs/>
      <w:sz w:val="32"/>
      <w:szCs w:val="32"/>
    </w:rPr>
  </w:style>
  <w:style w:type="paragraph" w:customStyle="1" w:styleId="NAME">
    <w:name w:val="NAME"/>
    <w:basedOn w:val="Normal"/>
    <w:pPr>
      <w:widowControl/>
      <w:pBdr>
        <w:bottom w:val="single" w:sz="4" w:space="6" w:color="auto"/>
      </w:pBdr>
      <w:jc w:val="right"/>
      <w:outlineLvl w:val="0"/>
    </w:pPr>
    <w:rPr>
      <w:sz w:val="44"/>
      <w:szCs w:val="44"/>
    </w:rPr>
  </w:style>
  <w:style w:type="paragraph" w:customStyle="1" w:styleId="PATIAH">
    <w:name w:val="PATIAH"/>
    <w:basedOn w:val="Normal"/>
    <w:pPr>
      <w:widowControl/>
      <w:spacing w:line="280" w:lineRule="exact"/>
      <w:ind w:left="510" w:right="510"/>
    </w:pPr>
  </w:style>
  <w:style w:type="paragraph" w:customStyle="1" w:styleId="RESHET">
    <w:name w:val="RESHET"/>
    <w:basedOn w:val="Normal"/>
    <w:pPr>
      <w:widowControl/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solid" w:color="00FFFF" w:fill="auto"/>
      <w:spacing w:line="266" w:lineRule="exact"/>
      <w:ind w:left="227" w:right="227"/>
    </w:pPr>
    <w:rPr>
      <w:rFonts w:cs="FrankRuehl"/>
      <w:b/>
      <w:bCs/>
      <w:sz w:val="24"/>
    </w:rPr>
  </w:style>
  <w:style w:type="paragraph" w:customStyle="1" w:styleId="KOT3">
    <w:name w:val="KOT3"/>
    <w:basedOn w:val="KOT2"/>
    <w:pPr>
      <w:ind w:left="340" w:hanging="340"/>
    </w:pPr>
    <w:rPr>
      <w:sz w:val="24"/>
      <w:szCs w:val="26"/>
      <w:lang w:eastAsia="en-US"/>
    </w:rPr>
  </w:style>
  <w:style w:type="paragraph" w:customStyle="1" w:styleId="KOT4">
    <w:name w:val="KOT4"/>
    <w:basedOn w:val="KOT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78838A-301D-44F0-BDE9-C240B45D84C9}"/>
</file>

<file path=customXml/itemProps2.xml><?xml version="1.0" encoding="utf-8"?>
<ds:datastoreItem xmlns:ds="http://schemas.openxmlformats.org/officeDocument/2006/customXml" ds:itemID="{30202AE2-7E7D-4866-AF0E-07E286EDDEE9}"/>
</file>

<file path=customXml/itemProps3.xml><?xml version="1.0" encoding="utf-8"?>
<ds:datastoreItem xmlns:ds="http://schemas.openxmlformats.org/officeDocument/2006/customXml" ds:itemID="{0ED62BA0-7B87-4230-8F83-F3C753D1E943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