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2.xml" ContentType="application/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704D78" w:rsidP="00BD1C6D">
      <w:pPr>
        <w:pStyle w:val="Heading5"/>
        <w:keepNext/>
        <w:spacing w:after="120" w:line="360" w:lineRule="exact"/>
        <w:ind w:left="3855"/>
        <w:jc w:val="left"/>
        <w:rPr>
          <w:rFonts w:cs="David"/>
          <w:spacing w:val="0"/>
          <w:sz w:val="32"/>
          <w:szCs w:val="32"/>
          <w:rtl/>
        </w:rPr>
      </w:pPr>
      <w:r>
        <w:rPr>
          <w:rFonts w:cs="David" w:hint="cs"/>
          <w:spacing w:val="0"/>
          <w:sz w:val="32"/>
          <w:szCs w:val="32"/>
          <w:rtl/>
        </w:rPr>
        <w:t>מבקר המדינה</w:t>
      </w:r>
    </w:p>
    <w:p w:rsidR="006E2C35" w:rsidRPr="006E2C35" w:rsidP="00BD1C6D">
      <w:pPr>
        <w:pStyle w:val="Heading2"/>
        <w:spacing w:before="0" w:beforeAutospacing="0" w:after="0" w:line="300" w:lineRule="exact"/>
        <w:ind w:left="3855"/>
        <w:jc w:val="both"/>
        <w:rPr>
          <w:rFonts w:cs="David"/>
          <w:spacing w:val="-2"/>
          <w:sz w:val="24"/>
          <w:szCs w:val="24"/>
          <w:rtl/>
          <w:lang w:eastAsia="en-US"/>
        </w:rPr>
      </w:pPr>
      <w:r w:rsidRPr="006E2C35">
        <w:rPr>
          <w:rFonts w:cs="David" w:hint="cs"/>
          <w:spacing w:val="-2"/>
          <w:sz w:val="24"/>
          <w:szCs w:val="24"/>
          <w:rtl/>
          <w:lang w:eastAsia="en-US"/>
        </w:rPr>
        <w:t>דין וחשבון</w:t>
      </w:r>
      <w:r w:rsidRPr="006E2C35">
        <w:rPr>
          <w:rFonts w:cs="David"/>
          <w:spacing w:val="-2"/>
          <w:sz w:val="24"/>
          <w:szCs w:val="24"/>
          <w:rtl/>
          <w:lang w:eastAsia="en-US"/>
        </w:rPr>
        <w:t xml:space="preserve"> על תוצאות ביקורת חשבונות</w:t>
      </w:r>
      <w:r w:rsidRPr="006E2C35">
        <w:rPr>
          <w:rFonts w:cs="David" w:hint="cs"/>
          <w:spacing w:val="-2"/>
          <w:sz w:val="24"/>
          <w:szCs w:val="24"/>
          <w:rtl/>
          <w:lang w:eastAsia="en-US"/>
        </w:rPr>
        <w:t xml:space="preserve"> הסיעות והרשימות שהשתתפו בבחירות </w:t>
      </w:r>
      <w:r w:rsidR="004D12BE">
        <w:rPr>
          <w:rFonts w:cs="David" w:hint="cs"/>
          <w:spacing w:val="-2"/>
          <w:sz w:val="24"/>
          <w:szCs w:val="24"/>
          <w:rtl/>
          <w:lang w:eastAsia="en-US"/>
        </w:rPr>
        <w:t xml:space="preserve">החדשות </w:t>
      </w:r>
      <w:r w:rsidRPr="006E2C35">
        <w:rPr>
          <w:rFonts w:cs="David" w:hint="cs"/>
          <w:spacing w:val="-2"/>
          <w:sz w:val="24"/>
          <w:szCs w:val="24"/>
          <w:rtl/>
          <w:lang w:eastAsia="en-US"/>
        </w:rPr>
        <w:t xml:space="preserve">לרשות המקומית </w:t>
      </w:r>
      <w:r w:rsidR="00B52DC5">
        <w:rPr>
          <w:rFonts w:cs="David" w:hint="cs"/>
          <w:spacing w:val="-2"/>
          <w:sz w:val="24"/>
          <w:szCs w:val="24"/>
          <w:rtl/>
          <w:lang w:eastAsia="en-US"/>
        </w:rPr>
        <w:t>בית שמש</w:t>
      </w:r>
      <w:r w:rsidRPr="006E2C35">
        <w:rPr>
          <w:rFonts w:cs="David" w:hint="cs"/>
          <w:spacing w:val="-2"/>
          <w:sz w:val="24"/>
          <w:szCs w:val="24"/>
          <w:rtl/>
          <w:lang w:eastAsia="en-US"/>
        </w:rPr>
        <w:t xml:space="preserve">, </w:t>
      </w:r>
      <w:r w:rsidR="004D12BE">
        <w:rPr>
          <w:rFonts w:cs="David" w:hint="cs"/>
          <w:spacing w:val="-2"/>
          <w:sz w:val="24"/>
          <w:szCs w:val="24"/>
          <w:rtl/>
          <w:lang w:eastAsia="en-US"/>
        </w:rPr>
        <w:t>במרץ 2014</w:t>
      </w:r>
    </w:p>
    <w:p w:rsidR="00B52DC5" w:rsidP="00BD1C6D">
      <w:pPr>
        <w:spacing w:after="120" w:line="240" w:lineRule="exact"/>
        <w:ind w:left="3855"/>
        <w:rPr>
          <w:rtl/>
        </w:rPr>
      </w:pPr>
    </w:p>
    <w:p w:rsidR="00B52DC5" w:rsidRPr="006737C9" w:rsidP="00BD1C6D">
      <w:pPr>
        <w:spacing w:line="300" w:lineRule="exact"/>
        <w:ind w:left="3855"/>
        <w:jc w:val="both"/>
        <w:rPr>
          <w:rtl/>
        </w:rPr>
      </w:pPr>
      <w:r w:rsidRPr="00B52DC5">
        <w:rPr>
          <w:rFonts w:hint="cs"/>
          <w:b/>
          <w:bCs/>
          <w:spacing w:val="-2"/>
          <w:rtl/>
          <w:lang w:eastAsia="en-US"/>
        </w:rPr>
        <w:t xml:space="preserve">דין וחשבון על תוצאות ביקורת חשבונות המועמדים שהשתתפו בבחירות </w:t>
      </w:r>
      <w:r w:rsidRPr="002F0CE8" w:rsidR="004D12BE">
        <w:rPr>
          <w:rFonts w:hint="eastAsia"/>
          <w:b/>
          <w:bCs/>
          <w:spacing w:val="-2"/>
          <w:rtl/>
          <w:lang w:eastAsia="en-US"/>
        </w:rPr>
        <w:t>החדשות</w:t>
      </w:r>
      <w:r w:rsidR="004D12BE">
        <w:rPr>
          <w:rFonts w:hint="cs"/>
          <w:spacing w:val="-2"/>
          <w:rtl/>
          <w:lang w:eastAsia="en-US"/>
        </w:rPr>
        <w:t xml:space="preserve"> </w:t>
      </w:r>
      <w:r w:rsidRPr="00B52DC5">
        <w:rPr>
          <w:rFonts w:hint="cs"/>
          <w:b/>
          <w:bCs/>
          <w:spacing w:val="-2"/>
          <w:rtl/>
          <w:lang w:eastAsia="en-US"/>
        </w:rPr>
        <w:t xml:space="preserve">לראש הרשות המקומית נצרת, </w:t>
      </w:r>
      <w:r w:rsidRPr="002F0CE8" w:rsidR="004D12BE">
        <w:rPr>
          <w:rFonts w:hint="eastAsia"/>
          <w:b/>
          <w:bCs/>
          <w:spacing w:val="-2"/>
          <w:rtl/>
          <w:lang w:eastAsia="en-US"/>
        </w:rPr>
        <w:t>במרץ</w:t>
      </w:r>
      <w:r w:rsidRPr="002F0CE8" w:rsidR="004D12BE">
        <w:rPr>
          <w:b/>
          <w:bCs/>
          <w:spacing w:val="-2"/>
          <w:rtl/>
          <w:lang w:eastAsia="en-US"/>
        </w:rPr>
        <w:t xml:space="preserve"> 2014</w:t>
      </w:r>
      <w:r>
        <w:rPr>
          <w:rFonts w:hint="cs"/>
          <w:rtl/>
        </w:rPr>
        <w:t xml:space="preserve"> </w:t>
      </w:r>
    </w:p>
    <w:p w:rsidR="00B52DC5" w:rsidP="00BD1C6D">
      <w:pPr>
        <w:pStyle w:val="Heading2"/>
        <w:spacing w:before="0" w:beforeAutospacing="0" w:after="0" w:line="300" w:lineRule="exact"/>
        <w:ind w:left="3855"/>
        <w:jc w:val="both"/>
        <w:rPr>
          <w:rFonts w:cs="David"/>
          <w:b w:val="0"/>
          <w:bCs w:val="0"/>
          <w:spacing w:val="-2"/>
          <w:sz w:val="24"/>
          <w:szCs w:val="24"/>
          <w:rtl/>
          <w:lang w:eastAsia="en-US"/>
        </w:rPr>
      </w:pPr>
    </w:p>
    <w:p w:rsidR="00704D78" w:rsidRPr="006E2C35" w:rsidP="00BD1C6D">
      <w:pPr>
        <w:pStyle w:val="Heading2"/>
        <w:spacing w:before="0" w:beforeAutospacing="0" w:after="0" w:line="300" w:lineRule="exact"/>
        <w:ind w:left="3855"/>
        <w:jc w:val="both"/>
        <w:rPr>
          <w:rFonts w:cs="David"/>
          <w:b w:val="0"/>
          <w:bCs w:val="0"/>
          <w:spacing w:val="-2"/>
          <w:sz w:val="24"/>
          <w:szCs w:val="24"/>
          <w:rtl/>
          <w:lang w:eastAsia="en-US"/>
        </w:rPr>
      </w:pPr>
      <w:r w:rsidRPr="006E2C35">
        <w:rPr>
          <w:rFonts w:cs="David" w:hint="cs"/>
          <w:b w:val="0"/>
          <w:bCs w:val="0"/>
          <w:spacing w:val="-2"/>
          <w:sz w:val="24"/>
          <w:szCs w:val="24"/>
          <w:rtl/>
          <w:lang w:eastAsia="en-US"/>
        </w:rPr>
        <w:t xml:space="preserve">לפי </w:t>
      </w:r>
      <w:r w:rsidRPr="006E2C35">
        <w:rPr>
          <w:rFonts w:cs="David"/>
          <w:b w:val="0"/>
          <w:bCs w:val="0"/>
          <w:spacing w:val="-2"/>
          <w:sz w:val="24"/>
          <w:szCs w:val="24"/>
          <w:rtl/>
          <w:lang w:eastAsia="en-US"/>
        </w:rPr>
        <w:t xml:space="preserve">חוק </w:t>
      </w:r>
      <w:r w:rsidRPr="006E2C35">
        <w:rPr>
          <w:rFonts w:cs="David" w:hint="cs"/>
          <w:b w:val="0"/>
          <w:bCs w:val="0"/>
          <w:spacing w:val="-2"/>
          <w:sz w:val="24"/>
          <w:szCs w:val="24"/>
          <w:rtl/>
          <w:lang w:eastAsia="en-US"/>
        </w:rPr>
        <w:t xml:space="preserve">הרשויות המקומיות </w:t>
      </w:r>
      <w:r w:rsidRPr="006E2C35">
        <w:rPr>
          <w:rFonts w:cs="David"/>
          <w:b w:val="0"/>
          <w:bCs w:val="0"/>
          <w:spacing w:val="-2"/>
          <w:sz w:val="24"/>
          <w:szCs w:val="24"/>
          <w:rtl/>
          <w:lang w:eastAsia="en-US"/>
        </w:rPr>
        <w:br/>
      </w:r>
      <w:r w:rsidRPr="006E2C35">
        <w:rPr>
          <w:rFonts w:cs="David" w:hint="cs"/>
          <w:b w:val="0"/>
          <w:bCs w:val="0"/>
          <w:spacing w:val="-2"/>
          <w:sz w:val="24"/>
          <w:szCs w:val="24"/>
          <w:rtl/>
          <w:lang w:eastAsia="en-US"/>
        </w:rPr>
        <w:t>(מימון בחירות), התשנ"ג-1993</w:t>
      </w:r>
    </w:p>
    <w:p w:rsidR="00704D78" w:rsidRPr="006E2C35" w:rsidP="006E2C35">
      <w:pPr>
        <w:spacing w:after="240"/>
        <w:ind w:left="2495"/>
        <w:jc w:val="both"/>
        <w:rPr>
          <w:rFonts w:cs="FrankRuehl"/>
          <w:rtl/>
        </w:rPr>
      </w:pPr>
    </w:p>
    <w:p w:rsidR="003E1309">
      <w:pPr>
        <w:bidi w:val="0"/>
        <w:spacing w:after="200" w:line="276" w:lineRule="auto"/>
        <w:rPr>
          <w:lang w:eastAsia="en-US"/>
        </w:rPr>
      </w:pPr>
      <w:r>
        <w:rPr>
          <w:rtl/>
          <w:lang w:eastAsia="en-US"/>
        </w:rPr>
        <w:br w:type="page"/>
      </w:r>
    </w:p>
    <w:p w:rsidR="00704D78" w:rsidP="00704D78">
      <w:pPr>
        <w:rPr>
          <w:rtl/>
          <w:lang w:eastAsia="en-US"/>
        </w:rPr>
      </w:pPr>
    </w:p>
    <w:p w:rsidR="00704D78" w:rsidP="00704D78">
      <w:pPr>
        <w:rPr>
          <w:rtl/>
          <w:lang w:eastAsia="en-US"/>
        </w:rPr>
      </w:pPr>
      <w:r>
        <w:rPr>
          <w:rtl/>
          <w:lang w:eastAsia="en-US"/>
        </w:rPr>
        <w:br w:type="page"/>
      </w:r>
    </w:p>
    <w:p w:rsidR="00704D78" w:rsidP="00704D78">
      <w:pPr>
        <w:pStyle w:val="PlainText"/>
        <w:widowControl/>
        <w:spacing w:after="120" w:line="240" w:lineRule="atLeast"/>
        <w:jc w:val="center"/>
        <w:rPr>
          <w:rFonts w:ascii="Times New Roman" w:eastAsia="MS Mincho" w:hAnsi="Times New Roman" w:cs="FrankRuehl"/>
          <w:sz w:val="22"/>
          <w:szCs w:val="22"/>
          <w:lang w:eastAsia="en-US"/>
        </w:rPr>
      </w:pPr>
      <w:r>
        <w:rPr>
          <w:rFonts w:ascii="Times New Roman" w:hAnsi="Times New Roman"/>
          <w:noProof/>
          <w:lang w:eastAsia="en-US"/>
        </w:rPr>
        <w:drawing>
          <wp:inline distT="0" distB="0" distL="0" distR="0">
            <wp:extent cx="640080" cy="800100"/>
            <wp:effectExtent l="0" t="0" r="7620" b="0"/>
            <wp:docPr id="1" name="תמונה 1" descr="is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79482" name="Picture 1" descr="isra"/>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40080" cy="800100"/>
                    </a:xfrm>
                    <a:prstGeom prst="rect">
                      <a:avLst/>
                    </a:prstGeom>
                    <a:noFill/>
                    <a:ln>
                      <a:noFill/>
                    </a:ln>
                  </pic:spPr>
                </pic:pic>
              </a:graphicData>
            </a:graphic>
          </wp:inline>
        </w:drawing>
      </w:r>
    </w:p>
    <w:p w:rsidR="00704D78" w:rsidP="00704D78">
      <w:pPr>
        <w:spacing w:before="120"/>
        <w:jc w:val="center"/>
        <w:rPr>
          <w:b/>
          <w:bCs/>
          <w:noProof/>
          <w:sz w:val="72"/>
          <w:szCs w:val="72"/>
          <w:rtl/>
          <w:lang w:eastAsia="en-US"/>
        </w:rPr>
      </w:pPr>
      <w:r>
        <w:rPr>
          <w:rFonts w:hint="cs"/>
          <w:b/>
          <w:bCs/>
          <w:noProof/>
          <w:sz w:val="72"/>
          <w:szCs w:val="72"/>
          <w:rtl/>
          <w:lang w:eastAsia="en-US"/>
        </w:rPr>
        <w:t>מבקר המדינה</w:t>
      </w:r>
    </w:p>
    <w:p w:rsidR="00704D78" w:rsidP="00704D78">
      <w:pPr>
        <w:pStyle w:val="Heading1"/>
        <w:spacing w:before="0" w:after="0" w:line="264" w:lineRule="auto"/>
        <w:rPr>
          <w:rFonts w:cs="David"/>
          <w:b w:val="0"/>
          <w:bCs w:val="0"/>
          <w:kern w:val="0"/>
          <w:szCs w:val="32"/>
          <w:u w:val="none"/>
          <w:rtl/>
        </w:rPr>
      </w:pPr>
      <w:r>
        <w:rPr>
          <w:rFonts w:cs="David" w:hint="cs"/>
          <w:b w:val="0"/>
          <w:bCs w:val="0"/>
          <w:kern w:val="0"/>
          <w:szCs w:val="32"/>
          <w:u w:val="none"/>
          <w:rtl/>
        </w:rPr>
        <w:t>האגף לביקורת בחירות ומימון מפלגות</w:t>
      </w:r>
    </w:p>
    <w:p w:rsidR="00704D78" w:rsidP="00704D78">
      <w:pPr>
        <w:rPr>
          <w:rtl/>
        </w:rPr>
      </w:pPr>
    </w:p>
    <w:p w:rsidR="00F222A6" w:rsidP="00704D78">
      <w:pPr>
        <w:rPr>
          <w:rtl/>
        </w:rPr>
      </w:pPr>
    </w:p>
    <w:p w:rsidR="00F222A6" w:rsidP="00704D78">
      <w:pPr>
        <w:rPr>
          <w:rtl/>
        </w:rPr>
      </w:pPr>
    </w:p>
    <w:p w:rsidR="00F222A6" w:rsidP="00704D78">
      <w:pPr>
        <w:rPr>
          <w:rtl/>
        </w:rPr>
      </w:pPr>
      <w:r>
        <w:rPr>
          <w:rFonts w:hint="cs"/>
          <w:rtl/>
        </w:rPr>
        <w:t xml:space="preserve"> </w:t>
      </w:r>
    </w:p>
    <w:p w:rsidR="00F222A6" w:rsidRPr="00EF2CE2" w:rsidP="00704D78">
      <w:pPr>
        <w:rPr>
          <w:rtl/>
        </w:rPr>
      </w:pPr>
    </w:p>
    <w:p w:rsidR="00704D78" w:rsidP="00704D78">
      <w:pPr>
        <w:pStyle w:val="Heading6"/>
        <w:keepNext/>
        <w:spacing w:before="40" w:after="40" w:line="240" w:lineRule="auto"/>
        <w:jc w:val="center"/>
        <w:rPr>
          <w:rFonts w:cs="David"/>
          <w:noProof/>
          <w:spacing w:val="0"/>
          <w:sz w:val="26"/>
          <w:szCs w:val="28"/>
          <w:rtl/>
        </w:rPr>
      </w:pPr>
      <w:r>
        <w:rPr>
          <w:rFonts w:cs="David" w:hint="cs"/>
          <w:noProof/>
          <w:spacing w:val="0"/>
          <w:sz w:val="26"/>
          <w:szCs w:val="28"/>
          <w:rtl/>
        </w:rPr>
        <w:t>חוק הרשויות המקומיות (מימון בחירות), התשנ"ג-1993</w:t>
      </w:r>
    </w:p>
    <w:p w:rsidR="00704D78" w:rsidP="00704D78">
      <w:pPr>
        <w:pStyle w:val="Heading6"/>
        <w:keepNext/>
        <w:spacing w:before="40" w:after="40" w:line="240" w:lineRule="auto"/>
        <w:jc w:val="center"/>
        <w:rPr>
          <w:rFonts w:cs="David"/>
          <w:b/>
          <w:bCs/>
          <w:noProof/>
          <w:spacing w:val="0"/>
          <w:sz w:val="36"/>
          <w:szCs w:val="36"/>
          <w:rtl/>
        </w:rPr>
      </w:pPr>
      <w:r>
        <w:rPr>
          <w:rFonts w:cs="David" w:hint="cs"/>
          <w:noProof/>
          <w:spacing w:val="0"/>
          <w:sz w:val="26"/>
          <w:szCs w:val="28"/>
          <w:rtl/>
        </w:rPr>
        <w:t xml:space="preserve">הנחיות הרשויות המקומיות (מימון בחירות) </w:t>
      </w:r>
      <w:r>
        <w:rPr>
          <w:rFonts w:cs="David"/>
          <w:noProof/>
          <w:spacing w:val="0"/>
          <w:sz w:val="26"/>
          <w:szCs w:val="28"/>
          <w:rtl/>
        </w:rPr>
        <w:br/>
      </w:r>
      <w:r>
        <w:rPr>
          <w:rFonts w:cs="David" w:hint="cs"/>
          <w:noProof/>
          <w:spacing w:val="0"/>
          <w:sz w:val="26"/>
          <w:szCs w:val="28"/>
          <w:rtl/>
        </w:rPr>
        <w:t>(ניהול חשבונות), התשע"ג-2013</w:t>
      </w:r>
    </w:p>
    <w:p w:rsidR="00704D78" w:rsidP="00704D78">
      <w:pPr>
        <w:pStyle w:val="Heading6"/>
        <w:keepNext/>
        <w:spacing w:before="40" w:after="40" w:line="240" w:lineRule="auto"/>
        <w:jc w:val="center"/>
        <w:rPr>
          <w:rFonts w:cs="David"/>
          <w:b/>
          <w:bCs/>
          <w:noProof/>
          <w:spacing w:val="0"/>
          <w:sz w:val="36"/>
          <w:szCs w:val="36"/>
          <w:rtl/>
        </w:rPr>
      </w:pPr>
    </w:p>
    <w:p w:rsidR="00704D78" w:rsidRPr="00F25DCA" w:rsidP="004D12BE">
      <w:pPr>
        <w:pStyle w:val="Heading6"/>
        <w:keepNext/>
        <w:spacing w:before="40" w:after="40" w:line="240" w:lineRule="auto"/>
        <w:jc w:val="center"/>
        <w:rPr>
          <w:rFonts w:cs="David"/>
          <w:b/>
          <w:bCs/>
          <w:noProof/>
          <w:spacing w:val="0"/>
          <w:sz w:val="36"/>
          <w:szCs w:val="36"/>
          <w:rtl/>
        </w:rPr>
      </w:pPr>
      <w:r w:rsidRPr="00F25DCA">
        <w:rPr>
          <w:rFonts w:cs="David" w:hint="cs"/>
          <w:b/>
          <w:bCs/>
          <w:noProof/>
          <w:spacing w:val="0"/>
          <w:sz w:val="36"/>
          <w:szCs w:val="36"/>
          <w:rtl/>
        </w:rPr>
        <w:t xml:space="preserve">דין וחשבון על תוצאות ביקורת חשבונות הסיעות והרשימות שהשתתפו בבחירות </w:t>
      </w:r>
      <w:r w:rsidR="004D12BE">
        <w:rPr>
          <w:rFonts w:cs="David" w:hint="cs"/>
          <w:b/>
          <w:bCs/>
          <w:noProof/>
          <w:spacing w:val="0"/>
          <w:sz w:val="36"/>
          <w:szCs w:val="36"/>
          <w:rtl/>
        </w:rPr>
        <w:t xml:space="preserve">החדשות </w:t>
      </w:r>
      <w:r w:rsidRPr="00F25DCA">
        <w:rPr>
          <w:rFonts w:cs="David" w:hint="cs"/>
          <w:b/>
          <w:bCs/>
          <w:noProof/>
          <w:spacing w:val="0"/>
          <w:sz w:val="36"/>
          <w:szCs w:val="36"/>
          <w:rtl/>
        </w:rPr>
        <w:t xml:space="preserve">לרשות המקומית </w:t>
      </w:r>
      <w:r w:rsidR="00441CC3">
        <w:rPr>
          <w:rFonts w:cs="David" w:hint="cs"/>
          <w:b/>
          <w:bCs/>
          <w:noProof/>
          <w:spacing w:val="0"/>
          <w:sz w:val="36"/>
          <w:szCs w:val="36"/>
          <w:rtl/>
        </w:rPr>
        <w:t xml:space="preserve">בית שמש </w:t>
      </w:r>
      <w:r w:rsidRPr="002F0CE8" w:rsidR="004D12BE">
        <w:rPr>
          <w:rFonts w:cs="David" w:hint="eastAsia"/>
          <w:b/>
          <w:bCs/>
          <w:noProof/>
          <w:spacing w:val="0"/>
          <w:sz w:val="36"/>
          <w:szCs w:val="36"/>
          <w:rtl/>
        </w:rPr>
        <w:t>במרץ</w:t>
      </w:r>
      <w:r w:rsidRPr="002F0CE8" w:rsidR="004D12BE">
        <w:rPr>
          <w:rFonts w:cs="David"/>
          <w:b/>
          <w:bCs/>
          <w:noProof/>
          <w:spacing w:val="0"/>
          <w:sz w:val="36"/>
          <w:szCs w:val="36"/>
          <w:rtl/>
        </w:rPr>
        <w:t xml:space="preserve"> 2014</w:t>
      </w:r>
    </w:p>
    <w:p w:rsidR="00704D78" w:rsidP="00704D78">
      <w:pPr>
        <w:rPr>
          <w:rtl/>
        </w:rPr>
      </w:pPr>
    </w:p>
    <w:p w:rsidR="00704D78" w:rsidP="00704D78">
      <w:pPr>
        <w:jc w:val="center"/>
        <w:rPr>
          <w:sz w:val="28"/>
          <w:szCs w:val="28"/>
          <w:rtl/>
        </w:rPr>
      </w:pPr>
    </w:p>
    <w:p w:rsidR="00441CC3" w:rsidRPr="00F25DCA" w:rsidP="004D12BE">
      <w:pPr>
        <w:pStyle w:val="Heading6"/>
        <w:keepNext/>
        <w:spacing w:before="40" w:after="40" w:line="240" w:lineRule="auto"/>
        <w:jc w:val="center"/>
        <w:rPr>
          <w:rFonts w:cs="David"/>
          <w:b/>
          <w:bCs/>
          <w:noProof/>
          <w:spacing w:val="0"/>
          <w:sz w:val="36"/>
          <w:szCs w:val="36"/>
          <w:rtl/>
        </w:rPr>
      </w:pPr>
      <w:r w:rsidRPr="00F25DCA">
        <w:rPr>
          <w:rFonts w:cs="David" w:hint="cs"/>
          <w:b/>
          <w:bCs/>
          <w:noProof/>
          <w:spacing w:val="0"/>
          <w:sz w:val="36"/>
          <w:szCs w:val="36"/>
          <w:rtl/>
        </w:rPr>
        <w:t>דין וחשבון על תוצאות ביקורת חשבונות ה</w:t>
      </w:r>
      <w:r>
        <w:rPr>
          <w:rFonts w:cs="David" w:hint="cs"/>
          <w:b/>
          <w:bCs/>
          <w:noProof/>
          <w:spacing w:val="0"/>
          <w:sz w:val="36"/>
          <w:szCs w:val="36"/>
          <w:rtl/>
        </w:rPr>
        <w:t>מועמדים</w:t>
      </w:r>
      <w:r w:rsidRPr="00F25DCA">
        <w:rPr>
          <w:rFonts w:cs="David" w:hint="cs"/>
          <w:b/>
          <w:bCs/>
          <w:noProof/>
          <w:spacing w:val="0"/>
          <w:sz w:val="36"/>
          <w:szCs w:val="36"/>
          <w:rtl/>
        </w:rPr>
        <w:t xml:space="preserve"> שהשתתפו בבחירות </w:t>
      </w:r>
      <w:r w:rsidR="004D12BE">
        <w:rPr>
          <w:rFonts w:cs="David" w:hint="cs"/>
          <w:b/>
          <w:bCs/>
          <w:noProof/>
          <w:spacing w:val="0"/>
          <w:sz w:val="36"/>
          <w:szCs w:val="36"/>
          <w:rtl/>
        </w:rPr>
        <w:t xml:space="preserve">החדשות </w:t>
      </w:r>
      <w:r w:rsidRPr="00F25DCA">
        <w:rPr>
          <w:rFonts w:cs="David" w:hint="cs"/>
          <w:b/>
          <w:bCs/>
          <w:noProof/>
          <w:spacing w:val="0"/>
          <w:sz w:val="36"/>
          <w:szCs w:val="36"/>
          <w:rtl/>
        </w:rPr>
        <w:t>ל</w:t>
      </w:r>
      <w:r>
        <w:rPr>
          <w:rFonts w:cs="David" w:hint="cs"/>
          <w:b/>
          <w:bCs/>
          <w:noProof/>
          <w:spacing w:val="0"/>
          <w:sz w:val="36"/>
          <w:szCs w:val="36"/>
          <w:rtl/>
        </w:rPr>
        <w:t>ראש ה</w:t>
      </w:r>
      <w:r w:rsidRPr="00F25DCA">
        <w:rPr>
          <w:rFonts w:cs="David" w:hint="cs"/>
          <w:b/>
          <w:bCs/>
          <w:noProof/>
          <w:spacing w:val="0"/>
          <w:sz w:val="36"/>
          <w:szCs w:val="36"/>
          <w:rtl/>
        </w:rPr>
        <w:t xml:space="preserve">רשות המקומית </w:t>
      </w:r>
      <w:r>
        <w:rPr>
          <w:rFonts w:cs="David" w:hint="cs"/>
          <w:b/>
          <w:bCs/>
          <w:noProof/>
          <w:spacing w:val="0"/>
          <w:sz w:val="36"/>
          <w:szCs w:val="36"/>
          <w:rtl/>
        </w:rPr>
        <w:t xml:space="preserve">נצרת </w:t>
      </w:r>
      <w:r w:rsidRPr="00A50542" w:rsidR="004D12BE">
        <w:rPr>
          <w:rFonts w:cs="David" w:hint="cs"/>
          <w:b/>
          <w:bCs/>
          <w:noProof/>
          <w:spacing w:val="0"/>
          <w:sz w:val="36"/>
          <w:szCs w:val="36"/>
          <w:rtl/>
        </w:rPr>
        <w:t>במרץ 2014</w:t>
      </w:r>
    </w:p>
    <w:p w:rsidR="00566187" w:rsidP="00704D78">
      <w:pPr>
        <w:jc w:val="center"/>
        <w:rPr>
          <w:sz w:val="28"/>
          <w:szCs w:val="28"/>
          <w:rtl/>
        </w:rPr>
      </w:pPr>
    </w:p>
    <w:p w:rsidR="00704D78" w:rsidP="00704D78">
      <w:pPr>
        <w:jc w:val="center"/>
        <w:rPr>
          <w:sz w:val="28"/>
          <w:szCs w:val="28"/>
          <w:rtl/>
        </w:rPr>
      </w:pPr>
    </w:p>
    <w:p w:rsidR="00704D78" w:rsidP="00704D78">
      <w:pPr>
        <w:jc w:val="center"/>
        <w:rPr>
          <w:sz w:val="20"/>
          <w:rtl/>
        </w:rPr>
      </w:pPr>
      <w:r>
        <w:rPr>
          <w:noProof/>
          <w:sz w:val="20"/>
          <w:lang w:eastAsia="en-US"/>
        </w:rPr>
        <w:drawing>
          <wp:inline distT="0" distB="0" distL="0" distR="0">
            <wp:extent cx="868680" cy="480060"/>
            <wp:effectExtent l="0" t="0" r="7620" b="0"/>
            <wp:docPr id="2" name="תמונה 2" descr="logo-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79314" name="תמונה 2" descr="logo-bl"/>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68680" cy="480060"/>
                    </a:xfrm>
                    <a:prstGeom prst="rect">
                      <a:avLst/>
                    </a:prstGeom>
                    <a:noFill/>
                    <a:ln>
                      <a:noFill/>
                    </a:ln>
                  </pic:spPr>
                </pic:pic>
              </a:graphicData>
            </a:graphic>
          </wp:inline>
        </w:drawing>
      </w:r>
    </w:p>
    <w:p w:rsidR="00704D78" w:rsidP="004D12BE">
      <w:pPr>
        <w:pStyle w:val="Heading7"/>
        <w:keepNext/>
        <w:widowControl w:val="0"/>
        <w:spacing w:before="120" w:after="120"/>
        <w:jc w:val="center"/>
        <w:rPr>
          <w:rFonts w:cs="David"/>
          <w:b w:val="0"/>
          <w:bCs w:val="0"/>
          <w:spacing w:val="0"/>
          <w:sz w:val="26"/>
          <w:szCs w:val="26"/>
          <w:rtl/>
        </w:rPr>
      </w:pPr>
      <w:r>
        <w:rPr>
          <w:rFonts w:cs="David" w:hint="cs"/>
          <w:b w:val="0"/>
          <w:bCs w:val="0"/>
          <w:spacing w:val="0"/>
          <w:sz w:val="26"/>
          <w:szCs w:val="26"/>
          <w:rtl/>
        </w:rPr>
        <w:t xml:space="preserve">ירושלים, </w:t>
      </w:r>
      <w:r w:rsidR="004D12BE">
        <w:rPr>
          <w:rFonts w:cs="David" w:hint="cs"/>
          <w:b w:val="0"/>
          <w:bCs w:val="0"/>
          <w:spacing w:val="0"/>
          <w:sz w:val="26"/>
          <w:szCs w:val="26"/>
          <w:rtl/>
        </w:rPr>
        <w:t xml:space="preserve">כסלו </w:t>
      </w:r>
      <w:r>
        <w:rPr>
          <w:rFonts w:cs="David" w:hint="cs"/>
          <w:b w:val="0"/>
          <w:bCs w:val="0"/>
          <w:spacing w:val="0"/>
          <w:sz w:val="26"/>
          <w:szCs w:val="26"/>
          <w:rtl/>
        </w:rPr>
        <w:t>התשע"</w:t>
      </w:r>
      <w:r w:rsidR="00441CC3">
        <w:rPr>
          <w:rFonts w:cs="David" w:hint="cs"/>
          <w:b w:val="0"/>
          <w:bCs w:val="0"/>
          <w:spacing w:val="0"/>
          <w:sz w:val="26"/>
          <w:szCs w:val="26"/>
          <w:rtl/>
        </w:rPr>
        <w:t>ה</w:t>
      </w:r>
      <w:r>
        <w:rPr>
          <w:rFonts w:cs="David" w:hint="cs"/>
          <w:b w:val="0"/>
          <w:bCs w:val="0"/>
          <w:spacing w:val="0"/>
          <w:sz w:val="26"/>
          <w:szCs w:val="26"/>
          <w:rtl/>
        </w:rPr>
        <w:t xml:space="preserve">, </w:t>
      </w:r>
      <w:r w:rsidR="00441CC3">
        <w:rPr>
          <w:rFonts w:cs="David" w:hint="cs"/>
          <w:b w:val="0"/>
          <w:bCs w:val="0"/>
          <w:spacing w:val="0"/>
          <w:sz w:val="26"/>
          <w:szCs w:val="26"/>
          <w:rtl/>
        </w:rPr>
        <w:t>נובמבר</w:t>
      </w:r>
      <w:r>
        <w:rPr>
          <w:rFonts w:cs="David" w:hint="cs"/>
          <w:b w:val="0"/>
          <w:bCs w:val="0"/>
          <w:spacing w:val="0"/>
          <w:sz w:val="26"/>
          <w:szCs w:val="26"/>
          <w:rtl/>
        </w:rPr>
        <w:t xml:space="preserve"> 2014</w:t>
      </w:r>
    </w:p>
    <w:p w:rsidR="00704D78" w:rsidP="00704D78">
      <w:pPr>
        <w:jc w:val="center"/>
        <w:rPr>
          <w:sz w:val="22"/>
        </w:rPr>
      </w:pPr>
      <w:r>
        <w:rPr>
          <w:rFonts w:eastAsia="MS Mincho"/>
          <w:sz w:val="22"/>
          <w:szCs w:val="22"/>
          <w:rtl/>
        </w:rPr>
        <w:br w:type="page"/>
      </w:r>
    </w:p>
    <w:p w:rsidR="00704D78" w:rsidP="00704D78">
      <w:pPr>
        <w:jc w:val="center"/>
        <w:rPr>
          <w:sz w:val="22"/>
        </w:rPr>
      </w:pPr>
    </w:p>
    <w:p w:rsidR="00704D78" w:rsidP="00704D78">
      <w:pPr>
        <w:jc w:val="center"/>
        <w:rPr>
          <w:sz w:val="22"/>
        </w:rPr>
      </w:pPr>
    </w:p>
    <w:p w:rsidR="00704D78" w:rsidP="00704D78">
      <w:pPr>
        <w:jc w:val="center"/>
        <w:rPr>
          <w:sz w:val="22"/>
        </w:rPr>
      </w:pPr>
    </w:p>
    <w:p w:rsidR="00704D78" w:rsidP="00704D78">
      <w:pPr>
        <w:jc w:val="center"/>
        <w:rPr>
          <w:sz w:val="22"/>
        </w:rPr>
      </w:pPr>
    </w:p>
    <w:p w:rsidR="00704D78" w:rsidP="00704D78">
      <w:pPr>
        <w:jc w:val="center"/>
        <w:rPr>
          <w:sz w:val="22"/>
        </w:rPr>
      </w:pPr>
    </w:p>
    <w:p w:rsidR="00704D78" w:rsidP="00704D78">
      <w:pPr>
        <w:jc w:val="center"/>
        <w:rPr>
          <w:sz w:val="22"/>
        </w:rPr>
      </w:pPr>
    </w:p>
    <w:p w:rsidR="00704D78" w:rsidP="00704D78">
      <w:pPr>
        <w:jc w:val="center"/>
        <w:rPr>
          <w:sz w:val="22"/>
        </w:rPr>
      </w:pPr>
    </w:p>
    <w:p w:rsidR="00704D78" w:rsidP="00704D78">
      <w:pPr>
        <w:jc w:val="center"/>
        <w:rPr>
          <w:sz w:val="22"/>
          <w:rtl/>
        </w:rPr>
      </w:pPr>
    </w:p>
    <w:p w:rsidR="001377C8" w:rsidP="00704D78">
      <w:pPr>
        <w:jc w:val="center"/>
        <w:rPr>
          <w:sz w:val="22"/>
          <w:rtl/>
        </w:rPr>
      </w:pPr>
    </w:p>
    <w:p w:rsidR="001377C8" w:rsidP="00704D78">
      <w:pPr>
        <w:jc w:val="center"/>
        <w:rPr>
          <w:sz w:val="22"/>
          <w:rtl/>
        </w:rPr>
      </w:pPr>
    </w:p>
    <w:p w:rsidR="001377C8" w:rsidP="00704D78">
      <w:pPr>
        <w:jc w:val="center"/>
        <w:rPr>
          <w:sz w:val="22"/>
          <w:rtl/>
        </w:rPr>
      </w:pPr>
    </w:p>
    <w:p w:rsidR="001377C8" w:rsidP="00704D78">
      <w:pPr>
        <w:jc w:val="center"/>
        <w:rPr>
          <w:sz w:val="22"/>
          <w:rtl/>
        </w:rPr>
      </w:pPr>
    </w:p>
    <w:p w:rsidR="001377C8" w:rsidP="00704D78">
      <w:pPr>
        <w:jc w:val="center"/>
        <w:rPr>
          <w:sz w:val="22"/>
          <w:rtl/>
        </w:rPr>
      </w:pPr>
    </w:p>
    <w:p w:rsidR="001377C8" w:rsidP="00704D78">
      <w:pPr>
        <w:jc w:val="center"/>
        <w:rPr>
          <w:sz w:val="22"/>
          <w:rtl/>
        </w:rPr>
      </w:pPr>
    </w:p>
    <w:p w:rsidR="001377C8" w:rsidP="00704D78">
      <w:pPr>
        <w:jc w:val="center"/>
        <w:rPr>
          <w:sz w:val="22"/>
          <w:rtl/>
        </w:rPr>
      </w:pPr>
    </w:p>
    <w:p w:rsidR="001377C8" w:rsidP="00704D78">
      <w:pPr>
        <w:jc w:val="center"/>
        <w:rPr>
          <w:sz w:val="22"/>
          <w:rtl/>
        </w:rPr>
      </w:pPr>
    </w:p>
    <w:p w:rsidR="001377C8" w:rsidP="00704D78">
      <w:pPr>
        <w:jc w:val="center"/>
        <w:rPr>
          <w:sz w:val="22"/>
          <w:rtl/>
        </w:rPr>
      </w:pPr>
    </w:p>
    <w:p w:rsidR="001377C8" w:rsidP="00704D78">
      <w:pPr>
        <w:jc w:val="center"/>
        <w:rPr>
          <w:sz w:val="22"/>
          <w:rtl/>
        </w:rPr>
      </w:pPr>
    </w:p>
    <w:p w:rsidR="001377C8" w:rsidP="00704D78">
      <w:pPr>
        <w:jc w:val="center"/>
        <w:rPr>
          <w:sz w:val="22"/>
          <w:rtl/>
        </w:rPr>
      </w:pPr>
    </w:p>
    <w:p w:rsidR="001377C8" w:rsidP="00704D78">
      <w:pPr>
        <w:jc w:val="center"/>
        <w:rPr>
          <w:sz w:val="22"/>
          <w:rtl/>
        </w:rPr>
      </w:pPr>
    </w:p>
    <w:p w:rsidR="00704D78" w:rsidP="00704D78">
      <w:pPr>
        <w:jc w:val="center"/>
        <w:rPr>
          <w:sz w:val="22"/>
          <w:rtl/>
        </w:rPr>
      </w:pPr>
    </w:p>
    <w:p w:rsidR="00F222A6" w:rsidP="00704D78">
      <w:pPr>
        <w:jc w:val="center"/>
        <w:rPr>
          <w:sz w:val="22"/>
          <w:rtl/>
        </w:rPr>
      </w:pPr>
    </w:p>
    <w:p w:rsidR="00F222A6" w:rsidP="00704D78">
      <w:pPr>
        <w:jc w:val="center"/>
        <w:rPr>
          <w:sz w:val="22"/>
          <w:rtl/>
        </w:rPr>
      </w:pPr>
    </w:p>
    <w:p w:rsidR="00F222A6" w:rsidP="00704D78">
      <w:pPr>
        <w:jc w:val="center"/>
        <w:rPr>
          <w:sz w:val="22"/>
        </w:rPr>
      </w:pPr>
    </w:p>
    <w:p w:rsidR="004C152F" w:rsidRPr="003E1309" w:rsidP="004C152F">
      <w:pPr>
        <w:jc w:val="center"/>
        <w:rPr>
          <w:rFonts w:cs="FrankRuehl"/>
          <w:sz w:val="22"/>
          <w:rtl/>
        </w:rPr>
      </w:pPr>
      <w:r w:rsidRPr="003E1309">
        <w:rPr>
          <w:rFonts w:cs="FrankRuehl" w:hint="cs"/>
          <w:sz w:val="22"/>
          <w:rtl/>
        </w:rPr>
        <w:t>מס' קטלוגי 14-20</w:t>
      </w:r>
      <w:r>
        <w:rPr>
          <w:rFonts w:cs="FrankRuehl" w:hint="cs"/>
          <w:sz w:val="22"/>
          <w:rtl/>
        </w:rPr>
        <w:t>8</w:t>
      </w:r>
    </w:p>
    <w:p w:rsidR="004C152F" w:rsidRPr="003E1309" w:rsidP="004C152F">
      <w:pPr>
        <w:jc w:val="center"/>
        <w:rPr>
          <w:rFonts w:cs="FrankRuehl"/>
          <w:b/>
          <w:bCs/>
        </w:rPr>
      </w:pPr>
      <w:r w:rsidRPr="003E1309">
        <w:rPr>
          <w:rFonts w:cs="FrankRuehl" w:hint="cs"/>
          <w:b/>
          <w:bCs/>
          <w:rtl/>
        </w:rPr>
        <w:t xml:space="preserve">דוח מיוחד: </w:t>
      </w:r>
      <w:r w:rsidRPr="003E1309">
        <w:rPr>
          <w:rFonts w:cs="FrankRuehl"/>
          <w:sz w:val="18"/>
          <w:szCs w:val="18"/>
        </w:rPr>
        <w:t>ISSN 0793-1948</w:t>
      </w:r>
    </w:p>
    <w:p w:rsidR="00D00AC2" w:rsidRPr="008A6205" w:rsidP="00D00AC2">
      <w:pPr>
        <w:pStyle w:val="PlainText"/>
        <w:widowControl/>
        <w:spacing w:after="120" w:line="230" w:lineRule="exact"/>
        <w:jc w:val="center"/>
        <w:rPr>
          <w:rFonts w:cs="FrankRuehl"/>
          <w:sz w:val="24"/>
          <w:szCs w:val="24"/>
          <w:rtl/>
        </w:rPr>
      </w:pPr>
      <w:r w:rsidRPr="008A6205">
        <w:rPr>
          <w:rFonts w:cs="FrankRuehl" w:hint="cs"/>
          <w:sz w:val="24"/>
          <w:szCs w:val="24"/>
          <w:rtl/>
        </w:rPr>
        <w:t xml:space="preserve">דוח זה מובא גם באתר האינטרנט של </w:t>
      </w:r>
      <w:r w:rsidRPr="008A6205">
        <w:rPr>
          <w:rFonts w:cs="FrankRuehl"/>
          <w:sz w:val="24"/>
          <w:szCs w:val="24"/>
        </w:rPr>
        <w:br/>
      </w:r>
      <w:r w:rsidRPr="008A6205">
        <w:rPr>
          <w:rFonts w:cs="FrankRuehl" w:hint="cs"/>
          <w:sz w:val="24"/>
          <w:szCs w:val="24"/>
          <w:rtl/>
        </w:rPr>
        <w:t>משרד מבקר המדינה</w:t>
      </w:r>
    </w:p>
    <w:p w:rsidR="00D00AC2" w:rsidP="00D00AC2">
      <w:pPr>
        <w:jc w:val="center"/>
        <w:rPr>
          <w:color w:val="000000"/>
          <w:sz w:val="22"/>
          <w:rtl/>
        </w:rPr>
      </w:pPr>
      <w:r>
        <w:rPr>
          <w:sz w:val="22"/>
        </w:rPr>
        <w:t>www.mevaker.gov.il</w:t>
      </w:r>
    </w:p>
    <w:p w:rsidR="00D00AC2" w:rsidP="00D00AC2">
      <w:pPr>
        <w:pStyle w:val="PlainText"/>
        <w:widowControl/>
        <w:spacing w:after="120" w:line="230" w:lineRule="exact"/>
        <w:jc w:val="center"/>
        <w:rPr>
          <w:rFonts w:ascii="Times New Roman" w:eastAsia="MS Mincho" w:hAnsi="Times New Roman" w:cs="FrankRuehl"/>
          <w:sz w:val="22"/>
          <w:szCs w:val="22"/>
          <w:lang w:eastAsia="en-US"/>
        </w:rPr>
      </w:pPr>
    </w:p>
    <w:p w:rsidR="00704D78" w:rsidRPr="00D00AC2" w:rsidP="00704D78">
      <w:pPr>
        <w:pStyle w:val="PlainText"/>
        <w:widowControl/>
        <w:spacing w:after="120" w:line="230" w:lineRule="exact"/>
        <w:jc w:val="center"/>
        <w:rPr>
          <w:rFonts w:ascii="Times New Roman" w:eastAsia="MS Mincho" w:hAnsi="Times New Roman" w:cs="FrankRuehl"/>
          <w:sz w:val="22"/>
          <w:szCs w:val="22"/>
          <w:lang w:eastAsia="en-US"/>
        </w:rPr>
      </w:pPr>
    </w:p>
    <w:p w:rsidR="00704D78" w:rsidP="00704D78">
      <w:pPr>
        <w:rPr>
          <w:sz w:val="22"/>
        </w:rPr>
      </w:pPr>
      <w:r>
        <w:rPr>
          <w:rFonts w:eastAsia="MS Mincho"/>
          <w:sz w:val="22"/>
          <w:szCs w:val="22"/>
        </w:rPr>
        <w:br w:type="page"/>
      </w:r>
    </w:p>
    <w:p w:rsidR="00704D78" w:rsidP="00704D78">
      <w:pPr>
        <w:pStyle w:val="KOT1"/>
        <w:tabs>
          <w:tab w:val="right" w:leader="dot" w:pos="6237"/>
          <w:tab w:val="left" w:pos="6350"/>
        </w:tabs>
        <w:spacing w:after="400"/>
        <w:rPr>
          <w:sz w:val="40"/>
          <w:szCs w:val="40"/>
          <w:rtl/>
        </w:rPr>
      </w:pPr>
      <w:r>
        <w:rPr>
          <w:rFonts w:hint="cs"/>
          <w:sz w:val="40"/>
          <w:szCs w:val="40"/>
          <w:rtl/>
        </w:rPr>
        <w:t>תוכן העניינים</w:t>
      </w:r>
    </w:p>
    <w:p w:rsidR="00704D78" w:rsidP="00704D78">
      <w:pPr>
        <w:spacing w:line="240" w:lineRule="exact"/>
        <w:rPr>
          <w:sz w:val="22"/>
          <w:szCs w:val="22"/>
          <w:rtl/>
          <w:lang w:eastAsia="en-US"/>
        </w:rPr>
      </w:pPr>
    </w:p>
    <w:p w:rsidR="00704D78" w:rsidP="00704D78">
      <w:pPr>
        <w:jc w:val="center"/>
        <w:rPr>
          <w:sz w:val="32"/>
          <w:szCs w:val="32"/>
          <w:rtl/>
          <w:lang w:eastAsia="en-US"/>
        </w:rPr>
      </w:pPr>
      <w:r>
        <w:rPr>
          <w:rFonts w:hint="eastAsia"/>
          <w:sz w:val="32"/>
          <w:szCs w:val="32"/>
          <w:rtl/>
          <w:lang w:eastAsia="en-US"/>
        </w:rPr>
        <w:t>פרק</w:t>
      </w:r>
      <w:r>
        <w:rPr>
          <w:sz w:val="32"/>
          <w:szCs w:val="32"/>
          <w:rtl/>
          <w:lang w:eastAsia="en-US"/>
        </w:rPr>
        <w:t xml:space="preserve"> </w:t>
      </w:r>
      <w:r>
        <w:rPr>
          <w:rFonts w:hint="eastAsia"/>
          <w:sz w:val="32"/>
          <w:szCs w:val="32"/>
          <w:rtl/>
          <w:lang w:eastAsia="en-US"/>
        </w:rPr>
        <w:t>ראשון</w:t>
      </w:r>
    </w:p>
    <w:p w:rsidR="00441CC3" w:rsidP="00441CC3">
      <w:pPr>
        <w:tabs>
          <w:tab w:val="right" w:leader="dot" w:pos="6237"/>
          <w:tab w:val="left" w:pos="6350"/>
        </w:tabs>
        <w:spacing w:after="120" w:line="280" w:lineRule="exact"/>
        <w:rPr>
          <w:rtl/>
          <w:lang w:eastAsia="en-US"/>
        </w:rPr>
      </w:pPr>
    </w:p>
    <w:p w:rsidR="00BE2D41" w:rsidRPr="00BE2D41" w:rsidP="00725C2C">
      <w:pPr>
        <w:pStyle w:val="KOT3"/>
        <w:spacing w:line="312" w:lineRule="auto"/>
        <w:rPr>
          <w:sz w:val="28"/>
          <w:rtl/>
        </w:rPr>
      </w:pPr>
      <w:r w:rsidRPr="00BE2D41">
        <w:rPr>
          <w:sz w:val="28"/>
          <w:rtl/>
        </w:rPr>
        <w:t>דין וחשבון על תוצאות ביקורת חשבונות</w:t>
      </w:r>
      <w:r w:rsidRPr="00BE2D41">
        <w:rPr>
          <w:sz w:val="28"/>
          <w:rtl/>
        </w:rPr>
        <w:br/>
      </w:r>
      <w:r w:rsidRPr="00BE2D41">
        <w:rPr>
          <w:rFonts w:hint="cs"/>
          <w:sz w:val="28"/>
          <w:rtl/>
        </w:rPr>
        <w:t xml:space="preserve">הסיעות והרשימות שהשתתפו </w:t>
      </w:r>
      <w:r w:rsidRPr="00BE2D41">
        <w:rPr>
          <w:sz w:val="28"/>
          <w:rtl/>
        </w:rPr>
        <w:t xml:space="preserve">בבחירות </w:t>
      </w:r>
      <w:r w:rsidRPr="00BE2D41">
        <w:rPr>
          <w:rFonts w:hint="cs"/>
          <w:sz w:val="28"/>
          <w:rtl/>
        </w:rPr>
        <w:t>החדשות ברשות המקומית בית שמש</w:t>
      </w:r>
      <w:r>
        <w:rPr>
          <w:rFonts w:hint="cs"/>
          <w:sz w:val="28"/>
          <w:rtl/>
        </w:rPr>
        <w:t xml:space="preserve"> </w:t>
      </w:r>
      <w:r w:rsidRPr="00627C27" w:rsidR="00725C2C">
        <w:rPr>
          <w:rFonts w:hint="cs"/>
          <w:sz w:val="28"/>
          <w:rtl/>
        </w:rPr>
        <w:t>במרץ 2014</w:t>
      </w:r>
    </w:p>
    <w:p w:rsidR="003E1309" w:rsidP="0047154C">
      <w:pPr>
        <w:tabs>
          <w:tab w:val="right" w:leader="dot" w:pos="6237"/>
          <w:tab w:val="left" w:pos="6350"/>
        </w:tabs>
        <w:spacing w:after="120" w:line="280" w:lineRule="exact"/>
        <w:rPr>
          <w:rtl/>
          <w:lang w:eastAsia="en-US"/>
        </w:rPr>
      </w:pPr>
      <w:r>
        <w:rPr>
          <w:rFonts w:hint="cs"/>
          <w:rtl/>
          <w:lang w:eastAsia="en-US"/>
        </w:rPr>
        <w:t>כללי</w:t>
      </w:r>
      <w:r w:rsidR="0047154C">
        <w:rPr>
          <w:lang w:eastAsia="en-US"/>
        </w:rPr>
        <w:tab/>
      </w:r>
      <w:r w:rsidR="0047154C">
        <w:rPr>
          <w:lang w:eastAsia="en-US"/>
        </w:rPr>
        <w:tab/>
      </w:r>
      <w:r w:rsidR="00504DDF">
        <w:rPr>
          <w:rFonts w:hint="cs"/>
          <w:rtl/>
          <w:lang w:eastAsia="en-US"/>
        </w:rPr>
        <w:t>9</w:t>
      </w:r>
    </w:p>
    <w:p w:rsidR="00725206" w:rsidP="0047154C">
      <w:pPr>
        <w:tabs>
          <w:tab w:val="right" w:leader="dot" w:pos="6237"/>
          <w:tab w:val="left" w:pos="6350"/>
        </w:tabs>
        <w:spacing w:after="120" w:line="280" w:lineRule="exact"/>
        <w:rPr>
          <w:rtl/>
          <w:lang w:eastAsia="en-US"/>
        </w:rPr>
      </w:pPr>
      <w:r>
        <w:rPr>
          <w:rFonts w:hint="cs"/>
          <w:rtl/>
          <w:lang w:eastAsia="en-US"/>
        </w:rPr>
        <w:t>עיקרי הממצאים</w:t>
      </w:r>
      <w:r w:rsidR="0047154C">
        <w:rPr>
          <w:lang w:eastAsia="en-US"/>
        </w:rPr>
        <w:tab/>
      </w:r>
      <w:r w:rsidR="0047154C">
        <w:rPr>
          <w:lang w:eastAsia="en-US"/>
        </w:rPr>
        <w:tab/>
      </w:r>
      <w:r w:rsidR="00504DDF">
        <w:rPr>
          <w:rFonts w:hint="cs"/>
          <w:rtl/>
          <w:lang w:eastAsia="en-US"/>
        </w:rPr>
        <w:t>12</w:t>
      </w:r>
    </w:p>
    <w:p w:rsidR="003E1309" w:rsidP="0047154C">
      <w:pPr>
        <w:tabs>
          <w:tab w:val="right" w:leader="dot" w:pos="6237"/>
          <w:tab w:val="left" w:pos="6350"/>
        </w:tabs>
        <w:spacing w:after="120" w:line="280" w:lineRule="exact"/>
        <w:rPr>
          <w:rtl/>
          <w:lang w:eastAsia="en-US"/>
        </w:rPr>
      </w:pPr>
      <w:r>
        <w:rPr>
          <w:rFonts w:hint="cs"/>
          <w:rtl/>
          <w:lang w:eastAsia="en-US"/>
        </w:rPr>
        <w:t>תרומות וערבויות</w:t>
      </w:r>
      <w:r>
        <w:rPr>
          <w:lang w:eastAsia="en-US"/>
        </w:rPr>
        <w:tab/>
      </w:r>
      <w:r w:rsidR="00627C27">
        <w:rPr>
          <w:rFonts w:hint="cs"/>
          <w:rtl/>
          <w:lang w:eastAsia="en-US"/>
        </w:rPr>
        <w:tab/>
      </w:r>
      <w:r w:rsidR="00504DDF">
        <w:rPr>
          <w:rFonts w:hint="cs"/>
          <w:rtl/>
          <w:lang w:eastAsia="en-US"/>
        </w:rPr>
        <w:t>24</w:t>
      </w:r>
    </w:p>
    <w:p w:rsidR="00441CC3" w:rsidP="003E1309">
      <w:pPr>
        <w:jc w:val="center"/>
        <w:rPr>
          <w:sz w:val="32"/>
          <w:szCs w:val="32"/>
          <w:rtl/>
          <w:lang w:eastAsia="en-US"/>
        </w:rPr>
      </w:pPr>
    </w:p>
    <w:p w:rsidR="00441CC3" w:rsidP="003E1309">
      <w:pPr>
        <w:jc w:val="center"/>
        <w:rPr>
          <w:sz w:val="32"/>
          <w:szCs w:val="32"/>
          <w:rtl/>
          <w:lang w:eastAsia="en-US"/>
        </w:rPr>
      </w:pPr>
    </w:p>
    <w:p w:rsidR="003E1309" w:rsidP="003E1309">
      <w:pPr>
        <w:jc w:val="center"/>
        <w:rPr>
          <w:sz w:val="32"/>
          <w:szCs w:val="32"/>
          <w:rtl/>
          <w:lang w:eastAsia="en-US"/>
        </w:rPr>
      </w:pPr>
      <w:r>
        <w:rPr>
          <w:rFonts w:hint="cs"/>
          <w:sz w:val="32"/>
          <w:szCs w:val="32"/>
          <w:rtl/>
          <w:lang w:eastAsia="en-US"/>
        </w:rPr>
        <w:t>פרק שני</w:t>
      </w:r>
    </w:p>
    <w:p w:rsidR="00441CC3" w:rsidP="003E1309">
      <w:pPr>
        <w:jc w:val="center"/>
        <w:rPr>
          <w:sz w:val="32"/>
          <w:szCs w:val="32"/>
          <w:rtl/>
          <w:lang w:eastAsia="en-US"/>
        </w:rPr>
      </w:pPr>
    </w:p>
    <w:p w:rsidR="00627C27" w:rsidRPr="00627C27" w:rsidP="00627C27">
      <w:pPr>
        <w:pStyle w:val="KOT3"/>
        <w:spacing w:line="312" w:lineRule="auto"/>
        <w:rPr>
          <w:sz w:val="28"/>
          <w:rtl/>
        </w:rPr>
      </w:pPr>
      <w:r w:rsidRPr="00627C27">
        <w:rPr>
          <w:rFonts w:hint="cs"/>
          <w:sz w:val="28"/>
          <w:rtl/>
        </w:rPr>
        <w:t>דין וחשבון על תוצאות ביקורת חשבונות המועמדים שהשתתפו בבחירות החדשות לראש הרשות המקומית נצרת במרץ 2014</w:t>
      </w:r>
    </w:p>
    <w:p w:rsidR="00627C27" w:rsidP="00627C27">
      <w:pPr>
        <w:tabs>
          <w:tab w:val="right" w:leader="dot" w:pos="6237"/>
          <w:tab w:val="left" w:pos="6350"/>
        </w:tabs>
        <w:spacing w:after="120" w:line="280" w:lineRule="exact"/>
        <w:rPr>
          <w:rtl/>
          <w:lang w:eastAsia="en-US"/>
        </w:rPr>
      </w:pPr>
      <w:r>
        <w:rPr>
          <w:rFonts w:hint="cs"/>
          <w:rtl/>
          <w:lang w:eastAsia="en-US"/>
        </w:rPr>
        <w:t>כללי</w:t>
      </w:r>
      <w:r>
        <w:rPr>
          <w:lang w:eastAsia="en-US"/>
        </w:rPr>
        <w:tab/>
      </w:r>
      <w:r>
        <w:rPr>
          <w:lang w:eastAsia="en-US"/>
        </w:rPr>
        <w:tab/>
      </w:r>
      <w:r w:rsidR="00504DDF">
        <w:rPr>
          <w:rFonts w:hint="cs"/>
          <w:rtl/>
          <w:lang w:eastAsia="en-US"/>
        </w:rPr>
        <w:t>33</w:t>
      </w:r>
    </w:p>
    <w:p w:rsidR="00627C27" w:rsidP="00627C27">
      <w:pPr>
        <w:tabs>
          <w:tab w:val="right" w:leader="dot" w:pos="6237"/>
          <w:tab w:val="left" w:pos="6350"/>
        </w:tabs>
        <w:spacing w:after="120" w:line="280" w:lineRule="exact"/>
        <w:rPr>
          <w:rtl/>
          <w:lang w:eastAsia="en-US"/>
        </w:rPr>
      </w:pPr>
      <w:r>
        <w:rPr>
          <w:rFonts w:hint="cs"/>
          <w:rtl/>
          <w:lang w:eastAsia="en-US"/>
        </w:rPr>
        <w:t>עיקרי הממצאים</w:t>
      </w:r>
      <w:r>
        <w:rPr>
          <w:lang w:eastAsia="en-US"/>
        </w:rPr>
        <w:tab/>
      </w:r>
      <w:r>
        <w:rPr>
          <w:lang w:eastAsia="en-US"/>
        </w:rPr>
        <w:tab/>
      </w:r>
      <w:r w:rsidR="00504DDF">
        <w:rPr>
          <w:rFonts w:hint="cs"/>
          <w:rtl/>
          <w:lang w:eastAsia="en-US"/>
        </w:rPr>
        <w:t>34</w:t>
      </w:r>
    </w:p>
    <w:p w:rsidR="00441CC3" w:rsidP="00441CC3">
      <w:pPr>
        <w:jc w:val="center"/>
        <w:rPr>
          <w:sz w:val="32"/>
          <w:szCs w:val="32"/>
          <w:rtl/>
          <w:lang w:eastAsia="en-US"/>
        </w:rPr>
      </w:pPr>
    </w:p>
    <w:p w:rsidR="00BE2D41">
      <w:pPr>
        <w:bidi w:val="0"/>
        <w:spacing w:after="200" w:line="276" w:lineRule="auto"/>
        <w:rPr>
          <w:rtl/>
          <w:lang w:eastAsia="en-US"/>
        </w:rPr>
      </w:pPr>
      <w:r>
        <w:rPr>
          <w:rtl/>
          <w:lang w:eastAsia="en-US"/>
        </w:rPr>
        <w:br w:type="page"/>
      </w:r>
    </w:p>
    <w:p w:rsidR="003E1309" w:rsidP="007D6537">
      <w:pPr>
        <w:tabs>
          <w:tab w:val="right" w:leader="dot" w:pos="6237"/>
          <w:tab w:val="left" w:pos="6350"/>
        </w:tabs>
        <w:spacing w:after="120" w:line="280" w:lineRule="exact"/>
        <w:rPr>
          <w:lang w:eastAsia="en-US"/>
        </w:rPr>
      </w:pPr>
    </w:p>
    <w:p w:rsidR="0047154C">
      <w:pPr>
        <w:bidi w:val="0"/>
        <w:spacing w:after="200" w:line="276" w:lineRule="auto"/>
        <w:rPr>
          <w:lang w:eastAsia="en-US"/>
        </w:rPr>
      </w:pPr>
      <w:r>
        <w:rPr>
          <w:lang w:eastAsia="en-US"/>
        </w:rPr>
        <w:br w:type="page"/>
      </w:r>
    </w:p>
    <w:p w:rsidR="0047154C" w:rsidRPr="006737C9" w:rsidP="0047154C">
      <w:pPr>
        <w:pStyle w:val="PlainText"/>
        <w:widowControl/>
        <w:spacing w:after="120"/>
        <w:rPr>
          <w:rFonts w:ascii="Times New Roman" w:eastAsia="MS Mincho" w:hAnsi="Times New Roman" w:cs="FrankRuehl"/>
          <w:sz w:val="22"/>
          <w:szCs w:val="22"/>
          <w:rtl/>
          <w:lang w:eastAsia="en-US"/>
        </w:rPr>
      </w:pPr>
    </w:p>
    <w:p w:rsidR="0047154C" w:rsidP="0047154C">
      <w:pPr>
        <w:spacing w:before="120" w:line="269" w:lineRule="auto"/>
        <w:rPr>
          <w:sz w:val="26"/>
          <w:szCs w:val="26"/>
          <w:rtl/>
        </w:rPr>
      </w:pPr>
    </w:p>
    <w:p w:rsidR="0047154C" w:rsidP="0047154C">
      <w:pPr>
        <w:spacing w:before="120" w:line="269" w:lineRule="auto"/>
        <w:rPr>
          <w:sz w:val="26"/>
          <w:szCs w:val="26"/>
        </w:rPr>
      </w:pPr>
    </w:p>
    <w:p w:rsidR="0047154C" w:rsidP="0047154C">
      <w:pPr>
        <w:spacing w:before="120" w:line="269" w:lineRule="auto"/>
        <w:rPr>
          <w:sz w:val="26"/>
          <w:szCs w:val="26"/>
        </w:rPr>
      </w:pPr>
    </w:p>
    <w:p w:rsidR="0047154C" w:rsidP="0047154C">
      <w:pPr>
        <w:spacing w:before="120" w:line="269" w:lineRule="auto"/>
        <w:rPr>
          <w:sz w:val="26"/>
          <w:szCs w:val="26"/>
        </w:rPr>
      </w:pPr>
    </w:p>
    <w:p w:rsidR="0047154C" w:rsidP="0047154C">
      <w:pPr>
        <w:spacing w:before="120" w:line="269" w:lineRule="auto"/>
        <w:rPr>
          <w:sz w:val="26"/>
          <w:szCs w:val="26"/>
        </w:rPr>
      </w:pPr>
    </w:p>
    <w:p w:rsidR="0047154C" w:rsidP="0047154C">
      <w:pPr>
        <w:spacing w:before="120" w:line="269" w:lineRule="auto"/>
        <w:rPr>
          <w:sz w:val="26"/>
          <w:szCs w:val="26"/>
          <w:rtl/>
        </w:rPr>
      </w:pPr>
    </w:p>
    <w:p w:rsidR="0047154C" w:rsidP="0047154C">
      <w:pPr>
        <w:spacing w:before="120" w:line="269" w:lineRule="auto"/>
        <w:rPr>
          <w:sz w:val="26"/>
          <w:szCs w:val="26"/>
          <w:rtl/>
        </w:rPr>
      </w:pPr>
    </w:p>
    <w:p w:rsidR="0047154C" w:rsidP="0047154C">
      <w:pPr>
        <w:pStyle w:val="KOT1"/>
        <w:tabs>
          <w:tab w:val="right" w:leader="dot" w:pos="6237"/>
          <w:tab w:val="left" w:pos="6350"/>
        </w:tabs>
        <w:spacing w:after="120"/>
        <w:rPr>
          <w:b w:val="0"/>
          <w:bCs w:val="0"/>
          <w:sz w:val="32"/>
          <w:szCs w:val="32"/>
          <w:rtl/>
        </w:rPr>
      </w:pPr>
      <w:r>
        <w:rPr>
          <w:b w:val="0"/>
          <w:bCs w:val="0"/>
          <w:sz w:val="32"/>
          <w:szCs w:val="32"/>
          <w:rtl/>
        </w:rPr>
        <w:t>פרק ראשון</w:t>
      </w:r>
    </w:p>
    <w:p w:rsidR="0047154C" w:rsidP="0047154C">
      <w:pPr>
        <w:tabs>
          <w:tab w:val="right" w:leader="dot" w:pos="6237"/>
          <w:tab w:val="left" w:pos="6350"/>
        </w:tabs>
        <w:spacing w:after="120" w:line="240" w:lineRule="atLeast"/>
        <w:rPr>
          <w:b/>
          <w:bCs/>
          <w:sz w:val="40"/>
          <w:szCs w:val="40"/>
          <w:rtl/>
        </w:rPr>
      </w:pPr>
    </w:p>
    <w:p w:rsidR="0047154C" w:rsidRPr="0047154C" w:rsidP="00725C2C">
      <w:pPr>
        <w:tabs>
          <w:tab w:val="right" w:leader="dot" w:pos="6237"/>
          <w:tab w:val="left" w:pos="6350"/>
        </w:tabs>
        <w:spacing w:after="120" w:line="240" w:lineRule="atLeast"/>
        <w:jc w:val="center"/>
        <w:rPr>
          <w:b/>
          <w:bCs/>
          <w:sz w:val="40"/>
          <w:szCs w:val="40"/>
          <w:rtl/>
        </w:rPr>
      </w:pPr>
      <w:r w:rsidRPr="0047154C">
        <w:rPr>
          <w:b/>
          <w:bCs/>
          <w:sz w:val="40"/>
          <w:szCs w:val="40"/>
          <w:rtl/>
        </w:rPr>
        <w:t>דין וחשבון על תוצאות ביקורת חשבונות</w:t>
      </w:r>
      <w:r w:rsidRPr="0047154C">
        <w:rPr>
          <w:b/>
          <w:bCs/>
          <w:sz w:val="40"/>
          <w:szCs w:val="40"/>
          <w:rtl/>
        </w:rPr>
        <w:br/>
      </w:r>
      <w:r w:rsidRPr="0047154C">
        <w:rPr>
          <w:rFonts w:hint="cs"/>
          <w:b/>
          <w:bCs/>
          <w:sz w:val="40"/>
          <w:szCs w:val="40"/>
          <w:rtl/>
        </w:rPr>
        <w:t xml:space="preserve">הסיעות והרשימות שהשתתפו </w:t>
      </w:r>
      <w:r w:rsidRPr="0047154C">
        <w:rPr>
          <w:b/>
          <w:bCs/>
          <w:sz w:val="40"/>
          <w:szCs w:val="40"/>
          <w:rtl/>
        </w:rPr>
        <w:t xml:space="preserve">בבחירות </w:t>
      </w:r>
      <w:r w:rsidRPr="0047154C">
        <w:rPr>
          <w:rFonts w:hint="cs"/>
          <w:b/>
          <w:bCs/>
          <w:sz w:val="40"/>
          <w:szCs w:val="40"/>
          <w:rtl/>
        </w:rPr>
        <w:t xml:space="preserve">החדשות ברשות המקומית בית שמש </w:t>
      </w:r>
      <w:r>
        <w:rPr>
          <w:b/>
          <w:bCs/>
          <w:sz w:val="40"/>
          <w:szCs w:val="40"/>
        </w:rPr>
        <w:br/>
      </w:r>
      <w:r w:rsidRPr="00725C2C" w:rsidR="00725C2C">
        <w:rPr>
          <w:rFonts w:hint="cs"/>
          <w:b/>
          <w:bCs/>
          <w:sz w:val="40"/>
          <w:szCs w:val="40"/>
          <w:rtl/>
        </w:rPr>
        <w:t>במרץ 2014</w:t>
      </w:r>
    </w:p>
    <w:p w:rsidR="0047154C" w:rsidRPr="00625D12" w:rsidP="0047154C">
      <w:pPr>
        <w:tabs>
          <w:tab w:val="right" w:leader="dot" w:pos="6237"/>
          <w:tab w:val="left" w:pos="6350"/>
        </w:tabs>
        <w:spacing w:after="120" w:line="240" w:lineRule="atLeast"/>
        <w:jc w:val="center"/>
        <w:rPr>
          <w:b/>
          <w:bCs/>
          <w:sz w:val="40"/>
          <w:szCs w:val="40"/>
        </w:rPr>
      </w:pPr>
    </w:p>
    <w:p w:rsidR="0047154C">
      <w:pPr>
        <w:bidi w:val="0"/>
        <w:spacing w:after="200" w:line="276" w:lineRule="auto"/>
        <w:rPr>
          <w:lang w:eastAsia="en-US"/>
        </w:rPr>
      </w:pPr>
      <w:r>
        <w:rPr>
          <w:rtl/>
          <w:lang w:eastAsia="en-US"/>
        </w:rPr>
        <w:br w:type="page"/>
      </w:r>
    </w:p>
    <w:p w:rsidR="0047154C" w:rsidRPr="0047154C" w:rsidP="007D6537">
      <w:pPr>
        <w:tabs>
          <w:tab w:val="right" w:leader="dot" w:pos="6237"/>
          <w:tab w:val="left" w:pos="6350"/>
        </w:tabs>
        <w:spacing w:after="120" w:line="280" w:lineRule="exact"/>
        <w:rPr>
          <w:rtl/>
          <w:lang w:eastAsia="en-US"/>
        </w:rPr>
      </w:pPr>
    </w:p>
    <w:p w:rsidR="003E1309" w:rsidP="00FF4539">
      <w:pPr>
        <w:pStyle w:val="Title"/>
        <w:spacing w:line="240" w:lineRule="atLeast"/>
        <w:jc w:val="center"/>
        <w:rPr>
          <w:b w:val="0"/>
          <w:bCs w:val="0"/>
          <w:rtl/>
        </w:rPr>
        <w:sectPr w:rsidSect="00622CB7">
          <w:footerReference w:type="even" r:id="rId9"/>
          <w:footerReference w:type="default" r:id="rId10"/>
          <w:pgSz w:w="11906" w:h="16838" w:code="9"/>
          <w:pgMar w:top="2098" w:right="2608" w:bottom="3686" w:left="2608" w:header="1531" w:footer="1247" w:gutter="0"/>
          <w:pgBorders w:offsetFrom="page">
            <w:top w:val="single" w:sz="4" w:space="4" w:color="FFFFFF" w:themeColor="background1"/>
            <w:left w:val="single" w:sz="4" w:space="11" w:color="FFFFFF" w:themeColor="background1"/>
            <w:bottom w:val="single" w:sz="4" w:space="6" w:color="FFFFFF" w:themeColor="background1"/>
            <w:right w:val="single" w:sz="4" w:space="11" w:color="FFFFFF" w:themeColor="background1"/>
          </w:pgBorders>
          <w:cols w:space="720"/>
          <w:docGrid w:linePitch="326"/>
        </w:sectPr>
      </w:pPr>
    </w:p>
    <w:p w:rsidR="00BE2D41" w:rsidP="00BE2D41">
      <w:pPr>
        <w:pStyle w:val="Title"/>
        <w:spacing w:line="240" w:lineRule="atLeast"/>
        <w:jc w:val="center"/>
        <w:rPr>
          <w:b w:val="0"/>
          <w:bCs w:val="0"/>
          <w:rtl/>
        </w:rPr>
      </w:pPr>
      <w:r>
        <w:rPr>
          <w:noProof/>
          <w:lang w:eastAsia="en-US"/>
        </w:rPr>
        <w:drawing>
          <wp:inline distT="0" distB="0" distL="0" distR="0">
            <wp:extent cx="563880" cy="708660"/>
            <wp:effectExtent l="0" t="0" r="7620" b="0"/>
            <wp:docPr id="3" name="תמונה 3" descr="is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62625" name="Picture 3" descr="isra"/>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63880" cy="708660"/>
                    </a:xfrm>
                    <a:prstGeom prst="rect">
                      <a:avLst/>
                    </a:prstGeom>
                    <a:noFill/>
                    <a:ln>
                      <a:noFill/>
                    </a:ln>
                  </pic:spPr>
                </pic:pic>
              </a:graphicData>
            </a:graphic>
          </wp:inline>
        </w:drawing>
      </w:r>
    </w:p>
    <w:p w:rsidR="00BE2D41" w:rsidP="00BE2D41">
      <w:pPr>
        <w:pStyle w:val="Heading9"/>
        <w:keepNext w:val="0"/>
        <w:spacing w:line="312" w:lineRule="auto"/>
        <w:rPr>
          <w:b/>
          <w:bCs/>
          <w:spacing w:val="40"/>
          <w:rtl/>
          <w:lang w:eastAsia="en-US"/>
        </w:rPr>
      </w:pPr>
      <w:r>
        <w:rPr>
          <w:b/>
          <w:bCs/>
          <w:spacing w:val="40"/>
          <w:sz w:val="30"/>
          <w:rtl/>
          <w:lang w:eastAsia="en-US"/>
        </w:rPr>
        <w:t>מדינת ישראל</w:t>
      </w:r>
    </w:p>
    <w:p w:rsidR="00BE2D41" w:rsidP="00BE2D41">
      <w:pPr>
        <w:pStyle w:val="Title"/>
        <w:spacing w:line="240" w:lineRule="atLeast"/>
        <w:rPr>
          <w:b w:val="0"/>
          <w:bCs w:val="0"/>
          <w:rtl/>
        </w:rPr>
      </w:pPr>
      <w:r>
        <w:rPr>
          <w:b w:val="0"/>
          <w:bCs w:val="0"/>
          <w:noProof/>
          <w:sz w:val="20"/>
          <w:lang w:eastAsia="en-US"/>
        </w:rPr>
        <w:drawing>
          <wp:inline distT="0" distB="0" distL="0" distR="0">
            <wp:extent cx="800100" cy="449580"/>
            <wp:effectExtent l="0" t="0" r="0" b="7620"/>
            <wp:docPr id="4" name="תמונה 4" descr="logo-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52531" name="Picture 4" descr="logo-bl"/>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00100" cy="449580"/>
                    </a:xfrm>
                    <a:prstGeom prst="rect">
                      <a:avLst/>
                    </a:prstGeom>
                    <a:noFill/>
                    <a:ln>
                      <a:noFill/>
                    </a:ln>
                  </pic:spPr>
                </pic:pic>
              </a:graphicData>
            </a:graphic>
          </wp:inline>
        </w:drawing>
      </w:r>
    </w:p>
    <w:p w:rsidR="00BE2D41" w:rsidP="00BE2D41">
      <w:pPr>
        <w:pStyle w:val="Heading9"/>
        <w:keepNext w:val="0"/>
        <w:spacing w:before="120" w:line="312" w:lineRule="auto"/>
        <w:jc w:val="left"/>
        <w:rPr>
          <w:b/>
          <w:bCs/>
          <w:rtl/>
          <w:lang w:eastAsia="en-US"/>
        </w:rPr>
      </w:pPr>
      <w:r>
        <w:rPr>
          <w:rFonts w:hint="eastAsia"/>
          <w:b/>
          <w:bCs/>
          <w:rtl/>
          <w:lang w:eastAsia="en-US"/>
        </w:rPr>
        <w:t>יוסף</w:t>
      </w:r>
      <w:r>
        <w:rPr>
          <w:b/>
          <w:bCs/>
          <w:rtl/>
          <w:lang w:eastAsia="en-US"/>
        </w:rPr>
        <w:t xml:space="preserve"> </w:t>
      </w:r>
      <w:r>
        <w:rPr>
          <w:rFonts w:hint="eastAsia"/>
          <w:b/>
          <w:bCs/>
          <w:rtl/>
          <w:lang w:eastAsia="en-US"/>
        </w:rPr>
        <w:t>חיים</w:t>
      </w:r>
      <w:r>
        <w:rPr>
          <w:b/>
          <w:bCs/>
          <w:rtl/>
          <w:lang w:eastAsia="en-US"/>
        </w:rPr>
        <w:t xml:space="preserve"> </w:t>
      </w:r>
      <w:r>
        <w:rPr>
          <w:rFonts w:hint="eastAsia"/>
          <w:b/>
          <w:bCs/>
          <w:rtl/>
          <w:lang w:eastAsia="en-US"/>
        </w:rPr>
        <w:t>שפירא</w:t>
      </w:r>
      <w:r>
        <w:rPr>
          <w:b/>
          <w:bCs/>
          <w:rtl/>
          <w:lang w:eastAsia="en-US"/>
        </w:rPr>
        <w:t xml:space="preserve">, </w:t>
      </w:r>
      <w:r>
        <w:rPr>
          <w:rFonts w:hint="eastAsia"/>
          <w:b/>
          <w:bCs/>
          <w:rtl/>
          <w:lang w:eastAsia="en-US"/>
        </w:rPr>
        <w:t>שופט</w:t>
      </w:r>
      <w:r>
        <w:rPr>
          <w:b/>
          <w:bCs/>
          <w:rtl/>
          <w:lang w:eastAsia="en-US"/>
        </w:rPr>
        <w:t xml:space="preserve"> (בדימ')</w:t>
      </w:r>
    </w:p>
    <w:p w:rsidR="00BE2D41" w:rsidP="00BE2D41">
      <w:pPr>
        <w:pStyle w:val="Header"/>
        <w:tabs>
          <w:tab w:val="clear" w:pos="4153"/>
          <w:tab w:val="clear" w:pos="8306"/>
        </w:tabs>
        <w:spacing w:line="480" w:lineRule="auto"/>
        <w:rPr>
          <w:sz w:val="28"/>
          <w:szCs w:val="28"/>
          <w:rtl/>
          <w:lang w:eastAsia="en-US"/>
        </w:rPr>
      </w:pPr>
      <w:r>
        <w:rPr>
          <w:sz w:val="28"/>
          <w:szCs w:val="28"/>
          <w:rtl/>
          <w:lang w:eastAsia="en-US"/>
        </w:rPr>
        <w:t>מבקר המדינה</w:t>
      </w:r>
      <w:r>
        <w:rPr>
          <w:rFonts w:hint="cs"/>
          <w:sz w:val="28"/>
          <w:szCs w:val="28"/>
          <w:rtl/>
          <w:lang w:eastAsia="en-US"/>
        </w:rPr>
        <w:t xml:space="preserve"> </w:t>
      </w:r>
    </w:p>
    <w:p w:rsidR="00BE2D41" w:rsidP="00BE2D41">
      <w:pPr>
        <w:pStyle w:val="Heading9"/>
        <w:keepNext w:val="0"/>
        <w:spacing w:line="312" w:lineRule="auto"/>
        <w:jc w:val="left"/>
        <w:rPr>
          <w:b/>
          <w:bCs/>
          <w:rtl/>
          <w:lang w:eastAsia="en-US"/>
        </w:rPr>
      </w:pPr>
    </w:p>
    <w:p w:rsidR="00BE2D41" w:rsidP="00BE2D41">
      <w:pPr>
        <w:pStyle w:val="KOT1"/>
        <w:rPr>
          <w:rtl/>
        </w:rPr>
      </w:pPr>
      <w:r>
        <w:rPr>
          <w:rtl/>
        </w:rPr>
        <w:t xml:space="preserve">חוק הרשויות המקומיות </w:t>
      </w:r>
      <w:r>
        <w:rPr>
          <w:rtl/>
        </w:rPr>
        <w:br/>
        <w:t>(מימון בחירות), התשנ"ג-1993</w:t>
      </w:r>
    </w:p>
    <w:p w:rsidR="00704D78" w:rsidRPr="00BE2D41" w:rsidP="00725C2C">
      <w:pPr>
        <w:pStyle w:val="KOT3"/>
        <w:spacing w:line="312" w:lineRule="auto"/>
        <w:rPr>
          <w:sz w:val="28"/>
          <w:rtl/>
        </w:rPr>
      </w:pPr>
      <w:r w:rsidRPr="00BE2D41">
        <w:rPr>
          <w:sz w:val="28"/>
          <w:rtl/>
        </w:rPr>
        <w:t>דין וחשבון על תוצאות ביקורת חשבונות</w:t>
      </w:r>
      <w:r w:rsidRPr="00BE2D41">
        <w:rPr>
          <w:sz w:val="28"/>
          <w:rtl/>
        </w:rPr>
        <w:br/>
      </w:r>
      <w:r w:rsidRPr="00BE2D41">
        <w:rPr>
          <w:rFonts w:hint="cs"/>
          <w:sz w:val="28"/>
          <w:rtl/>
        </w:rPr>
        <w:t xml:space="preserve">הסיעות והרשימות שהשתתפו </w:t>
      </w:r>
      <w:r w:rsidRPr="00BE2D41">
        <w:rPr>
          <w:sz w:val="28"/>
          <w:rtl/>
        </w:rPr>
        <w:t xml:space="preserve">בבחירות </w:t>
      </w:r>
      <w:r w:rsidRPr="00BE2D41" w:rsidR="00EA7774">
        <w:rPr>
          <w:rFonts w:hint="cs"/>
          <w:sz w:val="28"/>
          <w:rtl/>
        </w:rPr>
        <w:t xml:space="preserve">החדשות </w:t>
      </w:r>
      <w:r w:rsidRPr="00BE2D41">
        <w:rPr>
          <w:rFonts w:hint="cs"/>
          <w:sz w:val="28"/>
          <w:rtl/>
        </w:rPr>
        <w:t xml:space="preserve">ברשות המקומית </w:t>
      </w:r>
      <w:r w:rsidRPr="00BE2D41" w:rsidR="00A8170D">
        <w:rPr>
          <w:rFonts w:hint="cs"/>
          <w:sz w:val="28"/>
          <w:rtl/>
        </w:rPr>
        <w:t>בית שמש</w:t>
      </w:r>
      <w:r w:rsidR="00BE2D41">
        <w:rPr>
          <w:rFonts w:hint="cs"/>
          <w:sz w:val="28"/>
          <w:rtl/>
        </w:rPr>
        <w:t xml:space="preserve"> </w:t>
      </w:r>
      <w:r w:rsidRPr="00627C27" w:rsidR="00725C2C">
        <w:rPr>
          <w:rFonts w:hint="cs"/>
          <w:sz w:val="28"/>
          <w:rtl/>
        </w:rPr>
        <w:t>במרץ 2014</w:t>
      </w:r>
    </w:p>
    <w:p w:rsidR="00704D78" w:rsidP="00704D78">
      <w:pPr>
        <w:pStyle w:val="KOT3A"/>
        <w:rPr>
          <w:rtl/>
        </w:rPr>
      </w:pPr>
      <w:r>
        <w:rPr>
          <w:rFonts w:hint="cs"/>
          <w:rtl/>
        </w:rPr>
        <w:t>כ</w:t>
      </w:r>
      <w:r>
        <w:rPr>
          <w:rtl/>
        </w:rPr>
        <w:t>ללי</w:t>
      </w:r>
    </w:p>
    <w:p w:rsidR="00720D33" w:rsidP="00BE2D41">
      <w:pPr>
        <w:pStyle w:val="a"/>
        <w:spacing w:after="120" w:line="230" w:lineRule="exact"/>
        <w:rPr>
          <w:sz w:val="22"/>
          <w:szCs w:val="22"/>
          <w:rtl/>
          <w:lang w:eastAsia="en-US"/>
        </w:rPr>
      </w:pPr>
      <w:r>
        <w:rPr>
          <w:rFonts w:hint="cs"/>
          <w:sz w:val="22"/>
          <w:szCs w:val="22"/>
          <w:rtl/>
          <w:lang w:eastAsia="en-US"/>
        </w:rPr>
        <w:t>ב-</w:t>
      </w:r>
      <w:r w:rsidRPr="00720D33">
        <w:rPr>
          <w:rFonts w:hint="cs"/>
          <w:sz w:val="22"/>
          <w:szCs w:val="22"/>
          <w:rtl/>
          <w:lang w:eastAsia="en-US"/>
        </w:rPr>
        <w:t xml:space="preserve">22.10.13 התקיימו הבחירות הכלליות ברשויות המקומיות, לרבות ברשות המקומית בית שמש. </w:t>
      </w:r>
      <w:r w:rsidRPr="00720D33">
        <w:rPr>
          <w:sz w:val="22"/>
          <w:szCs w:val="22"/>
          <w:rtl/>
          <w:lang w:eastAsia="en-US"/>
        </w:rPr>
        <w:t>ב-27.11.13 הוגשו לבית המשפט המחוזי בירושלים בשבתו כבית משפט לעניינים מנהליים שני ערעורים על תוצאות הבחירות בעיר בית שמש, וב-26.12.13 החליט בית המשפט על ביטול הבחירות שנערכו בעיר והורה על עריכת בחירות חוזרות לראשות העירייה ולמועצת העירייה לפי סעיף 73 לחוק הרשויות המקומיות (בחירות), התשכ"ה-1965 (</w:t>
      </w:r>
      <w:r w:rsidR="002032DA">
        <w:rPr>
          <w:sz w:val="22"/>
          <w:szCs w:val="22"/>
          <w:rtl/>
          <w:lang w:eastAsia="en-US"/>
        </w:rPr>
        <w:t>להלן -</w:t>
      </w:r>
      <w:r w:rsidRPr="00720D33">
        <w:rPr>
          <w:sz w:val="22"/>
          <w:szCs w:val="22"/>
          <w:rtl/>
          <w:lang w:eastAsia="en-US"/>
        </w:rPr>
        <w:t xml:space="preserve"> חוק הבחירות). ב-11.2.14 קבע בית המשפט העליון</w:t>
      </w:r>
      <w:r>
        <w:rPr>
          <w:rStyle w:val="FootnoteReference"/>
          <w:sz w:val="22"/>
          <w:szCs w:val="22"/>
          <w:rtl/>
          <w:lang w:eastAsia="en-US"/>
        </w:rPr>
        <w:footnoteReference w:id="2"/>
      </w:r>
      <w:r w:rsidRPr="00720D33">
        <w:rPr>
          <w:sz w:val="22"/>
          <w:szCs w:val="22"/>
          <w:rtl/>
          <w:lang w:eastAsia="en-US"/>
        </w:rPr>
        <w:t xml:space="preserve"> כי אין עילה למתן רשות ערעור על ההחלטה האמורה. </w:t>
      </w:r>
    </w:p>
    <w:p w:rsidR="009E2471" w:rsidP="00BE2D41">
      <w:pPr>
        <w:pStyle w:val="a"/>
        <w:spacing w:after="120" w:line="230" w:lineRule="exact"/>
        <w:rPr>
          <w:sz w:val="22"/>
          <w:szCs w:val="22"/>
          <w:rtl/>
          <w:lang w:eastAsia="en-US"/>
        </w:rPr>
      </w:pPr>
      <w:r w:rsidRPr="00720D33">
        <w:rPr>
          <w:rFonts w:hint="cs"/>
          <w:sz w:val="22"/>
          <w:szCs w:val="22"/>
          <w:rtl/>
          <w:lang w:eastAsia="en-US"/>
        </w:rPr>
        <w:t>ב-17.2.14 התקבל בכנסת תיקון מס' 11 (להלן - התיקון לחוק)</w:t>
      </w:r>
      <w:r>
        <w:rPr>
          <w:sz w:val="22"/>
          <w:szCs w:val="22"/>
          <w:vertAlign w:val="superscript"/>
          <w:rtl/>
          <w:lang w:eastAsia="en-US"/>
        </w:rPr>
        <w:footnoteReference w:id="3"/>
      </w:r>
      <w:r w:rsidR="00B55F44">
        <w:rPr>
          <w:rFonts w:hint="cs"/>
          <w:sz w:val="22"/>
          <w:szCs w:val="22"/>
          <w:rtl/>
          <w:lang w:eastAsia="en-US"/>
        </w:rPr>
        <w:t xml:space="preserve"> </w:t>
      </w:r>
      <w:r w:rsidRPr="00720D33" w:rsidR="00B55F44">
        <w:rPr>
          <w:rFonts w:hint="cs"/>
          <w:sz w:val="22"/>
          <w:szCs w:val="22"/>
          <w:rtl/>
          <w:lang w:eastAsia="en-US"/>
        </w:rPr>
        <w:t>לחוק הרשויות המקומיות (מימון בחירות), התשנ"ג-1993</w:t>
      </w:r>
      <w:r w:rsidR="00B55F44">
        <w:rPr>
          <w:rFonts w:hint="cs"/>
          <w:sz w:val="22"/>
          <w:szCs w:val="22"/>
          <w:rtl/>
          <w:lang w:eastAsia="en-US"/>
        </w:rPr>
        <w:t xml:space="preserve"> (להלן </w:t>
      </w:r>
      <w:r w:rsidR="00BE2D41">
        <w:rPr>
          <w:sz w:val="22"/>
          <w:szCs w:val="22"/>
          <w:rtl/>
          <w:lang w:eastAsia="en-US"/>
        </w:rPr>
        <w:t>-</w:t>
      </w:r>
      <w:r w:rsidR="00B55F44">
        <w:rPr>
          <w:rFonts w:hint="cs"/>
          <w:sz w:val="22"/>
          <w:szCs w:val="22"/>
          <w:rtl/>
          <w:lang w:eastAsia="en-US"/>
        </w:rPr>
        <w:t xml:space="preserve"> החוק)</w:t>
      </w:r>
      <w:r w:rsidRPr="00720D33">
        <w:rPr>
          <w:rFonts w:hint="cs"/>
          <w:sz w:val="22"/>
          <w:szCs w:val="22"/>
          <w:rtl/>
          <w:lang w:eastAsia="en-US"/>
        </w:rPr>
        <w:t>,</w:t>
      </w:r>
      <w:r w:rsidR="00BE2D41">
        <w:rPr>
          <w:rFonts w:hint="cs"/>
          <w:sz w:val="22"/>
          <w:szCs w:val="22"/>
          <w:rtl/>
          <w:lang w:eastAsia="en-US"/>
        </w:rPr>
        <w:t xml:space="preserve"> </w:t>
      </w:r>
      <w:r w:rsidRPr="00720D33">
        <w:rPr>
          <w:rFonts w:hint="cs"/>
          <w:sz w:val="22"/>
          <w:szCs w:val="22"/>
          <w:rtl/>
          <w:lang w:eastAsia="en-US"/>
        </w:rPr>
        <w:t>אשר מסדיר את אופן התנהלותן של</w:t>
      </w:r>
      <w:r w:rsidR="00BE2D41">
        <w:rPr>
          <w:rFonts w:hint="cs"/>
          <w:sz w:val="22"/>
          <w:szCs w:val="22"/>
          <w:rtl/>
          <w:lang w:eastAsia="en-US"/>
        </w:rPr>
        <w:t xml:space="preserve"> </w:t>
      </w:r>
      <w:r w:rsidRPr="00720D33">
        <w:rPr>
          <w:rFonts w:hint="cs"/>
          <w:sz w:val="22"/>
          <w:szCs w:val="22"/>
          <w:rtl/>
          <w:lang w:eastAsia="en-US"/>
        </w:rPr>
        <w:t>'בחירות חדשות' כהגדרתן בתיקון לחוק.</w:t>
      </w:r>
      <w:r>
        <w:rPr>
          <w:rFonts w:hint="cs"/>
          <w:sz w:val="22"/>
          <w:szCs w:val="22"/>
          <w:rtl/>
          <w:lang w:eastAsia="en-US"/>
        </w:rPr>
        <w:t xml:space="preserve"> </w:t>
      </w:r>
      <w:r w:rsidRPr="00720D33">
        <w:rPr>
          <w:rFonts w:hint="cs"/>
          <w:sz w:val="22"/>
          <w:szCs w:val="22"/>
          <w:rtl/>
          <w:lang w:eastAsia="en-US"/>
        </w:rPr>
        <w:t>סעיף 1 לתיקון לחוק מגדיר "בחירות חדשות" - "בחירות לפי סעיף 73 לחוק הבחירות..."</w:t>
      </w:r>
      <w:r>
        <w:rPr>
          <w:rFonts w:hint="cs"/>
          <w:sz w:val="22"/>
          <w:szCs w:val="22"/>
          <w:rtl/>
          <w:lang w:eastAsia="en-US"/>
        </w:rPr>
        <w:t xml:space="preserve">, </w:t>
      </w:r>
      <w:r w:rsidRPr="00720D33">
        <w:rPr>
          <w:rFonts w:hint="cs"/>
          <w:sz w:val="22"/>
          <w:szCs w:val="22"/>
          <w:rtl/>
          <w:lang w:eastAsia="en-US"/>
        </w:rPr>
        <w:t>ו"תקופת הבחירות" לעניין בחירות חדשות כוללת לפי סעיף זה "גם את התקופה שמהיום שפסק הדין המורה על עריכת הבחירות החדשות היה לסופי עד יום הבחירות החדשות".</w:t>
      </w:r>
      <w:r w:rsidRPr="00891B6B" w:rsidR="00891B6B">
        <w:rPr>
          <w:rFonts w:hint="cs"/>
          <w:b/>
          <w:bCs/>
          <w:sz w:val="22"/>
          <w:szCs w:val="22"/>
          <w:rtl/>
        </w:rPr>
        <w:t xml:space="preserve"> </w:t>
      </w:r>
    </w:p>
    <w:p w:rsidR="00891B6B" w:rsidP="00BE2D41">
      <w:pPr>
        <w:pStyle w:val="a"/>
        <w:spacing w:after="120" w:line="230" w:lineRule="exact"/>
        <w:rPr>
          <w:sz w:val="22"/>
          <w:szCs w:val="22"/>
          <w:lang w:eastAsia="en-US"/>
        </w:rPr>
      </w:pPr>
      <w:r>
        <w:rPr>
          <w:sz w:val="22"/>
          <w:szCs w:val="22"/>
          <w:rtl/>
          <w:lang w:eastAsia="en-US"/>
        </w:rPr>
        <w:t>ב-</w:t>
      </w:r>
      <w:r w:rsidR="00CF41CA">
        <w:rPr>
          <w:rFonts w:hint="cs"/>
          <w:sz w:val="22"/>
          <w:szCs w:val="22"/>
          <w:rtl/>
          <w:lang w:eastAsia="en-US"/>
        </w:rPr>
        <w:t>11.3.14</w:t>
      </w:r>
      <w:r>
        <w:rPr>
          <w:rFonts w:hint="cs"/>
          <w:sz w:val="22"/>
          <w:szCs w:val="22"/>
          <w:rtl/>
          <w:lang w:eastAsia="en-US"/>
        </w:rPr>
        <w:t xml:space="preserve"> </w:t>
      </w:r>
      <w:r>
        <w:rPr>
          <w:sz w:val="22"/>
          <w:szCs w:val="22"/>
          <w:rtl/>
          <w:lang w:eastAsia="en-US"/>
        </w:rPr>
        <w:t xml:space="preserve">התקיימו </w:t>
      </w:r>
      <w:r w:rsidR="009E2471">
        <w:rPr>
          <w:rFonts w:hint="cs"/>
          <w:sz w:val="22"/>
          <w:szCs w:val="22"/>
          <w:rtl/>
          <w:lang w:eastAsia="en-US"/>
        </w:rPr>
        <w:t xml:space="preserve">כאמור </w:t>
      </w:r>
      <w:r>
        <w:rPr>
          <w:sz w:val="22"/>
          <w:szCs w:val="22"/>
          <w:rtl/>
          <w:lang w:eastAsia="en-US"/>
        </w:rPr>
        <w:t xml:space="preserve">בחירות </w:t>
      </w:r>
      <w:r>
        <w:rPr>
          <w:rFonts w:hint="cs"/>
          <w:sz w:val="22"/>
          <w:szCs w:val="22"/>
          <w:rtl/>
          <w:lang w:eastAsia="en-US"/>
        </w:rPr>
        <w:t xml:space="preserve">חדשות כהגדרתן בחוק, ברשות המקומית בית שמש, בהן השתתפו 13 סיעות ורשימות. </w:t>
      </w:r>
    </w:p>
    <w:p w:rsidR="00891B6B" w:rsidRPr="00891B6B" w:rsidP="00BE2D41">
      <w:pPr>
        <w:pStyle w:val="a"/>
        <w:spacing w:after="120" w:line="230" w:lineRule="exact"/>
        <w:rPr>
          <w:sz w:val="22"/>
          <w:szCs w:val="22"/>
          <w:rtl/>
        </w:rPr>
      </w:pPr>
      <w:r w:rsidRPr="00891B6B">
        <w:rPr>
          <w:rFonts w:hint="cs"/>
          <w:sz w:val="22"/>
          <w:szCs w:val="22"/>
          <w:rtl/>
        </w:rPr>
        <w:t>תקופת הבחירות כהגדרתה בחוק, אשר לגביה חייבות הסיעות והרשימות המתמודדות בבחירות בבית שמש להגיש דוח כספי למבקר המדינה, כוללת שני חלקים: מיום 18.8.13 ועד 22.10.13, וכן מיום 11.2.14 ועד 11.3.14.</w:t>
      </w:r>
    </w:p>
    <w:p w:rsidR="00704D78" w:rsidRPr="003E1309" w:rsidP="00BE2D41">
      <w:pPr>
        <w:pStyle w:val="a"/>
        <w:spacing w:after="120" w:line="230" w:lineRule="exact"/>
        <w:rPr>
          <w:sz w:val="22"/>
          <w:szCs w:val="22"/>
          <w:lang w:eastAsia="en-US"/>
        </w:rPr>
      </w:pPr>
      <w:r w:rsidRPr="003E1309">
        <w:rPr>
          <w:sz w:val="22"/>
          <w:szCs w:val="22"/>
          <w:rtl/>
          <w:lang w:eastAsia="en-US"/>
        </w:rPr>
        <w:t xml:space="preserve">הדוח עוסק בביקורת חשבונות של </w:t>
      </w:r>
      <w:r w:rsidR="00891B6B">
        <w:rPr>
          <w:rFonts w:hint="cs"/>
          <w:sz w:val="22"/>
          <w:szCs w:val="22"/>
          <w:rtl/>
          <w:lang w:eastAsia="en-US"/>
        </w:rPr>
        <w:t>13</w:t>
      </w:r>
      <w:r w:rsidRPr="003E1309">
        <w:rPr>
          <w:rFonts w:hint="cs"/>
          <w:sz w:val="22"/>
          <w:szCs w:val="22"/>
          <w:rtl/>
          <w:lang w:eastAsia="en-US"/>
        </w:rPr>
        <w:t xml:space="preserve"> </w:t>
      </w:r>
      <w:r w:rsidRPr="003E1309">
        <w:rPr>
          <w:sz w:val="22"/>
          <w:szCs w:val="22"/>
          <w:rtl/>
          <w:lang w:eastAsia="en-US"/>
        </w:rPr>
        <w:t>ה</w:t>
      </w:r>
      <w:r w:rsidRPr="003E1309">
        <w:rPr>
          <w:rFonts w:hint="cs"/>
          <w:sz w:val="22"/>
          <w:szCs w:val="22"/>
          <w:rtl/>
          <w:lang w:eastAsia="en-US"/>
        </w:rPr>
        <w:t xml:space="preserve">סיעות והרשימות (להלן - הסיעות) </w:t>
      </w:r>
      <w:r w:rsidRPr="003E1309">
        <w:rPr>
          <w:sz w:val="22"/>
          <w:szCs w:val="22"/>
          <w:rtl/>
          <w:lang w:eastAsia="en-US"/>
        </w:rPr>
        <w:t>שהשתתפו בבחירות</w:t>
      </w:r>
      <w:r w:rsidRPr="003E1309">
        <w:rPr>
          <w:rFonts w:hint="cs"/>
          <w:sz w:val="22"/>
          <w:szCs w:val="22"/>
          <w:rtl/>
          <w:lang w:eastAsia="en-US"/>
        </w:rPr>
        <w:t xml:space="preserve">, </w:t>
      </w:r>
      <w:r w:rsidR="007E2DDF">
        <w:rPr>
          <w:rFonts w:hint="cs"/>
          <w:sz w:val="22"/>
          <w:szCs w:val="22"/>
          <w:rtl/>
          <w:lang w:eastAsia="en-US"/>
        </w:rPr>
        <w:t>כלהלן:</w:t>
      </w:r>
      <w:r w:rsidRPr="003E1309">
        <w:rPr>
          <w:rFonts w:hint="cs"/>
          <w:sz w:val="22"/>
          <w:szCs w:val="22"/>
          <w:rtl/>
          <w:lang w:eastAsia="en-US"/>
        </w:rPr>
        <w:t xml:space="preserve"> </w:t>
      </w:r>
      <w:r w:rsidR="009E2471">
        <w:rPr>
          <w:rFonts w:hint="cs"/>
          <w:sz w:val="22"/>
          <w:szCs w:val="22"/>
          <w:rtl/>
          <w:lang w:eastAsia="en-US"/>
        </w:rPr>
        <w:t>חמ</w:t>
      </w:r>
      <w:r w:rsidR="00891B6B">
        <w:rPr>
          <w:rFonts w:hint="cs"/>
          <w:sz w:val="22"/>
          <w:szCs w:val="22"/>
          <w:rtl/>
          <w:lang w:eastAsia="en-US"/>
        </w:rPr>
        <w:t>ש</w:t>
      </w:r>
      <w:r w:rsidRPr="003E1309">
        <w:rPr>
          <w:rFonts w:hint="cs"/>
          <w:sz w:val="22"/>
          <w:szCs w:val="22"/>
          <w:rtl/>
          <w:lang w:eastAsia="en-US"/>
        </w:rPr>
        <w:t xml:space="preserve"> סיעות א</w:t>
      </w:r>
      <w:r w:rsidR="00A13A9C">
        <w:rPr>
          <w:rFonts w:hint="cs"/>
          <w:sz w:val="22"/>
          <w:szCs w:val="22"/>
          <w:rtl/>
          <w:lang w:eastAsia="en-US"/>
        </w:rPr>
        <w:t>ֵ</w:t>
      </w:r>
      <w:r w:rsidRPr="003E1309">
        <w:rPr>
          <w:rFonts w:hint="cs"/>
          <w:sz w:val="22"/>
          <w:szCs w:val="22"/>
          <w:rtl/>
          <w:lang w:eastAsia="en-US"/>
        </w:rPr>
        <w:t>ם - דהיינו: סיעות בכנסת שלהן סיעות בת שהשתתפו בבחירות</w:t>
      </w:r>
      <w:r w:rsidR="007E2DDF">
        <w:rPr>
          <w:rFonts w:hint="cs"/>
          <w:sz w:val="22"/>
          <w:szCs w:val="22"/>
          <w:rtl/>
          <w:lang w:eastAsia="en-US"/>
        </w:rPr>
        <w:t>;</w:t>
      </w:r>
      <w:r w:rsidRPr="003E1309" w:rsidR="007E2DDF">
        <w:rPr>
          <w:rFonts w:hint="cs"/>
          <w:sz w:val="22"/>
          <w:szCs w:val="22"/>
          <w:rtl/>
          <w:lang w:eastAsia="en-US"/>
        </w:rPr>
        <w:t xml:space="preserve"> </w:t>
      </w:r>
      <w:r w:rsidR="00891B6B">
        <w:rPr>
          <w:rFonts w:hint="cs"/>
          <w:sz w:val="22"/>
          <w:szCs w:val="22"/>
          <w:rtl/>
          <w:lang w:eastAsia="en-US"/>
        </w:rPr>
        <w:t>שבע</w:t>
      </w:r>
      <w:r w:rsidRPr="003E1309">
        <w:rPr>
          <w:rFonts w:hint="cs"/>
          <w:sz w:val="22"/>
          <w:szCs w:val="22"/>
          <w:rtl/>
          <w:lang w:eastAsia="en-US"/>
        </w:rPr>
        <w:t xml:space="preserve"> סיעות </w:t>
      </w:r>
      <w:r w:rsidR="007E2DDF">
        <w:rPr>
          <w:rFonts w:hint="cs"/>
          <w:sz w:val="22"/>
          <w:szCs w:val="22"/>
          <w:rtl/>
          <w:lang w:eastAsia="en-US"/>
        </w:rPr>
        <w:t xml:space="preserve">מקומיות </w:t>
      </w:r>
      <w:r w:rsidRPr="003E1309">
        <w:rPr>
          <w:rFonts w:hint="cs"/>
          <w:sz w:val="22"/>
          <w:szCs w:val="22"/>
          <w:rtl/>
          <w:lang w:eastAsia="en-US"/>
        </w:rPr>
        <w:t>עצמאיות (להלן - סיעות מקומיות)</w:t>
      </w:r>
      <w:r w:rsidR="009E2471">
        <w:rPr>
          <w:rFonts w:hint="cs"/>
          <w:sz w:val="22"/>
          <w:szCs w:val="22"/>
          <w:rtl/>
          <w:lang w:eastAsia="en-US"/>
        </w:rPr>
        <w:t xml:space="preserve"> ורשימת מועמדים משותפת אחת</w:t>
      </w:r>
      <w:r w:rsidRPr="003E1309">
        <w:rPr>
          <w:rFonts w:hint="cs"/>
          <w:sz w:val="22"/>
          <w:szCs w:val="22"/>
          <w:rtl/>
          <w:lang w:eastAsia="en-US"/>
        </w:rPr>
        <w:t xml:space="preserve">. </w:t>
      </w:r>
    </w:p>
    <w:p w:rsidR="00704D78" w:rsidP="00BE2D41">
      <w:pPr>
        <w:pStyle w:val="a"/>
        <w:spacing w:after="120" w:line="230" w:lineRule="exact"/>
        <w:rPr>
          <w:sz w:val="22"/>
          <w:szCs w:val="22"/>
          <w:rtl/>
          <w:lang w:eastAsia="en-US"/>
        </w:rPr>
      </w:pPr>
    </w:p>
    <w:p w:rsidR="00BE2D41" w:rsidRPr="003E1309" w:rsidP="00BE2D41">
      <w:pPr>
        <w:pStyle w:val="a"/>
        <w:spacing w:after="120" w:line="230" w:lineRule="exact"/>
        <w:rPr>
          <w:sz w:val="22"/>
          <w:szCs w:val="22"/>
          <w:lang w:eastAsia="en-US"/>
        </w:rPr>
      </w:pPr>
    </w:p>
    <w:p w:rsidR="00704D78" w:rsidRPr="003E1309" w:rsidP="000F6D2D">
      <w:pPr>
        <w:pStyle w:val="KOT4"/>
      </w:pPr>
      <w:r w:rsidRPr="003E1309">
        <w:rPr>
          <w:rFonts w:hint="cs"/>
          <w:rtl/>
        </w:rPr>
        <w:t>הסיעות שהשתתפו בבחירות</w:t>
      </w:r>
    </w:p>
    <w:p w:rsidR="00704D78" w:rsidRPr="003E1309" w:rsidP="003E1309">
      <w:pPr>
        <w:pStyle w:val="KOT5"/>
        <w:rPr>
          <w:rtl/>
        </w:rPr>
      </w:pPr>
      <w:r w:rsidRPr="000F08B3">
        <w:rPr>
          <w:rFonts w:hint="cs"/>
          <w:rtl/>
        </w:rPr>
        <w:t>סיעות א</w:t>
      </w:r>
      <w:r w:rsidR="00A13A9C">
        <w:rPr>
          <w:rFonts w:hint="cs"/>
          <w:rtl/>
        </w:rPr>
        <w:t>ֵ</w:t>
      </w:r>
      <w:r w:rsidRPr="000F08B3">
        <w:rPr>
          <w:rFonts w:hint="cs"/>
          <w:rtl/>
        </w:rPr>
        <w:t>ם:</w:t>
      </w:r>
    </w:p>
    <w:p w:rsidR="00704D78" w:rsidP="007E2DDF">
      <w:pPr>
        <w:pStyle w:val="a"/>
        <w:spacing w:after="120" w:line="230" w:lineRule="exact"/>
        <w:ind w:left="397" w:hanging="397"/>
        <w:rPr>
          <w:sz w:val="22"/>
          <w:szCs w:val="22"/>
          <w:rtl/>
        </w:rPr>
      </w:pPr>
      <w:r>
        <w:rPr>
          <w:rFonts w:hint="cs"/>
          <w:sz w:val="22"/>
          <w:szCs w:val="22"/>
          <w:rtl/>
        </w:rPr>
        <w:t>(1)</w:t>
      </w:r>
      <w:r>
        <w:rPr>
          <w:rFonts w:hint="cs"/>
          <w:sz w:val="22"/>
          <w:szCs w:val="22"/>
          <w:rtl/>
        </w:rPr>
        <w:tab/>
        <w:t xml:space="preserve">אגודת </w:t>
      </w:r>
      <w:r w:rsidR="00FA3EA7">
        <w:rPr>
          <w:rFonts w:hint="cs"/>
          <w:sz w:val="22"/>
          <w:szCs w:val="22"/>
          <w:rtl/>
        </w:rPr>
        <w:t>החרדים</w:t>
      </w:r>
      <w:r>
        <w:rPr>
          <w:rFonts w:hint="cs"/>
          <w:sz w:val="22"/>
          <w:szCs w:val="22"/>
          <w:rtl/>
        </w:rPr>
        <w:t xml:space="preserve"> - </w:t>
      </w:r>
      <w:r w:rsidR="00FA3EA7">
        <w:rPr>
          <w:rFonts w:hint="cs"/>
          <w:sz w:val="22"/>
          <w:szCs w:val="22"/>
          <w:rtl/>
        </w:rPr>
        <w:t>דגל התורה</w:t>
      </w:r>
      <w:r>
        <w:rPr>
          <w:rFonts w:hint="cs"/>
          <w:sz w:val="22"/>
          <w:szCs w:val="22"/>
          <w:rtl/>
        </w:rPr>
        <w:t xml:space="preserve"> </w:t>
      </w:r>
      <w:r w:rsidR="007E2DDF">
        <w:rPr>
          <w:rFonts w:hint="cs"/>
          <w:sz w:val="22"/>
          <w:szCs w:val="22"/>
          <w:rtl/>
        </w:rPr>
        <w:t xml:space="preserve">(להלן - דגל התורה) </w:t>
      </w:r>
      <w:r>
        <w:rPr>
          <w:rFonts w:hint="cs"/>
          <w:sz w:val="22"/>
          <w:szCs w:val="22"/>
          <w:rtl/>
        </w:rPr>
        <w:t xml:space="preserve">באמצעות </w:t>
      </w:r>
      <w:r w:rsidR="007E2DDF">
        <w:rPr>
          <w:rFonts w:hint="cs"/>
          <w:sz w:val="22"/>
          <w:szCs w:val="22"/>
          <w:rtl/>
        </w:rPr>
        <w:t xml:space="preserve">סיעת הבת </w:t>
      </w:r>
      <w:r>
        <w:rPr>
          <w:rFonts w:hint="cs"/>
          <w:sz w:val="22"/>
          <w:szCs w:val="22"/>
          <w:rtl/>
        </w:rPr>
        <w:t>"</w:t>
      </w:r>
      <w:r w:rsidR="00FA3EA7">
        <w:rPr>
          <w:rFonts w:hint="cs"/>
          <w:sz w:val="22"/>
          <w:szCs w:val="22"/>
          <w:rtl/>
        </w:rPr>
        <w:t>חזית תורנית מאוחדת</w:t>
      </w:r>
      <w:r>
        <w:rPr>
          <w:rFonts w:hint="cs"/>
          <w:sz w:val="22"/>
          <w:szCs w:val="22"/>
          <w:rtl/>
        </w:rPr>
        <w:t>";</w:t>
      </w:r>
    </w:p>
    <w:p w:rsidR="00704D78" w:rsidP="007E2DDF">
      <w:pPr>
        <w:pStyle w:val="a"/>
        <w:spacing w:after="120" w:line="230" w:lineRule="exact"/>
        <w:ind w:left="397" w:hanging="397"/>
        <w:rPr>
          <w:sz w:val="22"/>
          <w:szCs w:val="22"/>
          <w:rtl/>
        </w:rPr>
      </w:pPr>
      <w:r>
        <w:rPr>
          <w:rFonts w:hint="cs"/>
          <w:sz w:val="22"/>
          <w:szCs w:val="22"/>
          <w:rtl/>
        </w:rPr>
        <w:t xml:space="preserve">(2) </w:t>
      </w:r>
      <w:r>
        <w:rPr>
          <w:rFonts w:hint="cs"/>
          <w:sz w:val="22"/>
          <w:szCs w:val="22"/>
          <w:rtl/>
        </w:rPr>
        <w:tab/>
        <w:t xml:space="preserve">הליכוד - תנועה לאומית ליברלית </w:t>
      </w:r>
      <w:r w:rsidR="007E2DDF">
        <w:rPr>
          <w:rFonts w:hint="cs"/>
          <w:sz w:val="22"/>
          <w:szCs w:val="22"/>
          <w:rtl/>
        </w:rPr>
        <w:t xml:space="preserve">(להלן - הליכוד) </w:t>
      </w:r>
      <w:r w:rsidR="00FA3EA7">
        <w:rPr>
          <w:rFonts w:hint="cs"/>
          <w:sz w:val="22"/>
          <w:szCs w:val="22"/>
          <w:rtl/>
        </w:rPr>
        <w:t xml:space="preserve">באמצעות </w:t>
      </w:r>
      <w:r w:rsidR="007E2DDF">
        <w:rPr>
          <w:rFonts w:hint="cs"/>
          <w:sz w:val="22"/>
          <w:szCs w:val="22"/>
          <w:rtl/>
        </w:rPr>
        <w:t xml:space="preserve">סיעת הבת </w:t>
      </w:r>
      <w:r w:rsidR="00FA3EA7">
        <w:rPr>
          <w:rFonts w:hint="cs"/>
          <w:sz w:val="22"/>
          <w:szCs w:val="22"/>
          <w:rtl/>
        </w:rPr>
        <w:t>"הליכוד משפחה אחת בראשות אדרי שלום"</w:t>
      </w:r>
      <w:r>
        <w:rPr>
          <w:rFonts w:hint="cs"/>
          <w:sz w:val="22"/>
          <w:szCs w:val="22"/>
          <w:rtl/>
        </w:rPr>
        <w:t>;</w:t>
      </w:r>
    </w:p>
    <w:p w:rsidR="00024165" w:rsidP="007E2DDF">
      <w:pPr>
        <w:pStyle w:val="a"/>
        <w:spacing w:after="120" w:line="230" w:lineRule="exact"/>
        <w:ind w:left="397" w:hanging="397"/>
        <w:rPr>
          <w:sz w:val="22"/>
          <w:szCs w:val="22"/>
          <w:rtl/>
        </w:rPr>
      </w:pPr>
      <w:r>
        <w:rPr>
          <w:rFonts w:hint="cs"/>
          <w:sz w:val="22"/>
          <w:szCs w:val="22"/>
          <w:rtl/>
        </w:rPr>
        <w:t>(3)</w:t>
      </w:r>
      <w:r>
        <w:rPr>
          <w:rFonts w:hint="cs"/>
          <w:sz w:val="22"/>
          <w:szCs w:val="22"/>
          <w:rtl/>
        </w:rPr>
        <w:tab/>
        <w:t xml:space="preserve">ישראל ביתנו באמצעות </w:t>
      </w:r>
      <w:r w:rsidR="007E2DDF">
        <w:rPr>
          <w:rFonts w:hint="cs"/>
          <w:sz w:val="22"/>
          <w:szCs w:val="22"/>
          <w:rtl/>
        </w:rPr>
        <w:t xml:space="preserve">סיעת הבת </w:t>
      </w:r>
      <w:r>
        <w:rPr>
          <w:rFonts w:hint="cs"/>
          <w:sz w:val="22"/>
          <w:szCs w:val="22"/>
          <w:rtl/>
        </w:rPr>
        <w:t xml:space="preserve">"בית שמש ביתנו בראשות ילנה </w:t>
      </w:r>
      <w:r>
        <w:rPr>
          <w:rFonts w:hint="cs"/>
          <w:sz w:val="22"/>
          <w:szCs w:val="22"/>
          <w:rtl/>
        </w:rPr>
        <w:t>קוניאנסקי</w:t>
      </w:r>
      <w:r>
        <w:rPr>
          <w:rFonts w:hint="cs"/>
          <w:sz w:val="22"/>
          <w:szCs w:val="22"/>
          <w:rtl/>
        </w:rPr>
        <w:t>";</w:t>
      </w:r>
    </w:p>
    <w:p w:rsidR="00FA3EA7" w:rsidP="007E2DDF">
      <w:pPr>
        <w:pStyle w:val="a"/>
        <w:spacing w:after="120" w:line="230" w:lineRule="exact"/>
        <w:ind w:left="397" w:hanging="397"/>
        <w:rPr>
          <w:sz w:val="22"/>
          <w:szCs w:val="22"/>
          <w:rtl/>
        </w:rPr>
      </w:pPr>
      <w:r>
        <w:rPr>
          <w:rFonts w:hint="cs"/>
          <w:sz w:val="22"/>
          <w:szCs w:val="22"/>
          <w:rtl/>
        </w:rPr>
        <w:t>(</w:t>
      </w:r>
      <w:r w:rsidR="00024165">
        <w:rPr>
          <w:rFonts w:hint="cs"/>
          <w:sz w:val="22"/>
          <w:szCs w:val="22"/>
          <w:rtl/>
        </w:rPr>
        <w:t>4</w:t>
      </w:r>
      <w:r>
        <w:rPr>
          <w:rFonts w:hint="cs"/>
          <w:sz w:val="22"/>
          <w:szCs w:val="22"/>
          <w:rtl/>
        </w:rPr>
        <w:t>)</w:t>
      </w:r>
      <w:r>
        <w:rPr>
          <w:rFonts w:hint="cs"/>
          <w:sz w:val="22"/>
          <w:szCs w:val="22"/>
          <w:rtl/>
        </w:rPr>
        <w:tab/>
      </w:r>
      <w:r>
        <w:rPr>
          <w:rFonts w:hint="cs"/>
          <w:sz w:val="22"/>
          <w:szCs w:val="22"/>
          <w:rtl/>
        </w:rPr>
        <w:t xml:space="preserve">מפלגת העבודה הישראלית </w:t>
      </w:r>
      <w:r w:rsidR="007E2DDF">
        <w:rPr>
          <w:rFonts w:hint="cs"/>
          <w:sz w:val="22"/>
          <w:szCs w:val="22"/>
          <w:rtl/>
        </w:rPr>
        <w:t xml:space="preserve">(להלן - העבודה) </w:t>
      </w:r>
      <w:r>
        <w:rPr>
          <w:rFonts w:hint="cs"/>
          <w:sz w:val="22"/>
          <w:szCs w:val="22"/>
          <w:rtl/>
        </w:rPr>
        <w:t xml:space="preserve">באמצעות </w:t>
      </w:r>
      <w:r w:rsidR="007E2DDF">
        <w:rPr>
          <w:rFonts w:hint="cs"/>
          <w:sz w:val="22"/>
          <w:szCs w:val="22"/>
          <w:rtl/>
        </w:rPr>
        <w:t xml:space="preserve">סיעת הבת </w:t>
      </w:r>
      <w:r>
        <w:rPr>
          <w:rFonts w:hint="cs"/>
          <w:sz w:val="22"/>
          <w:szCs w:val="22"/>
          <w:rtl/>
        </w:rPr>
        <w:t>"בית שמש שלנו בראשות ריצ'רד פרס";</w:t>
      </w:r>
    </w:p>
    <w:p w:rsidR="00FA3EA7" w:rsidP="00BE2D41">
      <w:pPr>
        <w:pStyle w:val="a"/>
        <w:spacing w:after="120" w:line="230" w:lineRule="exact"/>
        <w:ind w:left="397" w:hanging="397"/>
        <w:rPr>
          <w:sz w:val="22"/>
          <w:szCs w:val="22"/>
          <w:rtl/>
        </w:rPr>
      </w:pPr>
      <w:r>
        <w:rPr>
          <w:rFonts w:hint="cs"/>
          <w:sz w:val="22"/>
          <w:szCs w:val="22"/>
          <w:rtl/>
        </w:rPr>
        <w:t xml:space="preserve">(5) </w:t>
      </w:r>
      <w:r w:rsidR="00BE2D41">
        <w:rPr>
          <w:rFonts w:hint="cs"/>
          <w:sz w:val="22"/>
          <w:szCs w:val="22"/>
          <w:rtl/>
        </w:rPr>
        <w:tab/>
      </w:r>
      <w:r w:rsidR="009E2471">
        <w:rPr>
          <w:rFonts w:hint="cs"/>
          <w:sz w:val="22"/>
          <w:szCs w:val="22"/>
          <w:rtl/>
        </w:rPr>
        <w:t xml:space="preserve">ש"ס - </w:t>
      </w:r>
      <w:r>
        <w:rPr>
          <w:rFonts w:hint="cs"/>
          <w:sz w:val="22"/>
          <w:szCs w:val="22"/>
          <w:rtl/>
        </w:rPr>
        <w:t xml:space="preserve">התאחדות הספרדית העולמית שומרי תורה </w:t>
      </w:r>
      <w:r w:rsidR="007E2DDF">
        <w:rPr>
          <w:rFonts w:hint="cs"/>
          <w:sz w:val="22"/>
          <w:szCs w:val="22"/>
          <w:rtl/>
        </w:rPr>
        <w:t>(</w:t>
      </w:r>
      <w:r w:rsidR="002032DA">
        <w:rPr>
          <w:rFonts w:hint="cs"/>
          <w:sz w:val="22"/>
          <w:szCs w:val="22"/>
          <w:rtl/>
        </w:rPr>
        <w:t>להלן -</w:t>
      </w:r>
      <w:r w:rsidR="007E2DDF">
        <w:rPr>
          <w:rFonts w:hint="cs"/>
          <w:sz w:val="22"/>
          <w:szCs w:val="22"/>
          <w:rtl/>
        </w:rPr>
        <w:t xml:space="preserve"> ש"ס) </w:t>
      </w:r>
      <w:r w:rsidR="009E2471">
        <w:rPr>
          <w:rFonts w:hint="cs"/>
          <w:sz w:val="22"/>
          <w:szCs w:val="22"/>
          <w:rtl/>
        </w:rPr>
        <w:t xml:space="preserve">באמצעות </w:t>
      </w:r>
      <w:r w:rsidR="007E2DDF">
        <w:rPr>
          <w:rFonts w:hint="cs"/>
          <w:sz w:val="22"/>
          <w:szCs w:val="22"/>
          <w:rtl/>
        </w:rPr>
        <w:t xml:space="preserve">סיעת הבת </w:t>
      </w:r>
      <w:r w:rsidR="009E2471">
        <w:rPr>
          <w:rFonts w:hint="cs"/>
          <w:sz w:val="22"/>
          <w:szCs w:val="22"/>
          <w:rtl/>
        </w:rPr>
        <w:t>"התאחדות הספרדית העולמית שומרי תורה"</w:t>
      </w:r>
      <w:r>
        <w:rPr>
          <w:rFonts w:hint="cs"/>
          <w:sz w:val="22"/>
          <w:szCs w:val="22"/>
          <w:rtl/>
        </w:rPr>
        <w:t xml:space="preserve">. </w:t>
      </w:r>
    </w:p>
    <w:p w:rsidR="00704D78" w:rsidP="00704D78">
      <w:pPr>
        <w:pStyle w:val="a"/>
        <w:spacing w:after="120" w:line="230" w:lineRule="exact"/>
        <w:ind w:left="397"/>
        <w:rPr>
          <w:b/>
          <w:bCs/>
          <w:sz w:val="22"/>
          <w:szCs w:val="22"/>
          <w:rtl/>
        </w:rPr>
      </w:pPr>
    </w:p>
    <w:p w:rsidR="00704D78" w:rsidRPr="003E1309" w:rsidP="003E1309">
      <w:pPr>
        <w:pStyle w:val="KOT5"/>
        <w:rPr>
          <w:rtl/>
        </w:rPr>
      </w:pPr>
      <w:r w:rsidRPr="000F08B3">
        <w:rPr>
          <w:rFonts w:hint="cs"/>
          <w:rtl/>
        </w:rPr>
        <w:t xml:space="preserve">סיעות </w:t>
      </w:r>
      <w:r w:rsidR="00A504AE">
        <w:rPr>
          <w:rFonts w:hint="cs"/>
          <w:rtl/>
        </w:rPr>
        <w:t>מקומיות</w:t>
      </w:r>
      <w:r w:rsidRPr="000F08B3">
        <w:rPr>
          <w:rFonts w:hint="cs"/>
          <w:rtl/>
        </w:rPr>
        <w:t xml:space="preserve">: </w:t>
      </w:r>
    </w:p>
    <w:p w:rsidR="00704D78" w:rsidP="004C152F">
      <w:pPr>
        <w:pStyle w:val="a"/>
        <w:spacing w:after="0" w:line="240" w:lineRule="exact"/>
        <w:ind w:left="397" w:hanging="397"/>
        <w:rPr>
          <w:sz w:val="22"/>
          <w:szCs w:val="22"/>
          <w:rtl/>
        </w:rPr>
      </w:pPr>
      <w:r>
        <w:rPr>
          <w:rFonts w:hint="cs"/>
          <w:sz w:val="22"/>
          <w:szCs w:val="22"/>
          <w:rtl/>
        </w:rPr>
        <w:t>(1)</w:t>
      </w:r>
      <w:r>
        <w:rPr>
          <w:rFonts w:hint="cs"/>
          <w:sz w:val="22"/>
          <w:szCs w:val="22"/>
          <w:rtl/>
        </w:rPr>
        <w:tab/>
      </w:r>
      <w:r w:rsidR="009E2471">
        <w:rPr>
          <w:rFonts w:hint="cs"/>
          <w:sz w:val="22"/>
          <w:szCs w:val="22"/>
          <w:rtl/>
        </w:rPr>
        <w:t>אגודת ישראל</w:t>
      </w:r>
      <w:r>
        <w:rPr>
          <w:rFonts w:hint="cs"/>
          <w:sz w:val="22"/>
          <w:szCs w:val="22"/>
          <w:rtl/>
        </w:rPr>
        <w:t>;</w:t>
      </w:r>
    </w:p>
    <w:p w:rsidR="00704D78" w:rsidP="004C152F">
      <w:pPr>
        <w:pStyle w:val="a"/>
        <w:spacing w:after="0" w:line="240" w:lineRule="exact"/>
        <w:ind w:left="397" w:hanging="397"/>
        <w:rPr>
          <w:sz w:val="22"/>
          <w:szCs w:val="22"/>
          <w:rtl/>
        </w:rPr>
      </w:pPr>
      <w:r>
        <w:rPr>
          <w:rFonts w:hint="cs"/>
          <w:sz w:val="22"/>
          <w:szCs w:val="22"/>
          <w:rtl/>
        </w:rPr>
        <w:t>(2)</w:t>
      </w:r>
      <w:r>
        <w:rPr>
          <w:rFonts w:hint="cs"/>
          <w:sz w:val="22"/>
          <w:szCs w:val="22"/>
          <w:rtl/>
        </w:rPr>
        <w:tab/>
      </w:r>
      <w:r w:rsidR="009E2471">
        <w:rPr>
          <w:rFonts w:hint="cs"/>
          <w:sz w:val="22"/>
          <w:szCs w:val="22"/>
          <w:rtl/>
        </w:rPr>
        <w:t xml:space="preserve">דור אחר </w:t>
      </w:r>
      <w:r w:rsidR="0060001B">
        <w:rPr>
          <w:rFonts w:hint="cs"/>
          <w:sz w:val="22"/>
          <w:szCs w:val="22"/>
          <w:rtl/>
        </w:rPr>
        <w:t xml:space="preserve">ביחד </w:t>
      </w:r>
      <w:r w:rsidR="009E2471">
        <w:rPr>
          <w:rFonts w:hint="cs"/>
          <w:sz w:val="22"/>
          <w:szCs w:val="22"/>
          <w:rtl/>
        </w:rPr>
        <w:t xml:space="preserve">חב"ד בראשות מאיר </w:t>
      </w:r>
      <w:r w:rsidR="009E2471">
        <w:rPr>
          <w:rFonts w:hint="cs"/>
          <w:sz w:val="22"/>
          <w:szCs w:val="22"/>
          <w:rtl/>
        </w:rPr>
        <w:t>בלעיש</w:t>
      </w:r>
      <w:r w:rsidR="00B55F44">
        <w:rPr>
          <w:rFonts w:hint="cs"/>
          <w:sz w:val="22"/>
          <w:szCs w:val="22"/>
          <w:rtl/>
        </w:rPr>
        <w:t xml:space="preserve"> </w:t>
      </w:r>
      <w:r w:rsidR="00AD7A49">
        <w:rPr>
          <w:rFonts w:hint="cs"/>
          <w:sz w:val="22"/>
          <w:szCs w:val="22"/>
          <w:rtl/>
        </w:rPr>
        <w:t>(להלן</w:t>
      </w:r>
      <w:r w:rsidR="002032DA">
        <w:rPr>
          <w:rFonts w:hint="cs"/>
          <w:sz w:val="22"/>
          <w:szCs w:val="22"/>
          <w:rtl/>
        </w:rPr>
        <w:t xml:space="preserve"> </w:t>
      </w:r>
      <w:r w:rsidR="00AD7A49">
        <w:rPr>
          <w:rFonts w:hint="cs"/>
          <w:sz w:val="22"/>
          <w:szCs w:val="22"/>
          <w:rtl/>
        </w:rPr>
        <w:t>- דור אחר)</w:t>
      </w:r>
      <w:r>
        <w:rPr>
          <w:rFonts w:hint="cs"/>
          <w:sz w:val="22"/>
          <w:szCs w:val="22"/>
          <w:rtl/>
        </w:rPr>
        <w:t>;</w:t>
      </w:r>
    </w:p>
    <w:p w:rsidR="00024165" w:rsidP="004C152F">
      <w:pPr>
        <w:pStyle w:val="a"/>
        <w:spacing w:after="0" w:line="240" w:lineRule="exact"/>
        <w:ind w:left="397" w:hanging="397"/>
        <w:rPr>
          <w:sz w:val="22"/>
          <w:szCs w:val="22"/>
          <w:rtl/>
        </w:rPr>
      </w:pPr>
      <w:r>
        <w:rPr>
          <w:rFonts w:hint="cs"/>
          <w:sz w:val="22"/>
          <w:szCs w:val="22"/>
          <w:rtl/>
        </w:rPr>
        <w:t>(3)</w:t>
      </w:r>
      <w:r>
        <w:rPr>
          <w:rFonts w:hint="cs"/>
          <w:sz w:val="22"/>
          <w:szCs w:val="22"/>
          <w:rtl/>
        </w:rPr>
        <w:tab/>
        <w:t>טוב לבית שמש;</w:t>
      </w:r>
    </w:p>
    <w:p w:rsidR="00024165" w:rsidP="004C152F">
      <w:pPr>
        <w:pStyle w:val="a"/>
        <w:spacing w:after="0" w:line="240" w:lineRule="exact"/>
        <w:ind w:left="397" w:hanging="397"/>
        <w:rPr>
          <w:sz w:val="22"/>
          <w:szCs w:val="22"/>
          <w:rtl/>
        </w:rPr>
      </w:pPr>
      <w:r>
        <w:rPr>
          <w:rFonts w:hint="cs"/>
          <w:sz w:val="22"/>
          <w:szCs w:val="22"/>
          <w:rtl/>
        </w:rPr>
        <w:t>(4)</w:t>
      </w:r>
      <w:r>
        <w:rPr>
          <w:rFonts w:hint="cs"/>
          <w:sz w:val="22"/>
          <w:szCs w:val="22"/>
          <w:rtl/>
        </w:rPr>
        <w:tab/>
        <w:t>כלל חסידי וקהילות ירושלים</w:t>
      </w:r>
      <w:r w:rsidR="009115F1">
        <w:rPr>
          <w:rFonts w:hint="cs"/>
          <w:sz w:val="22"/>
          <w:szCs w:val="22"/>
          <w:rtl/>
        </w:rPr>
        <w:t xml:space="preserve"> (להלן</w:t>
      </w:r>
      <w:r w:rsidR="002032DA">
        <w:rPr>
          <w:rFonts w:hint="cs"/>
          <w:sz w:val="22"/>
          <w:szCs w:val="22"/>
          <w:rtl/>
        </w:rPr>
        <w:t xml:space="preserve"> </w:t>
      </w:r>
      <w:r w:rsidR="009115F1">
        <w:rPr>
          <w:rFonts w:hint="cs"/>
          <w:sz w:val="22"/>
          <w:szCs w:val="22"/>
          <w:rtl/>
        </w:rPr>
        <w:t>- כ</w:t>
      </w:r>
      <w:r w:rsidR="00E439B3">
        <w:rPr>
          <w:rFonts w:hint="cs"/>
          <w:sz w:val="22"/>
          <w:szCs w:val="22"/>
          <w:rtl/>
        </w:rPr>
        <w:t>"</w:t>
      </w:r>
      <w:r w:rsidR="009115F1">
        <w:rPr>
          <w:rFonts w:hint="cs"/>
          <w:sz w:val="22"/>
          <w:szCs w:val="22"/>
          <w:rtl/>
        </w:rPr>
        <w:t>ח)</w:t>
      </w:r>
      <w:r>
        <w:rPr>
          <w:rFonts w:hint="cs"/>
          <w:sz w:val="22"/>
          <w:szCs w:val="22"/>
          <w:rtl/>
        </w:rPr>
        <w:t>;</w:t>
      </w:r>
    </w:p>
    <w:p w:rsidR="00704D78" w:rsidP="004C152F">
      <w:pPr>
        <w:pStyle w:val="a"/>
        <w:spacing w:after="0" w:line="240" w:lineRule="exact"/>
        <w:ind w:left="397" w:hanging="397"/>
        <w:rPr>
          <w:sz w:val="22"/>
          <w:szCs w:val="22"/>
          <w:rtl/>
        </w:rPr>
      </w:pPr>
      <w:r>
        <w:rPr>
          <w:rFonts w:hint="cs"/>
          <w:sz w:val="22"/>
          <w:szCs w:val="22"/>
          <w:rtl/>
        </w:rPr>
        <w:t>(</w:t>
      </w:r>
      <w:r w:rsidR="00024165">
        <w:rPr>
          <w:rFonts w:hint="cs"/>
          <w:sz w:val="22"/>
          <w:szCs w:val="22"/>
          <w:rtl/>
        </w:rPr>
        <w:t>5</w:t>
      </w:r>
      <w:r>
        <w:rPr>
          <w:rFonts w:hint="cs"/>
          <w:sz w:val="22"/>
          <w:szCs w:val="22"/>
          <w:rtl/>
        </w:rPr>
        <w:t>)</w:t>
      </w:r>
      <w:r>
        <w:rPr>
          <w:rFonts w:hint="cs"/>
          <w:sz w:val="22"/>
          <w:szCs w:val="22"/>
          <w:rtl/>
        </w:rPr>
        <w:tab/>
      </w:r>
      <w:r w:rsidR="009E2471">
        <w:rPr>
          <w:rFonts w:hint="cs"/>
          <w:sz w:val="22"/>
          <w:szCs w:val="22"/>
          <w:rtl/>
        </w:rPr>
        <w:t>למען התושב בראשות אזולאי שמעון</w:t>
      </w:r>
      <w:r w:rsidR="00AD7A49">
        <w:rPr>
          <w:rFonts w:hint="cs"/>
          <w:sz w:val="22"/>
          <w:szCs w:val="22"/>
          <w:rtl/>
        </w:rPr>
        <w:t xml:space="preserve"> (להלן</w:t>
      </w:r>
      <w:r w:rsidR="002032DA">
        <w:rPr>
          <w:rFonts w:hint="cs"/>
          <w:sz w:val="22"/>
          <w:szCs w:val="22"/>
          <w:rtl/>
        </w:rPr>
        <w:t xml:space="preserve"> </w:t>
      </w:r>
      <w:r w:rsidR="00AD7A49">
        <w:rPr>
          <w:rFonts w:hint="cs"/>
          <w:sz w:val="22"/>
          <w:szCs w:val="22"/>
          <w:rtl/>
        </w:rPr>
        <w:t>- למען התושב);</w:t>
      </w:r>
    </w:p>
    <w:p w:rsidR="009E2471" w:rsidP="004C152F">
      <w:pPr>
        <w:pStyle w:val="a"/>
        <w:spacing w:after="0" w:line="240" w:lineRule="exact"/>
        <w:ind w:left="397" w:hanging="397"/>
        <w:rPr>
          <w:sz w:val="22"/>
          <w:szCs w:val="22"/>
          <w:rtl/>
        </w:rPr>
      </w:pPr>
      <w:r>
        <w:rPr>
          <w:rFonts w:hint="cs"/>
          <w:sz w:val="22"/>
          <w:szCs w:val="22"/>
          <w:rtl/>
        </w:rPr>
        <w:t>(</w:t>
      </w:r>
      <w:r w:rsidR="00024165">
        <w:rPr>
          <w:rFonts w:hint="cs"/>
          <w:sz w:val="22"/>
          <w:szCs w:val="22"/>
          <w:rtl/>
        </w:rPr>
        <w:t>6</w:t>
      </w:r>
      <w:r>
        <w:rPr>
          <w:rFonts w:hint="cs"/>
          <w:sz w:val="22"/>
          <w:szCs w:val="22"/>
          <w:rtl/>
        </w:rPr>
        <w:t>)</w:t>
      </w:r>
      <w:r w:rsidR="00024165">
        <w:rPr>
          <w:rFonts w:hint="cs"/>
          <w:sz w:val="22"/>
          <w:szCs w:val="22"/>
          <w:rtl/>
        </w:rPr>
        <w:tab/>
      </w:r>
      <w:r>
        <w:rPr>
          <w:rFonts w:hint="cs"/>
          <w:sz w:val="22"/>
          <w:szCs w:val="22"/>
          <w:rtl/>
        </w:rPr>
        <w:t xml:space="preserve">עתיד העיר; </w:t>
      </w:r>
    </w:p>
    <w:p w:rsidR="009E2471" w:rsidP="00024165">
      <w:pPr>
        <w:pStyle w:val="a"/>
        <w:spacing w:after="120" w:line="230" w:lineRule="exact"/>
        <w:rPr>
          <w:sz w:val="22"/>
          <w:szCs w:val="22"/>
          <w:rtl/>
        </w:rPr>
      </w:pPr>
      <w:r>
        <w:rPr>
          <w:rFonts w:hint="cs"/>
          <w:sz w:val="22"/>
          <w:szCs w:val="22"/>
          <w:rtl/>
        </w:rPr>
        <w:t>(7)</w:t>
      </w:r>
      <w:r w:rsidR="00024165">
        <w:rPr>
          <w:rFonts w:hint="cs"/>
          <w:sz w:val="22"/>
          <w:szCs w:val="22"/>
          <w:rtl/>
        </w:rPr>
        <w:tab/>
      </w:r>
      <w:r>
        <w:rPr>
          <w:rFonts w:hint="cs"/>
          <w:sz w:val="22"/>
          <w:szCs w:val="22"/>
          <w:rtl/>
        </w:rPr>
        <w:t>קול השחר.</w:t>
      </w:r>
    </w:p>
    <w:p w:rsidR="00704D78" w:rsidRPr="000F08B3" w:rsidP="003E1309">
      <w:pPr>
        <w:pStyle w:val="a"/>
        <w:spacing w:after="120" w:line="230" w:lineRule="exact"/>
        <w:rPr>
          <w:sz w:val="22"/>
          <w:szCs w:val="22"/>
          <w:rtl/>
          <w:lang w:eastAsia="en-US"/>
        </w:rPr>
      </w:pPr>
    </w:p>
    <w:p w:rsidR="00704D78" w:rsidRPr="003E1309" w:rsidP="003E1309">
      <w:pPr>
        <w:pStyle w:val="KOT5"/>
        <w:rPr>
          <w:rtl/>
        </w:rPr>
      </w:pPr>
      <w:r>
        <w:rPr>
          <w:rFonts w:hint="cs"/>
          <w:rtl/>
        </w:rPr>
        <w:t>רשימת מועמדים</w:t>
      </w:r>
      <w:r w:rsidRPr="000F08B3">
        <w:rPr>
          <w:rFonts w:hint="cs"/>
          <w:rtl/>
        </w:rPr>
        <w:t xml:space="preserve"> </w:t>
      </w:r>
      <w:r>
        <w:rPr>
          <w:rFonts w:hint="cs"/>
          <w:rtl/>
        </w:rPr>
        <w:t>משותפת (</w:t>
      </w:r>
      <w:r w:rsidR="002032DA">
        <w:rPr>
          <w:rFonts w:hint="cs"/>
          <w:rtl/>
        </w:rPr>
        <w:t>להלן -</w:t>
      </w:r>
      <w:r>
        <w:rPr>
          <w:rFonts w:hint="cs"/>
          <w:rtl/>
        </w:rPr>
        <w:t xml:space="preserve"> הרשימה המשותפת):</w:t>
      </w:r>
    </w:p>
    <w:p w:rsidR="00704D78" w:rsidP="009E2471">
      <w:pPr>
        <w:pStyle w:val="a"/>
        <w:spacing w:after="120" w:line="230" w:lineRule="exact"/>
        <w:rPr>
          <w:sz w:val="22"/>
          <w:szCs w:val="22"/>
          <w:rtl/>
          <w:lang w:eastAsia="en-US"/>
        </w:rPr>
      </w:pPr>
      <w:r>
        <w:rPr>
          <w:rFonts w:hint="cs"/>
          <w:sz w:val="22"/>
          <w:szCs w:val="22"/>
          <w:rtl/>
          <w:lang w:eastAsia="en-US"/>
        </w:rPr>
        <w:t>"</w:t>
      </w:r>
      <w:r w:rsidR="009E2471">
        <w:rPr>
          <w:rFonts w:hint="cs"/>
          <w:sz w:val="22"/>
          <w:szCs w:val="22"/>
          <w:rtl/>
          <w:lang w:eastAsia="en-US"/>
        </w:rPr>
        <w:t>בית שמש חוזרת- הבית היהודי</w:t>
      </w:r>
      <w:r>
        <w:rPr>
          <w:rFonts w:hint="cs"/>
          <w:sz w:val="22"/>
          <w:szCs w:val="22"/>
          <w:rtl/>
          <w:lang w:eastAsia="en-US"/>
        </w:rPr>
        <w:t xml:space="preserve">" </w:t>
      </w:r>
      <w:r w:rsidR="00A504AE">
        <w:rPr>
          <w:rFonts w:hint="cs"/>
          <w:sz w:val="22"/>
          <w:szCs w:val="22"/>
          <w:rtl/>
          <w:lang w:eastAsia="en-US"/>
        </w:rPr>
        <w:t xml:space="preserve">מטעם </w:t>
      </w:r>
      <w:r>
        <w:rPr>
          <w:rFonts w:hint="cs"/>
          <w:sz w:val="22"/>
          <w:szCs w:val="22"/>
          <w:rtl/>
          <w:lang w:eastAsia="en-US"/>
        </w:rPr>
        <w:t>הסיעות המשתתפות הבאות:</w:t>
      </w:r>
    </w:p>
    <w:p w:rsidR="00704D78" w:rsidP="00627C27">
      <w:pPr>
        <w:pStyle w:val="a"/>
        <w:spacing w:after="0" w:line="240" w:lineRule="exact"/>
        <w:ind w:left="397" w:hanging="397"/>
        <w:rPr>
          <w:sz w:val="22"/>
          <w:szCs w:val="22"/>
          <w:rtl/>
        </w:rPr>
      </w:pPr>
      <w:r>
        <w:rPr>
          <w:rFonts w:hint="cs"/>
          <w:sz w:val="22"/>
          <w:szCs w:val="22"/>
          <w:rtl/>
        </w:rPr>
        <w:t>(1)</w:t>
      </w:r>
      <w:r>
        <w:rPr>
          <w:rFonts w:hint="cs"/>
          <w:sz w:val="22"/>
          <w:szCs w:val="22"/>
          <w:rtl/>
        </w:rPr>
        <w:tab/>
      </w:r>
      <w:r w:rsidR="009E2471">
        <w:rPr>
          <w:rFonts w:hint="cs"/>
          <w:sz w:val="22"/>
          <w:szCs w:val="22"/>
          <w:rtl/>
        </w:rPr>
        <w:t>בית שמש חוזרת</w:t>
      </w:r>
      <w:r>
        <w:rPr>
          <w:rFonts w:hint="cs"/>
          <w:sz w:val="22"/>
          <w:szCs w:val="22"/>
          <w:rtl/>
        </w:rPr>
        <w:t xml:space="preserve"> (סיעה מקומית</w:t>
      </w:r>
      <w:r w:rsidR="009E2471">
        <w:rPr>
          <w:rFonts w:hint="cs"/>
          <w:sz w:val="22"/>
          <w:szCs w:val="22"/>
          <w:rtl/>
        </w:rPr>
        <w:t>);</w:t>
      </w:r>
    </w:p>
    <w:p w:rsidR="009E2471" w:rsidP="00627C27">
      <w:pPr>
        <w:pStyle w:val="a"/>
        <w:spacing w:after="120" w:line="230" w:lineRule="exact"/>
        <w:rPr>
          <w:sz w:val="22"/>
          <w:szCs w:val="22"/>
          <w:rtl/>
        </w:rPr>
      </w:pPr>
      <w:r>
        <w:rPr>
          <w:rFonts w:hint="cs"/>
          <w:sz w:val="22"/>
          <w:szCs w:val="22"/>
          <w:rtl/>
        </w:rPr>
        <w:t>(2)</w:t>
      </w:r>
      <w:r>
        <w:rPr>
          <w:rFonts w:hint="cs"/>
          <w:sz w:val="22"/>
          <w:szCs w:val="22"/>
          <w:rtl/>
        </w:rPr>
        <w:tab/>
      </w:r>
      <w:r>
        <w:rPr>
          <w:rFonts w:hint="cs"/>
          <w:sz w:val="22"/>
          <w:szCs w:val="22"/>
          <w:rtl/>
        </w:rPr>
        <w:t>מפלגת מפד"ל- מפלגה דתית לאומית (סיעת אם)</w:t>
      </w:r>
      <w:r w:rsidR="005D373B">
        <w:rPr>
          <w:rFonts w:hint="cs"/>
          <w:sz w:val="22"/>
          <w:szCs w:val="22"/>
          <w:rtl/>
        </w:rPr>
        <w:t xml:space="preserve"> (</w:t>
      </w:r>
      <w:r w:rsidR="002032DA">
        <w:rPr>
          <w:rFonts w:hint="cs"/>
          <w:sz w:val="22"/>
          <w:szCs w:val="22"/>
          <w:rtl/>
        </w:rPr>
        <w:t>להלן -</w:t>
      </w:r>
      <w:r w:rsidR="005D373B">
        <w:rPr>
          <w:rFonts w:hint="cs"/>
          <w:sz w:val="22"/>
          <w:szCs w:val="22"/>
          <w:rtl/>
        </w:rPr>
        <w:t xml:space="preserve"> מפד</w:t>
      </w:r>
      <w:r w:rsidR="0008663B">
        <w:rPr>
          <w:rFonts w:hint="cs"/>
          <w:sz w:val="22"/>
          <w:szCs w:val="22"/>
          <w:rtl/>
        </w:rPr>
        <w:t>"</w:t>
      </w:r>
      <w:r w:rsidR="005D373B">
        <w:rPr>
          <w:rFonts w:hint="cs"/>
          <w:sz w:val="22"/>
          <w:szCs w:val="22"/>
          <w:rtl/>
        </w:rPr>
        <w:t>ל).</w:t>
      </w:r>
    </w:p>
    <w:p w:rsidR="009E2471" w:rsidP="00B55F44">
      <w:pPr>
        <w:pStyle w:val="a"/>
        <w:spacing w:line="230" w:lineRule="exact"/>
        <w:rPr>
          <w:sz w:val="22"/>
          <w:szCs w:val="22"/>
          <w:rtl/>
          <w:lang w:eastAsia="en-US"/>
        </w:rPr>
      </w:pPr>
      <w:r w:rsidRPr="003E1309">
        <w:rPr>
          <w:sz w:val="22"/>
          <w:szCs w:val="22"/>
          <w:rtl/>
          <w:lang w:eastAsia="en-US"/>
        </w:rPr>
        <w:t>על פי סעיף 30(א) לחוק, על מבקר המדינה לקבוע הנחיות לסיעות בדבר הדרך לניהול חשבונותיה</w:t>
      </w:r>
      <w:r w:rsidRPr="003E1309">
        <w:rPr>
          <w:rFonts w:hint="cs"/>
          <w:sz w:val="22"/>
          <w:szCs w:val="22"/>
          <w:rtl/>
          <w:lang w:eastAsia="en-US"/>
        </w:rPr>
        <w:t>ן,</w:t>
      </w:r>
      <w:r w:rsidRPr="003E1309">
        <w:rPr>
          <w:sz w:val="22"/>
          <w:szCs w:val="22"/>
          <w:rtl/>
          <w:lang w:eastAsia="en-US"/>
        </w:rPr>
        <w:t xml:space="preserve"> ועל פי סעיף 21(ג) לחוק</w:t>
      </w:r>
      <w:r w:rsidRPr="003E1309">
        <w:rPr>
          <w:rFonts w:hint="cs"/>
          <w:sz w:val="22"/>
          <w:szCs w:val="22"/>
          <w:rtl/>
          <w:lang w:eastAsia="en-US"/>
        </w:rPr>
        <w:t>,</w:t>
      </w:r>
      <w:r w:rsidRPr="003E1309">
        <w:rPr>
          <w:sz w:val="22"/>
          <w:szCs w:val="22"/>
          <w:rtl/>
          <w:lang w:eastAsia="en-US"/>
        </w:rPr>
        <w:t xml:space="preserve"> על הסיעות לנהל את חשבונותיה</w:t>
      </w:r>
      <w:r w:rsidRPr="003E1309">
        <w:rPr>
          <w:rFonts w:hint="cs"/>
          <w:sz w:val="22"/>
          <w:szCs w:val="22"/>
          <w:rtl/>
          <w:lang w:eastAsia="en-US"/>
        </w:rPr>
        <w:t>ן</w:t>
      </w:r>
      <w:r w:rsidRPr="003E1309">
        <w:rPr>
          <w:sz w:val="22"/>
          <w:szCs w:val="22"/>
          <w:rtl/>
          <w:lang w:eastAsia="en-US"/>
        </w:rPr>
        <w:t xml:space="preserve"> לפי הנחיות </w:t>
      </w:r>
      <w:r w:rsidRPr="003E1309">
        <w:rPr>
          <w:rFonts w:hint="cs"/>
          <w:sz w:val="22"/>
          <w:szCs w:val="22"/>
          <w:rtl/>
          <w:lang w:eastAsia="en-US"/>
        </w:rPr>
        <w:t>מבקר המדינה</w:t>
      </w:r>
      <w:r w:rsidRPr="003E1309">
        <w:rPr>
          <w:sz w:val="22"/>
          <w:szCs w:val="22"/>
          <w:rtl/>
          <w:lang w:eastAsia="en-US"/>
        </w:rPr>
        <w:t xml:space="preserve"> ולרשום בהם את כל הכנסותיה</w:t>
      </w:r>
      <w:r w:rsidRPr="003E1309">
        <w:rPr>
          <w:rFonts w:hint="cs"/>
          <w:sz w:val="22"/>
          <w:szCs w:val="22"/>
          <w:rtl/>
          <w:lang w:eastAsia="en-US"/>
        </w:rPr>
        <w:t>ן</w:t>
      </w:r>
      <w:r w:rsidRPr="003E1309">
        <w:rPr>
          <w:sz w:val="22"/>
          <w:szCs w:val="22"/>
          <w:rtl/>
          <w:lang w:eastAsia="en-US"/>
        </w:rPr>
        <w:t xml:space="preserve"> והוצאותיה</w:t>
      </w:r>
      <w:r w:rsidRPr="003E1309">
        <w:rPr>
          <w:rFonts w:hint="cs"/>
          <w:sz w:val="22"/>
          <w:szCs w:val="22"/>
          <w:rtl/>
          <w:lang w:eastAsia="en-US"/>
        </w:rPr>
        <w:t>ן</w:t>
      </w:r>
      <w:r w:rsidRPr="003E1309">
        <w:rPr>
          <w:sz w:val="22"/>
          <w:szCs w:val="22"/>
          <w:rtl/>
          <w:lang w:eastAsia="en-US"/>
        </w:rPr>
        <w:t>. מערכות החשבונות של הסיעות עומדות, על פי סעיף 21(ד) לחוק, לביקורת מבקר המדינה.</w:t>
      </w:r>
      <w:r>
        <w:rPr>
          <w:rFonts w:hint="cs"/>
          <w:sz w:val="22"/>
          <w:szCs w:val="22"/>
          <w:rtl/>
          <w:lang w:eastAsia="en-US"/>
        </w:rPr>
        <w:t xml:space="preserve"> </w:t>
      </w:r>
      <w:r w:rsidRPr="003E1309">
        <w:rPr>
          <w:rFonts w:hint="cs"/>
          <w:sz w:val="22"/>
          <w:szCs w:val="22"/>
          <w:rtl/>
          <w:lang w:eastAsia="en-US"/>
        </w:rPr>
        <w:t>בהתאם לסמכויותיו, קבע מבקר המדינה את הנחיות</w:t>
      </w:r>
      <w:r w:rsidRPr="003E1309">
        <w:rPr>
          <w:sz w:val="22"/>
          <w:szCs w:val="22"/>
          <w:rtl/>
          <w:lang w:eastAsia="en-US"/>
        </w:rPr>
        <w:t xml:space="preserve"> הרשויות המקומיות (מימון בחירות) (ניהול חשבונות), התש</w:t>
      </w:r>
      <w:r w:rsidRPr="003E1309">
        <w:rPr>
          <w:rFonts w:hint="cs"/>
          <w:sz w:val="22"/>
          <w:szCs w:val="22"/>
          <w:rtl/>
          <w:lang w:eastAsia="en-US"/>
        </w:rPr>
        <w:t>ע"ג</w:t>
      </w:r>
      <w:r w:rsidRPr="003E1309">
        <w:rPr>
          <w:sz w:val="22"/>
          <w:szCs w:val="22"/>
          <w:rtl/>
          <w:lang w:eastAsia="en-US"/>
        </w:rPr>
        <w:t>-20</w:t>
      </w:r>
      <w:r w:rsidRPr="003E1309">
        <w:rPr>
          <w:rFonts w:hint="cs"/>
          <w:sz w:val="22"/>
          <w:szCs w:val="22"/>
          <w:rtl/>
          <w:lang w:eastAsia="en-US"/>
        </w:rPr>
        <w:t>13</w:t>
      </w:r>
      <w:r w:rsidRPr="003E1309">
        <w:rPr>
          <w:sz w:val="22"/>
          <w:szCs w:val="22"/>
          <w:rtl/>
          <w:lang w:eastAsia="en-US"/>
        </w:rPr>
        <w:t xml:space="preserve"> (להלן - ההנחיות)</w:t>
      </w:r>
      <w:r w:rsidRPr="003E1309">
        <w:rPr>
          <w:rFonts w:hint="cs"/>
          <w:sz w:val="22"/>
          <w:szCs w:val="22"/>
          <w:rtl/>
          <w:lang w:eastAsia="en-US"/>
        </w:rPr>
        <w:t>.</w:t>
      </w:r>
    </w:p>
    <w:p w:rsidR="009E2471" w:rsidP="009E2471">
      <w:pPr>
        <w:pStyle w:val="a"/>
        <w:spacing w:line="230" w:lineRule="exact"/>
        <w:rPr>
          <w:sz w:val="22"/>
          <w:szCs w:val="22"/>
          <w:rtl/>
          <w:lang w:eastAsia="en-US"/>
        </w:rPr>
      </w:pPr>
      <w:r w:rsidRPr="00720D33">
        <w:rPr>
          <w:rFonts w:hint="cs"/>
          <w:sz w:val="22"/>
          <w:szCs w:val="22"/>
          <w:rtl/>
          <w:lang w:eastAsia="en-US"/>
        </w:rPr>
        <w:t>סעיף 22(א) לחוק קובע כי "לא יאוחר משלושה חודשים אחרי הבחירות ימסרו הנציגים של סיעת אם, סיעה, רשימה... את חשבונותיהם לתקופת הבחירות וכן דוח כספי לאותה תקופה"</w:t>
      </w:r>
      <w:r>
        <w:rPr>
          <w:rFonts w:hint="cs"/>
          <w:sz w:val="22"/>
          <w:szCs w:val="22"/>
          <w:rtl/>
          <w:lang w:eastAsia="en-US"/>
        </w:rPr>
        <w:t>, ו</w:t>
      </w:r>
      <w:r w:rsidRPr="00720D33">
        <w:rPr>
          <w:rFonts w:hint="cs"/>
          <w:sz w:val="22"/>
          <w:szCs w:val="22"/>
          <w:rtl/>
          <w:lang w:eastAsia="en-US"/>
        </w:rPr>
        <w:t>סעיף 22(ב) לחוק קובע כי החשבונות והדוח הכספי יימסרו למבקר המדינה בצירוף חוות דעת של רואה החשבון, שמינתה הסיעה לביקורת חשבונותיה, בדבר תקינותם ושלמותם ובדבר ניהול מערכת החשבונות בהתאם להנחיות מבקר המדינה.</w:t>
      </w:r>
      <w:r>
        <w:rPr>
          <w:rFonts w:hint="cs"/>
          <w:sz w:val="22"/>
          <w:szCs w:val="22"/>
          <w:rtl/>
          <w:lang w:eastAsia="en-US"/>
        </w:rPr>
        <w:t xml:space="preserve"> </w:t>
      </w:r>
      <w:r w:rsidRPr="00720D33">
        <w:rPr>
          <w:rFonts w:hint="cs"/>
          <w:sz w:val="22"/>
          <w:szCs w:val="22"/>
          <w:rtl/>
          <w:lang w:eastAsia="en-US"/>
        </w:rPr>
        <w:t>לפי סעיף 21(ה) לחוק וסעיף 35 להנחיות</w:t>
      </w:r>
      <w:r w:rsidR="00B55F44">
        <w:rPr>
          <w:rFonts w:hint="cs"/>
          <w:sz w:val="22"/>
          <w:szCs w:val="22"/>
          <w:rtl/>
          <w:lang w:eastAsia="en-US"/>
        </w:rPr>
        <w:t>,</w:t>
      </w:r>
      <w:r w:rsidRPr="00720D33">
        <w:rPr>
          <w:rFonts w:hint="cs"/>
          <w:sz w:val="22"/>
          <w:szCs w:val="22"/>
          <w:rtl/>
          <w:lang w:eastAsia="en-US"/>
        </w:rPr>
        <w:t xml:space="preserve"> על הסיעה להגיש תצהיר בדבר שלמותם ונכונותם של הרישומים במערכת החשבונות. התצהיר יהיה חתום בידי שניים מנציגי הסיעה שלפחות אחד מהם בקי במשק הכספים של הסיעה</w:t>
      </w:r>
      <w:r>
        <w:rPr>
          <w:rFonts w:hint="cs"/>
          <w:sz w:val="22"/>
          <w:szCs w:val="22"/>
          <w:rtl/>
          <w:lang w:eastAsia="en-US"/>
        </w:rPr>
        <w:t>.</w:t>
      </w:r>
    </w:p>
    <w:p w:rsidR="00225079" w:rsidP="00225079">
      <w:pPr>
        <w:pStyle w:val="a"/>
        <w:spacing w:after="120" w:line="230" w:lineRule="exact"/>
        <w:rPr>
          <w:sz w:val="22"/>
          <w:szCs w:val="22"/>
          <w:rtl/>
          <w:lang w:eastAsia="en-US"/>
        </w:rPr>
      </w:pPr>
      <w:r w:rsidRPr="003E1309">
        <w:rPr>
          <w:sz w:val="22"/>
          <w:szCs w:val="22"/>
          <w:rtl/>
          <w:lang w:eastAsia="en-US"/>
        </w:rPr>
        <w:t xml:space="preserve">על </w:t>
      </w:r>
      <w:r w:rsidRPr="003E1309">
        <w:rPr>
          <w:rFonts w:hint="cs"/>
          <w:sz w:val="22"/>
          <w:szCs w:val="22"/>
          <w:rtl/>
          <w:lang w:eastAsia="en-US"/>
        </w:rPr>
        <w:t>סיעות ברשויות מקומיות</w:t>
      </w:r>
      <w:r w:rsidRPr="003E1309">
        <w:rPr>
          <w:sz w:val="22"/>
          <w:szCs w:val="22"/>
          <w:rtl/>
          <w:lang w:eastAsia="en-US"/>
        </w:rPr>
        <w:t xml:space="preserve"> שמספר בעלי זכות הבחירה בהן עולה על 5,000 הוטל למנות רואי חשבון לביקורת חשבונותיהם בעצמ</w:t>
      </w:r>
      <w:r w:rsidRPr="003E1309">
        <w:rPr>
          <w:rFonts w:hint="cs"/>
          <w:sz w:val="22"/>
          <w:szCs w:val="22"/>
          <w:rtl/>
          <w:lang w:eastAsia="en-US"/>
        </w:rPr>
        <w:t>ן</w:t>
      </w:r>
      <w:r w:rsidRPr="003E1309">
        <w:rPr>
          <w:sz w:val="22"/>
          <w:szCs w:val="22"/>
          <w:rtl/>
          <w:lang w:eastAsia="en-US"/>
        </w:rPr>
        <w:t xml:space="preserve"> ובמימונ</w:t>
      </w:r>
      <w:r w:rsidRPr="003E1309">
        <w:rPr>
          <w:rFonts w:hint="cs"/>
          <w:sz w:val="22"/>
          <w:szCs w:val="22"/>
          <w:rtl/>
          <w:lang w:eastAsia="en-US"/>
        </w:rPr>
        <w:t>ן</w:t>
      </w:r>
      <w:r w:rsidRPr="003E1309">
        <w:rPr>
          <w:sz w:val="22"/>
          <w:szCs w:val="22"/>
          <w:rtl/>
          <w:lang w:eastAsia="en-US"/>
        </w:rPr>
        <w:t>.</w:t>
      </w:r>
      <w:r w:rsidRPr="003E1309">
        <w:rPr>
          <w:rFonts w:hint="cs"/>
          <w:sz w:val="22"/>
          <w:szCs w:val="22"/>
          <w:rtl/>
          <w:lang w:eastAsia="en-US"/>
        </w:rPr>
        <w:t xml:space="preserve"> מספר בעלי זכות הבחירה ב</w:t>
      </w:r>
      <w:r>
        <w:rPr>
          <w:rFonts w:hint="cs"/>
          <w:sz w:val="22"/>
          <w:szCs w:val="22"/>
          <w:rtl/>
          <w:lang w:eastAsia="en-US"/>
        </w:rPr>
        <w:t xml:space="preserve">בית שמש </w:t>
      </w:r>
      <w:r w:rsidRPr="003E1309">
        <w:rPr>
          <w:rFonts w:hint="cs"/>
          <w:sz w:val="22"/>
          <w:szCs w:val="22"/>
          <w:rtl/>
          <w:lang w:eastAsia="en-US"/>
        </w:rPr>
        <w:t>עולה על 5,000.</w:t>
      </w:r>
      <w:r w:rsidRPr="00225079">
        <w:rPr>
          <w:rFonts w:hint="cs"/>
          <w:sz w:val="22"/>
          <w:szCs w:val="22"/>
          <w:rtl/>
          <w:lang w:eastAsia="en-US"/>
        </w:rPr>
        <w:t xml:space="preserve"> </w:t>
      </w:r>
    </w:p>
    <w:p w:rsidR="00225079" w:rsidRPr="003E1309" w:rsidP="00225079">
      <w:pPr>
        <w:pStyle w:val="a"/>
        <w:spacing w:after="120" w:line="230" w:lineRule="exact"/>
        <w:rPr>
          <w:sz w:val="22"/>
          <w:szCs w:val="22"/>
          <w:lang w:eastAsia="en-US"/>
        </w:rPr>
      </w:pPr>
      <w:r w:rsidRPr="003E1309">
        <w:rPr>
          <w:rFonts w:hint="cs"/>
          <w:sz w:val="22"/>
          <w:szCs w:val="22"/>
          <w:rtl/>
          <w:lang w:eastAsia="en-US"/>
        </w:rPr>
        <w:t>סיעות</w:t>
      </w:r>
      <w:r>
        <w:rPr>
          <w:rFonts w:hint="cs"/>
          <w:sz w:val="22"/>
          <w:szCs w:val="22"/>
          <w:rtl/>
          <w:lang w:eastAsia="en-US"/>
        </w:rPr>
        <w:t xml:space="preserve"> </w:t>
      </w:r>
      <w:r w:rsidRPr="003E1309">
        <w:rPr>
          <w:rFonts w:hint="cs"/>
          <w:sz w:val="22"/>
          <w:szCs w:val="22"/>
          <w:rtl/>
          <w:lang w:eastAsia="en-US"/>
        </w:rPr>
        <w:t>ברשויות מקומיות</w:t>
      </w:r>
      <w:r w:rsidRPr="003E1309">
        <w:rPr>
          <w:sz w:val="22"/>
          <w:szCs w:val="22"/>
          <w:rtl/>
          <w:lang w:eastAsia="en-US"/>
        </w:rPr>
        <w:t xml:space="preserve"> זכאי</w:t>
      </w:r>
      <w:r w:rsidRPr="003E1309">
        <w:rPr>
          <w:rFonts w:hint="cs"/>
          <w:sz w:val="22"/>
          <w:szCs w:val="22"/>
          <w:rtl/>
          <w:lang w:eastAsia="en-US"/>
        </w:rPr>
        <w:t>ות</w:t>
      </w:r>
      <w:r w:rsidRPr="003E1309">
        <w:rPr>
          <w:sz w:val="22"/>
          <w:szCs w:val="22"/>
          <w:rtl/>
          <w:lang w:eastAsia="en-US"/>
        </w:rPr>
        <w:t xml:space="preserve"> למימון הוצאות הבחירות שלה</w:t>
      </w:r>
      <w:r w:rsidRPr="003E1309">
        <w:rPr>
          <w:rFonts w:hint="cs"/>
          <w:sz w:val="22"/>
          <w:szCs w:val="22"/>
          <w:rtl/>
          <w:lang w:eastAsia="en-US"/>
        </w:rPr>
        <w:t>ן</w:t>
      </w:r>
      <w:r w:rsidRPr="003E1309">
        <w:rPr>
          <w:sz w:val="22"/>
          <w:szCs w:val="22"/>
          <w:rtl/>
          <w:lang w:eastAsia="en-US"/>
        </w:rPr>
        <w:t xml:space="preserve">, על פי הוראות החוק. במקביל להסדרת המימון הממלכתי מוטלות על </w:t>
      </w:r>
      <w:r w:rsidRPr="003E1309">
        <w:rPr>
          <w:rFonts w:hint="cs"/>
          <w:sz w:val="22"/>
          <w:szCs w:val="22"/>
          <w:rtl/>
          <w:lang w:eastAsia="en-US"/>
        </w:rPr>
        <w:t>הסיעות</w:t>
      </w:r>
      <w:r w:rsidRPr="003E1309">
        <w:rPr>
          <w:sz w:val="22"/>
          <w:szCs w:val="22"/>
          <w:rtl/>
          <w:lang w:eastAsia="en-US"/>
        </w:rPr>
        <w:t xml:space="preserve"> הגבלות בקשר להוצאותיה</w:t>
      </w:r>
      <w:r w:rsidRPr="003E1309">
        <w:rPr>
          <w:rFonts w:hint="cs"/>
          <w:sz w:val="22"/>
          <w:szCs w:val="22"/>
          <w:rtl/>
          <w:lang w:eastAsia="en-US"/>
        </w:rPr>
        <w:t>ן</w:t>
      </w:r>
      <w:r w:rsidRPr="003E1309">
        <w:rPr>
          <w:sz w:val="22"/>
          <w:szCs w:val="22"/>
          <w:rtl/>
          <w:lang w:eastAsia="en-US"/>
        </w:rPr>
        <w:t xml:space="preserve"> ולהכנסותיה</w:t>
      </w:r>
      <w:r w:rsidRPr="003E1309">
        <w:rPr>
          <w:rFonts w:hint="cs"/>
          <w:sz w:val="22"/>
          <w:szCs w:val="22"/>
          <w:rtl/>
          <w:lang w:eastAsia="en-US"/>
        </w:rPr>
        <w:t>ן</w:t>
      </w:r>
      <w:r w:rsidRPr="003E1309">
        <w:rPr>
          <w:sz w:val="22"/>
          <w:szCs w:val="22"/>
          <w:rtl/>
          <w:lang w:eastAsia="en-US"/>
        </w:rPr>
        <w:t>.</w:t>
      </w:r>
    </w:p>
    <w:p w:rsidR="00A504AE" w:rsidRPr="003E1309" w:rsidP="00225079">
      <w:pPr>
        <w:pStyle w:val="a"/>
        <w:spacing w:after="120" w:line="230" w:lineRule="exact"/>
        <w:rPr>
          <w:sz w:val="22"/>
          <w:szCs w:val="22"/>
          <w:lang w:eastAsia="en-US"/>
        </w:rPr>
      </w:pPr>
      <w:r w:rsidRPr="003E1309">
        <w:rPr>
          <w:sz w:val="22"/>
          <w:szCs w:val="22"/>
          <w:rtl/>
          <w:lang w:eastAsia="en-US"/>
        </w:rPr>
        <w:t>לפי סעיף 23(א) לחוק, על מבקר המדינה למסור ליושב ראש הכנסת, לא יאוחר מתום שמונה חודשים אחרי הבחירות, דין וחשבון בדבר תוצאות ביקורת החשבונות של ה</w:t>
      </w:r>
      <w:r w:rsidRPr="003E1309">
        <w:rPr>
          <w:rFonts w:hint="cs"/>
          <w:sz w:val="22"/>
          <w:szCs w:val="22"/>
          <w:rtl/>
          <w:lang w:eastAsia="en-US"/>
        </w:rPr>
        <w:t xml:space="preserve">סיעות והרשימות </w:t>
      </w:r>
      <w:r w:rsidRPr="003E1309">
        <w:rPr>
          <w:sz w:val="22"/>
          <w:szCs w:val="22"/>
          <w:rtl/>
          <w:lang w:eastAsia="en-US"/>
        </w:rPr>
        <w:t xml:space="preserve">שהשתתפו בבחירות. </w:t>
      </w:r>
      <w:r w:rsidR="00225079">
        <w:rPr>
          <w:rFonts w:hint="cs"/>
          <w:sz w:val="22"/>
          <w:szCs w:val="22"/>
          <w:rtl/>
          <w:lang w:eastAsia="en-US"/>
        </w:rPr>
        <w:t>בדוח זה</w:t>
      </w:r>
      <w:r w:rsidRPr="003E1309">
        <w:rPr>
          <w:sz w:val="22"/>
          <w:szCs w:val="22"/>
          <w:rtl/>
          <w:lang w:eastAsia="en-US"/>
        </w:rPr>
        <w:t>, על</w:t>
      </w:r>
      <w:r w:rsidR="00225079">
        <w:rPr>
          <w:rFonts w:hint="cs"/>
          <w:sz w:val="22"/>
          <w:szCs w:val="22"/>
          <w:rtl/>
          <w:lang w:eastAsia="en-US"/>
        </w:rPr>
        <w:t xml:space="preserve"> מבקר המדינה </w:t>
      </w:r>
      <w:r w:rsidRPr="003E1309">
        <w:rPr>
          <w:sz w:val="22"/>
          <w:szCs w:val="22"/>
          <w:rtl/>
          <w:lang w:eastAsia="en-US"/>
        </w:rPr>
        <w:t>לקבוע אם ה</w:t>
      </w:r>
      <w:r w:rsidRPr="003E1309">
        <w:rPr>
          <w:rFonts w:hint="cs"/>
          <w:sz w:val="22"/>
          <w:szCs w:val="22"/>
          <w:rtl/>
          <w:lang w:eastAsia="en-US"/>
        </w:rPr>
        <w:t>סיעות</w:t>
      </w:r>
      <w:r w:rsidRPr="003E1309">
        <w:rPr>
          <w:sz w:val="22"/>
          <w:szCs w:val="22"/>
          <w:rtl/>
          <w:lang w:eastAsia="en-US"/>
        </w:rPr>
        <w:t xml:space="preserve"> ניהלו מערכת חשבונות בהתאם להנחיות</w:t>
      </w:r>
      <w:r w:rsidRPr="003E1309">
        <w:rPr>
          <w:rFonts w:hint="cs"/>
          <w:sz w:val="22"/>
          <w:szCs w:val="22"/>
          <w:rtl/>
          <w:lang w:eastAsia="en-US"/>
        </w:rPr>
        <w:t xml:space="preserve">יו, </w:t>
      </w:r>
      <w:r w:rsidRPr="003E1309">
        <w:rPr>
          <w:sz w:val="22"/>
          <w:szCs w:val="22"/>
          <w:rtl/>
          <w:lang w:eastAsia="en-US"/>
        </w:rPr>
        <w:t>אם הוצאות הבחירות שלה</w:t>
      </w:r>
      <w:r w:rsidRPr="003E1309">
        <w:rPr>
          <w:rFonts w:hint="cs"/>
          <w:sz w:val="22"/>
          <w:szCs w:val="22"/>
          <w:rtl/>
          <w:lang w:eastAsia="en-US"/>
        </w:rPr>
        <w:t>ן</w:t>
      </w:r>
      <w:r w:rsidRPr="003E1309">
        <w:rPr>
          <w:sz w:val="22"/>
          <w:szCs w:val="22"/>
          <w:rtl/>
          <w:lang w:eastAsia="en-US"/>
        </w:rPr>
        <w:t xml:space="preserve"> היו בגבולות התקרה שנקבעה בחוק והאם ההכנסות שקיבלו היו בגבולות שנקבעו בחוק.</w:t>
      </w:r>
    </w:p>
    <w:p w:rsidR="00704D78" w:rsidP="00B55F44">
      <w:pPr>
        <w:pStyle w:val="a"/>
        <w:spacing w:after="120" w:line="230" w:lineRule="exact"/>
        <w:rPr>
          <w:rFonts w:ascii="FrankRuehl" w:hAnsi="FrankRuehl"/>
          <w:sz w:val="22"/>
          <w:szCs w:val="22"/>
          <w:lang w:eastAsia="en-US"/>
        </w:rPr>
      </w:pPr>
      <w:r w:rsidRPr="003E1309">
        <w:rPr>
          <w:sz w:val="22"/>
          <w:szCs w:val="22"/>
          <w:rtl/>
          <w:lang w:eastAsia="en-US"/>
        </w:rPr>
        <w:t>לפי סעיף</w:t>
      </w:r>
      <w:r>
        <w:rPr>
          <w:rFonts w:ascii="FrankRuehl" w:hAnsi="FrankRuehl"/>
          <w:sz w:val="22"/>
          <w:szCs w:val="22"/>
          <w:rtl/>
          <w:lang w:eastAsia="en-US"/>
        </w:rPr>
        <w:t xml:space="preserve"> 7(ב) לחוק, </w:t>
      </w:r>
      <w:r>
        <w:rPr>
          <w:rFonts w:ascii="FrankRuehl" w:hAnsi="FrankRuehl" w:hint="cs"/>
          <w:sz w:val="22"/>
          <w:szCs w:val="22"/>
          <w:rtl/>
          <w:lang w:eastAsia="en-US"/>
        </w:rPr>
        <w:t>סיעה</w:t>
      </w:r>
      <w:r>
        <w:rPr>
          <w:rFonts w:ascii="FrankRuehl" w:hAnsi="FrankRuehl"/>
          <w:sz w:val="22"/>
          <w:szCs w:val="22"/>
          <w:rtl/>
          <w:lang w:eastAsia="en-US"/>
        </w:rPr>
        <w:t xml:space="preserve"> הזכאי</w:t>
      </w:r>
      <w:r>
        <w:rPr>
          <w:rFonts w:ascii="FrankRuehl" w:hAnsi="FrankRuehl" w:hint="cs"/>
          <w:sz w:val="22"/>
          <w:szCs w:val="22"/>
          <w:rtl/>
          <w:lang w:eastAsia="en-US"/>
        </w:rPr>
        <w:t>ת</w:t>
      </w:r>
      <w:r>
        <w:rPr>
          <w:rFonts w:ascii="FrankRuehl" w:hAnsi="FrankRuehl"/>
          <w:sz w:val="22"/>
          <w:szCs w:val="22"/>
          <w:rtl/>
          <w:lang w:eastAsia="en-US"/>
        </w:rPr>
        <w:t xml:space="preserve"> למימון ממלכתי, </w:t>
      </w:r>
      <w:r>
        <w:rPr>
          <w:rFonts w:ascii="FrankRuehl" w:hAnsi="FrankRuehl" w:hint="cs"/>
          <w:sz w:val="22"/>
          <w:szCs w:val="22"/>
          <w:rtl/>
          <w:lang w:eastAsia="en-US"/>
        </w:rPr>
        <w:t>ת</w:t>
      </w:r>
      <w:r>
        <w:rPr>
          <w:rFonts w:ascii="FrankRuehl" w:hAnsi="FrankRuehl"/>
          <w:sz w:val="22"/>
          <w:szCs w:val="22"/>
          <w:rtl/>
          <w:lang w:eastAsia="en-US"/>
        </w:rPr>
        <w:t>קבל תוך 20 ימים מיום פרסום תוצאות הבחירות, 85% מסכום המימון המגיע ל</w:t>
      </w:r>
      <w:r>
        <w:rPr>
          <w:rFonts w:ascii="FrankRuehl" w:hAnsi="FrankRuehl" w:hint="cs"/>
          <w:sz w:val="22"/>
          <w:szCs w:val="22"/>
          <w:rtl/>
          <w:lang w:eastAsia="en-US"/>
        </w:rPr>
        <w:t>ה</w:t>
      </w:r>
      <w:r>
        <w:rPr>
          <w:rFonts w:ascii="FrankRuehl" w:hAnsi="FrankRuehl"/>
          <w:sz w:val="22"/>
          <w:szCs w:val="22"/>
          <w:rtl/>
          <w:lang w:eastAsia="en-US"/>
        </w:rPr>
        <w:t xml:space="preserve"> בניכוי המקדמה שניתנה ל</w:t>
      </w:r>
      <w:r>
        <w:rPr>
          <w:rFonts w:ascii="FrankRuehl" w:hAnsi="FrankRuehl" w:hint="cs"/>
          <w:sz w:val="22"/>
          <w:szCs w:val="22"/>
          <w:rtl/>
          <w:lang w:eastAsia="en-US"/>
        </w:rPr>
        <w:t>ה</w:t>
      </w:r>
      <w:r>
        <w:rPr>
          <w:rFonts w:ascii="FrankRuehl" w:hAnsi="FrankRuehl"/>
          <w:sz w:val="22"/>
          <w:szCs w:val="22"/>
          <w:rtl/>
          <w:lang w:eastAsia="en-US"/>
        </w:rPr>
        <w:t>, אם ניתנה. סיעה שדוח מבקר המדינה לגבי</w:t>
      </w:r>
      <w:r>
        <w:rPr>
          <w:rFonts w:ascii="FrankRuehl" w:hAnsi="FrankRuehl" w:hint="cs"/>
          <w:sz w:val="22"/>
          <w:szCs w:val="22"/>
          <w:rtl/>
          <w:lang w:eastAsia="en-US"/>
        </w:rPr>
        <w:t>ה</w:t>
      </w:r>
      <w:r>
        <w:rPr>
          <w:rFonts w:ascii="FrankRuehl" w:hAnsi="FrankRuehl"/>
          <w:sz w:val="22"/>
          <w:szCs w:val="22"/>
          <w:rtl/>
          <w:lang w:eastAsia="en-US"/>
        </w:rPr>
        <w:t xml:space="preserve"> חיובי, זכאי</w:t>
      </w:r>
      <w:r>
        <w:rPr>
          <w:rFonts w:ascii="FrankRuehl" w:hAnsi="FrankRuehl" w:hint="cs"/>
          <w:sz w:val="22"/>
          <w:szCs w:val="22"/>
          <w:rtl/>
          <w:lang w:eastAsia="en-US"/>
        </w:rPr>
        <w:t xml:space="preserve">ת </w:t>
      </w:r>
      <w:r>
        <w:rPr>
          <w:rFonts w:ascii="FrankRuehl" w:hAnsi="FrankRuehl"/>
          <w:sz w:val="22"/>
          <w:szCs w:val="22"/>
          <w:rtl/>
          <w:lang w:eastAsia="en-US"/>
        </w:rPr>
        <w:t>לקבל את יתרת המימון הממלכתי (15%) מיד לאחר מסירת הדוח. עוד נקבע בחוק, כי כאשר מבקר המדינה קובע כי הדוח הנוגע לסיעה אינו חיובי (מחמת אי-עמידה באחד משלושת התנאים האמורים), יורה שר הפנים כי לא תשולם לסיעה יתרת המימון הממלכתי</w:t>
      </w:r>
      <w:r w:rsidR="00B55F44">
        <w:rPr>
          <w:rFonts w:ascii="FrankRuehl" w:hAnsi="FrankRuehl" w:hint="cs"/>
          <w:sz w:val="22"/>
          <w:szCs w:val="22"/>
          <w:rtl/>
          <w:lang w:eastAsia="en-US"/>
        </w:rPr>
        <w:t>;</w:t>
      </w:r>
      <w:r w:rsidR="00B55F44">
        <w:rPr>
          <w:rFonts w:ascii="FrankRuehl" w:hAnsi="FrankRuehl"/>
          <w:sz w:val="22"/>
          <w:szCs w:val="22"/>
          <w:rtl/>
          <w:lang w:eastAsia="en-US"/>
        </w:rPr>
        <w:t xml:space="preserve"> </w:t>
      </w:r>
      <w:r w:rsidR="00B55F44">
        <w:rPr>
          <w:rFonts w:ascii="FrankRuehl" w:hAnsi="FrankRuehl" w:hint="cs"/>
          <w:sz w:val="22"/>
          <w:szCs w:val="22"/>
          <w:rtl/>
          <w:lang w:eastAsia="en-US"/>
        </w:rPr>
        <w:t>ו</w:t>
      </w:r>
      <w:r>
        <w:rPr>
          <w:rFonts w:ascii="FrankRuehl" w:hAnsi="FrankRuehl"/>
          <w:sz w:val="22"/>
          <w:szCs w:val="22"/>
          <w:rtl/>
          <w:lang w:eastAsia="en-US"/>
        </w:rPr>
        <w:t>אולם</w:t>
      </w:r>
      <w:r w:rsidR="00B55F44">
        <w:rPr>
          <w:rFonts w:ascii="FrankRuehl" w:hAnsi="FrankRuehl" w:hint="cs"/>
          <w:sz w:val="22"/>
          <w:szCs w:val="22"/>
          <w:rtl/>
          <w:lang w:eastAsia="en-US"/>
        </w:rPr>
        <w:t>,</w:t>
      </w:r>
      <w:r>
        <w:rPr>
          <w:rFonts w:ascii="FrankRuehl" w:hAnsi="FrankRuehl"/>
          <w:sz w:val="22"/>
          <w:szCs w:val="22"/>
          <w:rtl/>
          <w:lang w:eastAsia="en-US"/>
        </w:rPr>
        <w:t xml:space="preserve"> מבקר המדינה רשאי להמליץ לשר להקטין את השיעור הקבוע בחוק ולקבוע שחלק מיתרת המימון ישולם, בהתחשב באופי החריגה, בהיקפה ובנסיבות המקרה, והשר יורה לשלם את הסכום לפי המלצת מבקר המדינה. </w:t>
      </w:r>
    </w:p>
    <w:p w:rsidR="00704D78" w:rsidP="00F32E3C">
      <w:pPr>
        <w:pStyle w:val="a"/>
        <w:spacing w:after="120" w:line="230" w:lineRule="exact"/>
        <w:rPr>
          <w:rFonts w:ascii="FrankRuehl" w:hAnsi="FrankRuehl"/>
          <w:sz w:val="22"/>
          <w:szCs w:val="22"/>
          <w:lang w:eastAsia="en-US"/>
        </w:rPr>
      </w:pPr>
      <w:r>
        <w:rPr>
          <w:rFonts w:ascii="FrankRuehl" w:hAnsi="FrankRuehl"/>
          <w:sz w:val="22"/>
          <w:szCs w:val="22"/>
          <w:rtl/>
          <w:lang w:eastAsia="en-US"/>
        </w:rPr>
        <w:t xml:space="preserve">החוק קובע כי ההוראות בדבר ניהול חשבונות, ביקורת חשבונות, הגבלת ההוצאות </w:t>
      </w:r>
      <w:r w:rsidRPr="003E1309">
        <w:rPr>
          <w:sz w:val="22"/>
          <w:szCs w:val="22"/>
          <w:rtl/>
          <w:lang w:eastAsia="en-US"/>
        </w:rPr>
        <w:t>וההכנסות</w:t>
      </w:r>
      <w:r>
        <w:rPr>
          <w:rFonts w:ascii="FrankRuehl" w:hAnsi="FrankRuehl"/>
          <w:sz w:val="22"/>
          <w:szCs w:val="22"/>
          <w:rtl/>
          <w:lang w:eastAsia="en-US"/>
        </w:rPr>
        <w:t xml:space="preserve"> וביקורת מבקר המדינה חלות גם על סיעות שלא קיבלו מימון ממלכתי, בין שלא ביקשוהו ובין שלא היו זכאי</w:t>
      </w:r>
      <w:r w:rsidR="00F32E3C">
        <w:rPr>
          <w:rFonts w:ascii="FrankRuehl" w:hAnsi="FrankRuehl" w:hint="cs"/>
          <w:sz w:val="22"/>
          <w:szCs w:val="22"/>
          <w:rtl/>
          <w:lang w:eastAsia="en-US"/>
        </w:rPr>
        <w:t>ות</w:t>
      </w:r>
      <w:r>
        <w:rPr>
          <w:rFonts w:ascii="FrankRuehl" w:hAnsi="FrankRuehl"/>
          <w:sz w:val="22"/>
          <w:szCs w:val="22"/>
          <w:rtl/>
          <w:lang w:eastAsia="en-US"/>
        </w:rPr>
        <w:t xml:space="preserve"> לו מחמת שלא מילאו תנאים מוקדמים מסוימים הקבועים בחוק. כך גם חלה על כל הסיעות חובת הגשת דוח כספי למבקר המדינה. </w:t>
      </w:r>
    </w:p>
    <w:p w:rsidR="00704D78" w:rsidRPr="003E1309" w:rsidP="00E439B3">
      <w:pPr>
        <w:pStyle w:val="a"/>
        <w:spacing w:after="120" w:line="230" w:lineRule="exact"/>
        <w:rPr>
          <w:sz w:val="22"/>
          <w:szCs w:val="22"/>
          <w:rtl/>
          <w:lang w:eastAsia="en-US"/>
        </w:rPr>
      </w:pPr>
      <w:r w:rsidRPr="003E1309">
        <w:rPr>
          <w:sz w:val="22"/>
          <w:szCs w:val="22"/>
          <w:rtl/>
          <w:lang w:eastAsia="en-US"/>
        </w:rPr>
        <w:t xml:space="preserve">מתוך </w:t>
      </w:r>
      <w:r w:rsidR="00225079">
        <w:rPr>
          <w:rFonts w:hint="cs"/>
          <w:sz w:val="22"/>
          <w:szCs w:val="22"/>
          <w:rtl/>
          <w:lang w:eastAsia="en-US"/>
        </w:rPr>
        <w:t>13</w:t>
      </w:r>
      <w:r w:rsidRPr="003E1309">
        <w:rPr>
          <w:sz w:val="22"/>
          <w:szCs w:val="22"/>
          <w:rtl/>
          <w:lang w:eastAsia="en-US"/>
        </w:rPr>
        <w:t xml:space="preserve"> הסיעות שהתמודדו בבחירות, </w:t>
      </w:r>
      <w:r w:rsidR="00714B2B">
        <w:rPr>
          <w:rFonts w:hint="cs"/>
          <w:sz w:val="22"/>
          <w:szCs w:val="22"/>
          <w:rtl/>
          <w:lang w:eastAsia="en-US"/>
        </w:rPr>
        <w:t xml:space="preserve">11 </w:t>
      </w:r>
      <w:r w:rsidRPr="003E1309">
        <w:rPr>
          <w:sz w:val="22"/>
          <w:szCs w:val="22"/>
          <w:rtl/>
          <w:lang w:eastAsia="en-US"/>
        </w:rPr>
        <w:t>סיעות מסרו למ</w:t>
      </w:r>
      <w:r w:rsidR="00E439B3">
        <w:rPr>
          <w:rFonts w:hint="cs"/>
          <w:sz w:val="22"/>
          <w:szCs w:val="22"/>
          <w:rtl/>
          <w:lang w:eastAsia="en-US"/>
        </w:rPr>
        <w:t>שרדי</w:t>
      </w:r>
      <w:r w:rsidRPr="003E1309">
        <w:rPr>
          <w:sz w:val="22"/>
          <w:szCs w:val="22"/>
          <w:rtl/>
          <w:lang w:eastAsia="en-US"/>
        </w:rPr>
        <w:t xml:space="preserve"> דוחות כספיים לתקופת הבחירות בצירוף חוות דעת של רואה חשבון.</w:t>
      </w:r>
      <w:r w:rsidR="00BE2D41">
        <w:rPr>
          <w:sz w:val="22"/>
          <w:szCs w:val="22"/>
          <w:rtl/>
          <w:lang w:eastAsia="en-US"/>
        </w:rPr>
        <w:t xml:space="preserve"> </w:t>
      </w:r>
      <w:r w:rsidR="00CF41CA">
        <w:rPr>
          <w:rFonts w:hint="cs"/>
          <w:sz w:val="22"/>
          <w:szCs w:val="22"/>
          <w:rtl/>
          <w:lang w:eastAsia="en-US"/>
        </w:rPr>
        <w:t xml:space="preserve">שתי </w:t>
      </w:r>
      <w:r w:rsidR="00225079">
        <w:rPr>
          <w:rFonts w:hint="cs"/>
          <w:sz w:val="22"/>
          <w:szCs w:val="22"/>
          <w:rtl/>
          <w:lang w:eastAsia="en-US"/>
        </w:rPr>
        <w:t>סיעות</w:t>
      </w:r>
      <w:r w:rsidR="00BE2D41">
        <w:rPr>
          <w:rFonts w:hint="cs"/>
          <w:sz w:val="22"/>
          <w:szCs w:val="22"/>
          <w:rtl/>
          <w:lang w:eastAsia="en-US"/>
        </w:rPr>
        <w:t xml:space="preserve"> </w:t>
      </w:r>
      <w:r w:rsidRPr="003E1309">
        <w:rPr>
          <w:sz w:val="22"/>
          <w:szCs w:val="22"/>
          <w:rtl/>
          <w:lang w:eastAsia="en-US"/>
        </w:rPr>
        <w:t>לא מסר</w:t>
      </w:r>
      <w:r w:rsidR="00225079">
        <w:rPr>
          <w:rFonts w:hint="cs"/>
          <w:sz w:val="22"/>
          <w:szCs w:val="22"/>
          <w:rtl/>
          <w:lang w:eastAsia="en-US"/>
        </w:rPr>
        <w:t>ו</w:t>
      </w:r>
      <w:r w:rsidRPr="003E1309">
        <w:rPr>
          <w:sz w:val="22"/>
          <w:szCs w:val="22"/>
          <w:rtl/>
          <w:lang w:eastAsia="en-US"/>
        </w:rPr>
        <w:t xml:space="preserve"> חשבונות ודוח כספי לתקופת הבחירות, למרות פניות חוזרות ונשנות. </w:t>
      </w:r>
    </w:p>
    <w:p w:rsidR="00A504AE" w:rsidRPr="003E1309" w:rsidP="003E1309">
      <w:pPr>
        <w:pStyle w:val="a"/>
        <w:spacing w:after="120" w:line="230" w:lineRule="exact"/>
        <w:rPr>
          <w:sz w:val="22"/>
          <w:szCs w:val="22"/>
          <w:lang w:eastAsia="en-US"/>
        </w:rPr>
      </w:pPr>
      <w:r w:rsidRPr="003E1309">
        <w:rPr>
          <w:sz w:val="22"/>
          <w:szCs w:val="22"/>
          <w:rtl/>
          <w:lang w:eastAsia="en-US"/>
        </w:rPr>
        <w:t xml:space="preserve">סעיף 7(א) </w:t>
      </w:r>
      <w:r w:rsidRPr="003E1309">
        <w:rPr>
          <w:rFonts w:hint="cs"/>
          <w:sz w:val="22"/>
          <w:szCs w:val="22"/>
          <w:rtl/>
          <w:lang w:eastAsia="en-US"/>
        </w:rPr>
        <w:t xml:space="preserve">לחוק </w:t>
      </w:r>
      <w:r w:rsidRPr="003E1309">
        <w:rPr>
          <w:sz w:val="22"/>
          <w:szCs w:val="22"/>
          <w:rtl/>
          <w:lang w:eastAsia="en-US"/>
        </w:rPr>
        <w:t>קובע כי סיעה אשר זכ</w:t>
      </w:r>
      <w:r w:rsidRPr="003E1309">
        <w:rPr>
          <w:rFonts w:hint="cs"/>
          <w:sz w:val="22"/>
          <w:szCs w:val="22"/>
          <w:rtl/>
          <w:lang w:eastAsia="en-US"/>
        </w:rPr>
        <w:t>ת</w:t>
      </w:r>
      <w:r w:rsidRPr="003E1309">
        <w:rPr>
          <w:sz w:val="22"/>
          <w:szCs w:val="22"/>
          <w:rtl/>
          <w:lang w:eastAsia="en-US"/>
        </w:rPr>
        <w:t xml:space="preserve">ה בלא פחות </w:t>
      </w:r>
      <w:r w:rsidRPr="003E1309">
        <w:rPr>
          <w:rFonts w:hint="cs"/>
          <w:sz w:val="22"/>
          <w:szCs w:val="22"/>
          <w:rtl/>
          <w:lang w:eastAsia="en-US"/>
        </w:rPr>
        <w:t>מ-50%</w:t>
      </w:r>
      <w:r w:rsidRPr="003E1309">
        <w:rPr>
          <w:sz w:val="22"/>
          <w:szCs w:val="22"/>
          <w:rtl/>
          <w:lang w:eastAsia="en-US"/>
        </w:rPr>
        <w:t xml:space="preserve"> מ</w:t>
      </w:r>
      <w:r w:rsidRPr="003E1309">
        <w:rPr>
          <w:rFonts w:hint="cs"/>
          <w:sz w:val="22"/>
          <w:szCs w:val="22"/>
          <w:rtl/>
          <w:lang w:eastAsia="en-US"/>
        </w:rPr>
        <w:t xml:space="preserve">'מודד' </w:t>
      </w:r>
      <w:r w:rsidRPr="003E1309">
        <w:rPr>
          <w:sz w:val="22"/>
          <w:szCs w:val="22"/>
          <w:rtl/>
          <w:lang w:eastAsia="en-US"/>
        </w:rPr>
        <w:t xml:space="preserve">הקולות הכשרים </w:t>
      </w:r>
      <w:r w:rsidRPr="003E1309">
        <w:rPr>
          <w:rFonts w:hint="cs"/>
          <w:sz w:val="22"/>
          <w:szCs w:val="22"/>
          <w:rtl/>
          <w:lang w:eastAsia="en-US"/>
        </w:rPr>
        <w:t>הנדרש לקבלת מנדט אחד</w:t>
      </w:r>
      <w:r w:rsidRPr="003E1309">
        <w:rPr>
          <w:sz w:val="22"/>
          <w:szCs w:val="22"/>
          <w:rtl/>
          <w:lang w:eastAsia="en-US"/>
        </w:rPr>
        <w:t xml:space="preserve">, </w:t>
      </w:r>
      <w:r w:rsidRPr="003E1309">
        <w:rPr>
          <w:rFonts w:hint="cs"/>
          <w:sz w:val="22"/>
          <w:szCs w:val="22"/>
          <w:rtl/>
          <w:lang w:eastAsia="en-US"/>
        </w:rPr>
        <w:t>ת</w:t>
      </w:r>
      <w:r w:rsidRPr="003E1309">
        <w:rPr>
          <w:sz w:val="22"/>
          <w:szCs w:val="22"/>
          <w:rtl/>
          <w:lang w:eastAsia="en-US"/>
        </w:rPr>
        <w:t>היה זכאי</w:t>
      </w:r>
      <w:r w:rsidRPr="003E1309">
        <w:rPr>
          <w:rFonts w:hint="cs"/>
          <w:sz w:val="22"/>
          <w:szCs w:val="22"/>
          <w:rtl/>
          <w:lang w:eastAsia="en-US"/>
        </w:rPr>
        <w:t>ת</w:t>
      </w:r>
      <w:r w:rsidRPr="003E1309">
        <w:rPr>
          <w:sz w:val="22"/>
          <w:szCs w:val="22"/>
          <w:rtl/>
          <w:lang w:eastAsia="en-US"/>
        </w:rPr>
        <w:t xml:space="preserve"> לקבלת מימון ממלכתי בשיעורים הקבועים בו. </w:t>
      </w:r>
    </w:p>
    <w:p w:rsidR="00A504AE" w:rsidRPr="005D373B" w:rsidP="00B55F44">
      <w:pPr>
        <w:pStyle w:val="a"/>
        <w:spacing w:after="120" w:line="230" w:lineRule="exact"/>
        <w:rPr>
          <w:sz w:val="22"/>
          <w:szCs w:val="22"/>
          <w:lang w:eastAsia="en-US"/>
        </w:rPr>
      </w:pPr>
      <w:r w:rsidRPr="003E1309">
        <w:rPr>
          <w:sz w:val="22"/>
          <w:szCs w:val="22"/>
          <w:rtl/>
          <w:lang w:eastAsia="en-US"/>
        </w:rPr>
        <w:t>על פי תוצאות הבחירות</w:t>
      </w:r>
      <w:r w:rsidR="00E439B3">
        <w:rPr>
          <w:rFonts w:hint="cs"/>
          <w:sz w:val="22"/>
          <w:szCs w:val="22"/>
          <w:rtl/>
          <w:lang w:eastAsia="en-US"/>
        </w:rPr>
        <w:t xml:space="preserve"> החדשות</w:t>
      </w:r>
      <w:r w:rsidR="00B55F44">
        <w:rPr>
          <w:rFonts w:hint="cs"/>
          <w:sz w:val="22"/>
          <w:szCs w:val="22"/>
          <w:rtl/>
          <w:lang w:eastAsia="en-US"/>
        </w:rPr>
        <w:t>,</w:t>
      </w:r>
      <w:r w:rsidRPr="003E1309">
        <w:rPr>
          <w:sz w:val="22"/>
          <w:szCs w:val="22"/>
          <w:rtl/>
          <w:lang w:eastAsia="en-US"/>
        </w:rPr>
        <w:t xml:space="preserve"> </w:t>
      </w:r>
      <w:r w:rsidR="00714B2B">
        <w:rPr>
          <w:rFonts w:hint="cs"/>
          <w:sz w:val="22"/>
          <w:szCs w:val="22"/>
          <w:rtl/>
          <w:lang w:eastAsia="en-US"/>
        </w:rPr>
        <w:t>10</w:t>
      </w:r>
      <w:r w:rsidRPr="003E1309">
        <w:rPr>
          <w:rFonts w:hint="cs"/>
          <w:sz w:val="22"/>
          <w:szCs w:val="22"/>
          <w:rtl/>
          <w:lang w:eastAsia="en-US"/>
        </w:rPr>
        <w:t xml:space="preserve"> </w:t>
      </w:r>
      <w:r w:rsidRPr="003E1309">
        <w:rPr>
          <w:sz w:val="22"/>
          <w:szCs w:val="22"/>
          <w:rtl/>
          <w:lang w:eastAsia="en-US"/>
        </w:rPr>
        <w:t xml:space="preserve">מבין </w:t>
      </w:r>
      <w:r w:rsidR="00225079">
        <w:rPr>
          <w:rFonts w:hint="cs"/>
          <w:sz w:val="22"/>
          <w:szCs w:val="22"/>
          <w:rtl/>
          <w:lang w:eastAsia="en-US"/>
        </w:rPr>
        <w:t>13</w:t>
      </w:r>
      <w:r w:rsidRPr="003E1309">
        <w:rPr>
          <w:rFonts w:hint="cs"/>
          <w:sz w:val="22"/>
          <w:szCs w:val="22"/>
          <w:rtl/>
          <w:lang w:eastAsia="en-US"/>
        </w:rPr>
        <w:t xml:space="preserve"> </w:t>
      </w:r>
      <w:r w:rsidRPr="003E1309">
        <w:rPr>
          <w:sz w:val="22"/>
          <w:szCs w:val="22"/>
          <w:rtl/>
          <w:lang w:eastAsia="en-US"/>
        </w:rPr>
        <w:t>הסיעות היו זכאי</w:t>
      </w:r>
      <w:r w:rsidRPr="003E1309">
        <w:rPr>
          <w:rFonts w:hint="cs"/>
          <w:sz w:val="22"/>
          <w:szCs w:val="22"/>
          <w:rtl/>
          <w:lang w:eastAsia="en-US"/>
        </w:rPr>
        <w:t>ות</w:t>
      </w:r>
      <w:r w:rsidRPr="003E1309">
        <w:rPr>
          <w:sz w:val="22"/>
          <w:szCs w:val="22"/>
          <w:rtl/>
          <w:lang w:eastAsia="en-US"/>
        </w:rPr>
        <w:t xml:space="preserve"> לקבל מימון ממלכתי שעל פי נתוני משרד הפנים, הסתכם בכ</w:t>
      </w:r>
      <w:r w:rsidRPr="003E1309" w:rsidR="00024165">
        <w:rPr>
          <w:rFonts w:hint="cs"/>
          <w:sz w:val="22"/>
          <w:szCs w:val="22"/>
          <w:rtl/>
          <w:lang w:eastAsia="en-US"/>
        </w:rPr>
        <w:t>-</w:t>
      </w:r>
      <w:r w:rsidR="00024165">
        <w:rPr>
          <w:rFonts w:hint="cs"/>
          <w:sz w:val="22"/>
          <w:szCs w:val="22"/>
          <w:rtl/>
          <w:lang w:eastAsia="en-US"/>
        </w:rPr>
        <w:t xml:space="preserve">4.7 </w:t>
      </w:r>
      <w:r w:rsidRPr="003E1309">
        <w:rPr>
          <w:rFonts w:hint="cs"/>
          <w:sz w:val="22"/>
          <w:szCs w:val="22"/>
          <w:rtl/>
          <w:lang w:eastAsia="en-US"/>
        </w:rPr>
        <w:t>מיליון ש"ח וכולן</w:t>
      </w:r>
      <w:r w:rsidRPr="003E1309">
        <w:rPr>
          <w:sz w:val="22"/>
          <w:szCs w:val="22"/>
          <w:rtl/>
          <w:lang w:eastAsia="en-US"/>
        </w:rPr>
        <w:t xml:space="preserve"> קיבלו את המימון המגיע לה</w:t>
      </w:r>
      <w:r w:rsidRPr="003E1309">
        <w:rPr>
          <w:rFonts w:hint="cs"/>
          <w:sz w:val="22"/>
          <w:szCs w:val="22"/>
          <w:rtl/>
          <w:lang w:eastAsia="en-US"/>
        </w:rPr>
        <w:t>ן</w:t>
      </w:r>
      <w:r w:rsidR="00B55F44">
        <w:rPr>
          <w:rFonts w:hint="cs"/>
          <w:sz w:val="22"/>
          <w:szCs w:val="22"/>
          <w:rtl/>
          <w:lang w:eastAsia="en-US"/>
        </w:rPr>
        <w:t xml:space="preserve"> עד כה</w:t>
      </w:r>
      <w:r w:rsidRPr="003E1309">
        <w:rPr>
          <w:rFonts w:hint="cs"/>
          <w:sz w:val="22"/>
          <w:szCs w:val="22"/>
          <w:rtl/>
          <w:lang w:eastAsia="en-US"/>
        </w:rPr>
        <w:t>.</w:t>
      </w:r>
      <w:r w:rsidR="00BE2D41">
        <w:rPr>
          <w:rFonts w:hint="cs"/>
          <w:sz w:val="22"/>
          <w:szCs w:val="22"/>
          <w:rtl/>
          <w:lang w:eastAsia="en-US"/>
        </w:rPr>
        <w:t xml:space="preserve"> </w:t>
      </w:r>
      <w:r w:rsidR="005B1D88">
        <w:rPr>
          <w:rFonts w:hint="cs"/>
          <w:sz w:val="22"/>
          <w:szCs w:val="22"/>
          <w:rtl/>
          <w:lang w:eastAsia="en-US"/>
        </w:rPr>
        <w:t>שלוש</w:t>
      </w:r>
      <w:r w:rsidR="00714B2B">
        <w:rPr>
          <w:rFonts w:hint="cs"/>
          <w:sz w:val="22"/>
          <w:szCs w:val="22"/>
          <w:rtl/>
          <w:lang w:eastAsia="en-US"/>
        </w:rPr>
        <w:t xml:space="preserve"> </w:t>
      </w:r>
      <w:r w:rsidR="00B55F44">
        <w:rPr>
          <w:rFonts w:hint="cs"/>
          <w:sz w:val="22"/>
          <w:szCs w:val="22"/>
          <w:rtl/>
          <w:lang w:eastAsia="en-US"/>
        </w:rPr>
        <w:t>ה</w:t>
      </w:r>
      <w:r w:rsidRPr="003E1309">
        <w:rPr>
          <w:rFonts w:hint="cs"/>
          <w:sz w:val="22"/>
          <w:szCs w:val="22"/>
          <w:rtl/>
          <w:lang w:eastAsia="en-US"/>
        </w:rPr>
        <w:t>סיע</w:t>
      </w:r>
      <w:r w:rsidR="00225079">
        <w:rPr>
          <w:rFonts w:hint="cs"/>
          <w:sz w:val="22"/>
          <w:szCs w:val="22"/>
          <w:rtl/>
          <w:lang w:eastAsia="en-US"/>
        </w:rPr>
        <w:t>ות</w:t>
      </w:r>
      <w:r w:rsidRPr="003E1309">
        <w:rPr>
          <w:sz w:val="22"/>
          <w:szCs w:val="22"/>
          <w:rtl/>
          <w:lang w:eastAsia="en-US"/>
        </w:rPr>
        <w:t xml:space="preserve"> </w:t>
      </w:r>
      <w:r w:rsidR="00B55F44">
        <w:rPr>
          <w:rFonts w:hint="cs"/>
          <w:sz w:val="22"/>
          <w:szCs w:val="22"/>
          <w:rtl/>
          <w:lang w:eastAsia="en-US"/>
        </w:rPr>
        <w:t xml:space="preserve">האחרות </w:t>
      </w:r>
      <w:r w:rsidR="00714B2B">
        <w:rPr>
          <w:rFonts w:hint="cs"/>
          <w:sz w:val="22"/>
          <w:szCs w:val="22"/>
          <w:rtl/>
          <w:lang w:eastAsia="en-US"/>
        </w:rPr>
        <w:t>(</w:t>
      </w:r>
      <w:r w:rsidRPr="0008663B" w:rsidR="00714B2B">
        <w:rPr>
          <w:rFonts w:ascii="FrankRuehl" w:hAnsi="FrankRuehl" w:hint="cs"/>
          <w:b/>
          <w:bCs/>
          <w:sz w:val="22"/>
          <w:szCs w:val="22"/>
          <w:rtl/>
          <w:lang w:eastAsia="en-US"/>
        </w:rPr>
        <w:t xml:space="preserve">קול </w:t>
      </w:r>
      <w:r w:rsidRPr="0008663B" w:rsidR="005D373B">
        <w:rPr>
          <w:rFonts w:ascii="FrankRuehl" w:hAnsi="FrankRuehl" w:hint="cs"/>
          <w:b/>
          <w:bCs/>
          <w:sz w:val="22"/>
          <w:szCs w:val="22"/>
          <w:rtl/>
          <w:lang w:eastAsia="en-US"/>
        </w:rPr>
        <w:t>ה</w:t>
      </w:r>
      <w:r w:rsidRPr="0008663B" w:rsidR="00714B2B">
        <w:rPr>
          <w:rFonts w:ascii="FrankRuehl" w:hAnsi="FrankRuehl" w:hint="cs"/>
          <w:b/>
          <w:bCs/>
          <w:sz w:val="22"/>
          <w:szCs w:val="22"/>
          <w:rtl/>
          <w:lang w:eastAsia="en-US"/>
        </w:rPr>
        <w:t>שחר</w:t>
      </w:r>
      <w:r w:rsidRPr="0008663B" w:rsidR="005D373B">
        <w:rPr>
          <w:rFonts w:ascii="FrankRuehl" w:hAnsi="FrankRuehl" w:hint="cs"/>
          <w:b/>
          <w:bCs/>
          <w:sz w:val="22"/>
          <w:szCs w:val="22"/>
          <w:rtl/>
          <w:lang w:eastAsia="en-US"/>
        </w:rPr>
        <w:t xml:space="preserve">, </w:t>
      </w:r>
      <w:r w:rsidRPr="0008663B" w:rsidR="00714B2B">
        <w:rPr>
          <w:rFonts w:ascii="FrankRuehl" w:hAnsi="FrankRuehl" w:hint="cs"/>
          <w:b/>
          <w:bCs/>
          <w:sz w:val="22"/>
          <w:szCs w:val="22"/>
          <w:rtl/>
          <w:lang w:eastAsia="en-US"/>
        </w:rPr>
        <w:t>למען התושב וטוב לבית שמש</w:t>
      </w:r>
      <w:r w:rsidRPr="005D373B" w:rsidR="00714B2B">
        <w:rPr>
          <w:rFonts w:ascii="FrankRuehl" w:hAnsi="FrankRuehl" w:hint="cs"/>
          <w:sz w:val="22"/>
          <w:szCs w:val="22"/>
          <w:rtl/>
          <w:lang w:eastAsia="en-US"/>
        </w:rPr>
        <w:t>)</w:t>
      </w:r>
      <w:r w:rsidRPr="005D373B" w:rsidR="00714B2B">
        <w:rPr>
          <w:sz w:val="22"/>
          <w:szCs w:val="22"/>
          <w:rtl/>
          <w:lang w:eastAsia="en-US"/>
        </w:rPr>
        <w:t xml:space="preserve"> </w:t>
      </w:r>
      <w:r w:rsidRPr="005D373B">
        <w:rPr>
          <w:sz w:val="22"/>
          <w:szCs w:val="22"/>
          <w:rtl/>
          <w:lang w:eastAsia="en-US"/>
        </w:rPr>
        <w:t xml:space="preserve">לא </w:t>
      </w:r>
      <w:r w:rsidRPr="005D373B">
        <w:rPr>
          <w:rFonts w:hint="cs"/>
          <w:sz w:val="22"/>
          <w:szCs w:val="22"/>
          <w:rtl/>
          <w:lang w:eastAsia="en-US"/>
        </w:rPr>
        <w:t>הי</w:t>
      </w:r>
      <w:r w:rsidRPr="005D373B" w:rsidR="00225079">
        <w:rPr>
          <w:rFonts w:hint="cs"/>
          <w:sz w:val="22"/>
          <w:szCs w:val="22"/>
          <w:rtl/>
          <w:lang w:eastAsia="en-US"/>
        </w:rPr>
        <w:t>ו</w:t>
      </w:r>
      <w:r w:rsidRPr="005D373B">
        <w:rPr>
          <w:sz w:val="22"/>
          <w:szCs w:val="22"/>
          <w:rtl/>
          <w:lang w:eastAsia="en-US"/>
        </w:rPr>
        <w:t xml:space="preserve"> זכאי</w:t>
      </w:r>
      <w:r w:rsidRPr="005D373B" w:rsidR="00225079">
        <w:rPr>
          <w:rFonts w:hint="cs"/>
          <w:sz w:val="22"/>
          <w:szCs w:val="22"/>
          <w:rtl/>
          <w:lang w:eastAsia="en-US"/>
        </w:rPr>
        <w:t>ו</w:t>
      </w:r>
      <w:r w:rsidRPr="005D373B">
        <w:rPr>
          <w:rFonts w:hint="cs"/>
          <w:sz w:val="22"/>
          <w:szCs w:val="22"/>
          <w:rtl/>
          <w:lang w:eastAsia="en-US"/>
        </w:rPr>
        <w:t>ת</w:t>
      </w:r>
      <w:r w:rsidRPr="005D373B">
        <w:rPr>
          <w:sz w:val="22"/>
          <w:szCs w:val="22"/>
          <w:rtl/>
          <w:lang w:eastAsia="en-US"/>
        </w:rPr>
        <w:t xml:space="preserve"> למימון ממלכתי מכיוון ש</w:t>
      </w:r>
      <w:r w:rsidRPr="005D373B">
        <w:rPr>
          <w:rFonts w:hint="cs"/>
          <w:sz w:val="22"/>
          <w:szCs w:val="22"/>
          <w:rtl/>
          <w:lang w:eastAsia="en-US"/>
        </w:rPr>
        <w:t>זכ</w:t>
      </w:r>
      <w:r w:rsidRPr="005D373B" w:rsidR="00225079">
        <w:rPr>
          <w:rFonts w:hint="cs"/>
          <w:sz w:val="22"/>
          <w:szCs w:val="22"/>
          <w:rtl/>
          <w:lang w:eastAsia="en-US"/>
        </w:rPr>
        <w:t>ו</w:t>
      </w:r>
      <w:r w:rsidRPr="005D373B">
        <w:rPr>
          <w:sz w:val="22"/>
          <w:szCs w:val="22"/>
          <w:rtl/>
          <w:lang w:eastAsia="en-US"/>
        </w:rPr>
        <w:t xml:space="preserve"> </w:t>
      </w:r>
      <w:r w:rsidRPr="005D373B">
        <w:rPr>
          <w:rFonts w:hint="cs"/>
          <w:sz w:val="22"/>
          <w:szCs w:val="22"/>
          <w:rtl/>
          <w:lang w:eastAsia="en-US"/>
        </w:rPr>
        <w:t>ב</w:t>
      </w:r>
      <w:r w:rsidRPr="005D373B">
        <w:rPr>
          <w:sz w:val="22"/>
          <w:szCs w:val="22"/>
          <w:rtl/>
          <w:lang w:eastAsia="en-US"/>
        </w:rPr>
        <w:t xml:space="preserve">פחות קולות </w:t>
      </w:r>
      <w:r w:rsidRPr="005D373B">
        <w:rPr>
          <w:rFonts w:hint="cs"/>
          <w:sz w:val="22"/>
          <w:szCs w:val="22"/>
          <w:rtl/>
          <w:lang w:eastAsia="en-US"/>
        </w:rPr>
        <w:t xml:space="preserve">מהנדרש. </w:t>
      </w:r>
    </w:p>
    <w:p w:rsidR="00A504AE" w:rsidP="00962A17">
      <w:pPr>
        <w:pStyle w:val="a"/>
        <w:spacing w:after="120" w:line="230" w:lineRule="exact"/>
        <w:rPr>
          <w:rFonts w:ascii="FrankRuehl" w:hAnsi="FrankRuehl"/>
          <w:b/>
          <w:bCs/>
          <w:sz w:val="22"/>
          <w:szCs w:val="22"/>
          <w:rtl/>
          <w:lang w:eastAsia="en-US"/>
        </w:rPr>
      </w:pPr>
      <w:r w:rsidRPr="005D373B">
        <w:rPr>
          <w:rFonts w:ascii="FrankRuehl" w:hAnsi="FrankRuehl" w:hint="cs"/>
          <w:sz w:val="22"/>
          <w:szCs w:val="22"/>
          <w:rtl/>
          <w:lang w:eastAsia="en-US"/>
        </w:rPr>
        <w:t xml:space="preserve">כאמור, </w:t>
      </w:r>
      <w:r w:rsidRPr="005D373B" w:rsidR="005B1D88">
        <w:rPr>
          <w:rFonts w:ascii="FrankRuehl" w:hAnsi="FrankRuehl" w:hint="cs"/>
          <w:sz w:val="22"/>
          <w:szCs w:val="22"/>
          <w:rtl/>
          <w:lang w:eastAsia="en-US"/>
        </w:rPr>
        <w:t>שתי</w:t>
      </w:r>
      <w:r w:rsidRPr="005D373B" w:rsidR="00714B2B">
        <w:rPr>
          <w:rFonts w:ascii="FrankRuehl" w:hAnsi="FrankRuehl" w:hint="cs"/>
          <w:sz w:val="22"/>
          <w:szCs w:val="22"/>
          <w:rtl/>
          <w:lang w:eastAsia="en-US"/>
        </w:rPr>
        <w:t xml:space="preserve"> </w:t>
      </w:r>
      <w:r w:rsidRPr="005D373B" w:rsidR="00225079">
        <w:rPr>
          <w:rFonts w:ascii="FrankRuehl" w:hAnsi="FrankRuehl" w:hint="cs"/>
          <w:sz w:val="22"/>
          <w:szCs w:val="22"/>
          <w:rtl/>
          <w:lang w:eastAsia="en-US"/>
        </w:rPr>
        <w:t>סיעות</w:t>
      </w:r>
      <w:r w:rsidRPr="005D373B">
        <w:rPr>
          <w:rFonts w:ascii="FrankRuehl" w:hAnsi="FrankRuehl"/>
          <w:sz w:val="22"/>
          <w:szCs w:val="22"/>
          <w:rtl/>
          <w:lang w:eastAsia="en-US"/>
        </w:rPr>
        <w:t xml:space="preserve"> </w:t>
      </w:r>
      <w:r w:rsidRPr="005D373B" w:rsidR="00714B2B">
        <w:rPr>
          <w:rFonts w:ascii="FrankRuehl" w:hAnsi="FrankRuehl" w:hint="cs"/>
          <w:sz w:val="22"/>
          <w:szCs w:val="22"/>
          <w:rtl/>
          <w:lang w:eastAsia="en-US"/>
        </w:rPr>
        <w:t>(</w:t>
      </w:r>
      <w:r w:rsidRPr="0008663B" w:rsidR="00714B2B">
        <w:rPr>
          <w:rFonts w:ascii="FrankRuehl" w:hAnsi="FrankRuehl" w:hint="cs"/>
          <w:b/>
          <w:bCs/>
          <w:sz w:val="22"/>
          <w:szCs w:val="22"/>
          <w:rtl/>
          <w:lang w:eastAsia="en-US"/>
        </w:rPr>
        <w:t xml:space="preserve">קול </w:t>
      </w:r>
      <w:r w:rsidRPr="0008663B" w:rsidR="005D373B">
        <w:rPr>
          <w:rFonts w:ascii="FrankRuehl" w:hAnsi="FrankRuehl" w:hint="cs"/>
          <w:b/>
          <w:bCs/>
          <w:sz w:val="22"/>
          <w:szCs w:val="22"/>
          <w:rtl/>
          <w:lang w:eastAsia="en-US"/>
        </w:rPr>
        <w:t>ה</w:t>
      </w:r>
      <w:r w:rsidRPr="0008663B" w:rsidR="00714B2B">
        <w:rPr>
          <w:rFonts w:ascii="FrankRuehl" w:hAnsi="FrankRuehl" w:hint="cs"/>
          <w:b/>
          <w:bCs/>
          <w:sz w:val="22"/>
          <w:szCs w:val="22"/>
          <w:rtl/>
          <w:lang w:eastAsia="en-US"/>
        </w:rPr>
        <w:t>שחר ולמען התושב</w:t>
      </w:r>
      <w:r w:rsidRPr="005D373B" w:rsidR="00714B2B">
        <w:rPr>
          <w:rFonts w:ascii="FrankRuehl" w:hAnsi="FrankRuehl" w:hint="cs"/>
          <w:sz w:val="22"/>
          <w:szCs w:val="22"/>
          <w:rtl/>
          <w:lang w:eastAsia="en-US"/>
        </w:rPr>
        <w:t xml:space="preserve">) </w:t>
      </w:r>
      <w:r w:rsidR="00BE2D41">
        <w:rPr>
          <w:rFonts w:ascii="FrankRuehl" w:hAnsi="FrankRuehl"/>
          <w:sz w:val="22"/>
          <w:szCs w:val="22"/>
          <w:rtl/>
          <w:lang w:eastAsia="en-US"/>
        </w:rPr>
        <w:t>-</w:t>
      </w:r>
      <w:r w:rsidRPr="005D373B" w:rsidR="005B1D88">
        <w:rPr>
          <w:rFonts w:ascii="FrankRuehl" w:hAnsi="FrankRuehl" w:hint="cs"/>
          <w:sz w:val="22"/>
          <w:szCs w:val="22"/>
          <w:rtl/>
          <w:lang w:eastAsia="en-US"/>
        </w:rPr>
        <w:t xml:space="preserve"> </w:t>
      </w:r>
      <w:r w:rsidRPr="005D373B">
        <w:rPr>
          <w:rFonts w:ascii="FrankRuehl" w:hAnsi="FrankRuehl" w:hint="cs"/>
          <w:sz w:val="22"/>
          <w:szCs w:val="22"/>
          <w:rtl/>
          <w:lang w:eastAsia="en-US"/>
        </w:rPr>
        <w:t>שאינ</w:t>
      </w:r>
      <w:r w:rsidRPr="005D373B" w:rsidR="00225079">
        <w:rPr>
          <w:rFonts w:ascii="FrankRuehl" w:hAnsi="FrankRuehl" w:hint="cs"/>
          <w:sz w:val="22"/>
          <w:szCs w:val="22"/>
          <w:rtl/>
          <w:lang w:eastAsia="en-US"/>
        </w:rPr>
        <w:t>ן</w:t>
      </w:r>
      <w:r w:rsidRPr="005D373B">
        <w:rPr>
          <w:rFonts w:ascii="FrankRuehl" w:hAnsi="FrankRuehl" w:hint="cs"/>
          <w:sz w:val="22"/>
          <w:szCs w:val="22"/>
          <w:rtl/>
          <w:lang w:eastAsia="en-US"/>
        </w:rPr>
        <w:t xml:space="preserve"> זכאית למימון </w:t>
      </w:r>
      <w:r w:rsidR="00BE2D41">
        <w:rPr>
          <w:rFonts w:ascii="FrankRuehl" w:hAnsi="FrankRuehl"/>
          <w:sz w:val="22"/>
          <w:szCs w:val="22"/>
          <w:rtl/>
          <w:lang w:eastAsia="en-US"/>
        </w:rPr>
        <w:t>-</w:t>
      </w:r>
      <w:r w:rsidRPr="005D373B">
        <w:rPr>
          <w:rFonts w:ascii="FrankRuehl" w:hAnsi="FrankRuehl" w:hint="cs"/>
          <w:sz w:val="22"/>
          <w:szCs w:val="22"/>
          <w:rtl/>
          <w:lang w:eastAsia="en-US"/>
        </w:rPr>
        <w:t xml:space="preserve"> </w:t>
      </w:r>
      <w:r w:rsidRPr="005D373B">
        <w:rPr>
          <w:rFonts w:ascii="FrankRuehl" w:hAnsi="FrankRuehl"/>
          <w:sz w:val="22"/>
          <w:szCs w:val="22"/>
          <w:rtl/>
          <w:lang w:eastAsia="en-US"/>
        </w:rPr>
        <w:t>לא הגיש</w:t>
      </w:r>
      <w:r w:rsidRPr="005D373B" w:rsidR="00225079">
        <w:rPr>
          <w:rFonts w:ascii="FrankRuehl" w:hAnsi="FrankRuehl" w:hint="cs"/>
          <w:sz w:val="22"/>
          <w:szCs w:val="22"/>
          <w:rtl/>
          <w:lang w:eastAsia="en-US"/>
        </w:rPr>
        <w:t>ו</w:t>
      </w:r>
      <w:r w:rsidRPr="005D373B">
        <w:rPr>
          <w:rFonts w:ascii="FrankRuehl" w:hAnsi="FrankRuehl"/>
          <w:sz w:val="22"/>
          <w:szCs w:val="22"/>
          <w:rtl/>
          <w:lang w:eastAsia="en-US"/>
        </w:rPr>
        <w:t xml:space="preserve"> את</w:t>
      </w:r>
      <w:r w:rsidRPr="00105C91">
        <w:rPr>
          <w:rFonts w:ascii="FrankRuehl" w:hAnsi="FrankRuehl"/>
          <w:sz w:val="22"/>
          <w:szCs w:val="22"/>
          <w:rtl/>
          <w:lang w:eastAsia="en-US"/>
        </w:rPr>
        <w:t xml:space="preserve"> דוחותיה</w:t>
      </w:r>
      <w:r w:rsidR="00024165">
        <w:rPr>
          <w:rFonts w:ascii="FrankRuehl" w:hAnsi="FrankRuehl" w:hint="cs"/>
          <w:sz w:val="22"/>
          <w:szCs w:val="22"/>
          <w:rtl/>
          <w:lang w:eastAsia="en-US"/>
        </w:rPr>
        <w:t>ן</w:t>
      </w:r>
      <w:r w:rsidRPr="00105C91">
        <w:rPr>
          <w:rFonts w:ascii="FrankRuehl" w:hAnsi="FrankRuehl"/>
          <w:sz w:val="22"/>
          <w:szCs w:val="22"/>
          <w:rtl/>
          <w:lang w:eastAsia="en-US"/>
        </w:rPr>
        <w:t xml:space="preserve"> למשרדי. בחוק לא נקבעה סנקציה </w:t>
      </w:r>
      <w:r>
        <w:rPr>
          <w:rFonts w:ascii="FrankRuehl" w:hAnsi="FrankRuehl" w:hint="cs"/>
          <w:sz w:val="22"/>
          <w:szCs w:val="22"/>
          <w:rtl/>
          <w:lang w:eastAsia="en-US"/>
        </w:rPr>
        <w:t xml:space="preserve">כספית </w:t>
      </w:r>
      <w:r w:rsidRPr="00105C91">
        <w:rPr>
          <w:rFonts w:ascii="FrankRuehl" w:hAnsi="FrankRuehl"/>
          <w:sz w:val="22"/>
          <w:szCs w:val="22"/>
          <w:rtl/>
          <w:lang w:eastAsia="en-US"/>
        </w:rPr>
        <w:t xml:space="preserve">באשר </w:t>
      </w:r>
      <w:r w:rsidRPr="00105C91" w:rsidR="00024165">
        <w:rPr>
          <w:rFonts w:ascii="FrankRuehl" w:hAnsi="FrankRuehl"/>
          <w:sz w:val="22"/>
          <w:szCs w:val="22"/>
          <w:rtl/>
          <w:lang w:eastAsia="en-US"/>
        </w:rPr>
        <w:t>לסיע</w:t>
      </w:r>
      <w:r w:rsidR="00024165">
        <w:rPr>
          <w:rFonts w:ascii="FrankRuehl" w:hAnsi="FrankRuehl" w:hint="cs"/>
          <w:sz w:val="22"/>
          <w:szCs w:val="22"/>
          <w:rtl/>
          <w:lang w:eastAsia="en-US"/>
        </w:rPr>
        <w:t>ות</w:t>
      </w:r>
      <w:r w:rsidRPr="00105C91" w:rsidR="00024165">
        <w:rPr>
          <w:rFonts w:ascii="FrankRuehl" w:hAnsi="FrankRuehl" w:hint="cs"/>
          <w:sz w:val="22"/>
          <w:szCs w:val="22"/>
          <w:rtl/>
          <w:lang w:eastAsia="en-US"/>
        </w:rPr>
        <w:t xml:space="preserve"> </w:t>
      </w:r>
      <w:r>
        <w:rPr>
          <w:rFonts w:ascii="FrankRuehl" w:hAnsi="FrankRuehl" w:hint="cs"/>
          <w:sz w:val="22"/>
          <w:szCs w:val="22"/>
          <w:rtl/>
          <w:lang w:eastAsia="en-US"/>
        </w:rPr>
        <w:t xml:space="preserve">מעין </w:t>
      </w:r>
      <w:r w:rsidR="00024165">
        <w:rPr>
          <w:rFonts w:ascii="FrankRuehl" w:hAnsi="FrankRuehl" w:hint="cs"/>
          <w:sz w:val="22"/>
          <w:szCs w:val="22"/>
          <w:rtl/>
          <w:lang w:eastAsia="en-US"/>
        </w:rPr>
        <w:t>אלה</w:t>
      </w:r>
      <w:r w:rsidRPr="00105C91" w:rsidR="00024165">
        <w:rPr>
          <w:rFonts w:ascii="FrankRuehl" w:hAnsi="FrankRuehl" w:hint="cs"/>
          <w:sz w:val="22"/>
          <w:szCs w:val="22"/>
          <w:rtl/>
          <w:lang w:eastAsia="en-US"/>
        </w:rPr>
        <w:t xml:space="preserve"> </w:t>
      </w:r>
      <w:r w:rsidRPr="00105C91">
        <w:rPr>
          <w:rFonts w:ascii="FrankRuehl" w:hAnsi="FrankRuehl"/>
          <w:sz w:val="22"/>
          <w:szCs w:val="22"/>
          <w:rtl/>
          <w:lang w:eastAsia="en-US"/>
        </w:rPr>
        <w:t xml:space="preserve">אשר </w:t>
      </w:r>
      <w:r w:rsidRPr="00105C91" w:rsidR="00024165">
        <w:rPr>
          <w:rFonts w:ascii="FrankRuehl" w:hAnsi="FrankRuehl"/>
          <w:sz w:val="22"/>
          <w:szCs w:val="22"/>
          <w:rtl/>
          <w:lang w:eastAsia="en-US"/>
        </w:rPr>
        <w:t>אינ</w:t>
      </w:r>
      <w:r w:rsidR="00024165">
        <w:rPr>
          <w:rFonts w:ascii="FrankRuehl" w:hAnsi="FrankRuehl" w:hint="cs"/>
          <w:sz w:val="22"/>
          <w:szCs w:val="22"/>
          <w:rtl/>
          <w:lang w:eastAsia="en-US"/>
        </w:rPr>
        <w:t>ן</w:t>
      </w:r>
      <w:r w:rsidRPr="00105C91" w:rsidR="00024165">
        <w:rPr>
          <w:rFonts w:ascii="FrankRuehl" w:hAnsi="FrankRuehl"/>
          <w:sz w:val="22"/>
          <w:szCs w:val="22"/>
          <w:rtl/>
          <w:lang w:eastAsia="en-US"/>
        </w:rPr>
        <w:t xml:space="preserve"> </w:t>
      </w:r>
      <w:r w:rsidRPr="00105C91">
        <w:rPr>
          <w:rFonts w:ascii="FrankRuehl" w:hAnsi="FrankRuehl"/>
          <w:sz w:val="22"/>
          <w:szCs w:val="22"/>
          <w:rtl/>
          <w:lang w:eastAsia="en-US"/>
        </w:rPr>
        <w:t>זכאי</w:t>
      </w:r>
      <w:r w:rsidR="00024165">
        <w:rPr>
          <w:rFonts w:ascii="FrankRuehl" w:hAnsi="FrankRuehl" w:hint="cs"/>
          <w:sz w:val="22"/>
          <w:szCs w:val="22"/>
          <w:rtl/>
          <w:lang w:eastAsia="en-US"/>
        </w:rPr>
        <w:t>ו</w:t>
      </w:r>
      <w:r w:rsidRPr="00105C91">
        <w:rPr>
          <w:rFonts w:ascii="FrankRuehl" w:hAnsi="FrankRuehl" w:hint="cs"/>
          <w:sz w:val="22"/>
          <w:szCs w:val="22"/>
          <w:rtl/>
          <w:lang w:eastAsia="en-US"/>
        </w:rPr>
        <w:t>ת</w:t>
      </w:r>
      <w:r w:rsidRPr="00105C91">
        <w:rPr>
          <w:rFonts w:ascii="FrankRuehl" w:hAnsi="FrankRuehl"/>
          <w:sz w:val="22"/>
          <w:szCs w:val="22"/>
          <w:rtl/>
          <w:lang w:eastAsia="en-US"/>
        </w:rPr>
        <w:t xml:space="preserve"> כאמור למימון, בגין אי הגשת דוח כספי</w:t>
      </w:r>
      <w:r>
        <w:rPr>
          <w:rStyle w:val="FootnoteReference"/>
          <w:rFonts w:ascii="FrankRuehl" w:hAnsi="FrankRuehl"/>
          <w:sz w:val="22"/>
          <w:szCs w:val="22"/>
          <w:rtl/>
          <w:lang w:eastAsia="en-US"/>
        </w:rPr>
        <w:footnoteReference w:id="4"/>
      </w:r>
      <w:r w:rsidRPr="00105C91">
        <w:rPr>
          <w:rFonts w:ascii="FrankRuehl" w:hAnsi="FrankRuehl"/>
          <w:sz w:val="22"/>
          <w:szCs w:val="22"/>
          <w:rtl/>
          <w:lang w:eastAsia="en-US"/>
        </w:rPr>
        <w:t xml:space="preserve">. </w:t>
      </w:r>
      <w:r w:rsidRPr="00105C91">
        <w:rPr>
          <w:rFonts w:ascii="FrankRuehl" w:hAnsi="FrankRuehl"/>
          <w:b/>
          <w:bCs/>
          <w:sz w:val="22"/>
          <w:szCs w:val="22"/>
          <w:rtl/>
          <w:lang w:eastAsia="en-US"/>
        </w:rPr>
        <w:t>מבקר המדינה כבר העיר</w:t>
      </w:r>
      <w:r>
        <w:rPr>
          <w:rStyle w:val="FootnoteReference"/>
          <w:rFonts w:ascii="FrankRuehl" w:hAnsi="FrankRuehl"/>
          <w:b/>
          <w:bCs/>
          <w:sz w:val="22"/>
          <w:szCs w:val="22"/>
          <w:rtl/>
          <w:lang w:eastAsia="en-US"/>
        </w:rPr>
        <w:footnoteReference w:id="5"/>
      </w:r>
      <w:r w:rsidRPr="00105C91">
        <w:rPr>
          <w:rFonts w:ascii="FrankRuehl" w:hAnsi="FrankRuehl"/>
          <w:b/>
          <w:bCs/>
          <w:sz w:val="22"/>
          <w:szCs w:val="22"/>
          <w:rtl/>
          <w:lang w:eastAsia="en-US"/>
        </w:rPr>
        <w:t xml:space="preserve"> באשר לסיעות שלא הגישו דוח כספי</w:t>
      </w:r>
      <w:r>
        <w:rPr>
          <w:rFonts w:ascii="FrankRuehl" w:hAnsi="FrankRuehl" w:hint="cs"/>
          <w:b/>
          <w:bCs/>
          <w:sz w:val="22"/>
          <w:szCs w:val="22"/>
          <w:rtl/>
          <w:lang w:eastAsia="en-US"/>
        </w:rPr>
        <w:t>,</w:t>
      </w:r>
      <w:r w:rsidRPr="00105C91">
        <w:rPr>
          <w:rFonts w:ascii="FrankRuehl" w:hAnsi="FrankRuehl"/>
          <w:b/>
          <w:bCs/>
          <w:sz w:val="22"/>
          <w:szCs w:val="22"/>
          <w:rtl/>
          <w:lang w:eastAsia="en-US"/>
        </w:rPr>
        <w:t xml:space="preserve"> כי מן הראוי שמי שמעמיד עצמו לבחירה לתפקיד ציבורי, יפעל בהתאם לדרישות החוק ובשקיפות מלאה וכי על המחוקק </w:t>
      </w:r>
      <w:r w:rsidRPr="00105C91">
        <w:rPr>
          <w:rFonts w:ascii="FrankRuehl" w:hAnsi="FrankRuehl"/>
          <w:b/>
          <w:bCs/>
          <w:sz w:val="22"/>
          <w:szCs w:val="22"/>
          <w:rtl/>
          <w:lang w:eastAsia="en-US"/>
        </w:rPr>
        <w:t>ליתן</w:t>
      </w:r>
      <w:r w:rsidRPr="00105C91">
        <w:rPr>
          <w:rFonts w:ascii="FrankRuehl" w:hAnsi="FrankRuehl"/>
          <w:b/>
          <w:bCs/>
          <w:sz w:val="22"/>
          <w:szCs w:val="22"/>
          <w:rtl/>
          <w:lang w:eastAsia="en-US"/>
        </w:rPr>
        <w:t xml:space="preserve"> דעתו על סנקציה מתאימה במקרים כגון אלה. </w:t>
      </w:r>
    </w:p>
    <w:p w:rsidR="00AD7A49" w:rsidP="00714B2B">
      <w:pPr>
        <w:pStyle w:val="a"/>
        <w:spacing w:after="120" w:line="230" w:lineRule="exact"/>
        <w:rPr>
          <w:sz w:val="22"/>
          <w:szCs w:val="22"/>
          <w:rtl/>
          <w:lang w:eastAsia="en-US"/>
        </w:rPr>
      </w:pPr>
    </w:p>
    <w:p w:rsidR="00704D78" w:rsidP="00714B2B">
      <w:pPr>
        <w:pStyle w:val="a"/>
        <w:spacing w:after="120" w:line="230" w:lineRule="exact"/>
        <w:rPr>
          <w:sz w:val="22"/>
          <w:szCs w:val="22"/>
          <w:lang w:eastAsia="en-US"/>
        </w:rPr>
      </w:pPr>
      <w:r w:rsidRPr="003E1309">
        <w:rPr>
          <w:sz w:val="22"/>
          <w:szCs w:val="22"/>
          <w:rtl/>
          <w:lang w:eastAsia="en-US"/>
        </w:rPr>
        <w:t>להלן יפורטו עיקרי הממצאים לגבי</w:t>
      </w:r>
      <w:r w:rsidRPr="003E1309">
        <w:rPr>
          <w:rFonts w:hint="cs"/>
          <w:sz w:val="22"/>
          <w:szCs w:val="22"/>
          <w:rtl/>
          <w:lang w:eastAsia="en-US"/>
        </w:rPr>
        <w:t xml:space="preserve"> </w:t>
      </w:r>
      <w:r w:rsidR="00714B2B">
        <w:rPr>
          <w:rFonts w:hint="cs"/>
          <w:sz w:val="22"/>
          <w:szCs w:val="22"/>
          <w:rtl/>
          <w:lang w:eastAsia="en-US"/>
        </w:rPr>
        <w:t>11</w:t>
      </w:r>
      <w:r w:rsidRPr="003E1309">
        <w:rPr>
          <w:sz w:val="22"/>
          <w:szCs w:val="22"/>
          <w:rtl/>
          <w:lang w:eastAsia="en-US"/>
        </w:rPr>
        <w:t xml:space="preserve"> </w:t>
      </w:r>
      <w:r w:rsidRPr="003E1309">
        <w:rPr>
          <w:rFonts w:hint="cs"/>
          <w:sz w:val="22"/>
          <w:szCs w:val="22"/>
          <w:rtl/>
          <w:lang w:eastAsia="en-US"/>
        </w:rPr>
        <w:t>ה</w:t>
      </w:r>
      <w:r w:rsidRPr="003E1309">
        <w:rPr>
          <w:sz w:val="22"/>
          <w:szCs w:val="22"/>
          <w:rtl/>
          <w:lang w:eastAsia="en-US"/>
        </w:rPr>
        <w:t>סיעות שהגישו את חשבונותיה</w:t>
      </w:r>
      <w:r w:rsidRPr="003E1309">
        <w:rPr>
          <w:rFonts w:hint="cs"/>
          <w:sz w:val="22"/>
          <w:szCs w:val="22"/>
          <w:rtl/>
          <w:lang w:eastAsia="en-US"/>
        </w:rPr>
        <w:t>ן</w:t>
      </w:r>
      <w:r w:rsidRPr="003E1309">
        <w:rPr>
          <w:sz w:val="22"/>
          <w:szCs w:val="22"/>
          <w:rtl/>
          <w:lang w:eastAsia="en-US"/>
        </w:rPr>
        <w:t xml:space="preserve"> למשרדי.</w:t>
      </w:r>
    </w:p>
    <w:p w:rsidR="00704D78" w:rsidP="00AD7A49">
      <w:pPr>
        <w:pStyle w:val="a"/>
        <w:spacing w:after="120" w:line="230" w:lineRule="exact"/>
        <w:rPr>
          <w:sz w:val="22"/>
          <w:szCs w:val="22"/>
          <w:lang w:eastAsia="en-US"/>
        </w:rPr>
      </w:pPr>
    </w:p>
    <w:p w:rsidR="003E1309" w:rsidP="003E1309">
      <w:pPr>
        <w:pStyle w:val="a"/>
        <w:spacing w:after="120" w:line="230" w:lineRule="exact"/>
        <w:rPr>
          <w:sz w:val="22"/>
          <w:szCs w:val="22"/>
          <w:rtl/>
          <w:lang w:eastAsia="en-US"/>
        </w:rPr>
      </w:pPr>
    </w:p>
    <w:p w:rsidR="00704D78" w:rsidP="00704D78">
      <w:pPr>
        <w:pStyle w:val="KOT3A"/>
        <w:keepNext/>
        <w:keepLines/>
        <w:rPr>
          <w:rtl/>
        </w:rPr>
      </w:pPr>
      <w:r>
        <w:rPr>
          <w:rtl/>
        </w:rPr>
        <w:t>עיקרי הממצאים</w:t>
      </w:r>
    </w:p>
    <w:p w:rsidR="00A504AE" w:rsidP="00E2420F">
      <w:pPr>
        <w:pStyle w:val="a"/>
        <w:spacing w:after="120" w:line="230" w:lineRule="exact"/>
        <w:rPr>
          <w:rFonts w:ascii="FrankRuehl" w:hAnsi="FrankRuehl"/>
          <w:sz w:val="22"/>
          <w:szCs w:val="22"/>
          <w:rtl/>
        </w:rPr>
      </w:pPr>
      <w:r>
        <w:rPr>
          <w:rFonts w:ascii="FrankRuehl" w:hAnsi="FrankRuehl" w:hint="cs"/>
          <w:sz w:val="22"/>
          <w:szCs w:val="22"/>
          <w:rtl/>
        </w:rPr>
        <w:t xml:space="preserve">תוצאות ביקורת החשבונות של הסיעות נקבעו על פי הדוחות הכספיים שמסרו הסיעות; חוות הדעת של רואי </w:t>
      </w:r>
      <w:r>
        <w:rPr>
          <w:rFonts w:ascii="FrankRuehl" w:hAnsi="FrankRuehl"/>
          <w:sz w:val="22"/>
          <w:szCs w:val="22"/>
          <w:rtl/>
        </w:rPr>
        <w:t>החשבון שבדקו את החשבונות אשר צורפו לדוחות הכספיים; בדיקות ובירורים משלימים שעשו עובדי משרדי ורואי חשבון שמונו מטעמי; השלמות, תיקונים והסברים של הסיעות ונציגיה</w:t>
      </w:r>
      <w:r>
        <w:rPr>
          <w:rFonts w:ascii="FrankRuehl" w:hAnsi="FrankRuehl" w:hint="cs"/>
          <w:sz w:val="22"/>
          <w:szCs w:val="22"/>
          <w:rtl/>
        </w:rPr>
        <w:t>ן</w:t>
      </w:r>
      <w:r>
        <w:rPr>
          <w:rFonts w:ascii="FrankRuehl" w:hAnsi="FrankRuehl"/>
          <w:sz w:val="22"/>
          <w:szCs w:val="22"/>
          <w:rtl/>
        </w:rPr>
        <w:t>.</w:t>
      </w:r>
    </w:p>
    <w:p w:rsidR="00622CB7" w:rsidP="00E2420F">
      <w:pPr>
        <w:pStyle w:val="a"/>
        <w:spacing w:after="120" w:line="230" w:lineRule="exact"/>
        <w:rPr>
          <w:rFonts w:ascii="FrankRuehl" w:hAnsi="FrankRuehl"/>
          <w:sz w:val="22"/>
          <w:szCs w:val="22"/>
          <w:rtl/>
        </w:rPr>
      </w:pPr>
    </w:p>
    <w:p w:rsidR="00622CB7" w:rsidP="00E2420F">
      <w:pPr>
        <w:pStyle w:val="a"/>
        <w:spacing w:after="120" w:line="230" w:lineRule="exact"/>
        <w:rPr>
          <w:rFonts w:ascii="FrankRuehl" w:hAnsi="FrankRuehl"/>
          <w:sz w:val="22"/>
          <w:szCs w:val="22"/>
        </w:rPr>
      </w:pPr>
    </w:p>
    <w:p w:rsidR="00AD7A49" w:rsidP="00AD7A49">
      <w:pPr>
        <w:pStyle w:val="KOT4"/>
        <w:rPr>
          <w:rtl/>
        </w:rPr>
      </w:pPr>
      <w:r>
        <w:rPr>
          <w:rtl/>
        </w:rPr>
        <w:t>הכנסות</w:t>
      </w:r>
    </w:p>
    <w:p w:rsidR="00AD7A49" w:rsidRPr="00D26EF5" w:rsidP="00E439B3">
      <w:pPr>
        <w:pStyle w:val="a"/>
        <w:spacing w:after="120" w:line="230" w:lineRule="exact"/>
        <w:rPr>
          <w:rFonts w:ascii="FrankRuehl" w:hAnsi="FrankRuehl"/>
          <w:sz w:val="22"/>
          <w:szCs w:val="22"/>
        </w:rPr>
      </w:pPr>
      <w:r w:rsidRPr="00D26EF5">
        <w:rPr>
          <w:rFonts w:ascii="FrankRuehl" w:hAnsi="FrankRuehl"/>
          <w:sz w:val="22"/>
          <w:szCs w:val="22"/>
          <w:rtl/>
        </w:rPr>
        <w:t xml:space="preserve">החוק אוסר קבלת תרומה מתאגיד, בין בארץ ובין בחוץ לארץ, וממי שאינו רשום במרשם האוכלוסין המתנהל לפי חוק מרשם אוכלוסין, התשכ"ה-1965. כמו כן מגביל החוק את סכום התרומה המותרת מאדם ובני ביתו הסמוכים על שולחנו </w:t>
      </w:r>
      <w:r w:rsidR="00E439B3">
        <w:rPr>
          <w:rFonts w:ascii="FrankRuehl" w:hAnsi="FrankRuehl" w:hint="cs"/>
          <w:sz w:val="22"/>
          <w:szCs w:val="22"/>
          <w:rtl/>
        </w:rPr>
        <w:t>לגבי סיעות מקומיות הועמד סכום התרומה המרבי ע</w:t>
      </w:r>
      <w:r w:rsidRPr="00D26EF5">
        <w:rPr>
          <w:rFonts w:ascii="FrankRuehl" w:hAnsi="FrankRuehl"/>
          <w:sz w:val="22"/>
          <w:szCs w:val="22"/>
          <w:rtl/>
        </w:rPr>
        <w:t>ל</w:t>
      </w:r>
      <w:r w:rsidR="001655C8">
        <w:rPr>
          <w:rFonts w:ascii="FrankRuehl" w:hAnsi="FrankRuehl" w:hint="cs"/>
          <w:sz w:val="22"/>
          <w:szCs w:val="22"/>
          <w:rtl/>
        </w:rPr>
        <w:t xml:space="preserve"> </w:t>
      </w:r>
      <w:r w:rsidRPr="00D26EF5">
        <w:rPr>
          <w:rFonts w:ascii="FrankRuehl" w:hAnsi="FrankRuehl"/>
          <w:sz w:val="22"/>
          <w:szCs w:val="22"/>
          <w:rtl/>
        </w:rPr>
        <w:t>5,000 ש"ח בין בחירות לבחירות.</w:t>
      </w:r>
      <w:r w:rsidRPr="00D26EF5">
        <w:rPr>
          <w:rFonts w:ascii="FrankRuehl" w:hAnsi="FrankRuehl" w:hint="cs"/>
          <w:sz w:val="22"/>
          <w:szCs w:val="22"/>
          <w:rtl/>
        </w:rPr>
        <w:t xml:space="preserve"> במקרה שסיעה מקומית מסיימת את מערכת הבחירות בגירעון ניכר </w:t>
      </w:r>
      <w:r w:rsidR="00E439B3">
        <w:rPr>
          <w:rFonts w:ascii="FrankRuehl" w:hAnsi="FrankRuehl" w:hint="cs"/>
          <w:sz w:val="22"/>
          <w:szCs w:val="22"/>
          <w:rtl/>
        </w:rPr>
        <w:t>ונציגיה לא נתנו הסבר אשר הניח את דעתו של מבקר המדינה באשר למקורות כיסוי הגרעון</w:t>
      </w:r>
      <w:r w:rsidRPr="00D26EF5">
        <w:rPr>
          <w:rFonts w:ascii="FrankRuehl" w:hAnsi="FrankRuehl" w:hint="cs"/>
          <w:sz w:val="22"/>
          <w:szCs w:val="22"/>
          <w:rtl/>
        </w:rPr>
        <w:t xml:space="preserve">- </w:t>
      </w:r>
      <w:r w:rsidR="00E439B3">
        <w:rPr>
          <w:rFonts w:ascii="FrankRuehl" w:hAnsi="FrankRuehl" w:hint="cs"/>
          <w:sz w:val="22"/>
          <w:szCs w:val="22"/>
          <w:rtl/>
        </w:rPr>
        <w:t>יש</w:t>
      </w:r>
      <w:r w:rsidRPr="00D26EF5" w:rsidR="00E439B3">
        <w:rPr>
          <w:rFonts w:ascii="FrankRuehl" w:hAnsi="FrankRuehl" w:hint="cs"/>
          <w:sz w:val="22"/>
          <w:szCs w:val="22"/>
          <w:rtl/>
        </w:rPr>
        <w:t xml:space="preserve"> </w:t>
      </w:r>
      <w:r w:rsidRPr="00D26EF5">
        <w:rPr>
          <w:rFonts w:ascii="FrankRuehl" w:hAnsi="FrankRuehl" w:hint="cs"/>
          <w:sz w:val="22"/>
          <w:szCs w:val="22"/>
          <w:rtl/>
        </w:rPr>
        <w:t xml:space="preserve">בגירעון משום תרומה אסורה בניגוד להוראות סעיף 16 לחוק. </w:t>
      </w:r>
    </w:p>
    <w:p w:rsidR="006406C8" w:rsidP="00E439B3">
      <w:pPr>
        <w:pStyle w:val="a"/>
        <w:spacing w:after="120" w:line="230" w:lineRule="exact"/>
        <w:rPr>
          <w:rFonts w:ascii="FrankRuehl" w:hAnsi="FrankRuehl"/>
          <w:sz w:val="22"/>
          <w:szCs w:val="22"/>
          <w:rtl/>
        </w:rPr>
      </w:pPr>
      <w:r w:rsidRPr="00D26EF5">
        <w:rPr>
          <w:rFonts w:ascii="FrankRuehl" w:hAnsi="FrankRuehl"/>
          <w:sz w:val="22"/>
          <w:szCs w:val="22"/>
          <w:rtl/>
        </w:rPr>
        <w:t xml:space="preserve">ההכנסות של </w:t>
      </w:r>
      <w:r w:rsidR="00E439B3">
        <w:rPr>
          <w:rFonts w:ascii="FrankRuehl" w:hAnsi="FrankRuehl" w:hint="cs"/>
          <w:sz w:val="22"/>
          <w:szCs w:val="22"/>
          <w:rtl/>
        </w:rPr>
        <w:t xml:space="preserve">שתי סיעות לא היו במסגרת הגבולות האמורים בחוק : </w:t>
      </w:r>
      <w:r w:rsidR="00A24394">
        <w:rPr>
          <w:rFonts w:ascii="FrankRuehl" w:hAnsi="FrankRuehl" w:hint="cs"/>
          <w:sz w:val="22"/>
          <w:szCs w:val="22"/>
          <w:rtl/>
        </w:rPr>
        <w:t>ה</w:t>
      </w:r>
      <w:r w:rsidRPr="00D26EF5">
        <w:rPr>
          <w:rFonts w:ascii="FrankRuehl" w:hAnsi="FrankRuehl"/>
          <w:sz w:val="22"/>
          <w:szCs w:val="22"/>
          <w:rtl/>
        </w:rPr>
        <w:t>סיע</w:t>
      </w:r>
      <w:r>
        <w:rPr>
          <w:rFonts w:ascii="FrankRuehl" w:hAnsi="FrankRuehl" w:hint="cs"/>
          <w:sz w:val="22"/>
          <w:szCs w:val="22"/>
          <w:rtl/>
        </w:rPr>
        <w:t>ה</w:t>
      </w:r>
      <w:r w:rsidRPr="00D26EF5">
        <w:rPr>
          <w:rFonts w:ascii="FrankRuehl" w:hAnsi="FrankRuehl"/>
          <w:sz w:val="22"/>
          <w:szCs w:val="22"/>
          <w:rtl/>
        </w:rPr>
        <w:t xml:space="preserve"> </w:t>
      </w:r>
      <w:r w:rsidR="00A24394">
        <w:rPr>
          <w:rFonts w:ascii="FrankRuehl" w:hAnsi="FrankRuehl" w:hint="cs"/>
          <w:sz w:val="22"/>
          <w:szCs w:val="22"/>
          <w:rtl/>
        </w:rPr>
        <w:t>ה</w:t>
      </w:r>
      <w:r w:rsidRPr="00D26EF5">
        <w:rPr>
          <w:rFonts w:ascii="FrankRuehl" w:hAnsi="FrankRuehl" w:hint="cs"/>
          <w:sz w:val="22"/>
          <w:szCs w:val="22"/>
          <w:rtl/>
        </w:rPr>
        <w:t>מקומית</w:t>
      </w:r>
      <w:r>
        <w:rPr>
          <w:rFonts w:ascii="FrankRuehl" w:hAnsi="FrankRuehl" w:hint="cs"/>
          <w:sz w:val="22"/>
          <w:szCs w:val="22"/>
          <w:rtl/>
        </w:rPr>
        <w:t xml:space="preserve"> </w:t>
      </w:r>
      <w:r w:rsidRPr="000607B5" w:rsidR="00A24394">
        <w:rPr>
          <w:rFonts w:ascii="FrankRuehl" w:hAnsi="FrankRuehl" w:hint="cs"/>
          <w:b/>
          <w:bCs/>
          <w:sz w:val="22"/>
          <w:szCs w:val="22"/>
          <w:rtl/>
        </w:rPr>
        <w:t>טוב לבית שמש</w:t>
      </w:r>
      <w:r>
        <w:rPr>
          <w:rFonts w:ascii="FrankRuehl" w:hAnsi="FrankRuehl" w:hint="cs"/>
          <w:sz w:val="22"/>
          <w:szCs w:val="22"/>
          <w:rtl/>
        </w:rPr>
        <w:t xml:space="preserve"> </w:t>
      </w:r>
      <w:r w:rsidR="00A24394">
        <w:rPr>
          <w:rFonts w:ascii="FrankRuehl" w:hAnsi="FrankRuehl" w:hint="cs"/>
          <w:sz w:val="22"/>
          <w:szCs w:val="22"/>
          <w:rtl/>
        </w:rPr>
        <w:t>לא החזירה הלוואות שקיבלה בסך כולל של 347,000 ש</w:t>
      </w:r>
      <w:r w:rsidR="005D373B">
        <w:rPr>
          <w:rFonts w:ascii="FrankRuehl" w:hAnsi="FrankRuehl" w:hint="cs"/>
          <w:sz w:val="22"/>
          <w:szCs w:val="22"/>
          <w:rtl/>
        </w:rPr>
        <w:t>"</w:t>
      </w:r>
      <w:r w:rsidR="00A24394">
        <w:rPr>
          <w:rFonts w:ascii="FrankRuehl" w:hAnsi="FrankRuehl" w:hint="cs"/>
          <w:sz w:val="22"/>
          <w:szCs w:val="22"/>
          <w:rtl/>
        </w:rPr>
        <w:t>ח</w:t>
      </w:r>
      <w:r w:rsidR="005D373B">
        <w:rPr>
          <w:rFonts w:ascii="FrankRuehl" w:hAnsi="FrankRuehl" w:hint="cs"/>
          <w:sz w:val="22"/>
          <w:szCs w:val="22"/>
          <w:rtl/>
        </w:rPr>
        <w:t>. אי החזר הלוואה משמעו קבלת תרומה, ועל</w:t>
      </w:r>
      <w:r w:rsidR="00A24394">
        <w:rPr>
          <w:rFonts w:ascii="FrankRuehl" w:hAnsi="FrankRuehl" w:hint="cs"/>
          <w:sz w:val="22"/>
          <w:szCs w:val="22"/>
          <w:rtl/>
        </w:rPr>
        <w:t xml:space="preserve"> כן הכנסותיה </w:t>
      </w:r>
      <w:r w:rsidR="005D373B">
        <w:rPr>
          <w:rFonts w:ascii="FrankRuehl" w:hAnsi="FrankRuehl" w:hint="cs"/>
          <w:sz w:val="22"/>
          <w:szCs w:val="22"/>
          <w:rtl/>
        </w:rPr>
        <w:t xml:space="preserve">של סיעה זו </w:t>
      </w:r>
      <w:r w:rsidR="00A24394">
        <w:rPr>
          <w:rFonts w:ascii="FrankRuehl" w:hAnsi="FrankRuehl" w:hint="cs"/>
          <w:sz w:val="22"/>
          <w:szCs w:val="22"/>
          <w:rtl/>
        </w:rPr>
        <w:t>לא עמדו ב</w:t>
      </w:r>
      <w:r w:rsidR="005D373B">
        <w:rPr>
          <w:rFonts w:ascii="FrankRuehl" w:hAnsi="FrankRuehl" w:hint="cs"/>
          <w:sz w:val="22"/>
          <w:szCs w:val="22"/>
          <w:rtl/>
        </w:rPr>
        <w:t>גבולות האמורים בחוק</w:t>
      </w:r>
      <w:r w:rsidR="00E439B3">
        <w:rPr>
          <w:rFonts w:ascii="FrankRuehl" w:hAnsi="FrankRuehl" w:hint="cs"/>
          <w:sz w:val="22"/>
          <w:szCs w:val="22"/>
          <w:rtl/>
        </w:rPr>
        <w:t xml:space="preserve">; </w:t>
      </w:r>
      <w:r>
        <w:rPr>
          <w:rFonts w:ascii="FrankRuehl" w:hAnsi="FrankRuehl" w:hint="cs"/>
          <w:sz w:val="22"/>
          <w:szCs w:val="22"/>
          <w:rtl/>
        </w:rPr>
        <w:t xml:space="preserve">הסיעה </w:t>
      </w:r>
      <w:r w:rsidR="00EC0123">
        <w:rPr>
          <w:rFonts w:ascii="FrankRuehl" w:hAnsi="FrankRuehl" w:hint="cs"/>
          <w:sz w:val="22"/>
          <w:szCs w:val="22"/>
          <w:rtl/>
        </w:rPr>
        <w:t>המקומית (</w:t>
      </w:r>
      <w:r>
        <w:rPr>
          <w:rFonts w:ascii="FrankRuehl" w:hAnsi="FrankRuehl" w:hint="cs"/>
          <w:sz w:val="22"/>
          <w:szCs w:val="22"/>
          <w:rtl/>
        </w:rPr>
        <w:t>המשתתפת</w:t>
      </w:r>
      <w:r w:rsidR="00EC0123">
        <w:rPr>
          <w:rFonts w:ascii="FrankRuehl" w:hAnsi="FrankRuehl" w:hint="cs"/>
          <w:sz w:val="22"/>
          <w:szCs w:val="22"/>
          <w:rtl/>
        </w:rPr>
        <w:t>)</w:t>
      </w:r>
      <w:r>
        <w:rPr>
          <w:rFonts w:ascii="FrankRuehl" w:hAnsi="FrankRuehl" w:hint="cs"/>
          <w:sz w:val="22"/>
          <w:szCs w:val="22"/>
          <w:rtl/>
        </w:rPr>
        <w:t xml:space="preserve"> </w:t>
      </w:r>
      <w:r w:rsidRPr="000607B5">
        <w:rPr>
          <w:rFonts w:ascii="FrankRuehl" w:hAnsi="FrankRuehl" w:hint="cs"/>
          <w:b/>
          <w:bCs/>
          <w:sz w:val="22"/>
          <w:szCs w:val="22"/>
          <w:rtl/>
        </w:rPr>
        <w:t>בית שמש חוזרת</w:t>
      </w:r>
      <w:r>
        <w:rPr>
          <w:rFonts w:ascii="FrankRuehl" w:hAnsi="FrankRuehl" w:hint="cs"/>
          <w:sz w:val="22"/>
          <w:szCs w:val="22"/>
          <w:rtl/>
        </w:rPr>
        <w:t xml:space="preserve"> לא כלל</w:t>
      </w:r>
      <w:r w:rsidR="00EC0123">
        <w:rPr>
          <w:rFonts w:ascii="FrankRuehl" w:hAnsi="FrankRuehl" w:hint="cs"/>
          <w:sz w:val="22"/>
          <w:szCs w:val="22"/>
          <w:rtl/>
        </w:rPr>
        <w:t>ה</w:t>
      </w:r>
      <w:r>
        <w:rPr>
          <w:rFonts w:ascii="FrankRuehl" w:hAnsi="FrankRuehl" w:hint="cs"/>
          <w:sz w:val="22"/>
          <w:szCs w:val="22"/>
          <w:rtl/>
        </w:rPr>
        <w:t xml:space="preserve"> בחשבונותיה</w:t>
      </w:r>
      <w:r w:rsidR="00EC0123">
        <w:rPr>
          <w:rFonts w:ascii="FrankRuehl" w:hAnsi="FrankRuehl" w:hint="cs"/>
          <w:sz w:val="22"/>
          <w:szCs w:val="22"/>
          <w:rtl/>
        </w:rPr>
        <w:t xml:space="preserve"> הוצאות בגין יעוץ משפטי שקבלה;</w:t>
      </w:r>
      <w:r>
        <w:rPr>
          <w:rFonts w:ascii="FrankRuehl" w:hAnsi="FrankRuehl" w:hint="cs"/>
          <w:sz w:val="22"/>
          <w:szCs w:val="22"/>
          <w:rtl/>
        </w:rPr>
        <w:t xml:space="preserve"> בהיעדר רישום ההוצאות האמורות לא ניתן לדעת מה היו מקורות המימון להוצאות אלה והאם הסיעה עמדה במגבלות הקבועות בחוק ביחס לקבלת תרומות.</w:t>
      </w:r>
    </w:p>
    <w:p w:rsidR="006406C8" w:rsidRPr="00D26EF5" w:rsidP="00E439B3">
      <w:pPr>
        <w:pStyle w:val="a"/>
        <w:spacing w:after="120" w:line="230" w:lineRule="exact"/>
        <w:rPr>
          <w:rFonts w:ascii="FrankRuehl" w:hAnsi="FrankRuehl"/>
          <w:sz w:val="22"/>
          <w:szCs w:val="22"/>
          <w:rtl/>
        </w:rPr>
      </w:pPr>
      <w:r>
        <w:rPr>
          <w:rFonts w:ascii="FrankRuehl" w:hAnsi="FrankRuehl" w:hint="cs"/>
          <w:sz w:val="22"/>
          <w:szCs w:val="22"/>
          <w:rtl/>
        </w:rPr>
        <w:t xml:space="preserve">הכנסותיהן של יתר הסיעות המקומיות </w:t>
      </w:r>
      <w:r w:rsidR="00E439B3">
        <w:rPr>
          <w:rFonts w:ascii="FrankRuehl" w:hAnsi="FrankRuehl" w:hint="cs"/>
          <w:sz w:val="22"/>
          <w:szCs w:val="22"/>
          <w:rtl/>
        </w:rPr>
        <w:t>היו במסגרת ה</w:t>
      </w:r>
      <w:r>
        <w:rPr>
          <w:rFonts w:ascii="FrankRuehl" w:hAnsi="FrankRuehl" w:hint="cs"/>
          <w:sz w:val="22"/>
          <w:szCs w:val="22"/>
          <w:rtl/>
        </w:rPr>
        <w:t xml:space="preserve">גבולות </w:t>
      </w:r>
      <w:r w:rsidR="00E439B3">
        <w:rPr>
          <w:rFonts w:ascii="FrankRuehl" w:hAnsi="FrankRuehl" w:hint="cs"/>
          <w:sz w:val="22"/>
          <w:szCs w:val="22"/>
          <w:rtl/>
        </w:rPr>
        <w:t>שנקבעו</w:t>
      </w:r>
      <w:r>
        <w:rPr>
          <w:rFonts w:ascii="FrankRuehl" w:hAnsi="FrankRuehl" w:hint="cs"/>
          <w:sz w:val="22"/>
          <w:szCs w:val="22"/>
          <w:rtl/>
        </w:rPr>
        <w:t xml:space="preserve"> בחוק. </w:t>
      </w:r>
    </w:p>
    <w:p w:rsidR="00AD7A49" w:rsidRPr="00D26EF5" w:rsidP="00E439B3">
      <w:pPr>
        <w:pStyle w:val="a"/>
        <w:spacing w:after="120" w:line="230" w:lineRule="exact"/>
        <w:rPr>
          <w:rFonts w:ascii="FrankRuehl" w:hAnsi="FrankRuehl"/>
          <w:sz w:val="22"/>
          <w:szCs w:val="22"/>
        </w:rPr>
      </w:pPr>
      <w:r w:rsidRPr="00D26EF5">
        <w:rPr>
          <w:rFonts w:ascii="FrankRuehl" w:hAnsi="FrankRuehl" w:hint="cs"/>
          <w:sz w:val="22"/>
          <w:szCs w:val="22"/>
          <w:rtl/>
        </w:rPr>
        <w:t xml:space="preserve">סעיף 16(ג) לחוק וסעיף 8 לחוק מימון מפלגות, התשל"ג-1973 </w:t>
      </w:r>
      <w:r>
        <w:rPr>
          <w:rFonts w:ascii="FrankRuehl" w:hAnsi="FrankRuehl" w:hint="cs"/>
          <w:sz w:val="22"/>
          <w:szCs w:val="22"/>
          <w:rtl/>
        </w:rPr>
        <w:t xml:space="preserve">(להלן - חוק מימון מפלגות) </w:t>
      </w:r>
      <w:r w:rsidRPr="00D26EF5">
        <w:rPr>
          <w:rFonts w:ascii="FrankRuehl" w:hAnsi="FrankRuehl" w:hint="cs"/>
          <w:sz w:val="22"/>
          <w:szCs w:val="22"/>
          <w:rtl/>
        </w:rPr>
        <w:t>קובעים סייגים לקבלת תרומות בידי סיעות א</w:t>
      </w:r>
      <w:r w:rsidR="00A13A9C">
        <w:rPr>
          <w:rFonts w:ascii="FrankRuehl" w:hAnsi="FrankRuehl" w:hint="cs"/>
          <w:sz w:val="22"/>
          <w:szCs w:val="22"/>
          <w:rtl/>
        </w:rPr>
        <w:t>ֵ</w:t>
      </w:r>
      <w:r w:rsidRPr="00D26EF5">
        <w:rPr>
          <w:rFonts w:ascii="FrankRuehl" w:hAnsi="FrankRuehl" w:hint="cs"/>
          <w:sz w:val="22"/>
          <w:szCs w:val="22"/>
          <w:rtl/>
        </w:rPr>
        <w:t>ם. בשנת 2013 (שנ</w:t>
      </w:r>
      <w:r w:rsidR="00E439B3">
        <w:rPr>
          <w:rFonts w:ascii="FrankRuehl" w:hAnsi="FrankRuehl" w:hint="cs"/>
          <w:sz w:val="22"/>
          <w:szCs w:val="22"/>
          <w:rtl/>
        </w:rPr>
        <w:t xml:space="preserve">ה בה התקיימו </w:t>
      </w:r>
      <w:r w:rsidRPr="00D26EF5">
        <w:rPr>
          <w:rFonts w:ascii="FrankRuehl" w:hAnsi="FrankRuehl" w:hint="cs"/>
          <w:sz w:val="22"/>
          <w:szCs w:val="22"/>
          <w:rtl/>
        </w:rPr>
        <w:t>בחירות לכ</w:t>
      </w:r>
      <w:r w:rsidR="00E439B3">
        <w:rPr>
          <w:rFonts w:ascii="FrankRuehl" w:hAnsi="FrankRuehl" w:hint="cs"/>
          <w:sz w:val="22"/>
          <w:szCs w:val="22"/>
          <w:rtl/>
        </w:rPr>
        <w:t>לל הרשויות המקומיות</w:t>
      </w:r>
      <w:r w:rsidRPr="00D26EF5">
        <w:rPr>
          <w:rFonts w:ascii="FrankRuehl" w:hAnsi="FrankRuehl" w:hint="cs"/>
          <w:sz w:val="22"/>
          <w:szCs w:val="22"/>
          <w:rtl/>
        </w:rPr>
        <w:t xml:space="preserve">) הסכום המרבי לתרומה עמד על 2,300 ש"ח ובשנת 2014 - 1,000 ש"ח. </w:t>
      </w:r>
    </w:p>
    <w:p w:rsidR="006406C8" w:rsidRPr="00D26EF5" w:rsidP="00294FEF">
      <w:pPr>
        <w:pStyle w:val="a"/>
        <w:spacing w:after="120" w:line="230" w:lineRule="exact"/>
        <w:rPr>
          <w:rFonts w:ascii="FrankRuehl" w:hAnsi="FrankRuehl"/>
          <w:sz w:val="22"/>
          <w:szCs w:val="22"/>
          <w:rtl/>
        </w:rPr>
      </w:pPr>
      <w:r>
        <w:rPr>
          <w:rFonts w:ascii="FrankRuehl" w:hAnsi="FrankRuehl" w:hint="cs"/>
          <w:sz w:val="22"/>
          <w:szCs w:val="22"/>
          <w:rtl/>
        </w:rPr>
        <w:t xml:space="preserve">הכנסותיהן של </w:t>
      </w:r>
      <w:r w:rsidR="00294FEF">
        <w:rPr>
          <w:rFonts w:ascii="FrankRuehl" w:hAnsi="FrankRuehl" w:hint="cs"/>
          <w:sz w:val="22"/>
          <w:szCs w:val="22"/>
          <w:rtl/>
        </w:rPr>
        <w:t xml:space="preserve">כל </w:t>
      </w:r>
      <w:r>
        <w:rPr>
          <w:rFonts w:ascii="FrankRuehl" w:hAnsi="FrankRuehl" w:hint="cs"/>
          <w:sz w:val="22"/>
          <w:szCs w:val="22"/>
          <w:rtl/>
        </w:rPr>
        <w:t>סיעות הא</w:t>
      </w:r>
      <w:r w:rsidR="00A13A9C">
        <w:rPr>
          <w:rFonts w:ascii="FrankRuehl" w:hAnsi="FrankRuehl" w:hint="cs"/>
          <w:sz w:val="22"/>
          <w:szCs w:val="22"/>
          <w:rtl/>
        </w:rPr>
        <w:t>ֵ</w:t>
      </w:r>
      <w:r>
        <w:rPr>
          <w:rFonts w:ascii="FrankRuehl" w:hAnsi="FrankRuehl" w:hint="cs"/>
          <w:sz w:val="22"/>
          <w:szCs w:val="22"/>
          <w:rtl/>
        </w:rPr>
        <w:t xml:space="preserve">ם עמדו בגבולות האמורים בחוק. </w:t>
      </w:r>
    </w:p>
    <w:p w:rsidR="006406C8" w:rsidRPr="00D26EF5" w:rsidP="006406C8">
      <w:pPr>
        <w:pStyle w:val="a"/>
        <w:spacing w:after="120" w:line="230" w:lineRule="exact"/>
        <w:rPr>
          <w:rFonts w:ascii="FrankRuehl" w:hAnsi="FrankRuehl"/>
          <w:sz w:val="22"/>
          <w:szCs w:val="22"/>
          <w:rtl/>
        </w:rPr>
      </w:pPr>
    </w:p>
    <w:p w:rsidR="00AD7A49" w:rsidP="00AD7A49">
      <w:pPr>
        <w:pStyle w:val="a"/>
        <w:spacing w:after="120" w:line="230" w:lineRule="exact"/>
        <w:rPr>
          <w:rFonts w:ascii="FrankRuehl" w:hAnsi="FrankRuehl"/>
          <w:sz w:val="22"/>
          <w:szCs w:val="22"/>
          <w:rtl/>
        </w:rPr>
      </w:pPr>
    </w:p>
    <w:p w:rsidR="00AD7A49" w:rsidP="00AD7A49">
      <w:pPr>
        <w:pStyle w:val="KOT4"/>
        <w:rPr>
          <w:rtl/>
        </w:rPr>
      </w:pPr>
      <w:r>
        <w:rPr>
          <w:rFonts w:hint="cs"/>
          <w:rtl/>
        </w:rPr>
        <w:t xml:space="preserve">תקרת </w:t>
      </w:r>
      <w:r>
        <w:rPr>
          <w:rFonts w:hint="cs"/>
          <w:rtl/>
        </w:rPr>
        <w:t>הוצאות</w:t>
      </w:r>
    </w:p>
    <w:p w:rsidR="00AD7A49" w:rsidRPr="00983320" w:rsidP="00AD7A49">
      <w:pPr>
        <w:pStyle w:val="a"/>
        <w:spacing w:after="120" w:line="230" w:lineRule="exact"/>
        <w:rPr>
          <w:rFonts w:ascii="FrankRuehl" w:hAnsi="FrankRuehl"/>
          <w:sz w:val="22"/>
          <w:szCs w:val="22"/>
          <w:rtl/>
        </w:rPr>
      </w:pPr>
      <w:r>
        <w:rPr>
          <w:rFonts w:ascii="FrankRuehl" w:hAnsi="FrankRuehl" w:hint="cs"/>
          <w:sz w:val="22"/>
          <w:szCs w:val="22"/>
          <w:rtl/>
        </w:rPr>
        <w:t>החוק קובע כי לגבי סיעות מקומיות תחושב תקרת</w:t>
      </w:r>
      <w:r w:rsidRPr="00983320">
        <w:rPr>
          <w:rFonts w:ascii="FrankRuehl" w:hAnsi="FrankRuehl"/>
          <w:sz w:val="22"/>
          <w:szCs w:val="22"/>
          <w:rtl/>
        </w:rPr>
        <w:t xml:space="preserve"> </w:t>
      </w:r>
      <w:r w:rsidRPr="00983320">
        <w:rPr>
          <w:rFonts w:ascii="FrankRuehl" w:hAnsi="FrankRuehl" w:hint="cs"/>
          <w:sz w:val="22"/>
          <w:szCs w:val="22"/>
          <w:rtl/>
        </w:rPr>
        <w:t>ה</w:t>
      </w:r>
      <w:r w:rsidRPr="00983320">
        <w:rPr>
          <w:rFonts w:ascii="FrankRuehl" w:hAnsi="FrankRuehl"/>
          <w:sz w:val="22"/>
          <w:szCs w:val="22"/>
          <w:rtl/>
        </w:rPr>
        <w:t>הוצאות</w:t>
      </w:r>
      <w:r w:rsidRPr="00983320">
        <w:rPr>
          <w:rFonts w:ascii="FrankRuehl" w:hAnsi="FrankRuehl" w:hint="cs"/>
          <w:sz w:val="22"/>
          <w:szCs w:val="22"/>
          <w:rtl/>
        </w:rPr>
        <w:t xml:space="preserve"> </w:t>
      </w:r>
      <w:r>
        <w:rPr>
          <w:rFonts w:ascii="FrankRuehl" w:hAnsi="FrankRuehl" w:hint="cs"/>
          <w:sz w:val="22"/>
          <w:szCs w:val="22"/>
          <w:rtl/>
        </w:rPr>
        <w:t>לפי הגבוהה מבין שלוש החלופות המנויות ב</w:t>
      </w:r>
      <w:r w:rsidRPr="00983320">
        <w:rPr>
          <w:rFonts w:ascii="FrankRuehl" w:hAnsi="FrankRuehl" w:hint="cs"/>
          <w:sz w:val="22"/>
          <w:szCs w:val="22"/>
          <w:rtl/>
        </w:rPr>
        <w:t>סעיף 15</w:t>
      </w:r>
      <w:r>
        <w:rPr>
          <w:rFonts w:ascii="FrankRuehl" w:hAnsi="FrankRuehl" w:hint="cs"/>
          <w:sz w:val="22"/>
          <w:szCs w:val="22"/>
          <w:rtl/>
        </w:rPr>
        <w:t>(א)</w:t>
      </w:r>
      <w:r w:rsidRPr="00983320">
        <w:rPr>
          <w:rFonts w:ascii="FrankRuehl" w:hAnsi="FrankRuehl" w:hint="cs"/>
          <w:sz w:val="22"/>
          <w:szCs w:val="22"/>
          <w:rtl/>
        </w:rPr>
        <w:t xml:space="preserve"> לחוק</w:t>
      </w:r>
      <w:r>
        <w:rPr>
          <w:rFonts w:ascii="FrankRuehl" w:hAnsi="FrankRuehl" w:hint="cs"/>
          <w:sz w:val="22"/>
          <w:szCs w:val="22"/>
          <w:rtl/>
        </w:rPr>
        <w:t>,</w:t>
      </w:r>
      <w:r w:rsidRPr="00983320">
        <w:rPr>
          <w:rFonts w:ascii="FrankRuehl" w:hAnsi="FrankRuehl" w:hint="cs"/>
          <w:sz w:val="22"/>
          <w:szCs w:val="22"/>
          <w:rtl/>
        </w:rPr>
        <w:t xml:space="preserve"> בהתחשב בתוצאות הבחירות החדשות. בכל הנוגע לסיע</w:t>
      </w:r>
      <w:r>
        <w:rPr>
          <w:rFonts w:ascii="FrankRuehl" w:hAnsi="FrankRuehl" w:hint="cs"/>
          <w:sz w:val="22"/>
          <w:szCs w:val="22"/>
          <w:rtl/>
        </w:rPr>
        <w:t>ו</w:t>
      </w:r>
      <w:r w:rsidRPr="00983320">
        <w:rPr>
          <w:rFonts w:ascii="FrankRuehl" w:hAnsi="FrankRuehl" w:hint="cs"/>
          <w:sz w:val="22"/>
          <w:szCs w:val="22"/>
          <w:rtl/>
        </w:rPr>
        <w:t xml:space="preserve">ת בת - </w:t>
      </w:r>
      <w:r>
        <w:rPr>
          <w:rFonts w:ascii="FrankRuehl" w:hAnsi="FrankRuehl" w:hint="cs"/>
          <w:sz w:val="22"/>
          <w:szCs w:val="22"/>
          <w:rtl/>
        </w:rPr>
        <w:t>מ</w:t>
      </w:r>
      <w:r w:rsidRPr="00983320">
        <w:rPr>
          <w:rFonts w:ascii="FrankRuehl" w:hAnsi="FrankRuehl" w:hint="cs"/>
          <w:sz w:val="22"/>
          <w:szCs w:val="22"/>
          <w:rtl/>
        </w:rPr>
        <w:t>חושב</w:t>
      </w:r>
      <w:r>
        <w:rPr>
          <w:rFonts w:ascii="FrankRuehl" w:hAnsi="FrankRuehl" w:hint="cs"/>
          <w:sz w:val="22"/>
          <w:szCs w:val="22"/>
          <w:rtl/>
        </w:rPr>
        <w:t>ת</w:t>
      </w:r>
      <w:r w:rsidRPr="00983320">
        <w:rPr>
          <w:rFonts w:ascii="FrankRuehl" w:hAnsi="FrankRuehl" w:hint="cs"/>
          <w:sz w:val="22"/>
          <w:szCs w:val="22"/>
          <w:rtl/>
        </w:rPr>
        <w:t xml:space="preserve"> תקרת ההוצאות לפי הוראות סעיף 26(ז)(3) לחוק, ולפיו הוצאות הבחירות החדשות </w:t>
      </w:r>
      <w:r>
        <w:rPr>
          <w:rFonts w:ascii="FrankRuehl" w:hAnsi="FrankRuehl" w:hint="cs"/>
          <w:sz w:val="22"/>
          <w:szCs w:val="22"/>
          <w:rtl/>
        </w:rPr>
        <w:t>"</w:t>
      </w:r>
      <w:r w:rsidRPr="00983320">
        <w:rPr>
          <w:rFonts w:ascii="FrankRuehl" w:hAnsi="FrankRuehl" w:hint="cs"/>
          <w:sz w:val="22"/>
          <w:szCs w:val="22"/>
          <w:rtl/>
        </w:rPr>
        <w:t>של סיעת האם ושל כל סיעות הבת ורשימות הבת שלה ברשות מקומית מסוימת</w:t>
      </w:r>
      <w:r>
        <w:rPr>
          <w:rFonts w:ascii="FrankRuehl" w:hAnsi="FrankRuehl" w:hint="cs"/>
          <w:sz w:val="22"/>
          <w:szCs w:val="22"/>
          <w:rtl/>
        </w:rPr>
        <w:t xml:space="preserve"> </w:t>
      </w:r>
      <w:r w:rsidRPr="00983320">
        <w:rPr>
          <w:rFonts w:ascii="FrankRuehl" w:hAnsi="FrankRuehl" w:hint="cs"/>
          <w:sz w:val="22"/>
          <w:szCs w:val="22"/>
          <w:rtl/>
        </w:rPr>
        <w:t xml:space="preserve">- לא יעלו על 200% מסכום המימון המגיע לסיעת האם לפי תוצאות הבחירות החדשות באותה רשות מקומית". </w:t>
      </w:r>
    </w:p>
    <w:p w:rsidR="00AD7A49" w:rsidP="006406C8">
      <w:pPr>
        <w:pStyle w:val="a"/>
        <w:spacing w:after="120" w:line="230" w:lineRule="exact"/>
        <w:rPr>
          <w:rFonts w:ascii="FrankRuehl" w:hAnsi="FrankRuehl"/>
          <w:sz w:val="22"/>
          <w:szCs w:val="22"/>
        </w:rPr>
      </w:pPr>
      <w:r>
        <w:rPr>
          <w:rFonts w:ascii="FrankRuehl" w:hAnsi="FrankRuehl" w:hint="cs"/>
          <w:sz w:val="22"/>
          <w:szCs w:val="22"/>
          <w:rtl/>
        </w:rPr>
        <w:t xml:space="preserve">הוצאות הבחירות של </w:t>
      </w:r>
      <w:r w:rsidRPr="00AD7A49">
        <w:rPr>
          <w:rFonts w:ascii="FrankRuehl" w:hAnsi="FrankRuehl" w:hint="cs"/>
          <w:sz w:val="22"/>
          <w:szCs w:val="22"/>
          <w:rtl/>
        </w:rPr>
        <w:t xml:space="preserve">סיעת האם </w:t>
      </w:r>
      <w:r w:rsidRPr="000607B5">
        <w:rPr>
          <w:rFonts w:ascii="FrankRuehl" w:hAnsi="FrankRuehl" w:hint="eastAsia"/>
          <w:b/>
          <w:bCs/>
          <w:sz w:val="22"/>
          <w:szCs w:val="22"/>
          <w:rtl/>
        </w:rPr>
        <w:t>ש</w:t>
      </w:r>
      <w:r w:rsidRPr="000607B5">
        <w:rPr>
          <w:rFonts w:ascii="FrankRuehl" w:hAnsi="FrankRuehl"/>
          <w:b/>
          <w:bCs/>
          <w:sz w:val="22"/>
          <w:szCs w:val="22"/>
          <w:rtl/>
        </w:rPr>
        <w:t>"ס</w:t>
      </w:r>
      <w:r w:rsidRPr="00AD7A49">
        <w:rPr>
          <w:rFonts w:ascii="FrankRuehl" w:hAnsi="FrankRuehl"/>
          <w:sz w:val="22"/>
          <w:szCs w:val="22"/>
          <w:rtl/>
        </w:rPr>
        <w:t xml:space="preserve"> </w:t>
      </w:r>
      <w:r w:rsidRPr="00AD7A49">
        <w:rPr>
          <w:rFonts w:ascii="FrankRuehl" w:hAnsi="FrankRuehl" w:hint="eastAsia"/>
          <w:sz w:val="22"/>
          <w:szCs w:val="22"/>
          <w:rtl/>
        </w:rPr>
        <w:t>ו</w:t>
      </w:r>
      <w:r w:rsidRPr="00AD7A49">
        <w:rPr>
          <w:rFonts w:ascii="FrankRuehl" w:hAnsi="FrankRuehl" w:hint="cs"/>
          <w:sz w:val="22"/>
          <w:szCs w:val="22"/>
          <w:rtl/>
        </w:rPr>
        <w:t xml:space="preserve">של שתי </w:t>
      </w:r>
      <w:r>
        <w:rPr>
          <w:rFonts w:ascii="FrankRuehl" w:hAnsi="FrankRuehl" w:hint="cs"/>
          <w:sz w:val="22"/>
          <w:szCs w:val="22"/>
          <w:rtl/>
        </w:rPr>
        <w:t>ה</w:t>
      </w:r>
      <w:r w:rsidRPr="00AD7A49">
        <w:rPr>
          <w:rFonts w:ascii="FrankRuehl" w:hAnsi="FrankRuehl" w:hint="cs"/>
          <w:sz w:val="22"/>
          <w:szCs w:val="22"/>
          <w:rtl/>
        </w:rPr>
        <w:t xml:space="preserve">סיעות </w:t>
      </w:r>
      <w:r>
        <w:rPr>
          <w:rFonts w:ascii="FrankRuehl" w:hAnsi="FrankRuehl" w:hint="cs"/>
          <w:sz w:val="22"/>
          <w:szCs w:val="22"/>
          <w:rtl/>
        </w:rPr>
        <w:t>ה</w:t>
      </w:r>
      <w:r w:rsidRPr="00AD7A49">
        <w:rPr>
          <w:rFonts w:ascii="FrankRuehl" w:hAnsi="FrankRuehl" w:hint="cs"/>
          <w:sz w:val="22"/>
          <w:szCs w:val="22"/>
          <w:rtl/>
        </w:rPr>
        <w:t xml:space="preserve">משתתפות </w:t>
      </w:r>
      <w:r w:rsidR="005D373B">
        <w:rPr>
          <w:rFonts w:ascii="FrankRuehl" w:hAnsi="FrankRuehl" w:hint="cs"/>
          <w:sz w:val="22"/>
          <w:szCs w:val="22"/>
          <w:rtl/>
        </w:rPr>
        <w:t>(</w:t>
      </w:r>
      <w:r w:rsidRPr="000607B5" w:rsidR="005D373B">
        <w:rPr>
          <w:rFonts w:ascii="FrankRuehl" w:hAnsi="FrankRuehl" w:hint="cs"/>
          <w:b/>
          <w:bCs/>
          <w:sz w:val="22"/>
          <w:szCs w:val="22"/>
          <w:rtl/>
        </w:rPr>
        <w:t>בית שמש חוזרת ומפד</w:t>
      </w:r>
      <w:r w:rsidR="0008663B">
        <w:rPr>
          <w:rFonts w:ascii="FrankRuehl" w:hAnsi="FrankRuehl" w:hint="cs"/>
          <w:b/>
          <w:bCs/>
          <w:sz w:val="22"/>
          <w:szCs w:val="22"/>
          <w:rtl/>
        </w:rPr>
        <w:t>"</w:t>
      </w:r>
      <w:r w:rsidRPr="000607B5" w:rsidR="005D373B">
        <w:rPr>
          <w:rFonts w:ascii="FrankRuehl" w:hAnsi="FrankRuehl" w:hint="cs"/>
          <w:b/>
          <w:bCs/>
          <w:sz w:val="22"/>
          <w:szCs w:val="22"/>
          <w:rtl/>
        </w:rPr>
        <w:t>ל</w:t>
      </w:r>
      <w:r w:rsidR="005D373B">
        <w:rPr>
          <w:rFonts w:ascii="FrankRuehl" w:hAnsi="FrankRuehl" w:hint="cs"/>
          <w:sz w:val="22"/>
          <w:szCs w:val="22"/>
          <w:rtl/>
        </w:rPr>
        <w:t xml:space="preserve">) </w:t>
      </w:r>
      <w:r>
        <w:rPr>
          <w:rFonts w:ascii="FrankRuehl" w:hAnsi="FrankRuehl" w:hint="cs"/>
          <w:sz w:val="22"/>
          <w:szCs w:val="22"/>
          <w:rtl/>
        </w:rPr>
        <w:t>לא היו בגבולות תקרת ההוצאות המותרת.</w:t>
      </w:r>
    </w:p>
    <w:p w:rsidR="00AD7A49" w:rsidRPr="0008663B" w:rsidP="00AD7A49">
      <w:pPr>
        <w:pStyle w:val="a"/>
        <w:spacing w:after="120" w:line="230" w:lineRule="exact"/>
        <w:rPr>
          <w:rFonts w:ascii="FrankRuehl" w:hAnsi="FrankRuehl"/>
          <w:sz w:val="22"/>
          <w:szCs w:val="22"/>
          <w:rtl/>
        </w:rPr>
      </w:pPr>
    </w:p>
    <w:p w:rsidR="00D26EF5" w:rsidP="00D26EF5">
      <w:pPr>
        <w:pStyle w:val="a"/>
        <w:spacing w:after="120" w:line="230" w:lineRule="exact"/>
        <w:rPr>
          <w:rFonts w:ascii="FrankRuehl" w:hAnsi="FrankRuehl"/>
          <w:sz w:val="22"/>
          <w:szCs w:val="22"/>
        </w:rPr>
      </w:pPr>
    </w:p>
    <w:p w:rsidR="00A504AE" w:rsidP="00A504AE">
      <w:pPr>
        <w:pStyle w:val="KOT4"/>
      </w:pPr>
      <w:r>
        <w:rPr>
          <w:rtl/>
        </w:rPr>
        <w:t>הנחיות מבקר המדינה</w:t>
      </w:r>
    </w:p>
    <w:p w:rsidR="00A504AE" w:rsidRPr="00D26EF5" w:rsidP="00D26EF5">
      <w:pPr>
        <w:pStyle w:val="a"/>
        <w:spacing w:after="120" w:line="230" w:lineRule="exact"/>
        <w:rPr>
          <w:rFonts w:ascii="FrankRuehl" w:hAnsi="FrankRuehl"/>
          <w:sz w:val="22"/>
          <w:szCs w:val="22"/>
        </w:rPr>
      </w:pPr>
      <w:r w:rsidRPr="00557906">
        <w:rPr>
          <w:rFonts w:ascii="FrankRuehl" w:hAnsi="FrankRuehl"/>
          <w:sz w:val="22"/>
          <w:szCs w:val="22"/>
          <w:rtl/>
        </w:rPr>
        <w:t>לפי החוק, על הסיעות לנהל את מערכת החשבונות שלה</w:t>
      </w:r>
      <w:r>
        <w:rPr>
          <w:rFonts w:ascii="FrankRuehl" w:hAnsi="FrankRuehl" w:hint="cs"/>
          <w:sz w:val="22"/>
          <w:szCs w:val="22"/>
          <w:rtl/>
        </w:rPr>
        <w:t>ן</w:t>
      </w:r>
      <w:r w:rsidRPr="00557906">
        <w:rPr>
          <w:rFonts w:ascii="FrankRuehl" w:hAnsi="FrankRuehl"/>
          <w:sz w:val="22"/>
          <w:szCs w:val="22"/>
          <w:rtl/>
        </w:rPr>
        <w:t xml:space="preserve"> בהתאם להנחיות מבקר המדינה. </w:t>
      </w:r>
    </w:p>
    <w:p w:rsidR="00AD7A49" w:rsidP="00AD7A49">
      <w:pPr>
        <w:pStyle w:val="a"/>
        <w:spacing w:after="120" w:line="230" w:lineRule="exact"/>
        <w:rPr>
          <w:rFonts w:ascii="FrankRuehl" w:hAnsi="FrankRuehl"/>
          <w:sz w:val="22"/>
          <w:szCs w:val="22"/>
          <w:highlight w:val="green"/>
          <w:rtl/>
        </w:rPr>
      </w:pPr>
      <w:r>
        <w:rPr>
          <w:rFonts w:ascii="FrankRuehl" w:hAnsi="FrankRuehl" w:hint="cs"/>
          <w:sz w:val="22"/>
          <w:szCs w:val="22"/>
          <w:rtl/>
        </w:rPr>
        <w:t>חמש</w:t>
      </w:r>
      <w:r w:rsidR="004A5E3A">
        <w:rPr>
          <w:rFonts w:ascii="FrankRuehl" w:hAnsi="FrankRuehl" w:hint="cs"/>
          <w:sz w:val="22"/>
          <w:szCs w:val="22"/>
          <w:rtl/>
        </w:rPr>
        <w:t xml:space="preserve"> סיעות </w:t>
      </w:r>
      <w:r w:rsidRPr="00AD7A49" w:rsidR="004A5E3A">
        <w:rPr>
          <w:rFonts w:ascii="FrankRuehl" w:hAnsi="FrankRuehl" w:hint="cs"/>
          <w:sz w:val="22"/>
          <w:szCs w:val="22"/>
          <w:rtl/>
        </w:rPr>
        <w:t>א</w:t>
      </w:r>
      <w:r w:rsidR="00A13A9C">
        <w:rPr>
          <w:rFonts w:ascii="FrankRuehl" w:hAnsi="FrankRuehl" w:hint="cs"/>
          <w:sz w:val="22"/>
          <w:szCs w:val="22"/>
          <w:rtl/>
        </w:rPr>
        <w:t>ֵ</w:t>
      </w:r>
      <w:r w:rsidRPr="00AD7A49" w:rsidR="004A5E3A">
        <w:rPr>
          <w:rFonts w:ascii="FrankRuehl" w:hAnsi="FrankRuehl" w:hint="cs"/>
          <w:sz w:val="22"/>
          <w:szCs w:val="22"/>
          <w:rtl/>
        </w:rPr>
        <w:t>ם (</w:t>
      </w:r>
      <w:r w:rsidRPr="000607B5" w:rsidR="004A5E3A">
        <w:rPr>
          <w:rFonts w:ascii="FrankRuehl" w:hAnsi="FrankRuehl" w:hint="cs"/>
          <w:b/>
          <w:bCs/>
          <w:sz w:val="22"/>
          <w:szCs w:val="22"/>
          <w:rtl/>
        </w:rPr>
        <w:t>דגל</w:t>
      </w:r>
      <w:r w:rsidRPr="000607B5">
        <w:rPr>
          <w:rFonts w:ascii="FrankRuehl" w:hAnsi="FrankRuehl" w:hint="cs"/>
          <w:b/>
          <w:bCs/>
          <w:sz w:val="22"/>
          <w:szCs w:val="22"/>
          <w:rtl/>
        </w:rPr>
        <w:t xml:space="preserve"> התורה</w:t>
      </w:r>
      <w:r w:rsidRPr="000607B5" w:rsidR="004A5E3A">
        <w:rPr>
          <w:rFonts w:ascii="FrankRuehl" w:hAnsi="FrankRuehl" w:hint="cs"/>
          <w:b/>
          <w:bCs/>
          <w:sz w:val="22"/>
          <w:szCs w:val="22"/>
          <w:rtl/>
        </w:rPr>
        <w:t xml:space="preserve">, </w:t>
      </w:r>
      <w:r w:rsidRPr="000607B5">
        <w:rPr>
          <w:rFonts w:ascii="FrankRuehl" w:hAnsi="FrankRuehl" w:hint="cs"/>
          <w:b/>
          <w:bCs/>
          <w:sz w:val="22"/>
          <w:szCs w:val="22"/>
          <w:rtl/>
        </w:rPr>
        <w:t>ישראל ביתנו, ה</w:t>
      </w:r>
      <w:r w:rsidRPr="000607B5" w:rsidR="004A5E3A">
        <w:rPr>
          <w:rFonts w:ascii="FrankRuehl" w:hAnsi="FrankRuehl" w:hint="cs"/>
          <w:b/>
          <w:bCs/>
          <w:sz w:val="22"/>
          <w:szCs w:val="22"/>
          <w:rtl/>
        </w:rPr>
        <w:t xml:space="preserve">ליכוד, </w:t>
      </w:r>
      <w:r w:rsidRPr="000607B5">
        <w:rPr>
          <w:rFonts w:ascii="FrankRuehl" w:hAnsi="FrankRuehl" w:hint="cs"/>
          <w:b/>
          <w:bCs/>
          <w:sz w:val="22"/>
          <w:szCs w:val="22"/>
          <w:rtl/>
        </w:rPr>
        <w:t>ה</w:t>
      </w:r>
      <w:r w:rsidRPr="000607B5" w:rsidR="004A5E3A">
        <w:rPr>
          <w:rFonts w:ascii="FrankRuehl" w:hAnsi="FrankRuehl" w:hint="cs"/>
          <w:b/>
          <w:bCs/>
          <w:sz w:val="22"/>
          <w:szCs w:val="22"/>
          <w:rtl/>
        </w:rPr>
        <w:t>עבודה</w:t>
      </w:r>
      <w:r w:rsidRPr="000607B5">
        <w:rPr>
          <w:rFonts w:ascii="FrankRuehl" w:hAnsi="FrankRuehl" w:hint="cs"/>
          <w:b/>
          <w:bCs/>
          <w:sz w:val="22"/>
          <w:szCs w:val="22"/>
          <w:rtl/>
        </w:rPr>
        <w:t xml:space="preserve"> וש"ס</w:t>
      </w:r>
      <w:r w:rsidRPr="00AD7A49" w:rsidR="004A5E3A">
        <w:rPr>
          <w:rFonts w:ascii="FrankRuehl" w:hAnsi="FrankRuehl" w:hint="cs"/>
          <w:sz w:val="22"/>
          <w:szCs w:val="22"/>
          <w:rtl/>
        </w:rPr>
        <w:t>)</w:t>
      </w:r>
      <w:r w:rsidR="00BE2D41">
        <w:rPr>
          <w:rFonts w:ascii="FrankRuehl" w:hAnsi="FrankRuehl"/>
          <w:sz w:val="22"/>
          <w:szCs w:val="22"/>
          <w:rtl/>
        </w:rPr>
        <w:t xml:space="preserve"> </w:t>
      </w:r>
      <w:r w:rsidRPr="00AD7A49" w:rsidR="009115F1">
        <w:rPr>
          <w:rFonts w:ascii="FrankRuehl" w:hAnsi="FrankRuehl" w:hint="cs"/>
          <w:sz w:val="22"/>
          <w:szCs w:val="22"/>
          <w:rtl/>
        </w:rPr>
        <w:t>ו</w:t>
      </w:r>
      <w:r>
        <w:rPr>
          <w:rFonts w:ascii="FrankRuehl" w:hAnsi="FrankRuehl" w:hint="cs"/>
          <w:sz w:val="22"/>
          <w:szCs w:val="22"/>
          <w:rtl/>
        </w:rPr>
        <w:t xml:space="preserve">שלוש </w:t>
      </w:r>
      <w:r w:rsidRPr="00AD7A49" w:rsidR="009115F1">
        <w:rPr>
          <w:rFonts w:ascii="FrankRuehl" w:hAnsi="FrankRuehl" w:hint="cs"/>
          <w:sz w:val="22"/>
          <w:szCs w:val="22"/>
          <w:rtl/>
        </w:rPr>
        <w:t>סיע</w:t>
      </w:r>
      <w:r>
        <w:rPr>
          <w:rFonts w:ascii="FrankRuehl" w:hAnsi="FrankRuehl" w:hint="cs"/>
          <w:sz w:val="22"/>
          <w:szCs w:val="22"/>
          <w:rtl/>
        </w:rPr>
        <w:t>ות</w:t>
      </w:r>
      <w:r w:rsidR="009115F1">
        <w:rPr>
          <w:rFonts w:ascii="FrankRuehl" w:hAnsi="FrankRuehl" w:hint="cs"/>
          <w:sz w:val="22"/>
          <w:szCs w:val="22"/>
          <w:rtl/>
        </w:rPr>
        <w:t xml:space="preserve"> מקומי</w:t>
      </w:r>
      <w:r>
        <w:rPr>
          <w:rFonts w:ascii="FrankRuehl" w:hAnsi="FrankRuehl" w:hint="cs"/>
          <w:sz w:val="22"/>
          <w:szCs w:val="22"/>
          <w:rtl/>
        </w:rPr>
        <w:t>ו</w:t>
      </w:r>
      <w:r w:rsidR="009115F1">
        <w:rPr>
          <w:rFonts w:ascii="FrankRuehl" w:hAnsi="FrankRuehl" w:hint="cs"/>
          <w:sz w:val="22"/>
          <w:szCs w:val="22"/>
          <w:rtl/>
        </w:rPr>
        <w:t xml:space="preserve">ת </w:t>
      </w:r>
      <w:r>
        <w:rPr>
          <w:rFonts w:ascii="FrankRuehl" w:hAnsi="FrankRuehl" w:hint="cs"/>
          <w:sz w:val="22"/>
          <w:szCs w:val="22"/>
          <w:rtl/>
        </w:rPr>
        <w:t>(</w:t>
      </w:r>
      <w:r w:rsidRPr="000607B5">
        <w:rPr>
          <w:rFonts w:ascii="FrankRuehl" w:hAnsi="FrankRuehl" w:hint="cs"/>
          <w:b/>
          <w:bCs/>
          <w:sz w:val="22"/>
          <w:szCs w:val="22"/>
          <w:rtl/>
        </w:rPr>
        <w:t>אגודת ישראל, כ</w:t>
      </w:r>
      <w:r w:rsidR="00E439B3">
        <w:rPr>
          <w:rFonts w:ascii="FrankRuehl" w:hAnsi="FrankRuehl" w:hint="cs"/>
          <w:b/>
          <w:bCs/>
          <w:sz w:val="22"/>
          <w:szCs w:val="22"/>
          <w:rtl/>
        </w:rPr>
        <w:t>"</w:t>
      </w:r>
      <w:r w:rsidRPr="000607B5">
        <w:rPr>
          <w:rFonts w:ascii="FrankRuehl" w:hAnsi="FrankRuehl" w:hint="cs"/>
          <w:b/>
          <w:bCs/>
          <w:sz w:val="22"/>
          <w:szCs w:val="22"/>
          <w:rtl/>
        </w:rPr>
        <w:t>ח, ו</w:t>
      </w:r>
      <w:r w:rsidRPr="000607B5" w:rsidR="009115F1">
        <w:rPr>
          <w:rFonts w:ascii="FrankRuehl" w:hAnsi="FrankRuehl" w:hint="cs"/>
          <w:b/>
          <w:bCs/>
          <w:sz w:val="22"/>
          <w:szCs w:val="22"/>
          <w:rtl/>
        </w:rPr>
        <w:t>עתיד ה</w:t>
      </w:r>
      <w:r w:rsidRPr="000607B5">
        <w:rPr>
          <w:rFonts w:ascii="FrankRuehl" w:hAnsi="FrankRuehl" w:hint="cs"/>
          <w:b/>
          <w:bCs/>
          <w:sz w:val="22"/>
          <w:szCs w:val="22"/>
          <w:rtl/>
        </w:rPr>
        <w:t>ע</w:t>
      </w:r>
      <w:r w:rsidRPr="000607B5" w:rsidR="009115F1">
        <w:rPr>
          <w:rFonts w:ascii="FrankRuehl" w:hAnsi="FrankRuehl" w:hint="cs"/>
          <w:b/>
          <w:bCs/>
          <w:sz w:val="22"/>
          <w:szCs w:val="22"/>
          <w:rtl/>
        </w:rPr>
        <w:t>יר</w:t>
      </w:r>
      <w:r>
        <w:rPr>
          <w:rFonts w:ascii="FrankRuehl" w:hAnsi="FrankRuehl" w:hint="cs"/>
          <w:sz w:val="22"/>
          <w:szCs w:val="22"/>
          <w:rtl/>
        </w:rPr>
        <w:t>)</w:t>
      </w:r>
      <w:r w:rsidR="00BE2D41">
        <w:rPr>
          <w:rFonts w:ascii="FrankRuehl" w:hAnsi="FrankRuehl" w:hint="cs"/>
          <w:sz w:val="22"/>
          <w:szCs w:val="22"/>
          <w:rtl/>
        </w:rPr>
        <w:t xml:space="preserve"> </w:t>
      </w:r>
      <w:r w:rsidRPr="00557906" w:rsidR="00A504AE">
        <w:rPr>
          <w:rFonts w:ascii="FrankRuehl" w:hAnsi="FrankRuehl"/>
          <w:sz w:val="22"/>
          <w:szCs w:val="22"/>
          <w:rtl/>
        </w:rPr>
        <w:t>ניהלו את מערכת החשבונות שלה</w:t>
      </w:r>
      <w:r w:rsidR="00A504AE">
        <w:rPr>
          <w:rFonts w:ascii="FrankRuehl" w:hAnsi="FrankRuehl" w:hint="cs"/>
          <w:sz w:val="22"/>
          <w:szCs w:val="22"/>
          <w:rtl/>
        </w:rPr>
        <w:t>ן</w:t>
      </w:r>
      <w:r w:rsidRPr="00557906" w:rsidR="00A504AE">
        <w:rPr>
          <w:rFonts w:ascii="FrankRuehl" w:hAnsi="FrankRuehl"/>
          <w:sz w:val="22"/>
          <w:szCs w:val="22"/>
          <w:rtl/>
        </w:rPr>
        <w:t xml:space="preserve"> לפי הנחיות מבקר המדינה.</w:t>
      </w:r>
    </w:p>
    <w:p w:rsidR="006406C8" w:rsidRPr="00D26EF5" w:rsidP="00A6386D">
      <w:pPr>
        <w:pStyle w:val="a"/>
        <w:spacing w:after="120" w:line="230" w:lineRule="exact"/>
        <w:rPr>
          <w:rFonts w:ascii="FrankRuehl" w:hAnsi="FrankRuehl"/>
          <w:sz w:val="22"/>
          <w:szCs w:val="22"/>
          <w:rtl/>
        </w:rPr>
      </w:pPr>
      <w:r>
        <w:rPr>
          <w:rFonts w:ascii="FrankRuehl" w:hAnsi="FrankRuehl" w:hint="cs"/>
          <w:sz w:val="22"/>
          <w:szCs w:val="22"/>
          <w:rtl/>
        </w:rPr>
        <w:t>שתי סיעות משתתפות ברשימה המשותפת</w:t>
      </w:r>
      <w:r w:rsidR="005D373B">
        <w:rPr>
          <w:rFonts w:ascii="FrankRuehl" w:hAnsi="FrankRuehl" w:hint="cs"/>
          <w:sz w:val="22"/>
          <w:szCs w:val="22"/>
          <w:rtl/>
        </w:rPr>
        <w:t xml:space="preserve"> (</w:t>
      </w:r>
      <w:r w:rsidRPr="000607B5" w:rsidR="005D373B">
        <w:rPr>
          <w:rFonts w:ascii="FrankRuehl" w:hAnsi="FrankRuehl" w:hint="cs"/>
          <w:b/>
          <w:bCs/>
          <w:sz w:val="22"/>
          <w:szCs w:val="22"/>
          <w:rtl/>
        </w:rPr>
        <w:t>בית שמש חוזרת ומפד</w:t>
      </w:r>
      <w:r w:rsidR="0008663B">
        <w:rPr>
          <w:rFonts w:ascii="FrankRuehl" w:hAnsi="FrankRuehl" w:hint="cs"/>
          <w:b/>
          <w:bCs/>
          <w:sz w:val="22"/>
          <w:szCs w:val="22"/>
          <w:rtl/>
        </w:rPr>
        <w:t>"</w:t>
      </w:r>
      <w:r w:rsidRPr="000607B5" w:rsidR="005D373B">
        <w:rPr>
          <w:rFonts w:ascii="FrankRuehl" w:hAnsi="FrankRuehl" w:hint="cs"/>
          <w:b/>
          <w:bCs/>
          <w:sz w:val="22"/>
          <w:szCs w:val="22"/>
          <w:rtl/>
        </w:rPr>
        <w:t>ל</w:t>
      </w:r>
      <w:r w:rsidR="005D373B">
        <w:rPr>
          <w:rFonts w:ascii="FrankRuehl" w:hAnsi="FrankRuehl" w:hint="cs"/>
          <w:sz w:val="22"/>
          <w:szCs w:val="22"/>
          <w:rtl/>
        </w:rPr>
        <w:t xml:space="preserve">) </w:t>
      </w:r>
      <w:r>
        <w:rPr>
          <w:rFonts w:ascii="FrankRuehl" w:hAnsi="FrankRuehl" w:hint="cs"/>
          <w:sz w:val="22"/>
          <w:szCs w:val="22"/>
          <w:rtl/>
        </w:rPr>
        <w:t>ושתי סי</w:t>
      </w:r>
      <w:r w:rsidR="00A24394">
        <w:rPr>
          <w:rFonts w:ascii="FrankRuehl" w:hAnsi="FrankRuehl" w:hint="cs"/>
          <w:sz w:val="22"/>
          <w:szCs w:val="22"/>
          <w:rtl/>
        </w:rPr>
        <w:t>ע</w:t>
      </w:r>
      <w:r>
        <w:rPr>
          <w:rFonts w:ascii="FrankRuehl" w:hAnsi="FrankRuehl" w:hint="cs"/>
          <w:sz w:val="22"/>
          <w:szCs w:val="22"/>
          <w:rtl/>
        </w:rPr>
        <w:t>ות מקומיות (</w:t>
      </w:r>
      <w:r w:rsidRPr="000607B5">
        <w:rPr>
          <w:rFonts w:ascii="FrankRuehl" w:hAnsi="FrankRuehl" w:hint="cs"/>
          <w:b/>
          <w:bCs/>
          <w:sz w:val="22"/>
          <w:szCs w:val="22"/>
          <w:rtl/>
        </w:rPr>
        <w:t>דור אחר</w:t>
      </w:r>
      <w:r w:rsidRPr="000607B5" w:rsidR="00A24394">
        <w:rPr>
          <w:rFonts w:ascii="FrankRuehl" w:hAnsi="FrankRuehl" w:hint="cs"/>
          <w:b/>
          <w:bCs/>
          <w:sz w:val="22"/>
          <w:szCs w:val="22"/>
          <w:rtl/>
        </w:rPr>
        <w:t xml:space="preserve"> וטוב לבית שמש</w:t>
      </w:r>
      <w:r w:rsidR="004A5E3A">
        <w:rPr>
          <w:rFonts w:ascii="FrankRuehl" w:hAnsi="FrankRuehl" w:hint="cs"/>
          <w:sz w:val="22"/>
          <w:szCs w:val="22"/>
          <w:rtl/>
        </w:rPr>
        <w:t xml:space="preserve">) לא ניהלו את </w:t>
      </w:r>
      <w:r w:rsidRPr="00557906" w:rsidR="004A5E3A">
        <w:rPr>
          <w:rFonts w:ascii="FrankRuehl" w:hAnsi="FrankRuehl"/>
          <w:sz w:val="22"/>
          <w:szCs w:val="22"/>
          <w:rtl/>
        </w:rPr>
        <w:t>מערכת החשבונות שלה</w:t>
      </w:r>
      <w:r w:rsidR="004A5E3A">
        <w:rPr>
          <w:rFonts w:ascii="FrankRuehl" w:hAnsi="FrankRuehl" w:hint="cs"/>
          <w:sz w:val="22"/>
          <w:szCs w:val="22"/>
          <w:rtl/>
        </w:rPr>
        <w:t>ן</w:t>
      </w:r>
      <w:r w:rsidRPr="00557906" w:rsidR="004A5E3A">
        <w:rPr>
          <w:rFonts w:ascii="FrankRuehl" w:hAnsi="FrankRuehl"/>
          <w:sz w:val="22"/>
          <w:szCs w:val="22"/>
          <w:rtl/>
        </w:rPr>
        <w:t xml:space="preserve"> לפי הנחיות מבקר המדינה. </w:t>
      </w:r>
      <w:r w:rsidR="000D4632">
        <w:rPr>
          <w:rFonts w:ascii="FrankRuehl" w:hAnsi="FrankRuehl" w:hint="cs"/>
          <w:sz w:val="22"/>
          <w:szCs w:val="22"/>
          <w:rtl/>
        </w:rPr>
        <w:t>הדבר התבטא בעיקר בכך</w:t>
      </w:r>
      <w:r w:rsidR="005B1D88">
        <w:rPr>
          <w:rFonts w:ascii="FrankRuehl" w:hAnsi="FrankRuehl" w:hint="cs"/>
          <w:sz w:val="22"/>
          <w:szCs w:val="22"/>
          <w:rtl/>
        </w:rPr>
        <w:t xml:space="preserve"> ש</w:t>
      </w:r>
      <w:r w:rsidR="005D373B">
        <w:rPr>
          <w:rFonts w:ascii="FrankRuehl" w:hAnsi="FrankRuehl" w:hint="cs"/>
          <w:sz w:val="22"/>
          <w:szCs w:val="22"/>
          <w:rtl/>
        </w:rPr>
        <w:t xml:space="preserve">לא נשמרו עותקים של כל הפרסומים שפורסמו </w:t>
      </w:r>
      <w:r w:rsidR="00B015D2">
        <w:rPr>
          <w:rFonts w:ascii="FrankRuehl" w:hAnsi="FrankRuehl" w:hint="cs"/>
          <w:sz w:val="22"/>
          <w:szCs w:val="22"/>
          <w:rtl/>
        </w:rPr>
        <w:t>ו</w:t>
      </w:r>
      <w:r w:rsidR="005D373B">
        <w:rPr>
          <w:rFonts w:ascii="FrankRuehl" w:hAnsi="FrankRuehl" w:hint="cs"/>
          <w:sz w:val="22"/>
          <w:szCs w:val="22"/>
          <w:rtl/>
        </w:rPr>
        <w:t>חסרו הזמנות והתקשרויות בכתב הנוגעות להוצאות שסכומן הכולל עולה על 2,000 ש"ח</w:t>
      </w:r>
      <w:r w:rsidR="00B015D2">
        <w:rPr>
          <w:rFonts w:ascii="FrankRuehl" w:hAnsi="FrankRuehl" w:hint="cs"/>
          <w:sz w:val="22"/>
          <w:szCs w:val="22"/>
          <w:rtl/>
        </w:rPr>
        <w:t xml:space="preserve">. </w:t>
      </w:r>
      <w:r>
        <w:rPr>
          <w:rFonts w:ascii="FrankRuehl" w:hAnsi="FrankRuehl" w:hint="cs"/>
          <w:sz w:val="22"/>
          <w:szCs w:val="22"/>
          <w:rtl/>
        </w:rPr>
        <w:t xml:space="preserve">עוד הועלה כי הוצאות בגין יעוץ משפטי שקבלו </w:t>
      </w:r>
      <w:r w:rsidR="00B015D2">
        <w:rPr>
          <w:rFonts w:ascii="FrankRuehl" w:hAnsi="FrankRuehl" w:hint="cs"/>
          <w:sz w:val="22"/>
          <w:szCs w:val="22"/>
          <w:rtl/>
        </w:rPr>
        <w:t xml:space="preserve">שתי </w:t>
      </w:r>
      <w:r>
        <w:rPr>
          <w:rFonts w:ascii="FrankRuehl" w:hAnsi="FrankRuehl" w:hint="cs"/>
          <w:sz w:val="22"/>
          <w:szCs w:val="22"/>
          <w:rtl/>
        </w:rPr>
        <w:t xml:space="preserve">הסיעות המשתתפות </w:t>
      </w:r>
      <w:r w:rsidR="00B015D2">
        <w:rPr>
          <w:rFonts w:ascii="FrankRuehl" w:hAnsi="FrankRuehl" w:hint="cs"/>
          <w:sz w:val="22"/>
          <w:szCs w:val="22"/>
          <w:rtl/>
        </w:rPr>
        <w:t xml:space="preserve">האמורות </w:t>
      </w:r>
      <w:r>
        <w:rPr>
          <w:rFonts w:ascii="FrankRuehl" w:hAnsi="FrankRuehl" w:hint="cs"/>
          <w:sz w:val="22"/>
          <w:szCs w:val="22"/>
          <w:rtl/>
        </w:rPr>
        <w:t xml:space="preserve">לא נכללו בחשבונותיהן. בהיעדר רישום ההוצאות האמורות לא ניתן לדעת מה היו מקורות המימון להוצאות אלה והאם אותן סיעות עמדו במגבלות הקבועות בחוק ביחס לקבלת תרומות. </w:t>
      </w:r>
    </w:p>
    <w:p w:rsidR="00557906" w:rsidP="00D26EF5">
      <w:pPr>
        <w:pStyle w:val="a"/>
        <w:spacing w:after="120" w:line="230" w:lineRule="exact"/>
        <w:rPr>
          <w:rFonts w:ascii="FrankRuehl" w:hAnsi="FrankRuehl"/>
          <w:sz w:val="22"/>
          <w:szCs w:val="22"/>
          <w:rtl/>
        </w:rPr>
      </w:pPr>
    </w:p>
    <w:p w:rsidR="0092308F" w:rsidRPr="00D26EF5" w:rsidP="00D26EF5">
      <w:pPr>
        <w:pStyle w:val="a"/>
        <w:spacing w:after="120" w:line="230" w:lineRule="exact"/>
        <w:rPr>
          <w:rFonts w:ascii="FrankRuehl" w:hAnsi="FrankRuehl"/>
          <w:sz w:val="22"/>
          <w:szCs w:val="22"/>
          <w:rtl/>
        </w:rPr>
      </w:pPr>
    </w:p>
    <w:p w:rsidR="00F711FA" w:rsidP="00F711FA">
      <w:pPr>
        <w:pStyle w:val="KOT4"/>
        <w:rPr>
          <w:rtl/>
        </w:rPr>
      </w:pPr>
      <w:r w:rsidRPr="00F711FA">
        <w:rPr>
          <w:rFonts w:hint="cs"/>
          <w:rtl/>
        </w:rPr>
        <w:t>נושאים בעלי היבטים עקרוניים</w:t>
      </w:r>
    </w:p>
    <w:p w:rsidR="0092308F" w:rsidP="0092308F">
      <w:pPr>
        <w:pStyle w:val="a"/>
        <w:spacing w:line="230" w:lineRule="exact"/>
        <w:rPr>
          <w:rFonts w:ascii="FrankRuehl" w:hAnsi="FrankRuehl"/>
          <w:sz w:val="22"/>
          <w:szCs w:val="22"/>
          <w:rtl/>
        </w:rPr>
      </w:pPr>
      <w:r w:rsidRPr="0092308F">
        <w:rPr>
          <w:rFonts w:ascii="FrankRuehl" w:hAnsi="FrankRuehl" w:hint="cs"/>
          <w:sz w:val="22"/>
          <w:szCs w:val="22"/>
          <w:rtl/>
        </w:rPr>
        <w:t>בדיקת חשבונות הסיעות העלתה כמה נושאים עקרוניים עליהם מצאתי לנכון להרחיב את הדיבור.</w:t>
      </w:r>
    </w:p>
    <w:p w:rsidR="00F711FA" w:rsidRPr="0092308F" w:rsidP="0092308F">
      <w:pPr>
        <w:pStyle w:val="a"/>
        <w:spacing w:line="230" w:lineRule="exact"/>
        <w:rPr>
          <w:rFonts w:ascii="FrankRuehl" w:hAnsi="FrankRuehl"/>
          <w:sz w:val="22"/>
          <w:szCs w:val="22"/>
          <w:rtl/>
        </w:rPr>
      </w:pPr>
    </w:p>
    <w:p w:rsidR="00F711FA" w:rsidP="0092308F">
      <w:pPr>
        <w:pStyle w:val="KOT5"/>
        <w:rPr>
          <w:rtl/>
        </w:rPr>
      </w:pPr>
      <w:r>
        <w:rPr>
          <w:rFonts w:hint="cs"/>
          <w:rtl/>
        </w:rPr>
        <w:t xml:space="preserve">מימון ממלכתי </w:t>
      </w:r>
      <w:r>
        <w:rPr>
          <w:rFonts w:hint="cs"/>
          <w:rtl/>
        </w:rPr>
        <w:t>בבחירות חדשות</w:t>
      </w:r>
    </w:p>
    <w:p w:rsidR="002559C9" w:rsidP="0092308F">
      <w:pPr>
        <w:pStyle w:val="a"/>
        <w:spacing w:after="120" w:line="230" w:lineRule="exact"/>
        <w:rPr>
          <w:rFonts w:ascii="FrankRuehl" w:hAnsi="FrankRuehl"/>
          <w:sz w:val="22"/>
          <w:szCs w:val="22"/>
          <w:rtl/>
        </w:rPr>
      </w:pPr>
      <w:r>
        <w:rPr>
          <w:rFonts w:ascii="FrankRuehl" w:hAnsi="FrankRuehl" w:hint="cs"/>
          <w:sz w:val="22"/>
          <w:szCs w:val="22"/>
          <w:rtl/>
        </w:rPr>
        <w:t xml:space="preserve">בפברואר 2014, ערב התקיימותן של הבחירות החדשות בבית שמש, נכנס לתוקפו </w:t>
      </w:r>
      <w:r w:rsidR="00F83C52">
        <w:rPr>
          <w:rFonts w:ascii="FrankRuehl" w:hAnsi="FrankRuehl" w:hint="cs"/>
          <w:sz w:val="22"/>
          <w:szCs w:val="22"/>
          <w:rtl/>
        </w:rPr>
        <w:t>התיקון ל</w:t>
      </w:r>
      <w:r>
        <w:rPr>
          <w:rFonts w:ascii="FrankRuehl" w:hAnsi="FrankRuehl" w:hint="cs"/>
          <w:sz w:val="22"/>
          <w:szCs w:val="22"/>
          <w:rtl/>
        </w:rPr>
        <w:t xml:space="preserve">חוק . </w:t>
      </w:r>
    </w:p>
    <w:p w:rsidR="005B756C" w:rsidP="0092308F">
      <w:pPr>
        <w:pStyle w:val="a"/>
        <w:spacing w:after="120" w:line="230" w:lineRule="exact"/>
        <w:rPr>
          <w:rFonts w:ascii="FrankRuehl" w:hAnsi="FrankRuehl"/>
          <w:sz w:val="22"/>
          <w:szCs w:val="22"/>
          <w:rtl/>
        </w:rPr>
      </w:pPr>
      <w:r>
        <w:rPr>
          <w:rFonts w:ascii="FrankRuehl" w:hAnsi="FrankRuehl" w:hint="cs"/>
          <w:sz w:val="22"/>
          <w:szCs w:val="22"/>
          <w:rtl/>
        </w:rPr>
        <w:t xml:space="preserve">בעקבות התיקון, קובע </w:t>
      </w:r>
      <w:r w:rsidRPr="00F711FA" w:rsidR="00F711FA">
        <w:rPr>
          <w:rFonts w:ascii="FrankRuehl" w:hAnsi="FrankRuehl"/>
          <w:sz w:val="22"/>
          <w:szCs w:val="22"/>
          <w:rtl/>
        </w:rPr>
        <w:t xml:space="preserve">סעיף </w:t>
      </w:r>
      <w:r w:rsidRPr="00F711FA" w:rsidR="00F711FA">
        <w:rPr>
          <w:rFonts w:ascii="FrankRuehl" w:hAnsi="FrankRuehl" w:hint="cs"/>
          <w:sz w:val="22"/>
          <w:szCs w:val="22"/>
          <w:rtl/>
        </w:rPr>
        <w:t>6(ב1)</w:t>
      </w:r>
      <w:r w:rsidRPr="00F711FA" w:rsidR="00F711FA">
        <w:rPr>
          <w:rFonts w:ascii="FrankRuehl" w:hAnsi="FrankRuehl"/>
          <w:sz w:val="22"/>
          <w:szCs w:val="22"/>
          <w:rtl/>
        </w:rPr>
        <w:t xml:space="preserve"> לחוק</w:t>
      </w:r>
      <w:r w:rsidRPr="00F711FA" w:rsidR="00F711FA">
        <w:rPr>
          <w:rFonts w:ascii="FrankRuehl" w:hAnsi="FrankRuehl" w:hint="cs"/>
          <w:sz w:val="22"/>
          <w:szCs w:val="22"/>
          <w:rtl/>
        </w:rPr>
        <w:t xml:space="preserve"> כי "רשות מקומית שמתקיימות בה בחירות חדשות למועצה, ייוסף לסכום המימון לגביה סכום נוסף כלהלן: (1) התקיימו הבחירות </w:t>
      </w:r>
      <w:r w:rsidRPr="00F711FA" w:rsidR="00F711FA">
        <w:rPr>
          <w:rFonts w:ascii="FrankRuehl" w:hAnsi="FrankRuehl"/>
          <w:sz w:val="22"/>
          <w:szCs w:val="22"/>
          <w:rtl/>
        </w:rPr>
        <w:t>ה</w:t>
      </w:r>
      <w:r w:rsidRPr="00F711FA" w:rsidR="00F711FA">
        <w:rPr>
          <w:rFonts w:ascii="FrankRuehl" w:hAnsi="FrankRuehl" w:hint="cs"/>
          <w:sz w:val="22"/>
          <w:szCs w:val="22"/>
          <w:rtl/>
        </w:rPr>
        <w:t>חדשות בתוך שנה מיום הבחירות בעקבותיהן הוחלט על קיום בחירות חדשות...יהא הסכום הנוסף 65% מסכום המימון החדש...</w:t>
      </w:r>
      <w:r w:rsidRPr="00CB2FC9" w:rsidR="00CB2FC9">
        <w:rPr>
          <w:rFonts w:ascii="FrankRuehl" w:hAnsi="FrankRuehl" w:hint="cs"/>
          <w:sz w:val="22"/>
          <w:szCs w:val="22"/>
          <w:rtl/>
        </w:rPr>
        <w:t xml:space="preserve"> </w:t>
      </w:r>
      <w:r w:rsidR="00CB2FC9">
        <w:rPr>
          <w:rFonts w:ascii="FrankRuehl" w:hAnsi="FrankRuehl" w:hint="cs"/>
          <w:sz w:val="22"/>
          <w:szCs w:val="22"/>
          <w:rtl/>
        </w:rPr>
        <w:t xml:space="preserve">בסעיף זה, "סכום המימון החדש"- מכפלת יחידת החישוב כפי סכומה ביום שבו קבע השר את מועד הבחירות </w:t>
      </w:r>
      <w:r w:rsidR="00740B59">
        <w:rPr>
          <w:rFonts w:ascii="FrankRuehl" w:hAnsi="FrankRuehl" w:hint="cs"/>
          <w:sz w:val="22"/>
          <w:szCs w:val="22"/>
          <w:rtl/>
        </w:rPr>
        <w:t>החדשות</w:t>
      </w:r>
      <w:r w:rsidR="00BE2D41">
        <w:rPr>
          <w:rFonts w:ascii="FrankRuehl" w:hAnsi="FrankRuehl" w:hint="cs"/>
          <w:sz w:val="22"/>
          <w:szCs w:val="22"/>
          <w:rtl/>
        </w:rPr>
        <w:t xml:space="preserve"> </w:t>
      </w:r>
      <w:r w:rsidR="00CB2FC9">
        <w:rPr>
          <w:rFonts w:ascii="FrankRuehl" w:hAnsi="FrankRuehl" w:hint="cs"/>
          <w:sz w:val="22"/>
          <w:szCs w:val="22"/>
          <w:rtl/>
        </w:rPr>
        <w:t>במספר בעלי הזכות לבחור...</w:t>
      </w:r>
      <w:r w:rsidRPr="00F711FA" w:rsidR="00F711FA">
        <w:rPr>
          <w:rFonts w:ascii="FrankRuehl" w:hAnsi="FrankRuehl" w:hint="cs"/>
          <w:sz w:val="22"/>
          <w:szCs w:val="22"/>
          <w:rtl/>
        </w:rPr>
        <w:t>".</w:t>
      </w:r>
    </w:p>
    <w:p w:rsidR="00CB2FC9" w:rsidP="0092308F">
      <w:pPr>
        <w:pStyle w:val="a"/>
        <w:spacing w:after="120" w:line="230" w:lineRule="exact"/>
        <w:rPr>
          <w:rFonts w:ascii="FrankRuehl" w:hAnsi="FrankRuehl"/>
          <w:sz w:val="22"/>
          <w:szCs w:val="22"/>
          <w:rtl/>
        </w:rPr>
      </w:pPr>
      <w:r>
        <w:rPr>
          <w:rFonts w:ascii="FrankRuehl" w:hAnsi="FrankRuehl" w:hint="cs"/>
          <w:sz w:val="22"/>
          <w:szCs w:val="22"/>
          <w:rtl/>
        </w:rPr>
        <w:t>סעיף 7 לחוק שעניינו סכום המימון המגיע לסיעות קובע בסעיף קטן (ד) כך :"התקיימו בחירות חדשות, יראו לעניין חוק זה את תוצאות הבחירות כתוצאות הבחירות החדשות בלבד".</w:t>
      </w:r>
    </w:p>
    <w:p w:rsidR="005B756C" w:rsidP="0092308F">
      <w:pPr>
        <w:pStyle w:val="a"/>
        <w:spacing w:line="230" w:lineRule="exact"/>
        <w:rPr>
          <w:rFonts w:ascii="FrankRuehl" w:hAnsi="FrankRuehl"/>
          <w:sz w:val="22"/>
          <w:szCs w:val="22"/>
          <w:rtl/>
        </w:rPr>
      </w:pPr>
      <w:r>
        <w:rPr>
          <w:rFonts w:ascii="FrankRuehl" w:hAnsi="FrankRuehl" w:hint="cs"/>
          <w:sz w:val="22"/>
          <w:szCs w:val="22"/>
          <w:rtl/>
        </w:rPr>
        <w:t xml:space="preserve">מהוראות החוק עולה כי </w:t>
      </w:r>
      <w:r w:rsidR="00CB2FC9">
        <w:rPr>
          <w:rFonts w:ascii="FrankRuehl" w:hAnsi="FrankRuehl" w:hint="cs"/>
          <w:sz w:val="22"/>
          <w:szCs w:val="22"/>
          <w:rtl/>
        </w:rPr>
        <w:t>חישוב סכום המימון הממלכתי המגיע לכל אחת מהסיעות שהשתתפו בבחירות</w:t>
      </w:r>
      <w:r w:rsidR="007162A4">
        <w:rPr>
          <w:rFonts w:ascii="FrankRuehl" w:hAnsi="FrankRuehl" w:hint="cs"/>
          <w:sz w:val="22"/>
          <w:szCs w:val="22"/>
          <w:rtl/>
        </w:rPr>
        <w:t xml:space="preserve"> </w:t>
      </w:r>
      <w:r w:rsidR="00BE2D41">
        <w:rPr>
          <w:rFonts w:ascii="FrankRuehl" w:hAnsi="FrankRuehl"/>
          <w:sz w:val="22"/>
          <w:szCs w:val="22"/>
          <w:rtl/>
        </w:rPr>
        <w:t>-</w:t>
      </w:r>
      <w:r w:rsidR="007162A4">
        <w:rPr>
          <w:rFonts w:ascii="FrankRuehl" w:hAnsi="FrankRuehl" w:hint="cs"/>
          <w:sz w:val="22"/>
          <w:szCs w:val="22"/>
          <w:rtl/>
        </w:rPr>
        <w:t xml:space="preserve"> סיעות א</w:t>
      </w:r>
      <w:r w:rsidR="00A13A9C">
        <w:rPr>
          <w:rFonts w:ascii="FrankRuehl" w:hAnsi="FrankRuehl" w:hint="cs"/>
          <w:sz w:val="22"/>
          <w:szCs w:val="22"/>
          <w:rtl/>
        </w:rPr>
        <w:t>ֵ</w:t>
      </w:r>
      <w:r w:rsidR="007162A4">
        <w:rPr>
          <w:rFonts w:ascii="FrankRuehl" w:hAnsi="FrankRuehl" w:hint="cs"/>
          <w:sz w:val="22"/>
          <w:szCs w:val="22"/>
          <w:rtl/>
        </w:rPr>
        <w:t xml:space="preserve">ם וסיעות מקומיות גם יחד </w:t>
      </w:r>
      <w:r w:rsidR="00BE2D41">
        <w:rPr>
          <w:rFonts w:ascii="FrankRuehl" w:hAnsi="FrankRuehl"/>
          <w:sz w:val="22"/>
          <w:szCs w:val="22"/>
          <w:rtl/>
        </w:rPr>
        <w:t>-</w:t>
      </w:r>
      <w:r w:rsidR="00CB2FC9">
        <w:rPr>
          <w:rFonts w:ascii="FrankRuehl" w:hAnsi="FrankRuehl" w:hint="cs"/>
          <w:sz w:val="22"/>
          <w:szCs w:val="22"/>
          <w:rtl/>
        </w:rPr>
        <w:t xml:space="preserve"> נקבע אך ורק </w:t>
      </w:r>
      <w:r>
        <w:rPr>
          <w:rFonts w:ascii="FrankRuehl" w:hAnsi="FrankRuehl" w:hint="cs"/>
          <w:sz w:val="22"/>
          <w:szCs w:val="22"/>
          <w:rtl/>
        </w:rPr>
        <w:t>לפי תוצאות הבחירות החדשות, ללא התחשבות בתוצאות הבחירות הראשונות</w:t>
      </w:r>
      <w:r w:rsidR="007162A4">
        <w:rPr>
          <w:rFonts w:ascii="FrankRuehl" w:hAnsi="FrankRuehl" w:hint="cs"/>
          <w:sz w:val="22"/>
          <w:szCs w:val="22"/>
          <w:rtl/>
        </w:rPr>
        <w:t xml:space="preserve"> שבוטלו</w:t>
      </w:r>
      <w:r>
        <w:rPr>
          <w:rFonts w:ascii="FrankRuehl" w:hAnsi="FrankRuehl" w:hint="cs"/>
          <w:sz w:val="22"/>
          <w:szCs w:val="22"/>
          <w:rtl/>
        </w:rPr>
        <w:t xml:space="preserve">. </w:t>
      </w:r>
      <w:r>
        <w:rPr>
          <w:rFonts w:ascii="FrankRuehl" w:hAnsi="FrankRuehl" w:hint="cs"/>
          <w:sz w:val="22"/>
          <w:szCs w:val="22"/>
          <w:rtl/>
        </w:rPr>
        <w:t>ה</w:t>
      </w:r>
      <w:r w:rsidR="007162A4">
        <w:rPr>
          <w:rFonts w:ascii="FrankRuehl" w:hAnsi="FrankRuehl" w:hint="cs"/>
          <w:sz w:val="22"/>
          <w:szCs w:val="22"/>
          <w:rtl/>
        </w:rPr>
        <w:t xml:space="preserve">דבר יצר </w:t>
      </w:r>
      <w:r>
        <w:rPr>
          <w:rFonts w:ascii="FrankRuehl" w:hAnsi="FrankRuehl" w:hint="cs"/>
          <w:sz w:val="22"/>
          <w:szCs w:val="22"/>
          <w:rtl/>
        </w:rPr>
        <w:t xml:space="preserve">תוצאה קשה </w:t>
      </w:r>
      <w:r w:rsidR="007162A4">
        <w:rPr>
          <w:rFonts w:ascii="FrankRuehl" w:hAnsi="FrankRuehl" w:hint="cs"/>
          <w:sz w:val="22"/>
          <w:szCs w:val="22"/>
          <w:rtl/>
        </w:rPr>
        <w:t>ביחס</w:t>
      </w:r>
      <w:r>
        <w:rPr>
          <w:rFonts w:ascii="FrankRuehl" w:hAnsi="FrankRuehl" w:hint="cs"/>
          <w:sz w:val="22"/>
          <w:szCs w:val="22"/>
          <w:rtl/>
        </w:rPr>
        <w:t xml:space="preserve"> </w:t>
      </w:r>
      <w:r w:rsidR="007162A4">
        <w:rPr>
          <w:rFonts w:ascii="FrankRuehl" w:hAnsi="FrankRuehl" w:hint="cs"/>
          <w:sz w:val="22"/>
          <w:szCs w:val="22"/>
          <w:rtl/>
        </w:rPr>
        <w:t>ל</w:t>
      </w:r>
      <w:r>
        <w:rPr>
          <w:rFonts w:ascii="FrankRuehl" w:hAnsi="FrankRuehl" w:hint="cs"/>
          <w:sz w:val="22"/>
          <w:szCs w:val="22"/>
          <w:rtl/>
        </w:rPr>
        <w:t xml:space="preserve">סיעת </w:t>
      </w:r>
      <w:r w:rsidRPr="00B7318E">
        <w:rPr>
          <w:rFonts w:ascii="FrankRuehl" w:hAnsi="FrankRuehl" w:hint="eastAsia"/>
          <w:b/>
          <w:bCs/>
          <w:sz w:val="22"/>
          <w:szCs w:val="22"/>
          <w:rtl/>
        </w:rPr>
        <w:t>טוב</w:t>
      </w:r>
      <w:r w:rsidRPr="00B7318E">
        <w:rPr>
          <w:rFonts w:ascii="FrankRuehl" w:hAnsi="FrankRuehl"/>
          <w:b/>
          <w:bCs/>
          <w:sz w:val="22"/>
          <w:szCs w:val="22"/>
          <w:rtl/>
        </w:rPr>
        <w:t xml:space="preserve"> </w:t>
      </w:r>
      <w:r w:rsidRPr="00B7318E" w:rsidR="007162A4">
        <w:rPr>
          <w:rFonts w:ascii="FrankRuehl" w:hAnsi="FrankRuehl" w:hint="cs"/>
          <w:b/>
          <w:bCs/>
          <w:sz w:val="22"/>
          <w:szCs w:val="22"/>
          <w:rtl/>
        </w:rPr>
        <w:t>ל</w:t>
      </w:r>
      <w:r w:rsidRPr="00B7318E">
        <w:rPr>
          <w:rFonts w:ascii="FrankRuehl" w:hAnsi="FrankRuehl" w:hint="eastAsia"/>
          <w:b/>
          <w:bCs/>
          <w:sz w:val="22"/>
          <w:szCs w:val="22"/>
          <w:rtl/>
        </w:rPr>
        <w:t>בית</w:t>
      </w:r>
      <w:r w:rsidRPr="00B7318E">
        <w:rPr>
          <w:rFonts w:ascii="FrankRuehl" w:hAnsi="FrankRuehl"/>
          <w:b/>
          <w:bCs/>
          <w:sz w:val="22"/>
          <w:szCs w:val="22"/>
          <w:rtl/>
        </w:rPr>
        <w:t xml:space="preserve"> </w:t>
      </w:r>
      <w:r w:rsidRPr="00B7318E">
        <w:rPr>
          <w:rFonts w:ascii="FrankRuehl" w:hAnsi="FrankRuehl" w:hint="eastAsia"/>
          <w:b/>
          <w:bCs/>
          <w:sz w:val="22"/>
          <w:szCs w:val="22"/>
          <w:rtl/>
        </w:rPr>
        <w:t>שמש</w:t>
      </w:r>
      <w:r w:rsidR="007162A4">
        <w:rPr>
          <w:rFonts w:ascii="FrankRuehl" w:hAnsi="FrankRuehl" w:hint="cs"/>
          <w:sz w:val="22"/>
          <w:szCs w:val="22"/>
          <w:rtl/>
        </w:rPr>
        <w:t>; שכן, סיעה מקומית זו</w:t>
      </w:r>
      <w:r>
        <w:rPr>
          <w:rFonts w:ascii="FrankRuehl" w:hAnsi="FrankRuehl" w:hint="cs"/>
          <w:sz w:val="22"/>
          <w:szCs w:val="22"/>
          <w:rtl/>
        </w:rPr>
        <w:t xml:space="preserve"> זכתה בבחירות </w:t>
      </w:r>
      <w:r w:rsidR="00924971">
        <w:rPr>
          <w:rFonts w:ascii="FrankRuehl" w:hAnsi="FrankRuehl" w:hint="cs"/>
          <w:sz w:val="22"/>
          <w:szCs w:val="22"/>
          <w:rtl/>
        </w:rPr>
        <w:t xml:space="preserve">הראשונות </w:t>
      </w:r>
      <w:r>
        <w:rPr>
          <w:rFonts w:ascii="FrankRuehl" w:hAnsi="FrankRuehl" w:hint="cs"/>
          <w:sz w:val="22"/>
          <w:szCs w:val="22"/>
          <w:rtl/>
        </w:rPr>
        <w:t xml:space="preserve">במספר קולות כשרים המהווים כחצי מנדט אשר היו אמורים לזכות אותה לפי סעיף 7(א)(2) לחוק במימון ממלכתי בסך של </w:t>
      </w:r>
      <w:r w:rsidR="004C152F">
        <w:rPr>
          <w:rFonts w:ascii="FrankRuehl" w:hAnsi="FrankRuehl"/>
          <w:sz w:val="22"/>
          <w:szCs w:val="22"/>
          <w:rtl/>
        </w:rPr>
        <w:br/>
      </w:r>
      <w:r>
        <w:rPr>
          <w:rFonts w:ascii="FrankRuehl" w:hAnsi="FrankRuehl" w:hint="cs"/>
          <w:sz w:val="22"/>
          <w:szCs w:val="22"/>
          <w:rtl/>
        </w:rPr>
        <w:t>כ-</w:t>
      </w:r>
      <w:r w:rsidR="00A6386D">
        <w:rPr>
          <w:rFonts w:ascii="FrankRuehl" w:hAnsi="FrankRuehl" w:hint="cs"/>
          <w:sz w:val="22"/>
          <w:szCs w:val="22"/>
          <w:rtl/>
        </w:rPr>
        <w:t>70</w:t>
      </w:r>
      <w:r>
        <w:rPr>
          <w:rFonts w:ascii="FrankRuehl" w:hAnsi="FrankRuehl" w:hint="cs"/>
          <w:sz w:val="22"/>
          <w:szCs w:val="22"/>
          <w:rtl/>
        </w:rPr>
        <w:t>,000 ש</w:t>
      </w:r>
      <w:r w:rsidR="007162A4">
        <w:rPr>
          <w:rFonts w:ascii="FrankRuehl" w:hAnsi="FrankRuehl" w:hint="cs"/>
          <w:sz w:val="22"/>
          <w:szCs w:val="22"/>
          <w:rtl/>
        </w:rPr>
        <w:t>"ח, ואילו</w:t>
      </w:r>
      <w:r>
        <w:rPr>
          <w:rFonts w:ascii="FrankRuehl" w:hAnsi="FrankRuehl" w:hint="cs"/>
          <w:sz w:val="22"/>
          <w:szCs w:val="22"/>
          <w:rtl/>
        </w:rPr>
        <w:t xml:space="preserve"> בבחירות </w:t>
      </w:r>
      <w:r w:rsidR="00924971">
        <w:rPr>
          <w:rFonts w:ascii="FrankRuehl" w:hAnsi="FrankRuehl" w:hint="cs"/>
          <w:sz w:val="22"/>
          <w:szCs w:val="22"/>
          <w:rtl/>
        </w:rPr>
        <w:t xml:space="preserve">החדשות </w:t>
      </w:r>
      <w:r>
        <w:rPr>
          <w:rFonts w:ascii="FrankRuehl" w:hAnsi="FrankRuehl" w:hint="cs"/>
          <w:sz w:val="22"/>
          <w:szCs w:val="22"/>
          <w:rtl/>
        </w:rPr>
        <w:t xml:space="preserve">סיעה זו קבלה פחות קולות כשרים, ועל כן היא אינה זכאית למימון כלל. יוצא אפוא כי </w:t>
      </w:r>
      <w:r w:rsidR="00300EB6">
        <w:rPr>
          <w:rFonts w:ascii="FrankRuehl" w:hAnsi="FrankRuehl" w:hint="cs"/>
          <w:sz w:val="22"/>
          <w:szCs w:val="22"/>
          <w:rtl/>
        </w:rPr>
        <w:t xml:space="preserve">על אף הישגיה האלקטורליים של הסיעה בבחירות הראשונות, </w:t>
      </w:r>
      <w:r w:rsidR="009E15AD">
        <w:rPr>
          <w:rFonts w:ascii="FrankRuehl" w:hAnsi="FrankRuehl" w:hint="cs"/>
          <w:sz w:val="22"/>
          <w:szCs w:val="22"/>
          <w:rtl/>
        </w:rPr>
        <w:t>שבגינם הי</w:t>
      </w:r>
      <w:r w:rsidR="00294FEF">
        <w:rPr>
          <w:rFonts w:ascii="FrankRuehl" w:hAnsi="FrankRuehl" w:hint="cs"/>
          <w:sz w:val="22"/>
          <w:szCs w:val="22"/>
          <w:rtl/>
        </w:rPr>
        <w:t>י</w:t>
      </w:r>
      <w:r w:rsidR="009E15AD">
        <w:rPr>
          <w:rFonts w:ascii="FrankRuehl" w:hAnsi="FrankRuehl" w:hint="cs"/>
          <w:sz w:val="22"/>
          <w:szCs w:val="22"/>
          <w:rtl/>
        </w:rPr>
        <w:t>תה אמורה לזכות במימון ממלכתי לכיסוי הוצאות הבחירות שהוציאה בפועל</w:t>
      </w:r>
      <w:r w:rsidR="002559C9">
        <w:rPr>
          <w:rFonts w:ascii="FrankRuehl" w:hAnsi="FrankRuehl" w:hint="cs"/>
          <w:sz w:val="22"/>
          <w:szCs w:val="22"/>
          <w:rtl/>
        </w:rPr>
        <w:t xml:space="preserve">, </w:t>
      </w:r>
      <w:r w:rsidR="009E15AD">
        <w:rPr>
          <w:rFonts w:ascii="FrankRuehl" w:hAnsi="FrankRuehl" w:hint="cs"/>
          <w:sz w:val="22"/>
          <w:szCs w:val="22"/>
          <w:rtl/>
        </w:rPr>
        <w:t xml:space="preserve">לבסוף </w:t>
      </w:r>
      <w:r w:rsidR="00300EB6">
        <w:rPr>
          <w:rFonts w:ascii="FrankRuehl" w:hAnsi="FrankRuehl" w:hint="cs"/>
          <w:sz w:val="22"/>
          <w:szCs w:val="22"/>
          <w:rtl/>
        </w:rPr>
        <w:t xml:space="preserve">היא </w:t>
      </w:r>
      <w:r w:rsidR="009E15AD">
        <w:rPr>
          <w:rFonts w:ascii="FrankRuehl" w:hAnsi="FrankRuehl" w:hint="cs"/>
          <w:sz w:val="22"/>
          <w:szCs w:val="22"/>
          <w:rtl/>
        </w:rPr>
        <w:t>נותרה ללא מימון</w:t>
      </w:r>
      <w:r w:rsidR="00300EB6">
        <w:rPr>
          <w:rFonts w:ascii="FrankRuehl" w:hAnsi="FrankRuehl" w:hint="cs"/>
          <w:sz w:val="22"/>
          <w:szCs w:val="22"/>
          <w:rtl/>
        </w:rPr>
        <w:t xml:space="preserve"> כלל. </w:t>
      </w:r>
    </w:p>
    <w:p w:rsidR="002B1E8D" w:rsidRPr="00300EB6" w:rsidP="004C152F">
      <w:pPr>
        <w:pStyle w:val="RESHET"/>
        <w:rPr>
          <w:rtl/>
        </w:rPr>
      </w:pPr>
      <w:r w:rsidRPr="00300EB6">
        <w:rPr>
          <w:rFonts w:hint="cs"/>
          <w:rtl/>
        </w:rPr>
        <w:t xml:space="preserve">אני קורא למחוקק </w:t>
      </w:r>
      <w:r w:rsidRPr="00300EB6">
        <w:rPr>
          <w:rFonts w:hint="cs"/>
          <w:rtl/>
        </w:rPr>
        <w:t>ליתן</w:t>
      </w:r>
      <w:r w:rsidRPr="00300EB6">
        <w:rPr>
          <w:rFonts w:hint="cs"/>
          <w:rtl/>
        </w:rPr>
        <w:t xml:space="preserve"> דעתו לסוגיה </w:t>
      </w:r>
      <w:r w:rsidR="00D60B4F">
        <w:rPr>
          <w:rFonts w:hint="cs"/>
          <w:rtl/>
        </w:rPr>
        <w:t>בעייתית זו הנוגעת</w:t>
      </w:r>
      <w:r w:rsidRPr="00300EB6">
        <w:rPr>
          <w:rFonts w:hint="cs"/>
          <w:rtl/>
        </w:rPr>
        <w:t xml:space="preserve"> לעניין הזכאות למימון הממלכתי. </w:t>
      </w:r>
    </w:p>
    <w:p w:rsidR="00F711FA" w:rsidP="00F711FA">
      <w:pPr>
        <w:pStyle w:val="a"/>
        <w:spacing w:after="120" w:line="230" w:lineRule="exact"/>
        <w:rPr>
          <w:rFonts w:ascii="FrankRuehl" w:hAnsi="FrankRuehl"/>
          <w:sz w:val="22"/>
          <w:szCs w:val="22"/>
          <w:rtl/>
        </w:rPr>
      </w:pPr>
    </w:p>
    <w:p w:rsidR="002559C9" w:rsidRPr="00D07C75" w:rsidP="00D26EF5">
      <w:pPr>
        <w:pStyle w:val="a"/>
        <w:spacing w:after="120" w:line="230" w:lineRule="exact"/>
        <w:rPr>
          <w:rFonts w:ascii="FrankRuehl" w:hAnsi="FrankRuehl"/>
          <w:sz w:val="22"/>
          <w:szCs w:val="22"/>
          <w:rtl/>
        </w:rPr>
      </w:pPr>
    </w:p>
    <w:p w:rsidR="00704D78" w:rsidP="00704D78">
      <w:pPr>
        <w:pStyle w:val="KOT3A"/>
        <w:rPr>
          <w:rtl/>
        </w:rPr>
      </w:pPr>
      <w:r>
        <w:rPr>
          <w:rFonts w:hint="cs"/>
          <w:rtl/>
        </w:rPr>
        <w:t>להלן פירוט הממצאים:</w:t>
      </w:r>
    </w:p>
    <w:p w:rsidR="00704D78" w:rsidRPr="00D26EF5" w:rsidP="005B1D88">
      <w:pPr>
        <w:pStyle w:val="a"/>
        <w:spacing w:after="120" w:line="230" w:lineRule="exact"/>
        <w:rPr>
          <w:rFonts w:ascii="FrankRuehl" w:hAnsi="FrankRuehl"/>
          <w:sz w:val="22"/>
          <w:szCs w:val="22"/>
          <w:rtl/>
        </w:rPr>
      </w:pPr>
      <w:r w:rsidRPr="00D26EF5">
        <w:rPr>
          <w:rFonts w:ascii="FrankRuehl" w:hAnsi="FrankRuehl" w:hint="cs"/>
          <w:sz w:val="22"/>
          <w:szCs w:val="22"/>
          <w:rtl/>
        </w:rPr>
        <w:t>כאמור, הממצאים מתייחסים ל</w:t>
      </w:r>
      <w:r w:rsidR="005B1D88">
        <w:rPr>
          <w:rFonts w:ascii="FrankRuehl" w:hAnsi="FrankRuehl" w:hint="cs"/>
          <w:sz w:val="22"/>
          <w:szCs w:val="22"/>
          <w:rtl/>
        </w:rPr>
        <w:t>-11</w:t>
      </w:r>
      <w:r w:rsidRPr="00D26EF5">
        <w:rPr>
          <w:rFonts w:ascii="FrankRuehl" w:hAnsi="FrankRuehl" w:hint="cs"/>
          <w:sz w:val="22"/>
          <w:szCs w:val="22"/>
          <w:rtl/>
        </w:rPr>
        <w:t xml:space="preserve"> סיעות, והנתונים הכספיים לגבי הכנסות והוצאות הסיעות המפורטים בהמשך לקוחים מהדוחות הכספיים שנמסרו למשרדנו. </w:t>
      </w:r>
    </w:p>
    <w:p w:rsidR="00AD7A49" w:rsidP="00AD7A49">
      <w:pPr>
        <w:pStyle w:val="a"/>
        <w:spacing w:after="120" w:line="230" w:lineRule="exact"/>
        <w:rPr>
          <w:rFonts w:ascii="FrankRuehl" w:hAnsi="FrankRuehl"/>
          <w:sz w:val="22"/>
          <w:szCs w:val="22"/>
          <w:rtl/>
        </w:rPr>
      </w:pPr>
      <w:r>
        <w:rPr>
          <w:rFonts w:ascii="FrankRuehl" w:hAnsi="FrankRuehl" w:hint="cs"/>
          <w:sz w:val="22"/>
          <w:szCs w:val="22"/>
          <w:rtl/>
        </w:rPr>
        <w:t>לגבי ארבע</w:t>
      </w:r>
      <w:r w:rsidRPr="00D26EF5">
        <w:rPr>
          <w:rFonts w:ascii="FrankRuehl" w:hAnsi="FrankRuehl"/>
          <w:sz w:val="22"/>
          <w:szCs w:val="22"/>
          <w:rtl/>
        </w:rPr>
        <w:t xml:space="preserve"> סיעות</w:t>
      </w:r>
      <w:r>
        <w:rPr>
          <w:rFonts w:ascii="FrankRuehl" w:hAnsi="FrankRuehl" w:hint="cs"/>
          <w:sz w:val="22"/>
          <w:szCs w:val="22"/>
          <w:rtl/>
        </w:rPr>
        <w:t xml:space="preserve"> א</w:t>
      </w:r>
      <w:r w:rsidR="00A13A9C">
        <w:rPr>
          <w:rFonts w:ascii="FrankRuehl" w:hAnsi="FrankRuehl" w:hint="cs"/>
          <w:sz w:val="22"/>
          <w:szCs w:val="22"/>
          <w:rtl/>
        </w:rPr>
        <w:t>ֵ</w:t>
      </w:r>
      <w:r>
        <w:rPr>
          <w:rFonts w:ascii="FrankRuehl" w:hAnsi="FrankRuehl" w:hint="cs"/>
          <w:sz w:val="22"/>
          <w:szCs w:val="22"/>
          <w:rtl/>
        </w:rPr>
        <w:t xml:space="preserve">ם </w:t>
      </w:r>
      <w:r w:rsidRPr="009115F1">
        <w:rPr>
          <w:rFonts w:ascii="FrankRuehl" w:hAnsi="FrankRuehl"/>
          <w:sz w:val="22"/>
          <w:szCs w:val="22"/>
          <w:rtl/>
        </w:rPr>
        <w:t>(</w:t>
      </w:r>
      <w:r w:rsidRPr="000607B5">
        <w:rPr>
          <w:rFonts w:ascii="FrankRuehl" w:hAnsi="FrankRuehl"/>
          <w:b/>
          <w:bCs/>
          <w:sz w:val="22"/>
          <w:szCs w:val="22"/>
          <w:rtl/>
        </w:rPr>
        <w:t>דגל</w:t>
      </w:r>
      <w:r w:rsidRPr="000607B5">
        <w:rPr>
          <w:rFonts w:ascii="FrankRuehl" w:hAnsi="FrankRuehl" w:hint="cs"/>
          <w:b/>
          <w:bCs/>
          <w:sz w:val="22"/>
          <w:szCs w:val="22"/>
          <w:rtl/>
        </w:rPr>
        <w:t xml:space="preserve"> התורה</w:t>
      </w:r>
      <w:r w:rsidRPr="000607B5">
        <w:rPr>
          <w:rFonts w:ascii="FrankRuehl" w:hAnsi="FrankRuehl"/>
          <w:b/>
          <w:bCs/>
          <w:sz w:val="22"/>
          <w:szCs w:val="22"/>
          <w:rtl/>
        </w:rPr>
        <w:t xml:space="preserve">, </w:t>
      </w:r>
      <w:r w:rsidRPr="000607B5">
        <w:rPr>
          <w:rFonts w:ascii="FrankRuehl" w:hAnsi="FrankRuehl" w:hint="cs"/>
          <w:b/>
          <w:bCs/>
          <w:sz w:val="22"/>
          <w:szCs w:val="22"/>
          <w:rtl/>
        </w:rPr>
        <w:t>ישראל ביתנו, ה</w:t>
      </w:r>
      <w:r w:rsidRPr="000607B5">
        <w:rPr>
          <w:rFonts w:ascii="FrankRuehl" w:hAnsi="FrankRuehl" w:hint="eastAsia"/>
          <w:b/>
          <w:bCs/>
          <w:sz w:val="22"/>
          <w:szCs w:val="22"/>
          <w:rtl/>
        </w:rPr>
        <w:t>ליכוד</w:t>
      </w:r>
      <w:r w:rsidRPr="000607B5">
        <w:rPr>
          <w:rFonts w:ascii="FrankRuehl" w:hAnsi="FrankRuehl" w:hint="cs"/>
          <w:b/>
          <w:bCs/>
          <w:sz w:val="22"/>
          <w:szCs w:val="22"/>
          <w:rtl/>
        </w:rPr>
        <w:t xml:space="preserve"> וה</w:t>
      </w:r>
      <w:r w:rsidRPr="000607B5">
        <w:rPr>
          <w:rFonts w:ascii="FrankRuehl" w:hAnsi="FrankRuehl" w:hint="eastAsia"/>
          <w:b/>
          <w:bCs/>
          <w:sz w:val="22"/>
          <w:szCs w:val="22"/>
          <w:rtl/>
        </w:rPr>
        <w:t>עבודה</w:t>
      </w:r>
      <w:r w:rsidRPr="009115F1">
        <w:rPr>
          <w:rFonts w:ascii="FrankRuehl" w:hAnsi="FrankRuehl"/>
          <w:sz w:val="22"/>
          <w:szCs w:val="22"/>
          <w:rtl/>
        </w:rPr>
        <w:t>)</w:t>
      </w:r>
      <w:r w:rsidRPr="00D26EF5">
        <w:rPr>
          <w:rFonts w:ascii="FrankRuehl" w:hAnsi="FrankRuehl"/>
          <w:sz w:val="22"/>
          <w:szCs w:val="22"/>
          <w:rtl/>
        </w:rPr>
        <w:t xml:space="preserve"> </w:t>
      </w:r>
      <w:r>
        <w:rPr>
          <w:rFonts w:ascii="FrankRuehl" w:hAnsi="FrankRuehl" w:hint="cs"/>
          <w:sz w:val="22"/>
          <w:szCs w:val="22"/>
          <w:rtl/>
        </w:rPr>
        <w:t xml:space="preserve">והסיעה המקומית </w:t>
      </w:r>
      <w:r w:rsidRPr="000607B5">
        <w:rPr>
          <w:rFonts w:ascii="FrankRuehl" w:hAnsi="FrankRuehl" w:hint="cs"/>
          <w:b/>
          <w:bCs/>
          <w:sz w:val="22"/>
          <w:szCs w:val="22"/>
          <w:rtl/>
        </w:rPr>
        <w:t>עתיד העיר</w:t>
      </w:r>
      <w:r>
        <w:rPr>
          <w:rFonts w:ascii="FrankRuehl" w:hAnsi="FrankRuehl" w:hint="cs"/>
          <w:sz w:val="22"/>
          <w:szCs w:val="22"/>
          <w:rtl/>
        </w:rPr>
        <w:t xml:space="preserve"> </w:t>
      </w:r>
      <w:r w:rsidRPr="00D26EF5">
        <w:rPr>
          <w:rFonts w:ascii="FrankRuehl" w:hAnsi="FrankRuehl"/>
          <w:sz w:val="22"/>
          <w:szCs w:val="22"/>
          <w:rtl/>
        </w:rPr>
        <w:t>נקבע שהדוח בעניינ</w:t>
      </w:r>
      <w:r w:rsidRPr="00D26EF5">
        <w:rPr>
          <w:rFonts w:ascii="FrankRuehl" w:hAnsi="FrankRuehl" w:hint="cs"/>
          <w:sz w:val="22"/>
          <w:szCs w:val="22"/>
          <w:rtl/>
        </w:rPr>
        <w:t>ן</w:t>
      </w:r>
      <w:r w:rsidRPr="00D26EF5">
        <w:rPr>
          <w:rFonts w:ascii="FrankRuehl" w:hAnsi="FrankRuehl"/>
          <w:sz w:val="22"/>
          <w:szCs w:val="22"/>
          <w:rtl/>
        </w:rPr>
        <w:t xml:space="preserve"> </w:t>
      </w:r>
      <w:r w:rsidRPr="009115F1">
        <w:rPr>
          <w:rFonts w:ascii="FrankRuehl" w:hAnsi="FrankRuehl"/>
          <w:sz w:val="22"/>
          <w:szCs w:val="22"/>
          <w:rtl/>
        </w:rPr>
        <w:t>חיובי</w:t>
      </w:r>
      <w:r>
        <w:rPr>
          <w:rFonts w:ascii="FrankRuehl" w:hAnsi="FrankRuehl" w:hint="cs"/>
          <w:sz w:val="22"/>
          <w:szCs w:val="22"/>
          <w:rtl/>
        </w:rPr>
        <w:t xml:space="preserve">. </w:t>
      </w:r>
      <w:r w:rsidR="00A24394">
        <w:rPr>
          <w:rFonts w:ascii="FrankRuehl" w:hAnsi="FrankRuehl" w:hint="cs"/>
          <w:sz w:val="22"/>
          <w:szCs w:val="22"/>
          <w:rtl/>
        </w:rPr>
        <w:t xml:space="preserve">לגבי </w:t>
      </w:r>
      <w:r>
        <w:rPr>
          <w:rFonts w:ascii="FrankRuehl" w:hAnsi="FrankRuehl" w:hint="cs"/>
          <w:sz w:val="22"/>
          <w:szCs w:val="22"/>
          <w:rtl/>
        </w:rPr>
        <w:t>שתי סיעות מקומיות (</w:t>
      </w:r>
      <w:r w:rsidRPr="000607B5">
        <w:rPr>
          <w:rFonts w:ascii="FrankRuehl" w:hAnsi="FrankRuehl" w:hint="cs"/>
          <w:b/>
          <w:bCs/>
          <w:sz w:val="22"/>
          <w:szCs w:val="22"/>
          <w:rtl/>
        </w:rPr>
        <w:t>אגודת ישראל וכ</w:t>
      </w:r>
      <w:r w:rsidR="00E439B3">
        <w:rPr>
          <w:rFonts w:ascii="FrankRuehl" w:hAnsi="FrankRuehl" w:hint="cs"/>
          <w:b/>
          <w:bCs/>
          <w:sz w:val="22"/>
          <w:szCs w:val="22"/>
          <w:rtl/>
        </w:rPr>
        <w:t>"</w:t>
      </w:r>
      <w:r w:rsidRPr="000607B5">
        <w:rPr>
          <w:rFonts w:ascii="FrankRuehl" w:hAnsi="FrankRuehl" w:hint="cs"/>
          <w:b/>
          <w:bCs/>
          <w:sz w:val="22"/>
          <w:szCs w:val="22"/>
          <w:rtl/>
        </w:rPr>
        <w:t>ח</w:t>
      </w:r>
      <w:r>
        <w:rPr>
          <w:rFonts w:ascii="FrankRuehl" w:hAnsi="FrankRuehl" w:hint="cs"/>
          <w:sz w:val="22"/>
          <w:szCs w:val="22"/>
          <w:rtl/>
        </w:rPr>
        <w:t xml:space="preserve">) קבעתי כי הדוח בעניינן חיובי, ואולם הטלתי עליהן קנס בגין איחור ניכר בהגשת הדוחות הכספיים למשרדי. </w:t>
      </w:r>
    </w:p>
    <w:p w:rsidR="00AD7A49" w:rsidP="00376A87">
      <w:pPr>
        <w:pStyle w:val="a"/>
        <w:spacing w:after="120" w:line="230" w:lineRule="exact"/>
        <w:rPr>
          <w:rFonts w:ascii="FrankRuehl" w:hAnsi="FrankRuehl"/>
          <w:sz w:val="22"/>
          <w:szCs w:val="22"/>
          <w:rtl/>
        </w:rPr>
      </w:pPr>
      <w:r>
        <w:rPr>
          <w:rFonts w:ascii="FrankRuehl" w:hAnsi="FrankRuehl" w:hint="cs"/>
          <w:sz w:val="22"/>
          <w:szCs w:val="22"/>
          <w:rtl/>
        </w:rPr>
        <w:t xml:space="preserve">לגבי סיעת האם </w:t>
      </w:r>
      <w:r w:rsidRPr="000607B5">
        <w:rPr>
          <w:rFonts w:ascii="FrankRuehl" w:hAnsi="FrankRuehl" w:hint="cs"/>
          <w:b/>
          <w:bCs/>
          <w:sz w:val="22"/>
          <w:szCs w:val="22"/>
          <w:rtl/>
        </w:rPr>
        <w:t>ש"ס</w:t>
      </w:r>
      <w:r>
        <w:rPr>
          <w:rFonts w:ascii="FrankRuehl" w:hAnsi="FrankRuehl" w:hint="cs"/>
          <w:sz w:val="22"/>
          <w:szCs w:val="22"/>
          <w:rtl/>
        </w:rPr>
        <w:t xml:space="preserve">, שתי הסיעות המשתתפות </w:t>
      </w:r>
      <w:r w:rsidR="00376A87">
        <w:rPr>
          <w:rFonts w:ascii="FrankRuehl" w:hAnsi="FrankRuehl" w:hint="cs"/>
          <w:sz w:val="22"/>
          <w:szCs w:val="22"/>
          <w:rtl/>
        </w:rPr>
        <w:t>ברשימה המשותפת (</w:t>
      </w:r>
      <w:r w:rsidRPr="000607B5">
        <w:rPr>
          <w:rFonts w:ascii="FrankRuehl" w:hAnsi="FrankRuehl" w:hint="cs"/>
          <w:b/>
          <w:bCs/>
          <w:sz w:val="22"/>
          <w:szCs w:val="22"/>
          <w:rtl/>
        </w:rPr>
        <w:t>בית שמש חוזרת</w:t>
      </w:r>
      <w:r w:rsidRPr="000607B5" w:rsidR="00376A87">
        <w:rPr>
          <w:rFonts w:ascii="FrankRuehl" w:hAnsi="FrankRuehl" w:hint="cs"/>
          <w:b/>
          <w:bCs/>
          <w:sz w:val="22"/>
          <w:szCs w:val="22"/>
          <w:rtl/>
        </w:rPr>
        <w:t xml:space="preserve"> ומפד</w:t>
      </w:r>
      <w:r w:rsidR="0008663B">
        <w:rPr>
          <w:rFonts w:ascii="FrankRuehl" w:hAnsi="FrankRuehl" w:hint="cs"/>
          <w:b/>
          <w:bCs/>
          <w:sz w:val="22"/>
          <w:szCs w:val="22"/>
          <w:rtl/>
        </w:rPr>
        <w:t>"</w:t>
      </w:r>
      <w:r w:rsidRPr="000607B5" w:rsidR="00376A87">
        <w:rPr>
          <w:rFonts w:ascii="FrankRuehl" w:hAnsi="FrankRuehl" w:hint="cs"/>
          <w:b/>
          <w:bCs/>
          <w:sz w:val="22"/>
          <w:szCs w:val="22"/>
          <w:rtl/>
        </w:rPr>
        <w:t>ל</w:t>
      </w:r>
      <w:r w:rsidR="00376A87">
        <w:rPr>
          <w:rFonts w:ascii="FrankRuehl" w:hAnsi="FrankRuehl" w:hint="cs"/>
          <w:sz w:val="22"/>
          <w:szCs w:val="22"/>
          <w:rtl/>
        </w:rPr>
        <w:t>)</w:t>
      </w:r>
      <w:r>
        <w:rPr>
          <w:rFonts w:ascii="FrankRuehl" w:hAnsi="FrankRuehl" w:hint="cs"/>
          <w:sz w:val="22"/>
          <w:szCs w:val="22"/>
          <w:rtl/>
        </w:rPr>
        <w:t xml:space="preserve"> ושתי סיעות מקומיות (</w:t>
      </w:r>
      <w:r w:rsidRPr="000607B5">
        <w:rPr>
          <w:rFonts w:ascii="FrankRuehl" w:hAnsi="FrankRuehl" w:hint="cs"/>
          <w:b/>
          <w:bCs/>
          <w:sz w:val="22"/>
          <w:szCs w:val="22"/>
          <w:rtl/>
        </w:rPr>
        <w:t xml:space="preserve">דור אחר </w:t>
      </w:r>
      <w:r w:rsidRPr="000607B5" w:rsidR="00A24394">
        <w:rPr>
          <w:rFonts w:ascii="FrankRuehl" w:hAnsi="FrankRuehl" w:hint="cs"/>
          <w:b/>
          <w:bCs/>
          <w:sz w:val="22"/>
          <w:szCs w:val="22"/>
          <w:rtl/>
        </w:rPr>
        <w:t>ו</w:t>
      </w:r>
      <w:r w:rsidRPr="000607B5">
        <w:rPr>
          <w:rFonts w:ascii="FrankRuehl" w:hAnsi="FrankRuehl" w:hint="cs"/>
          <w:b/>
          <w:bCs/>
          <w:sz w:val="22"/>
          <w:szCs w:val="22"/>
          <w:rtl/>
        </w:rPr>
        <w:t>טוב לבית שמש</w:t>
      </w:r>
      <w:r>
        <w:rPr>
          <w:rFonts w:ascii="FrankRuehl" w:hAnsi="FrankRuehl" w:hint="cs"/>
          <w:sz w:val="22"/>
          <w:szCs w:val="22"/>
          <w:rtl/>
        </w:rPr>
        <w:t>) קבעתי שהדוח בעניינן אינו חיובי.</w:t>
      </w:r>
    </w:p>
    <w:p w:rsidR="00D26EF5" w:rsidRPr="0092308F" w:rsidP="0092308F">
      <w:pPr>
        <w:pStyle w:val="a"/>
        <w:spacing w:after="120" w:line="230" w:lineRule="exact"/>
        <w:rPr>
          <w:rFonts w:ascii="FrankRuehl" w:hAnsi="FrankRuehl"/>
          <w:sz w:val="22"/>
          <w:szCs w:val="22"/>
        </w:rPr>
      </w:pPr>
    </w:p>
    <w:p w:rsidR="00D33FC7" w:rsidRPr="0092308F" w:rsidP="0092308F">
      <w:pPr>
        <w:pStyle w:val="a"/>
        <w:spacing w:after="120" w:line="230" w:lineRule="exact"/>
        <w:rPr>
          <w:rFonts w:ascii="FrankRuehl" w:hAnsi="FrankRuehl"/>
          <w:sz w:val="22"/>
          <w:szCs w:val="22"/>
          <w:rtl/>
        </w:rPr>
      </w:pPr>
    </w:p>
    <w:p w:rsidR="004C152F">
      <w:pPr>
        <w:bidi w:val="0"/>
        <w:spacing w:after="200" w:line="276" w:lineRule="auto"/>
        <w:rPr>
          <w:b/>
          <w:bCs/>
          <w:sz w:val="26"/>
          <w:szCs w:val="26"/>
          <w:rtl/>
          <w:lang w:eastAsia="en-US"/>
        </w:rPr>
      </w:pPr>
      <w:r>
        <w:rPr>
          <w:rtl/>
        </w:rPr>
        <w:br w:type="page"/>
      </w:r>
    </w:p>
    <w:p w:rsidR="00D33FC7" w:rsidP="0092308F">
      <w:pPr>
        <w:pStyle w:val="KOT4"/>
        <w:rPr>
          <w:sz w:val="22"/>
          <w:szCs w:val="22"/>
          <w:rtl/>
        </w:rPr>
      </w:pPr>
      <w:r w:rsidRPr="00D33FC7">
        <w:rPr>
          <w:rFonts w:hint="cs"/>
          <w:rtl/>
        </w:rPr>
        <w:t>סיעות א</w:t>
      </w:r>
      <w:r w:rsidR="00A13A9C">
        <w:rPr>
          <w:rFonts w:hint="cs"/>
          <w:rtl/>
        </w:rPr>
        <w:t>ֵ</w:t>
      </w:r>
      <w:r w:rsidRPr="00D33FC7">
        <w:rPr>
          <w:rFonts w:hint="cs"/>
          <w:rtl/>
        </w:rPr>
        <w:t>ם</w:t>
      </w:r>
    </w:p>
    <w:p w:rsidR="00BA7BEB" w:rsidP="0092308F">
      <w:pPr>
        <w:pStyle w:val="KOT5"/>
        <w:rPr>
          <w:rtl/>
        </w:rPr>
      </w:pPr>
      <w:r w:rsidRPr="00BA7BEB">
        <w:rPr>
          <w:rFonts w:hint="cs"/>
          <w:rtl/>
        </w:rPr>
        <w:t xml:space="preserve">אגודת החרדים - דגל התורה </w:t>
      </w:r>
    </w:p>
    <w:p w:rsidR="00924971" w:rsidRPr="002F0CE8" w:rsidP="0092308F">
      <w:pPr>
        <w:pStyle w:val="a"/>
        <w:spacing w:after="120" w:line="230" w:lineRule="exact"/>
        <w:ind w:left="397" w:hanging="397"/>
        <w:rPr>
          <w:sz w:val="22"/>
          <w:szCs w:val="22"/>
          <w:rtl/>
        </w:rPr>
      </w:pPr>
      <w:r w:rsidRPr="002F0CE8">
        <w:rPr>
          <w:rFonts w:hint="eastAsia"/>
          <w:sz w:val="22"/>
          <w:szCs w:val="22"/>
          <w:rtl/>
        </w:rPr>
        <w:t>הסיעה</w:t>
      </w:r>
      <w:r w:rsidRPr="002F0CE8">
        <w:rPr>
          <w:sz w:val="22"/>
          <w:szCs w:val="22"/>
          <w:rtl/>
        </w:rPr>
        <w:t xml:space="preserve"> התמודדה באמצעות רשימת הבת </w:t>
      </w:r>
      <w:r w:rsidRPr="002F0CE8" w:rsidR="003456D9">
        <w:rPr>
          <w:sz w:val="22"/>
          <w:szCs w:val="22"/>
          <w:rtl/>
        </w:rPr>
        <w:t>"</w:t>
      </w:r>
      <w:r w:rsidRPr="002F0CE8">
        <w:rPr>
          <w:rFonts w:hint="eastAsia"/>
          <w:sz w:val="22"/>
          <w:szCs w:val="22"/>
          <w:rtl/>
        </w:rPr>
        <w:t>חזית</w:t>
      </w:r>
      <w:r w:rsidRPr="002F0CE8">
        <w:rPr>
          <w:sz w:val="22"/>
          <w:szCs w:val="22"/>
          <w:rtl/>
        </w:rPr>
        <w:t xml:space="preserve"> </w:t>
      </w:r>
      <w:r w:rsidRPr="002F0CE8">
        <w:rPr>
          <w:rFonts w:hint="eastAsia"/>
          <w:sz w:val="22"/>
          <w:szCs w:val="22"/>
          <w:rtl/>
        </w:rPr>
        <w:t>תורנית</w:t>
      </w:r>
      <w:r w:rsidRPr="002F0CE8">
        <w:rPr>
          <w:sz w:val="22"/>
          <w:szCs w:val="22"/>
          <w:rtl/>
        </w:rPr>
        <w:t xml:space="preserve"> </w:t>
      </w:r>
      <w:r w:rsidRPr="002F0CE8">
        <w:rPr>
          <w:rFonts w:hint="eastAsia"/>
          <w:sz w:val="22"/>
          <w:szCs w:val="22"/>
          <w:rtl/>
        </w:rPr>
        <w:t>מאוחדת</w:t>
      </w:r>
      <w:r w:rsidRPr="002F0CE8">
        <w:rPr>
          <w:sz w:val="22"/>
          <w:szCs w:val="22"/>
          <w:rtl/>
        </w:rPr>
        <w:t>"</w:t>
      </w:r>
      <w:r w:rsidR="003456D9">
        <w:rPr>
          <w:rFonts w:hint="cs"/>
          <w:sz w:val="22"/>
          <w:szCs w:val="22"/>
          <w:rtl/>
        </w:rPr>
        <w:t>.</w:t>
      </w:r>
    </w:p>
    <w:p w:rsidR="00FC7D6D" w:rsidP="0092308F">
      <w:pPr>
        <w:spacing w:after="120" w:line="230" w:lineRule="exact"/>
        <w:jc w:val="both"/>
        <w:rPr>
          <w:rFonts w:cs="FrankRuehl"/>
          <w:sz w:val="22"/>
          <w:szCs w:val="22"/>
          <w:rtl/>
        </w:rPr>
      </w:pPr>
      <w:r w:rsidRPr="00BC1725">
        <w:rPr>
          <w:rFonts w:cs="FrankRuehl"/>
          <w:sz w:val="22"/>
          <w:szCs w:val="22"/>
          <w:rtl/>
        </w:rPr>
        <w:t>הסיעה זכתה ב</w:t>
      </w:r>
      <w:r>
        <w:rPr>
          <w:rFonts w:cs="FrankRuehl" w:hint="cs"/>
          <w:sz w:val="22"/>
          <w:szCs w:val="22"/>
          <w:rtl/>
        </w:rPr>
        <w:t xml:space="preserve">בחירות החדשות בשלושה </w:t>
      </w:r>
      <w:r w:rsidRPr="00BC1725">
        <w:rPr>
          <w:rFonts w:cs="FrankRuehl"/>
          <w:sz w:val="22"/>
          <w:szCs w:val="22"/>
          <w:rtl/>
        </w:rPr>
        <w:t>מנדטים</w:t>
      </w:r>
      <w:r>
        <w:rPr>
          <w:rFonts w:cs="FrankRuehl" w:hint="cs"/>
          <w:sz w:val="22"/>
          <w:szCs w:val="22"/>
          <w:rtl/>
        </w:rPr>
        <w:t>, והיא זכאית למימון מאוצר המדינה.</w:t>
      </w:r>
      <w:r w:rsidRPr="00BC1725">
        <w:rPr>
          <w:rFonts w:cs="FrankRuehl"/>
          <w:sz w:val="22"/>
          <w:szCs w:val="22"/>
          <w:rtl/>
        </w:rPr>
        <w:t xml:space="preserve"> </w:t>
      </w:r>
    </w:p>
    <w:p w:rsidR="00FC7D6D" w:rsidP="0092308F">
      <w:pPr>
        <w:spacing w:after="120" w:line="230" w:lineRule="exact"/>
        <w:jc w:val="both"/>
        <w:rPr>
          <w:rFonts w:cs="FrankRuehl"/>
          <w:sz w:val="22"/>
          <w:szCs w:val="22"/>
          <w:rtl/>
        </w:rPr>
      </w:pPr>
      <w:r>
        <w:rPr>
          <w:rFonts w:cs="FrankRuehl" w:hint="cs"/>
          <w:sz w:val="22"/>
          <w:szCs w:val="22"/>
          <w:rtl/>
        </w:rPr>
        <w:t>על פי הדוח הכספי של הסיעה, הכנסותיה בתקופת הבחירות הסתכמו ב-</w:t>
      </w:r>
      <w:r w:rsidR="005B1D88">
        <w:rPr>
          <w:rFonts w:cs="FrankRuehl" w:hint="cs"/>
          <w:sz w:val="22"/>
          <w:szCs w:val="22"/>
          <w:rtl/>
        </w:rPr>
        <w:t>1,062,296</w:t>
      </w:r>
      <w:r w:rsidR="00BE2D41">
        <w:rPr>
          <w:rFonts w:cs="FrankRuehl" w:hint="cs"/>
          <w:sz w:val="22"/>
          <w:szCs w:val="22"/>
          <w:rtl/>
        </w:rPr>
        <w:t xml:space="preserve"> </w:t>
      </w:r>
      <w:r>
        <w:rPr>
          <w:rFonts w:cs="FrankRuehl" w:hint="cs"/>
          <w:sz w:val="22"/>
          <w:szCs w:val="22"/>
          <w:rtl/>
        </w:rPr>
        <w:t xml:space="preserve">ש"ח, </w:t>
      </w:r>
      <w:r w:rsidR="005B1D88">
        <w:rPr>
          <w:rFonts w:cs="FrankRuehl" w:hint="cs"/>
          <w:sz w:val="22"/>
          <w:szCs w:val="22"/>
          <w:rtl/>
        </w:rPr>
        <w:t xml:space="preserve">מהן 717,945 ש"ח </w:t>
      </w:r>
      <w:r>
        <w:rPr>
          <w:rFonts w:cs="FrankRuehl" w:hint="cs"/>
          <w:sz w:val="22"/>
          <w:szCs w:val="22"/>
          <w:rtl/>
        </w:rPr>
        <w:t xml:space="preserve">מאוצר המדינה </w:t>
      </w:r>
      <w:r w:rsidR="005B1D88">
        <w:rPr>
          <w:rFonts w:cs="FrankRuehl" w:hint="cs"/>
          <w:sz w:val="22"/>
          <w:szCs w:val="22"/>
          <w:rtl/>
        </w:rPr>
        <w:t xml:space="preserve">והיתרה העברות מסיעת האם, </w:t>
      </w:r>
      <w:r>
        <w:rPr>
          <w:rFonts w:cs="FrankRuehl" w:hint="cs"/>
          <w:sz w:val="22"/>
          <w:szCs w:val="22"/>
          <w:rtl/>
        </w:rPr>
        <w:t>והוצאותיה הסתכמו ב-</w:t>
      </w:r>
      <w:r w:rsidR="005B1D88">
        <w:rPr>
          <w:rFonts w:cs="FrankRuehl" w:hint="cs"/>
          <w:sz w:val="22"/>
          <w:szCs w:val="22"/>
          <w:rtl/>
        </w:rPr>
        <w:t>1,062,296</w:t>
      </w:r>
      <w:r>
        <w:rPr>
          <w:rFonts w:cs="FrankRuehl" w:hint="cs"/>
          <w:sz w:val="22"/>
          <w:szCs w:val="22"/>
          <w:rtl/>
        </w:rPr>
        <w:t xml:space="preserve"> ש"ח. הסיעה סיימה את תקופת הבחירות ב</w:t>
      </w:r>
      <w:r w:rsidR="005B1D88">
        <w:rPr>
          <w:rFonts w:cs="FrankRuehl" w:hint="cs"/>
          <w:sz w:val="22"/>
          <w:szCs w:val="22"/>
          <w:rtl/>
        </w:rPr>
        <w:t>איזון.</w:t>
      </w:r>
    </w:p>
    <w:p w:rsidR="005B1D88" w:rsidP="0092308F">
      <w:pPr>
        <w:spacing w:after="120" w:line="230" w:lineRule="exact"/>
        <w:jc w:val="both"/>
        <w:rPr>
          <w:rFonts w:cs="FrankRuehl"/>
          <w:sz w:val="22"/>
          <w:szCs w:val="22"/>
          <w:rtl/>
        </w:rPr>
      </w:pPr>
      <w:r>
        <w:rPr>
          <w:rFonts w:cs="FrankRuehl" w:hint="cs"/>
          <w:sz w:val="22"/>
          <w:szCs w:val="22"/>
          <w:rtl/>
        </w:rPr>
        <w:t xml:space="preserve">לאחר הביקורת והפחתת ההעברות מסיעת האם הסתכמו הכנסותיה בתקופת הבחירות הסתכמו </w:t>
      </w:r>
      <w:r w:rsidR="004C152F">
        <w:rPr>
          <w:rFonts w:cs="FrankRuehl"/>
          <w:sz w:val="22"/>
          <w:szCs w:val="22"/>
          <w:rtl/>
        </w:rPr>
        <w:br/>
      </w:r>
      <w:r>
        <w:rPr>
          <w:rFonts w:cs="FrankRuehl" w:hint="cs"/>
          <w:sz w:val="22"/>
          <w:szCs w:val="22"/>
          <w:rtl/>
        </w:rPr>
        <w:t>ב-717,945 ש"ח, הסיעה סיימה אפוא את תקופת הבחירות בגירעון של 344,351 ש"ח.</w:t>
      </w:r>
    </w:p>
    <w:p w:rsidR="00FC7D6D" w:rsidP="0092308F">
      <w:pPr>
        <w:spacing w:after="120" w:line="230" w:lineRule="exact"/>
        <w:jc w:val="both"/>
        <w:rPr>
          <w:rFonts w:cs="FrankRuehl"/>
          <w:sz w:val="22"/>
          <w:szCs w:val="22"/>
          <w:rtl/>
        </w:rPr>
      </w:pPr>
      <w:r>
        <w:rPr>
          <w:rFonts w:cs="FrankRuehl" w:hint="cs"/>
          <w:sz w:val="22"/>
          <w:szCs w:val="22"/>
          <w:rtl/>
        </w:rPr>
        <w:t xml:space="preserve">על פי סעיף </w:t>
      </w:r>
      <w:r w:rsidR="00864697">
        <w:rPr>
          <w:rFonts w:cs="FrankRuehl" w:hint="cs"/>
          <w:sz w:val="22"/>
          <w:szCs w:val="22"/>
          <w:rtl/>
        </w:rPr>
        <w:t>26(ז)(3)</w:t>
      </w:r>
      <w:r>
        <w:rPr>
          <w:rFonts w:cs="FrankRuehl" w:hint="cs"/>
          <w:sz w:val="22"/>
          <w:szCs w:val="22"/>
          <w:rtl/>
        </w:rPr>
        <w:t xml:space="preserve"> לחוק, </w:t>
      </w:r>
      <w:r w:rsidRPr="00BC1725">
        <w:rPr>
          <w:rFonts w:cs="FrankRuehl"/>
          <w:sz w:val="22"/>
          <w:szCs w:val="22"/>
          <w:rtl/>
        </w:rPr>
        <w:t xml:space="preserve">תקרת ההוצאות של הסיעה הסתכמה </w:t>
      </w:r>
      <w:r w:rsidR="00BE2D41">
        <w:rPr>
          <w:rFonts w:cs="FrankRuehl"/>
          <w:sz w:val="22"/>
          <w:szCs w:val="22"/>
          <w:rtl/>
        </w:rPr>
        <w:t>ב-</w:t>
      </w:r>
      <w:r w:rsidRPr="00334E8E" w:rsidR="00334E8E">
        <w:rPr>
          <w:rFonts w:cs="FrankRuehl" w:hint="cs"/>
          <w:sz w:val="22"/>
          <w:szCs w:val="22"/>
          <w:rtl/>
        </w:rPr>
        <w:t>1,435,891</w:t>
      </w:r>
      <w:r w:rsidR="00334E8E">
        <w:rPr>
          <w:rFonts w:cs="FrankRuehl" w:hint="cs"/>
          <w:sz w:val="22"/>
          <w:szCs w:val="22"/>
          <w:rtl/>
        </w:rPr>
        <w:t xml:space="preserve"> </w:t>
      </w:r>
      <w:r w:rsidRPr="00BC1725">
        <w:rPr>
          <w:rFonts w:cs="FrankRuehl"/>
          <w:sz w:val="22"/>
          <w:szCs w:val="22"/>
          <w:rtl/>
        </w:rPr>
        <w:t>ש"ח. הוצאות הבחירות של</w:t>
      </w:r>
      <w:r w:rsidR="00334E8E">
        <w:rPr>
          <w:rFonts w:cs="FrankRuehl" w:hint="cs"/>
          <w:sz w:val="22"/>
          <w:szCs w:val="22"/>
          <w:rtl/>
        </w:rPr>
        <w:t xml:space="preserve"> </w:t>
      </w:r>
      <w:r w:rsidRPr="00BC1725">
        <w:rPr>
          <w:rFonts w:cs="FrankRuehl"/>
          <w:sz w:val="22"/>
          <w:szCs w:val="22"/>
          <w:rtl/>
        </w:rPr>
        <w:t>ה</w:t>
      </w:r>
      <w:r w:rsidR="00334E8E">
        <w:rPr>
          <w:rFonts w:cs="FrankRuehl" w:hint="cs"/>
          <w:sz w:val="22"/>
          <w:szCs w:val="22"/>
          <w:rtl/>
        </w:rPr>
        <w:t>סיעה לאחר הביקורת</w:t>
      </w:r>
      <w:r w:rsidRPr="00BC1725">
        <w:rPr>
          <w:rFonts w:cs="FrankRuehl"/>
          <w:sz w:val="22"/>
          <w:szCs w:val="22"/>
          <w:rtl/>
        </w:rPr>
        <w:t xml:space="preserve"> היו בגבולות האמורים בחוק. </w:t>
      </w:r>
    </w:p>
    <w:p w:rsidR="00376A87" w:rsidP="0092308F">
      <w:pPr>
        <w:spacing w:after="120" w:line="230" w:lineRule="exact"/>
        <w:jc w:val="both"/>
        <w:rPr>
          <w:rFonts w:cs="FrankRuehl"/>
          <w:sz w:val="22"/>
          <w:szCs w:val="22"/>
          <w:rtl/>
        </w:rPr>
      </w:pPr>
      <w:r w:rsidRPr="00BC1725">
        <w:rPr>
          <w:rFonts w:cs="FrankRuehl"/>
          <w:sz w:val="22"/>
          <w:szCs w:val="22"/>
          <w:rtl/>
        </w:rPr>
        <w:t xml:space="preserve">הסיעה ניהלה את חשבונותיה בהתאם להנחיות מבקר המדינה. </w:t>
      </w:r>
    </w:p>
    <w:p w:rsidR="00FC7D6D" w:rsidRPr="00BC1725" w:rsidP="00376A87">
      <w:pPr>
        <w:spacing w:after="240" w:line="230" w:lineRule="exact"/>
        <w:jc w:val="both"/>
        <w:rPr>
          <w:rFonts w:cs="FrankRuehl"/>
          <w:sz w:val="22"/>
          <w:szCs w:val="22"/>
          <w:rtl/>
        </w:rPr>
      </w:pPr>
      <w:r w:rsidRPr="00BC1725">
        <w:rPr>
          <w:rFonts w:cs="FrankRuehl" w:hint="cs"/>
          <w:sz w:val="22"/>
          <w:szCs w:val="22"/>
          <w:rtl/>
        </w:rPr>
        <w:t xml:space="preserve">הכנסות הסיעה </w:t>
      </w:r>
      <w:r w:rsidR="00334E8E">
        <w:rPr>
          <w:rFonts w:cs="FrankRuehl" w:hint="cs"/>
          <w:sz w:val="22"/>
          <w:szCs w:val="22"/>
          <w:rtl/>
        </w:rPr>
        <w:t xml:space="preserve">בתקופת הבחירות </w:t>
      </w:r>
      <w:r w:rsidRPr="00BC1725">
        <w:rPr>
          <w:rFonts w:cs="FrankRuehl" w:hint="cs"/>
          <w:sz w:val="22"/>
          <w:szCs w:val="22"/>
          <w:rtl/>
        </w:rPr>
        <w:t>ה</w:t>
      </w:r>
      <w:r w:rsidRPr="00BC1725">
        <w:rPr>
          <w:rFonts w:cs="FrankRuehl"/>
          <w:sz w:val="22"/>
          <w:szCs w:val="22"/>
          <w:rtl/>
        </w:rPr>
        <w:t>יו בגבולות האמורים ב</w:t>
      </w:r>
      <w:r w:rsidR="002734DF">
        <w:rPr>
          <w:rFonts w:cs="FrankRuehl" w:hint="cs"/>
          <w:sz w:val="22"/>
          <w:szCs w:val="22"/>
          <w:rtl/>
        </w:rPr>
        <w:t xml:space="preserve">סעיף 16(ג) לחוק ביחד עם </w:t>
      </w:r>
      <w:r w:rsidRPr="00BC1725">
        <w:rPr>
          <w:rFonts w:cs="FrankRuehl"/>
          <w:sz w:val="22"/>
          <w:szCs w:val="22"/>
          <w:rtl/>
        </w:rPr>
        <w:t>סעיף 8 לחוק</w:t>
      </w:r>
      <w:r w:rsidR="00864697">
        <w:rPr>
          <w:rFonts w:cs="FrankRuehl" w:hint="cs"/>
          <w:sz w:val="22"/>
          <w:szCs w:val="22"/>
          <w:rtl/>
        </w:rPr>
        <w:t xml:space="preserve"> מימון מפלגות</w:t>
      </w:r>
      <w:r w:rsidR="002734DF">
        <w:rPr>
          <w:rFonts w:cs="FrankRuehl" w:hint="cs"/>
          <w:sz w:val="22"/>
          <w:szCs w:val="22"/>
          <w:rtl/>
        </w:rPr>
        <w:t xml:space="preserve"> בעניין קבלת תרומות</w:t>
      </w:r>
      <w:r w:rsidRPr="00BC1725">
        <w:rPr>
          <w:rFonts w:cs="FrankRuehl" w:hint="cs"/>
          <w:sz w:val="22"/>
          <w:szCs w:val="22"/>
          <w:rtl/>
        </w:rPr>
        <w:t>.</w:t>
      </w:r>
      <w:r w:rsidRPr="00BC1725">
        <w:rPr>
          <w:rFonts w:cs="FrankRuehl"/>
          <w:sz w:val="22"/>
          <w:szCs w:val="22"/>
          <w:rtl/>
        </w:rPr>
        <w:t xml:space="preserve"> </w:t>
      </w:r>
    </w:p>
    <w:p w:rsidR="00FC7D6D" w:rsidRPr="00650F0C" w:rsidP="0092308F">
      <w:pPr>
        <w:pStyle w:val="RESHET"/>
        <w:rPr>
          <w:rtl/>
          <w:lang w:eastAsia="en-US"/>
        </w:rPr>
      </w:pPr>
      <w:r w:rsidRPr="00650F0C">
        <w:rPr>
          <w:rtl/>
          <w:lang w:eastAsia="en-US"/>
        </w:rPr>
        <w:t xml:space="preserve">לפיכך </w:t>
      </w:r>
      <w:r>
        <w:rPr>
          <w:rFonts w:hint="cs"/>
          <w:rtl/>
          <w:lang w:eastAsia="en-US"/>
        </w:rPr>
        <w:t xml:space="preserve">ניתן דוח </w:t>
      </w:r>
      <w:r w:rsidRPr="00650F0C">
        <w:rPr>
          <w:rtl/>
          <w:lang w:eastAsia="en-US"/>
        </w:rPr>
        <w:t>חיובי</w:t>
      </w:r>
      <w:r>
        <w:rPr>
          <w:rFonts w:hint="cs"/>
          <w:rtl/>
          <w:lang w:eastAsia="en-US"/>
        </w:rPr>
        <w:t xml:space="preserve"> על תוצאות ביקורת החשבונות של הסיעה</w:t>
      </w:r>
      <w:r w:rsidRPr="00650F0C">
        <w:rPr>
          <w:rtl/>
          <w:lang w:eastAsia="en-US"/>
        </w:rPr>
        <w:t xml:space="preserve">. </w:t>
      </w:r>
    </w:p>
    <w:p w:rsidR="004C152F" w:rsidRPr="004C152F" w:rsidP="004C152F">
      <w:pPr>
        <w:spacing w:after="120" w:line="230" w:lineRule="exact"/>
        <w:jc w:val="both"/>
        <w:rPr>
          <w:rFonts w:cs="FrankRuehl"/>
          <w:sz w:val="22"/>
          <w:szCs w:val="22"/>
          <w:rtl/>
        </w:rPr>
      </w:pPr>
    </w:p>
    <w:p w:rsidR="003C11F0" w:rsidP="0092308F">
      <w:pPr>
        <w:pStyle w:val="KOT5"/>
        <w:rPr>
          <w:rtl/>
        </w:rPr>
      </w:pPr>
      <w:r w:rsidRPr="00BA7BEB">
        <w:rPr>
          <w:rFonts w:hint="cs"/>
          <w:rtl/>
        </w:rPr>
        <w:t xml:space="preserve">הליכוד - תנועה לאומית ליברלית </w:t>
      </w:r>
    </w:p>
    <w:p w:rsidR="00BA7BEB" w:rsidRPr="00BA7BEB" w:rsidP="0092308F">
      <w:pPr>
        <w:pStyle w:val="a"/>
        <w:spacing w:after="120" w:line="230" w:lineRule="exact"/>
        <w:rPr>
          <w:rFonts w:cs="David"/>
          <w:b/>
          <w:bCs/>
          <w:sz w:val="22"/>
          <w:szCs w:val="22"/>
          <w:rtl/>
          <w:lang w:eastAsia="en-US"/>
        </w:rPr>
      </w:pPr>
      <w:r w:rsidRPr="002F0CE8">
        <w:rPr>
          <w:rFonts w:hint="eastAsia"/>
          <w:sz w:val="22"/>
          <w:szCs w:val="22"/>
          <w:rtl/>
        </w:rPr>
        <w:t>הסיעה</w:t>
      </w:r>
      <w:r w:rsidRPr="002F0CE8">
        <w:rPr>
          <w:sz w:val="22"/>
          <w:szCs w:val="22"/>
          <w:rtl/>
        </w:rPr>
        <w:t xml:space="preserve"> </w:t>
      </w:r>
      <w:r w:rsidRPr="002F0CE8">
        <w:rPr>
          <w:rFonts w:hint="eastAsia"/>
          <w:sz w:val="22"/>
          <w:szCs w:val="22"/>
          <w:rtl/>
        </w:rPr>
        <w:t>התמודדה</w:t>
      </w:r>
      <w:r w:rsidRPr="002F0CE8">
        <w:rPr>
          <w:sz w:val="22"/>
          <w:szCs w:val="22"/>
          <w:rtl/>
        </w:rPr>
        <w:t xml:space="preserve"> </w:t>
      </w:r>
      <w:r w:rsidRPr="002F0CE8">
        <w:rPr>
          <w:rFonts w:hint="eastAsia"/>
          <w:sz w:val="22"/>
          <w:szCs w:val="22"/>
          <w:rtl/>
        </w:rPr>
        <w:t>באמצעות</w:t>
      </w:r>
      <w:r w:rsidRPr="002F0CE8">
        <w:rPr>
          <w:sz w:val="22"/>
          <w:szCs w:val="22"/>
          <w:rtl/>
        </w:rPr>
        <w:t xml:space="preserve"> </w:t>
      </w:r>
      <w:r w:rsidRPr="002F0CE8">
        <w:rPr>
          <w:rFonts w:hint="eastAsia"/>
          <w:sz w:val="22"/>
          <w:szCs w:val="22"/>
          <w:rtl/>
        </w:rPr>
        <w:t>רשימת</w:t>
      </w:r>
      <w:r w:rsidRPr="002F0CE8">
        <w:rPr>
          <w:sz w:val="22"/>
          <w:szCs w:val="22"/>
          <w:rtl/>
        </w:rPr>
        <w:t xml:space="preserve"> </w:t>
      </w:r>
      <w:r w:rsidRPr="002F0CE8">
        <w:rPr>
          <w:rFonts w:hint="eastAsia"/>
          <w:sz w:val="22"/>
          <w:szCs w:val="22"/>
          <w:rtl/>
        </w:rPr>
        <w:t>הבת</w:t>
      </w:r>
      <w:r>
        <w:rPr>
          <w:rFonts w:hint="cs"/>
          <w:sz w:val="22"/>
          <w:szCs w:val="22"/>
          <w:rtl/>
        </w:rPr>
        <w:t xml:space="preserve"> "הליכוד משפחה אחת בראשות אדרי שלום"</w:t>
      </w:r>
      <w:r>
        <w:rPr>
          <w:rFonts w:cs="David" w:hint="cs"/>
          <w:b/>
          <w:bCs/>
          <w:sz w:val="22"/>
          <w:szCs w:val="22"/>
          <w:rtl/>
          <w:lang w:eastAsia="en-US"/>
        </w:rPr>
        <w:t>.</w:t>
      </w:r>
    </w:p>
    <w:p w:rsidR="00094645" w:rsidP="0092308F">
      <w:pPr>
        <w:spacing w:after="120" w:line="230" w:lineRule="exact"/>
        <w:jc w:val="both"/>
        <w:rPr>
          <w:rFonts w:cs="FrankRuehl"/>
          <w:sz w:val="22"/>
          <w:szCs w:val="22"/>
          <w:rtl/>
        </w:rPr>
      </w:pPr>
      <w:r w:rsidRPr="00BC1725">
        <w:rPr>
          <w:rFonts w:cs="FrankRuehl"/>
          <w:sz w:val="22"/>
          <w:szCs w:val="22"/>
          <w:rtl/>
        </w:rPr>
        <w:t>הסיעה זכתה ב</w:t>
      </w:r>
      <w:r>
        <w:rPr>
          <w:rFonts w:cs="FrankRuehl" w:hint="cs"/>
          <w:sz w:val="22"/>
          <w:szCs w:val="22"/>
          <w:rtl/>
        </w:rPr>
        <w:t>בחירות החדשות ב</w:t>
      </w:r>
      <w:r w:rsidR="00A85436">
        <w:rPr>
          <w:rFonts w:cs="FrankRuehl" w:hint="cs"/>
          <w:sz w:val="22"/>
          <w:szCs w:val="22"/>
          <w:rtl/>
        </w:rPr>
        <w:t xml:space="preserve">שלושה </w:t>
      </w:r>
      <w:r w:rsidRPr="00BC1725">
        <w:rPr>
          <w:rFonts w:cs="FrankRuehl"/>
          <w:sz w:val="22"/>
          <w:szCs w:val="22"/>
          <w:rtl/>
        </w:rPr>
        <w:t>מנדטים</w:t>
      </w:r>
      <w:r>
        <w:rPr>
          <w:rFonts w:cs="FrankRuehl" w:hint="cs"/>
          <w:sz w:val="22"/>
          <w:szCs w:val="22"/>
          <w:rtl/>
        </w:rPr>
        <w:t>, והיא זכאית למימון מאוצר המדינה.</w:t>
      </w:r>
      <w:r w:rsidRPr="00BC1725">
        <w:rPr>
          <w:rFonts w:cs="FrankRuehl"/>
          <w:sz w:val="22"/>
          <w:szCs w:val="22"/>
          <w:rtl/>
        </w:rPr>
        <w:t xml:space="preserve"> </w:t>
      </w:r>
    </w:p>
    <w:p w:rsidR="00094645" w:rsidP="0092308F">
      <w:pPr>
        <w:spacing w:after="120" w:line="230" w:lineRule="exact"/>
        <w:jc w:val="both"/>
        <w:rPr>
          <w:rFonts w:cs="FrankRuehl"/>
          <w:sz w:val="22"/>
          <w:szCs w:val="22"/>
          <w:rtl/>
        </w:rPr>
      </w:pPr>
      <w:r>
        <w:rPr>
          <w:rFonts w:cs="FrankRuehl" w:hint="cs"/>
          <w:sz w:val="22"/>
          <w:szCs w:val="22"/>
          <w:rtl/>
        </w:rPr>
        <w:t>על פי הדוח הכספי של הסיעה, הכנסותיה בתקופת הבחירות הסתכמו ב-</w:t>
      </w:r>
      <w:r w:rsidR="005B1D88">
        <w:rPr>
          <w:rFonts w:cs="FrankRuehl" w:hint="cs"/>
          <w:sz w:val="22"/>
          <w:szCs w:val="22"/>
          <w:rtl/>
        </w:rPr>
        <w:t>718,122</w:t>
      </w:r>
      <w:r>
        <w:rPr>
          <w:rFonts w:cs="FrankRuehl" w:hint="cs"/>
          <w:sz w:val="22"/>
          <w:szCs w:val="22"/>
          <w:rtl/>
        </w:rPr>
        <w:t xml:space="preserve"> ש"ח, מהן</w:t>
      </w:r>
      <w:r w:rsidR="00BE2D41">
        <w:rPr>
          <w:rFonts w:cs="FrankRuehl" w:hint="cs"/>
          <w:sz w:val="22"/>
          <w:szCs w:val="22"/>
          <w:rtl/>
        </w:rPr>
        <w:t xml:space="preserve"> </w:t>
      </w:r>
      <w:r w:rsidR="005B1D88">
        <w:rPr>
          <w:rFonts w:cs="FrankRuehl" w:hint="cs"/>
          <w:sz w:val="22"/>
          <w:szCs w:val="22"/>
          <w:rtl/>
        </w:rPr>
        <w:t xml:space="preserve">717,945 </w:t>
      </w:r>
      <w:r>
        <w:rPr>
          <w:rFonts w:cs="FrankRuehl" w:hint="cs"/>
          <w:sz w:val="22"/>
          <w:szCs w:val="22"/>
          <w:rtl/>
        </w:rPr>
        <w:t xml:space="preserve">מאוצר המדינה </w:t>
      </w:r>
      <w:r w:rsidR="005B1D88">
        <w:rPr>
          <w:rFonts w:cs="FrankRuehl" w:hint="cs"/>
          <w:sz w:val="22"/>
          <w:szCs w:val="22"/>
          <w:rtl/>
        </w:rPr>
        <w:t xml:space="preserve">והיתרה מהכנסות אחרות </w:t>
      </w:r>
      <w:r>
        <w:rPr>
          <w:rFonts w:cs="FrankRuehl" w:hint="cs"/>
          <w:sz w:val="22"/>
          <w:szCs w:val="22"/>
          <w:rtl/>
        </w:rPr>
        <w:t>והוצאותיה הסתכמו ב-</w:t>
      </w:r>
      <w:r w:rsidR="005B1D88">
        <w:rPr>
          <w:rFonts w:cs="FrankRuehl" w:hint="cs"/>
          <w:sz w:val="22"/>
          <w:szCs w:val="22"/>
          <w:rtl/>
        </w:rPr>
        <w:t>499,220</w:t>
      </w:r>
      <w:r>
        <w:rPr>
          <w:rFonts w:cs="FrankRuehl" w:hint="cs"/>
          <w:sz w:val="22"/>
          <w:szCs w:val="22"/>
          <w:rtl/>
        </w:rPr>
        <w:t xml:space="preserve"> ש"ח. הסיעה סיימה את תקופת הבחירות בעודף בסכום של</w:t>
      </w:r>
      <w:r w:rsidR="005B1D88">
        <w:rPr>
          <w:rFonts w:cs="FrankRuehl" w:hint="cs"/>
          <w:sz w:val="22"/>
          <w:szCs w:val="22"/>
          <w:rtl/>
        </w:rPr>
        <w:t xml:space="preserve"> 218,902 </w:t>
      </w:r>
      <w:r>
        <w:rPr>
          <w:rFonts w:cs="FrankRuehl" w:hint="cs"/>
          <w:sz w:val="22"/>
          <w:szCs w:val="22"/>
          <w:rtl/>
        </w:rPr>
        <w:t>ש"ח.</w:t>
      </w:r>
    </w:p>
    <w:p w:rsidR="00094645" w:rsidP="0092308F">
      <w:pPr>
        <w:spacing w:after="120" w:line="230" w:lineRule="exact"/>
        <w:jc w:val="both"/>
        <w:rPr>
          <w:rFonts w:cs="FrankRuehl"/>
          <w:sz w:val="22"/>
          <w:szCs w:val="22"/>
          <w:rtl/>
        </w:rPr>
      </w:pPr>
      <w:r>
        <w:rPr>
          <w:rFonts w:cs="FrankRuehl" w:hint="cs"/>
          <w:sz w:val="22"/>
          <w:szCs w:val="22"/>
          <w:rtl/>
        </w:rPr>
        <w:t xml:space="preserve">על פי סעיף 26(ז)(3) לחוק, </w:t>
      </w:r>
      <w:r w:rsidRPr="00BC1725">
        <w:rPr>
          <w:rFonts w:cs="FrankRuehl"/>
          <w:sz w:val="22"/>
          <w:szCs w:val="22"/>
          <w:rtl/>
        </w:rPr>
        <w:t xml:space="preserve">תקרת ההוצאות של הסיעה הסתכמה </w:t>
      </w:r>
      <w:r w:rsidR="00BE2D41">
        <w:rPr>
          <w:rFonts w:cs="FrankRuehl"/>
          <w:sz w:val="22"/>
          <w:szCs w:val="22"/>
          <w:rtl/>
        </w:rPr>
        <w:t>ב-</w:t>
      </w:r>
      <w:r w:rsidRPr="00334E8E">
        <w:rPr>
          <w:rFonts w:cs="FrankRuehl" w:hint="cs"/>
          <w:sz w:val="22"/>
          <w:szCs w:val="22"/>
          <w:rtl/>
        </w:rPr>
        <w:t>1,435,891</w:t>
      </w:r>
      <w:r>
        <w:rPr>
          <w:rFonts w:cs="FrankRuehl" w:hint="cs"/>
          <w:sz w:val="22"/>
          <w:szCs w:val="22"/>
          <w:rtl/>
        </w:rPr>
        <w:t xml:space="preserve"> </w:t>
      </w:r>
      <w:r w:rsidRPr="00BC1725">
        <w:rPr>
          <w:rFonts w:cs="FrankRuehl"/>
          <w:sz w:val="22"/>
          <w:szCs w:val="22"/>
          <w:rtl/>
        </w:rPr>
        <w:t>ש"ח. הוצאות הבחירות של</w:t>
      </w:r>
      <w:r>
        <w:rPr>
          <w:rFonts w:cs="FrankRuehl" w:hint="cs"/>
          <w:sz w:val="22"/>
          <w:szCs w:val="22"/>
          <w:rtl/>
        </w:rPr>
        <w:t xml:space="preserve"> </w:t>
      </w:r>
      <w:r w:rsidRPr="00BC1725">
        <w:rPr>
          <w:rFonts w:cs="FrankRuehl"/>
          <w:sz w:val="22"/>
          <w:szCs w:val="22"/>
          <w:rtl/>
        </w:rPr>
        <w:t>ה</w:t>
      </w:r>
      <w:r>
        <w:rPr>
          <w:rFonts w:cs="FrankRuehl" w:hint="cs"/>
          <w:sz w:val="22"/>
          <w:szCs w:val="22"/>
          <w:rtl/>
        </w:rPr>
        <w:t xml:space="preserve">סיעה </w:t>
      </w:r>
      <w:r w:rsidRPr="00BC1725">
        <w:rPr>
          <w:rFonts w:cs="FrankRuehl"/>
          <w:sz w:val="22"/>
          <w:szCs w:val="22"/>
          <w:rtl/>
        </w:rPr>
        <w:t xml:space="preserve">היו בגבולות האמורים בחוק. </w:t>
      </w:r>
    </w:p>
    <w:p w:rsidR="00094645" w:rsidP="0092308F">
      <w:pPr>
        <w:spacing w:after="120" w:line="230" w:lineRule="exact"/>
        <w:jc w:val="both"/>
        <w:rPr>
          <w:rFonts w:cs="FrankRuehl"/>
          <w:sz w:val="22"/>
          <w:szCs w:val="22"/>
          <w:rtl/>
        </w:rPr>
      </w:pPr>
      <w:r w:rsidRPr="00BC1725">
        <w:rPr>
          <w:rFonts w:cs="FrankRuehl"/>
          <w:sz w:val="22"/>
          <w:szCs w:val="22"/>
          <w:rtl/>
        </w:rPr>
        <w:t xml:space="preserve">הסיעה ניהלה את חשבונותיה בהתאם להנחיות מבקר המדינה. </w:t>
      </w:r>
    </w:p>
    <w:p w:rsidR="00094645" w:rsidRPr="00BC1725" w:rsidP="00094645">
      <w:pPr>
        <w:spacing w:after="240" w:line="230" w:lineRule="exact"/>
        <w:jc w:val="both"/>
        <w:rPr>
          <w:rFonts w:cs="FrankRuehl"/>
          <w:sz w:val="22"/>
          <w:szCs w:val="22"/>
          <w:rtl/>
        </w:rPr>
      </w:pPr>
      <w:r w:rsidRPr="00BC1725">
        <w:rPr>
          <w:rFonts w:cs="FrankRuehl" w:hint="cs"/>
          <w:sz w:val="22"/>
          <w:szCs w:val="22"/>
          <w:rtl/>
        </w:rPr>
        <w:t xml:space="preserve">הכנסות הסיעה </w:t>
      </w:r>
      <w:r>
        <w:rPr>
          <w:rFonts w:cs="FrankRuehl" w:hint="cs"/>
          <w:sz w:val="22"/>
          <w:szCs w:val="22"/>
          <w:rtl/>
        </w:rPr>
        <w:t xml:space="preserve">בתקופת הבחירות </w:t>
      </w:r>
      <w:r w:rsidRPr="00BC1725">
        <w:rPr>
          <w:rFonts w:cs="FrankRuehl" w:hint="cs"/>
          <w:sz w:val="22"/>
          <w:szCs w:val="22"/>
          <w:rtl/>
        </w:rPr>
        <w:t>ה</w:t>
      </w:r>
      <w:r w:rsidRPr="00BC1725">
        <w:rPr>
          <w:rFonts w:cs="FrankRuehl"/>
          <w:sz w:val="22"/>
          <w:szCs w:val="22"/>
          <w:rtl/>
        </w:rPr>
        <w:t>יו בגבולות האמורים ב</w:t>
      </w:r>
      <w:r>
        <w:rPr>
          <w:rFonts w:cs="FrankRuehl" w:hint="cs"/>
          <w:sz w:val="22"/>
          <w:szCs w:val="22"/>
          <w:rtl/>
        </w:rPr>
        <w:t xml:space="preserve">סעיף 16(ג) לחוק ביחד עם </w:t>
      </w:r>
      <w:r w:rsidRPr="00BC1725">
        <w:rPr>
          <w:rFonts w:cs="FrankRuehl"/>
          <w:sz w:val="22"/>
          <w:szCs w:val="22"/>
          <w:rtl/>
        </w:rPr>
        <w:t>סעיף 8 לחוק</w:t>
      </w:r>
      <w:r>
        <w:rPr>
          <w:rFonts w:cs="FrankRuehl" w:hint="cs"/>
          <w:sz w:val="22"/>
          <w:szCs w:val="22"/>
          <w:rtl/>
        </w:rPr>
        <w:t xml:space="preserve"> מימון מפלגות בעניין קבלת תרומות</w:t>
      </w:r>
      <w:r w:rsidRPr="00BC1725">
        <w:rPr>
          <w:rFonts w:cs="FrankRuehl" w:hint="cs"/>
          <w:sz w:val="22"/>
          <w:szCs w:val="22"/>
          <w:rtl/>
        </w:rPr>
        <w:t>.</w:t>
      </w:r>
      <w:r w:rsidRPr="00BC1725">
        <w:rPr>
          <w:rFonts w:cs="FrankRuehl"/>
          <w:sz w:val="22"/>
          <w:szCs w:val="22"/>
          <w:rtl/>
        </w:rPr>
        <w:t xml:space="preserve"> </w:t>
      </w:r>
    </w:p>
    <w:p w:rsidR="00094645" w:rsidRPr="00650F0C" w:rsidP="0092308F">
      <w:pPr>
        <w:pStyle w:val="RESHET"/>
        <w:rPr>
          <w:rtl/>
          <w:lang w:eastAsia="en-US"/>
        </w:rPr>
      </w:pPr>
      <w:r w:rsidRPr="00650F0C">
        <w:rPr>
          <w:rtl/>
          <w:lang w:eastAsia="en-US"/>
        </w:rPr>
        <w:t xml:space="preserve">לפיכך </w:t>
      </w:r>
      <w:r>
        <w:rPr>
          <w:rFonts w:hint="cs"/>
          <w:rtl/>
          <w:lang w:eastAsia="en-US"/>
        </w:rPr>
        <w:t xml:space="preserve">ניתן דוח </w:t>
      </w:r>
      <w:r w:rsidRPr="00650F0C">
        <w:rPr>
          <w:rtl/>
          <w:lang w:eastAsia="en-US"/>
        </w:rPr>
        <w:t>חיובי</w:t>
      </w:r>
      <w:r>
        <w:rPr>
          <w:rFonts w:hint="cs"/>
          <w:rtl/>
          <w:lang w:eastAsia="en-US"/>
        </w:rPr>
        <w:t xml:space="preserve"> על תוצאות ביקורת החשבונות של הסיעה</w:t>
      </w:r>
      <w:r w:rsidRPr="00650F0C">
        <w:rPr>
          <w:rtl/>
          <w:lang w:eastAsia="en-US"/>
        </w:rPr>
        <w:t xml:space="preserve">. </w:t>
      </w:r>
    </w:p>
    <w:p w:rsidR="00094645" w:rsidRPr="0092308F" w:rsidP="0092308F">
      <w:pPr>
        <w:spacing w:after="120" w:line="230" w:lineRule="exact"/>
        <w:jc w:val="both"/>
        <w:rPr>
          <w:rFonts w:cs="FrankRuehl"/>
          <w:sz w:val="22"/>
          <w:szCs w:val="22"/>
          <w:rtl/>
        </w:rPr>
      </w:pPr>
    </w:p>
    <w:p w:rsidR="00BA7BEB" w:rsidP="0092308F">
      <w:pPr>
        <w:pStyle w:val="KOT5"/>
        <w:rPr>
          <w:rtl/>
        </w:rPr>
      </w:pPr>
      <w:r w:rsidRPr="00BA7BEB">
        <w:rPr>
          <w:rFonts w:hint="cs"/>
          <w:rtl/>
        </w:rPr>
        <w:t xml:space="preserve">מפלגת העבודה הישראלית </w:t>
      </w:r>
    </w:p>
    <w:p w:rsidR="003456D9" w:rsidRPr="00BA7BEB" w:rsidP="0092308F">
      <w:pPr>
        <w:pStyle w:val="a"/>
        <w:spacing w:after="120" w:line="230" w:lineRule="exact"/>
        <w:rPr>
          <w:rFonts w:cs="David"/>
          <w:b/>
          <w:bCs/>
          <w:sz w:val="22"/>
          <w:szCs w:val="22"/>
          <w:rtl/>
          <w:lang w:eastAsia="en-US"/>
        </w:rPr>
      </w:pPr>
      <w:r w:rsidRPr="00A50542">
        <w:rPr>
          <w:rFonts w:hint="cs"/>
          <w:sz w:val="22"/>
          <w:szCs w:val="22"/>
          <w:rtl/>
        </w:rPr>
        <w:t>הסיעה התמודדה באמצעות רשימת הבת</w:t>
      </w:r>
      <w:r>
        <w:rPr>
          <w:rFonts w:hint="cs"/>
          <w:sz w:val="22"/>
          <w:szCs w:val="22"/>
          <w:rtl/>
        </w:rPr>
        <w:t xml:space="preserve"> "בית שמש שלנו בראשות ריצ'רד פרס".</w:t>
      </w:r>
    </w:p>
    <w:p w:rsidR="00094645" w:rsidP="0092308F">
      <w:pPr>
        <w:spacing w:after="120" w:line="230" w:lineRule="exact"/>
        <w:jc w:val="both"/>
        <w:rPr>
          <w:rFonts w:cs="FrankRuehl"/>
          <w:sz w:val="22"/>
          <w:szCs w:val="22"/>
          <w:rtl/>
        </w:rPr>
      </w:pPr>
      <w:r w:rsidRPr="00BC1725">
        <w:rPr>
          <w:rFonts w:cs="FrankRuehl"/>
          <w:sz w:val="22"/>
          <w:szCs w:val="22"/>
          <w:rtl/>
        </w:rPr>
        <w:t>הסיעה זכתה ב</w:t>
      </w:r>
      <w:r>
        <w:rPr>
          <w:rFonts w:cs="FrankRuehl" w:hint="cs"/>
          <w:sz w:val="22"/>
          <w:szCs w:val="22"/>
          <w:rtl/>
        </w:rPr>
        <w:t>בחירות החדשות ב</w:t>
      </w:r>
      <w:r w:rsidR="00A85436">
        <w:rPr>
          <w:rFonts w:cs="FrankRuehl" w:hint="cs"/>
          <w:sz w:val="22"/>
          <w:szCs w:val="22"/>
          <w:rtl/>
        </w:rPr>
        <w:t>מנדט אחד</w:t>
      </w:r>
      <w:r>
        <w:rPr>
          <w:rFonts w:cs="FrankRuehl" w:hint="cs"/>
          <w:sz w:val="22"/>
          <w:szCs w:val="22"/>
          <w:rtl/>
        </w:rPr>
        <w:t>, והיא זכאית למימון מאוצר המדינה.</w:t>
      </w:r>
      <w:r w:rsidRPr="00BC1725">
        <w:rPr>
          <w:rFonts w:cs="FrankRuehl"/>
          <w:sz w:val="22"/>
          <w:szCs w:val="22"/>
          <w:rtl/>
        </w:rPr>
        <w:t xml:space="preserve"> </w:t>
      </w:r>
    </w:p>
    <w:p w:rsidR="00094645" w:rsidP="0092308F">
      <w:pPr>
        <w:spacing w:after="120" w:line="230" w:lineRule="exact"/>
        <w:jc w:val="both"/>
        <w:rPr>
          <w:rFonts w:cs="FrankRuehl"/>
          <w:sz w:val="22"/>
          <w:szCs w:val="22"/>
          <w:rtl/>
        </w:rPr>
      </w:pPr>
      <w:r>
        <w:rPr>
          <w:rFonts w:cs="FrankRuehl" w:hint="cs"/>
          <w:sz w:val="22"/>
          <w:szCs w:val="22"/>
          <w:rtl/>
        </w:rPr>
        <w:t>על פי הדוח הכספי של הסיעה, הכנסותיה בתקופת הבחירות הסתכמו ב-</w:t>
      </w:r>
      <w:r w:rsidR="007367F6">
        <w:rPr>
          <w:rFonts w:cs="FrankRuehl" w:hint="cs"/>
          <w:sz w:val="22"/>
          <w:szCs w:val="22"/>
          <w:rtl/>
        </w:rPr>
        <w:t xml:space="preserve">235,817 </w:t>
      </w:r>
      <w:r>
        <w:rPr>
          <w:rFonts w:cs="FrankRuehl" w:hint="cs"/>
          <w:sz w:val="22"/>
          <w:szCs w:val="22"/>
          <w:rtl/>
        </w:rPr>
        <w:t xml:space="preserve">ש"ח, מהן </w:t>
      </w:r>
      <w:r w:rsidR="007367F6">
        <w:rPr>
          <w:rFonts w:cs="FrankRuehl" w:hint="cs"/>
          <w:sz w:val="22"/>
          <w:szCs w:val="22"/>
          <w:rtl/>
        </w:rPr>
        <w:t>231,217 ש"ח</w:t>
      </w:r>
      <w:r>
        <w:rPr>
          <w:rFonts w:cs="FrankRuehl" w:hint="cs"/>
          <w:sz w:val="22"/>
          <w:szCs w:val="22"/>
          <w:rtl/>
        </w:rPr>
        <w:t xml:space="preserve"> מאוצר המדינה ו</w:t>
      </w:r>
      <w:r w:rsidR="007367F6">
        <w:rPr>
          <w:rFonts w:cs="FrankRuehl" w:hint="cs"/>
          <w:sz w:val="22"/>
          <w:szCs w:val="22"/>
          <w:rtl/>
        </w:rPr>
        <w:t>-4</w:t>
      </w:r>
      <w:r w:rsidR="00C50672">
        <w:rPr>
          <w:rFonts w:cs="FrankRuehl" w:hint="cs"/>
          <w:sz w:val="22"/>
          <w:szCs w:val="22"/>
          <w:rtl/>
        </w:rPr>
        <w:t>,</w:t>
      </w:r>
      <w:r w:rsidR="007367F6">
        <w:rPr>
          <w:rFonts w:cs="FrankRuehl" w:hint="cs"/>
          <w:sz w:val="22"/>
          <w:szCs w:val="22"/>
          <w:rtl/>
        </w:rPr>
        <w:t>600 ש"ח מתרומות ו</w:t>
      </w:r>
      <w:r>
        <w:rPr>
          <w:rFonts w:cs="FrankRuehl" w:hint="cs"/>
          <w:sz w:val="22"/>
          <w:szCs w:val="22"/>
          <w:rtl/>
        </w:rPr>
        <w:t>הוצאותיה הסתכמו ב-</w:t>
      </w:r>
      <w:r w:rsidR="007367F6">
        <w:rPr>
          <w:rFonts w:cs="FrankRuehl" w:hint="cs"/>
          <w:sz w:val="22"/>
          <w:szCs w:val="22"/>
          <w:rtl/>
        </w:rPr>
        <w:t>253,006</w:t>
      </w:r>
      <w:r>
        <w:rPr>
          <w:rFonts w:cs="FrankRuehl" w:hint="cs"/>
          <w:sz w:val="22"/>
          <w:szCs w:val="22"/>
          <w:rtl/>
        </w:rPr>
        <w:t xml:space="preserve"> ש"ח. הסיעה סיימה את תקופת הבחירות בגירעון בסכום של</w:t>
      </w:r>
      <w:r w:rsidR="007367F6">
        <w:rPr>
          <w:rFonts w:cs="FrankRuehl" w:hint="cs"/>
          <w:sz w:val="22"/>
          <w:szCs w:val="22"/>
          <w:rtl/>
        </w:rPr>
        <w:t xml:space="preserve"> 17,189</w:t>
      </w:r>
      <w:r>
        <w:rPr>
          <w:rFonts w:cs="FrankRuehl" w:hint="cs"/>
          <w:sz w:val="22"/>
          <w:szCs w:val="22"/>
          <w:rtl/>
        </w:rPr>
        <w:t xml:space="preserve"> ש"ח.</w:t>
      </w:r>
    </w:p>
    <w:p w:rsidR="007367F6" w:rsidP="00B76182">
      <w:pPr>
        <w:spacing w:after="120" w:line="230" w:lineRule="exact"/>
        <w:jc w:val="both"/>
        <w:rPr>
          <w:rFonts w:cs="FrankRuehl"/>
          <w:sz w:val="22"/>
          <w:szCs w:val="22"/>
          <w:rtl/>
        </w:rPr>
      </w:pPr>
      <w:r>
        <w:rPr>
          <w:rFonts w:cs="FrankRuehl" w:hint="cs"/>
          <w:sz w:val="22"/>
          <w:szCs w:val="22"/>
          <w:rtl/>
        </w:rPr>
        <w:t xml:space="preserve">לאחר הביקורת הסתכמו הכנסותיה בתקופת הבחירות ב-243,915 ש"ח, </w:t>
      </w:r>
      <w:r w:rsidR="00B76182">
        <w:rPr>
          <w:rFonts w:cs="FrankRuehl" w:hint="cs"/>
          <w:sz w:val="22"/>
          <w:szCs w:val="22"/>
          <w:rtl/>
        </w:rPr>
        <w:t xml:space="preserve">מהן 239,315 ש"ח מאוצר המדינה </w:t>
      </w:r>
      <w:r>
        <w:rPr>
          <w:rFonts w:cs="FrankRuehl" w:hint="cs"/>
          <w:sz w:val="22"/>
          <w:szCs w:val="22"/>
          <w:rtl/>
        </w:rPr>
        <w:t xml:space="preserve">והוצאותיה הסתכמו ב-263,006 ש"ח. הסיעה סיימה את תקופת הבחירות בגירעון בסכום של </w:t>
      </w:r>
      <w:r w:rsidR="00C50672">
        <w:rPr>
          <w:rFonts w:cs="FrankRuehl" w:hint="cs"/>
          <w:sz w:val="22"/>
          <w:szCs w:val="22"/>
          <w:rtl/>
        </w:rPr>
        <w:t>19,091</w:t>
      </w:r>
      <w:r>
        <w:rPr>
          <w:rFonts w:cs="FrankRuehl" w:hint="cs"/>
          <w:sz w:val="22"/>
          <w:szCs w:val="22"/>
          <w:rtl/>
        </w:rPr>
        <w:t xml:space="preserve"> ש"ח.</w:t>
      </w:r>
    </w:p>
    <w:p w:rsidR="00094645" w:rsidP="0092308F">
      <w:pPr>
        <w:spacing w:after="120" w:line="230" w:lineRule="exact"/>
        <w:jc w:val="both"/>
        <w:rPr>
          <w:rFonts w:cs="FrankRuehl"/>
          <w:sz w:val="22"/>
          <w:szCs w:val="22"/>
          <w:rtl/>
        </w:rPr>
      </w:pPr>
      <w:r>
        <w:rPr>
          <w:rFonts w:cs="FrankRuehl" w:hint="cs"/>
          <w:sz w:val="22"/>
          <w:szCs w:val="22"/>
          <w:rtl/>
        </w:rPr>
        <w:t xml:space="preserve">על פי סעיף 26(ז)(3) לחוק, </w:t>
      </w:r>
      <w:r w:rsidRPr="00BC1725">
        <w:rPr>
          <w:rFonts w:cs="FrankRuehl"/>
          <w:sz w:val="22"/>
          <w:szCs w:val="22"/>
          <w:rtl/>
        </w:rPr>
        <w:t xml:space="preserve">תקרת ההוצאות של הסיעה הסתכמה </w:t>
      </w:r>
      <w:r w:rsidR="00BE2D41">
        <w:rPr>
          <w:rFonts w:cs="FrankRuehl"/>
          <w:sz w:val="22"/>
          <w:szCs w:val="22"/>
          <w:rtl/>
        </w:rPr>
        <w:t>ב-</w:t>
      </w:r>
      <w:r w:rsidR="00A85436">
        <w:rPr>
          <w:rFonts w:cs="FrankRuehl" w:hint="cs"/>
          <w:sz w:val="22"/>
          <w:szCs w:val="22"/>
          <w:rtl/>
        </w:rPr>
        <w:t>478,630</w:t>
      </w:r>
      <w:r>
        <w:rPr>
          <w:rFonts w:cs="FrankRuehl" w:hint="cs"/>
          <w:sz w:val="22"/>
          <w:szCs w:val="22"/>
          <w:rtl/>
        </w:rPr>
        <w:t xml:space="preserve"> </w:t>
      </w:r>
      <w:r w:rsidRPr="00BC1725">
        <w:rPr>
          <w:rFonts w:cs="FrankRuehl"/>
          <w:sz w:val="22"/>
          <w:szCs w:val="22"/>
          <w:rtl/>
        </w:rPr>
        <w:t>ש"ח. הוצאות הבחירות של</w:t>
      </w:r>
      <w:r>
        <w:rPr>
          <w:rFonts w:cs="FrankRuehl" w:hint="cs"/>
          <w:sz w:val="22"/>
          <w:szCs w:val="22"/>
          <w:rtl/>
        </w:rPr>
        <w:t xml:space="preserve"> </w:t>
      </w:r>
      <w:r w:rsidRPr="00BC1725">
        <w:rPr>
          <w:rFonts w:cs="FrankRuehl"/>
          <w:sz w:val="22"/>
          <w:szCs w:val="22"/>
          <w:rtl/>
        </w:rPr>
        <w:t>ה</w:t>
      </w:r>
      <w:r>
        <w:rPr>
          <w:rFonts w:cs="FrankRuehl" w:hint="cs"/>
          <w:sz w:val="22"/>
          <w:szCs w:val="22"/>
          <w:rtl/>
        </w:rPr>
        <w:t>סיעה לאחר הביקורת</w:t>
      </w:r>
      <w:r w:rsidRPr="00BC1725">
        <w:rPr>
          <w:rFonts w:cs="FrankRuehl"/>
          <w:sz w:val="22"/>
          <w:szCs w:val="22"/>
          <w:rtl/>
        </w:rPr>
        <w:t xml:space="preserve"> היו בגבולות האמורים בחוק. </w:t>
      </w:r>
    </w:p>
    <w:p w:rsidR="007367F6" w:rsidP="0092308F">
      <w:pPr>
        <w:spacing w:after="120" w:line="230" w:lineRule="exact"/>
        <w:jc w:val="both"/>
        <w:rPr>
          <w:rFonts w:cs="FrankRuehl"/>
          <w:sz w:val="22"/>
          <w:szCs w:val="22"/>
          <w:rtl/>
        </w:rPr>
      </w:pPr>
      <w:r w:rsidRPr="00BC1725">
        <w:rPr>
          <w:rFonts w:cs="FrankRuehl"/>
          <w:sz w:val="22"/>
          <w:szCs w:val="22"/>
          <w:rtl/>
        </w:rPr>
        <w:t xml:space="preserve">הסיעה ניהלה את חשבונותיה בהתאם להנחיות מבקר המדינה. </w:t>
      </w:r>
    </w:p>
    <w:p w:rsidR="00094645" w:rsidRPr="00BC1725" w:rsidP="00E14D88">
      <w:pPr>
        <w:spacing w:after="240" w:line="230" w:lineRule="exact"/>
        <w:jc w:val="both"/>
        <w:rPr>
          <w:rFonts w:cs="FrankRuehl"/>
          <w:sz w:val="22"/>
          <w:szCs w:val="22"/>
          <w:rtl/>
        </w:rPr>
      </w:pPr>
      <w:r w:rsidRPr="00BC1725">
        <w:rPr>
          <w:rFonts w:cs="FrankRuehl" w:hint="cs"/>
          <w:sz w:val="22"/>
          <w:szCs w:val="22"/>
          <w:rtl/>
        </w:rPr>
        <w:t xml:space="preserve">הכנסות הסיעה </w:t>
      </w:r>
      <w:r>
        <w:rPr>
          <w:rFonts w:cs="FrankRuehl" w:hint="cs"/>
          <w:sz w:val="22"/>
          <w:szCs w:val="22"/>
          <w:rtl/>
        </w:rPr>
        <w:t xml:space="preserve">בתקופת הבחירות </w:t>
      </w:r>
      <w:r w:rsidRPr="00BC1725">
        <w:rPr>
          <w:rFonts w:cs="FrankRuehl" w:hint="cs"/>
          <w:sz w:val="22"/>
          <w:szCs w:val="22"/>
          <w:rtl/>
        </w:rPr>
        <w:t>ה</w:t>
      </w:r>
      <w:r w:rsidRPr="00BC1725">
        <w:rPr>
          <w:rFonts w:cs="FrankRuehl"/>
          <w:sz w:val="22"/>
          <w:szCs w:val="22"/>
          <w:rtl/>
        </w:rPr>
        <w:t>יו בגבולות האמורים ב</w:t>
      </w:r>
      <w:r>
        <w:rPr>
          <w:rFonts w:cs="FrankRuehl" w:hint="cs"/>
          <w:sz w:val="22"/>
          <w:szCs w:val="22"/>
          <w:rtl/>
        </w:rPr>
        <w:t xml:space="preserve">סעיף 16(ג) לחוק ביחד עם </w:t>
      </w:r>
      <w:r w:rsidRPr="00BC1725">
        <w:rPr>
          <w:rFonts w:cs="FrankRuehl"/>
          <w:sz w:val="22"/>
          <w:szCs w:val="22"/>
          <w:rtl/>
        </w:rPr>
        <w:t>סעיף 8 לחוק</w:t>
      </w:r>
      <w:r>
        <w:rPr>
          <w:rFonts w:cs="FrankRuehl" w:hint="cs"/>
          <w:sz w:val="22"/>
          <w:szCs w:val="22"/>
          <w:rtl/>
        </w:rPr>
        <w:t xml:space="preserve"> מימון מפלגות בעניין קבלת תרומות</w:t>
      </w:r>
      <w:r w:rsidRPr="00BC1725">
        <w:rPr>
          <w:rFonts w:cs="FrankRuehl" w:hint="cs"/>
          <w:sz w:val="22"/>
          <w:szCs w:val="22"/>
          <w:rtl/>
        </w:rPr>
        <w:t>.</w:t>
      </w:r>
      <w:r w:rsidRPr="00BC1725">
        <w:rPr>
          <w:rFonts w:cs="FrankRuehl"/>
          <w:sz w:val="22"/>
          <w:szCs w:val="22"/>
          <w:rtl/>
        </w:rPr>
        <w:t xml:space="preserve"> </w:t>
      </w:r>
    </w:p>
    <w:p w:rsidR="00094645" w:rsidRPr="00650F0C" w:rsidP="0092308F">
      <w:pPr>
        <w:pStyle w:val="RESHET"/>
        <w:rPr>
          <w:rtl/>
          <w:lang w:eastAsia="en-US"/>
        </w:rPr>
      </w:pPr>
      <w:r w:rsidRPr="00650F0C">
        <w:rPr>
          <w:rtl/>
          <w:lang w:eastAsia="en-US"/>
        </w:rPr>
        <w:t xml:space="preserve">לפיכך </w:t>
      </w:r>
      <w:r>
        <w:rPr>
          <w:rFonts w:hint="cs"/>
          <w:rtl/>
          <w:lang w:eastAsia="en-US"/>
        </w:rPr>
        <w:t xml:space="preserve">ניתן דוח </w:t>
      </w:r>
      <w:r w:rsidRPr="00650F0C">
        <w:rPr>
          <w:rtl/>
          <w:lang w:eastAsia="en-US"/>
        </w:rPr>
        <w:t>חיובי</w:t>
      </w:r>
      <w:r>
        <w:rPr>
          <w:rFonts w:hint="cs"/>
          <w:rtl/>
          <w:lang w:eastAsia="en-US"/>
        </w:rPr>
        <w:t xml:space="preserve"> על תוצאות ביקורת החשבונות של הסיעה</w:t>
      </w:r>
      <w:r w:rsidRPr="00650F0C">
        <w:rPr>
          <w:rtl/>
          <w:lang w:eastAsia="en-US"/>
        </w:rPr>
        <w:t xml:space="preserve">. </w:t>
      </w:r>
    </w:p>
    <w:p w:rsidR="00A85436" w:rsidRPr="0092308F" w:rsidP="0092308F">
      <w:pPr>
        <w:spacing w:after="120" w:line="230" w:lineRule="exact"/>
        <w:jc w:val="both"/>
        <w:rPr>
          <w:rFonts w:cs="FrankRuehl"/>
          <w:sz w:val="22"/>
          <w:szCs w:val="22"/>
        </w:rPr>
      </w:pPr>
    </w:p>
    <w:p w:rsidR="003C11F0" w:rsidP="0092308F">
      <w:pPr>
        <w:pStyle w:val="KOT5"/>
        <w:rPr>
          <w:rtl/>
        </w:rPr>
      </w:pPr>
      <w:r w:rsidRPr="00BA7BEB">
        <w:rPr>
          <w:rFonts w:hint="cs"/>
          <w:rtl/>
        </w:rPr>
        <w:t>ישראל ביתנו</w:t>
      </w:r>
    </w:p>
    <w:p w:rsidR="00BA7BEB" w:rsidRPr="00BA7BEB" w:rsidP="0092308F">
      <w:pPr>
        <w:pStyle w:val="a"/>
        <w:spacing w:after="120" w:line="230" w:lineRule="exact"/>
        <w:rPr>
          <w:rFonts w:cs="David"/>
          <w:b/>
          <w:bCs/>
          <w:sz w:val="22"/>
          <w:szCs w:val="22"/>
          <w:rtl/>
          <w:lang w:eastAsia="en-US"/>
        </w:rPr>
      </w:pPr>
      <w:r w:rsidRPr="00A50542">
        <w:rPr>
          <w:rFonts w:hint="cs"/>
          <w:sz w:val="22"/>
          <w:szCs w:val="22"/>
          <w:rtl/>
        </w:rPr>
        <w:t>הסיעה התמודדה באמצעות רשימת הבת</w:t>
      </w:r>
      <w:r>
        <w:rPr>
          <w:rFonts w:cs="David" w:hint="cs"/>
          <w:b/>
          <w:bCs/>
          <w:sz w:val="22"/>
          <w:szCs w:val="22"/>
          <w:rtl/>
          <w:lang w:eastAsia="en-US"/>
        </w:rPr>
        <w:t xml:space="preserve"> </w:t>
      </w:r>
      <w:r>
        <w:rPr>
          <w:rFonts w:hint="cs"/>
          <w:sz w:val="22"/>
          <w:szCs w:val="22"/>
          <w:rtl/>
        </w:rPr>
        <w:t xml:space="preserve">"בית שמש ביתנו בראשות ילנה </w:t>
      </w:r>
      <w:r>
        <w:rPr>
          <w:rFonts w:hint="cs"/>
          <w:sz w:val="22"/>
          <w:szCs w:val="22"/>
          <w:rtl/>
        </w:rPr>
        <w:t>קוניאנסקי</w:t>
      </w:r>
      <w:r>
        <w:rPr>
          <w:rFonts w:hint="cs"/>
          <w:sz w:val="22"/>
          <w:szCs w:val="22"/>
          <w:rtl/>
        </w:rPr>
        <w:t>"</w:t>
      </w:r>
      <w:r>
        <w:rPr>
          <w:rFonts w:cs="David" w:hint="cs"/>
          <w:b/>
          <w:bCs/>
          <w:sz w:val="22"/>
          <w:szCs w:val="22"/>
          <w:rtl/>
          <w:lang w:eastAsia="en-US"/>
        </w:rPr>
        <w:t>.</w:t>
      </w:r>
    </w:p>
    <w:p w:rsidR="00094645" w:rsidP="0092308F">
      <w:pPr>
        <w:pStyle w:val="a"/>
        <w:spacing w:after="120" w:line="230" w:lineRule="exact"/>
        <w:rPr>
          <w:sz w:val="22"/>
          <w:szCs w:val="22"/>
          <w:rtl/>
        </w:rPr>
      </w:pPr>
      <w:r w:rsidRPr="00BC1725">
        <w:rPr>
          <w:sz w:val="22"/>
          <w:szCs w:val="22"/>
          <w:rtl/>
        </w:rPr>
        <w:t>הסיעה זכתה ב</w:t>
      </w:r>
      <w:r>
        <w:rPr>
          <w:rFonts w:hint="cs"/>
          <w:sz w:val="22"/>
          <w:szCs w:val="22"/>
          <w:rtl/>
        </w:rPr>
        <w:t>בחירות החדשות ב</w:t>
      </w:r>
      <w:r w:rsidR="00A85436">
        <w:rPr>
          <w:rFonts w:hint="cs"/>
          <w:sz w:val="22"/>
          <w:szCs w:val="22"/>
          <w:rtl/>
        </w:rPr>
        <w:t xml:space="preserve">מספר קולות השווה </w:t>
      </w:r>
      <w:r w:rsidR="00A85436">
        <w:rPr>
          <w:rFonts w:hint="cs"/>
          <w:sz w:val="22"/>
          <w:szCs w:val="22"/>
          <w:rtl/>
        </w:rPr>
        <w:t>לכחצי</w:t>
      </w:r>
      <w:r w:rsidR="00A85436">
        <w:rPr>
          <w:rFonts w:hint="cs"/>
          <w:sz w:val="22"/>
          <w:szCs w:val="22"/>
          <w:rtl/>
        </w:rPr>
        <w:t xml:space="preserve"> מנדט</w:t>
      </w:r>
      <w:r>
        <w:rPr>
          <w:rFonts w:hint="cs"/>
          <w:sz w:val="22"/>
          <w:szCs w:val="22"/>
          <w:rtl/>
        </w:rPr>
        <w:t>, והיא זכאית למימון מאוצר המדינה.</w:t>
      </w:r>
      <w:r w:rsidRPr="00BC1725">
        <w:rPr>
          <w:sz w:val="22"/>
          <w:szCs w:val="22"/>
          <w:rtl/>
        </w:rPr>
        <w:t xml:space="preserve"> </w:t>
      </w:r>
    </w:p>
    <w:p w:rsidR="00094645" w:rsidP="0092308F">
      <w:pPr>
        <w:pStyle w:val="a"/>
        <w:spacing w:after="120" w:line="230" w:lineRule="exact"/>
        <w:rPr>
          <w:sz w:val="22"/>
          <w:szCs w:val="22"/>
          <w:rtl/>
        </w:rPr>
      </w:pPr>
      <w:r>
        <w:rPr>
          <w:rFonts w:hint="cs"/>
          <w:sz w:val="22"/>
          <w:szCs w:val="22"/>
          <w:rtl/>
        </w:rPr>
        <w:t>על פי הדוח הכספי של הסיעה, הכנסותיה בתקופת הבחירות הסתכמו ב-</w:t>
      </w:r>
      <w:r w:rsidR="007367F6">
        <w:rPr>
          <w:rFonts w:hint="cs"/>
          <w:sz w:val="22"/>
          <w:szCs w:val="22"/>
          <w:rtl/>
        </w:rPr>
        <w:t>143,589</w:t>
      </w:r>
      <w:r>
        <w:rPr>
          <w:rFonts w:hint="cs"/>
          <w:sz w:val="22"/>
          <w:szCs w:val="22"/>
          <w:rtl/>
        </w:rPr>
        <w:t xml:space="preserve"> ש"ח, כולן מאוצר המדינה והוצאותיה הסתכמו ב-</w:t>
      </w:r>
      <w:r w:rsidR="007367F6">
        <w:rPr>
          <w:rFonts w:hint="cs"/>
          <w:sz w:val="22"/>
          <w:szCs w:val="22"/>
          <w:rtl/>
        </w:rPr>
        <w:t>162,241</w:t>
      </w:r>
      <w:r>
        <w:rPr>
          <w:rFonts w:hint="cs"/>
          <w:sz w:val="22"/>
          <w:szCs w:val="22"/>
          <w:rtl/>
        </w:rPr>
        <w:t xml:space="preserve"> ש"ח. הסיעה סיימה את תקופת הבחירות בגירעון בסכום של</w:t>
      </w:r>
      <w:r w:rsidR="007367F6">
        <w:rPr>
          <w:rFonts w:hint="cs"/>
          <w:sz w:val="22"/>
          <w:szCs w:val="22"/>
          <w:rtl/>
        </w:rPr>
        <w:t xml:space="preserve"> 18,652</w:t>
      </w:r>
      <w:r>
        <w:rPr>
          <w:rFonts w:hint="cs"/>
          <w:sz w:val="22"/>
          <w:szCs w:val="22"/>
          <w:rtl/>
        </w:rPr>
        <w:t xml:space="preserve"> ש"ח.</w:t>
      </w:r>
    </w:p>
    <w:p w:rsidR="00094645" w:rsidP="0092308F">
      <w:pPr>
        <w:pStyle w:val="a"/>
        <w:spacing w:after="120" w:line="230" w:lineRule="exact"/>
        <w:rPr>
          <w:sz w:val="22"/>
          <w:szCs w:val="22"/>
          <w:rtl/>
        </w:rPr>
      </w:pPr>
      <w:r>
        <w:rPr>
          <w:rFonts w:hint="cs"/>
          <w:sz w:val="22"/>
          <w:szCs w:val="22"/>
          <w:rtl/>
        </w:rPr>
        <w:t xml:space="preserve">על פי סעיף 26(ז)(3) לחוק, </w:t>
      </w:r>
      <w:r w:rsidRPr="00BC1725">
        <w:rPr>
          <w:sz w:val="22"/>
          <w:szCs w:val="22"/>
          <w:rtl/>
        </w:rPr>
        <w:t xml:space="preserve">תקרת ההוצאות של הסיעה הסתכמה </w:t>
      </w:r>
      <w:r w:rsidR="00BE2D41">
        <w:rPr>
          <w:sz w:val="22"/>
          <w:szCs w:val="22"/>
          <w:rtl/>
        </w:rPr>
        <w:t>ב-</w:t>
      </w:r>
      <w:r w:rsidR="00A85436">
        <w:rPr>
          <w:rFonts w:hint="cs"/>
          <w:sz w:val="22"/>
          <w:szCs w:val="22"/>
          <w:rtl/>
        </w:rPr>
        <w:t>287,178</w:t>
      </w:r>
      <w:r>
        <w:rPr>
          <w:rFonts w:hint="cs"/>
          <w:sz w:val="22"/>
          <w:szCs w:val="22"/>
          <w:rtl/>
        </w:rPr>
        <w:t xml:space="preserve"> </w:t>
      </w:r>
      <w:r w:rsidRPr="00BC1725">
        <w:rPr>
          <w:sz w:val="22"/>
          <w:szCs w:val="22"/>
          <w:rtl/>
        </w:rPr>
        <w:t>ש"ח. הוצאות הבחירות של</w:t>
      </w:r>
      <w:r>
        <w:rPr>
          <w:rFonts w:hint="cs"/>
          <w:sz w:val="22"/>
          <w:szCs w:val="22"/>
          <w:rtl/>
        </w:rPr>
        <w:t xml:space="preserve"> </w:t>
      </w:r>
      <w:r w:rsidRPr="00BC1725">
        <w:rPr>
          <w:sz w:val="22"/>
          <w:szCs w:val="22"/>
          <w:rtl/>
        </w:rPr>
        <w:t>ה</w:t>
      </w:r>
      <w:r>
        <w:rPr>
          <w:rFonts w:hint="cs"/>
          <w:sz w:val="22"/>
          <w:szCs w:val="22"/>
          <w:rtl/>
        </w:rPr>
        <w:t xml:space="preserve">סיעה </w:t>
      </w:r>
      <w:r w:rsidRPr="00BC1725">
        <w:rPr>
          <w:sz w:val="22"/>
          <w:szCs w:val="22"/>
          <w:rtl/>
        </w:rPr>
        <w:t xml:space="preserve">היו בגבולות האמורים בחוק. </w:t>
      </w:r>
    </w:p>
    <w:p w:rsidR="00094645" w:rsidP="0092308F">
      <w:pPr>
        <w:pStyle w:val="a"/>
        <w:spacing w:after="120" w:line="230" w:lineRule="exact"/>
        <w:rPr>
          <w:sz w:val="22"/>
          <w:szCs w:val="22"/>
          <w:rtl/>
        </w:rPr>
      </w:pPr>
      <w:r w:rsidRPr="00BC1725">
        <w:rPr>
          <w:sz w:val="22"/>
          <w:szCs w:val="22"/>
          <w:rtl/>
        </w:rPr>
        <w:t xml:space="preserve">הסיעה ניהלה את חשבונותיה בהתאם להנחיות מבקר המדינה. </w:t>
      </w:r>
    </w:p>
    <w:p w:rsidR="00094645" w:rsidRPr="00BC1725" w:rsidP="0092308F">
      <w:pPr>
        <w:spacing w:after="240" w:line="230" w:lineRule="exact"/>
        <w:jc w:val="both"/>
        <w:rPr>
          <w:rFonts w:cs="FrankRuehl"/>
          <w:sz w:val="22"/>
          <w:szCs w:val="22"/>
          <w:rtl/>
        </w:rPr>
      </w:pPr>
      <w:r w:rsidRPr="00BC1725">
        <w:rPr>
          <w:rFonts w:cs="FrankRuehl" w:hint="cs"/>
          <w:sz w:val="22"/>
          <w:szCs w:val="22"/>
          <w:rtl/>
        </w:rPr>
        <w:t xml:space="preserve">הכנסות הסיעה </w:t>
      </w:r>
      <w:r>
        <w:rPr>
          <w:rFonts w:cs="FrankRuehl" w:hint="cs"/>
          <w:sz w:val="22"/>
          <w:szCs w:val="22"/>
          <w:rtl/>
        </w:rPr>
        <w:t xml:space="preserve">בתקופת הבחירות </w:t>
      </w:r>
      <w:r w:rsidRPr="00BC1725">
        <w:rPr>
          <w:rFonts w:cs="FrankRuehl" w:hint="cs"/>
          <w:sz w:val="22"/>
          <w:szCs w:val="22"/>
          <w:rtl/>
        </w:rPr>
        <w:t>ה</w:t>
      </w:r>
      <w:r w:rsidRPr="00BC1725">
        <w:rPr>
          <w:rFonts w:cs="FrankRuehl"/>
          <w:sz w:val="22"/>
          <w:szCs w:val="22"/>
          <w:rtl/>
        </w:rPr>
        <w:t>יו בגבולות האמורים ב</w:t>
      </w:r>
      <w:r>
        <w:rPr>
          <w:rFonts w:cs="FrankRuehl" w:hint="cs"/>
          <w:sz w:val="22"/>
          <w:szCs w:val="22"/>
          <w:rtl/>
        </w:rPr>
        <w:t xml:space="preserve">סעיף 16(ג) לחוק ביחד עם </w:t>
      </w:r>
      <w:r w:rsidRPr="00BC1725">
        <w:rPr>
          <w:rFonts w:cs="FrankRuehl"/>
          <w:sz w:val="22"/>
          <w:szCs w:val="22"/>
          <w:rtl/>
        </w:rPr>
        <w:t>סעיף 8 לחוק</w:t>
      </w:r>
      <w:r>
        <w:rPr>
          <w:rFonts w:cs="FrankRuehl" w:hint="cs"/>
          <w:sz w:val="22"/>
          <w:szCs w:val="22"/>
          <w:rtl/>
        </w:rPr>
        <w:t xml:space="preserve"> מימון מפלגות בעניין קבלת תרומות</w:t>
      </w:r>
      <w:r w:rsidRPr="00BC1725">
        <w:rPr>
          <w:rFonts w:cs="FrankRuehl" w:hint="cs"/>
          <w:sz w:val="22"/>
          <w:szCs w:val="22"/>
          <w:rtl/>
        </w:rPr>
        <w:t>.</w:t>
      </w:r>
      <w:r w:rsidRPr="00BC1725">
        <w:rPr>
          <w:rFonts w:cs="FrankRuehl"/>
          <w:sz w:val="22"/>
          <w:szCs w:val="22"/>
          <w:rtl/>
        </w:rPr>
        <w:t xml:space="preserve"> </w:t>
      </w:r>
    </w:p>
    <w:p w:rsidR="00094645" w:rsidRPr="00650F0C" w:rsidP="0092308F">
      <w:pPr>
        <w:pStyle w:val="RESHET"/>
        <w:rPr>
          <w:rtl/>
          <w:lang w:eastAsia="en-US"/>
        </w:rPr>
      </w:pPr>
      <w:r w:rsidRPr="00650F0C">
        <w:rPr>
          <w:rtl/>
          <w:lang w:eastAsia="en-US"/>
        </w:rPr>
        <w:t xml:space="preserve">לפיכך </w:t>
      </w:r>
      <w:r>
        <w:rPr>
          <w:rFonts w:hint="cs"/>
          <w:rtl/>
          <w:lang w:eastAsia="en-US"/>
        </w:rPr>
        <w:t xml:space="preserve">ניתן דוח </w:t>
      </w:r>
      <w:r w:rsidRPr="00650F0C">
        <w:rPr>
          <w:rtl/>
          <w:lang w:eastAsia="en-US"/>
        </w:rPr>
        <w:t>חיובי</w:t>
      </w:r>
      <w:r>
        <w:rPr>
          <w:rFonts w:hint="cs"/>
          <w:rtl/>
          <w:lang w:eastAsia="en-US"/>
        </w:rPr>
        <w:t xml:space="preserve"> על תוצאות ביקורת החשבונות של הסיעה</w:t>
      </w:r>
      <w:r w:rsidRPr="00650F0C">
        <w:rPr>
          <w:rtl/>
          <w:lang w:eastAsia="en-US"/>
        </w:rPr>
        <w:t xml:space="preserve">. </w:t>
      </w:r>
    </w:p>
    <w:p w:rsidR="00094645" w:rsidRPr="0092308F" w:rsidP="0092308F">
      <w:pPr>
        <w:pStyle w:val="a"/>
        <w:spacing w:after="120" w:line="230" w:lineRule="exact"/>
        <w:rPr>
          <w:sz w:val="22"/>
          <w:szCs w:val="22"/>
          <w:rtl/>
        </w:rPr>
      </w:pPr>
    </w:p>
    <w:p w:rsidR="00BA7BEB" w:rsidRPr="0092308F" w:rsidP="0092308F">
      <w:pPr>
        <w:pStyle w:val="KOT5"/>
        <w:rPr>
          <w:rtl/>
        </w:rPr>
      </w:pPr>
      <w:r w:rsidRPr="0092308F">
        <w:rPr>
          <w:rFonts w:hint="cs"/>
          <w:rtl/>
        </w:rPr>
        <w:t xml:space="preserve">ש"ס - התאחדות הספרדית העולמית שומרי תורה </w:t>
      </w:r>
    </w:p>
    <w:p w:rsidR="00376A87" w:rsidP="0092308F">
      <w:pPr>
        <w:pStyle w:val="a"/>
        <w:spacing w:after="120" w:line="230" w:lineRule="exact"/>
        <w:rPr>
          <w:sz w:val="22"/>
          <w:szCs w:val="22"/>
          <w:rtl/>
        </w:rPr>
      </w:pPr>
      <w:r w:rsidRPr="00A50542">
        <w:rPr>
          <w:rFonts w:hint="cs"/>
          <w:sz w:val="22"/>
          <w:szCs w:val="22"/>
          <w:rtl/>
        </w:rPr>
        <w:t>הסיעה התמודדה באמצעות רשימת הבת</w:t>
      </w:r>
      <w:r w:rsidR="00884E9C">
        <w:rPr>
          <w:rFonts w:hint="cs"/>
          <w:sz w:val="22"/>
          <w:szCs w:val="22"/>
          <w:rtl/>
        </w:rPr>
        <w:t xml:space="preserve"> "</w:t>
      </w:r>
      <w:r w:rsidRPr="002F0CE8" w:rsidR="00884E9C">
        <w:rPr>
          <w:rFonts w:hint="cs"/>
          <w:sz w:val="22"/>
          <w:szCs w:val="22"/>
          <w:rtl/>
        </w:rPr>
        <w:t>התאחדות הספרדית העולמית שומרי תורה</w:t>
      </w:r>
      <w:r w:rsidR="00884E9C">
        <w:rPr>
          <w:rFonts w:hint="cs"/>
          <w:sz w:val="22"/>
          <w:szCs w:val="22"/>
          <w:rtl/>
        </w:rPr>
        <w:t>".</w:t>
      </w:r>
    </w:p>
    <w:p w:rsidR="00094645" w:rsidP="0092308F">
      <w:pPr>
        <w:pStyle w:val="a"/>
        <w:spacing w:after="120" w:line="230" w:lineRule="exact"/>
        <w:rPr>
          <w:sz w:val="22"/>
          <w:szCs w:val="22"/>
          <w:rtl/>
        </w:rPr>
      </w:pPr>
      <w:r w:rsidRPr="00BC1725">
        <w:rPr>
          <w:sz w:val="22"/>
          <w:szCs w:val="22"/>
          <w:rtl/>
        </w:rPr>
        <w:t>הסיעה זכתה ב</w:t>
      </w:r>
      <w:r>
        <w:rPr>
          <w:rFonts w:hint="cs"/>
          <w:sz w:val="22"/>
          <w:szCs w:val="22"/>
          <w:rtl/>
        </w:rPr>
        <w:t>בחירות החדשות בש</w:t>
      </w:r>
      <w:r w:rsidR="00A85436">
        <w:rPr>
          <w:rFonts w:hint="cs"/>
          <w:sz w:val="22"/>
          <w:szCs w:val="22"/>
          <w:rtl/>
        </w:rPr>
        <w:t>ני</w:t>
      </w:r>
      <w:r>
        <w:rPr>
          <w:rFonts w:hint="cs"/>
          <w:sz w:val="22"/>
          <w:szCs w:val="22"/>
          <w:rtl/>
        </w:rPr>
        <w:t xml:space="preserve"> </w:t>
      </w:r>
      <w:r w:rsidRPr="00BC1725">
        <w:rPr>
          <w:sz w:val="22"/>
          <w:szCs w:val="22"/>
          <w:rtl/>
        </w:rPr>
        <w:t>מנדטים</w:t>
      </w:r>
      <w:r>
        <w:rPr>
          <w:rFonts w:hint="cs"/>
          <w:sz w:val="22"/>
          <w:szCs w:val="22"/>
          <w:rtl/>
        </w:rPr>
        <w:t>, והיא זכאית למימון מאוצר המדינה.</w:t>
      </w:r>
      <w:r w:rsidRPr="00BC1725">
        <w:rPr>
          <w:sz w:val="22"/>
          <w:szCs w:val="22"/>
          <w:rtl/>
        </w:rPr>
        <w:t xml:space="preserve"> </w:t>
      </w:r>
    </w:p>
    <w:p w:rsidR="00094645" w:rsidP="0092308F">
      <w:pPr>
        <w:spacing w:after="120" w:line="230" w:lineRule="exact"/>
        <w:jc w:val="both"/>
        <w:rPr>
          <w:rFonts w:cs="FrankRuehl"/>
          <w:sz w:val="22"/>
          <w:szCs w:val="22"/>
          <w:rtl/>
        </w:rPr>
      </w:pPr>
      <w:r>
        <w:rPr>
          <w:rFonts w:cs="FrankRuehl" w:hint="cs"/>
          <w:sz w:val="22"/>
          <w:szCs w:val="22"/>
          <w:rtl/>
        </w:rPr>
        <w:t xml:space="preserve">על פי הדוח הכספי של הסיעה, הכנסותיה בתקופת הבחירות הסתכמו </w:t>
      </w:r>
      <w:r w:rsidR="00BE2D41">
        <w:rPr>
          <w:rFonts w:cs="FrankRuehl" w:hint="cs"/>
          <w:sz w:val="22"/>
          <w:szCs w:val="22"/>
          <w:rtl/>
        </w:rPr>
        <w:t>ב-</w:t>
      </w:r>
      <w:r w:rsidR="009A10C6">
        <w:rPr>
          <w:rFonts w:cs="FrankRuehl" w:hint="cs"/>
          <w:sz w:val="22"/>
          <w:szCs w:val="22"/>
          <w:rtl/>
        </w:rPr>
        <w:t>480,630</w:t>
      </w:r>
      <w:r w:rsidR="00BE2D41">
        <w:rPr>
          <w:rFonts w:cs="FrankRuehl" w:hint="cs"/>
          <w:sz w:val="22"/>
          <w:szCs w:val="22"/>
          <w:rtl/>
        </w:rPr>
        <w:t xml:space="preserve"> </w:t>
      </w:r>
      <w:r>
        <w:rPr>
          <w:rFonts w:cs="FrankRuehl" w:hint="cs"/>
          <w:sz w:val="22"/>
          <w:szCs w:val="22"/>
          <w:rtl/>
        </w:rPr>
        <w:t xml:space="preserve">ש"ח, מהן </w:t>
      </w:r>
      <w:r w:rsidR="009A10C6">
        <w:rPr>
          <w:rFonts w:cs="FrankRuehl" w:hint="cs"/>
          <w:sz w:val="22"/>
          <w:szCs w:val="22"/>
          <w:rtl/>
        </w:rPr>
        <w:t>478,630 ש"ח</w:t>
      </w:r>
      <w:r>
        <w:rPr>
          <w:rFonts w:cs="FrankRuehl" w:hint="cs"/>
          <w:sz w:val="22"/>
          <w:szCs w:val="22"/>
          <w:rtl/>
        </w:rPr>
        <w:t xml:space="preserve"> מאוצר המדינה ו</w:t>
      </w:r>
      <w:r w:rsidR="009A10C6">
        <w:rPr>
          <w:rFonts w:cs="FrankRuehl" w:hint="cs"/>
          <w:sz w:val="22"/>
          <w:szCs w:val="22"/>
          <w:rtl/>
        </w:rPr>
        <w:t>-2</w:t>
      </w:r>
      <w:r w:rsidR="00AF51D4">
        <w:rPr>
          <w:rFonts w:cs="FrankRuehl" w:hint="cs"/>
          <w:sz w:val="22"/>
          <w:szCs w:val="22"/>
          <w:rtl/>
        </w:rPr>
        <w:t>,</w:t>
      </w:r>
      <w:r w:rsidR="009A10C6">
        <w:rPr>
          <w:rFonts w:cs="FrankRuehl" w:hint="cs"/>
          <w:sz w:val="22"/>
          <w:szCs w:val="22"/>
          <w:rtl/>
        </w:rPr>
        <w:t>000 ש"ח מתרומות ו</w:t>
      </w:r>
      <w:r>
        <w:rPr>
          <w:rFonts w:cs="FrankRuehl" w:hint="cs"/>
          <w:sz w:val="22"/>
          <w:szCs w:val="22"/>
          <w:rtl/>
        </w:rPr>
        <w:t xml:space="preserve">הוצאותיה הסתכמו </w:t>
      </w:r>
      <w:r w:rsidR="00BE2D41">
        <w:rPr>
          <w:rFonts w:cs="FrankRuehl" w:hint="cs"/>
          <w:sz w:val="22"/>
          <w:szCs w:val="22"/>
          <w:rtl/>
        </w:rPr>
        <w:t>ב-</w:t>
      </w:r>
      <w:r w:rsidR="009A10C6">
        <w:rPr>
          <w:rFonts w:cs="FrankRuehl" w:hint="cs"/>
          <w:sz w:val="22"/>
          <w:szCs w:val="22"/>
          <w:rtl/>
        </w:rPr>
        <w:t>1,642,626</w:t>
      </w:r>
      <w:r>
        <w:rPr>
          <w:rFonts w:cs="FrankRuehl" w:hint="cs"/>
          <w:sz w:val="22"/>
          <w:szCs w:val="22"/>
          <w:rtl/>
        </w:rPr>
        <w:t xml:space="preserve"> ש"ח. הסיעה סיימה את תקופת הבחירות בגירעון בסכום של</w:t>
      </w:r>
      <w:r w:rsidR="009A10C6">
        <w:rPr>
          <w:rFonts w:cs="FrankRuehl" w:hint="cs"/>
          <w:sz w:val="22"/>
          <w:szCs w:val="22"/>
          <w:rtl/>
        </w:rPr>
        <w:t xml:space="preserve"> 1,161</w:t>
      </w:r>
      <w:r w:rsidR="00AF51D4">
        <w:rPr>
          <w:rFonts w:cs="FrankRuehl" w:hint="cs"/>
          <w:sz w:val="22"/>
          <w:szCs w:val="22"/>
          <w:rtl/>
        </w:rPr>
        <w:t>,</w:t>
      </w:r>
      <w:r w:rsidR="009A10C6">
        <w:rPr>
          <w:rFonts w:cs="FrankRuehl" w:hint="cs"/>
          <w:sz w:val="22"/>
          <w:szCs w:val="22"/>
          <w:rtl/>
        </w:rPr>
        <w:t xml:space="preserve">996 </w:t>
      </w:r>
      <w:r>
        <w:rPr>
          <w:rFonts w:cs="FrankRuehl" w:hint="cs"/>
          <w:sz w:val="22"/>
          <w:szCs w:val="22"/>
          <w:rtl/>
        </w:rPr>
        <w:t>ש"ח.</w:t>
      </w:r>
    </w:p>
    <w:p w:rsidR="009A10C6" w:rsidP="0092308F">
      <w:pPr>
        <w:spacing w:after="120" w:line="230" w:lineRule="exact"/>
        <w:jc w:val="both"/>
        <w:rPr>
          <w:rFonts w:cs="FrankRuehl"/>
          <w:sz w:val="22"/>
          <w:szCs w:val="22"/>
          <w:rtl/>
        </w:rPr>
      </w:pPr>
      <w:r>
        <w:rPr>
          <w:rFonts w:cs="FrankRuehl" w:hint="cs"/>
          <w:sz w:val="22"/>
          <w:szCs w:val="22"/>
          <w:rtl/>
        </w:rPr>
        <w:t xml:space="preserve">לאחר הביקורת הסתכמו הוצאותיה </w:t>
      </w:r>
      <w:r w:rsidR="00BE2D41">
        <w:rPr>
          <w:rFonts w:cs="FrankRuehl" w:hint="cs"/>
          <w:sz w:val="22"/>
          <w:szCs w:val="22"/>
          <w:rtl/>
        </w:rPr>
        <w:t>ב-</w:t>
      </w:r>
      <w:r>
        <w:rPr>
          <w:rFonts w:cs="FrankRuehl" w:hint="cs"/>
          <w:sz w:val="22"/>
          <w:szCs w:val="22"/>
          <w:rtl/>
        </w:rPr>
        <w:t>1,727,459 ש"ח. הסיעה סיימה את תקופת הבחירות בגירעון בסכום של 1,246,829 ש"ח.</w:t>
      </w:r>
    </w:p>
    <w:p w:rsidR="00473EA3" w:rsidP="0092308F">
      <w:pPr>
        <w:tabs>
          <w:tab w:val="num" w:pos="360"/>
        </w:tabs>
        <w:spacing w:after="120" w:line="230" w:lineRule="exact"/>
        <w:jc w:val="both"/>
        <w:rPr>
          <w:rFonts w:cs="FrankRuehl"/>
          <w:sz w:val="22"/>
          <w:szCs w:val="22"/>
          <w:rtl/>
        </w:rPr>
      </w:pPr>
      <w:r>
        <w:rPr>
          <w:rFonts w:cs="FrankRuehl" w:hint="cs"/>
          <w:sz w:val="22"/>
          <w:szCs w:val="22"/>
          <w:rtl/>
        </w:rPr>
        <w:t xml:space="preserve">על פי סעיף 26(ז)(3) לחוק, </w:t>
      </w:r>
      <w:r w:rsidRPr="00BC1725">
        <w:rPr>
          <w:rFonts w:cs="FrankRuehl"/>
          <w:sz w:val="22"/>
          <w:szCs w:val="22"/>
          <w:rtl/>
        </w:rPr>
        <w:t xml:space="preserve">תקרת ההוצאות של הסיעה הסתכמה </w:t>
      </w:r>
      <w:r w:rsidR="00BE2D41">
        <w:rPr>
          <w:rFonts w:cs="FrankRuehl"/>
          <w:sz w:val="22"/>
          <w:szCs w:val="22"/>
          <w:rtl/>
        </w:rPr>
        <w:t>ב-</w:t>
      </w:r>
      <w:r w:rsidR="00A85436">
        <w:rPr>
          <w:rFonts w:cs="FrankRuehl" w:hint="cs"/>
          <w:sz w:val="22"/>
          <w:szCs w:val="22"/>
          <w:rtl/>
        </w:rPr>
        <w:t xml:space="preserve">957,260 </w:t>
      </w:r>
      <w:r w:rsidRPr="00BC1725">
        <w:rPr>
          <w:rFonts w:cs="FrankRuehl"/>
          <w:sz w:val="22"/>
          <w:szCs w:val="22"/>
          <w:rtl/>
        </w:rPr>
        <w:t>ש"ח. הוצאות הבחירות של</w:t>
      </w:r>
      <w:r>
        <w:rPr>
          <w:rFonts w:cs="FrankRuehl" w:hint="cs"/>
          <w:sz w:val="22"/>
          <w:szCs w:val="22"/>
          <w:rtl/>
        </w:rPr>
        <w:t xml:space="preserve"> </w:t>
      </w:r>
      <w:r w:rsidRPr="00BC1725">
        <w:rPr>
          <w:rFonts w:cs="FrankRuehl"/>
          <w:sz w:val="22"/>
          <w:szCs w:val="22"/>
          <w:rtl/>
        </w:rPr>
        <w:t>ה</w:t>
      </w:r>
      <w:r>
        <w:rPr>
          <w:rFonts w:cs="FrankRuehl" w:hint="cs"/>
          <w:sz w:val="22"/>
          <w:szCs w:val="22"/>
          <w:rtl/>
        </w:rPr>
        <w:t>סיעה לאחר הביקורת</w:t>
      </w:r>
      <w:r w:rsidRPr="00BC1725">
        <w:rPr>
          <w:rFonts w:cs="FrankRuehl"/>
          <w:sz w:val="22"/>
          <w:szCs w:val="22"/>
          <w:rtl/>
        </w:rPr>
        <w:t xml:space="preserve"> </w:t>
      </w:r>
      <w:r w:rsidRPr="00294FEF" w:rsidR="009A10C6">
        <w:rPr>
          <w:rFonts w:cs="FrankRuehl" w:hint="cs"/>
          <w:sz w:val="22"/>
          <w:szCs w:val="22"/>
          <w:rtl/>
        </w:rPr>
        <w:t xml:space="preserve">חרגו </w:t>
      </w:r>
      <w:r w:rsidR="009A10C6">
        <w:rPr>
          <w:rFonts w:cs="FrankRuehl" w:hint="cs"/>
          <w:sz w:val="22"/>
          <w:szCs w:val="22"/>
          <w:rtl/>
        </w:rPr>
        <w:t>מה</w:t>
      </w:r>
      <w:r w:rsidRPr="00BC1725">
        <w:rPr>
          <w:rFonts w:cs="FrankRuehl"/>
          <w:sz w:val="22"/>
          <w:szCs w:val="22"/>
          <w:rtl/>
        </w:rPr>
        <w:t>גבולות האמורים בחוק</w:t>
      </w:r>
      <w:r w:rsidR="009A10C6">
        <w:rPr>
          <w:rFonts w:cs="FrankRuehl" w:hint="cs"/>
          <w:sz w:val="22"/>
          <w:szCs w:val="22"/>
          <w:rtl/>
        </w:rPr>
        <w:t xml:space="preserve"> ב-770,199 ש"ח</w:t>
      </w:r>
      <w:r w:rsidRPr="00BC1725">
        <w:rPr>
          <w:rFonts w:cs="FrankRuehl"/>
          <w:sz w:val="22"/>
          <w:szCs w:val="22"/>
          <w:rtl/>
        </w:rPr>
        <w:t xml:space="preserve">. </w:t>
      </w:r>
    </w:p>
    <w:p w:rsidR="005B518B" w:rsidP="0092308F">
      <w:pPr>
        <w:tabs>
          <w:tab w:val="num" w:pos="360"/>
        </w:tabs>
        <w:spacing w:after="120" w:line="230" w:lineRule="exact"/>
        <w:jc w:val="both"/>
        <w:rPr>
          <w:rFonts w:cs="FrankRuehl"/>
          <w:sz w:val="22"/>
          <w:szCs w:val="22"/>
          <w:rtl/>
        </w:rPr>
      </w:pPr>
      <w:r>
        <w:rPr>
          <w:rFonts w:cs="FrankRuehl" w:hint="cs"/>
          <w:sz w:val="22"/>
          <w:szCs w:val="22"/>
          <w:rtl/>
        </w:rPr>
        <w:t xml:space="preserve">לטענת הסיעה, אין חולק כי הוצאותיה בבחירות הראשונות בסך של כ-945,000 ש"ח </w:t>
      </w:r>
      <w:r w:rsidR="00294FEF">
        <w:rPr>
          <w:rFonts w:cs="FrankRuehl" w:hint="cs"/>
          <w:sz w:val="22"/>
          <w:szCs w:val="22"/>
          <w:rtl/>
        </w:rPr>
        <w:t xml:space="preserve">היו </w:t>
      </w:r>
      <w:r>
        <w:rPr>
          <w:rFonts w:cs="FrankRuehl" w:hint="cs"/>
          <w:sz w:val="22"/>
          <w:szCs w:val="22"/>
          <w:rtl/>
        </w:rPr>
        <w:t>ב</w:t>
      </w:r>
      <w:r w:rsidR="00294FEF">
        <w:rPr>
          <w:rFonts w:cs="FrankRuehl" w:hint="cs"/>
          <w:sz w:val="22"/>
          <w:szCs w:val="22"/>
          <w:rtl/>
        </w:rPr>
        <w:t>מסגרת ה</w:t>
      </w:r>
      <w:r>
        <w:rPr>
          <w:rFonts w:cs="FrankRuehl" w:hint="cs"/>
          <w:sz w:val="22"/>
          <w:szCs w:val="22"/>
          <w:rtl/>
        </w:rPr>
        <w:t xml:space="preserve">גבולות הקבועים בחוק </w:t>
      </w:r>
      <w:r w:rsidR="005F5155">
        <w:rPr>
          <w:rFonts w:cs="FrankRuehl" w:hint="cs"/>
          <w:sz w:val="22"/>
          <w:szCs w:val="22"/>
          <w:rtl/>
        </w:rPr>
        <w:t xml:space="preserve">באותה עת </w:t>
      </w:r>
      <w:r>
        <w:rPr>
          <w:rFonts w:cs="FrankRuehl" w:hint="cs"/>
          <w:sz w:val="22"/>
          <w:szCs w:val="22"/>
          <w:rtl/>
        </w:rPr>
        <w:t>לעניין תקרת ההוצאות</w:t>
      </w:r>
      <w:r w:rsidR="00BE2D41">
        <w:rPr>
          <w:rFonts w:cs="FrankRuehl" w:hint="cs"/>
          <w:sz w:val="22"/>
          <w:szCs w:val="22"/>
          <w:rtl/>
        </w:rPr>
        <w:t xml:space="preserve"> </w:t>
      </w:r>
      <w:r w:rsidR="005F5155">
        <w:rPr>
          <w:rFonts w:cs="FrankRuehl" w:hint="cs"/>
          <w:sz w:val="22"/>
          <w:szCs w:val="22"/>
          <w:rtl/>
        </w:rPr>
        <w:t xml:space="preserve">של </w:t>
      </w:r>
      <w:r>
        <w:rPr>
          <w:rFonts w:cs="FrankRuehl" w:hint="cs"/>
          <w:sz w:val="22"/>
          <w:szCs w:val="22"/>
          <w:rtl/>
        </w:rPr>
        <w:t>סיעות הא</w:t>
      </w:r>
      <w:r w:rsidR="00A13A9C">
        <w:rPr>
          <w:rFonts w:cs="FrankRuehl" w:hint="cs"/>
          <w:sz w:val="22"/>
          <w:szCs w:val="22"/>
          <w:rtl/>
        </w:rPr>
        <w:t>ֵ</w:t>
      </w:r>
      <w:r>
        <w:rPr>
          <w:rFonts w:cs="FrankRuehl" w:hint="cs"/>
          <w:sz w:val="22"/>
          <w:szCs w:val="22"/>
          <w:rtl/>
        </w:rPr>
        <w:t xml:space="preserve">ם. לפיכך לטענתה אין בתיקון לחוק, שהתקבל לאחר הבחירות הראשונות והוחל על הבחירות החדשות, ואשר נועד להיטיב עם הסיעות, כדי לשנות </w:t>
      </w:r>
      <w:r w:rsidR="00E27686">
        <w:rPr>
          <w:rFonts w:cs="FrankRuehl" w:hint="cs"/>
          <w:sz w:val="22"/>
          <w:szCs w:val="22"/>
          <w:rtl/>
        </w:rPr>
        <w:t xml:space="preserve">בדיעבד </w:t>
      </w:r>
      <w:r>
        <w:rPr>
          <w:rFonts w:cs="FrankRuehl" w:hint="cs"/>
          <w:sz w:val="22"/>
          <w:szCs w:val="22"/>
          <w:rtl/>
        </w:rPr>
        <w:t xml:space="preserve">מצב זה </w:t>
      </w:r>
      <w:r w:rsidR="00E27686">
        <w:rPr>
          <w:rFonts w:cs="FrankRuehl" w:hint="cs"/>
          <w:sz w:val="22"/>
          <w:szCs w:val="22"/>
          <w:rtl/>
        </w:rPr>
        <w:t>ולקבוע תקרה אחת מאוחדת לשתי המערכות</w:t>
      </w:r>
      <w:r>
        <w:rPr>
          <w:rFonts w:cs="FrankRuehl" w:hint="cs"/>
          <w:sz w:val="22"/>
          <w:szCs w:val="22"/>
          <w:rtl/>
        </w:rPr>
        <w:t xml:space="preserve">. לשיטתה של הסיעה יש להחיל את תקרת ההוצאות האמורה רק על הוצאותיה בבחירות החדשות אשר הסתכמו בכ-782,000 ש"ח, ומכאן שהיא לא חרגה מתקרת ההוצאות. </w:t>
      </w:r>
    </w:p>
    <w:p w:rsidR="005F5155" w:rsidP="000D71F8">
      <w:pPr>
        <w:tabs>
          <w:tab w:val="num" w:pos="360"/>
        </w:tabs>
        <w:spacing w:after="120" w:line="230" w:lineRule="exact"/>
        <w:jc w:val="both"/>
        <w:rPr>
          <w:rFonts w:cs="FrankRuehl"/>
          <w:sz w:val="22"/>
          <w:szCs w:val="22"/>
          <w:rtl/>
        </w:rPr>
      </w:pPr>
      <w:r>
        <w:rPr>
          <w:rFonts w:cs="FrankRuehl" w:hint="cs"/>
          <w:sz w:val="22"/>
          <w:szCs w:val="22"/>
          <w:rtl/>
        </w:rPr>
        <w:t>אין באפשרותי לקבל טענה זו</w:t>
      </w:r>
      <w:r w:rsidR="00473EA3">
        <w:rPr>
          <w:rFonts w:cs="FrankRuehl" w:hint="cs"/>
          <w:sz w:val="22"/>
          <w:szCs w:val="22"/>
          <w:rtl/>
        </w:rPr>
        <w:t xml:space="preserve"> </w:t>
      </w:r>
      <w:r>
        <w:rPr>
          <w:rFonts w:cs="FrankRuehl" w:hint="cs"/>
          <w:sz w:val="22"/>
          <w:szCs w:val="22"/>
          <w:rtl/>
        </w:rPr>
        <w:t>לאור ה</w:t>
      </w:r>
      <w:r w:rsidR="00473EA3">
        <w:rPr>
          <w:rFonts w:cs="FrankRuehl" w:hint="cs"/>
          <w:sz w:val="22"/>
          <w:szCs w:val="22"/>
          <w:rtl/>
        </w:rPr>
        <w:t xml:space="preserve">תיקון לחוק, </w:t>
      </w:r>
      <w:r>
        <w:rPr>
          <w:rFonts w:cs="FrankRuehl" w:hint="cs"/>
          <w:sz w:val="22"/>
          <w:szCs w:val="22"/>
          <w:rtl/>
        </w:rPr>
        <w:t xml:space="preserve">בו </w:t>
      </w:r>
      <w:r w:rsidR="00387617">
        <w:rPr>
          <w:rFonts w:cs="FrankRuehl" w:hint="cs"/>
          <w:sz w:val="22"/>
          <w:szCs w:val="22"/>
          <w:rtl/>
        </w:rPr>
        <w:t>נקבע במפורש כי המימון המגיע לסיעות יסתכ</w:t>
      </w:r>
      <w:r>
        <w:rPr>
          <w:rFonts w:cs="FrankRuehl" w:hint="cs"/>
          <w:sz w:val="22"/>
          <w:szCs w:val="22"/>
          <w:rtl/>
        </w:rPr>
        <w:t xml:space="preserve">ם </w:t>
      </w:r>
      <w:r w:rsidR="00387617">
        <w:rPr>
          <w:rFonts w:cs="FrankRuehl" w:hint="cs"/>
          <w:sz w:val="22"/>
          <w:szCs w:val="22"/>
          <w:rtl/>
        </w:rPr>
        <w:t xml:space="preserve">ב-165% מהמימון המגיע אילו התקיימה רק מערכת בחירות אחת (להלן </w:t>
      </w:r>
      <w:r w:rsidR="00BE2D41">
        <w:rPr>
          <w:rFonts w:cs="FrankRuehl"/>
          <w:sz w:val="22"/>
          <w:szCs w:val="22"/>
          <w:rtl/>
        </w:rPr>
        <w:t>-</w:t>
      </w:r>
      <w:r w:rsidR="00387617">
        <w:rPr>
          <w:rFonts w:cs="FrankRuehl" w:hint="cs"/>
          <w:sz w:val="22"/>
          <w:szCs w:val="22"/>
          <w:rtl/>
        </w:rPr>
        <w:t xml:space="preserve"> המימון המשודרג). כן נקבע כי מימון משודרג זה יעמוד </w:t>
      </w:r>
      <w:r w:rsidRPr="001C4BF2" w:rsidR="00473EA3">
        <w:rPr>
          <w:rFonts w:cs="FrankRuehl" w:hint="cs"/>
          <w:sz w:val="22"/>
          <w:szCs w:val="22"/>
          <w:rtl/>
        </w:rPr>
        <w:t xml:space="preserve">בבסיס החישוב של תקרת ההוצאות </w:t>
      </w:r>
      <w:r w:rsidR="00473EA3">
        <w:rPr>
          <w:rFonts w:cs="FrankRuehl" w:hint="cs"/>
          <w:sz w:val="22"/>
          <w:szCs w:val="22"/>
          <w:rtl/>
        </w:rPr>
        <w:t xml:space="preserve">'המאוחדת' </w:t>
      </w:r>
      <w:r w:rsidRPr="001C4BF2" w:rsidR="00473EA3">
        <w:rPr>
          <w:rFonts w:cs="FrankRuehl" w:hint="cs"/>
          <w:sz w:val="22"/>
          <w:szCs w:val="22"/>
          <w:rtl/>
        </w:rPr>
        <w:t>למערכת בחירות הכוללת גם 'בחירות חדשות'</w:t>
      </w:r>
      <w:r w:rsidR="00473EA3">
        <w:rPr>
          <w:rFonts w:cs="FrankRuehl" w:hint="cs"/>
          <w:sz w:val="22"/>
          <w:szCs w:val="22"/>
          <w:rtl/>
        </w:rPr>
        <w:t>.</w:t>
      </w:r>
      <w:r w:rsidRPr="001C4BF2" w:rsidR="001C4BF2">
        <w:rPr>
          <w:rFonts w:cs="FrankRuehl" w:hint="cs"/>
          <w:sz w:val="22"/>
          <w:szCs w:val="22"/>
          <w:rtl/>
        </w:rPr>
        <w:t xml:space="preserve"> כך, שברי שלא היה בתיקון לחוק כדי ליצור עוד תקרה נוספת ונפרדת</w:t>
      </w:r>
      <w:r w:rsidR="005B518B">
        <w:rPr>
          <w:rFonts w:cs="FrankRuehl" w:hint="cs"/>
          <w:sz w:val="22"/>
          <w:szCs w:val="22"/>
          <w:rtl/>
        </w:rPr>
        <w:t>, כפי שטוענת הסיעה</w:t>
      </w:r>
      <w:r>
        <w:rPr>
          <w:rFonts w:cs="FrankRuehl" w:hint="cs"/>
          <w:sz w:val="22"/>
          <w:szCs w:val="22"/>
          <w:rtl/>
        </w:rPr>
        <w:t>, וקיימת תקרה אחת משוקללת כאמור למערכות הבחירות</w:t>
      </w:r>
      <w:r w:rsidR="00387617">
        <w:rPr>
          <w:rFonts w:cs="FrankRuehl" w:hint="cs"/>
          <w:sz w:val="22"/>
          <w:szCs w:val="22"/>
          <w:rtl/>
        </w:rPr>
        <w:t xml:space="preserve"> הכוללת</w:t>
      </w:r>
      <w:r w:rsidRPr="001C4BF2" w:rsidR="001C4BF2">
        <w:rPr>
          <w:rFonts w:cs="FrankRuehl" w:hint="cs"/>
          <w:sz w:val="22"/>
          <w:szCs w:val="22"/>
          <w:rtl/>
        </w:rPr>
        <w:t xml:space="preserve">. </w:t>
      </w:r>
      <w:r>
        <w:rPr>
          <w:rFonts w:cs="FrankRuehl" w:hint="cs"/>
          <w:sz w:val="22"/>
          <w:szCs w:val="22"/>
          <w:rtl/>
        </w:rPr>
        <w:t>בנוסף,</w:t>
      </w:r>
      <w:r w:rsidR="005B518B">
        <w:rPr>
          <w:rFonts w:cs="FrankRuehl" w:hint="cs"/>
          <w:sz w:val="22"/>
          <w:szCs w:val="22"/>
          <w:rtl/>
        </w:rPr>
        <w:t xml:space="preserve"> </w:t>
      </w:r>
      <w:r>
        <w:rPr>
          <w:rFonts w:cs="FrankRuehl" w:hint="cs"/>
          <w:sz w:val="22"/>
          <w:szCs w:val="22"/>
          <w:rtl/>
        </w:rPr>
        <w:t>הפרשנות שמציעה הסיעה</w:t>
      </w:r>
      <w:r w:rsidR="00387617">
        <w:rPr>
          <w:rFonts w:cs="FrankRuehl" w:hint="cs"/>
          <w:sz w:val="22"/>
          <w:szCs w:val="22"/>
          <w:rtl/>
        </w:rPr>
        <w:t>, שכאמור אינה מתיישבת עם לשון התיקון לחוק, הי</w:t>
      </w:r>
      <w:r w:rsidR="00294FEF">
        <w:rPr>
          <w:rFonts w:cs="FrankRuehl" w:hint="cs"/>
          <w:sz w:val="22"/>
          <w:szCs w:val="22"/>
          <w:rtl/>
        </w:rPr>
        <w:t>י</w:t>
      </w:r>
      <w:r w:rsidR="00387617">
        <w:rPr>
          <w:rFonts w:cs="FrankRuehl" w:hint="cs"/>
          <w:sz w:val="22"/>
          <w:szCs w:val="22"/>
          <w:rtl/>
        </w:rPr>
        <w:t>תה</w:t>
      </w:r>
      <w:r>
        <w:rPr>
          <w:rFonts w:cs="FrankRuehl" w:hint="cs"/>
          <w:sz w:val="22"/>
          <w:szCs w:val="22"/>
          <w:rtl/>
        </w:rPr>
        <w:t xml:space="preserve"> מגדילה את </w:t>
      </w:r>
      <w:r w:rsidR="005B518B">
        <w:rPr>
          <w:rFonts w:cs="FrankRuehl" w:hint="cs"/>
          <w:sz w:val="22"/>
          <w:szCs w:val="22"/>
          <w:rtl/>
        </w:rPr>
        <w:t>אי</w:t>
      </w:r>
      <w:r w:rsidR="00D33FC7">
        <w:rPr>
          <w:rFonts w:cs="FrankRuehl" w:hint="cs"/>
          <w:sz w:val="22"/>
          <w:szCs w:val="22"/>
          <w:rtl/>
        </w:rPr>
        <w:t>-</w:t>
      </w:r>
      <w:r w:rsidR="005B518B">
        <w:rPr>
          <w:rFonts w:cs="FrankRuehl" w:hint="cs"/>
          <w:sz w:val="22"/>
          <w:szCs w:val="22"/>
          <w:rtl/>
        </w:rPr>
        <w:t>השוויון בין סיעות א</w:t>
      </w:r>
      <w:r w:rsidR="00A13A9C">
        <w:rPr>
          <w:rFonts w:cs="FrankRuehl" w:hint="cs"/>
          <w:sz w:val="22"/>
          <w:szCs w:val="22"/>
          <w:rtl/>
        </w:rPr>
        <w:t>ֵ</w:t>
      </w:r>
      <w:r w:rsidR="005B518B">
        <w:rPr>
          <w:rFonts w:cs="FrankRuehl" w:hint="cs"/>
          <w:sz w:val="22"/>
          <w:szCs w:val="22"/>
          <w:rtl/>
        </w:rPr>
        <w:t xml:space="preserve">ם לבין סיעות מקומיות המתמודדות בבחירות חדשות. </w:t>
      </w:r>
      <w:r w:rsidR="00E27686">
        <w:rPr>
          <w:rFonts w:cs="FrankRuehl" w:hint="cs"/>
          <w:sz w:val="22"/>
          <w:szCs w:val="22"/>
          <w:rtl/>
        </w:rPr>
        <w:t>שכן</w:t>
      </w:r>
      <w:r w:rsidR="00155D46">
        <w:rPr>
          <w:rFonts w:cs="FrankRuehl" w:hint="cs"/>
          <w:sz w:val="22"/>
          <w:szCs w:val="22"/>
          <w:rtl/>
        </w:rPr>
        <w:t>,</w:t>
      </w:r>
      <w:r w:rsidR="00E27686">
        <w:rPr>
          <w:rFonts w:cs="FrankRuehl" w:hint="cs"/>
          <w:sz w:val="22"/>
          <w:szCs w:val="22"/>
          <w:rtl/>
        </w:rPr>
        <w:t xml:space="preserve"> </w:t>
      </w:r>
      <w:r w:rsidR="005B518B">
        <w:rPr>
          <w:rFonts w:cs="FrankRuehl" w:hint="cs"/>
          <w:sz w:val="22"/>
          <w:szCs w:val="22"/>
          <w:rtl/>
        </w:rPr>
        <w:t xml:space="preserve">בעוד שעל סיעות מקומיות תוחל התקרה ביחס לשתי המערכות </w:t>
      </w:r>
      <w:r w:rsidR="00155D46">
        <w:rPr>
          <w:rFonts w:cs="FrankRuehl" w:hint="cs"/>
          <w:sz w:val="22"/>
          <w:szCs w:val="22"/>
          <w:rtl/>
        </w:rPr>
        <w:t xml:space="preserve">גם יחד </w:t>
      </w:r>
      <w:r w:rsidR="005B518B">
        <w:rPr>
          <w:rFonts w:cs="FrankRuehl" w:hint="cs"/>
          <w:sz w:val="22"/>
          <w:szCs w:val="22"/>
          <w:rtl/>
        </w:rPr>
        <w:t>(ראשונות וחדשות), הרי שלפי שיטת הסיעה</w:t>
      </w:r>
      <w:r w:rsidR="00294FEF">
        <w:rPr>
          <w:rFonts w:cs="FrankRuehl" w:hint="cs"/>
          <w:sz w:val="22"/>
          <w:szCs w:val="22"/>
          <w:rtl/>
        </w:rPr>
        <w:t>,</w:t>
      </w:r>
      <w:r w:rsidR="005B518B">
        <w:rPr>
          <w:rFonts w:cs="FrankRuehl" w:hint="cs"/>
          <w:sz w:val="22"/>
          <w:szCs w:val="22"/>
          <w:rtl/>
        </w:rPr>
        <w:t xml:space="preserve"> סיעות א</w:t>
      </w:r>
      <w:r w:rsidR="00A13A9C">
        <w:rPr>
          <w:rFonts w:cs="FrankRuehl" w:hint="cs"/>
          <w:sz w:val="22"/>
          <w:szCs w:val="22"/>
          <w:rtl/>
        </w:rPr>
        <w:t>ֵ</w:t>
      </w:r>
      <w:r w:rsidR="005B518B">
        <w:rPr>
          <w:rFonts w:cs="FrankRuehl" w:hint="cs"/>
          <w:sz w:val="22"/>
          <w:szCs w:val="22"/>
          <w:rtl/>
        </w:rPr>
        <w:t xml:space="preserve">ם </w:t>
      </w:r>
      <w:r w:rsidR="00155D46">
        <w:rPr>
          <w:rFonts w:cs="FrankRuehl" w:hint="cs"/>
          <w:sz w:val="22"/>
          <w:szCs w:val="22"/>
          <w:rtl/>
        </w:rPr>
        <w:t>היו רשאיות להוציא את כל הסכום המרבי הזה</w:t>
      </w:r>
      <w:r w:rsidR="00BE2D41">
        <w:rPr>
          <w:rFonts w:cs="FrankRuehl" w:hint="cs"/>
          <w:sz w:val="22"/>
          <w:szCs w:val="22"/>
          <w:rtl/>
        </w:rPr>
        <w:t xml:space="preserve"> </w:t>
      </w:r>
      <w:r w:rsidR="00155D46">
        <w:rPr>
          <w:rFonts w:cs="FrankRuehl" w:hint="cs"/>
          <w:sz w:val="22"/>
          <w:szCs w:val="22"/>
          <w:rtl/>
        </w:rPr>
        <w:t>במהלך מערכת בחירות אחת (של ה</w:t>
      </w:r>
      <w:r w:rsidR="005B518B">
        <w:rPr>
          <w:rFonts w:cs="FrankRuehl" w:hint="cs"/>
          <w:sz w:val="22"/>
          <w:szCs w:val="22"/>
          <w:rtl/>
        </w:rPr>
        <w:t>בחירות החדשות</w:t>
      </w:r>
      <w:r w:rsidR="00155D46">
        <w:rPr>
          <w:rFonts w:cs="FrankRuehl" w:hint="cs"/>
          <w:sz w:val="22"/>
          <w:szCs w:val="22"/>
          <w:rtl/>
        </w:rPr>
        <w:t>)</w:t>
      </w:r>
      <w:r w:rsidR="00E27686">
        <w:rPr>
          <w:rFonts w:cs="FrankRuehl" w:hint="cs"/>
          <w:sz w:val="22"/>
          <w:szCs w:val="22"/>
          <w:rtl/>
        </w:rPr>
        <w:t>.</w:t>
      </w:r>
      <w:r w:rsidR="005B518B">
        <w:rPr>
          <w:rFonts w:cs="FrankRuehl" w:hint="cs"/>
          <w:sz w:val="22"/>
          <w:szCs w:val="22"/>
          <w:rtl/>
        </w:rPr>
        <w:t xml:space="preserve"> </w:t>
      </w:r>
    </w:p>
    <w:p w:rsidR="00094645" w:rsidRPr="005B518B" w:rsidP="00B76182">
      <w:pPr>
        <w:tabs>
          <w:tab w:val="num" w:pos="360"/>
        </w:tabs>
        <w:spacing w:after="120" w:line="230" w:lineRule="exact"/>
        <w:jc w:val="both"/>
        <w:rPr>
          <w:rFonts w:cs="FrankRuehl"/>
          <w:sz w:val="22"/>
          <w:szCs w:val="22"/>
          <w:rtl/>
        </w:rPr>
      </w:pPr>
      <w:r>
        <w:rPr>
          <w:rFonts w:cs="FrankRuehl" w:hint="cs"/>
          <w:sz w:val="22"/>
          <w:szCs w:val="22"/>
          <w:rtl/>
        </w:rPr>
        <w:t xml:space="preserve">לפיכך, </w:t>
      </w:r>
      <w:r w:rsidR="00B76182">
        <w:rPr>
          <w:rFonts w:cs="FrankRuehl" w:hint="cs"/>
          <w:sz w:val="22"/>
          <w:szCs w:val="22"/>
          <w:rtl/>
        </w:rPr>
        <w:t>אין מנוס, לאור ה</w:t>
      </w:r>
      <w:r>
        <w:rPr>
          <w:rFonts w:cs="FrankRuehl" w:hint="cs"/>
          <w:sz w:val="22"/>
          <w:szCs w:val="22"/>
          <w:rtl/>
        </w:rPr>
        <w:t xml:space="preserve">תיקון לחוק, </w:t>
      </w:r>
      <w:r w:rsidR="00B76182">
        <w:rPr>
          <w:rFonts w:cs="FrankRuehl" w:hint="cs"/>
          <w:sz w:val="22"/>
          <w:szCs w:val="22"/>
          <w:rtl/>
        </w:rPr>
        <w:t>ל</w:t>
      </w:r>
      <w:r w:rsidR="005F5155">
        <w:rPr>
          <w:rFonts w:cs="FrankRuehl" w:hint="cs"/>
          <w:sz w:val="22"/>
          <w:szCs w:val="22"/>
          <w:rtl/>
        </w:rPr>
        <w:t>קב</w:t>
      </w:r>
      <w:r w:rsidR="00B76182">
        <w:rPr>
          <w:rFonts w:cs="FrankRuehl" w:hint="cs"/>
          <w:sz w:val="22"/>
          <w:szCs w:val="22"/>
          <w:rtl/>
        </w:rPr>
        <w:t xml:space="preserve">וע </w:t>
      </w:r>
      <w:r w:rsidR="00E27686">
        <w:rPr>
          <w:rFonts w:cs="FrankRuehl" w:hint="cs"/>
          <w:sz w:val="22"/>
          <w:szCs w:val="22"/>
          <w:rtl/>
        </w:rPr>
        <w:t xml:space="preserve">כי </w:t>
      </w:r>
      <w:r w:rsidRPr="005B518B" w:rsidR="001C4BF2">
        <w:rPr>
          <w:rFonts w:cs="FrankRuehl" w:hint="cs"/>
          <w:sz w:val="22"/>
          <w:szCs w:val="22"/>
          <w:rtl/>
        </w:rPr>
        <w:t>תקרת ההוצאות עומדת על סך של 957,260 ש"ח</w:t>
      </w:r>
      <w:r w:rsidRPr="005B518B">
        <w:rPr>
          <w:rFonts w:cs="FrankRuehl" w:hint="cs"/>
          <w:sz w:val="22"/>
          <w:szCs w:val="22"/>
          <w:rtl/>
        </w:rPr>
        <w:t>, ועל כן</w:t>
      </w:r>
      <w:r w:rsidRPr="005B518B" w:rsidR="001C4BF2">
        <w:rPr>
          <w:rFonts w:cs="FrankRuehl" w:hint="cs"/>
          <w:sz w:val="22"/>
          <w:szCs w:val="22"/>
          <w:rtl/>
        </w:rPr>
        <w:t xml:space="preserve"> הסיעה חרגה מתקרת ההוצאות המותרת בבחירות. מכל מקום</w:t>
      </w:r>
      <w:r w:rsidR="00155D46">
        <w:rPr>
          <w:rFonts w:cs="FrankRuehl" w:hint="cs"/>
          <w:sz w:val="22"/>
          <w:szCs w:val="22"/>
          <w:rtl/>
        </w:rPr>
        <w:t>,</w:t>
      </w:r>
      <w:r w:rsidRPr="005B518B">
        <w:rPr>
          <w:rFonts w:cs="FrankRuehl" w:hint="cs"/>
          <w:sz w:val="22"/>
          <w:szCs w:val="22"/>
          <w:rtl/>
        </w:rPr>
        <w:t xml:space="preserve"> בקביעת גובה הסנקציה הכספית שתוטל על הסיעה, התחשבתי בטענתה כי הוראות התיקון לחוק בהקשר זה כוללות קביעה שהיא בעלת אספקט רטרו</w:t>
      </w:r>
      <w:r>
        <w:rPr>
          <w:rFonts w:cs="FrankRuehl" w:hint="cs"/>
          <w:sz w:val="22"/>
          <w:szCs w:val="22"/>
          <w:rtl/>
        </w:rPr>
        <w:t>ספקטיבי</w:t>
      </w:r>
      <w:r w:rsidRPr="005B518B">
        <w:rPr>
          <w:rFonts w:cs="FrankRuehl" w:hint="cs"/>
          <w:sz w:val="22"/>
          <w:szCs w:val="22"/>
          <w:rtl/>
        </w:rPr>
        <w:t>.</w:t>
      </w:r>
      <w:r>
        <w:rPr>
          <w:rFonts w:cs="FrankRuehl" w:hint="cs"/>
          <w:sz w:val="22"/>
          <w:szCs w:val="22"/>
          <w:rtl/>
        </w:rPr>
        <w:t xml:space="preserve"> ברצוני להפנות את תשומת לב המחוקק לנושא על מנת שישקול תיקונו טרם התקיימותן של בחירות חדשות נוספות.</w:t>
      </w:r>
      <w:r w:rsidR="00BE2D41">
        <w:rPr>
          <w:rFonts w:cs="FrankRuehl" w:hint="cs"/>
          <w:sz w:val="22"/>
          <w:szCs w:val="22"/>
          <w:rtl/>
        </w:rPr>
        <w:t xml:space="preserve"> </w:t>
      </w:r>
    </w:p>
    <w:p w:rsidR="00376A87" w:rsidP="0092308F">
      <w:pPr>
        <w:spacing w:after="120" w:line="230" w:lineRule="exact"/>
        <w:jc w:val="both"/>
        <w:rPr>
          <w:rFonts w:cs="FrankRuehl"/>
          <w:sz w:val="22"/>
          <w:szCs w:val="22"/>
          <w:rtl/>
        </w:rPr>
      </w:pPr>
      <w:r w:rsidRPr="00BC1725">
        <w:rPr>
          <w:rFonts w:cs="FrankRuehl"/>
          <w:sz w:val="22"/>
          <w:szCs w:val="22"/>
          <w:rtl/>
        </w:rPr>
        <w:t xml:space="preserve">הסיעה ניהלה את חשבונותיה בהתאם להנחיות מבקר המדינה. </w:t>
      </w:r>
    </w:p>
    <w:p w:rsidR="00094645" w:rsidP="00376A87">
      <w:pPr>
        <w:spacing w:after="240" w:line="230" w:lineRule="exact"/>
        <w:jc w:val="both"/>
        <w:rPr>
          <w:rFonts w:cs="FrankRuehl"/>
          <w:sz w:val="22"/>
          <w:szCs w:val="22"/>
          <w:rtl/>
        </w:rPr>
      </w:pPr>
      <w:r w:rsidRPr="00BC1725">
        <w:rPr>
          <w:rFonts w:cs="FrankRuehl" w:hint="cs"/>
          <w:sz w:val="22"/>
          <w:szCs w:val="22"/>
          <w:rtl/>
        </w:rPr>
        <w:t xml:space="preserve">הכנסות הסיעה </w:t>
      </w:r>
      <w:r>
        <w:rPr>
          <w:rFonts w:cs="FrankRuehl" w:hint="cs"/>
          <w:sz w:val="22"/>
          <w:szCs w:val="22"/>
          <w:rtl/>
        </w:rPr>
        <w:t xml:space="preserve">בתקופת הבחירות </w:t>
      </w:r>
      <w:r w:rsidRPr="00BC1725">
        <w:rPr>
          <w:rFonts w:cs="FrankRuehl" w:hint="cs"/>
          <w:sz w:val="22"/>
          <w:szCs w:val="22"/>
          <w:rtl/>
        </w:rPr>
        <w:t>ה</w:t>
      </w:r>
      <w:r w:rsidRPr="00BC1725">
        <w:rPr>
          <w:rFonts w:cs="FrankRuehl"/>
          <w:sz w:val="22"/>
          <w:szCs w:val="22"/>
          <w:rtl/>
        </w:rPr>
        <w:t>יו בגבולות האמורים ב</w:t>
      </w:r>
      <w:r>
        <w:rPr>
          <w:rFonts w:cs="FrankRuehl" w:hint="cs"/>
          <w:sz w:val="22"/>
          <w:szCs w:val="22"/>
          <w:rtl/>
        </w:rPr>
        <w:t xml:space="preserve">סעיף 16(ג) לחוק ביחד עם </w:t>
      </w:r>
      <w:r w:rsidRPr="00BC1725">
        <w:rPr>
          <w:rFonts w:cs="FrankRuehl"/>
          <w:sz w:val="22"/>
          <w:szCs w:val="22"/>
          <w:rtl/>
        </w:rPr>
        <w:t>סעיף 8 לחוק</w:t>
      </w:r>
      <w:r>
        <w:rPr>
          <w:rFonts w:cs="FrankRuehl" w:hint="cs"/>
          <w:sz w:val="22"/>
          <w:szCs w:val="22"/>
          <w:rtl/>
        </w:rPr>
        <w:t xml:space="preserve"> מימון מפלגות בעניין קבלת תרומות</w:t>
      </w:r>
      <w:r w:rsidRPr="00BC1725">
        <w:rPr>
          <w:rFonts w:cs="FrankRuehl" w:hint="cs"/>
          <w:sz w:val="22"/>
          <w:szCs w:val="22"/>
          <w:rtl/>
        </w:rPr>
        <w:t>.</w:t>
      </w:r>
      <w:r w:rsidRPr="00BC1725">
        <w:rPr>
          <w:rFonts w:cs="FrankRuehl"/>
          <w:sz w:val="22"/>
          <w:szCs w:val="22"/>
          <w:rtl/>
        </w:rPr>
        <w:t xml:space="preserve"> </w:t>
      </w:r>
    </w:p>
    <w:p w:rsidR="00094645" w:rsidRPr="00650F0C" w:rsidP="0092308F">
      <w:pPr>
        <w:pStyle w:val="RESHET"/>
        <w:rPr>
          <w:rtl/>
          <w:lang w:eastAsia="en-US"/>
        </w:rPr>
      </w:pPr>
      <w:r w:rsidRPr="00650F0C">
        <w:rPr>
          <w:rtl/>
          <w:lang w:eastAsia="en-US"/>
        </w:rPr>
        <w:t xml:space="preserve">לפיכך </w:t>
      </w:r>
      <w:r>
        <w:rPr>
          <w:rFonts w:hint="cs"/>
          <w:rtl/>
          <w:lang w:eastAsia="en-US"/>
        </w:rPr>
        <w:t xml:space="preserve">ניתן דוח </w:t>
      </w:r>
      <w:r w:rsidRPr="009A10C6" w:rsidR="00A85436">
        <w:rPr>
          <w:rFonts w:hint="cs"/>
          <w:rtl/>
          <w:lang w:eastAsia="en-US"/>
        </w:rPr>
        <w:t>לא</w:t>
      </w:r>
      <w:r w:rsidR="00A85436">
        <w:rPr>
          <w:rFonts w:hint="cs"/>
          <w:rtl/>
          <w:lang w:eastAsia="en-US"/>
        </w:rPr>
        <w:t xml:space="preserve"> </w:t>
      </w:r>
      <w:r w:rsidRPr="00650F0C">
        <w:rPr>
          <w:rtl/>
          <w:lang w:eastAsia="en-US"/>
        </w:rPr>
        <w:t>חיובי</w:t>
      </w:r>
      <w:r>
        <w:rPr>
          <w:rFonts w:hint="cs"/>
          <w:rtl/>
          <w:lang w:eastAsia="en-US"/>
        </w:rPr>
        <w:t xml:space="preserve"> על תוצאות ביקורת החשבונות של הסיעה</w:t>
      </w:r>
      <w:r w:rsidRPr="00650F0C">
        <w:rPr>
          <w:rtl/>
          <w:lang w:eastAsia="en-US"/>
        </w:rPr>
        <w:t xml:space="preserve">. </w:t>
      </w:r>
    </w:p>
    <w:p w:rsidR="008E1DC0" w:rsidP="00B76182">
      <w:pPr>
        <w:spacing w:before="180" w:after="120" w:line="230" w:lineRule="exact"/>
        <w:jc w:val="both"/>
        <w:rPr>
          <w:rFonts w:cs="FrankRuehl"/>
          <w:sz w:val="22"/>
          <w:szCs w:val="22"/>
          <w:rtl/>
        </w:rPr>
      </w:pPr>
      <w:r>
        <w:rPr>
          <w:rFonts w:cs="FrankRuehl"/>
          <w:sz w:val="22"/>
          <w:szCs w:val="22"/>
          <w:rtl/>
        </w:rPr>
        <w:t>בהתחשב באופי החריגה ובמידתה</w:t>
      </w:r>
      <w:r>
        <w:rPr>
          <w:rFonts w:cs="FrankRuehl" w:hint="cs"/>
          <w:sz w:val="22"/>
          <w:szCs w:val="22"/>
          <w:rtl/>
        </w:rPr>
        <w:t xml:space="preserve">, </w:t>
      </w:r>
      <w:r w:rsidRPr="00BC1725">
        <w:rPr>
          <w:rFonts w:cs="FrankRuehl"/>
          <w:sz w:val="22"/>
          <w:szCs w:val="22"/>
          <w:rtl/>
        </w:rPr>
        <w:t xml:space="preserve">לאחר ששקלתי בין היתר את הסברי נציגי הסיעה </w:t>
      </w:r>
      <w:r>
        <w:rPr>
          <w:rFonts w:cs="FrankRuehl" w:hint="cs"/>
          <w:sz w:val="22"/>
          <w:szCs w:val="22"/>
          <w:rtl/>
        </w:rPr>
        <w:t xml:space="preserve">ונוכח כך שהסיעה קיבלה בעבר דוחות חיוביים </w:t>
      </w:r>
      <w:r w:rsidRPr="00BC1725">
        <w:rPr>
          <w:rFonts w:cs="FrankRuehl"/>
          <w:sz w:val="22"/>
          <w:szCs w:val="22"/>
          <w:rtl/>
        </w:rPr>
        <w:t xml:space="preserve">אני ממליץ בתוקף סמכותי לפי סעיף 10(ה)(3) לחוק, לשלול מהסיעה סכום של </w:t>
      </w:r>
      <w:r w:rsidR="00376A87">
        <w:rPr>
          <w:rFonts w:cs="FrankRuehl" w:hint="cs"/>
          <w:sz w:val="22"/>
          <w:szCs w:val="22"/>
          <w:rtl/>
        </w:rPr>
        <w:t xml:space="preserve">השלמת מימון הוצאות הבחירות בשיעור של 1%, שערכו </w:t>
      </w:r>
      <w:r>
        <w:rPr>
          <w:rFonts w:cs="FrankRuehl" w:hint="cs"/>
          <w:sz w:val="22"/>
          <w:szCs w:val="22"/>
          <w:rtl/>
        </w:rPr>
        <w:t>4</w:t>
      </w:r>
      <w:r w:rsidR="001C4BF2">
        <w:rPr>
          <w:rFonts w:cs="FrankRuehl" w:hint="cs"/>
          <w:sz w:val="22"/>
          <w:szCs w:val="22"/>
          <w:rtl/>
        </w:rPr>
        <w:t>,</w:t>
      </w:r>
      <w:r>
        <w:rPr>
          <w:rFonts w:cs="FrankRuehl" w:hint="cs"/>
          <w:sz w:val="22"/>
          <w:szCs w:val="22"/>
          <w:rtl/>
        </w:rPr>
        <w:t>786</w:t>
      </w:r>
      <w:r w:rsidR="00A165C4">
        <w:rPr>
          <w:rFonts w:cs="FrankRuehl" w:hint="cs"/>
          <w:sz w:val="22"/>
          <w:szCs w:val="22"/>
          <w:rtl/>
        </w:rPr>
        <w:t xml:space="preserve"> </w:t>
      </w:r>
      <w:r w:rsidRPr="00BC1725">
        <w:rPr>
          <w:rFonts w:cs="FrankRuehl"/>
          <w:sz w:val="22"/>
          <w:szCs w:val="22"/>
          <w:rtl/>
        </w:rPr>
        <w:t>ש"ח.</w:t>
      </w:r>
    </w:p>
    <w:p w:rsidR="0092308F" w:rsidP="0092308F">
      <w:pPr>
        <w:spacing w:before="180" w:after="120" w:line="230" w:lineRule="exact"/>
        <w:jc w:val="both"/>
        <w:rPr>
          <w:rFonts w:cs="FrankRuehl"/>
          <w:sz w:val="22"/>
          <w:szCs w:val="22"/>
          <w:rtl/>
        </w:rPr>
      </w:pPr>
    </w:p>
    <w:p w:rsidR="0092308F" w:rsidRPr="0092308F" w:rsidP="0092308F">
      <w:pPr>
        <w:pStyle w:val="TextSummary1"/>
        <w:rPr>
          <w:rFonts w:ascii="Times New Roman" w:eastAsia="Times New Roman" w:hAnsi="Times New Roman"/>
        </w:rPr>
      </w:pPr>
    </w:p>
    <w:p w:rsidR="004C152F">
      <w:pPr>
        <w:bidi w:val="0"/>
        <w:spacing w:after="200" w:line="276" w:lineRule="auto"/>
        <w:rPr>
          <w:rStyle w:val="PlaceholderText"/>
          <w:b/>
          <w:bCs/>
          <w:color w:val="auto"/>
          <w:rtl/>
          <w:lang w:eastAsia="en-US"/>
        </w:rPr>
      </w:pPr>
      <w:r>
        <w:rPr>
          <w:rStyle w:val="PlaceholderText"/>
          <w:color w:val="auto"/>
          <w:rtl/>
        </w:rPr>
        <w:br w:type="page"/>
      </w:r>
    </w:p>
    <w:p w:rsidR="00D33FC7" w:rsidRPr="004C152F" w:rsidP="004C152F">
      <w:pPr>
        <w:pStyle w:val="KOT4"/>
        <w:rPr>
          <w:rStyle w:val="PlaceholderText"/>
          <w:color w:val="auto"/>
          <w:rtl/>
        </w:rPr>
      </w:pPr>
      <w:r w:rsidRPr="004C152F">
        <w:rPr>
          <w:rStyle w:val="PlaceholderText"/>
          <w:rFonts w:hint="cs"/>
          <w:color w:val="auto"/>
          <w:rtl/>
        </w:rPr>
        <w:t>סיעות מקומיות</w:t>
      </w:r>
    </w:p>
    <w:p w:rsidR="009B6A06" w:rsidRPr="004C152F" w:rsidP="004C152F">
      <w:pPr>
        <w:pStyle w:val="KOT5"/>
      </w:pPr>
      <w:r w:rsidRPr="004C152F">
        <w:rPr>
          <w:rStyle w:val="PlaceholderText"/>
          <w:rFonts w:hint="cs"/>
          <w:color w:val="auto"/>
          <w:rtl/>
        </w:rPr>
        <w:t>אגודת ישראל</w:t>
      </w:r>
    </w:p>
    <w:p w:rsidR="009B6A06" w:rsidRPr="0092308F" w:rsidP="0092308F">
      <w:pPr>
        <w:spacing w:after="120" w:line="230" w:lineRule="exact"/>
        <w:jc w:val="both"/>
        <w:rPr>
          <w:rFonts w:cs="FrankRuehl"/>
          <w:sz w:val="22"/>
          <w:szCs w:val="22"/>
        </w:rPr>
      </w:pPr>
      <w:r w:rsidRPr="0092308F">
        <w:rPr>
          <w:rFonts w:cs="FrankRuehl" w:hint="cs"/>
          <w:sz w:val="22"/>
          <w:szCs w:val="22"/>
          <w:rtl/>
        </w:rPr>
        <w:t>הסיעה זכתה בבחירות ב-2 מנדטים והיא זכאית למימון מאוצר המדינה.</w:t>
      </w:r>
    </w:p>
    <w:p w:rsidR="009B6A06" w:rsidRPr="0092308F" w:rsidP="0092308F">
      <w:pPr>
        <w:spacing w:after="120" w:line="230" w:lineRule="exact"/>
        <w:jc w:val="both"/>
        <w:rPr>
          <w:rFonts w:cs="FrankRuehl"/>
          <w:sz w:val="22"/>
          <w:szCs w:val="22"/>
        </w:rPr>
      </w:pPr>
      <w:r w:rsidRPr="0092308F">
        <w:rPr>
          <w:rFonts w:cs="FrankRuehl" w:hint="cs"/>
          <w:sz w:val="22"/>
          <w:szCs w:val="22"/>
          <w:rtl/>
        </w:rPr>
        <w:t>על פי הדוח הכספי של הסיעה, הכנסותיה בתקופת הבחירות הסתכמו ב-478,630 ש"ח, כולן מאוצר המדינה והוצאותיה הסתכמו ב-482,561 ש"ח. הסיעה סיימה את תקופת הבחירות בגירעון בסכום של 3,931 ש"ח.</w:t>
      </w:r>
    </w:p>
    <w:p w:rsidR="009B6A06" w:rsidRPr="0092308F" w:rsidP="0092308F">
      <w:pPr>
        <w:spacing w:after="120" w:line="230" w:lineRule="exact"/>
        <w:jc w:val="both"/>
        <w:rPr>
          <w:rFonts w:cs="FrankRuehl"/>
          <w:sz w:val="22"/>
          <w:szCs w:val="22"/>
        </w:rPr>
      </w:pPr>
      <w:r w:rsidRPr="0092308F">
        <w:rPr>
          <w:rFonts w:cs="FrankRuehl" w:hint="cs"/>
          <w:sz w:val="22"/>
          <w:szCs w:val="22"/>
          <w:rtl/>
        </w:rPr>
        <w:t xml:space="preserve">לאחר הביקורת, הסתכמו הוצאותיה </w:t>
      </w:r>
      <w:r w:rsidRPr="0092308F" w:rsidR="00D33FC7">
        <w:rPr>
          <w:rFonts w:cs="FrankRuehl" w:hint="cs"/>
          <w:sz w:val="22"/>
          <w:szCs w:val="22"/>
          <w:rtl/>
        </w:rPr>
        <w:t>של הסיעה</w:t>
      </w:r>
      <w:r w:rsidRPr="0092308F">
        <w:rPr>
          <w:rFonts w:cs="FrankRuehl" w:hint="cs"/>
          <w:sz w:val="22"/>
          <w:szCs w:val="22"/>
          <w:rtl/>
        </w:rPr>
        <w:t xml:space="preserve"> ב-497,561 ש"ח. לפיכך, על פי הביקורת, סיימה הסיעה את תקופת הבחירות בגירעון בסכום של 18,931 ש"ח.</w:t>
      </w:r>
    </w:p>
    <w:p w:rsidR="009B6A06" w:rsidRPr="0092308F" w:rsidP="0092308F">
      <w:pPr>
        <w:spacing w:after="120" w:line="230" w:lineRule="exact"/>
        <w:jc w:val="both"/>
        <w:rPr>
          <w:rFonts w:cs="FrankRuehl"/>
          <w:sz w:val="22"/>
          <w:szCs w:val="22"/>
        </w:rPr>
      </w:pPr>
      <w:r w:rsidRPr="0092308F">
        <w:rPr>
          <w:rFonts w:cs="FrankRuehl" w:hint="cs"/>
          <w:sz w:val="22"/>
          <w:szCs w:val="22"/>
          <w:rtl/>
        </w:rPr>
        <w:t>על פי סעיף 15 לחוק, תקרת ההוצאות לסיעה הייתה 1,076,918 ש"ח, הוצאות הבחירות של הסיעה לאחר הביקורת היו בגבולות האמורים בחוק.</w:t>
      </w:r>
    </w:p>
    <w:p w:rsidR="009B6A06" w:rsidRPr="0092308F" w:rsidP="0092308F">
      <w:pPr>
        <w:spacing w:after="120" w:line="230" w:lineRule="exact"/>
        <w:jc w:val="both"/>
        <w:rPr>
          <w:rFonts w:cs="FrankRuehl"/>
          <w:sz w:val="22"/>
          <w:szCs w:val="22"/>
        </w:rPr>
      </w:pPr>
      <w:r w:rsidRPr="0092308F">
        <w:rPr>
          <w:rFonts w:cs="FrankRuehl" w:hint="cs"/>
          <w:sz w:val="22"/>
          <w:szCs w:val="22"/>
          <w:rtl/>
        </w:rPr>
        <w:t>הכנסות הסיעה היו בגבולות האמורים בסעיף 16 לחוק.</w:t>
      </w:r>
    </w:p>
    <w:p w:rsidR="009B6A06" w:rsidRPr="0092308F" w:rsidP="0092308F">
      <w:pPr>
        <w:spacing w:after="120" w:line="230" w:lineRule="exact"/>
        <w:jc w:val="both"/>
        <w:rPr>
          <w:rFonts w:cs="FrankRuehl"/>
          <w:sz w:val="22"/>
          <w:szCs w:val="22"/>
        </w:rPr>
      </w:pPr>
      <w:r w:rsidRPr="0092308F">
        <w:rPr>
          <w:rFonts w:cs="FrankRuehl" w:hint="cs"/>
          <w:sz w:val="22"/>
          <w:szCs w:val="22"/>
          <w:rtl/>
        </w:rPr>
        <w:t>גירעון הסיעה לאחר הביקורת הסתכם ב-18,931 ש"ח. הסיעה הסבירה להנחת דעתי כיצד בכוונתה לכסות את הגירעון.</w:t>
      </w:r>
    </w:p>
    <w:p w:rsidR="009B6A06" w:rsidRPr="0092308F" w:rsidP="00A075A1">
      <w:pPr>
        <w:spacing w:after="240" w:line="230" w:lineRule="exact"/>
        <w:jc w:val="both"/>
        <w:rPr>
          <w:rFonts w:cs="FrankRuehl"/>
          <w:sz w:val="22"/>
          <w:szCs w:val="22"/>
        </w:rPr>
      </w:pPr>
      <w:r w:rsidRPr="0092308F">
        <w:rPr>
          <w:rFonts w:cs="FrankRuehl" w:hint="cs"/>
          <w:sz w:val="22"/>
          <w:szCs w:val="22"/>
          <w:rtl/>
        </w:rPr>
        <w:t>הסיעה ניהלה את מערכת חשבונותיה לפי הנחיות מבקר המדינה.</w:t>
      </w:r>
    </w:p>
    <w:p w:rsidR="009B6A06" w:rsidP="0092308F">
      <w:pPr>
        <w:pStyle w:val="RESHET"/>
      </w:pPr>
      <w:r>
        <w:rPr>
          <w:rStyle w:val="PlaceholderText"/>
          <w:rFonts w:hint="cs"/>
          <w:color w:val="auto"/>
          <w:rtl/>
        </w:rPr>
        <w:t>לפיכך ניתן דוח חיובי לגבי תוצאות ביקורת החשבונות של הסיעה.</w:t>
      </w:r>
    </w:p>
    <w:p w:rsidR="009B6A06" w:rsidP="0092308F">
      <w:pPr>
        <w:pStyle w:val="RESHET"/>
      </w:pPr>
      <w:r>
        <w:rPr>
          <w:rStyle w:val="PlaceholderText"/>
          <w:rFonts w:hint="cs"/>
          <w:color w:val="auto"/>
          <w:rtl/>
        </w:rPr>
        <w:t xml:space="preserve">יחד עם זאת, </w:t>
      </w:r>
      <w:r>
        <w:rPr>
          <w:rStyle w:val="PlaceholderText"/>
          <w:rFonts w:hint="cs"/>
          <w:color w:val="auto"/>
          <w:rtl/>
        </w:rPr>
        <w:t>הסיעה מסרה את חשבונותיה והדוח הכספי באיחור ניכר.</w:t>
      </w:r>
    </w:p>
    <w:p w:rsidR="009B6A06" w:rsidP="00A075A1">
      <w:pPr>
        <w:pStyle w:val="TextSummary3"/>
      </w:pPr>
      <w:r>
        <w:rPr>
          <w:rStyle w:val="PlaceholderText"/>
          <w:rFonts w:hint="cs"/>
          <w:color w:val="auto"/>
          <w:rtl/>
        </w:rPr>
        <w:t>בהתחשב באופי החריגה ובהיקפה ולאחר ששקלתי, בין היתר, את ההסברים שקיבלתי מהסיעה, אני ממליץ, בתוקף סמכותי לפי סעיף 23 (ד) לחוק, להשית על הסיעה שלילה של השלמת מימון הוצאות הבחירות בשיעור של 2%, שערכו 9,573 ש"ח</w:t>
      </w:r>
      <w:r w:rsidR="00D33FC7">
        <w:rPr>
          <w:rStyle w:val="PlaceholderText"/>
          <w:rFonts w:hint="cs"/>
          <w:color w:val="auto"/>
          <w:rtl/>
        </w:rPr>
        <w:t xml:space="preserve"> בגין האיחור</w:t>
      </w:r>
      <w:r>
        <w:rPr>
          <w:rStyle w:val="PlaceholderText"/>
          <w:rFonts w:hint="cs"/>
          <w:color w:val="auto"/>
          <w:rtl/>
        </w:rPr>
        <w:t>.</w:t>
      </w:r>
    </w:p>
    <w:p w:rsidR="009B6A06" w:rsidRPr="00A075A1" w:rsidP="00A075A1">
      <w:pPr>
        <w:spacing w:after="120" w:line="230" w:lineRule="exact"/>
        <w:jc w:val="both"/>
        <w:rPr>
          <w:rFonts w:cs="FrankRuehl"/>
          <w:sz w:val="22"/>
          <w:szCs w:val="22"/>
        </w:rPr>
      </w:pPr>
    </w:p>
    <w:p w:rsidR="009B6A06" w:rsidP="00A075A1">
      <w:pPr>
        <w:pStyle w:val="KOT5"/>
      </w:pPr>
      <w:r>
        <w:rPr>
          <w:rStyle w:val="PlaceholderText"/>
          <w:rFonts w:hint="cs"/>
          <w:color w:val="auto"/>
          <w:rtl/>
        </w:rPr>
        <w:t>בית שמש חוזרת - הבית היהודי</w:t>
      </w:r>
    </w:p>
    <w:p w:rsidR="009B6A06" w:rsidP="009B6A06">
      <w:pPr>
        <w:pStyle w:val="TextSummary1"/>
      </w:pPr>
      <w:r>
        <w:rPr>
          <w:rStyle w:val="PlaceholderText"/>
          <w:rFonts w:hint="cs"/>
          <w:color w:val="auto"/>
          <w:rtl/>
        </w:rPr>
        <w:t>רשימת המועמדים המשותפת זכתה בבחירות ב-3 מנדטים והיא זכאית למימון מאוצר המדינה.</w:t>
      </w:r>
    </w:p>
    <w:p w:rsidR="009B6A06" w:rsidP="009B6A06">
      <w:pPr>
        <w:pStyle w:val="TextSummary1"/>
      </w:pPr>
      <w:r>
        <w:rPr>
          <w:rStyle w:val="PlaceholderText"/>
          <w:rFonts w:hint="cs"/>
          <w:color w:val="auto"/>
          <w:rtl/>
        </w:rPr>
        <w:t>במסגרת רשימת המועמדים המשותפת התמודדו יחדיו 2 סיעות משתתפות כלהלן: בית שמש חוזרת (שהייתה מיוצגת במועצה היוצאת) ומפלגת מפד"ל- המפלגה הדתית הלאומית (שהיא סיעת בת של מפלגת מפד"ל- המפלגה הדתית הלאומית).</w:t>
      </w:r>
    </w:p>
    <w:p w:rsidR="009B6A06" w:rsidP="00A075A1">
      <w:pPr>
        <w:pStyle w:val="TextSummary2"/>
      </w:pPr>
      <w:r>
        <w:rPr>
          <w:rStyle w:val="PlaceholderText"/>
          <w:rFonts w:hint="cs"/>
          <w:color w:val="auto"/>
          <w:rtl/>
        </w:rPr>
        <w:t>בהתאם להוראות סעיף 8א לחוק הודיעו הסיעות למשרד הפנים על יחסי החלוקה ביניהן כלהלן:</w:t>
      </w:r>
    </w:p>
    <w:tbl>
      <w:tblPr>
        <w:bidiVisual/>
        <w:tblW w:w="6804" w:type="dxa"/>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01"/>
        <w:gridCol w:w="1701"/>
        <w:gridCol w:w="1701"/>
        <w:gridCol w:w="1701"/>
      </w:tblGrid>
      <w:tr w:rsidTr="008652D0">
        <w:tblPrEx>
          <w:tblW w:w="6804" w:type="dxa"/>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Ex>
        <w:trPr>
          <w:cantSplit/>
          <w:tblHeader/>
          <w:jc w:val="center"/>
        </w:trPr>
        <w:tc>
          <w:tcPr>
            <w:tcW w:w="1250" w:type="pct"/>
            <w:tcBorders>
              <w:top w:val="single" w:sz="12" w:space="0" w:color="000000"/>
              <w:left w:val="single" w:sz="12" w:space="0" w:color="000000"/>
              <w:bottom w:val="single" w:sz="12" w:space="0" w:color="000000"/>
              <w:right w:val="single" w:sz="4" w:space="0" w:color="000000"/>
            </w:tcBorders>
            <w:shd w:val="pct10" w:color="auto" w:fill="auto"/>
            <w:vAlign w:val="bottom"/>
            <w:hideMark/>
          </w:tcPr>
          <w:p w:rsidR="009B6A06" w:rsidP="008652D0">
            <w:pPr>
              <w:pStyle w:val="TableHeader"/>
            </w:pPr>
            <w:r>
              <w:rPr>
                <w:rtl/>
              </w:rPr>
              <w:t>סיעה משתתפת</w:t>
            </w:r>
          </w:p>
        </w:tc>
        <w:tc>
          <w:tcPr>
            <w:tcW w:w="1250" w:type="pct"/>
            <w:tcBorders>
              <w:top w:val="single" w:sz="12" w:space="0" w:color="000000"/>
              <w:left w:val="single" w:sz="4" w:space="0" w:color="000000"/>
              <w:bottom w:val="single" w:sz="12" w:space="0" w:color="000000"/>
              <w:right w:val="single" w:sz="4" w:space="0" w:color="000000"/>
            </w:tcBorders>
            <w:shd w:val="pct10" w:color="auto" w:fill="auto"/>
            <w:vAlign w:val="bottom"/>
            <w:hideMark/>
          </w:tcPr>
          <w:p w:rsidR="009B6A06" w:rsidP="008652D0">
            <w:pPr>
              <w:pStyle w:val="TableHeader"/>
            </w:pPr>
            <w:r>
              <w:rPr>
                <w:rtl/>
              </w:rPr>
              <w:t>חלקה של הסיעה במימון הממלכתי (באחוזים)</w:t>
            </w:r>
          </w:p>
        </w:tc>
        <w:tc>
          <w:tcPr>
            <w:tcW w:w="1250" w:type="pct"/>
            <w:tcBorders>
              <w:top w:val="single" w:sz="12" w:space="0" w:color="000000"/>
              <w:left w:val="single" w:sz="4" w:space="0" w:color="000000"/>
              <w:bottom w:val="single" w:sz="12" w:space="0" w:color="000000"/>
              <w:right w:val="single" w:sz="4" w:space="0" w:color="000000"/>
            </w:tcBorders>
            <w:shd w:val="pct10" w:color="auto" w:fill="auto"/>
            <w:vAlign w:val="bottom"/>
            <w:hideMark/>
          </w:tcPr>
          <w:p w:rsidR="009B6A06" w:rsidP="008652D0">
            <w:pPr>
              <w:pStyle w:val="TableHeader"/>
            </w:pPr>
            <w:r>
              <w:rPr>
                <w:rtl/>
              </w:rPr>
              <w:t>חלקה של הסיעה בהוצאות הרשימה המשותפת (באחוזים)</w:t>
            </w:r>
          </w:p>
        </w:tc>
        <w:tc>
          <w:tcPr>
            <w:tcW w:w="1250" w:type="pct"/>
            <w:tcBorders>
              <w:top w:val="single" w:sz="12" w:space="0" w:color="000000"/>
              <w:left w:val="single" w:sz="4" w:space="0" w:color="000000"/>
              <w:bottom w:val="single" w:sz="12" w:space="0" w:color="000000"/>
              <w:right w:val="single" w:sz="12" w:space="0" w:color="000000"/>
            </w:tcBorders>
            <w:shd w:val="pct10" w:color="auto" w:fill="auto"/>
            <w:vAlign w:val="bottom"/>
            <w:hideMark/>
          </w:tcPr>
          <w:p w:rsidR="009B6A06" w:rsidP="008652D0">
            <w:pPr>
              <w:pStyle w:val="TableHeader"/>
            </w:pPr>
            <w:r>
              <w:rPr>
                <w:rtl/>
              </w:rPr>
              <w:t>חלקה של הסיעה בהוצאות הלא מיוחסות (באחוזים)</w:t>
            </w:r>
          </w:p>
        </w:tc>
      </w:tr>
      <w:tr w:rsidTr="008652D0">
        <w:tblPrEx>
          <w:tblW w:w="6804" w:type="dxa"/>
          <w:jc w:val="center"/>
          <w:tblCellMar>
            <w:top w:w="15" w:type="dxa"/>
            <w:left w:w="15" w:type="dxa"/>
            <w:bottom w:w="15" w:type="dxa"/>
            <w:right w:w="15" w:type="dxa"/>
          </w:tblCellMar>
          <w:tblLook w:val="04A0"/>
        </w:tblPrEx>
        <w:trPr>
          <w:cantSplit/>
          <w:tblHeader/>
          <w:jc w:val="center"/>
        </w:trPr>
        <w:tc>
          <w:tcPr>
            <w:tcW w:w="1250" w:type="pct"/>
            <w:tcBorders>
              <w:left w:val="single" w:sz="12" w:space="0" w:color="000000"/>
              <w:bottom w:val="nil"/>
              <w:right w:val="single" w:sz="4" w:space="0" w:color="000000"/>
            </w:tcBorders>
          </w:tcPr>
          <w:p w:rsidR="009B6A06" w:rsidP="008652D0">
            <w:pPr>
              <w:pStyle w:val="TableText"/>
            </w:pPr>
            <w:r>
              <w:rPr>
                <w:rtl/>
              </w:rPr>
              <w:t>בית שמש חוזרת</w:t>
            </w:r>
          </w:p>
        </w:tc>
        <w:tc>
          <w:tcPr>
            <w:tcW w:w="1250" w:type="pct"/>
            <w:tcBorders>
              <w:left w:val="single" w:sz="4" w:space="0" w:color="000000"/>
              <w:bottom w:val="nil"/>
            </w:tcBorders>
          </w:tcPr>
          <w:p w:rsidR="009B6A06" w:rsidP="008652D0">
            <w:pPr>
              <w:pStyle w:val="TableText"/>
            </w:pPr>
            <w:r>
              <w:rPr>
                <w:rtl/>
              </w:rPr>
              <w:t>50.00</w:t>
            </w:r>
          </w:p>
        </w:tc>
        <w:tc>
          <w:tcPr>
            <w:tcW w:w="1250" w:type="pct"/>
            <w:tcBorders>
              <w:left w:val="single" w:sz="4" w:space="0" w:color="000000"/>
              <w:bottom w:val="nil"/>
            </w:tcBorders>
          </w:tcPr>
          <w:p w:rsidR="009B6A06" w:rsidP="008652D0">
            <w:pPr>
              <w:pStyle w:val="TableText"/>
            </w:pPr>
            <w:r>
              <w:rPr>
                <w:rtl/>
              </w:rPr>
              <w:t>50.00</w:t>
            </w:r>
          </w:p>
        </w:tc>
        <w:tc>
          <w:tcPr>
            <w:tcW w:w="1250" w:type="pct"/>
            <w:tcBorders>
              <w:left w:val="single" w:sz="4" w:space="0" w:color="000000"/>
              <w:bottom w:val="nil"/>
              <w:right w:val="single" w:sz="12" w:space="0" w:color="000000"/>
            </w:tcBorders>
          </w:tcPr>
          <w:p w:rsidR="009B6A06" w:rsidP="008652D0">
            <w:pPr>
              <w:pStyle w:val="TableText"/>
            </w:pPr>
            <w:r>
              <w:rPr>
                <w:rtl/>
              </w:rPr>
              <w:t>0.00</w:t>
            </w:r>
          </w:p>
        </w:tc>
      </w:tr>
      <w:tr w:rsidTr="008652D0">
        <w:tblPrEx>
          <w:tblW w:w="6804" w:type="dxa"/>
          <w:jc w:val="center"/>
          <w:tblCellMar>
            <w:top w:w="15" w:type="dxa"/>
            <w:left w:w="15" w:type="dxa"/>
            <w:bottom w:w="15" w:type="dxa"/>
            <w:right w:w="15" w:type="dxa"/>
          </w:tblCellMar>
          <w:tblLook w:val="04A0"/>
        </w:tblPrEx>
        <w:trPr>
          <w:cantSplit/>
          <w:tblHeader/>
          <w:jc w:val="center"/>
        </w:trPr>
        <w:tc>
          <w:tcPr>
            <w:tcW w:w="1250" w:type="pct"/>
            <w:tcBorders>
              <w:left w:val="single" w:sz="12" w:space="0" w:color="000000"/>
              <w:bottom w:val="single" w:sz="12" w:space="0" w:color="000000"/>
              <w:right w:val="single" w:sz="4" w:space="0" w:color="000000"/>
            </w:tcBorders>
          </w:tcPr>
          <w:p w:rsidR="009B6A06" w:rsidP="008652D0">
            <w:pPr>
              <w:pStyle w:val="TableText"/>
            </w:pPr>
            <w:r>
              <w:rPr>
                <w:rtl/>
              </w:rPr>
              <w:t>מפלגת מפד"ל- המפלגה הדתית הלאומית</w:t>
            </w:r>
          </w:p>
        </w:tc>
        <w:tc>
          <w:tcPr>
            <w:tcW w:w="1250" w:type="pct"/>
            <w:tcBorders>
              <w:left w:val="single" w:sz="4" w:space="0" w:color="000000"/>
              <w:bottom w:val="single" w:sz="12" w:space="0" w:color="000000"/>
            </w:tcBorders>
          </w:tcPr>
          <w:p w:rsidR="009B6A06" w:rsidP="008652D0">
            <w:pPr>
              <w:pStyle w:val="TableText"/>
            </w:pPr>
            <w:r>
              <w:rPr>
                <w:rtl/>
              </w:rPr>
              <w:t>50.00</w:t>
            </w:r>
          </w:p>
        </w:tc>
        <w:tc>
          <w:tcPr>
            <w:tcW w:w="1250" w:type="pct"/>
            <w:tcBorders>
              <w:left w:val="single" w:sz="4" w:space="0" w:color="000000"/>
              <w:bottom w:val="single" w:sz="12" w:space="0" w:color="000000"/>
            </w:tcBorders>
          </w:tcPr>
          <w:p w:rsidR="009B6A06" w:rsidP="008652D0">
            <w:pPr>
              <w:pStyle w:val="TableText"/>
            </w:pPr>
            <w:r>
              <w:rPr>
                <w:rtl/>
              </w:rPr>
              <w:t>50.00</w:t>
            </w:r>
          </w:p>
        </w:tc>
        <w:tc>
          <w:tcPr>
            <w:tcW w:w="1250" w:type="pct"/>
            <w:tcBorders>
              <w:left w:val="single" w:sz="4" w:space="0" w:color="000000"/>
              <w:bottom w:val="single" w:sz="12" w:space="0" w:color="000000"/>
              <w:right w:val="single" w:sz="12" w:space="0" w:color="000000"/>
            </w:tcBorders>
          </w:tcPr>
          <w:p w:rsidR="009B6A06" w:rsidP="008652D0">
            <w:pPr>
              <w:pStyle w:val="TableText"/>
            </w:pPr>
            <w:r>
              <w:rPr>
                <w:rtl/>
              </w:rPr>
              <w:t>0.00</w:t>
            </w:r>
          </w:p>
        </w:tc>
      </w:tr>
    </w:tbl>
    <w:p w:rsidR="009B6A06" w:rsidP="009B6A06">
      <w:pPr>
        <w:pStyle w:val="TextSummary3"/>
      </w:pPr>
      <w:r>
        <w:rPr>
          <w:rStyle w:val="PlaceholderText"/>
          <w:rFonts w:hint="cs"/>
          <w:color w:val="auto"/>
          <w:rtl/>
        </w:rPr>
        <w:t>כל הסיעות המשתתפות הגישו דוחות כספיים למבקר המדינה.</w:t>
      </w:r>
    </w:p>
    <w:p w:rsidR="009B6A06" w:rsidP="009B6A06">
      <w:pPr>
        <w:pStyle w:val="TextSummary2"/>
      </w:pPr>
      <w:r>
        <w:rPr>
          <w:rStyle w:val="PlaceholderText"/>
          <w:rFonts w:hint="cs"/>
          <w:color w:val="auto"/>
          <w:rtl/>
        </w:rPr>
        <w:t>להלן הנתונים הכספיים של הסיעות על פי דיווחיהן:</w:t>
      </w:r>
    </w:p>
    <w:tbl>
      <w:tblPr>
        <w:bidiVisual/>
        <w:tblW w:w="6804" w:type="dxa"/>
        <w:jc w:val="center"/>
        <w:tblBorders>
          <w:top w:val="single" w:sz="6" w:space="0" w:color="000000"/>
          <w:left w:val="single" w:sz="6" w:space="0" w:color="000000"/>
          <w:bottom w:val="single" w:sz="6" w:space="0" w:color="000000"/>
          <w:right w:val="single" w:sz="6" w:space="0" w:color="000000"/>
        </w:tblBorders>
        <w:tblCellMar>
          <w:left w:w="57" w:type="dxa"/>
          <w:right w:w="57" w:type="dxa"/>
        </w:tblCellMar>
        <w:tblLook w:val="04A0"/>
      </w:tblPr>
      <w:tblGrid>
        <w:gridCol w:w="956"/>
        <w:gridCol w:w="956"/>
        <w:gridCol w:w="955"/>
        <w:gridCol w:w="1015"/>
        <w:gridCol w:w="955"/>
        <w:gridCol w:w="955"/>
        <w:gridCol w:w="1012"/>
      </w:tblGrid>
      <w:tr w:rsidTr="00A075A1">
        <w:tblPrEx>
          <w:tblW w:w="6804" w:type="dxa"/>
          <w:jc w:val="center"/>
          <w:tblBorders>
            <w:top w:val="single" w:sz="6" w:space="0" w:color="000000"/>
            <w:left w:val="single" w:sz="6" w:space="0" w:color="000000"/>
            <w:bottom w:val="single" w:sz="6" w:space="0" w:color="000000"/>
            <w:right w:val="single" w:sz="6" w:space="0" w:color="000000"/>
          </w:tblBorders>
          <w:tblCellMar>
            <w:left w:w="57" w:type="dxa"/>
            <w:right w:w="57" w:type="dxa"/>
          </w:tblCellMar>
          <w:tblLook w:val="04A0"/>
        </w:tblPrEx>
        <w:trPr>
          <w:cantSplit/>
          <w:tblHeader/>
          <w:jc w:val="center"/>
        </w:trPr>
        <w:tc>
          <w:tcPr>
            <w:tcW w:w="702" w:type="pct"/>
            <w:vMerge w:val="restart"/>
            <w:tcBorders>
              <w:top w:val="single" w:sz="12" w:space="0" w:color="000000"/>
              <w:left w:val="single" w:sz="12" w:space="0" w:color="000000"/>
              <w:right w:val="single" w:sz="4" w:space="0" w:color="000000"/>
            </w:tcBorders>
            <w:shd w:val="pct10" w:color="auto" w:fill="auto"/>
            <w:vAlign w:val="bottom"/>
            <w:hideMark/>
          </w:tcPr>
          <w:p w:rsidR="00A075A1" w:rsidP="00A075A1">
            <w:pPr>
              <w:pStyle w:val="TableHeader"/>
              <w:ind w:left="0" w:right="0"/>
            </w:pPr>
            <w:r>
              <w:rPr>
                <w:rtl/>
              </w:rPr>
              <w:t>סיעה משתתפת</w:t>
            </w:r>
          </w:p>
        </w:tc>
        <w:tc>
          <w:tcPr>
            <w:tcW w:w="2149" w:type="pct"/>
            <w:gridSpan w:val="3"/>
            <w:tcBorders>
              <w:top w:val="single" w:sz="12" w:space="0" w:color="000000"/>
              <w:left w:val="single" w:sz="4" w:space="0" w:color="000000"/>
              <w:bottom w:val="single" w:sz="4" w:space="0" w:color="000000"/>
              <w:right w:val="single" w:sz="4" w:space="0" w:color="000000"/>
            </w:tcBorders>
            <w:shd w:val="pct10" w:color="auto" w:fill="auto"/>
            <w:vAlign w:val="bottom"/>
            <w:hideMark/>
          </w:tcPr>
          <w:p w:rsidR="00A075A1" w:rsidP="00A075A1">
            <w:pPr>
              <w:pStyle w:val="TableHeader"/>
              <w:ind w:left="0" w:right="0"/>
            </w:pPr>
            <w:r>
              <w:rPr>
                <w:rtl/>
              </w:rPr>
              <w:t>על פי נתוני דיווח</w:t>
            </w:r>
          </w:p>
        </w:tc>
        <w:tc>
          <w:tcPr>
            <w:tcW w:w="2149" w:type="pct"/>
            <w:gridSpan w:val="3"/>
            <w:tcBorders>
              <w:top w:val="single" w:sz="12" w:space="0" w:color="000000"/>
              <w:left w:val="single" w:sz="4" w:space="0" w:color="000000"/>
              <w:bottom w:val="single" w:sz="4" w:space="0" w:color="000000"/>
              <w:right w:val="single" w:sz="12" w:space="0" w:color="000000"/>
            </w:tcBorders>
            <w:shd w:val="pct10" w:color="auto" w:fill="auto"/>
            <w:vAlign w:val="bottom"/>
            <w:hideMark/>
          </w:tcPr>
          <w:p w:rsidR="00A075A1" w:rsidP="00A075A1">
            <w:pPr>
              <w:pStyle w:val="TableHeader"/>
              <w:ind w:left="0" w:right="0"/>
            </w:pPr>
            <w:r>
              <w:rPr>
                <w:rtl/>
              </w:rPr>
              <w:t>לאחר ביקורת</w:t>
            </w:r>
          </w:p>
        </w:tc>
      </w:tr>
      <w:tr w:rsidTr="00A075A1">
        <w:tblPrEx>
          <w:tblW w:w="6804" w:type="dxa"/>
          <w:jc w:val="center"/>
          <w:tblCellMar>
            <w:left w:w="57" w:type="dxa"/>
            <w:right w:w="57" w:type="dxa"/>
          </w:tblCellMar>
          <w:tblLook w:val="04A0"/>
        </w:tblPrEx>
        <w:trPr>
          <w:cantSplit/>
          <w:tblHeader/>
          <w:jc w:val="center"/>
        </w:trPr>
        <w:tc>
          <w:tcPr>
            <w:tcW w:w="702" w:type="pct"/>
            <w:vMerge/>
            <w:tcBorders>
              <w:left w:val="single" w:sz="12" w:space="0" w:color="000000"/>
              <w:bottom w:val="single" w:sz="12" w:space="0" w:color="000000"/>
              <w:right w:val="single" w:sz="4" w:space="0" w:color="000000"/>
            </w:tcBorders>
            <w:shd w:val="pct10" w:color="auto" w:fill="auto"/>
            <w:vAlign w:val="bottom"/>
            <w:hideMark/>
          </w:tcPr>
          <w:p w:rsidR="00A075A1" w:rsidP="00A075A1">
            <w:pPr>
              <w:pStyle w:val="TableHeader"/>
              <w:ind w:left="0" w:right="0"/>
            </w:pPr>
          </w:p>
        </w:tc>
        <w:tc>
          <w:tcPr>
            <w:tcW w:w="702" w:type="pct"/>
            <w:tcBorders>
              <w:top w:val="single" w:sz="4" w:space="0" w:color="000000"/>
              <w:left w:val="single" w:sz="4" w:space="0" w:color="000000"/>
              <w:bottom w:val="single" w:sz="12" w:space="0" w:color="000000"/>
              <w:right w:val="single" w:sz="4" w:space="0" w:color="000000"/>
            </w:tcBorders>
            <w:shd w:val="pct10" w:color="auto" w:fill="auto"/>
            <w:vAlign w:val="bottom"/>
            <w:hideMark/>
          </w:tcPr>
          <w:p w:rsidR="00A075A1" w:rsidP="00A075A1">
            <w:pPr>
              <w:pStyle w:val="TableHeader"/>
              <w:ind w:left="0" w:right="0"/>
            </w:pPr>
            <w:r>
              <w:rPr>
                <w:rtl/>
              </w:rPr>
              <w:t>הכנסות</w:t>
            </w:r>
          </w:p>
        </w:tc>
        <w:tc>
          <w:tcPr>
            <w:tcW w:w="702" w:type="pct"/>
            <w:tcBorders>
              <w:top w:val="single" w:sz="4" w:space="0" w:color="000000"/>
              <w:left w:val="single" w:sz="4" w:space="0" w:color="000000"/>
              <w:bottom w:val="single" w:sz="12" w:space="0" w:color="000000"/>
              <w:right w:val="single" w:sz="4" w:space="0" w:color="000000"/>
            </w:tcBorders>
            <w:shd w:val="pct10" w:color="auto" w:fill="auto"/>
            <w:vAlign w:val="bottom"/>
            <w:hideMark/>
          </w:tcPr>
          <w:p w:rsidR="00A075A1" w:rsidP="00A075A1">
            <w:pPr>
              <w:pStyle w:val="TableHeader"/>
              <w:ind w:left="0" w:right="0"/>
            </w:pPr>
            <w:r>
              <w:rPr>
                <w:rtl/>
              </w:rPr>
              <w:t>הוצאות</w:t>
            </w:r>
          </w:p>
        </w:tc>
        <w:tc>
          <w:tcPr>
            <w:tcW w:w="746" w:type="pct"/>
            <w:tcBorders>
              <w:top w:val="single" w:sz="4" w:space="0" w:color="000000"/>
              <w:left w:val="single" w:sz="4" w:space="0" w:color="000000"/>
              <w:bottom w:val="single" w:sz="12" w:space="0" w:color="000000"/>
              <w:right w:val="single" w:sz="4" w:space="0" w:color="000000"/>
            </w:tcBorders>
            <w:shd w:val="pct10" w:color="auto" w:fill="auto"/>
            <w:vAlign w:val="bottom"/>
            <w:hideMark/>
          </w:tcPr>
          <w:p w:rsidR="00A075A1" w:rsidP="00A075A1">
            <w:pPr>
              <w:pStyle w:val="TableHeader"/>
              <w:ind w:left="0" w:right="0"/>
            </w:pPr>
            <w:r>
              <w:rPr>
                <w:rtl/>
              </w:rPr>
              <w:t>עודף/</w:t>
            </w:r>
            <w:r>
              <w:rPr>
                <w:rFonts w:hint="cs"/>
                <w:rtl/>
              </w:rPr>
              <w:br/>
            </w:r>
            <w:r>
              <w:rPr>
                <w:rtl/>
              </w:rPr>
              <w:t>גירעון</w:t>
            </w:r>
          </w:p>
        </w:tc>
        <w:tc>
          <w:tcPr>
            <w:tcW w:w="702" w:type="pct"/>
            <w:tcBorders>
              <w:top w:val="single" w:sz="4" w:space="0" w:color="000000"/>
              <w:left w:val="single" w:sz="4" w:space="0" w:color="000000"/>
              <w:bottom w:val="single" w:sz="12" w:space="0" w:color="000000"/>
              <w:right w:val="single" w:sz="4" w:space="0" w:color="000000"/>
            </w:tcBorders>
            <w:shd w:val="pct10" w:color="auto" w:fill="auto"/>
            <w:vAlign w:val="bottom"/>
            <w:hideMark/>
          </w:tcPr>
          <w:p w:rsidR="00A075A1" w:rsidP="00A075A1">
            <w:pPr>
              <w:pStyle w:val="TableHeader"/>
              <w:ind w:left="0" w:right="0"/>
            </w:pPr>
            <w:r>
              <w:rPr>
                <w:rtl/>
              </w:rPr>
              <w:t>הכנסות</w:t>
            </w:r>
          </w:p>
        </w:tc>
        <w:tc>
          <w:tcPr>
            <w:tcW w:w="702" w:type="pct"/>
            <w:tcBorders>
              <w:top w:val="single" w:sz="4" w:space="0" w:color="000000"/>
              <w:left w:val="single" w:sz="4" w:space="0" w:color="000000"/>
              <w:bottom w:val="single" w:sz="12" w:space="0" w:color="000000"/>
              <w:right w:val="single" w:sz="4" w:space="0" w:color="000000"/>
            </w:tcBorders>
            <w:shd w:val="pct10" w:color="auto" w:fill="auto"/>
            <w:vAlign w:val="bottom"/>
            <w:hideMark/>
          </w:tcPr>
          <w:p w:rsidR="00A075A1" w:rsidP="00A075A1">
            <w:pPr>
              <w:pStyle w:val="TableHeader"/>
              <w:ind w:left="0" w:right="0"/>
            </w:pPr>
            <w:r>
              <w:rPr>
                <w:rtl/>
              </w:rPr>
              <w:t>הוצאות</w:t>
            </w:r>
          </w:p>
        </w:tc>
        <w:tc>
          <w:tcPr>
            <w:tcW w:w="745" w:type="pct"/>
            <w:tcBorders>
              <w:top w:val="single" w:sz="4" w:space="0" w:color="000000"/>
              <w:left w:val="single" w:sz="4" w:space="0" w:color="000000"/>
              <w:bottom w:val="single" w:sz="12" w:space="0" w:color="000000"/>
              <w:right w:val="single" w:sz="12" w:space="0" w:color="000000"/>
            </w:tcBorders>
            <w:shd w:val="pct10" w:color="auto" w:fill="auto"/>
            <w:vAlign w:val="bottom"/>
            <w:hideMark/>
          </w:tcPr>
          <w:p w:rsidR="00A075A1" w:rsidP="00A075A1">
            <w:pPr>
              <w:pStyle w:val="TableHeader"/>
              <w:ind w:left="0" w:right="0"/>
            </w:pPr>
            <w:r>
              <w:rPr>
                <w:rtl/>
              </w:rPr>
              <w:t>עודף/</w:t>
            </w:r>
            <w:r>
              <w:rPr>
                <w:rFonts w:hint="cs"/>
                <w:rtl/>
              </w:rPr>
              <w:br/>
            </w:r>
            <w:r>
              <w:rPr>
                <w:rtl/>
              </w:rPr>
              <w:t>גירעון</w:t>
            </w:r>
          </w:p>
        </w:tc>
      </w:tr>
      <w:tr w:rsidTr="00A075A1">
        <w:tblPrEx>
          <w:tblW w:w="6804" w:type="dxa"/>
          <w:jc w:val="center"/>
          <w:tblCellMar>
            <w:left w:w="57" w:type="dxa"/>
            <w:right w:w="57" w:type="dxa"/>
          </w:tblCellMar>
          <w:tblLook w:val="04A0"/>
        </w:tblPrEx>
        <w:trPr>
          <w:cantSplit/>
          <w:tblHeader/>
          <w:jc w:val="center"/>
        </w:trPr>
        <w:tc>
          <w:tcPr>
            <w:tcW w:w="702" w:type="pct"/>
            <w:tcBorders>
              <w:left w:val="single" w:sz="12" w:space="0" w:color="000000"/>
              <w:bottom w:val="nil"/>
              <w:right w:val="single" w:sz="4" w:space="0" w:color="000000"/>
            </w:tcBorders>
          </w:tcPr>
          <w:p w:rsidR="009B6A06" w:rsidP="00A075A1">
            <w:pPr>
              <w:pStyle w:val="TableText"/>
              <w:ind w:left="0" w:right="0"/>
            </w:pPr>
            <w:r>
              <w:rPr>
                <w:rtl/>
              </w:rPr>
              <w:t>בית שמש חוזרת</w:t>
            </w:r>
          </w:p>
        </w:tc>
        <w:tc>
          <w:tcPr>
            <w:tcW w:w="702" w:type="pct"/>
            <w:tcBorders>
              <w:left w:val="single" w:sz="4" w:space="0" w:color="000000"/>
              <w:bottom w:val="nil"/>
            </w:tcBorders>
          </w:tcPr>
          <w:p w:rsidR="009B6A06" w:rsidP="00A075A1">
            <w:pPr>
              <w:pStyle w:val="TableText"/>
              <w:ind w:left="0" w:right="0"/>
            </w:pPr>
            <w:r>
              <w:rPr>
                <w:rtl/>
              </w:rPr>
              <w:t>608,571</w:t>
            </w:r>
          </w:p>
        </w:tc>
        <w:tc>
          <w:tcPr>
            <w:tcW w:w="702" w:type="pct"/>
            <w:tcBorders>
              <w:left w:val="single" w:sz="4" w:space="0" w:color="000000"/>
              <w:bottom w:val="nil"/>
            </w:tcBorders>
          </w:tcPr>
          <w:p w:rsidR="009B6A06" w:rsidP="00A075A1">
            <w:pPr>
              <w:pStyle w:val="TableText"/>
              <w:ind w:left="0" w:right="0"/>
            </w:pPr>
            <w:r>
              <w:rPr>
                <w:rtl/>
              </w:rPr>
              <w:t>758,283</w:t>
            </w:r>
          </w:p>
        </w:tc>
        <w:tc>
          <w:tcPr>
            <w:tcW w:w="746" w:type="pct"/>
            <w:tcBorders>
              <w:left w:val="single" w:sz="4" w:space="0" w:color="000000"/>
              <w:bottom w:val="nil"/>
            </w:tcBorders>
          </w:tcPr>
          <w:p w:rsidR="009B6A06" w:rsidP="00A075A1">
            <w:pPr>
              <w:pStyle w:val="TableText"/>
              <w:ind w:left="0" w:right="0"/>
            </w:pPr>
            <w:r>
              <w:rPr>
                <w:rtl/>
              </w:rPr>
              <w:t>(149,712)</w:t>
            </w:r>
          </w:p>
        </w:tc>
        <w:tc>
          <w:tcPr>
            <w:tcW w:w="702" w:type="pct"/>
            <w:tcBorders>
              <w:left w:val="single" w:sz="4" w:space="0" w:color="000000"/>
              <w:bottom w:val="nil"/>
            </w:tcBorders>
          </w:tcPr>
          <w:p w:rsidR="009B6A06" w:rsidP="00A075A1">
            <w:pPr>
              <w:pStyle w:val="TableText"/>
              <w:ind w:left="0" w:right="0"/>
            </w:pPr>
            <w:r>
              <w:rPr>
                <w:rtl/>
              </w:rPr>
              <w:t>608,071</w:t>
            </w:r>
          </w:p>
        </w:tc>
        <w:tc>
          <w:tcPr>
            <w:tcW w:w="702" w:type="pct"/>
            <w:tcBorders>
              <w:left w:val="single" w:sz="4" w:space="0" w:color="000000"/>
              <w:bottom w:val="nil"/>
            </w:tcBorders>
          </w:tcPr>
          <w:p w:rsidR="009B6A06" w:rsidP="00A075A1">
            <w:pPr>
              <w:pStyle w:val="TableText"/>
              <w:ind w:left="0" w:right="0"/>
            </w:pPr>
            <w:r>
              <w:rPr>
                <w:rtl/>
              </w:rPr>
              <w:t>846,117</w:t>
            </w:r>
          </w:p>
        </w:tc>
        <w:tc>
          <w:tcPr>
            <w:tcW w:w="745" w:type="pct"/>
            <w:tcBorders>
              <w:left w:val="single" w:sz="4" w:space="0" w:color="000000"/>
              <w:bottom w:val="nil"/>
              <w:right w:val="single" w:sz="12" w:space="0" w:color="000000"/>
            </w:tcBorders>
          </w:tcPr>
          <w:p w:rsidR="009B6A06" w:rsidP="00A075A1">
            <w:pPr>
              <w:pStyle w:val="TableText"/>
              <w:ind w:left="0" w:right="0"/>
            </w:pPr>
            <w:r>
              <w:rPr>
                <w:rtl/>
              </w:rPr>
              <w:t>(238,046)</w:t>
            </w:r>
          </w:p>
        </w:tc>
      </w:tr>
      <w:tr w:rsidTr="00A075A1">
        <w:tblPrEx>
          <w:tblW w:w="6804" w:type="dxa"/>
          <w:jc w:val="center"/>
          <w:tblCellMar>
            <w:left w:w="57" w:type="dxa"/>
            <w:right w:w="57" w:type="dxa"/>
          </w:tblCellMar>
          <w:tblLook w:val="04A0"/>
        </w:tblPrEx>
        <w:trPr>
          <w:cantSplit/>
          <w:tblHeader/>
          <w:jc w:val="center"/>
        </w:trPr>
        <w:tc>
          <w:tcPr>
            <w:tcW w:w="702" w:type="pct"/>
            <w:tcBorders>
              <w:left w:val="single" w:sz="12" w:space="0" w:color="000000"/>
              <w:bottom w:val="nil"/>
              <w:right w:val="single" w:sz="4" w:space="0" w:color="000000"/>
            </w:tcBorders>
          </w:tcPr>
          <w:p w:rsidR="009B6A06" w:rsidP="00A075A1">
            <w:pPr>
              <w:pStyle w:val="TableText"/>
              <w:ind w:left="0" w:right="0"/>
            </w:pPr>
            <w:r>
              <w:rPr>
                <w:rtl/>
              </w:rPr>
              <w:t>מפלגת מפד"ל- המפלגה הדתית הלאומית</w:t>
            </w:r>
          </w:p>
        </w:tc>
        <w:tc>
          <w:tcPr>
            <w:tcW w:w="702" w:type="pct"/>
            <w:tcBorders>
              <w:left w:val="single" w:sz="4" w:space="0" w:color="000000"/>
              <w:bottom w:val="nil"/>
            </w:tcBorders>
          </w:tcPr>
          <w:p w:rsidR="009B6A06" w:rsidP="00A075A1">
            <w:pPr>
              <w:pStyle w:val="TableText"/>
              <w:ind w:left="0" w:right="0"/>
            </w:pPr>
            <w:r>
              <w:rPr>
                <w:rtl/>
              </w:rPr>
              <w:t>358,973</w:t>
            </w:r>
          </w:p>
        </w:tc>
        <w:tc>
          <w:tcPr>
            <w:tcW w:w="702" w:type="pct"/>
            <w:tcBorders>
              <w:left w:val="single" w:sz="4" w:space="0" w:color="000000"/>
              <w:bottom w:val="nil"/>
            </w:tcBorders>
          </w:tcPr>
          <w:p w:rsidR="009B6A06" w:rsidP="00A075A1">
            <w:pPr>
              <w:pStyle w:val="TableText"/>
              <w:ind w:left="0" w:right="0"/>
            </w:pPr>
            <w:r>
              <w:rPr>
                <w:rtl/>
              </w:rPr>
              <w:t>780,737</w:t>
            </w:r>
          </w:p>
        </w:tc>
        <w:tc>
          <w:tcPr>
            <w:tcW w:w="746" w:type="pct"/>
            <w:tcBorders>
              <w:left w:val="single" w:sz="4" w:space="0" w:color="000000"/>
              <w:bottom w:val="nil"/>
            </w:tcBorders>
          </w:tcPr>
          <w:p w:rsidR="009B6A06" w:rsidP="00A075A1">
            <w:pPr>
              <w:pStyle w:val="TableText"/>
              <w:ind w:left="0" w:right="0"/>
            </w:pPr>
            <w:r>
              <w:rPr>
                <w:rtl/>
              </w:rPr>
              <w:t>(421,764)</w:t>
            </w:r>
          </w:p>
        </w:tc>
        <w:tc>
          <w:tcPr>
            <w:tcW w:w="702" w:type="pct"/>
            <w:tcBorders>
              <w:left w:val="single" w:sz="4" w:space="0" w:color="000000"/>
              <w:bottom w:val="nil"/>
            </w:tcBorders>
          </w:tcPr>
          <w:p w:rsidR="009B6A06" w:rsidP="00A075A1">
            <w:pPr>
              <w:pStyle w:val="TableText"/>
              <w:ind w:left="0" w:right="0"/>
            </w:pPr>
            <w:r>
              <w:rPr>
                <w:rtl/>
              </w:rPr>
              <w:t>358,973</w:t>
            </w:r>
          </w:p>
        </w:tc>
        <w:tc>
          <w:tcPr>
            <w:tcW w:w="702" w:type="pct"/>
            <w:tcBorders>
              <w:left w:val="single" w:sz="4" w:space="0" w:color="000000"/>
              <w:bottom w:val="nil"/>
            </w:tcBorders>
          </w:tcPr>
          <w:p w:rsidR="009B6A06" w:rsidP="00A075A1">
            <w:pPr>
              <w:pStyle w:val="TableText"/>
              <w:ind w:left="0" w:right="0"/>
            </w:pPr>
            <w:r>
              <w:rPr>
                <w:rtl/>
              </w:rPr>
              <w:t>839,737</w:t>
            </w:r>
          </w:p>
        </w:tc>
        <w:tc>
          <w:tcPr>
            <w:tcW w:w="745" w:type="pct"/>
            <w:tcBorders>
              <w:left w:val="single" w:sz="4" w:space="0" w:color="000000"/>
              <w:bottom w:val="nil"/>
              <w:right w:val="single" w:sz="12" w:space="0" w:color="000000"/>
            </w:tcBorders>
          </w:tcPr>
          <w:p w:rsidR="009B6A06" w:rsidP="00A075A1">
            <w:pPr>
              <w:pStyle w:val="TableText"/>
              <w:ind w:left="0" w:right="0"/>
            </w:pPr>
            <w:r>
              <w:rPr>
                <w:rtl/>
              </w:rPr>
              <w:t>(480,764)</w:t>
            </w:r>
          </w:p>
        </w:tc>
      </w:tr>
      <w:tr w:rsidTr="00A075A1">
        <w:tblPrEx>
          <w:tblW w:w="6804" w:type="dxa"/>
          <w:jc w:val="center"/>
          <w:tblCellMar>
            <w:left w:w="57" w:type="dxa"/>
            <w:right w:w="57" w:type="dxa"/>
          </w:tblCellMar>
          <w:tblLook w:val="04A0"/>
        </w:tblPrEx>
        <w:trPr>
          <w:cantSplit/>
          <w:tblHeader/>
          <w:jc w:val="center"/>
        </w:trPr>
        <w:tc>
          <w:tcPr>
            <w:tcW w:w="702" w:type="pct"/>
            <w:tcBorders>
              <w:top w:val="single" w:sz="12" w:space="0" w:color="000000"/>
              <w:left w:val="single" w:sz="12" w:space="0" w:color="000000"/>
              <w:bottom w:val="single" w:sz="12" w:space="0" w:color="000000"/>
              <w:right w:val="single" w:sz="4" w:space="0" w:color="000000"/>
            </w:tcBorders>
            <w:shd w:val="pct10" w:color="auto" w:fill="auto"/>
          </w:tcPr>
          <w:p w:rsidR="009B6A06" w:rsidP="00A075A1">
            <w:pPr>
              <w:pStyle w:val="TotalSumInTable"/>
              <w:ind w:left="0" w:right="0"/>
            </w:pPr>
            <w:r>
              <w:rPr>
                <w:rtl/>
              </w:rPr>
              <w:t>סה"כ:</w:t>
            </w:r>
          </w:p>
        </w:tc>
        <w:tc>
          <w:tcPr>
            <w:tcW w:w="702" w:type="pct"/>
            <w:tcBorders>
              <w:top w:val="single" w:sz="12" w:space="0" w:color="000000"/>
              <w:left w:val="single" w:sz="4" w:space="0" w:color="000000"/>
              <w:bottom w:val="single" w:sz="12" w:space="0" w:color="000000"/>
            </w:tcBorders>
            <w:shd w:val="pct10" w:color="auto" w:fill="auto"/>
          </w:tcPr>
          <w:p w:rsidR="009B6A06" w:rsidP="00A075A1">
            <w:pPr>
              <w:pStyle w:val="TotalRowInTable"/>
              <w:ind w:left="0" w:right="0"/>
            </w:pPr>
            <w:r>
              <w:rPr>
                <w:rtl/>
              </w:rPr>
              <w:t>967,544</w:t>
            </w:r>
          </w:p>
        </w:tc>
        <w:tc>
          <w:tcPr>
            <w:tcW w:w="702" w:type="pct"/>
            <w:tcBorders>
              <w:top w:val="single" w:sz="12" w:space="0" w:color="000000"/>
              <w:left w:val="single" w:sz="4" w:space="0" w:color="000000"/>
              <w:bottom w:val="single" w:sz="12" w:space="0" w:color="000000"/>
            </w:tcBorders>
            <w:shd w:val="pct10" w:color="auto" w:fill="auto"/>
          </w:tcPr>
          <w:p w:rsidR="009B6A06" w:rsidP="00A075A1">
            <w:pPr>
              <w:pStyle w:val="TotalRowInTable"/>
              <w:ind w:left="0" w:right="0"/>
            </w:pPr>
            <w:r>
              <w:rPr>
                <w:rtl/>
              </w:rPr>
              <w:t>1,539,020</w:t>
            </w:r>
          </w:p>
        </w:tc>
        <w:tc>
          <w:tcPr>
            <w:tcW w:w="746" w:type="pct"/>
            <w:tcBorders>
              <w:top w:val="single" w:sz="12" w:space="0" w:color="000000"/>
              <w:left w:val="single" w:sz="4" w:space="0" w:color="000000"/>
              <w:bottom w:val="single" w:sz="12" w:space="0" w:color="000000"/>
            </w:tcBorders>
            <w:shd w:val="pct10" w:color="auto" w:fill="auto"/>
          </w:tcPr>
          <w:p w:rsidR="009B6A06" w:rsidP="00A075A1">
            <w:pPr>
              <w:pStyle w:val="TotalRowInTable"/>
              <w:ind w:left="0" w:right="0"/>
            </w:pPr>
            <w:r>
              <w:rPr>
                <w:rtl/>
              </w:rPr>
              <w:t>(571,476)</w:t>
            </w:r>
          </w:p>
        </w:tc>
        <w:tc>
          <w:tcPr>
            <w:tcW w:w="702" w:type="pct"/>
            <w:tcBorders>
              <w:top w:val="single" w:sz="12" w:space="0" w:color="000000"/>
              <w:left w:val="single" w:sz="4" w:space="0" w:color="000000"/>
              <w:bottom w:val="single" w:sz="12" w:space="0" w:color="000000"/>
            </w:tcBorders>
            <w:shd w:val="pct10" w:color="auto" w:fill="auto"/>
          </w:tcPr>
          <w:p w:rsidR="009B6A06" w:rsidP="00A075A1">
            <w:pPr>
              <w:pStyle w:val="TotalRowInTable"/>
              <w:ind w:left="0" w:right="0"/>
            </w:pPr>
            <w:r>
              <w:rPr>
                <w:rtl/>
              </w:rPr>
              <w:t>967,044</w:t>
            </w:r>
          </w:p>
        </w:tc>
        <w:tc>
          <w:tcPr>
            <w:tcW w:w="702" w:type="pct"/>
            <w:tcBorders>
              <w:top w:val="single" w:sz="12" w:space="0" w:color="000000"/>
              <w:left w:val="single" w:sz="4" w:space="0" w:color="000000"/>
              <w:bottom w:val="single" w:sz="12" w:space="0" w:color="000000"/>
            </w:tcBorders>
            <w:shd w:val="pct10" w:color="auto" w:fill="auto"/>
          </w:tcPr>
          <w:p w:rsidR="009B6A06" w:rsidP="00A075A1">
            <w:pPr>
              <w:pStyle w:val="TotalRowInTable"/>
              <w:ind w:left="0" w:right="0"/>
            </w:pPr>
            <w:r>
              <w:rPr>
                <w:rtl/>
              </w:rPr>
              <w:t>1,685,854</w:t>
            </w:r>
          </w:p>
        </w:tc>
        <w:tc>
          <w:tcPr>
            <w:tcW w:w="745" w:type="pct"/>
            <w:tcBorders>
              <w:top w:val="single" w:sz="12" w:space="0" w:color="000000"/>
              <w:left w:val="single" w:sz="4" w:space="0" w:color="000000"/>
              <w:bottom w:val="single" w:sz="12" w:space="0" w:color="000000"/>
              <w:right w:val="single" w:sz="12" w:space="0" w:color="000000"/>
            </w:tcBorders>
            <w:shd w:val="pct10" w:color="auto" w:fill="auto"/>
          </w:tcPr>
          <w:p w:rsidR="009B6A06" w:rsidP="00A075A1">
            <w:pPr>
              <w:pStyle w:val="TotalRowInTable"/>
              <w:ind w:left="0" w:right="0"/>
            </w:pPr>
            <w:r>
              <w:rPr>
                <w:rtl/>
              </w:rPr>
              <w:t>(718,810)</w:t>
            </w:r>
          </w:p>
        </w:tc>
      </w:tr>
    </w:tbl>
    <w:p w:rsidR="009B6A06" w:rsidP="009B6A06">
      <w:pPr>
        <w:pStyle w:val="TextSummary3"/>
      </w:pPr>
      <w:r>
        <w:rPr>
          <w:rStyle w:val="PlaceholderText"/>
          <w:rFonts w:hint="cs"/>
          <w:color w:val="auto"/>
          <w:rtl/>
        </w:rPr>
        <w:t>להלן תוצאות ביקורת החשבונות של הסיעות המשתתפות:</w:t>
      </w:r>
    </w:p>
    <w:p w:rsidR="009B6A06" w:rsidP="009B6A06">
      <w:pPr>
        <w:pStyle w:val="TextSummary1"/>
      </w:pPr>
    </w:p>
    <w:p w:rsidR="009B6A06" w:rsidP="00A075A1">
      <w:pPr>
        <w:pStyle w:val="KOT6"/>
      </w:pPr>
      <w:r>
        <w:rPr>
          <w:rStyle w:val="PlaceholderText"/>
          <w:rFonts w:hint="cs"/>
          <w:color w:val="auto"/>
          <w:rtl/>
        </w:rPr>
        <w:t>בית שמש חוזרת</w:t>
      </w:r>
    </w:p>
    <w:p w:rsidR="009B6A06" w:rsidRPr="00A075A1" w:rsidP="00A075A1">
      <w:pPr>
        <w:pStyle w:val="a"/>
        <w:spacing w:after="120" w:line="230" w:lineRule="exact"/>
        <w:rPr>
          <w:rFonts w:ascii="FrankRuehl" w:hAnsi="FrankRuehl"/>
          <w:sz w:val="22"/>
          <w:szCs w:val="22"/>
        </w:rPr>
      </w:pPr>
      <w:r w:rsidRPr="00A075A1">
        <w:rPr>
          <w:rFonts w:ascii="FrankRuehl" w:hAnsi="FrankRuehl" w:hint="cs"/>
          <w:sz w:val="22"/>
          <w:szCs w:val="22"/>
          <w:rtl/>
        </w:rPr>
        <w:t>על פי הדוח הכספי של הסיעה, הכנסותיה בתקופת הבחירות הסתכמו ב-608,571 ש"ח, מהן 358,973 ש"ח מאוצר המדינה ו-249,598 ש"ח מתרומות והוצאותיה הסתכמו ב-758,283 ש"ח. הסיעה סיימה את תקופת הבחירות בגירעון בסכום של 149,712 ש"ח.</w:t>
      </w:r>
    </w:p>
    <w:p w:rsidR="009B6A06" w:rsidRPr="00A075A1" w:rsidP="00A075A1">
      <w:pPr>
        <w:pStyle w:val="a"/>
        <w:spacing w:after="120" w:line="230" w:lineRule="exact"/>
        <w:rPr>
          <w:rFonts w:ascii="FrankRuehl" w:hAnsi="FrankRuehl"/>
          <w:sz w:val="22"/>
          <w:szCs w:val="22"/>
        </w:rPr>
      </w:pPr>
      <w:r w:rsidRPr="00A075A1">
        <w:rPr>
          <w:rFonts w:ascii="FrankRuehl" w:hAnsi="FrankRuehl" w:hint="cs"/>
          <w:sz w:val="22"/>
          <w:szCs w:val="22"/>
          <w:rtl/>
        </w:rPr>
        <w:t>הסיעה לא כללה בהוצאותיה סך של 88,500 ש"ח עבור ייעוץ משפטי בגין ערעור על תוצאות הבחירות.</w:t>
      </w:r>
    </w:p>
    <w:p w:rsidR="009B6A06" w:rsidRPr="00A075A1" w:rsidP="00A075A1">
      <w:pPr>
        <w:pStyle w:val="a"/>
        <w:spacing w:after="120" w:line="230" w:lineRule="exact"/>
        <w:rPr>
          <w:rFonts w:ascii="FrankRuehl" w:hAnsi="FrankRuehl"/>
          <w:sz w:val="22"/>
          <w:szCs w:val="22"/>
        </w:rPr>
      </w:pPr>
      <w:r w:rsidRPr="00A075A1">
        <w:rPr>
          <w:rFonts w:ascii="FrankRuehl" w:hAnsi="FrankRuehl" w:hint="cs"/>
          <w:sz w:val="22"/>
          <w:szCs w:val="22"/>
          <w:rtl/>
        </w:rPr>
        <w:t>לאחר הביקורת, הסתכמו הכנסותיה של הסיעה בתקופת הבחירות ב-608,071 ש"ח, מהן 358,973 ש"ח מאוצר המדינה ו-249,098 ש"ח מתרומות והוצאותיה הסתכמו ב-846,117 ש"ח. לפיכך, על פי הביקורת, סיימה הסיעה את תקופת הבחירות בגירעון בסכום של 238,046 ש"ח.</w:t>
      </w:r>
    </w:p>
    <w:p w:rsidR="009B6A06" w:rsidRPr="00A075A1" w:rsidP="00A075A1">
      <w:pPr>
        <w:pStyle w:val="a"/>
        <w:spacing w:after="120" w:line="230" w:lineRule="exact"/>
        <w:rPr>
          <w:rFonts w:ascii="FrankRuehl" w:hAnsi="FrankRuehl"/>
          <w:sz w:val="22"/>
          <w:szCs w:val="22"/>
        </w:rPr>
      </w:pPr>
      <w:r w:rsidRPr="00A075A1">
        <w:rPr>
          <w:rFonts w:ascii="FrankRuehl" w:hAnsi="FrankRuehl" w:hint="cs"/>
          <w:sz w:val="22"/>
          <w:szCs w:val="22"/>
          <w:rtl/>
        </w:rPr>
        <w:t>על פי סעיף 15 לחוק, תקרת ההוצאות לסיעה הייתה 717,945 ש"ח, הוצאות הבחירות של הסיעה לאחר הביקורת חרגו מהגבולות האמורים בחוק ב-128,172 ש"ח.</w:t>
      </w:r>
    </w:p>
    <w:p w:rsidR="0008206F" w:rsidP="0008206F">
      <w:pPr>
        <w:pStyle w:val="a"/>
        <w:spacing w:after="120" w:line="230" w:lineRule="exact"/>
        <w:rPr>
          <w:rFonts w:ascii="FrankRuehl" w:hAnsi="FrankRuehl"/>
          <w:sz w:val="22"/>
          <w:szCs w:val="22"/>
          <w:rtl/>
        </w:rPr>
      </w:pPr>
      <w:r>
        <w:rPr>
          <w:rFonts w:ascii="FrankRuehl" w:hAnsi="FrankRuehl" w:hint="cs"/>
          <w:sz w:val="22"/>
          <w:szCs w:val="22"/>
          <w:rtl/>
        </w:rPr>
        <w:t>הסיעה כאמור לא כללה בחשבונותיה הוצאה בגין יעוץ משפטי שקבלה. בהיעדר רישום של מקורות המימון ששימשו להוצאה האמורה לא ניתן לקבוע האם הכנסות הסיעה היו בגבולות הקבועים בסעיף 16 לחוק.</w:t>
      </w:r>
    </w:p>
    <w:p w:rsidR="009B6A06" w:rsidRPr="00A075A1" w:rsidP="00A075A1">
      <w:pPr>
        <w:pStyle w:val="a"/>
        <w:spacing w:after="120" w:line="230" w:lineRule="exact"/>
        <w:rPr>
          <w:rFonts w:ascii="FrankRuehl" w:hAnsi="FrankRuehl"/>
          <w:sz w:val="22"/>
          <w:szCs w:val="22"/>
        </w:rPr>
      </w:pPr>
      <w:r w:rsidRPr="00A075A1">
        <w:rPr>
          <w:rFonts w:ascii="FrankRuehl" w:hAnsi="FrankRuehl" w:hint="cs"/>
          <w:sz w:val="22"/>
          <w:szCs w:val="22"/>
          <w:rtl/>
        </w:rPr>
        <w:t>גירעון הסיעה לאחר הביקורת הסתכם ב-238,046 ש"ח. הסברי הסיעה בדבר המקורות הכספיים שמהם יכוסה הגירעון לא הניחו את דעתי ולכן קבעתי כי יש בגירעון זה משום תרומה בניגוד להוראות סעיף 16 לחוק.</w:t>
      </w:r>
    </w:p>
    <w:p w:rsidR="009B6A06" w:rsidRPr="00A075A1" w:rsidP="00A075A1">
      <w:pPr>
        <w:pStyle w:val="a"/>
        <w:spacing w:line="230" w:lineRule="exact"/>
        <w:rPr>
          <w:rFonts w:ascii="FrankRuehl" w:hAnsi="FrankRuehl"/>
          <w:sz w:val="22"/>
          <w:szCs w:val="22"/>
        </w:rPr>
      </w:pPr>
      <w:r w:rsidRPr="00A075A1">
        <w:rPr>
          <w:rFonts w:ascii="FrankRuehl" w:hAnsi="FrankRuehl" w:hint="cs"/>
          <w:sz w:val="22"/>
          <w:szCs w:val="22"/>
          <w:rtl/>
        </w:rPr>
        <w:t>הסיעה ניהלה את חשבונותיה שלא בהתאמה מלאה להנחיות מבקר המדינה. הדבר התבטא בעיקר בכך שהסיעה לא כללה בחשבונותיה את מלוא הוצאותיה ולא שמרה העתקים מפרסומים שערכה.</w:t>
      </w:r>
    </w:p>
    <w:p w:rsidR="009B6A06" w:rsidP="00A075A1">
      <w:pPr>
        <w:pStyle w:val="RESHET"/>
      </w:pPr>
      <w:r>
        <w:rPr>
          <w:rStyle w:val="PlaceholderText"/>
          <w:rFonts w:hint="cs"/>
          <w:color w:val="auto"/>
          <w:rtl/>
        </w:rPr>
        <w:t>לפיכך ניתן דוח לא חיובי לגבי תוצאות ביקורת החשבונות של הסיעה.</w:t>
      </w:r>
    </w:p>
    <w:p w:rsidR="009B6A06" w:rsidRPr="00A075A1" w:rsidP="00A075A1">
      <w:pPr>
        <w:pStyle w:val="a"/>
        <w:spacing w:before="180" w:after="120" w:line="230" w:lineRule="exact"/>
        <w:rPr>
          <w:rFonts w:ascii="FrankRuehl" w:hAnsi="FrankRuehl"/>
          <w:sz w:val="22"/>
          <w:szCs w:val="22"/>
        </w:rPr>
      </w:pPr>
      <w:r w:rsidRPr="00A075A1">
        <w:rPr>
          <w:rFonts w:ascii="FrankRuehl" w:hAnsi="FrankRuehl" w:hint="cs"/>
          <w:sz w:val="22"/>
          <w:szCs w:val="22"/>
          <w:rtl/>
        </w:rPr>
        <w:t xml:space="preserve">בהתחשב באופי החריגה ובהיקפה ולאחר ששקלתי, בין היתר, את ההסברים שקיבלתי מהסיעה, אני ממליץ, בתוקף סמכותי לפי סעיף 23 (ד) לחוק, להשית על הסיעה שלילה של השלמת מימון הוצאות הבחירות בשיעור של </w:t>
      </w:r>
      <w:r w:rsidRPr="00A075A1" w:rsidR="00294FEF">
        <w:rPr>
          <w:rFonts w:ascii="FrankRuehl" w:hAnsi="FrankRuehl" w:hint="cs"/>
          <w:sz w:val="22"/>
          <w:szCs w:val="22"/>
          <w:rtl/>
        </w:rPr>
        <w:t>7</w:t>
      </w:r>
      <w:r w:rsidRPr="00A075A1">
        <w:rPr>
          <w:rFonts w:ascii="FrankRuehl" w:hAnsi="FrankRuehl" w:hint="cs"/>
          <w:sz w:val="22"/>
          <w:szCs w:val="22"/>
          <w:rtl/>
        </w:rPr>
        <w:t xml:space="preserve">%, שערכו </w:t>
      </w:r>
      <w:r w:rsidRPr="00A075A1" w:rsidR="00294FEF">
        <w:rPr>
          <w:rFonts w:ascii="FrankRuehl" w:hAnsi="FrankRuehl" w:hint="cs"/>
          <w:sz w:val="22"/>
          <w:szCs w:val="22"/>
          <w:rtl/>
        </w:rPr>
        <w:t>25,128</w:t>
      </w:r>
      <w:r w:rsidRPr="00A075A1">
        <w:rPr>
          <w:rFonts w:ascii="FrankRuehl" w:hAnsi="FrankRuehl" w:hint="cs"/>
          <w:sz w:val="22"/>
          <w:szCs w:val="22"/>
          <w:rtl/>
        </w:rPr>
        <w:t xml:space="preserve"> ש"ח.</w:t>
      </w:r>
    </w:p>
    <w:p w:rsidR="009B6A06" w:rsidP="009B6A06">
      <w:pPr>
        <w:pStyle w:val="TextSummary1"/>
      </w:pPr>
    </w:p>
    <w:p w:rsidR="009B6A06" w:rsidP="00A075A1">
      <w:pPr>
        <w:pStyle w:val="KOT6"/>
      </w:pPr>
      <w:r>
        <w:rPr>
          <w:rStyle w:val="PlaceholderText"/>
          <w:rFonts w:hint="cs"/>
          <w:color w:val="auto"/>
          <w:rtl/>
        </w:rPr>
        <w:t>מפלגת מפד"ל</w:t>
      </w:r>
      <w:r w:rsidR="00A075A1">
        <w:rPr>
          <w:rStyle w:val="PlaceholderText"/>
          <w:rFonts w:hint="cs"/>
          <w:color w:val="auto"/>
          <w:rtl/>
        </w:rPr>
        <w:t xml:space="preserve"> </w:t>
      </w:r>
      <w:r>
        <w:rPr>
          <w:rStyle w:val="PlaceholderText"/>
          <w:rFonts w:hint="cs"/>
          <w:color w:val="auto"/>
          <w:rtl/>
        </w:rPr>
        <w:t>- המפלגה הדתית הלאומית</w:t>
      </w:r>
    </w:p>
    <w:p w:rsidR="009B6A06" w:rsidP="009B6A06">
      <w:pPr>
        <w:pStyle w:val="TextSummary1"/>
        <w:rPr>
          <w:rtl/>
        </w:rPr>
      </w:pPr>
      <w:r>
        <w:rPr>
          <w:rStyle w:val="PlaceholderText"/>
          <w:rFonts w:hint="cs"/>
          <w:color w:val="auto"/>
          <w:rtl/>
        </w:rPr>
        <w:t>על פי הדוח הכספי של הסיעה, הכנסותיה בתקופת הבחירות הסתכמו ב-358,973 ש"ח, כולן מאוצר המדינה והוצאותיה הסתכמו ב-780,738 ש"ח. הסיעה סיימה את תקופת הבחירות בגירעון בסכום של 421,765 ש"ח.</w:t>
      </w:r>
    </w:p>
    <w:p w:rsidR="009B6A06" w:rsidP="009B6A06">
      <w:pPr>
        <w:pStyle w:val="TextSummary1"/>
      </w:pPr>
      <w:r>
        <w:rPr>
          <w:rStyle w:val="PlaceholderText"/>
          <w:rFonts w:hint="cs"/>
          <w:color w:val="auto"/>
          <w:rtl/>
        </w:rPr>
        <w:t>הסיעה לא כללה בהוצאותיה סך של 59,000 ש"ח בגין ייעוץ משפטי לגבי ערעור על תוצאות הבחירות. הוצאות אלו שולמו מהחשבון השוטף לשנת 2014.</w:t>
      </w:r>
    </w:p>
    <w:p w:rsidR="009B6A06" w:rsidP="008652D0">
      <w:pPr>
        <w:pStyle w:val="TextSummary1"/>
      </w:pPr>
      <w:r>
        <w:rPr>
          <w:rStyle w:val="PlaceholderText"/>
          <w:rFonts w:hint="cs"/>
          <w:color w:val="auto"/>
          <w:rtl/>
        </w:rPr>
        <w:t xml:space="preserve">לאחר הביקורת, הסתכמו הוצאותיה </w:t>
      </w:r>
      <w:r w:rsidR="008652D0">
        <w:rPr>
          <w:rStyle w:val="PlaceholderText"/>
          <w:rFonts w:hint="cs"/>
          <w:color w:val="auto"/>
          <w:rtl/>
        </w:rPr>
        <w:t xml:space="preserve">של הסיעה </w:t>
      </w:r>
      <w:r>
        <w:rPr>
          <w:rStyle w:val="PlaceholderText"/>
          <w:rFonts w:hint="cs"/>
          <w:color w:val="auto"/>
          <w:rtl/>
        </w:rPr>
        <w:t>ב-839,738 ש"ח. לפיכך, על פי הביקורת, סיימה הסיעה את תקופת הבחירות בגירעון בסכום של 480,765 ש"ח.</w:t>
      </w:r>
    </w:p>
    <w:p w:rsidR="009B6A06" w:rsidP="009B6A06">
      <w:pPr>
        <w:pStyle w:val="TextSummary1"/>
      </w:pPr>
      <w:r>
        <w:rPr>
          <w:rStyle w:val="PlaceholderText"/>
          <w:rFonts w:hint="cs"/>
          <w:color w:val="auto"/>
          <w:rtl/>
        </w:rPr>
        <w:t xml:space="preserve">על פי סעיף 15 לחוק, תקרת ההוצאות לסיעה הייתה 717,945 ש"ח, הוצאות הבחירות של הסיעה לאחר הביקורת </w:t>
      </w:r>
      <w:r w:rsidRPr="00294FEF">
        <w:rPr>
          <w:rStyle w:val="PlaceholderText"/>
          <w:rFonts w:hint="cs"/>
          <w:color w:val="auto"/>
          <w:rtl/>
        </w:rPr>
        <w:t>חרגו</w:t>
      </w:r>
      <w:r>
        <w:rPr>
          <w:rStyle w:val="PlaceholderText"/>
          <w:rFonts w:hint="cs"/>
          <w:color w:val="auto"/>
          <w:rtl/>
        </w:rPr>
        <w:t xml:space="preserve"> מהגבולות האמורים בחוק ב-121,793 ש"ח.</w:t>
      </w:r>
    </w:p>
    <w:p w:rsidR="009B6A06" w:rsidP="009B6A06">
      <w:pPr>
        <w:pStyle w:val="TextSummary1"/>
      </w:pPr>
      <w:r>
        <w:rPr>
          <w:rStyle w:val="PlaceholderText"/>
          <w:rFonts w:hint="cs"/>
          <w:color w:val="auto"/>
          <w:rtl/>
        </w:rPr>
        <w:t>הכנסות הסיעה היו בגבולות האמורים בסעיף 16 לחוק.</w:t>
      </w:r>
    </w:p>
    <w:p w:rsidR="009B6A06" w:rsidP="00A075A1">
      <w:pPr>
        <w:pStyle w:val="TextSummary1"/>
        <w:spacing w:after="240"/>
      </w:pPr>
      <w:r>
        <w:rPr>
          <w:rStyle w:val="PlaceholderText"/>
          <w:rFonts w:hint="cs"/>
          <w:color w:val="auto"/>
          <w:rtl/>
        </w:rPr>
        <w:t>הסיעה ניהלה את חשבונותיה שלא בהתאמה מלאה להנחיות מבקר המדינה. הדבר התבטא בעיקר בכך שהסיעה לא כללה בחשבונותיה את מלוא הוצאותיה</w:t>
      </w:r>
      <w:r w:rsidR="00FC7994">
        <w:rPr>
          <w:rStyle w:val="PlaceholderText"/>
          <w:rFonts w:hint="cs"/>
          <w:color w:val="auto"/>
          <w:rtl/>
        </w:rPr>
        <w:t xml:space="preserve"> ולא שמרה את מלוא האסמכתאות בגין חלק מההוצאות</w:t>
      </w:r>
      <w:r>
        <w:rPr>
          <w:rStyle w:val="PlaceholderText"/>
          <w:rFonts w:hint="cs"/>
          <w:color w:val="auto"/>
          <w:rtl/>
        </w:rPr>
        <w:t>.</w:t>
      </w:r>
    </w:p>
    <w:p w:rsidR="009B6A06" w:rsidP="00A075A1">
      <w:pPr>
        <w:pStyle w:val="RESHET"/>
      </w:pPr>
      <w:r>
        <w:rPr>
          <w:rStyle w:val="PlaceholderText"/>
          <w:rFonts w:hint="cs"/>
          <w:color w:val="auto"/>
          <w:rtl/>
        </w:rPr>
        <w:t>לפיכך ניתן דוח לא חיובי לגבי תוצאות ביקורת החשבונות של הסיעה.</w:t>
      </w:r>
    </w:p>
    <w:p w:rsidR="009B6A06" w:rsidP="00A075A1">
      <w:pPr>
        <w:pStyle w:val="TextSummary3"/>
      </w:pPr>
      <w:r>
        <w:rPr>
          <w:rStyle w:val="PlaceholderText"/>
          <w:rFonts w:hint="cs"/>
          <w:color w:val="auto"/>
          <w:rtl/>
        </w:rPr>
        <w:t>בהתחשב באופי החריגה ובהיקפה ולאחר ששקלתי, בין היתר, את ההסברים שקיבלתי מהסיעה, אני ממליץ, בתוקף סמכותי לפי סעיף 23(ד) לחוק, להשית על הסיעה שלילה של השלמת מימון הוצאות הבחירות בשיעור של 6%, שערכו 21,538 ש"ח.</w:t>
      </w:r>
    </w:p>
    <w:p w:rsidR="009B6A06" w:rsidP="009B6A06">
      <w:pPr>
        <w:pStyle w:val="TextSummary1"/>
      </w:pPr>
    </w:p>
    <w:p w:rsidR="009B6A06" w:rsidP="00A075A1">
      <w:pPr>
        <w:pStyle w:val="KOT5"/>
      </w:pPr>
      <w:r>
        <w:rPr>
          <w:rStyle w:val="PlaceholderText"/>
          <w:rFonts w:hint="cs"/>
          <w:color w:val="auto"/>
          <w:rtl/>
        </w:rPr>
        <w:t xml:space="preserve">דור אחר ביחד </w:t>
      </w:r>
      <w:r>
        <w:rPr>
          <w:rStyle w:val="PlaceholderText"/>
          <w:rFonts w:hint="cs"/>
          <w:color w:val="auto"/>
          <w:rtl/>
        </w:rPr>
        <w:t>חבד</w:t>
      </w:r>
      <w:r>
        <w:rPr>
          <w:rStyle w:val="PlaceholderText"/>
          <w:rFonts w:hint="cs"/>
          <w:color w:val="auto"/>
          <w:rtl/>
        </w:rPr>
        <w:t xml:space="preserve"> בראשות מאיר </w:t>
      </w:r>
      <w:r>
        <w:rPr>
          <w:rStyle w:val="PlaceholderText"/>
          <w:rFonts w:hint="cs"/>
          <w:color w:val="auto"/>
          <w:rtl/>
        </w:rPr>
        <w:t>בלעיש</w:t>
      </w:r>
    </w:p>
    <w:p w:rsidR="009B6A06" w:rsidP="009B6A06">
      <w:pPr>
        <w:pStyle w:val="TextSummary1"/>
      </w:pPr>
      <w:r>
        <w:rPr>
          <w:rStyle w:val="PlaceholderText"/>
          <w:rFonts w:hint="cs"/>
          <w:color w:val="auto"/>
          <w:rtl/>
        </w:rPr>
        <w:t>הסיעה זכתה בבחירות במנדט והיא זכאית למימון מאוצר המדינה.</w:t>
      </w:r>
    </w:p>
    <w:p w:rsidR="009B6A06" w:rsidP="009B6A06">
      <w:pPr>
        <w:pStyle w:val="TextSummary1"/>
      </w:pPr>
      <w:r>
        <w:rPr>
          <w:rStyle w:val="PlaceholderText"/>
          <w:rFonts w:hint="cs"/>
          <w:color w:val="auto"/>
          <w:rtl/>
        </w:rPr>
        <w:t>על פי הדוח הכספי של הסיעה, הכנסותיה בתקופת הבחירות הסתכמו ב-344,315 ש"ח, מהן 239,315 ש"ח מאוצר המדינה ו-105,000 ש"ח מתרומות והוצאותיה הסתכמו ב-364,373 ש"ח. הסיעה סיימה את תקופת הבחירות בגירעון בסכום של 20,058 ש"ח.</w:t>
      </w:r>
    </w:p>
    <w:p w:rsidR="009B6A06" w:rsidP="00AB3EBD">
      <w:pPr>
        <w:pStyle w:val="TextSummary1"/>
      </w:pPr>
      <w:r>
        <w:rPr>
          <w:rStyle w:val="PlaceholderText"/>
          <w:rFonts w:hint="cs"/>
          <w:color w:val="auto"/>
          <w:rtl/>
        </w:rPr>
        <w:t xml:space="preserve">לאחר הביקורת, הסתכמו הוצאותיה </w:t>
      </w:r>
      <w:r w:rsidR="00AB3EBD">
        <w:rPr>
          <w:rStyle w:val="PlaceholderText"/>
          <w:rFonts w:hint="cs"/>
          <w:color w:val="auto"/>
          <w:rtl/>
        </w:rPr>
        <w:t>של הסיעה</w:t>
      </w:r>
      <w:r>
        <w:rPr>
          <w:rStyle w:val="PlaceholderText"/>
          <w:rFonts w:hint="cs"/>
          <w:color w:val="auto"/>
          <w:rtl/>
        </w:rPr>
        <w:t xml:space="preserve"> ב-358,373 ש"ח. לפיכך, על פי הביקורת, סיימה הסיעה את תקופת הבחירות בגירעון בסכום של 14,058 ש"ח.</w:t>
      </w:r>
    </w:p>
    <w:p w:rsidR="009B6A06" w:rsidP="009B6A06">
      <w:pPr>
        <w:pStyle w:val="TextSummary1"/>
      </w:pPr>
      <w:r>
        <w:rPr>
          <w:rStyle w:val="PlaceholderText"/>
          <w:rFonts w:hint="cs"/>
          <w:color w:val="auto"/>
          <w:rtl/>
        </w:rPr>
        <w:t>על פי סעיף 15 לחוק, תקרת ההוצאות לסיעה הייתה 1,076,918 ש"ח, הוצאות הבחירות של הסיעה לאחר הביקורת היו בגבולות האמורים בחוק.</w:t>
      </w:r>
    </w:p>
    <w:p w:rsidR="009B6A06" w:rsidP="009B6A06">
      <w:pPr>
        <w:pStyle w:val="TextSummary1"/>
      </w:pPr>
      <w:r>
        <w:rPr>
          <w:rStyle w:val="PlaceholderText"/>
          <w:rFonts w:hint="cs"/>
          <w:color w:val="auto"/>
          <w:rtl/>
        </w:rPr>
        <w:t>הכנסות הסיעה היו בגבולות האמורים בסעיף 16 לחוק.</w:t>
      </w:r>
    </w:p>
    <w:p w:rsidR="009B6A06" w:rsidP="00A075A1">
      <w:pPr>
        <w:pStyle w:val="TextSummary1"/>
        <w:spacing w:after="240"/>
      </w:pPr>
      <w:r>
        <w:rPr>
          <w:rStyle w:val="PlaceholderText"/>
          <w:rFonts w:hint="cs"/>
          <w:color w:val="auto"/>
          <w:rtl/>
        </w:rPr>
        <w:t>הסיעה ניהלה את חשבונותיה שלא בהתאמה מלאה להנחיות מבקר המדינה. הדבר התבטא בעיקר בכך שהסיעה קיבלה תרומות במזומן מבלי שהתורם הצהיר כי המדובר בכספו הפרטי, לא ערכה התקשרויות בכתב עם ספקים ונותני שירותים ולא היו בידה אסמכתאות להוצאות שהוציאה.</w:t>
      </w:r>
    </w:p>
    <w:p w:rsidR="009B6A06" w:rsidP="00A075A1">
      <w:pPr>
        <w:pStyle w:val="RESHET"/>
      </w:pPr>
      <w:r>
        <w:rPr>
          <w:rStyle w:val="PlaceholderText"/>
          <w:rFonts w:hint="cs"/>
          <w:color w:val="auto"/>
          <w:rtl/>
        </w:rPr>
        <w:t>לפיכך ניתן דוח לא חיובי לגבי תוצאות ביקורת החשבונות של הסיעה.</w:t>
      </w:r>
    </w:p>
    <w:p w:rsidR="009B6A06" w:rsidP="00A075A1">
      <w:pPr>
        <w:pStyle w:val="TextSummary3"/>
      </w:pPr>
      <w:r>
        <w:rPr>
          <w:rStyle w:val="PlaceholderText"/>
          <w:rFonts w:hint="cs"/>
          <w:color w:val="auto"/>
          <w:rtl/>
        </w:rPr>
        <w:t>בהתחשב באופי החריגה ובהיקפה ולאחר ששקלתי, בין היתר, את ההסברים שקיבלתי מהסיעה, אני ממליץ, בתוקף סמכותי לפי סעיף 23 (ד) לחוק, להשית על הסיעה שלילה של השלמת מימון הוצאות הבחירות בשיעור של 7%, שערכו 16,752 ש"ח.</w:t>
      </w:r>
    </w:p>
    <w:p w:rsidR="009B6A06" w:rsidP="009B6A06">
      <w:pPr>
        <w:pStyle w:val="TextSummary1"/>
      </w:pPr>
    </w:p>
    <w:p w:rsidR="009B6A06" w:rsidP="00A075A1">
      <w:pPr>
        <w:pStyle w:val="KOT5"/>
      </w:pPr>
      <w:r>
        <w:rPr>
          <w:rStyle w:val="PlaceholderText"/>
          <w:rFonts w:hint="cs"/>
          <w:color w:val="auto"/>
          <w:rtl/>
        </w:rPr>
        <w:t>טוב לבית שמש</w:t>
      </w:r>
    </w:p>
    <w:p w:rsidR="009B6A06" w:rsidP="009B6A06">
      <w:pPr>
        <w:pStyle w:val="TextSummary1"/>
      </w:pPr>
      <w:r>
        <w:rPr>
          <w:rStyle w:val="PlaceholderText"/>
          <w:rFonts w:hint="cs"/>
          <w:color w:val="auto"/>
          <w:rtl/>
        </w:rPr>
        <w:t>הסיעה לא זכתה בבחירות במנדט ואינה זכאית למימון מאוצר המדינה.</w:t>
      </w:r>
    </w:p>
    <w:p w:rsidR="009B6A06" w:rsidP="009B6A06">
      <w:pPr>
        <w:pStyle w:val="TextSummary1"/>
      </w:pPr>
      <w:r>
        <w:rPr>
          <w:rStyle w:val="PlaceholderText"/>
          <w:rFonts w:hint="cs"/>
          <w:color w:val="auto"/>
          <w:rtl/>
        </w:rPr>
        <w:t>על פי הדוח הכספי של הסיעה, הכנסותיה בתקופת הבחירות הסתכמו ב-78,527 ש"ח, מהן 78,287 ש"ח מאוצר המדינה והוצאותיה הסתכמו ב-342,322 ש"ח. הסיעה סיימה את תקופת הבחירות בגירעון בסכום של 263,795 ש"ח.</w:t>
      </w:r>
    </w:p>
    <w:p w:rsidR="009B6A06" w:rsidP="00A6386D">
      <w:pPr>
        <w:pStyle w:val="TextSummary1"/>
      </w:pPr>
      <w:r>
        <w:rPr>
          <w:rStyle w:val="PlaceholderText"/>
          <w:rFonts w:hint="cs"/>
          <w:color w:val="auto"/>
          <w:rtl/>
        </w:rPr>
        <w:t>הסיעה כללה בהכנסותיה מימון ממלכתי</w:t>
      </w:r>
      <w:r w:rsidR="00A6386D">
        <w:rPr>
          <w:rStyle w:val="PlaceholderText"/>
          <w:rFonts w:hint="cs"/>
          <w:color w:val="auto"/>
          <w:rtl/>
        </w:rPr>
        <w:t>,</w:t>
      </w:r>
      <w:r>
        <w:rPr>
          <w:rStyle w:val="PlaceholderText"/>
          <w:rFonts w:hint="cs"/>
          <w:color w:val="auto"/>
          <w:rtl/>
        </w:rPr>
        <w:t xml:space="preserve"> </w:t>
      </w:r>
      <w:r w:rsidR="00A6386D">
        <w:rPr>
          <w:rStyle w:val="PlaceholderText"/>
          <w:rFonts w:hint="cs"/>
          <w:color w:val="auto"/>
          <w:rtl/>
        </w:rPr>
        <w:t xml:space="preserve">אך היא </w:t>
      </w:r>
      <w:r>
        <w:rPr>
          <w:rStyle w:val="PlaceholderText"/>
          <w:rFonts w:hint="cs"/>
          <w:color w:val="auto"/>
          <w:rtl/>
        </w:rPr>
        <w:t>אינה זכאית לו כיון שבבחירות החדשות לא זכתה במספר קולות המקנה זכאות למימון.</w:t>
      </w:r>
    </w:p>
    <w:p w:rsidR="009B6A06" w:rsidP="009B6A06">
      <w:pPr>
        <w:pStyle w:val="TextSummary1"/>
      </w:pPr>
      <w:r>
        <w:rPr>
          <w:rStyle w:val="PlaceholderText"/>
          <w:rFonts w:hint="cs"/>
          <w:color w:val="auto"/>
          <w:rtl/>
        </w:rPr>
        <w:t>לאחר הביקורת, הסתכמו הכנסותיה של הסיעה בתקופת הבחירות ב-240 ש"ח והוצאותיה הסתכמו ב-342,322 ש"ח. לפיכך, על פי הביקורת, סיימה הסיעה את תקופת הבחירות בגירעון בסכום של 342,082 ש"ח.</w:t>
      </w:r>
    </w:p>
    <w:p w:rsidR="009B6A06" w:rsidP="009B6A06">
      <w:pPr>
        <w:pStyle w:val="TextSummary1"/>
      </w:pPr>
      <w:r>
        <w:rPr>
          <w:rStyle w:val="PlaceholderText"/>
          <w:rFonts w:hint="cs"/>
          <w:color w:val="auto"/>
          <w:rtl/>
        </w:rPr>
        <w:t>על פי סעיף 15 לחוק, תקרת ההוצאות לסיעה הייתה 1,076,918 ש"ח, הוצאות הבחירות של הסיעה לאחר הביקורת היו בגבולות האמורים בחוק.</w:t>
      </w:r>
    </w:p>
    <w:p w:rsidR="009B6A06" w:rsidP="00A6386D">
      <w:pPr>
        <w:pStyle w:val="TextSummary1"/>
      </w:pPr>
      <w:r>
        <w:rPr>
          <w:rFonts w:hint="cs"/>
          <w:rtl/>
        </w:rPr>
        <w:t>הסיעה לא החזירה הלוואות שקיבלה בסך כולל של 347,000 ש"ח. אי החזר הלוואה משמעו קבלת תרומה, ועל כן הכנסותיה של סיעה זו לא היו בגבולות האמורים בסעיף 16 לחוק.</w:t>
      </w:r>
      <w:r>
        <w:rPr>
          <w:rStyle w:val="PlaceholderText"/>
          <w:rFonts w:hint="cs"/>
          <w:color w:val="auto"/>
          <w:rtl/>
        </w:rPr>
        <w:t xml:space="preserve"> </w:t>
      </w:r>
      <w:r>
        <w:rPr>
          <w:rStyle w:val="PlaceholderText"/>
          <w:rFonts w:hint="cs"/>
          <w:color w:val="auto"/>
          <w:rtl/>
        </w:rPr>
        <w:t>גירעון הסיעה לאחר הביקורת הסתכם ב-342,082 ש"ח. הסיעה לא הסבירה כיצד בכוונתה לכסות את הגירעון. בהעדר הסבר על המקורות לכיסוי הגירעון קבעתי כי יש בגירעון זה משום תרומה בניגוד להוראות סעיף 16 לחוק.</w:t>
      </w:r>
    </w:p>
    <w:p w:rsidR="009B6A06" w:rsidP="00A075A1">
      <w:pPr>
        <w:pStyle w:val="TextSummary1"/>
        <w:spacing w:after="240"/>
      </w:pPr>
      <w:r>
        <w:rPr>
          <w:rStyle w:val="PlaceholderText"/>
          <w:rFonts w:hint="cs"/>
          <w:color w:val="auto"/>
          <w:rtl/>
        </w:rPr>
        <w:t>הסיעה ניהלה את חשבונותיה שלא בהתאמה מלאה להנחיות מבקר המדינה. הדבר התבטא בעיקר בכך שהסיעה קיבלה הלווא</w:t>
      </w:r>
      <w:r w:rsidR="00AB3EBD">
        <w:rPr>
          <w:rStyle w:val="PlaceholderText"/>
          <w:rFonts w:hint="cs"/>
          <w:color w:val="auto"/>
          <w:rtl/>
        </w:rPr>
        <w:t>ות</w:t>
      </w:r>
      <w:r>
        <w:rPr>
          <w:rStyle w:val="PlaceholderText"/>
          <w:rFonts w:hint="cs"/>
          <w:color w:val="auto"/>
          <w:rtl/>
        </w:rPr>
        <w:t xml:space="preserve"> ממי שאינו רשאי לתרום ולא היו בידה אסמכתאות בגין הוצאות שהוציאה.</w:t>
      </w:r>
    </w:p>
    <w:p w:rsidR="009B6A06" w:rsidP="00A075A1">
      <w:pPr>
        <w:pStyle w:val="RESHET"/>
      </w:pPr>
      <w:r>
        <w:rPr>
          <w:rStyle w:val="PlaceholderText"/>
          <w:rFonts w:hint="cs"/>
          <w:color w:val="auto"/>
          <w:rtl/>
        </w:rPr>
        <w:t>לפיכך ניתן דוח לא חיובי לגבי תוצאות ביקורת החשבונות של הסיעה.</w:t>
      </w:r>
    </w:p>
    <w:p w:rsidR="009B6A06" w:rsidP="00A075A1">
      <w:pPr>
        <w:pStyle w:val="TextSummary3"/>
      </w:pPr>
      <w:r>
        <w:rPr>
          <w:rStyle w:val="PlaceholderText"/>
          <w:rFonts w:hint="cs"/>
          <w:color w:val="auto"/>
          <w:rtl/>
        </w:rPr>
        <w:t>הסיעה אינה זכאית למימון מאוצר המדינה</w:t>
      </w:r>
      <w:r w:rsidR="00155D46">
        <w:rPr>
          <w:rStyle w:val="PlaceholderText"/>
          <w:rFonts w:hint="cs"/>
          <w:color w:val="auto"/>
          <w:rtl/>
        </w:rPr>
        <w:t xml:space="preserve"> (ראו לעיל בפרק הכללי)</w:t>
      </w:r>
      <w:r>
        <w:rPr>
          <w:rStyle w:val="PlaceholderText"/>
          <w:rFonts w:hint="cs"/>
          <w:color w:val="auto"/>
          <w:rtl/>
        </w:rPr>
        <w:t>. החוק אינו קובע במקרים כאלה סנקציה כספית בגין דוח לא חיובי.</w:t>
      </w:r>
    </w:p>
    <w:p w:rsidR="000D71F8" w:rsidP="00A075A1">
      <w:pPr>
        <w:pStyle w:val="KOT5"/>
        <w:rPr>
          <w:rStyle w:val="PlaceholderText"/>
          <w:color w:val="auto"/>
          <w:rtl/>
        </w:rPr>
      </w:pPr>
    </w:p>
    <w:p w:rsidR="009B6A06" w:rsidP="00A075A1">
      <w:pPr>
        <w:pStyle w:val="KOT5"/>
      </w:pPr>
      <w:r>
        <w:rPr>
          <w:rStyle w:val="PlaceholderText"/>
          <w:rFonts w:hint="cs"/>
          <w:color w:val="auto"/>
          <w:rtl/>
        </w:rPr>
        <w:t>כלל חסידי וקהילות ירושלים</w:t>
      </w:r>
    </w:p>
    <w:p w:rsidR="009B6A06" w:rsidP="009B6A06">
      <w:pPr>
        <w:pStyle w:val="TextSummary1"/>
      </w:pPr>
      <w:r>
        <w:rPr>
          <w:rStyle w:val="PlaceholderText"/>
          <w:rFonts w:hint="cs"/>
          <w:color w:val="auto"/>
          <w:rtl/>
        </w:rPr>
        <w:t>הסיעה זכתה בבחירות ב-2 מנדטים והיא זכאית למימון מאוצר המדינה.</w:t>
      </w:r>
    </w:p>
    <w:p w:rsidR="009B6A06" w:rsidP="009B6A06">
      <w:pPr>
        <w:pStyle w:val="TextSummary1"/>
      </w:pPr>
      <w:r>
        <w:rPr>
          <w:rStyle w:val="PlaceholderText"/>
          <w:rFonts w:hint="cs"/>
          <w:color w:val="auto"/>
          <w:rtl/>
        </w:rPr>
        <w:t>על פי הדוח הכספי של הסיעה, הכנסותיה בתקופת הבחירות הסתכמו ב-479,030 ש"ח, מהן 478,630 ש"ח מאוצר המדינה ו-400 ש"ח מתרומות והוצאותיה הסתכמו ב-546,829 ש"ח. הסיעה סיימה את תקופת הבחירות בגירעון בסכום של 67,799 ש"ח.</w:t>
      </w:r>
    </w:p>
    <w:p w:rsidR="009B6A06" w:rsidP="00AB3EBD">
      <w:pPr>
        <w:pStyle w:val="TextSummary1"/>
      </w:pPr>
      <w:r>
        <w:rPr>
          <w:rStyle w:val="PlaceholderText"/>
          <w:rFonts w:hint="cs"/>
          <w:color w:val="auto"/>
          <w:rtl/>
        </w:rPr>
        <w:t xml:space="preserve">לאחר הביקורת, הסתכמו הוצאותיה </w:t>
      </w:r>
      <w:r w:rsidR="00AB3EBD">
        <w:rPr>
          <w:rStyle w:val="PlaceholderText"/>
          <w:rFonts w:hint="cs"/>
          <w:color w:val="auto"/>
          <w:rtl/>
        </w:rPr>
        <w:t xml:space="preserve">של הסיעה </w:t>
      </w:r>
      <w:r>
        <w:rPr>
          <w:rStyle w:val="PlaceholderText"/>
          <w:rFonts w:hint="cs"/>
          <w:color w:val="auto"/>
          <w:rtl/>
        </w:rPr>
        <w:t>ב-529,329 ש"ח. לפיכך, על פי הביקורת, סיימה הסיעה את תקופת הבחירות בגירעון בסכום של 50,299 ש"ח.</w:t>
      </w:r>
    </w:p>
    <w:p w:rsidR="009B6A06" w:rsidP="009B6A06">
      <w:pPr>
        <w:pStyle w:val="TextSummary1"/>
      </w:pPr>
      <w:r>
        <w:rPr>
          <w:rStyle w:val="PlaceholderText"/>
          <w:rFonts w:hint="cs"/>
          <w:color w:val="auto"/>
          <w:rtl/>
        </w:rPr>
        <w:t>על פי סעיף 15 לחוק, תקרת ההוצאות לסיעה הייתה 1,076,918 ש"ח, הוצאות הבחירות של הסיעה לאחר הביקורת היו בגבולות האמורים בחוק.</w:t>
      </w:r>
    </w:p>
    <w:p w:rsidR="009B6A06" w:rsidP="009B6A06">
      <w:pPr>
        <w:pStyle w:val="TextSummary1"/>
      </w:pPr>
      <w:r>
        <w:rPr>
          <w:rStyle w:val="PlaceholderText"/>
          <w:rFonts w:hint="cs"/>
          <w:color w:val="auto"/>
          <w:rtl/>
        </w:rPr>
        <w:t>הכנסות הסיעה היו בגבולות האמורים בסעיף 16 לחוק.</w:t>
      </w:r>
    </w:p>
    <w:p w:rsidR="009B6A06" w:rsidP="009B6A06">
      <w:pPr>
        <w:pStyle w:val="TextSummary1"/>
      </w:pPr>
      <w:r>
        <w:rPr>
          <w:rStyle w:val="PlaceholderText"/>
          <w:rFonts w:hint="cs"/>
          <w:color w:val="auto"/>
          <w:rtl/>
        </w:rPr>
        <w:t>גירעון הסיעה לאחר הביקורת הסתכם ב-50,299 ש"ח. הסיעה הסבירה להנחת דעתי כיצד בכוונתה לכסות את הגירעון.</w:t>
      </w:r>
    </w:p>
    <w:p w:rsidR="009B6A06" w:rsidP="00A075A1">
      <w:pPr>
        <w:pStyle w:val="TextSummary1"/>
        <w:spacing w:after="240"/>
      </w:pPr>
      <w:r>
        <w:rPr>
          <w:rStyle w:val="PlaceholderText"/>
          <w:rFonts w:hint="cs"/>
          <w:color w:val="auto"/>
          <w:rtl/>
        </w:rPr>
        <w:t>הסיעה ניהלה את מערכת חשבונותיה לפי הנחיות מבקר המדינה.</w:t>
      </w:r>
    </w:p>
    <w:p w:rsidR="009B6A06" w:rsidP="00A075A1">
      <w:pPr>
        <w:pStyle w:val="RESHET"/>
      </w:pPr>
      <w:r>
        <w:rPr>
          <w:rStyle w:val="PlaceholderText"/>
          <w:rFonts w:hint="cs"/>
          <w:color w:val="auto"/>
          <w:rtl/>
        </w:rPr>
        <w:t>לפיכך ניתן דוח חיובי לגבי תוצאות ביקורת החשבונות של הסיעה.</w:t>
      </w:r>
    </w:p>
    <w:p w:rsidR="009B6A06" w:rsidP="00A075A1">
      <w:pPr>
        <w:pStyle w:val="RESHET"/>
      </w:pPr>
      <w:r>
        <w:rPr>
          <w:rStyle w:val="PlaceholderText"/>
          <w:rFonts w:hint="cs"/>
          <w:color w:val="auto"/>
          <w:rtl/>
        </w:rPr>
        <w:t>יחד עם זאת, הסיעה מסרה את חשבונותיה והדוח הכספי באיחור ניכר.</w:t>
      </w:r>
    </w:p>
    <w:p w:rsidR="009B6A06" w:rsidP="00A075A1">
      <w:pPr>
        <w:pStyle w:val="TextSummary3"/>
      </w:pPr>
      <w:r>
        <w:rPr>
          <w:rStyle w:val="PlaceholderText"/>
          <w:rFonts w:hint="cs"/>
          <w:color w:val="auto"/>
          <w:rtl/>
        </w:rPr>
        <w:t>בהתחשב באופי החריגה ובהיקפה ולאחר ששקלתי, בין היתר, את ההסברים שקיבלתי מהסיעה, אני ממליץ, בתוקף סמכותי לפי סעיף 23 (ד) לחוק, להשית על הסיעה שלילה של השלמת מימון הוצאות הבחירות בשיעור של 2%, שערכו 9,573 ש"ח</w:t>
      </w:r>
      <w:r w:rsidR="00AB3EBD">
        <w:rPr>
          <w:rStyle w:val="PlaceholderText"/>
          <w:rFonts w:hint="cs"/>
          <w:color w:val="auto"/>
          <w:rtl/>
        </w:rPr>
        <w:t>,</w:t>
      </w:r>
      <w:r>
        <w:rPr>
          <w:rStyle w:val="PlaceholderText"/>
          <w:rFonts w:hint="cs"/>
          <w:color w:val="auto"/>
          <w:rtl/>
        </w:rPr>
        <w:t xml:space="preserve"> בגין האיחור.</w:t>
      </w:r>
    </w:p>
    <w:p w:rsidR="009B6A06" w:rsidP="009B6A06">
      <w:pPr>
        <w:pStyle w:val="TextSummary1"/>
      </w:pPr>
    </w:p>
    <w:p w:rsidR="009B6A06" w:rsidP="00A075A1">
      <w:pPr>
        <w:pStyle w:val="KOT5"/>
      </w:pPr>
      <w:r>
        <w:rPr>
          <w:rStyle w:val="PlaceholderText"/>
          <w:rFonts w:hint="cs"/>
          <w:color w:val="auto"/>
          <w:rtl/>
        </w:rPr>
        <w:t>למען התושב בראשות אזולאי שמעון</w:t>
      </w:r>
    </w:p>
    <w:p w:rsidR="009B6A06" w:rsidP="009B6A06">
      <w:pPr>
        <w:pStyle w:val="TextSummary1"/>
      </w:pPr>
      <w:r>
        <w:rPr>
          <w:rStyle w:val="PlaceholderText"/>
          <w:rFonts w:hint="cs"/>
          <w:color w:val="auto"/>
          <w:rtl/>
        </w:rPr>
        <w:t>הסיעה לא זכתה בבחירות במנדט ואינה זכאית למימון מאוצר המדינה.</w:t>
      </w:r>
    </w:p>
    <w:p w:rsidR="009B6A06" w:rsidP="00A075A1">
      <w:pPr>
        <w:pStyle w:val="TextSummary1"/>
        <w:spacing w:after="240"/>
      </w:pPr>
      <w:r>
        <w:rPr>
          <w:rStyle w:val="PlaceholderText"/>
          <w:rFonts w:hint="cs"/>
          <w:color w:val="auto"/>
          <w:rtl/>
        </w:rPr>
        <w:t>הסיעה לא מסרה את חשבונותיה ואת הדוח הכספי למבקר המדינה למרות בקשות חוזרות ונשנות.</w:t>
      </w:r>
    </w:p>
    <w:p w:rsidR="009B6A06" w:rsidP="00A075A1">
      <w:pPr>
        <w:pStyle w:val="RESHET"/>
      </w:pPr>
      <w:r>
        <w:rPr>
          <w:rStyle w:val="PlaceholderText"/>
          <w:rFonts w:hint="cs"/>
          <w:color w:val="auto"/>
          <w:rtl/>
        </w:rPr>
        <w:t>בהיעדר החשבונות והדוח הכספי, הדוח לגבי סיעה זו אינו חיובי.</w:t>
      </w:r>
    </w:p>
    <w:p w:rsidR="009B6A06" w:rsidP="009B6A06">
      <w:pPr>
        <w:pStyle w:val="TextSummary1"/>
      </w:pPr>
    </w:p>
    <w:p w:rsidR="009B6A06" w:rsidRPr="00A075A1" w:rsidP="00A075A1">
      <w:pPr>
        <w:pStyle w:val="KOT5"/>
        <w:rPr>
          <w:rStyle w:val="PlaceholderText"/>
          <w:color w:val="auto"/>
          <w:rtl/>
        </w:rPr>
      </w:pPr>
      <w:r>
        <w:rPr>
          <w:rStyle w:val="PlaceholderText"/>
          <w:rFonts w:hint="cs"/>
          <w:color w:val="auto"/>
          <w:rtl/>
        </w:rPr>
        <w:t>עתיד העיר</w:t>
      </w:r>
    </w:p>
    <w:p w:rsidR="009B6A06" w:rsidP="009B6A06">
      <w:pPr>
        <w:pStyle w:val="TextSummary1"/>
      </w:pPr>
      <w:r>
        <w:rPr>
          <w:rStyle w:val="PlaceholderText"/>
          <w:rFonts w:hint="cs"/>
          <w:color w:val="auto"/>
          <w:rtl/>
        </w:rPr>
        <w:t>הסיעה זכתה בבחירות ב-2 מנדטים והיא זכאית למימון מאוצר המדינה.</w:t>
      </w:r>
    </w:p>
    <w:p w:rsidR="009B6A06" w:rsidP="009B6A06">
      <w:pPr>
        <w:pStyle w:val="TextSummary1"/>
      </w:pPr>
      <w:r>
        <w:rPr>
          <w:rStyle w:val="PlaceholderText"/>
          <w:rFonts w:hint="cs"/>
          <w:color w:val="auto"/>
          <w:rtl/>
        </w:rPr>
        <w:t>על פי הדוח הכספי של הסיעה, הכנסותיה בתקופת הבחירות הסתכמו ב-483,631 ש"ח, מהן 478,631 ש"ח מאוצר המדינה ו-5,000 ש"ח מתרומות והוצאותיה הסתכמו ב-460,309 ש"ח. הסיעה סיימה את תקופת הבחירות בעודף בסכום של 23,322 ש"ח.</w:t>
      </w:r>
    </w:p>
    <w:p w:rsidR="009B6A06" w:rsidP="009B6A06">
      <w:pPr>
        <w:pStyle w:val="TextSummary1"/>
      </w:pPr>
      <w:r>
        <w:rPr>
          <w:rStyle w:val="PlaceholderText"/>
          <w:rFonts w:hint="cs"/>
          <w:color w:val="auto"/>
          <w:rtl/>
        </w:rPr>
        <w:t>על פי סעיף 15 לחוק, תקרת ההוצאות לסיעה הייתה 1,076,918 ש"ח, הוצאות הבחירות של הסיעה לאחר הביקורת היו בגבולות האמורים בחוק.</w:t>
      </w:r>
    </w:p>
    <w:p w:rsidR="009B6A06" w:rsidP="009B6A06">
      <w:pPr>
        <w:pStyle w:val="TextSummary1"/>
      </w:pPr>
      <w:r>
        <w:rPr>
          <w:rStyle w:val="PlaceholderText"/>
          <w:rFonts w:hint="cs"/>
          <w:color w:val="auto"/>
          <w:rtl/>
        </w:rPr>
        <w:t>הכנסות הסיעה היו בגבולות האמורים בסעיף 16 לחוק.</w:t>
      </w:r>
    </w:p>
    <w:p w:rsidR="009B6A06" w:rsidP="00A075A1">
      <w:pPr>
        <w:pStyle w:val="TextSummary1"/>
        <w:spacing w:after="240"/>
      </w:pPr>
      <w:r>
        <w:rPr>
          <w:rStyle w:val="PlaceholderText"/>
          <w:rFonts w:hint="cs"/>
          <w:color w:val="auto"/>
          <w:rtl/>
        </w:rPr>
        <w:t>הסיעה ניהלה את מערכת חשבונותיה לפי הנחיות מבקר המדינה.</w:t>
      </w:r>
    </w:p>
    <w:p w:rsidR="009B6A06" w:rsidP="00A075A1">
      <w:pPr>
        <w:pStyle w:val="RESHET"/>
      </w:pPr>
      <w:r>
        <w:rPr>
          <w:rStyle w:val="PlaceholderText"/>
          <w:rFonts w:hint="cs"/>
          <w:color w:val="auto"/>
          <w:rtl/>
        </w:rPr>
        <w:t>לפיכך ניתן דוח חיובי לגבי תוצאות ביקורת החשבונות של הסיעה.</w:t>
      </w:r>
    </w:p>
    <w:p w:rsidR="009B6A06" w:rsidP="009B6A06">
      <w:pPr>
        <w:pStyle w:val="TextSummary1"/>
      </w:pPr>
    </w:p>
    <w:p w:rsidR="009B6A06" w:rsidRPr="00A075A1" w:rsidP="00A075A1">
      <w:pPr>
        <w:pStyle w:val="KOT5"/>
        <w:rPr>
          <w:rStyle w:val="PlaceholderText"/>
          <w:color w:val="auto"/>
        </w:rPr>
      </w:pPr>
      <w:r>
        <w:rPr>
          <w:rStyle w:val="PlaceholderText"/>
          <w:rFonts w:hint="cs"/>
          <w:color w:val="auto"/>
          <w:rtl/>
        </w:rPr>
        <w:t xml:space="preserve">קול </w:t>
      </w:r>
      <w:r w:rsidR="00A6386D">
        <w:rPr>
          <w:rStyle w:val="PlaceholderText"/>
          <w:rFonts w:hint="cs"/>
          <w:color w:val="auto"/>
          <w:rtl/>
        </w:rPr>
        <w:t>ה</w:t>
      </w:r>
      <w:r>
        <w:rPr>
          <w:rStyle w:val="PlaceholderText"/>
          <w:rFonts w:hint="cs"/>
          <w:color w:val="auto"/>
          <w:rtl/>
        </w:rPr>
        <w:t>שחר</w:t>
      </w:r>
    </w:p>
    <w:p w:rsidR="009B6A06" w:rsidP="009B6A06">
      <w:pPr>
        <w:pStyle w:val="TextSummary1"/>
      </w:pPr>
      <w:r>
        <w:rPr>
          <w:rStyle w:val="PlaceholderText"/>
          <w:rFonts w:hint="cs"/>
          <w:color w:val="auto"/>
          <w:rtl/>
        </w:rPr>
        <w:t>הסיעה לא זכתה בבחירות במנדט ואינה זכאית למימון מאוצר המדינה.</w:t>
      </w:r>
    </w:p>
    <w:p w:rsidR="009B6A06" w:rsidP="00A075A1">
      <w:pPr>
        <w:pStyle w:val="TextSummary1"/>
        <w:spacing w:after="240"/>
      </w:pPr>
      <w:r>
        <w:rPr>
          <w:rStyle w:val="PlaceholderText"/>
          <w:rFonts w:hint="cs"/>
          <w:color w:val="auto"/>
          <w:rtl/>
        </w:rPr>
        <w:t>הסיעה לא מסרה את חשבונותיה ואת הדוח הכספי למבקר המדינה למרות בקשות חוזרות ונשנות.</w:t>
      </w:r>
    </w:p>
    <w:p w:rsidR="009B6A06" w:rsidP="009B6A06">
      <w:pPr>
        <w:pStyle w:val="Conclusion"/>
      </w:pPr>
      <w:r>
        <w:rPr>
          <w:rStyle w:val="PlaceholderText"/>
          <w:rFonts w:hint="cs"/>
          <w:color w:val="auto"/>
          <w:rtl/>
        </w:rPr>
        <w:t>בהיעדר החשבונות והדוח הכספי, הדוח לגבי סיעה זו אינו חיובי.</w:t>
      </w:r>
    </w:p>
    <w:p w:rsidR="00627C27" w:rsidP="00627C27">
      <w:pPr>
        <w:spacing w:after="120" w:line="230" w:lineRule="exact"/>
        <w:rPr>
          <w:sz w:val="22"/>
          <w:szCs w:val="22"/>
          <w:rtl/>
        </w:rPr>
      </w:pPr>
    </w:p>
    <w:p w:rsidR="00627C27" w:rsidP="00627C27">
      <w:pPr>
        <w:spacing w:after="120" w:line="230" w:lineRule="exact"/>
        <w:rPr>
          <w:sz w:val="22"/>
          <w:szCs w:val="22"/>
          <w:rtl/>
        </w:rPr>
      </w:pPr>
    </w:p>
    <w:p w:rsidR="00627C27" w:rsidP="00627C27">
      <w:pPr>
        <w:spacing w:after="120" w:line="230" w:lineRule="exact"/>
        <w:rPr>
          <w:sz w:val="22"/>
          <w:szCs w:val="22"/>
          <w:rtl/>
        </w:rPr>
      </w:pPr>
    </w:p>
    <w:p w:rsidR="00627C27" w:rsidP="00627C27">
      <w:pPr>
        <w:tabs>
          <w:tab w:val="left" w:pos="1021"/>
          <w:tab w:val="center" w:pos="4710"/>
        </w:tabs>
        <w:spacing w:line="240" w:lineRule="atLeast"/>
        <w:rPr>
          <w:sz w:val="60"/>
          <w:szCs w:val="60"/>
          <w:rtl/>
        </w:rPr>
      </w:pPr>
      <w:r>
        <w:rPr>
          <w:rFonts w:hint="cs"/>
          <w:color w:val="FF0000"/>
          <w:sz w:val="60"/>
          <w:szCs w:val="60"/>
          <w:rtl/>
        </w:rPr>
        <w:tab/>
      </w:r>
      <w:r>
        <w:rPr>
          <w:rFonts w:hint="cs"/>
          <w:color w:val="FF0000"/>
          <w:sz w:val="60"/>
          <w:szCs w:val="60"/>
          <w:rtl/>
        </w:rPr>
        <w:tab/>
      </w:r>
      <w:r>
        <w:rPr>
          <w:noProof/>
          <w:color w:val="FF0000"/>
          <w:sz w:val="60"/>
          <w:szCs w:val="60"/>
          <w:lang w:eastAsia="en-US"/>
        </w:rPr>
        <w:drawing>
          <wp:inline distT="0" distB="0" distL="0" distR="0">
            <wp:extent cx="1600200" cy="617220"/>
            <wp:effectExtent l="0" t="0" r="0" b="0"/>
            <wp:docPr id="8" name="תמונה 6" descr="shap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35776" name="Picture 5" descr="shapira"/>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600200" cy="617220"/>
                    </a:xfrm>
                    <a:prstGeom prst="rect">
                      <a:avLst/>
                    </a:prstGeom>
                    <a:noFill/>
                    <a:ln>
                      <a:noFill/>
                    </a:ln>
                  </pic:spPr>
                </pic:pic>
              </a:graphicData>
            </a:graphic>
          </wp:inline>
        </w:drawing>
      </w:r>
    </w:p>
    <w:p w:rsidR="00627C27" w:rsidP="00627C27">
      <w:pPr>
        <w:tabs>
          <w:tab w:val="left" w:pos="1021"/>
          <w:tab w:val="center" w:pos="4710"/>
        </w:tabs>
        <w:spacing w:line="280" w:lineRule="exact"/>
        <w:rPr>
          <w:b/>
          <w:bCs/>
          <w:rtl/>
          <w:lang w:eastAsia="en-US"/>
        </w:rPr>
      </w:pPr>
      <w:r>
        <w:rPr>
          <w:rFonts w:hint="cs"/>
          <w:b/>
          <w:bCs/>
          <w:rtl/>
          <w:lang w:eastAsia="en-US"/>
        </w:rPr>
        <w:tab/>
      </w:r>
      <w:r>
        <w:rPr>
          <w:rFonts w:hint="cs"/>
          <w:b/>
          <w:bCs/>
          <w:rtl/>
          <w:lang w:eastAsia="en-US"/>
        </w:rPr>
        <w:tab/>
        <w:t>יוסף חיים שפירא, שופט (</w:t>
      </w:r>
      <w:r>
        <w:rPr>
          <w:rFonts w:hint="cs"/>
          <w:b/>
          <w:bCs/>
          <w:rtl/>
          <w:lang w:eastAsia="en-US"/>
        </w:rPr>
        <w:t>בדימ</w:t>
      </w:r>
      <w:r>
        <w:rPr>
          <w:rFonts w:hint="cs"/>
          <w:b/>
          <w:bCs/>
          <w:rtl/>
          <w:lang w:eastAsia="en-US"/>
        </w:rPr>
        <w:t>')</w:t>
      </w:r>
    </w:p>
    <w:p w:rsidR="00627C27" w:rsidP="00627C27">
      <w:pPr>
        <w:tabs>
          <w:tab w:val="left" w:pos="1021"/>
          <w:tab w:val="center" w:pos="4710"/>
        </w:tabs>
        <w:spacing w:line="280" w:lineRule="exact"/>
        <w:rPr>
          <w:rtl/>
          <w:lang w:eastAsia="en-US"/>
        </w:rPr>
      </w:pPr>
      <w:r>
        <w:rPr>
          <w:rFonts w:hint="cs"/>
          <w:rtl/>
          <w:lang w:eastAsia="en-US"/>
        </w:rPr>
        <w:tab/>
      </w:r>
      <w:r>
        <w:rPr>
          <w:rFonts w:hint="cs"/>
          <w:rtl/>
          <w:lang w:eastAsia="en-US"/>
        </w:rPr>
        <w:tab/>
        <w:t>מבקר המדינה</w:t>
      </w:r>
    </w:p>
    <w:p w:rsidR="00627C27" w:rsidP="00627C27">
      <w:pPr>
        <w:tabs>
          <w:tab w:val="left" w:pos="1021"/>
          <w:tab w:val="center" w:pos="4710"/>
        </w:tabs>
        <w:spacing w:line="280" w:lineRule="exact"/>
        <w:rPr>
          <w:rtl/>
          <w:lang w:eastAsia="en-US"/>
        </w:rPr>
      </w:pPr>
      <w:r>
        <w:rPr>
          <w:rFonts w:hint="cs"/>
          <w:rtl/>
          <w:lang w:eastAsia="en-US"/>
        </w:rPr>
        <w:tab/>
      </w:r>
      <w:r>
        <w:rPr>
          <w:rFonts w:hint="cs"/>
          <w:rtl/>
          <w:lang w:eastAsia="en-US"/>
        </w:rPr>
        <w:tab/>
        <w:t>ונציב תלונות הציבור</w:t>
      </w:r>
    </w:p>
    <w:p w:rsidR="00627C27" w:rsidP="00627C27">
      <w:pPr>
        <w:tabs>
          <w:tab w:val="left" w:pos="1021"/>
          <w:tab w:val="center" w:pos="4710"/>
        </w:tabs>
        <w:spacing w:line="280" w:lineRule="exact"/>
        <w:rPr>
          <w:rtl/>
          <w:lang w:eastAsia="en-US"/>
        </w:rPr>
      </w:pPr>
    </w:p>
    <w:p w:rsidR="00627C27" w:rsidP="00627C27">
      <w:pPr>
        <w:tabs>
          <w:tab w:val="left" w:pos="1021"/>
          <w:tab w:val="center" w:pos="4710"/>
        </w:tabs>
        <w:rPr>
          <w:sz w:val="22"/>
          <w:szCs w:val="22"/>
          <w:rtl/>
        </w:rPr>
      </w:pPr>
      <w:r>
        <w:rPr>
          <w:rFonts w:hint="cs"/>
          <w:sz w:val="22"/>
          <w:szCs w:val="22"/>
          <w:rtl/>
        </w:rPr>
        <w:t xml:space="preserve">ירושלים, </w:t>
      </w:r>
      <w:r>
        <w:rPr>
          <w:rFonts w:hint="cs"/>
          <w:sz w:val="22"/>
          <w:szCs w:val="22"/>
          <w:rtl/>
        </w:rPr>
        <w:tab/>
        <w:t xml:space="preserve">כסלו </w:t>
      </w:r>
      <w:r>
        <w:rPr>
          <w:rFonts w:hint="cs"/>
          <w:sz w:val="22"/>
          <w:szCs w:val="22"/>
          <w:rtl/>
        </w:rPr>
        <w:t>התשע"ה</w:t>
      </w:r>
    </w:p>
    <w:p w:rsidR="00627C27" w:rsidP="00627C27">
      <w:pPr>
        <w:tabs>
          <w:tab w:val="left" w:pos="1021"/>
          <w:tab w:val="center" w:pos="4710"/>
        </w:tabs>
        <w:rPr>
          <w:sz w:val="22"/>
          <w:szCs w:val="22"/>
          <w:rtl/>
        </w:rPr>
      </w:pPr>
      <w:r>
        <w:rPr>
          <w:rFonts w:hint="cs"/>
          <w:sz w:val="22"/>
          <w:szCs w:val="22"/>
          <w:rtl/>
        </w:rPr>
        <w:tab/>
        <w:t>נובמבר 2014</w:t>
      </w:r>
    </w:p>
    <w:p w:rsidR="009B6A06" w:rsidP="009B6A06">
      <w:pPr>
        <w:rPr>
          <w:rtl/>
        </w:rPr>
      </w:pPr>
    </w:p>
    <w:p w:rsidR="0047154C">
      <w:pPr>
        <w:bidi w:val="0"/>
        <w:spacing w:after="200" w:line="276" w:lineRule="auto"/>
        <w:rPr>
          <w:b/>
          <w:bCs/>
          <w:spacing w:val="40"/>
          <w:szCs w:val="30"/>
          <w:rtl/>
          <w:lang w:eastAsia="en-US"/>
        </w:rPr>
      </w:pPr>
      <w:r>
        <w:rPr>
          <w:rtl/>
        </w:rPr>
        <w:br w:type="page"/>
      </w:r>
    </w:p>
    <w:p w:rsidR="0047154C" w:rsidRPr="005A7150" w:rsidP="0047154C">
      <w:pPr>
        <w:pStyle w:val="KOT3A"/>
      </w:pPr>
      <w:r w:rsidRPr="005A7150">
        <w:rPr>
          <w:rFonts w:hint="cs"/>
          <w:rtl/>
        </w:rPr>
        <w:t>תרומות</w:t>
      </w:r>
      <w:r>
        <w:rPr>
          <w:rFonts w:hint="cs"/>
          <w:rtl/>
        </w:rPr>
        <w:t xml:space="preserve"> וערבויות</w:t>
      </w:r>
    </w:p>
    <w:p w:rsidR="0047154C" w:rsidRPr="009A3618" w:rsidP="0047154C">
      <w:pPr>
        <w:pStyle w:val="KOT4"/>
        <w:rPr>
          <w:rtl/>
        </w:rPr>
      </w:pPr>
      <w:r w:rsidRPr="009A3618">
        <w:rPr>
          <w:rFonts w:hint="cs"/>
          <w:rtl/>
        </w:rPr>
        <w:t>סיעות א</w:t>
      </w:r>
      <w:r w:rsidR="00A13A9C">
        <w:rPr>
          <w:rFonts w:hint="cs"/>
          <w:rtl/>
        </w:rPr>
        <w:t>ֵ</w:t>
      </w:r>
      <w:r w:rsidRPr="009A3618">
        <w:rPr>
          <w:rFonts w:hint="cs"/>
          <w:rtl/>
        </w:rPr>
        <w:t>ם:</w:t>
      </w:r>
    </w:p>
    <w:p w:rsidR="0047154C" w:rsidRPr="009A3618" w:rsidP="0047154C">
      <w:pPr>
        <w:pStyle w:val="KOT5"/>
        <w:rPr>
          <w:rtl/>
        </w:rPr>
      </w:pPr>
      <w:r w:rsidRPr="009A3618">
        <w:rPr>
          <w:rFonts w:hint="cs"/>
          <w:rtl/>
        </w:rPr>
        <w:t>העבודה</w:t>
      </w:r>
    </w:p>
    <w:tbl>
      <w:tblPr>
        <w:tblStyle w:val="TableGrid"/>
        <w:bidiVisual/>
        <w:tblW w:w="6804"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tblBorders>
        <w:tblLook w:val="04A0"/>
      </w:tblPr>
      <w:tblGrid>
        <w:gridCol w:w="2267"/>
        <w:gridCol w:w="2268"/>
        <w:gridCol w:w="2269"/>
      </w:tblGrid>
      <w:tr w:rsidTr="0047154C">
        <w:tblPrEx>
          <w:tblW w:w="6804"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tblBorders>
          <w:tblLook w:val="04A0"/>
        </w:tblPrEx>
        <w:trPr>
          <w:jc w:val="center"/>
        </w:trPr>
        <w:tc>
          <w:tcPr>
            <w:tcW w:w="2302" w:type="dxa"/>
            <w:tcBorders>
              <w:top w:val="single" w:sz="12" w:space="0" w:color="000000" w:themeColor="text1"/>
              <w:bottom w:val="single" w:sz="12" w:space="0" w:color="000000" w:themeColor="text1"/>
            </w:tcBorders>
            <w:shd w:val="pct10" w:color="auto" w:fill="FFFFFF" w:themeFill="background1"/>
          </w:tcPr>
          <w:p w:rsidR="0047154C" w:rsidRPr="009A3618" w:rsidP="0047154C">
            <w:pPr>
              <w:pStyle w:val="TableHeader"/>
              <w:rPr>
                <w:rtl/>
              </w:rPr>
            </w:pPr>
            <w:r w:rsidRPr="009A3618">
              <w:rPr>
                <w:rFonts w:hint="eastAsia"/>
                <w:rtl/>
              </w:rPr>
              <w:t>שם</w:t>
            </w:r>
            <w:r w:rsidRPr="009A3618">
              <w:rPr>
                <w:rtl/>
              </w:rPr>
              <w:t xml:space="preserve"> </w:t>
            </w:r>
            <w:r w:rsidRPr="009A3618">
              <w:rPr>
                <w:rFonts w:hint="eastAsia"/>
                <w:rtl/>
              </w:rPr>
              <w:t>התורם</w:t>
            </w:r>
          </w:p>
        </w:tc>
        <w:tc>
          <w:tcPr>
            <w:tcW w:w="2302" w:type="dxa"/>
            <w:tcBorders>
              <w:top w:val="single" w:sz="12" w:space="0" w:color="000000" w:themeColor="text1"/>
              <w:bottom w:val="single" w:sz="12" w:space="0" w:color="000000" w:themeColor="text1"/>
            </w:tcBorders>
            <w:shd w:val="pct10" w:color="auto" w:fill="FFFFFF" w:themeFill="background1"/>
          </w:tcPr>
          <w:p w:rsidR="0047154C" w:rsidRPr="009A3618" w:rsidP="0047154C">
            <w:pPr>
              <w:pStyle w:val="TableHeader"/>
              <w:rPr>
                <w:rtl/>
              </w:rPr>
            </w:pPr>
            <w:r w:rsidRPr="009A3618">
              <w:rPr>
                <w:rFonts w:hint="eastAsia"/>
                <w:rtl/>
              </w:rPr>
              <w:t>עיר</w:t>
            </w:r>
            <w:r w:rsidRPr="009A3618">
              <w:rPr>
                <w:rtl/>
              </w:rPr>
              <w:t xml:space="preserve"> </w:t>
            </w:r>
            <w:r w:rsidRPr="009A3618">
              <w:rPr>
                <w:rFonts w:hint="eastAsia"/>
                <w:rtl/>
              </w:rPr>
              <w:t>מגורים</w:t>
            </w:r>
          </w:p>
        </w:tc>
        <w:tc>
          <w:tcPr>
            <w:tcW w:w="2302" w:type="dxa"/>
            <w:tcBorders>
              <w:top w:val="single" w:sz="12" w:space="0" w:color="000000" w:themeColor="text1"/>
              <w:bottom w:val="single" w:sz="12" w:space="0" w:color="000000" w:themeColor="text1"/>
            </w:tcBorders>
            <w:shd w:val="pct10" w:color="auto" w:fill="FFFFFF" w:themeFill="background1"/>
          </w:tcPr>
          <w:p w:rsidR="0047154C" w:rsidRPr="009A3618" w:rsidP="0047154C">
            <w:pPr>
              <w:pStyle w:val="TableHeader"/>
              <w:rPr>
                <w:rtl/>
              </w:rPr>
            </w:pPr>
            <w:r w:rsidRPr="009A3618">
              <w:rPr>
                <w:rFonts w:hint="eastAsia"/>
                <w:rtl/>
              </w:rPr>
              <w:t>סכום</w:t>
            </w:r>
            <w:r w:rsidRPr="009A3618">
              <w:rPr>
                <w:rtl/>
              </w:rPr>
              <w:t xml:space="preserve"> </w:t>
            </w:r>
            <w:r w:rsidRPr="009A3618">
              <w:rPr>
                <w:rFonts w:hint="eastAsia"/>
                <w:rtl/>
              </w:rPr>
              <w:t>התרומה</w:t>
            </w:r>
          </w:p>
        </w:tc>
      </w:tr>
      <w:tr w:rsidTr="0047154C">
        <w:tblPrEx>
          <w:tblW w:w="6804" w:type="dxa"/>
          <w:jc w:val="center"/>
          <w:tblLook w:val="04A0"/>
        </w:tblPrEx>
        <w:trPr>
          <w:jc w:val="center"/>
        </w:trPr>
        <w:tc>
          <w:tcPr>
            <w:tcW w:w="2302" w:type="dxa"/>
            <w:tcBorders>
              <w:top w:val="single" w:sz="12" w:space="0" w:color="000000" w:themeColor="text1"/>
            </w:tcBorders>
          </w:tcPr>
          <w:p w:rsidR="0047154C" w:rsidRPr="00A348B8" w:rsidP="0047154C">
            <w:pPr>
              <w:pStyle w:val="TableText"/>
              <w:rPr>
                <w:rtl/>
              </w:rPr>
            </w:pPr>
            <w:r w:rsidRPr="00A348B8">
              <w:rPr>
                <w:rFonts w:hint="eastAsia"/>
                <w:rtl/>
              </w:rPr>
              <w:t>בן</w:t>
            </w:r>
            <w:r w:rsidRPr="00A348B8">
              <w:rPr>
                <w:rtl/>
              </w:rPr>
              <w:t xml:space="preserve"> </w:t>
            </w:r>
            <w:r w:rsidRPr="00A348B8">
              <w:rPr>
                <w:rFonts w:hint="eastAsia"/>
                <w:rtl/>
              </w:rPr>
              <w:t>יאיר</w:t>
            </w:r>
            <w:r w:rsidRPr="00A348B8">
              <w:rPr>
                <w:rtl/>
              </w:rPr>
              <w:t xml:space="preserve"> </w:t>
            </w:r>
            <w:r w:rsidRPr="00A348B8">
              <w:rPr>
                <w:rFonts w:hint="eastAsia"/>
                <w:rtl/>
              </w:rPr>
              <w:t>אורה</w:t>
            </w:r>
          </w:p>
        </w:tc>
        <w:tc>
          <w:tcPr>
            <w:tcW w:w="2302" w:type="dxa"/>
            <w:tcBorders>
              <w:top w:val="single" w:sz="12" w:space="0" w:color="000000" w:themeColor="text1"/>
            </w:tcBorders>
          </w:tcPr>
          <w:p w:rsidR="0047154C" w:rsidRPr="00A348B8" w:rsidP="0047154C">
            <w:pPr>
              <w:pStyle w:val="TableText"/>
              <w:rPr>
                <w:rtl/>
              </w:rPr>
            </w:pPr>
            <w:r w:rsidRPr="00A348B8">
              <w:rPr>
                <w:rFonts w:hint="eastAsia"/>
                <w:rtl/>
              </w:rPr>
              <w:t>בית</w:t>
            </w:r>
            <w:r w:rsidRPr="00A348B8">
              <w:rPr>
                <w:rtl/>
              </w:rPr>
              <w:t xml:space="preserve"> </w:t>
            </w:r>
            <w:r w:rsidRPr="00A348B8">
              <w:rPr>
                <w:rFonts w:hint="eastAsia"/>
                <w:rtl/>
              </w:rPr>
              <w:t>שמש</w:t>
            </w:r>
          </w:p>
        </w:tc>
        <w:tc>
          <w:tcPr>
            <w:tcW w:w="2302" w:type="dxa"/>
            <w:tcBorders>
              <w:top w:val="single" w:sz="12" w:space="0" w:color="000000" w:themeColor="text1"/>
            </w:tcBorders>
          </w:tcPr>
          <w:p w:rsidR="0047154C" w:rsidRPr="00A348B8" w:rsidP="0047154C">
            <w:pPr>
              <w:pStyle w:val="TableText"/>
              <w:rPr>
                <w:rtl/>
              </w:rPr>
            </w:pPr>
            <w:r w:rsidRPr="00A348B8">
              <w:rPr>
                <w:rtl/>
              </w:rPr>
              <w:t>2,300</w:t>
            </w:r>
          </w:p>
        </w:tc>
      </w:tr>
      <w:tr w:rsidTr="0047154C">
        <w:tblPrEx>
          <w:tblW w:w="6804" w:type="dxa"/>
          <w:jc w:val="center"/>
          <w:tblLook w:val="04A0"/>
        </w:tblPrEx>
        <w:trPr>
          <w:jc w:val="center"/>
        </w:trPr>
        <w:tc>
          <w:tcPr>
            <w:tcW w:w="2302" w:type="dxa"/>
          </w:tcPr>
          <w:p w:rsidR="0047154C" w:rsidRPr="00A348B8" w:rsidP="0047154C">
            <w:pPr>
              <w:pStyle w:val="TableText"/>
              <w:rPr>
                <w:rtl/>
              </w:rPr>
            </w:pPr>
            <w:r w:rsidRPr="00A348B8">
              <w:rPr>
                <w:rFonts w:hint="cs"/>
                <w:rtl/>
              </w:rPr>
              <w:t xml:space="preserve">פרס </w:t>
            </w:r>
            <w:r w:rsidRPr="00A348B8">
              <w:rPr>
                <w:rFonts w:hint="cs"/>
                <w:rtl/>
              </w:rPr>
              <w:t>קלמנס</w:t>
            </w:r>
          </w:p>
        </w:tc>
        <w:tc>
          <w:tcPr>
            <w:tcW w:w="2302" w:type="dxa"/>
          </w:tcPr>
          <w:p w:rsidR="0047154C" w:rsidRPr="00A348B8" w:rsidP="0047154C">
            <w:pPr>
              <w:pStyle w:val="TableText"/>
              <w:rPr>
                <w:rtl/>
              </w:rPr>
            </w:pPr>
            <w:r w:rsidRPr="00A348B8">
              <w:rPr>
                <w:rFonts w:hint="cs"/>
                <w:rtl/>
              </w:rPr>
              <w:t>בית שמש</w:t>
            </w:r>
          </w:p>
        </w:tc>
        <w:tc>
          <w:tcPr>
            <w:tcW w:w="2302" w:type="dxa"/>
          </w:tcPr>
          <w:p w:rsidR="0047154C" w:rsidRPr="00A348B8" w:rsidP="0047154C">
            <w:pPr>
              <w:pStyle w:val="TableText"/>
              <w:rPr>
                <w:rtl/>
              </w:rPr>
            </w:pPr>
            <w:r w:rsidRPr="00A348B8">
              <w:rPr>
                <w:rFonts w:hint="cs"/>
                <w:rtl/>
              </w:rPr>
              <w:t>2,300</w:t>
            </w:r>
          </w:p>
        </w:tc>
      </w:tr>
    </w:tbl>
    <w:p w:rsidR="0047154C" w:rsidRPr="00622CB7" w:rsidP="0047154C">
      <w:pPr>
        <w:pStyle w:val="a"/>
        <w:spacing w:after="120" w:line="230" w:lineRule="exact"/>
        <w:rPr>
          <w:rFonts w:ascii="FrankRuehl" w:hAnsi="FrankRuehl"/>
          <w:sz w:val="22"/>
          <w:szCs w:val="22"/>
          <w:rtl/>
        </w:rPr>
      </w:pPr>
    </w:p>
    <w:p w:rsidR="0047154C" w:rsidRPr="009A3618" w:rsidP="0047154C">
      <w:pPr>
        <w:pStyle w:val="KOT4"/>
        <w:rPr>
          <w:rtl/>
        </w:rPr>
      </w:pPr>
      <w:r w:rsidRPr="009A3618">
        <w:rPr>
          <w:rFonts w:hint="cs"/>
          <w:rtl/>
        </w:rPr>
        <w:t>ש"ס</w:t>
      </w:r>
    </w:p>
    <w:tbl>
      <w:tblPr>
        <w:tblStyle w:val="TableGrid"/>
        <w:bidiVisual/>
        <w:tblW w:w="6804"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tblBorders>
        <w:tblLook w:val="04A0"/>
      </w:tblPr>
      <w:tblGrid>
        <w:gridCol w:w="2271"/>
        <w:gridCol w:w="2266"/>
        <w:gridCol w:w="2267"/>
      </w:tblGrid>
      <w:tr w:rsidTr="0047154C">
        <w:tblPrEx>
          <w:tblW w:w="6804"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tblBorders>
          <w:tblLook w:val="04A0"/>
        </w:tblPrEx>
        <w:trPr>
          <w:jc w:val="center"/>
        </w:trPr>
        <w:tc>
          <w:tcPr>
            <w:tcW w:w="2302" w:type="dxa"/>
            <w:tcBorders>
              <w:top w:val="single" w:sz="12" w:space="0" w:color="000000" w:themeColor="text1"/>
              <w:bottom w:val="single" w:sz="12" w:space="0" w:color="000000" w:themeColor="text1"/>
            </w:tcBorders>
            <w:shd w:val="pct10" w:color="auto" w:fill="FFFFFF" w:themeFill="background1"/>
          </w:tcPr>
          <w:p w:rsidR="0047154C" w:rsidRPr="009A3618" w:rsidP="0047154C">
            <w:pPr>
              <w:pStyle w:val="TableHeader"/>
              <w:rPr>
                <w:rtl/>
              </w:rPr>
            </w:pPr>
            <w:r w:rsidRPr="009A3618">
              <w:rPr>
                <w:rFonts w:hint="cs"/>
                <w:rtl/>
              </w:rPr>
              <w:t>שם התורם</w:t>
            </w:r>
          </w:p>
        </w:tc>
        <w:tc>
          <w:tcPr>
            <w:tcW w:w="2302" w:type="dxa"/>
            <w:tcBorders>
              <w:top w:val="single" w:sz="12" w:space="0" w:color="000000" w:themeColor="text1"/>
              <w:bottom w:val="single" w:sz="12" w:space="0" w:color="000000" w:themeColor="text1"/>
            </w:tcBorders>
            <w:shd w:val="pct10" w:color="auto" w:fill="FFFFFF" w:themeFill="background1"/>
          </w:tcPr>
          <w:p w:rsidR="0047154C" w:rsidRPr="009A3618" w:rsidP="0047154C">
            <w:pPr>
              <w:pStyle w:val="TableHeader"/>
              <w:rPr>
                <w:rtl/>
              </w:rPr>
            </w:pPr>
            <w:r w:rsidRPr="009A3618">
              <w:rPr>
                <w:rFonts w:hint="cs"/>
                <w:rtl/>
              </w:rPr>
              <w:t>עיר מגורים</w:t>
            </w:r>
          </w:p>
        </w:tc>
        <w:tc>
          <w:tcPr>
            <w:tcW w:w="2302" w:type="dxa"/>
            <w:tcBorders>
              <w:top w:val="single" w:sz="12" w:space="0" w:color="000000" w:themeColor="text1"/>
              <w:bottom w:val="single" w:sz="12" w:space="0" w:color="000000" w:themeColor="text1"/>
            </w:tcBorders>
            <w:shd w:val="pct10" w:color="auto" w:fill="FFFFFF" w:themeFill="background1"/>
          </w:tcPr>
          <w:p w:rsidR="0047154C" w:rsidRPr="009A3618" w:rsidP="0047154C">
            <w:pPr>
              <w:pStyle w:val="TableHeader"/>
              <w:rPr>
                <w:rtl/>
              </w:rPr>
            </w:pPr>
            <w:r w:rsidRPr="009A3618">
              <w:rPr>
                <w:rFonts w:hint="cs"/>
                <w:rtl/>
              </w:rPr>
              <w:t>סכום התרומה</w:t>
            </w:r>
          </w:p>
        </w:tc>
      </w:tr>
      <w:tr w:rsidTr="0047154C">
        <w:tblPrEx>
          <w:tblW w:w="6804" w:type="dxa"/>
          <w:jc w:val="center"/>
          <w:tblLook w:val="04A0"/>
        </w:tblPrEx>
        <w:trPr>
          <w:jc w:val="center"/>
        </w:trPr>
        <w:tc>
          <w:tcPr>
            <w:tcW w:w="2302" w:type="dxa"/>
            <w:tcBorders>
              <w:top w:val="single" w:sz="12" w:space="0" w:color="000000" w:themeColor="text1"/>
            </w:tcBorders>
          </w:tcPr>
          <w:p w:rsidR="0047154C" w:rsidRPr="00A348B8" w:rsidP="0047154C">
            <w:pPr>
              <w:pStyle w:val="TableText"/>
              <w:rPr>
                <w:rtl/>
              </w:rPr>
            </w:pPr>
            <w:r w:rsidRPr="00A348B8">
              <w:rPr>
                <w:rFonts w:hint="cs"/>
                <w:rtl/>
              </w:rPr>
              <w:t>סלואטסקי</w:t>
            </w:r>
            <w:r w:rsidRPr="00A348B8">
              <w:rPr>
                <w:rFonts w:hint="cs"/>
                <w:rtl/>
              </w:rPr>
              <w:t xml:space="preserve"> </w:t>
            </w:r>
            <w:r w:rsidRPr="00A348B8">
              <w:rPr>
                <w:rFonts w:hint="cs"/>
                <w:rtl/>
              </w:rPr>
              <w:t>ג'ואל</w:t>
            </w:r>
          </w:p>
        </w:tc>
        <w:tc>
          <w:tcPr>
            <w:tcW w:w="2302" w:type="dxa"/>
            <w:tcBorders>
              <w:top w:val="single" w:sz="12" w:space="0" w:color="000000" w:themeColor="text1"/>
            </w:tcBorders>
          </w:tcPr>
          <w:p w:rsidR="0047154C" w:rsidRPr="00A348B8" w:rsidP="0047154C">
            <w:pPr>
              <w:pStyle w:val="TableText"/>
              <w:rPr>
                <w:rtl/>
              </w:rPr>
            </w:pPr>
            <w:r w:rsidRPr="00A348B8">
              <w:rPr>
                <w:rFonts w:hint="cs"/>
                <w:rtl/>
              </w:rPr>
              <w:t>בית שמש</w:t>
            </w:r>
          </w:p>
        </w:tc>
        <w:tc>
          <w:tcPr>
            <w:tcW w:w="2302" w:type="dxa"/>
            <w:tcBorders>
              <w:top w:val="single" w:sz="12" w:space="0" w:color="000000" w:themeColor="text1"/>
            </w:tcBorders>
          </w:tcPr>
          <w:p w:rsidR="0047154C" w:rsidRPr="00A348B8" w:rsidP="0047154C">
            <w:pPr>
              <w:pStyle w:val="TableText"/>
              <w:rPr>
                <w:rtl/>
              </w:rPr>
            </w:pPr>
            <w:r w:rsidRPr="00A348B8">
              <w:rPr>
                <w:rFonts w:hint="cs"/>
                <w:rtl/>
              </w:rPr>
              <w:t>2,000</w:t>
            </w:r>
          </w:p>
        </w:tc>
      </w:tr>
    </w:tbl>
    <w:p w:rsidR="0047154C" w:rsidP="0047154C">
      <w:pPr>
        <w:bidi w:val="0"/>
        <w:rPr>
          <w:lang w:eastAsia="en-US"/>
        </w:rPr>
      </w:pPr>
      <w:r>
        <w:rPr>
          <w:rtl/>
          <w:lang w:eastAsia="en-US"/>
        </w:rPr>
        <w:br w:type="page"/>
      </w:r>
    </w:p>
    <w:p w:rsidR="0047154C" w:rsidRPr="009A3618" w:rsidP="0047154C">
      <w:pPr>
        <w:pStyle w:val="KOT4"/>
        <w:rPr>
          <w:rtl/>
        </w:rPr>
      </w:pPr>
      <w:r w:rsidRPr="009A3618">
        <w:rPr>
          <w:rFonts w:hint="cs"/>
          <w:rtl/>
        </w:rPr>
        <w:t xml:space="preserve">סיעות </w:t>
      </w:r>
      <w:r>
        <w:rPr>
          <w:rFonts w:hint="cs"/>
          <w:rtl/>
        </w:rPr>
        <w:t>מקומיות</w:t>
      </w:r>
      <w:r w:rsidRPr="009A3618">
        <w:rPr>
          <w:rFonts w:hint="cs"/>
          <w:rtl/>
        </w:rPr>
        <w:t>:</w:t>
      </w:r>
    </w:p>
    <w:p w:rsidR="0047154C" w:rsidRPr="00622CB7" w:rsidP="0047154C">
      <w:pPr>
        <w:pStyle w:val="KOT5"/>
      </w:pPr>
      <w:r w:rsidRPr="00622CB7">
        <w:rPr>
          <w:rStyle w:val="PlaceholderText"/>
          <w:rFonts w:hint="cs"/>
          <w:color w:val="auto"/>
          <w:rtl/>
        </w:rPr>
        <w:t>בית שמש חוזרת - הבית היהודי</w:t>
      </w:r>
    </w:p>
    <w:p w:rsidR="0047154C" w:rsidRPr="00622CB7" w:rsidP="0047154C">
      <w:pPr>
        <w:pStyle w:val="KOT6"/>
      </w:pPr>
      <w:r w:rsidRPr="00622CB7">
        <w:rPr>
          <w:rStyle w:val="PlaceholderText"/>
          <w:rFonts w:hint="cs"/>
          <w:color w:val="auto"/>
          <w:szCs w:val="20"/>
          <w:rtl/>
        </w:rPr>
        <w:t>בית שמש חוזרת</w:t>
      </w:r>
    </w:p>
    <w:tbl>
      <w:tblPr>
        <w:bidiVisual/>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
      <w:tblGrid>
        <w:gridCol w:w="1700"/>
        <w:gridCol w:w="1701"/>
        <w:gridCol w:w="1701"/>
        <w:gridCol w:w="1701"/>
      </w:tblGrid>
      <w:tr w:rsidTr="0047154C">
        <w:tblPrEx>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Ex>
        <w:trPr>
          <w:cantSplit/>
          <w:tblHeader/>
          <w:jc w:val="center"/>
        </w:trPr>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שם התורם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עיר מגורים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תאריך התרומה</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סכום התרומה</w:t>
            </w:r>
          </w:p>
        </w:tc>
      </w:tr>
      <w:tr w:rsidTr="0047154C">
        <w:tblPrEx>
          <w:tblW w:w="6803" w:type="dxa"/>
          <w:jc w:val="center"/>
          <w:tblLook w:val="04A0"/>
        </w:tblPrEx>
        <w:trPr>
          <w:cantSplit/>
          <w:jc w:val="center"/>
        </w:trPr>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English"/>
            </w:pPr>
            <w:r>
              <w:t>BURG PAULA</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בית שמש</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16.04.2014</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English"/>
            </w:pPr>
            <w:r>
              <w:t>LEVY SHIMON</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English"/>
            </w:pPr>
            <w:r>
              <w:t>MORRIS JULIE</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אביר הקטור אריה</w:t>
            </w:r>
          </w:p>
        </w:tc>
        <w:tc>
          <w:tcPr>
            <w:tcW w:w="1250" w:type="pct"/>
            <w:tcMar>
              <w:top w:w="15" w:type="dxa"/>
              <w:left w:w="15" w:type="dxa"/>
              <w:bottom w:w="15" w:type="dxa"/>
              <w:right w:w="15" w:type="dxa"/>
            </w:tcMar>
            <w:hideMark/>
          </w:tcPr>
          <w:p w:rsidR="0047154C" w:rsidP="0047154C">
            <w:pPr>
              <w:pStyle w:val="TableText"/>
            </w:pPr>
            <w:r>
              <w:rPr>
                <w:rFonts w:hint="cs"/>
                <w:rtl/>
              </w:rPr>
              <w:t>כפר סבא</w:t>
            </w:r>
          </w:p>
        </w:tc>
        <w:tc>
          <w:tcPr>
            <w:tcW w:w="1250" w:type="pct"/>
            <w:tcMar>
              <w:top w:w="15" w:type="dxa"/>
              <w:left w:w="15" w:type="dxa"/>
              <w:bottom w:w="15" w:type="dxa"/>
              <w:right w:w="15" w:type="dxa"/>
            </w:tcMar>
            <w:hideMark/>
          </w:tcPr>
          <w:p w:rsidR="0047154C" w:rsidP="0047154C">
            <w:pPr>
              <w:pStyle w:val="TableText"/>
            </w:pPr>
            <w:r>
              <w:rPr>
                <w:rFonts w:hint="cs"/>
                <w:rtl/>
              </w:rPr>
              <w:t>03.06.2013</w:t>
            </w:r>
          </w:p>
        </w:tc>
        <w:tc>
          <w:tcPr>
            <w:tcW w:w="1250" w:type="pct"/>
            <w:tcMar>
              <w:top w:w="15" w:type="dxa"/>
              <w:left w:w="15" w:type="dxa"/>
              <w:bottom w:w="15" w:type="dxa"/>
              <w:right w:w="15" w:type="dxa"/>
            </w:tcMar>
            <w:hideMark/>
          </w:tcPr>
          <w:p w:rsidR="0047154C" w:rsidP="0047154C">
            <w:pPr>
              <w:pStyle w:val="TableText"/>
            </w:pPr>
            <w:r>
              <w:rPr>
                <w:rFonts w:hint="cs"/>
                <w:rtl/>
              </w:rPr>
              <w:t>3,000.00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אבישר לירן</w:t>
            </w:r>
          </w:p>
        </w:tc>
        <w:tc>
          <w:tcPr>
            <w:tcW w:w="1250" w:type="pct"/>
            <w:tcMar>
              <w:top w:w="15" w:type="dxa"/>
              <w:left w:w="15" w:type="dxa"/>
              <w:bottom w:w="15" w:type="dxa"/>
              <w:right w:w="15" w:type="dxa"/>
            </w:tcMar>
            <w:hideMark/>
          </w:tcPr>
          <w:p w:rsidR="0047154C" w:rsidP="0047154C">
            <w:pPr>
              <w:pStyle w:val="TableText"/>
            </w:pPr>
            <w:r>
              <w:rPr>
                <w:rFonts w:hint="cs"/>
                <w:rtl/>
              </w:rPr>
              <w:t>תל אביב - יפו</w:t>
            </w:r>
          </w:p>
        </w:tc>
        <w:tc>
          <w:tcPr>
            <w:tcW w:w="1250" w:type="pct"/>
            <w:tcMar>
              <w:top w:w="15" w:type="dxa"/>
              <w:left w:w="15" w:type="dxa"/>
              <w:bottom w:w="15" w:type="dxa"/>
              <w:right w:w="15" w:type="dxa"/>
            </w:tcMar>
            <w:hideMark/>
          </w:tcPr>
          <w:p w:rsidR="0047154C" w:rsidP="0047154C">
            <w:pPr>
              <w:pStyle w:val="TableText"/>
            </w:pPr>
            <w:r>
              <w:rPr>
                <w:rFonts w:hint="cs"/>
                <w:rtl/>
              </w:rPr>
              <w:t>03.09.2013</w:t>
            </w:r>
          </w:p>
        </w:tc>
        <w:tc>
          <w:tcPr>
            <w:tcW w:w="1250" w:type="pct"/>
            <w:tcMar>
              <w:top w:w="15" w:type="dxa"/>
              <w:left w:w="15" w:type="dxa"/>
              <w:bottom w:w="15" w:type="dxa"/>
              <w:right w:w="15" w:type="dxa"/>
            </w:tcMar>
            <w:hideMark/>
          </w:tcPr>
          <w:p w:rsidR="0047154C" w:rsidP="0047154C">
            <w:pPr>
              <w:pStyle w:val="TableText"/>
            </w:pPr>
            <w:r>
              <w:rPr>
                <w:rFonts w:hint="cs"/>
                <w:rtl/>
              </w:rPr>
              <w:t>1,005.00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 xml:space="preserve">אברהם יפה </w:t>
            </w:r>
            <w:r>
              <w:rPr>
                <w:rFonts w:hint="cs"/>
                <w:rtl/>
              </w:rPr>
              <w:t>סנדר</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15.10.2013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אברמוביץ מיכל</w:t>
            </w:r>
          </w:p>
        </w:tc>
        <w:tc>
          <w:tcPr>
            <w:tcW w:w="1250" w:type="pct"/>
            <w:tcMar>
              <w:top w:w="15" w:type="dxa"/>
              <w:left w:w="15" w:type="dxa"/>
              <w:bottom w:w="15" w:type="dxa"/>
              <w:right w:w="15" w:type="dxa"/>
            </w:tcMar>
            <w:hideMark/>
          </w:tcPr>
          <w:p w:rsidR="0047154C" w:rsidP="0047154C">
            <w:pPr>
              <w:pStyle w:val="TableText"/>
            </w:pPr>
            <w:r>
              <w:rPr>
                <w:rFonts w:hint="cs"/>
                <w:rtl/>
              </w:rPr>
              <w:t>חיפה</w:t>
            </w:r>
          </w:p>
        </w:tc>
        <w:tc>
          <w:tcPr>
            <w:tcW w:w="1250" w:type="pct"/>
            <w:tcMar>
              <w:top w:w="15" w:type="dxa"/>
              <w:left w:w="15" w:type="dxa"/>
              <w:bottom w:w="15" w:type="dxa"/>
              <w:right w:w="15" w:type="dxa"/>
            </w:tcMar>
            <w:hideMark/>
          </w:tcPr>
          <w:p w:rsidR="0047154C" w:rsidP="0047154C">
            <w:pPr>
              <w:pStyle w:val="TableText"/>
            </w:pPr>
            <w:r>
              <w:rPr>
                <w:rFonts w:hint="cs"/>
                <w:rtl/>
              </w:rPr>
              <w:t>09.07.2013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אוחנה עליזה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07.04.2014</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 xml:space="preserve">אלטר </w:t>
            </w:r>
            <w:r>
              <w:rPr>
                <w:rFonts w:hint="cs"/>
                <w:rtl/>
              </w:rPr>
              <w:t>ג'ורדון</w:t>
            </w:r>
            <w:r>
              <w:rPr>
                <w:rFonts w:hint="cs"/>
                <w:rtl/>
              </w:rPr>
              <w:t xml:space="preserve"> מאיר</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25.07.2013</w:t>
            </w:r>
          </w:p>
        </w:tc>
        <w:tc>
          <w:tcPr>
            <w:tcW w:w="1250" w:type="pct"/>
            <w:tcMar>
              <w:top w:w="15" w:type="dxa"/>
              <w:left w:w="15" w:type="dxa"/>
              <w:bottom w:w="15" w:type="dxa"/>
              <w:right w:w="15" w:type="dxa"/>
            </w:tcMar>
            <w:hideMark/>
          </w:tcPr>
          <w:p w:rsidR="0047154C" w:rsidP="0047154C">
            <w:pPr>
              <w:pStyle w:val="TableText"/>
            </w:pPr>
            <w:r>
              <w:rPr>
                <w:rFonts w:hint="cs"/>
                <w:rtl/>
              </w:rPr>
              <w:t>2,500.00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 xml:space="preserve">אלטר </w:t>
            </w:r>
            <w:r>
              <w:rPr>
                <w:rFonts w:hint="cs"/>
                <w:rtl/>
              </w:rPr>
              <w:t>ג'ורדון</w:t>
            </w:r>
            <w:r>
              <w:rPr>
                <w:rFonts w:hint="cs"/>
                <w:rtl/>
              </w:rPr>
              <w:t xml:space="preserve"> מאיר</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24.09.2013</w:t>
            </w:r>
          </w:p>
        </w:tc>
        <w:tc>
          <w:tcPr>
            <w:tcW w:w="1250" w:type="pct"/>
            <w:tcMar>
              <w:top w:w="15" w:type="dxa"/>
              <w:left w:w="15" w:type="dxa"/>
              <w:bottom w:w="15" w:type="dxa"/>
              <w:right w:w="15" w:type="dxa"/>
            </w:tcMar>
            <w:hideMark/>
          </w:tcPr>
          <w:p w:rsidR="0047154C" w:rsidP="0047154C">
            <w:pPr>
              <w:pStyle w:val="TableText"/>
            </w:pPr>
            <w:r>
              <w:rPr>
                <w:rFonts w:hint="cs"/>
                <w:rtl/>
              </w:rPr>
              <w:t>2,500.00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אלנתן</w:t>
            </w:r>
            <w:r>
              <w:rPr>
                <w:rFonts w:hint="cs"/>
                <w:rtl/>
              </w:rPr>
              <w:t xml:space="preserve"> אסנת</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15.10.2013</w:t>
            </w:r>
          </w:p>
        </w:tc>
        <w:tc>
          <w:tcPr>
            <w:tcW w:w="1250" w:type="pct"/>
            <w:tcMar>
              <w:top w:w="15" w:type="dxa"/>
              <w:left w:w="15" w:type="dxa"/>
              <w:bottom w:w="15" w:type="dxa"/>
              <w:right w:w="15" w:type="dxa"/>
            </w:tcMar>
            <w:hideMark/>
          </w:tcPr>
          <w:p w:rsidR="0047154C" w:rsidP="0047154C">
            <w:pPr>
              <w:pStyle w:val="TableText"/>
            </w:pPr>
            <w:r>
              <w:rPr>
                <w:rFonts w:hint="cs"/>
                <w:rtl/>
              </w:rPr>
              <w:t>600.00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אלנתן</w:t>
            </w:r>
            <w:r>
              <w:rPr>
                <w:rFonts w:hint="cs"/>
                <w:rtl/>
              </w:rPr>
              <w:t xml:space="preserve"> אסנת</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אסרף</w:t>
            </w:r>
            <w:r>
              <w:rPr>
                <w:rFonts w:hint="cs"/>
                <w:rtl/>
              </w:rPr>
              <w:t xml:space="preserve"> שלומי</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ארביט</w:t>
            </w:r>
            <w:r>
              <w:rPr>
                <w:rFonts w:hint="cs"/>
                <w:rtl/>
              </w:rPr>
              <w:t xml:space="preserve"> ברוך</w:t>
            </w:r>
          </w:p>
        </w:tc>
        <w:tc>
          <w:tcPr>
            <w:tcW w:w="1250" w:type="pct"/>
            <w:tcMar>
              <w:top w:w="15" w:type="dxa"/>
              <w:left w:w="15" w:type="dxa"/>
              <w:bottom w:w="15" w:type="dxa"/>
              <w:right w:w="15" w:type="dxa"/>
            </w:tcMar>
            <w:hideMark/>
          </w:tcPr>
          <w:p w:rsidR="0047154C" w:rsidP="0047154C">
            <w:pPr>
              <w:pStyle w:val="TableText"/>
            </w:pPr>
            <w:r>
              <w:rPr>
                <w:rFonts w:hint="cs"/>
                <w:rtl/>
              </w:rPr>
              <w:t>תל אביב - יפו</w:t>
            </w:r>
          </w:p>
        </w:tc>
        <w:tc>
          <w:tcPr>
            <w:tcW w:w="1250" w:type="pct"/>
            <w:tcMar>
              <w:top w:w="15" w:type="dxa"/>
              <w:left w:w="15" w:type="dxa"/>
              <w:bottom w:w="15" w:type="dxa"/>
              <w:right w:w="15" w:type="dxa"/>
            </w:tcMar>
            <w:hideMark/>
          </w:tcPr>
          <w:p w:rsidR="0047154C" w:rsidP="0047154C">
            <w:pPr>
              <w:pStyle w:val="TableText"/>
            </w:pPr>
            <w:r>
              <w:rPr>
                <w:rFonts w:hint="cs"/>
                <w:rtl/>
              </w:rPr>
              <w:t>06.08.2013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ארז עליזה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בוקמן</w:t>
            </w:r>
            <w:r>
              <w:rPr>
                <w:rFonts w:hint="cs"/>
                <w:rtl/>
              </w:rPr>
              <w:t xml:space="preserve"> דבורה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570.00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בורשטיין דוד ומליסה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10.03.2014</w:t>
            </w:r>
          </w:p>
        </w:tc>
        <w:tc>
          <w:tcPr>
            <w:tcW w:w="1250" w:type="pct"/>
            <w:tcMar>
              <w:top w:w="15" w:type="dxa"/>
              <w:left w:w="15" w:type="dxa"/>
              <w:bottom w:w="15" w:type="dxa"/>
              <w:right w:w="15" w:type="dxa"/>
            </w:tcMar>
            <w:hideMark/>
          </w:tcPr>
          <w:p w:rsidR="0047154C" w:rsidP="0047154C">
            <w:pPr>
              <w:pStyle w:val="TableText"/>
            </w:pPr>
            <w:r>
              <w:rPr>
                <w:rFonts w:hint="cs"/>
                <w:rtl/>
              </w:rPr>
              <w:t>3,000.00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ביוקלר</w:t>
            </w:r>
            <w:r>
              <w:rPr>
                <w:rFonts w:hint="cs"/>
                <w:rtl/>
              </w:rPr>
              <w:t xml:space="preserve"> יעקוב</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בלונדר</w:t>
            </w:r>
            <w:r>
              <w:rPr>
                <w:rFonts w:hint="cs"/>
                <w:rtl/>
              </w:rPr>
              <w:t xml:space="preserve"> יצחק</w:t>
            </w:r>
          </w:p>
        </w:tc>
        <w:tc>
          <w:tcPr>
            <w:tcW w:w="1250" w:type="pct"/>
            <w:tcMar>
              <w:top w:w="15" w:type="dxa"/>
              <w:left w:w="15" w:type="dxa"/>
              <w:bottom w:w="15" w:type="dxa"/>
              <w:right w:w="15" w:type="dxa"/>
            </w:tcMar>
            <w:hideMark/>
          </w:tcPr>
          <w:p w:rsidR="0047154C" w:rsidP="0047154C">
            <w:pPr>
              <w:pStyle w:val="TableText"/>
            </w:pPr>
            <w:r>
              <w:rPr>
                <w:rFonts w:hint="cs"/>
                <w:rtl/>
              </w:rPr>
              <w:t>נהריה</w:t>
            </w:r>
          </w:p>
        </w:tc>
        <w:tc>
          <w:tcPr>
            <w:tcW w:w="1250" w:type="pct"/>
            <w:tcMar>
              <w:top w:w="15" w:type="dxa"/>
              <w:left w:w="15" w:type="dxa"/>
              <w:bottom w:w="15" w:type="dxa"/>
              <w:right w:w="15" w:type="dxa"/>
            </w:tcMar>
            <w:hideMark/>
          </w:tcPr>
          <w:p w:rsidR="0047154C" w:rsidP="0047154C">
            <w:pPr>
              <w:pStyle w:val="TableText"/>
            </w:pPr>
            <w:r>
              <w:rPr>
                <w:rFonts w:hint="cs"/>
                <w:rtl/>
              </w:rPr>
              <w:t>08.05.2013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בן לולו אלי</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10.03.2014</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בן-זאב רחל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בצלאלי</w:t>
            </w:r>
            <w:r>
              <w:rPr>
                <w:rFonts w:hint="cs"/>
                <w:rtl/>
              </w:rPr>
              <w:t xml:space="preserve"> יונה</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15.11.2013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בראון דוד ישראל</w:t>
            </w:r>
          </w:p>
        </w:tc>
        <w:tc>
          <w:tcPr>
            <w:tcW w:w="1250" w:type="pct"/>
            <w:tcMar>
              <w:top w:w="15" w:type="dxa"/>
              <w:left w:w="15" w:type="dxa"/>
              <w:bottom w:w="15" w:type="dxa"/>
              <w:right w:w="15" w:type="dxa"/>
            </w:tcMar>
            <w:hideMark/>
          </w:tcPr>
          <w:p w:rsidR="0047154C" w:rsidP="0047154C">
            <w:pPr>
              <w:pStyle w:val="TableText"/>
            </w:pPr>
            <w:r>
              <w:rPr>
                <w:rFonts w:hint="cs"/>
                <w:rtl/>
              </w:rPr>
              <w:t>תקוע</w:t>
            </w:r>
          </w:p>
        </w:tc>
        <w:tc>
          <w:tcPr>
            <w:tcW w:w="1250" w:type="pct"/>
            <w:tcMar>
              <w:top w:w="15" w:type="dxa"/>
              <w:left w:w="15" w:type="dxa"/>
              <w:bottom w:w="15" w:type="dxa"/>
              <w:right w:w="15" w:type="dxa"/>
            </w:tcMar>
            <w:hideMark/>
          </w:tcPr>
          <w:p w:rsidR="0047154C" w:rsidP="0047154C">
            <w:pPr>
              <w:pStyle w:val="TableText"/>
            </w:pPr>
            <w:r>
              <w:rPr>
                <w:rFonts w:hint="cs"/>
                <w:rtl/>
              </w:rPr>
              <w:t>07.06.2013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בראון דניאל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ברודר</w:t>
            </w:r>
            <w:r>
              <w:rPr>
                <w:rFonts w:hint="cs"/>
                <w:rtl/>
              </w:rPr>
              <w:t xml:space="preserve"> בנימין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ברונשטיין</w:t>
            </w:r>
            <w:r>
              <w:rPr>
                <w:rFonts w:hint="cs"/>
                <w:rtl/>
              </w:rPr>
              <w:t xml:space="preserve"> דוד מליסה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ברוש שלמה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31.01.2014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ברושטיין</w:t>
            </w:r>
            <w:r>
              <w:rPr>
                <w:rFonts w:hint="cs"/>
                <w:rtl/>
              </w:rPr>
              <w:t xml:space="preserve"> דור מליסה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05.08.2013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גאלדמייר</w:t>
            </w:r>
            <w:r>
              <w:rPr>
                <w:rFonts w:hint="cs"/>
                <w:rtl/>
              </w:rPr>
              <w:t xml:space="preserve"> הרולד</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25.07.2013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גד ער לאון עו"ד</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10.07.2013</w:t>
            </w:r>
          </w:p>
        </w:tc>
        <w:tc>
          <w:tcPr>
            <w:tcW w:w="1250" w:type="pct"/>
            <w:tcMar>
              <w:top w:w="15" w:type="dxa"/>
              <w:left w:w="15" w:type="dxa"/>
              <w:bottom w:w="15" w:type="dxa"/>
              <w:right w:w="15" w:type="dxa"/>
            </w:tcMar>
            <w:hideMark/>
          </w:tcPr>
          <w:p w:rsidR="0047154C" w:rsidP="0047154C">
            <w:pPr>
              <w:pStyle w:val="TableText"/>
            </w:pPr>
            <w:r>
              <w:rPr>
                <w:rFonts w:hint="cs"/>
                <w:rtl/>
              </w:rPr>
              <w:t>2,000.00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גדליה דוד</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10.07.2013</w:t>
            </w:r>
          </w:p>
        </w:tc>
        <w:tc>
          <w:tcPr>
            <w:tcW w:w="1250" w:type="pct"/>
            <w:tcMar>
              <w:top w:w="15" w:type="dxa"/>
              <w:left w:w="15" w:type="dxa"/>
              <w:bottom w:w="15" w:type="dxa"/>
              <w:right w:w="15" w:type="dxa"/>
            </w:tcMar>
            <w:hideMark/>
          </w:tcPr>
          <w:p w:rsidR="0047154C" w:rsidP="0047154C">
            <w:pPr>
              <w:pStyle w:val="TableText"/>
            </w:pPr>
            <w:r>
              <w:rPr>
                <w:rFonts w:hint="cs"/>
                <w:rtl/>
              </w:rPr>
              <w:t>2,500.00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גדליה דוד</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05.08.2013</w:t>
            </w:r>
          </w:p>
        </w:tc>
        <w:tc>
          <w:tcPr>
            <w:tcW w:w="1250" w:type="pct"/>
            <w:tcMar>
              <w:top w:w="15" w:type="dxa"/>
              <w:left w:w="15" w:type="dxa"/>
              <w:bottom w:w="15" w:type="dxa"/>
              <w:right w:w="15" w:type="dxa"/>
            </w:tcMar>
            <w:hideMark/>
          </w:tcPr>
          <w:p w:rsidR="0047154C" w:rsidP="0047154C">
            <w:pPr>
              <w:pStyle w:val="TableText"/>
            </w:pPr>
            <w:r>
              <w:rPr>
                <w:rFonts w:hint="cs"/>
                <w:rtl/>
              </w:rPr>
              <w:t>2,500.00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גולדמן אנדרו</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01.07.2013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גולדמן דניאל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07.06.2013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גילארדי</w:t>
            </w:r>
            <w:r>
              <w:rPr>
                <w:rFonts w:hint="cs"/>
                <w:rtl/>
              </w:rPr>
              <w:t xml:space="preserve"> יוסף</w:t>
            </w:r>
          </w:p>
        </w:tc>
        <w:tc>
          <w:tcPr>
            <w:tcW w:w="1250" w:type="pct"/>
            <w:tcMar>
              <w:top w:w="15" w:type="dxa"/>
              <w:left w:w="15" w:type="dxa"/>
              <w:bottom w:w="15" w:type="dxa"/>
              <w:right w:w="15" w:type="dxa"/>
            </w:tcMar>
            <w:hideMark/>
          </w:tcPr>
          <w:p w:rsidR="0047154C" w:rsidP="0047154C">
            <w:pPr>
              <w:pStyle w:val="TableText"/>
            </w:pPr>
            <w:r>
              <w:rPr>
                <w:rFonts w:hint="cs"/>
                <w:rtl/>
              </w:rPr>
              <w:t>גבעתיים</w:t>
            </w:r>
          </w:p>
        </w:tc>
        <w:tc>
          <w:tcPr>
            <w:tcW w:w="1250" w:type="pct"/>
            <w:tcMar>
              <w:top w:w="15" w:type="dxa"/>
              <w:left w:w="15" w:type="dxa"/>
              <w:bottom w:w="15" w:type="dxa"/>
              <w:right w:w="15" w:type="dxa"/>
            </w:tcMar>
            <w:hideMark/>
          </w:tcPr>
          <w:p w:rsidR="0047154C" w:rsidP="0047154C">
            <w:pPr>
              <w:pStyle w:val="TableText"/>
            </w:pPr>
            <w:r>
              <w:rPr>
                <w:rFonts w:hint="cs"/>
                <w:rtl/>
              </w:rPr>
              <w:t>24.06.2013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גלאט דוד שמואל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05.08.2013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 xml:space="preserve">גנות </w:t>
            </w:r>
            <w:r>
              <w:rPr>
                <w:rFonts w:hint="cs"/>
                <w:rtl/>
              </w:rPr>
              <w:t>ברנדה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650.00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 xml:space="preserve">ג'קסון </w:t>
            </w:r>
            <w:r>
              <w:rPr>
                <w:rFonts w:hint="cs"/>
                <w:rtl/>
              </w:rPr>
              <w:t>ג'קוב</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24.09.2013</w:t>
            </w:r>
          </w:p>
        </w:tc>
        <w:tc>
          <w:tcPr>
            <w:tcW w:w="1250" w:type="pct"/>
            <w:tcMar>
              <w:top w:w="15" w:type="dxa"/>
              <w:left w:w="15" w:type="dxa"/>
              <w:bottom w:w="15" w:type="dxa"/>
              <w:right w:w="15" w:type="dxa"/>
            </w:tcMar>
            <w:hideMark/>
          </w:tcPr>
          <w:p w:rsidR="0047154C" w:rsidP="0047154C">
            <w:pPr>
              <w:pStyle w:val="TableText"/>
            </w:pPr>
            <w:r>
              <w:rPr>
                <w:rFonts w:hint="cs"/>
                <w:rtl/>
              </w:rPr>
              <w:t>1,500.00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דוידוביץ</w:t>
            </w:r>
            <w:r>
              <w:rPr>
                <w:rFonts w:hint="cs"/>
                <w:rtl/>
              </w:rPr>
              <w:t xml:space="preserve"> אברהם</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הבר מרים</w:t>
            </w:r>
          </w:p>
        </w:tc>
        <w:tc>
          <w:tcPr>
            <w:tcW w:w="1250" w:type="pct"/>
            <w:tcMar>
              <w:top w:w="15" w:type="dxa"/>
              <w:left w:w="15" w:type="dxa"/>
              <w:bottom w:w="15" w:type="dxa"/>
              <w:right w:w="15" w:type="dxa"/>
            </w:tcMar>
            <w:hideMark/>
          </w:tcPr>
          <w:p w:rsidR="0047154C" w:rsidP="0047154C">
            <w:pPr>
              <w:pStyle w:val="TableText"/>
            </w:pPr>
            <w:r>
              <w:rPr>
                <w:rFonts w:hint="cs"/>
                <w:rtl/>
              </w:rPr>
              <w:t>מודיעין-מכבים-רעות</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המבורגר מריון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2,500.00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המבורגר מריון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24.09.2013</w:t>
            </w:r>
          </w:p>
        </w:tc>
        <w:tc>
          <w:tcPr>
            <w:tcW w:w="1250" w:type="pct"/>
            <w:tcMar>
              <w:top w:w="15" w:type="dxa"/>
              <w:left w:w="15" w:type="dxa"/>
              <w:bottom w:w="15" w:type="dxa"/>
              <w:right w:w="15" w:type="dxa"/>
            </w:tcMar>
            <w:hideMark/>
          </w:tcPr>
          <w:p w:rsidR="0047154C" w:rsidP="0047154C">
            <w:pPr>
              <w:pStyle w:val="TableText"/>
            </w:pPr>
            <w:r>
              <w:rPr>
                <w:rFonts w:hint="cs"/>
                <w:rtl/>
              </w:rPr>
              <w:t>2,500.00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הר אלזה</w:t>
            </w:r>
          </w:p>
        </w:tc>
        <w:tc>
          <w:tcPr>
            <w:tcW w:w="1250" w:type="pct"/>
            <w:tcMar>
              <w:top w:w="15" w:type="dxa"/>
              <w:left w:w="15" w:type="dxa"/>
              <w:bottom w:w="15" w:type="dxa"/>
              <w:right w:w="15" w:type="dxa"/>
            </w:tcMar>
            <w:hideMark/>
          </w:tcPr>
          <w:p w:rsidR="0047154C" w:rsidP="0047154C">
            <w:pPr>
              <w:pStyle w:val="TableText"/>
            </w:pPr>
            <w:r>
              <w:rPr>
                <w:rFonts w:hint="cs"/>
                <w:rtl/>
              </w:rPr>
              <w:t>צרעה</w:t>
            </w:r>
          </w:p>
        </w:tc>
        <w:tc>
          <w:tcPr>
            <w:tcW w:w="1250" w:type="pct"/>
            <w:tcMar>
              <w:top w:w="15" w:type="dxa"/>
              <w:left w:w="15" w:type="dxa"/>
              <w:bottom w:w="15" w:type="dxa"/>
              <w:right w:w="15" w:type="dxa"/>
            </w:tcMar>
            <w:hideMark/>
          </w:tcPr>
          <w:p w:rsidR="0047154C" w:rsidP="0047154C">
            <w:pPr>
              <w:pStyle w:val="TableText"/>
            </w:pPr>
            <w:r>
              <w:rPr>
                <w:rFonts w:hint="cs"/>
                <w:rtl/>
              </w:rPr>
              <w:t>01.04.2014</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הר עוז יעקוב</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10.10.2013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הר צבי</w:t>
            </w:r>
          </w:p>
        </w:tc>
        <w:tc>
          <w:tcPr>
            <w:tcW w:w="1250" w:type="pct"/>
            <w:tcMar>
              <w:top w:w="15" w:type="dxa"/>
              <w:left w:w="15" w:type="dxa"/>
              <w:bottom w:w="15" w:type="dxa"/>
              <w:right w:w="15" w:type="dxa"/>
            </w:tcMar>
            <w:hideMark/>
          </w:tcPr>
          <w:p w:rsidR="0047154C" w:rsidP="0047154C">
            <w:pPr>
              <w:pStyle w:val="TableText"/>
            </w:pPr>
            <w:r>
              <w:rPr>
                <w:rFonts w:hint="cs"/>
                <w:rtl/>
              </w:rPr>
              <w:t>צרעה</w:t>
            </w:r>
          </w:p>
        </w:tc>
        <w:tc>
          <w:tcPr>
            <w:tcW w:w="1250" w:type="pct"/>
            <w:tcMar>
              <w:top w:w="15" w:type="dxa"/>
              <w:left w:w="15" w:type="dxa"/>
              <w:bottom w:w="15" w:type="dxa"/>
              <w:right w:w="15" w:type="dxa"/>
            </w:tcMar>
            <w:hideMark/>
          </w:tcPr>
          <w:p w:rsidR="0047154C" w:rsidP="0047154C">
            <w:pPr>
              <w:pStyle w:val="TableText"/>
            </w:pPr>
            <w:r>
              <w:rPr>
                <w:rFonts w:hint="cs"/>
                <w:rtl/>
              </w:rPr>
              <w:t>28.06.2013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הרו ראובן</w:t>
            </w:r>
          </w:p>
        </w:tc>
        <w:tc>
          <w:tcPr>
            <w:tcW w:w="1250" w:type="pct"/>
            <w:tcMar>
              <w:top w:w="15" w:type="dxa"/>
              <w:left w:w="15" w:type="dxa"/>
              <w:bottom w:w="15" w:type="dxa"/>
              <w:right w:w="15" w:type="dxa"/>
            </w:tcMar>
            <w:hideMark/>
          </w:tcPr>
          <w:p w:rsidR="0047154C" w:rsidP="0047154C">
            <w:pPr>
              <w:pStyle w:val="TableText"/>
            </w:pPr>
            <w:r>
              <w:rPr>
                <w:rFonts w:hint="cs"/>
                <w:rtl/>
              </w:rPr>
              <w:t>מודיעין-מכבים-רעות</w:t>
            </w:r>
          </w:p>
        </w:tc>
        <w:tc>
          <w:tcPr>
            <w:tcW w:w="1250" w:type="pct"/>
            <w:tcMar>
              <w:top w:w="15" w:type="dxa"/>
              <w:left w:w="15" w:type="dxa"/>
              <w:bottom w:w="15" w:type="dxa"/>
              <w:right w:w="15" w:type="dxa"/>
            </w:tcMar>
            <w:hideMark/>
          </w:tcPr>
          <w:p w:rsidR="0047154C" w:rsidP="0047154C">
            <w:pPr>
              <w:pStyle w:val="TableText"/>
            </w:pPr>
            <w:r>
              <w:rPr>
                <w:rFonts w:hint="cs"/>
                <w:rtl/>
              </w:rPr>
              <w:t>05.08.2013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ויזמן שרה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וייס הרמן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18.07.2013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ורסנטייל</w:t>
            </w:r>
            <w:r>
              <w:rPr>
                <w:rFonts w:hint="cs"/>
                <w:rtl/>
              </w:rPr>
              <w:t xml:space="preserve"> אהרון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03.09.2013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זומר דוד דב</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01.07.2013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זוסמן נתן נטע</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21.06.2013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זילברשטיין אריאל</w:t>
            </w:r>
          </w:p>
        </w:tc>
        <w:tc>
          <w:tcPr>
            <w:tcW w:w="1250" w:type="pct"/>
            <w:tcMar>
              <w:top w:w="15" w:type="dxa"/>
              <w:left w:w="15" w:type="dxa"/>
              <w:bottom w:w="15" w:type="dxa"/>
              <w:right w:w="15" w:type="dxa"/>
            </w:tcMar>
            <w:hideMark/>
          </w:tcPr>
          <w:p w:rsidR="0047154C" w:rsidP="0047154C">
            <w:pPr>
              <w:pStyle w:val="TableText"/>
            </w:pPr>
            <w:r>
              <w:rPr>
                <w:rFonts w:hint="cs"/>
                <w:rtl/>
              </w:rPr>
              <w:t>תל אביב - יפו</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חוסקוביץ</w:t>
            </w:r>
            <w:r>
              <w:rPr>
                <w:rFonts w:hint="cs"/>
                <w:rtl/>
              </w:rPr>
              <w:t xml:space="preserve"> </w:t>
            </w:r>
            <w:r>
              <w:rPr>
                <w:rFonts w:hint="cs"/>
                <w:rtl/>
              </w:rPr>
              <w:t>סילביו</w:t>
            </w:r>
          </w:p>
        </w:tc>
        <w:tc>
          <w:tcPr>
            <w:tcW w:w="1250" w:type="pct"/>
            <w:tcMar>
              <w:top w:w="15" w:type="dxa"/>
              <w:left w:w="15" w:type="dxa"/>
              <w:bottom w:w="15" w:type="dxa"/>
              <w:right w:w="15" w:type="dxa"/>
            </w:tcMar>
            <w:hideMark/>
          </w:tcPr>
          <w:p w:rsidR="0047154C" w:rsidP="0047154C">
            <w:pPr>
              <w:pStyle w:val="TableText"/>
            </w:pPr>
            <w:r>
              <w:rPr>
                <w:rFonts w:hint="cs"/>
                <w:rtl/>
              </w:rPr>
              <w:t xml:space="preserve">נתיב </w:t>
            </w:r>
            <w:r>
              <w:rPr>
                <w:rFonts w:hint="cs"/>
                <w:rtl/>
              </w:rPr>
              <w:t>הל"ה</w:t>
            </w:r>
          </w:p>
        </w:tc>
        <w:tc>
          <w:tcPr>
            <w:tcW w:w="1250" w:type="pct"/>
            <w:tcMar>
              <w:top w:w="15" w:type="dxa"/>
              <w:left w:w="15" w:type="dxa"/>
              <w:bottom w:w="15" w:type="dxa"/>
              <w:right w:w="15" w:type="dxa"/>
            </w:tcMar>
            <w:hideMark/>
          </w:tcPr>
          <w:p w:rsidR="0047154C" w:rsidP="0047154C">
            <w:pPr>
              <w:pStyle w:val="TableText"/>
            </w:pPr>
            <w:r>
              <w:rPr>
                <w:rFonts w:hint="cs"/>
                <w:rtl/>
              </w:rPr>
              <w:t>15.10.2013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יהלום ישראל</w:t>
            </w:r>
          </w:p>
        </w:tc>
        <w:tc>
          <w:tcPr>
            <w:tcW w:w="1250" w:type="pct"/>
            <w:tcMar>
              <w:top w:w="15" w:type="dxa"/>
              <w:left w:w="15" w:type="dxa"/>
              <w:bottom w:w="15" w:type="dxa"/>
              <w:right w:w="15" w:type="dxa"/>
            </w:tcMar>
            <w:hideMark/>
          </w:tcPr>
          <w:p w:rsidR="0047154C" w:rsidP="0047154C">
            <w:pPr>
              <w:pStyle w:val="TableText"/>
            </w:pPr>
            <w:r>
              <w:rPr>
                <w:rFonts w:hint="cs"/>
                <w:rtl/>
              </w:rPr>
              <w:t>כפר יונה</w:t>
            </w:r>
          </w:p>
        </w:tc>
        <w:tc>
          <w:tcPr>
            <w:tcW w:w="1250" w:type="pct"/>
            <w:tcMar>
              <w:top w:w="15" w:type="dxa"/>
              <w:left w:w="15" w:type="dxa"/>
              <w:bottom w:w="15" w:type="dxa"/>
              <w:right w:w="15" w:type="dxa"/>
            </w:tcMar>
            <w:hideMark/>
          </w:tcPr>
          <w:p w:rsidR="0047154C" w:rsidP="0047154C">
            <w:pPr>
              <w:pStyle w:val="TableText"/>
            </w:pPr>
            <w:r>
              <w:rPr>
                <w:rFonts w:hint="cs"/>
                <w:rtl/>
              </w:rPr>
              <w:t>07.05.2013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 xml:space="preserve">יוסף </w:t>
            </w:r>
            <w:r>
              <w:rPr>
                <w:rFonts w:hint="cs"/>
                <w:rtl/>
              </w:rPr>
              <w:t>שאולזון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01.11.2013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יפה צאלה</w:t>
            </w:r>
          </w:p>
        </w:tc>
        <w:tc>
          <w:tcPr>
            <w:tcW w:w="1250" w:type="pct"/>
            <w:tcMar>
              <w:top w:w="15" w:type="dxa"/>
              <w:left w:w="15" w:type="dxa"/>
              <w:bottom w:w="15" w:type="dxa"/>
              <w:right w:w="15" w:type="dxa"/>
            </w:tcMar>
            <w:hideMark/>
          </w:tcPr>
          <w:p w:rsidR="0047154C" w:rsidP="0047154C">
            <w:pPr>
              <w:pStyle w:val="TableText"/>
            </w:pPr>
            <w:r>
              <w:rPr>
                <w:rFonts w:hint="cs"/>
                <w:rtl/>
              </w:rPr>
              <w:t xml:space="preserve">נתיב </w:t>
            </w:r>
            <w:r>
              <w:rPr>
                <w:rFonts w:hint="cs"/>
                <w:rtl/>
              </w:rPr>
              <w:t>הל"ה</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כהן אבי</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08.07.2013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כהן אורנה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14.06.2013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כהן איציק</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14.06.2013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כהן משה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10.07.2013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כהן ניסים</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01.04.2014</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 xml:space="preserve">כהן </w:t>
            </w:r>
            <w:r>
              <w:rPr>
                <w:rFonts w:hint="cs"/>
                <w:rtl/>
              </w:rPr>
              <w:t>סולטנה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17.07.2013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כהן שלמה</w:t>
            </w:r>
          </w:p>
        </w:tc>
        <w:tc>
          <w:tcPr>
            <w:tcW w:w="1250" w:type="pct"/>
            <w:tcMar>
              <w:top w:w="15" w:type="dxa"/>
              <w:left w:w="15" w:type="dxa"/>
              <w:bottom w:w="15" w:type="dxa"/>
              <w:right w:w="15" w:type="dxa"/>
            </w:tcMar>
            <w:hideMark/>
          </w:tcPr>
          <w:p w:rsidR="0047154C" w:rsidP="0047154C">
            <w:pPr>
              <w:pStyle w:val="TableText"/>
            </w:pPr>
            <w:r>
              <w:rPr>
                <w:rFonts w:hint="cs"/>
                <w:rtl/>
              </w:rPr>
              <w:t>אילת</w:t>
            </w:r>
          </w:p>
        </w:tc>
        <w:tc>
          <w:tcPr>
            <w:tcW w:w="1250" w:type="pct"/>
            <w:tcMar>
              <w:top w:w="15" w:type="dxa"/>
              <w:left w:w="15" w:type="dxa"/>
              <w:bottom w:w="15" w:type="dxa"/>
              <w:right w:w="15" w:type="dxa"/>
            </w:tcMar>
            <w:hideMark/>
          </w:tcPr>
          <w:p w:rsidR="0047154C" w:rsidP="0047154C">
            <w:pPr>
              <w:pStyle w:val="TableText"/>
            </w:pPr>
            <w:r>
              <w:rPr>
                <w:rFonts w:hint="cs"/>
                <w:rtl/>
              </w:rPr>
              <w:t>07.04.2014</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לב מאיר</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07.06.2013</w:t>
            </w:r>
          </w:p>
        </w:tc>
        <w:tc>
          <w:tcPr>
            <w:tcW w:w="1250" w:type="pct"/>
            <w:tcMar>
              <w:top w:w="15" w:type="dxa"/>
              <w:left w:w="15" w:type="dxa"/>
              <w:bottom w:w="15" w:type="dxa"/>
              <w:right w:w="15" w:type="dxa"/>
            </w:tcMar>
            <w:hideMark/>
          </w:tcPr>
          <w:p w:rsidR="0047154C" w:rsidP="0047154C">
            <w:pPr>
              <w:pStyle w:val="TableText"/>
            </w:pPr>
            <w:r>
              <w:rPr>
                <w:rFonts w:hint="cs"/>
                <w:rtl/>
              </w:rPr>
              <w:t>3,000.00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לואיס סיימון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לוסטמן</w:t>
            </w:r>
            <w:r>
              <w:rPr>
                <w:rFonts w:hint="cs"/>
                <w:rtl/>
              </w:rPr>
              <w:t xml:space="preserve"> אלכסנדר</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3,000.00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לוסטמן</w:t>
            </w:r>
            <w:r>
              <w:rPr>
                <w:rFonts w:hint="cs"/>
                <w:rtl/>
              </w:rPr>
              <w:t xml:space="preserve"> </w:t>
            </w:r>
            <w:r>
              <w:rPr>
                <w:rFonts w:hint="cs"/>
                <w:rtl/>
              </w:rPr>
              <w:t>סלווין</w:t>
            </w:r>
            <w:r>
              <w:rPr>
                <w:rFonts w:hint="cs"/>
                <w:rtl/>
              </w:rPr>
              <w:t xml:space="preserve"> יואל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21.06.2013</w:t>
            </w:r>
          </w:p>
        </w:tc>
        <w:tc>
          <w:tcPr>
            <w:tcW w:w="1250" w:type="pct"/>
            <w:tcMar>
              <w:top w:w="15" w:type="dxa"/>
              <w:left w:w="15" w:type="dxa"/>
              <w:bottom w:w="15" w:type="dxa"/>
              <w:right w:w="15" w:type="dxa"/>
            </w:tcMar>
            <w:hideMark/>
          </w:tcPr>
          <w:p w:rsidR="0047154C" w:rsidP="0047154C">
            <w:pPr>
              <w:pStyle w:val="TableText"/>
            </w:pPr>
            <w:r>
              <w:rPr>
                <w:rFonts w:hint="cs"/>
                <w:rtl/>
              </w:rPr>
              <w:t>2,000.00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לוסטמן</w:t>
            </w:r>
            <w:r>
              <w:rPr>
                <w:rFonts w:hint="cs"/>
                <w:rtl/>
              </w:rPr>
              <w:t xml:space="preserve"> </w:t>
            </w:r>
            <w:r>
              <w:rPr>
                <w:rFonts w:hint="cs"/>
                <w:rtl/>
              </w:rPr>
              <w:t>סלווין</w:t>
            </w:r>
            <w:r>
              <w:rPr>
                <w:rFonts w:hint="cs"/>
                <w:rtl/>
              </w:rPr>
              <w:t xml:space="preserve"> יואל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24.09.2013</w:t>
            </w:r>
          </w:p>
        </w:tc>
        <w:tc>
          <w:tcPr>
            <w:tcW w:w="1250" w:type="pct"/>
            <w:tcMar>
              <w:top w:w="15" w:type="dxa"/>
              <w:left w:w="15" w:type="dxa"/>
              <w:bottom w:w="15" w:type="dxa"/>
              <w:right w:w="15" w:type="dxa"/>
            </w:tcMar>
            <w:hideMark/>
          </w:tcPr>
          <w:p w:rsidR="0047154C" w:rsidP="0047154C">
            <w:pPr>
              <w:pStyle w:val="TableText"/>
            </w:pPr>
            <w:r>
              <w:rPr>
                <w:rFonts w:hint="cs"/>
                <w:rtl/>
              </w:rPr>
              <w:t>3,000.00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לזניק</w:t>
            </w:r>
            <w:r>
              <w:rPr>
                <w:rFonts w:hint="cs"/>
                <w:rtl/>
              </w:rPr>
              <w:t xml:space="preserve"> מרק</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3,600.00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ליפנר</w:t>
            </w:r>
            <w:r>
              <w:rPr>
                <w:rFonts w:hint="cs"/>
                <w:rtl/>
              </w:rPr>
              <w:t xml:space="preserve"> ברוך</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מבורך חיים</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01.07.2013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מושבי שמעון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1,500.00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מלכה מאיר</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מלכה מאיר</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18.07.2013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ממפציר</w:t>
            </w:r>
            <w:r>
              <w:rPr>
                <w:rFonts w:hint="cs"/>
                <w:rtl/>
              </w:rPr>
              <w:t xml:space="preserve"> בוריס</w:t>
            </w:r>
          </w:p>
        </w:tc>
        <w:tc>
          <w:tcPr>
            <w:tcW w:w="1250" w:type="pct"/>
            <w:tcMar>
              <w:top w:w="15" w:type="dxa"/>
              <w:left w:w="15" w:type="dxa"/>
              <w:bottom w:w="15" w:type="dxa"/>
              <w:right w:w="15" w:type="dxa"/>
            </w:tcMar>
            <w:hideMark/>
          </w:tcPr>
          <w:p w:rsidR="0047154C" w:rsidP="0047154C">
            <w:pPr>
              <w:pStyle w:val="TableText"/>
            </w:pPr>
            <w:r>
              <w:rPr>
                <w:rFonts w:hint="cs"/>
                <w:rtl/>
              </w:rPr>
              <w:t>נס ציונה</w:t>
            </w:r>
          </w:p>
        </w:tc>
        <w:tc>
          <w:tcPr>
            <w:tcW w:w="1250" w:type="pct"/>
            <w:tcMar>
              <w:top w:w="15" w:type="dxa"/>
              <w:left w:w="15" w:type="dxa"/>
              <w:bottom w:w="15" w:type="dxa"/>
              <w:right w:w="15" w:type="dxa"/>
            </w:tcMar>
            <w:hideMark/>
          </w:tcPr>
          <w:p w:rsidR="0047154C" w:rsidP="0047154C">
            <w:pPr>
              <w:pStyle w:val="TableText"/>
            </w:pPr>
            <w:r>
              <w:rPr>
                <w:rFonts w:hint="cs"/>
                <w:rtl/>
              </w:rPr>
              <w:t>09.05.2013</w:t>
            </w:r>
          </w:p>
        </w:tc>
        <w:tc>
          <w:tcPr>
            <w:tcW w:w="1250" w:type="pct"/>
            <w:tcMar>
              <w:top w:w="15" w:type="dxa"/>
              <w:left w:w="15" w:type="dxa"/>
              <w:bottom w:w="15" w:type="dxa"/>
              <w:right w:w="15" w:type="dxa"/>
            </w:tcMar>
            <w:hideMark/>
          </w:tcPr>
          <w:p w:rsidR="0047154C" w:rsidP="0047154C">
            <w:pPr>
              <w:pStyle w:val="TableText"/>
            </w:pPr>
            <w:r>
              <w:rPr>
                <w:rFonts w:hint="cs"/>
                <w:rtl/>
              </w:rPr>
              <w:t>3,000.00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 xml:space="preserve">נחליאלי </w:t>
            </w:r>
            <w:r>
              <w:rPr>
                <w:rFonts w:hint="cs"/>
                <w:rtl/>
              </w:rPr>
              <w:t>אלברטון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15.11.2013</w:t>
            </w:r>
          </w:p>
        </w:tc>
        <w:tc>
          <w:tcPr>
            <w:tcW w:w="1250" w:type="pct"/>
            <w:tcMar>
              <w:top w:w="15" w:type="dxa"/>
              <w:left w:w="15" w:type="dxa"/>
              <w:bottom w:w="15" w:type="dxa"/>
              <w:right w:w="15" w:type="dxa"/>
            </w:tcMar>
            <w:hideMark/>
          </w:tcPr>
          <w:p w:rsidR="0047154C" w:rsidP="0047154C">
            <w:pPr>
              <w:pStyle w:val="TableText"/>
            </w:pPr>
            <w:r>
              <w:rPr>
                <w:rFonts w:hint="cs"/>
                <w:rtl/>
              </w:rPr>
              <w:t>800.00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נחמני אורנה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ניסים איתן</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01.07.2013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ניסים יובל</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06.11.2013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ניסים ירון</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10.07.2013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נסים אריאל</w:t>
            </w:r>
          </w:p>
        </w:tc>
        <w:tc>
          <w:tcPr>
            <w:tcW w:w="1250" w:type="pct"/>
            <w:tcMar>
              <w:top w:w="15" w:type="dxa"/>
              <w:left w:w="15" w:type="dxa"/>
              <w:bottom w:w="15" w:type="dxa"/>
              <w:right w:w="15" w:type="dxa"/>
            </w:tcMar>
            <w:hideMark/>
          </w:tcPr>
          <w:p w:rsidR="0047154C" w:rsidP="0047154C">
            <w:pPr>
              <w:pStyle w:val="TableText"/>
            </w:pPr>
            <w:r>
              <w:rPr>
                <w:rFonts w:hint="cs"/>
                <w:rtl/>
              </w:rPr>
              <w:t>תל אביב - יפו</w:t>
            </w:r>
          </w:p>
        </w:tc>
        <w:tc>
          <w:tcPr>
            <w:tcW w:w="1250" w:type="pct"/>
            <w:tcMar>
              <w:top w:w="15" w:type="dxa"/>
              <w:left w:w="15" w:type="dxa"/>
              <w:bottom w:w="15" w:type="dxa"/>
              <w:right w:w="15" w:type="dxa"/>
            </w:tcMar>
            <w:hideMark/>
          </w:tcPr>
          <w:p w:rsidR="0047154C" w:rsidP="0047154C">
            <w:pPr>
              <w:pStyle w:val="TableText"/>
            </w:pPr>
            <w:r>
              <w:rPr>
                <w:rFonts w:hint="cs"/>
                <w:rtl/>
              </w:rPr>
              <w:t>08.07.2013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סולודוצ'ו</w:t>
            </w:r>
            <w:r>
              <w:rPr>
                <w:rFonts w:hint="cs"/>
                <w:rtl/>
              </w:rPr>
              <w:t xml:space="preserve"> דניאל</w:t>
            </w:r>
          </w:p>
        </w:tc>
        <w:tc>
          <w:tcPr>
            <w:tcW w:w="1250" w:type="pct"/>
            <w:tcMar>
              <w:top w:w="15" w:type="dxa"/>
              <w:left w:w="15" w:type="dxa"/>
              <w:bottom w:w="15" w:type="dxa"/>
              <w:right w:w="15" w:type="dxa"/>
            </w:tcMar>
            <w:hideMark/>
          </w:tcPr>
          <w:p w:rsidR="0047154C" w:rsidP="0047154C">
            <w:pPr>
              <w:pStyle w:val="TableText"/>
            </w:pPr>
            <w:r>
              <w:rPr>
                <w:rFonts w:hint="cs"/>
                <w:rtl/>
              </w:rPr>
              <w:t>הרצליה</w:t>
            </w:r>
          </w:p>
        </w:tc>
        <w:tc>
          <w:tcPr>
            <w:tcW w:w="1250" w:type="pct"/>
            <w:tcMar>
              <w:top w:w="15" w:type="dxa"/>
              <w:left w:w="15" w:type="dxa"/>
              <w:bottom w:w="15" w:type="dxa"/>
              <w:right w:w="15" w:type="dxa"/>
            </w:tcMar>
            <w:hideMark/>
          </w:tcPr>
          <w:p w:rsidR="0047154C" w:rsidP="0047154C">
            <w:pPr>
              <w:pStyle w:val="TableText"/>
            </w:pPr>
            <w:r>
              <w:rPr>
                <w:rFonts w:hint="cs"/>
                <w:rtl/>
              </w:rPr>
              <w:t>04.08.2013</w:t>
            </w:r>
          </w:p>
        </w:tc>
        <w:tc>
          <w:tcPr>
            <w:tcW w:w="1250" w:type="pct"/>
            <w:tcMar>
              <w:top w:w="15" w:type="dxa"/>
              <w:left w:w="15" w:type="dxa"/>
              <w:bottom w:w="15" w:type="dxa"/>
              <w:right w:w="15" w:type="dxa"/>
            </w:tcMar>
            <w:hideMark/>
          </w:tcPr>
          <w:p w:rsidR="0047154C" w:rsidP="0047154C">
            <w:pPr>
              <w:pStyle w:val="TableText"/>
            </w:pPr>
            <w:r>
              <w:rPr>
                <w:rFonts w:hint="cs"/>
                <w:rtl/>
              </w:rPr>
              <w:t>2,500.00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סוניה</w:t>
            </w:r>
            <w:r>
              <w:rPr>
                <w:rFonts w:hint="cs"/>
                <w:rtl/>
              </w:rPr>
              <w:t xml:space="preserve"> משה</w:t>
            </w:r>
          </w:p>
        </w:tc>
        <w:tc>
          <w:tcPr>
            <w:tcW w:w="1250" w:type="pct"/>
            <w:tcMar>
              <w:top w:w="15" w:type="dxa"/>
              <w:left w:w="15" w:type="dxa"/>
              <w:bottom w:w="15" w:type="dxa"/>
              <w:right w:w="15" w:type="dxa"/>
            </w:tcMar>
            <w:hideMark/>
          </w:tcPr>
          <w:p w:rsidR="0047154C" w:rsidP="0047154C">
            <w:pPr>
              <w:pStyle w:val="TableText"/>
            </w:pPr>
            <w:r>
              <w:rPr>
                <w:rFonts w:hint="cs"/>
                <w:rtl/>
              </w:rPr>
              <w:t>חיפה</w:t>
            </w:r>
          </w:p>
        </w:tc>
        <w:tc>
          <w:tcPr>
            <w:tcW w:w="1250" w:type="pct"/>
            <w:tcMar>
              <w:top w:w="15" w:type="dxa"/>
              <w:left w:w="15" w:type="dxa"/>
              <w:bottom w:w="15" w:type="dxa"/>
              <w:right w:w="15" w:type="dxa"/>
            </w:tcMar>
            <w:hideMark/>
          </w:tcPr>
          <w:p w:rsidR="0047154C" w:rsidP="0047154C">
            <w:pPr>
              <w:pStyle w:val="TableText"/>
            </w:pPr>
            <w:r>
              <w:rPr>
                <w:rFonts w:hint="cs"/>
                <w:rtl/>
              </w:rPr>
              <w:t>01.05.2014</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סילברמן הווארד</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סינגר</w:t>
            </w:r>
            <w:r>
              <w:rPr>
                <w:rFonts w:hint="cs"/>
                <w:rtl/>
              </w:rPr>
              <w:t xml:space="preserve"> </w:t>
            </w:r>
            <w:r>
              <w:rPr>
                <w:rFonts w:hint="cs"/>
                <w:rtl/>
              </w:rPr>
              <w:t>אלגה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10.03.2014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סליפקין</w:t>
            </w:r>
            <w:r>
              <w:rPr>
                <w:rFonts w:hint="cs"/>
                <w:rtl/>
              </w:rPr>
              <w:t xml:space="preserve"> נתן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סמילוביץ</w:t>
            </w:r>
            <w:r>
              <w:rPr>
                <w:rFonts w:hint="cs"/>
                <w:rtl/>
              </w:rPr>
              <w:t xml:space="preserve"> מארק</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ספולטר</w:t>
            </w:r>
            <w:r>
              <w:rPr>
                <w:rFonts w:hint="cs"/>
                <w:rtl/>
              </w:rPr>
              <w:t xml:space="preserve"> דוד ישראל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07.10.2013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ספיר אהרון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סרלין</w:t>
            </w:r>
            <w:r>
              <w:rPr>
                <w:rFonts w:hint="cs"/>
                <w:rtl/>
              </w:rPr>
              <w:t xml:space="preserve"> פיליפ</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סרלין</w:t>
            </w:r>
            <w:r>
              <w:rPr>
                <w:rFonts w:hint="cs"/>
                <w:rtl/>
              </w:rPr>
              <w:t xml:space="preserve"> פיליפ</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פוגל יניב</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12.03.2014</w:t>
            </w:r>
          </w:p>
        </w:tc>
        <w:tc>
          <w:tcPr>
            <w:tcW w:w="1250" w:type="pct"/>
            <w:tcMar>
              <w:top w:w="15" w:type="dxa"/>
              <w:left w:w="15" w:type="dxa"/>
              <w:bottom w:w="15" w:type="dxa"/>
              <w:right w:w="15" w:type="dxa"/>
            </w:tcMar>
            <w:hideMark/>
          </w:tcPr>
          <w:p w:rsidR="0047154C" w:rsidP="0047154C">
            <w:pPr>
              <w:pStyle w:val="TableText"/>
            </w:pPr>
            <w:r>
              <w:rPr>
                <w:rFonts w:hint="cs"/>
                <w:rtl/>
              </w:rPr>
              <w:t>4,000.00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פוגל יניב</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05.08.2013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 xml:space="preserve">פולק </w:t>
            </w:r>
            <w:r>
              <w:rPr>
                <w:rFonts w:hint="cs"/>
                <w:rtl/>
              </w:rPr>
              <w:t>הליס</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פושעט</w:t>
            </w:r>
            <w:r>
              <w:rPr>
                <w:rFonts w:hint="cs"/>
                <w:rtl/>
              </w:rPr>
              <w:t xml:space="preserve"> בנימין רפאל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24.09.2013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פיינברג יהודה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05.08.2013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פינקלשטיין איב</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פס יהושע</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18.07.2013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פריינליך</w:t>
            </w:r>
            <w:r>
              <w:rPr>
                <w:rFonts w:hint="cs"/>
                <w:rtl/>
              </w:rPr>
              <w:t xml:space="preserve"> דינה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צוקרברוט</w:t>
            </w:r>
            <w:r>
              <w:rPr>
                <w:rFonts w:hint="cs"/>
                <w:rtl/>
              </w:rPr>
              <w:t xml:space="preserve"> דוד </w:t>
            </w:r>
            <w:r>
              <w:rPr>
                <w:rFonts w:hint="cs"/>
                <w:rtl/>
              </w:rPr>
              <w:t>צרלס</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15.10.2013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קגן</w:t>
            </w:r>
            <w:r>
              <w:rPr>
                <w:rFonts w:hint="cs"/>
                <w:rtl/>
              </w:rPr>
              <w:t xml:space="preserve"> גמליאל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05.08.2013</w:t>
            </w:r>
          </w:p>
        </w:tc>
        <w:tc>
          <w:tcPr>
            <w:tcW w:w="1250" w:type="pct"/>
            <w:tcMar>
              <w:top w:w="15" w:type="dxa"/>
              <w:left w:w="15" w:type="dxa"/>
              <w:bottom w:w="15" w:type="dxa"/>
              <w:right w:w="15" w:type="dxa"/>
            </w:tcMar>
            <w:hideMark/>
          </w:tcPr>
          <w:p w:rsidR="0047154C" w:rsidP="0047154C">
            <w:pPr>
              <w:pStyle w:val="TableText"/>
            </w:pPr>
            <w:r>
              <w:rPr>
                <w:rFonts w:hint="cs"/>
                <w:rtl/>
              </w:rPr>
              <w:t>2,000.00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קוסובסקי</w:t>
            </w:r>
            <w:r>
              <w:rPr>
                <w:rFonts w:hint="cs"/>
                <w:rtl/>
              </w:rPr>
              <w:t xml:space="preserve"> יחיאל מיכאל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1,000.00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קורן יצחק דויד</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750.00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קסלר</w:t>
            </w:r>
            <w:r>
              <w:rPr>
                <w:rFonts w:hint="cs"/>
                <w:rtl/>
              </w:rPr>
              <w:t xml:space="preserve"> </w:t>
            </w:r>
            <w:r>
              <w:rPr>
                <w:rFonts w:hint="cs"/>
                <w:rtl/>
              </w:rPr>
              <w:t>ארנסטו</w:t>
            </w:r>
          </w:p>
        </w:tc>
        <w:tc>
          <w:tcPr>
            <w:tcW w:w="1250" w:type="pct"/>
            <w:tcMar>
              <w:top w:w="15" w:type="dxa"/>
              <w:left w:w="15" w:type="dxa"/>
              <w:bottom w:w="15" w:type="dxa"/>
              <w:right w:w="15" w:type="dxa"/>
            </w:tcMar>
            <w:hideMark/>
          </w:tcPr>
          <w:p w:rsidR="0047154C" w:rsidP="0047154C">
            <w:pPr>
              <w:pStyle w:val="TableText"/>
            </w:pPr>
            <w:r>
              <w:rPr>
                <w:rFonts w:hint="cs"/>
                <w:rtl/>
              </w:rPr>
              <w:t>רעננה</w:t>
            </w:r>
          </w:p>
        </w:tc>
        <w:tc>
          <w:tcPr>
            <w:tcW w:w="1250" w:type="pct"/>
            <w:tcMar>
              <w:top w:w="15" w:type="dxa"/>
              <w:left w:w="15" w:type="dxa"/>
              <w:bottom w:w="15" w:type="dxa"/>
              <w:right w:w="15" w:type="dxa"/>
            </w:tcMar>
            <w:hideMark/>
          </w:tcPr>
          <w:p w:rsidR="0047154C" w:rsidP="0047154C">
            <w:pPr>
              <w:pStyle w:val="TableText"/>
            </w:pPr>
            <w:r>
              <w:rPr>
                <w:rFonts w:hint="cs"/>
                <w:rtl/>
              </w:rPr>
              <w:t>16.05.2013</w:t>
            </w:r>
          </w:p>
        </w:tc>
        <w:tc>
          <w:tcPr>
            <w:tcW w:w="1250" w:type="pct"/>
            <w:tcMar>
              <w:top w:w="15" w:type="dxa"/>
              <w:left w:w="15" w:type="dxa"/>
              <w:bottom w:w="15" w:type="dxa"/>
              <w:right w:w="15" w:type="dxa"/>
            </w:tcMar>
            <w:hideMark/>
          </w:tcPr>
          <w:p w:rsidR="0047154C" w:rsidP="0047154C">
            <w:pPr>
              <w:pStyle w:val="TableText"/>
            </w:pPr>
            <w:r>
              <w:rPr>
                <w:rFonts w:hint="cs"/>
                <w:rtl/>
              </w:rPr>
              <w:t>2,500.00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רוכוורנר</w:t>
            </w:r>
            <w:r>
              <w:rPr>
                <w:rFonts w:hint="cs"/>
                <w:rtl/>
              </w:rPr>
              <w:t xml:space="preserve"> מרים</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10.10.2013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רפאל ענת</w:t>
            </w:r>
          </w:p>
        </w:tc>
        <w:tc>
          <w:tcPr>
            <w:tcW w:w="1250" w:type="pct"/>
            <w:tcMar>
              <w:top w:w="15" w:type="dxa"/>
              <w:left w:w="15" w:type="dxa"/>
              <w:bottom w:w="15" w:type="dxa"/>
              <w:right w:w="15" w:type="dxa"/>
            </w:tcMar>
            <w:hideMark/>
          </w:tcPr>
          <w:p w:rsidR="0047154C" w:rsidP="0047154C">
            <w:pPr>
              <w:pStyle w:val="TableText"/>
            </w:pPr>
            <w:r>
              <w:rPr>
                <w:rFonts w:hint="cs"/>
                <w:rtl/>
              </w:rPr>
              <w:t>הרצליה</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שבת יחזקאל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10.03.2014</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שוורץ אדם</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שורץ יהושוע</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13.05.2013</w:t>
            </w:r>
          </w:p>
        </w:tc>
        <w:tc>
          <w:tcPr>
            <w:tcW w:w="1250" w:type="pct"/>
            <w:tcMar>
              <w:top w:w="15" w:type="dxa"/>
              <w:left w:w="15" w:type="dxa"/>
              <w:bottom w:w="15" w:type="dxa"/>
              <w:right w:w="15" w:type="dxa"/>
            </w:tcMar>
            <w:hideMark/>
          </w:tcPr>
          <w:p w:rsidR="0047154C" w:rsidP="0047154C">
            <w:pPr>
              <w:pStyle w:val="TableText"/>
            </w:pPr>
            <w:r>
              <w:rPr>
                <w:rFonts w:hint="cs"/>
                <w:rtl/>
              </w:rPr>
              <w:t>2,000.00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שימוץ</w:t>
            </w:r>
            <w:r>
              <w:rPr>
                <w:rFonts w:hint="cs"/>
                <w:rtl/>
              </w:rPr>
              <w:t xml:space="preserve"> דניאל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500.00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שלם מירי</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1,100.00</w:t>
            </w:r>
          </w:p>
        </w:tc>
      </w:tr>
      <w:tr w:rsidTr="0047154C">
        <w:tblPrEx>
          <w:tblW w:w="6803" w:type="dxa"/>
          <w:jc w:val="center"/>
          <w:tblLook w:val="04A0"/>
        </w:tblPrEx>
        <w:trPr>
          <w:cantSplit/>
          <w:jc w:val="center"/>
        </w:trPr>
        <w:tc>
          <w:tcPr>
            <w:tcW w:w="1250" w:type="pct"/>
            <w:tcMar>
              <w:top w:w="15" w:type="dxa"/>
              <w:left w:w="15" w:type="dxa"/>
              <w:bottom w:w="15" w:type="dxa"/>
              <w:right w:w="15" w:type="dxa"/>
            </w:tcMar>
            <w:hideMark/>
          </w:tcPr>
          <w:p w:rsidR="0047154C" w:rsidP="0047154C">
            <w:pPr>
              <w:pStyle w:val="TableText"/>
            </w:pPr>
            <w:r>
              <w:rPr>
                <w:rFonts w:hint="cs"/>
                <w:rtl/>
              </w:rPr>
              <w:t>תרומות מאתר מימונה ריכוז תרומות</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16.04.2014</w:t>
            </w:r>
          </w:p>
        </w:tc>
        <w:tc>
          <w:tcPr>
            <w:tcW w:w="1250" w:type="pct"/>
            <w:tcMar>
              <w:top w:w="15" w:type="dxa"/>
              <w:left w:w="15" w:type="dxa"/>
              <w:bottom w:w="15" w:type="dxa"/>
              <w:right w:w="15" w:type="dxa"/>
            </w:tcMar>
            <w:hideMark/>
          </w:tcPr>
          <w:p w:rsidR="0047154C" w:rsidP="0047154C">
            <w:pPr>
              <w:pStyle w:val="TableText"/>
            </w:pPr>
            <w:r>
              <w:rPr>
                <w:rFonts w:hint="cs"/>
                <w:rtl/>
              </w:rPr>
              <w:t>20,623.00</w:t>
            </w:r>
          </w:p>
        </w:tc>
      </w:tr>
    </w:tbl>
    <w:p w:rsidR="0047154C" w:rsidP="0047154C">
      <w:pPr>
        <w:pStyle w:val="TextSummary1"/>
        <w:rPr>
          <w:rtl/>
        </w:rPr>
      </w:pPr>
    </w:p>
    <w:p w:rsidR="0047154C" w:rsidRPr="00725206" w:rsidP="0047154C">
      <w:pPr>
        <w:bidi w:val="0"/>
        <w:rPr>
          <w:rFonts w:eastAsia="FrankRuehl" w:asciiTheme="minorHAnsi" w:hAnsiTheme="minorHAnsi" w:cs="FrankRuehl"/>
          <w:sz w:val="22"/>
          <w:szCs w:val="22"/>
        </w:rPr>
      </w:pPr>
      <w:r>
        <w:rPr>
          <w:rtl/>
        </w:rPr>
        <w:br w:type="page"/>
      </w:r>
    </w:p>
    <w:p w:rsidR="0047154C" w:rsidRPr="00622CB7" w:rsidP="0047154C">
      <w:pPr>
        <w:pStyle w:val="KOT5"/>
        <w:rPr>
          <w:rStyle w:val="PlaceholderText"/>
          <w:color w:val="auto"/>
        </w:rPr>
      </w:pPr>
      <w:r w:rsidRPr="00622CB7">
        <w:rPr>
          <w:rStyle w:val="PlaceholderText"/>
          <w:rFonts w:hint="cs"/>
          <w:color w:val="auto"/>
          <w:rtl/>
        </w:rPr>
        <w:t xml:space="preserve">דור אחר ביחד חב"ד בראשות מאיר </w:t>
      </w:r>
      <w:r w:rsidRPr="00622CB7">
        <w:rPr>
          <w:rStyle w:val="PlaceholderText"/>
          <w:rFonts w:hint="cs"/>
          <w:color w:val="auto"/>
          <w:rtl/>
        </w:rPr>
        <w:t>בלעיש</w:t>
      </w:r>
    </w:p>
    <w:tbl>
      <w:tblPr>
        <w:bidiVisual/>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
      <w:tblGrid>
        <w:gridCol w:w="1700"/>
        <w:gridCol w:w="1701"/>
        <w:gridCol w:w="1701"/>
        <w:gridCol w:w="1701"/>
      </w:tblGrid>
      <w:tr w:rsidTr="0047154C">
        <w:tblPrEx>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Ex>
        <w:trPr>
          <w:cantSplit/>
          <w:tblHeader/>
          <w:jc w:val="center"/>
        </w:trPr>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שם התורם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עיר מגורים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תאריך התרומה</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סכום התרומה</w:t>
            </w:r>
          </w:p>
        </w:tc>
      </w:tr>
      <w:tr w:rsidTr="0047154C">
        <w:tblPrEx>
          <w:tblW w:w="6803" w:type="dxa"/>
          <w:jc w:val="center"/>
          <w:tblLook w:val="04A0"/>
        </w:tblPrEx>
        <w:trPr>
          <w:cantSplit/>
          <w:tblHeader/>
          <w:jc w:val="center"/>
        </w:trPr>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אלחרר</w:t>
            </w:r>
            <w:r>
              <w:rPr>
                <w:rFonts w:hint="cs"/>
                <w:rtl/>
              </w:rPr>
              <w:t xml:space="preserve"> איתן</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בית שמש</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31.07.2013</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אמסלם</w:t>
            </w:r>
            <w:r>
              <w:rPr>
                <w:rFonts w:hint="cs"/>
                <w:rtl/>
              </w:rPr>
              <w:t xml:space="preserve"> משה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21.08.2013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אסולין בבר</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30.05.2013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בלעיש</w:t>
            </w:r>
            <w:r>
              <w:rPr>
                <w:rFonts w:hint="cs"/>
                <w:rtl/>
              </w:rPr>
              <w:t xml:space="preserve"> מאיר</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10.10.2013</w:t>
            </w:r>
          </w:p>
        </w:tc>
        <w:tc>
          <w:tcPr>
            <w:tcW w:w="1250" w:type="pct"/>
            <w:tcMar>
              <w:top w:w="15" w:type="dxa"/>
              <w:left w:w="15" w:type="dxa"/>
              <w:bottom w:w="15" w:type="dxa"/>
              <w:right w:w="15" w:type="dxa"/>
            </w:tcMar>
            <w:hideMark/>
          </w:tcPr>
          <w:p w:rsidR="0047154C" w:rsidP="0047154C">
            <w:pPr>
              <w:pStyle w:val="TableText"/>
            </w:pPr>
            <w:r>
              <w:rPr>
                <w:rFonts w:hint="cs"/>
                <w:rtl/>
              </w:rPr>
              <w:t>4,500.00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בלעיש</w:t>
            </w:r>
            <w:r>
              <w:rPr>
                <w:rFonts w:hint="cs"/>
                <w:rtl/>
              </w:rPr>
              <w:t xml:space="preserve"> קלוד</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17.10.2013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גבסי רוזה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13.01.2014</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ואקנין</w:t>
            </w:r>
            <w:r>
              <w:rPr>
                <w:rFonts w:hint="cs"/>
                <w:rtl/>
              </w:rPr>
              <w:t xml:space="preserve"> שי</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2,000.00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זריהן אלירן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18.07.2013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חי מזל</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14.01.2014</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חנית תמר</w:t>
            </w:r>
          </w:p>
        </w:tc>
        <w:tc>
          <w:tcPr>
            <w:tcW w:w="1250" w:type="pct"/>
            <w:tcMar>
              <w:top w:w="15" w:type="dxa"/>
              <w:left w:w="15" w:type="dxa"/>
              <w:bottom w:w="15" w:type="dxa"/>
              <w:right w:w="15" w:type="dxa"/>
            </w:tcMar>
            <w:hideMark/>
          </w:tcPr>
          <w:p w:rsidR="0047154C" w:rsidP="0047154C">
            <w:pPr>
              <w:pStyle w:val="TableText"/>
            </w:pPr>
            <w:r>
              <w:rPr>
                <w:rFonts w:hint="cs"/>
                <w:rtl/>
              </w:rPr>
              <w:t>ירושלים</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יעקב סיימון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21.08.2013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 xml:space="preserve">יעקב </w:t>
            </w:r>
            <w:r>
              <w:rPr>
                <w:rFonts w:hint="cs"/>
                <w:rtl/>
              </w:rPr>
              <w:t>רגי</w:t>
            </w:r>
          </w:p>
        </w:tc>
        <w:tc>
          <w:tcPr>
            <w:tcW w:w="1250" w:type="pct"/>
            <w:tcMar>
              <w:top w:w="15" w:type="dxa"/>
              <w:left w:w="15" w:type="dxa"/>
              <w:bottom w:w="15" w:type="dxa"/>
              <w:right w:w="15" w:type="dxa"/>
            </w:tcMar>
            <w:hideMark/>
          </w:tcPr>
          <w:p w:rsidR="0047154C" w:rsidP="0047154C">
            <w:pPr>
              <w:pStyle w:val="TableText"/>
            </w:pPr>
            <w:r>
              <w:rPr>
                <w:rFonts w:hint="cs"/>
                <w:rtl/>
              </w:rPr>
              <w:t>מבשרת ציון</w:t>
            </w:r>
          </w:p>
        </w:tc>
        <w:tc>
          <w:tcPr>
            <w:tcW w:w="1250" w:type="pct"/>
            <w:tcMar>
              <w:top w:w="15" w:type="dxa"/>
              <w:left w:w="15" w:type="dxa"/>
              <w:bottom w:w="15" w:type="dxa"/>
              <w:right w:w="15" w:type="dxa"/>
            </w:tcMar>
            <w:hideMark/>
          </w:tcPr>
          <w:p w:rsidR="0047154C" w:rsidP="0047154C">
            <w:pPr>
              <w:pStyle w:val="TableText"/>
            </w:pPr>
            <w:r>
              <w:rPr>
                <w:rFonts w:hint="cs"/>
                <w:rtl/>
              </w:rPr>
              <w:t>27.08.2013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יפרח יובל</w:t>
            </w:r>
          </w:p>
        </w:tc>
        <w:tc>
          <w:tcPr>
            <w:tcW w:w="1250" w:type="pct"/>
            <w:tcMar>
              <w:top w:w="15" w:type="dxa"/>
              <w:left w:w="15" w:type="dxa"/>
              <w:bottom w:w="15" w:type="dxa"/>
              <w:right w:w="15" w:type="dxa"/>
            </w:tcMar>
            <w:hideMark/>
          </w:tcPr>
          <w:p w:rsidR="0047154C" w:rsidP="0047154C">
            <w:pPr>
              <w:pStyle w:val="TableText"/>
            </w:pPr>
            <w:r>
              <w:rPr>
                <w:rFonts w:hint="cs"/>
                <w:rtl/>
              </w:rPr>
              <w:t>זנוח</w:t>
            </w:r>
          </w:p>
        </w:tc>
        <w:tc>
          <w:tcPr>
            <w:tcW w:w="1250" w:type="pct"/>
            <w:tcMar>
              <w:top w:w="15" w:type="dxa"/>
              <w:left w:w="15" w:type="dxa"/>
              <w:bottom w:w="15" w:type="dxa"/>
              <w:right w:w="15" w:type="dxa"/>
            </w:tcMar>
            <w:hideMark/>
          </w:tcPr>
          <w:p w:rsidR="0047154C" w:rsidP="0047154C">
            <w:pPr>
              <w:pStyle w:val="TableText"/>
            </w:pPr>
            <w:r>
              <w:rPr>
                <w:rFonts w:hint="cs"/>
                <w:rtl/>
              </w:rPr>
              <w:t>01.07.2013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יצחק אייזנשטיין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06.01.2014</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מועלם לירון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21.10.2013</w:t>
            </w:r>
          </w:p>
        </w:tc>
        <w:tc>
          <w:tcPr>
            <w:tcW w:w="1250" w:type="pct"/>
            <w:tcMar>
              <w:top w:w="15" w:type="dxa"/>
              <w:left w:w="15" w:type="dxa"/>
              <w:bottom w:w="15" w:type="dxa"/>
              <w:right w:w="15" w:type="dxa"/>
            </w:tcMar>
            <w:hideMark/>
          </w:tcPr>
          <w:p w:rsidR="0047154C" w:rsidP="0047154C">
            <w:pPr>
              <w:pStyle w:val="TableText"/>
            </w:pPr>
            <w:r>
              <w:rPr>
                <w:rFonts w:hint="cs"/>
                <w:rtl/>
              </w:rPr>
              <w:t>2,500.00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מזרחי מירי</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30.06.2013</w:t>
            </w:r>
          </w:p>
        </w:tc>
        <w:tc>
          <w:tcPr>
            <w:tcW w:w="1250" w:type="pct"/>
            <w:tcMar>
              <w:top w:w="15" w:type="dxa"/>
              <w:left w:w="15" w:type="dxa"/>
              <w:bottom w:w="15" w:type="dxa"/>
              <w:right w:w="15" w:type="dxa"/>
            </w:tcMar>
            <w:hideMark/>
          </w:tcPr>
          <w:p w:rsidR="0047154C" w:rsidP="0047154C">
            <w:pPr>
              <w:pStyle w:val="TableText"/>
            </w:pPr>
            <w:r>
              <w:rPr>
                <w:rFonts w:hint="cs"/>
                <w:rtl/>
              </w:rPr>
              <w:t>3,000.00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מלכה חיים</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03.10.2013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נקדאי</w:t>
            </w:r>
            <w:r>
              <w:rPr>
                <w:rFonts w:hint="cs"/>
                <w:rtl/>
              </w:rPr>
              <w:t xml:space="preserve"> לירז</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27.11.2013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ןקנין</w:t>
            </w:r>
            <w:r>
              <w:rPr>
                <w:rFonts w:hint="cs"/>
                <w:rtl/>
              </w:rPr>
              <w:t xml:space="preserve"> אלירן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16.09.2013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סגל עליזה</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17.02.2014</w:t>
            </w:r>
          </w:p>
        </w:tc>
        <w:tc>
          <w:tcPr>
            <w:tcW w:w="1250" w:type="pct"/>
            <w:tcMar>
              <w:top w:w="15" w:type="dxa"/>
              <w:left w:w="15" w:type="dxa"/>
              <w:bottom w:w="15" w:type="dxa"/>
              <w:right w:w="15" w:type="dxa"/>
            </w:tcMar>
            <w:hideMark/>
          </w:tcPr>
          <w:p w:rsidR="0047154C" w:rsidP="0047154C">
            <w:pPr>
              <w:pStyle w:val="TableText"/>
            </w:pPr>
            <w:r>
              <w:rPr>
                <w:rFonts w:hint="cs"/>
                <w:rtl/>
              </w:rPr>
              <w:t>3,000.00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עוז שמוליק</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28.11.2013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עזו אסף</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23.04.2013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שרון גבסי</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28.11.2013</w:t>
            </w:r>
          </w:p>
        </w:tc>
        <w:tc>
          <w:tcPr>
            <w:tcW w:w="1250" w:type="pct"/>
            <w:tcMar>
              <w:top w:w="15" w:type="dxa"/>
              <w:left w:w="15" w:type="dxa"/>
              <w:bottom w:w="15" w:type="dxa"/>
              <w:right w:w="15" w:type="dxa"/>
            </w:tcMar>
            <w:hideMark/>
          </w:tcPr>
          <w:p w:rsidR="0047154C" w:rsidP="0047154C">
            <w:pPr>
              <w:pStyle w:val="TableText"/>
            </w:pPr>
            <w:r>
              <w:rPr>
                <w:rFonts w:hint="cs"/>
                <w:rtl/>
              </w:rPr>
              <w:t>5,000.00</w:t>
            </w:r>
          </w:p>
        </w:tc>
      </w:tr>
    </w:tbl>
    <w:p w:rsidR="0047154C" w:rsidP="0047154C">
      <w:pPr>
        <w:pStyle w:val="TextSummary1"/>
      </w:pPr>
    </w:p>
    <w:p w:rsidR="0047154C" w:rsidRPr="00622CB7" w:rsidP="0047154C">
      <w:pPr>
        <w:pStyle w:val="KOT5"/>
        <w:rPr>
          <w:rStyle w:val="PlaceholderText"/>
          <w:color w:val="auto"/>
        </w:rPr>
      </w:pPr>
      <w:r w:rsidRPr="00622CB7">
        <w:rPr>
          <w:rStyle w:val="PlaceholderText"/>
          <w:rFonts w:hint="cs"/>
          <w:color w:val="auto"/>
          <w:rtl/>
        </w:rPr>
        <w:t>טוב לבית שמש</w:t>
      </w:r>
    </w:p>
    <w:tbl>
      <w:tblPr>
        <w:bidiVisual/>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
      <w:tblGrid>
        <w:gridCol w:w="1700"/>
        <w:gridCol w:w="1701"/>
        <w:gridCol w:w="1701"/>
        <w:gridCol w:w="1701"/>
      </w:tblGrid>
      <w:tr w:rsidTr="0047154C">
        <w:tblPrEx>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Ex>
        <w:trPr>
          <w:cantSplit/>
          <w:tblHeader/>
          <w:jc w:val="center"/>
        </w:trPr>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שם הערב</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עיר מגורים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תאריך הערבות</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סכום הערבות</w:t>
            </w:r>
          </w:p>
        </w:tc>
      </w:tr>
      <w:tr w:rsidTr="0047154C">
        <w:tblPrEx>
          <w:tblW w:w="6803" w:type="dxa"/>
          <w:jc w:val="center"/>
          <w:tblLook w:val="04A0"/>
        </w:tblPrEx>
        <w:trPr>
          <w:cantSplit/>
          <w:tblHeader/>
          <w:jc w:val="center"/>
        </w:trPr>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סלומון אהרון</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בית שמש</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07.10.2013</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73,200.00</w:t>
            </w:r>
          </w:p>
        </w:tc>
      </w:tr>
    </w:tbl>
    <w:p w:rsidR="0047154C" w:rsidP="0047154C">
      <w:pPr>
        <w:pStyle w:val="TextSummary1"/>
      </w:pPr>
    </w:p>
    <w:p w:rsidR="0047154C" w:rsidRPr="00622CB7" w:rsidP="0047154C">
      <w:pPr>
        <w:pStyle w:val="KOT5"/>
        <w:rPr>
          <w:rStyle w:val="PlaceholderText"/>
          <w:color w:val="auto"/>
        </w:rPr>
      </w:pPr>
      <w:r w:rsidRPr="00622CB7">
        <w:rPr>
          <w:rStyle w:val="PlaceholderText"/>
          <w:rFonts w:hint="cs"/>
          <w:color w:val="auto"/>
          <w:rtl/>
        </w:rPr>
        <w:t>כלל חסידי וקהילות ירושלים</w:t>
      </w:r>
    </w:p>
    <w:tbl>
      <w:tblPr>
        <w:bidiVisual/>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
      <w:tblGrid>
        <w:gridCol w:w="1700"/>
        <w:gridCol w:w="1701"/>
        <w:gridCol w:w="1701"/>
        <w:gridCol w:w="1701"/>
      </w:tblGrid>
      <w:tr w:rsidTr="0047154C">
        <w:tblPrEx>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Ex>
        <w:trPr>
          <w:cantSplit/>
          <w:tblHeader/>
          <w:jc w:val="center"/>
        </w:trPr>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שם הערב</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עיר מגורים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תאריך הערבות</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סכום הערבות</w:t>
            </w:r>
          </w:p>
        </w:tc>
      </w:tr>
      <w:tr w:rsidTr="0047154C">
        <w:tblPrEx>
          <w:tblW w:w="6803" w:type="dxa"/>
          <w:jc w:val="center"/>
          <w:tblLook w:val="04A0"/>
        </w:tblPrEx>
        <w:trPr>
          <w:cantSplit/>
          <w:tblHeader/>
          <w:jc w:val="center"/>
        </w:trPr>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גולדברג שמעון</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בית שמש</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08.09.2013</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21,000.00</w:t>
            </w:r>
          </w:p>
        </w:tc>
      </w:tr>
    </w:tbl>
    <w:p w:rsidR="0047154C" w:rsidP="0047154C">
      <w:pPr>
        <w:pStyle w:val="TextSummary1"/>
      </w:pPr>
    </w:p>
    <w:p w:rsidR="0047154C" w:rsidRPr="00622CB7" w:rsidP="0047154C">
      <w:pPr>
        <w:pStyle w:val="KOT5"/>
        <w:rPr>
          <w:rStyle w:val="PlaceholderText"/>
          <w:color w:val="auto"/>
        </w:rPr>
      </w:pPr>
      <w:r w:rsidRPr="00622CB7">
        <w:rPr>
          <w:rStyle w:val="PlaceholderText"/>
          <w:rFonts w:hint="cs"/>
          <w:color w:val="auto"/>
          <w:rtl/>
        </w:rPr>
        <w:t>עתיד העיר</w:t>
      </w:r>
    </w:p>
    <w:tbl>
      <w:tblPr>
        <w:bidiVisual/>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
      <w:tblGrid>
        <w:gridCol w:w="1700"/>
        <w:gridCol w:w="1701"/>
        <w:gridCol w:w="1701"/>
        <w:gridCol w:w="1701"/>
      </w:tblGrid>
      <w:tr w:rsidTr="0047154C">
        <w:tblPrEx>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Ex>
        <w:trPr>
          <w:cantSplit/>
          <w:tblHeader/>
          <w:jc w:val="center"/>
        </w:trPr>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שם התורם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עיר מגורים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תאריך התרומה</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סכום התרומה</w:t>
            </w:r>
          </w:p>
        </w:tc>
      </w:tr>
      <w:tr w:rsidTr="0047154C">
        <w:tblPrEx>
          <w:tblW w:w="6803" w:type="dxa"/>
          <w:jc w:val="center"/>
          <w:tblLook w:val="04A0"/>
        </w:tblPrEx>
        <w:trPr>
          <w:cantSplit/>
          <w:tblHeader/>
          <w:jc w:val="center"/>
        </w:trPr>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יצחק נחשון</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בית שמש</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02.09.2013</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2,500.00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יצחק נחשון</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02.09.2013</w:t>
            </w:r>
          </w:p>
        </w:tc>
        <w:tc>
          <w:tcPr>
            <w:tcW w:w="1250" w:type="pct"/>
            <w:tcMar>
              <w:top w:w="15" w:type="dxa"/>
              <w:left w:w="15" w:type="dxa"/>
              <w:bottom w:w="15" w:type="dxa"/>
              <w:right w:w="15" w:type="dxa"/>
            </w:tcMar>
            <w:hideMark/>
          </w:tcPr>
          <w:p w:rsidR="0047154C" w:rsidP="0047154C">
            <w:pPr>
              <w:pStyle w:val="TableText"/>
            </w:pPr>
            <w:r>
              <w:rPr>
                <w:rFonts w:hint="cs"/>
                <w:rtl/>
              </w:rPr>
              <w:t>2,500.00</w:t>
            </w:r>
          </w:p>
        </w:tc>
      </w:tr>
    </w:tbl>
    <w:p w:rsidR="0047154C" w:rsidP="0047154C">
      <w:pPr>
        <w:pStyle w:val="TextSummary1"/>
      </w:pPr>
    </w:p>
    <w:tbl>
      <w:tblPr>
        <w:bidiVisual/>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
      <w:tblGrid>
        <w:gridCol w:w="1700"/>
        <w:gridCol w:w="1701"/>
        <w:gridCol w:w="1701"/>
        <w:gridCol w:w="1701"/>
      </w:tblGrid>
      <w:tr w:rsidTr="0047154C">
        <w:tblPrEx>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Ex>
        <w:trPr>
          <w:cantSplit/>
          <w:tblHeader/>
          <w:jc w:val="center"/>
        </w:trPr>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שם הערב</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עיר מגורים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תאריך הערבות</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סכום הערבות</w:t>
            </w:r>
          </w:p>
        </w:tc>
      </w:tr>
      <w:tr w:rsidTr="0047154C">
        <w:tblPrEx>
          <w:tblW w:w="6803" w:type="dxa"/>
          <w:jc w:val="center"/>
          <w:tblLook w:val="04A0"/>
        </w:tblPrEx>
        <w:trPr>
          <w:cantSplit/>
          <w:tblHeader/>
          <w:jc w:val="center"/>
        </w:trPr>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כהן מרדכי</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בית שמש</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17.09.2013</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73,198.00</w:t>
            </w:r>
          </w:p>
        </w:tc>
      </w:tr>
    </w:tbl>
    <w:p w:rsidR="0047154C" w:rsidP="0047154C">
      <w:pPr>
        <w:pStyle w:val="TextSummary1"/>
      </w:pPr>
    </w:p>
    <w:p w:rsidR="0047154C" w:rsidRPr="00622CB7" w:rsidP="0047154C">
      <w:pPr>
        <w:pStyle w:val="KOT5"/>
      </w:pPr>
      <w:r w:rsidRPr="00622CB7">
        <w:rPr>
          <w:rStyle w:val="PlaceholderText"/>
          <w:rFonts w:hint="cs"/>
          <w:color w:val="auto"/>
          <w:rtl/>
        </w:rPr>
        <w:t>קול שחר</w:t>
      </w:r>
    </w:p>
    <w:tbl>
      <w:tblPr>
        <w:bidiVisual/>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
      <w:tblGrid>
        <w:gridCol w:w="1700"/>
        <w:gridCol w:w="1701"/>
        <w:gridCol w:w="1701"/>
        <w:gridCol w:w="1701"/>
      </w:tblGrid>
      <w:tr w:rsidTr="0047154C">
        <w:tblPrEx>
          <w:tblW w:w="6803"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4" w:space="0" w:color="000000" w:themeColor="text1"/>
          </w:tblBorders>
          <w:tblLook w:val="04A0"/>
        </w:tblPrEx>
        <w:trPr>
          <w:cantSplit/>
          <w:tblHeader/>
          <w:jc w:val="center"/>
        </w:trPr>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שם התורם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עיר מגורים</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תאריך התרומה</w:t>
            </w:r>
          </w:p>
        </w:tc>
        <w:tc>
          <w:tcPr>
            <w:tcW w:w="1250" w:type="pct"/>
            <w:tcBorders>
              <w:top w:val="single" w:sz="12" w:space="0" w:color="000000" w:themeColor="text1"/>
              <w:bottom w:val="single" w:sz="12" w:space="0" w:color="000000" w:themeColor="text1"/>
            </w:tcBorders>
            <w:shd w:val="pct10" w:color="auto" w:fill="FFFFFF" w:themeFill="background1"/>
            <w:tcMar>
              <w:top w:w="15" w:type="dxa"/>
              <w:left w:w="15" w:type="dxa"/>
              <w:bottom w:w="15" w:type="dxa"/>
              <w:right w:w="15" w:type="dxa"/>
            </w:tcMar>
            <w:vAlign w:val="bottom"/>
            <w:hideMark/>
          </w:tcPr>
          <w:p w:rsidR="0047154C" w:rsidP="0047154C">
            <w:pPr>
              <w:pStyle w:val="TableHeader"/>
            </w:pPr>
            <w:r>
              <w:rPr>
                <w:rFonts w:hint="cs"/>
                <w:rtl/>
              </w:rPr>
              <w:t>סכום התרומה</w:t>
            </w:r>
          </w:p>
        </w:tc>
      </w:tr>
      <w:tr w:rsidTr="0047154C">
        <w:tblPrEx>
          <w:tblW w:w="6803" w:type="dxa"/>
          <w:jc w:val="center"/>
          <w:tblLook w:val="04A0"/>
        </w:tblPrEx>
        <w:trPr>
          <w:cantSplit/>
          <w:tblHeader/>
          <w:jc w:val="center"/>
        </w:trPr>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קנדיאטי</w:t>
            </w:r>
            <w:r>
              <w:rPr>
                <w:rFonts w:hint="cs"/>
                <w:rtl/>
              </w:rPr>
              <w:t xml:space="preserve"> סטיבן</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בית שמש</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18.09.2013</w:t>
            </w:r>
          </w:p>
        </w:tc>
        <w:tc>
          <w:tcPr>
            <w:tcW w:w="1250" w:type="pct"/>
            <w:tcBorders>
              <w:top w:val="single" w:sz="12" w:space="0" w:color="000000" w:themeColor="text1"/>
            </w:tcBorders>
            <w:tcMar>
              <w:top w:w="15" w:type="dxa"/>
              <w:left w:w="15" w:type="dxa"/>
              <w:bottom w:w="15" w:type="dxa"/>
              <w:right w:w="15" w:type="dxa"/>
            </w:tcMar>
            <w:hideMark/>
          </w:tcPr>
          <w:p w:rsidR="0047154C" w:rsidP="0047154C">
            <w:pPr>
              <w:pStyle w:val="TableText"/>
            </w:pPr>
            <w:r>
              <w:rPr>
                <w:rFonts w:hint="cs"/>
                <w:rtl/>
              </w:rPr>
              <w:t>5,000.00</w:t>
            </w:r>
          </w:p>
        </w:tc>
      </w:tr>
      <w:tr w:rsidTr="0047154C">
        <w:tblPrEx>
          <w:tblW w:w="6803" w:type="dxa"/>
          <w:jc w:val="center"/>
          <w:tblLook w:val="04A0"/>
        </w:tblPrEx>
        <w:trPr>
          <w:cantSplit/>
          <w:tblHeader/>
          <w:jc w:val="center"/>
        </w:trPr>
        <w:tc>
          <w:tcPr>
            <w:tcW w:w="1250" w:type="pct"/>
            <w:tcMar>
              <w:top w:w="15" w:type="dxa"/>
              <w:left w:w="15" w:type="dxa"/>
              <w:bottom w:w="15" w:type="dxa"/>
              <w:right w:w="15" w:type="dxa"/>
            </w:tcMar>
            <w:hideMark/>
          </w:tcPr>
          <w:p w:rsidR="0047154C" w:rsidP="0047154C">
            <w:pPr>
              <w:pStyle w:val="TableText"/>
            </w:pPr>
            <w:r>
              <w:rPr>
                <w:rFonts w:hint="cs"/>
                <w:rtl/>
              </w:rPr>
              <w:t>קפלן זאב</w:t>
            </w:r>
          </w:p>
        </w:tc>
        <w:tc>
          <w:tcPr>
            <w:tcW w:w="1250" w:type="pct"/>
            <w:tcMar>
              <w:top w:w="15" w:type="dxa"/>
              <w:left w:w="15" w:type="dxa"/>
              <w:bottom w:w="15" w:type="dxa"/>
              <w:right w:w="15" w:type="dxa"/>
            </w:tcMar>
            <w:hideMark/>
          </w:tcPr>
          <w:p w:rsidR="0047154C" w:rsidP="0047154C">
            <w:pPr>
              <w:pStyle w:val="TableText"/>
            </w:pPr>
            <w:r>
              <w:rPr>
                <w:rFonts w:hint="cs"/>
                <w:rtl/>
              </w:rPr>
              <w:t>בית שמש</w:t>
            </w:r>
          </w:p>
        </w:tc>
        <w:tc>
          <w:tcPr>
            <w:tcW w:w="1250" w:type="pct"/>
            <w:tcMar>
              <w:top w:w="15" w:type="dxa"/>
              <w:left w:w="15" w:type="dxa"/>
              <w:bottom w:w="15" w:type="dxa"/>
              <w:right w:w="15" w:type="dxa"/>
            </w:tcMar>
            <w:hideMark/>
          </w:tcPr>
          <w:p w:rsidR="0047154C" w:rsidP="0047154C">
            <w:pPr>
              <w:pStyle w:val="TableText"/>
            </w:pPr>
            <w:r>
              <w:rPr>
                <w:rFonts w:hint="cs"/>
                <w:rtl/>
              </w:rPr>
              <w:t>02.10.2013</w:t>
            </w:r>
          </w:p>
        </w:tc>
        <w:tc>
          <w:tcPr>
            <w:tcW w:w="1250" w:type="pct"/>
            <w:tcMar>
              <w:top w:w="15" w:type="dxa"/>
              <w:left w:w="15" w:type="dxa"/>
              <w:bottom w:w="15" w:type="dxa"/>
              <w:right w:w="15" w:type="dxa"/>
            </w:tcMar>
            <w:hideMark/>
          </w:tcPr>
          <w:p w:rsidR="0047154C" w:rsidP="0047154C">
            <w:pPr>
              <w:pStyle w:val="TableText"/>
            </w:pPr>
            <w:r>
              <w:rPr>
                <w:rFonts w:hint="cs"/>
                <w:rtl/>
              </w:rPr>
              <w:t>2,360.00</w:t>
            </w:r>
          </w:p>
        </w:tc>
      </w:tr>
    </w:tbl>
    <w:p w:rsidR="0047154C" w:rsidP="0047154C"/>
    <w:p w:rsidR="00627C27" w:rsidP="009B6A06">
      <w:pPr>
        <w:rPr>
          <w:rtl/>
        </w:rPr>
        <w:sectPr w:rsidSect="00622CB7">
          <w:headerReference w:type="even" r:id="rId12"/>
          <w:headerReference w:type="default" r:id="rId13"/>
          <w:pgSz w:w="11906" w:h="16838" w:code="9"/>
          <w:pgMar w:top="2098" w:right="2608" w:bottom="3686" w:left="2608" w:header="1531" w:footer="1247" w:gutter="0"/>
          <w:pgBorders w:offsetFrom="page">
            <w:top w:val="single" w:sz="4" w:space="4" w:color="FFFFFF" w:themeColor="background1"/>
            <w:left w:val="single" w:sz="4" w:space="11" w:color="FFFFFF" w:themeColor="background1"/>
            <w:bottom w:val="single" w:sz="4" w:space="6" w:color="FFFFFF" w:themeColor="background1"/>
            <w:right w:val="single" w:sz="4" w:space="11" w:color="FFFFFF" w:themeColor="background1"/>
          </w:pgBorders>
          <w:cols w:space="720"/>
          <w:docGrid w:linePitch="326"/>
        </w:sectPr>
      </w:pPr>
    </w:p>
    <w:p w:rsidR="0047154C" w:rsidRPr="006737C9" w:rsidP="0047154C">
      <w:pPr>
        <w:pStyle w:val="PlainText"/>
        <w:widowControl/>
        <w:spacing w:after="120"/>
        <w:rPr>
          <w:rFonts w:ascii="Times New Roman" w:eastAsia="MS Mincho" w:hAnsi="Times New Roman" w:cs="FrankRuehl"/>
          <w:sz w:val="22"/>
          <w:szCs w:val="22"/>
          <w:rtl/>
          <w:lang w:eastAsia="en-US"/>
        </w:rPr>
      </w:pPr>
    </w:p>
    <w:p w:rsidR="0047154C" w:rsidP="0047154C">
      <w:pPr>
        <w:spacing w:before="120" w:line="269" w:lineRule="auto"/>
        <w:rPr>
          <w:sz w:val="26"/>
          <w:szCs w:val="26"/>
          <w:rtl/>
        </w:rPr>
      </w:pPr>
    </w:p>
    <w:p w:rsidR="0047154C" w:rsidP="0047154C">
      <w:pPr>
        <w:spacing w:before="120" w:line="269" w:lineRule="auto"/>
        <w:rPr>
          <w:sz w:val="26"/>
          <w:szCs w:val="26"/>
        </w:rPr>
      </w:pPr>
    </w:p>
    <w:p w:rsidR="0047154C" w:rsidP="0047154C">
      <w:pPr>
        <w:spacing w:before="120" w:line="269" w:lineRule="auto"/>
        <w:rPr>
          <w:sz w:val="26"/>
          <w:szCs w:val="26"/>
        </w:rPr>
      </w:pPr>
    </w:p>
    <w:p w:rsidR="0047154C" w:rsidP="0047154C">
      <w:pPr>
        <w:spacing w:before="120" w:line="269" w:lineRule="auto"/>
        <w:rPr>
          <w:sz w:val="26"/>
          <w:szCs w:val="26"/>
        </w:rPr>
      </w:pPr>
    </w:p>
    <w:p w:rsidR="0047154C" w:rsidP="0047154C">
      <w:pPr>
        <w:spacing w:before="120" w:line="269" w:lineRule="auto"/>
        <w:rPr>
          <w:sz w:val="26"/>
          <w:szCs w:val="26"/>
        </w:rPr>
      </w:pPr>
    </w:p>
    <w:p w:rsidR="0047154C" w:rsidP="0047154C">
      <w:pPr>
        <w:spacing w:before="120" w:line="269" w:lineRule="auto"/>
        <w:rPr>
          <w:sz w:val="26"/>
          <w:szCs w:val="26"/>
          <w:rtl/>
        </w:rPr>
      </w:pPr>
    </w:p>
    <w:p w:rsidR="0047154C" w:rsidP="0047154C">
      <w:pPr>
        <w:spacing w:before="120" w:line="269" w:lineRule="auto"/>
        <w:rPr>
          <w:sz w:val="26"/>
          <w:szCs w:val="26"/>
          <w:rtl/>
        </w:rPr>
      </w:pPr>
    </w:p>
    <w:p w:rsidR="0047154C" w:rsidP="00627C27">
      <w:pPr>
        <w:pStyle w:val="KOT1"/>
        <w:tabs>
          <w:tab w:val="right" w:leader="dot" w:pos="6237"/>
          <w:tab w:val="left" w:pos="6350"/>
        </w:tabs>
        <w:spacing w:after="120"/>
        <w:rPr>
          <w:b w:val="0"/>
          <w:bCs w:val="0"/>
          <w:sz w:val="32"/>
          <w:szCs w:val="32"/>
          <w:rtl/>
        </w:rPr>
      </w:pPr>
      <w:r>
        <w:rPr>
          <w:b w:val="0"/>
          <w:bCs w:val="0"/>
          <w:sz w:val="32"/>
          <w:szCs w:val="32"/>
          <w:rtl/>
        </w:rPr>
        <w:t xml:space="preserve">פרק </w:t>
      </w:r>
      <w:r w:rsidR="00627C27">
        <w:rPr>
          <w:rFonts w:hint="cs"/>
          <w:b w:val="0"/>
          <w:bCs w:val="0"/>
          <w:sz w:val="32"/>
          <w:szCs w:val="32"/>
          <w:rtl/>
        </w:rPr>
        <w:t>שני</w:t>
      </w:r>
    </w:p>
    <w:p w:rsidR="0047154C" w:rsidP="0047154C">
      <w:pPr>
        <w:tabs>
          <w:tab w:val="right" w:leader="dot" w:pos="6237"/>
          <w:tab w:val="left" w:pos="6350"/>
        </w:tabs>
        <w:spacing w:after="120" w:line="240" w:lineRule="atLeast"/>
        <w:rPr>
          <w:b/>
          <w:bCs/>
          <w:sz w:val="40"/>
          <w:szCs w:val="40"/>
          <w:rtl/>
        </w:rPr>
      </w:pPr>
    </w:p>
    <w:p w:rsidR="001655C8" w:rsidRPr="0047154C" w:rsidP="0047154C">
      <w:pPr>
        <w:tabs>
          <w:tab w:val="right" w:leader="dot" w:pos="6237"/>
          <w:tab w:val="left" w:pos="6350"/>
        </w:tabs>
        <w:spacing w:after="120" w:line="240" w:lineRule="atLeast"/>
        <w:jc w:val="center"/>
        <w:rPr>
          <w:b/>
          <w:bCs/>
          <w:sz w:val="40"/>
          <w:szCs w:val="40"/>
          <w:rtl/>
        </w:rPr>
      </w:pPr>
      <w:r w:rsidRPr="0047154C">
        <w:rPr>
          <w:rFonts w:hint="cs"/>
          <w:b/>
          <w:bCs/>
          <w:sz w:val="40"/>
          <w:szCs w:val="40"/>
          <w:rtl/>
        </w:rPr>
        <w:t>דין וחשבון על תוצאות ביקורת חשבונות המועמדים שהשתתפו בבחירות החדשות לראש הרשות המקומית נצרת במרץ 2014</w:t>
      </w:r>
    </w:p>
    <w:p w:rsidR="001655C8" w:rsidP="001655C8">
      <w:pPr>
        <w:rPr>
          <w:rtl/>
        </w:rPr>
      </w:pPr>
    </w:p>
    <w:p w:rsidR="00627C27" w:rsidP="001655C8">
      <w:pPr>
        <w:rPr>
          <w:rtl/>
        </w:rPr>
        <w:sectPr w:rsidSect="00627C27">
          <w:pgSz w:w="11906" w:h="16838" w:code="9"/>
          <w:pgMar w:top="2098" w:right="2608" w:bottom="3686" w:left="2608" w:header="1531" w:footer="1247" w:gutter="0"/>
          <w:pgBorders w:offsetFrom="page">
            <w:top w:val="single" w:sz="4" w:space="4" w:color="FFFFFF" w:themeColor="background1"/>
            <w:left w:val="single" w:sz="4" w:space="11" w:color="FFFFFF" w:themeColor="background1"/>
            <w:bottom w:val="single" w:sz="4" w:space="6" w:color="FFFFFF" w:themeColor="background1"/>
            <w:right w:val="single" w:sz="4" w:space="11" w:color="FFFFFF" w:themeColor="background1"/>
          </w:pgBorders>
          <w:cols w:space="720"/>
          <w:titlePg/>
          <w:docGrid w:linePitch="326"/>
        </w:sectPr>
      </w:pPr>
    </w:p>
    <w:p w:rsidR="00627C27" w:rsidP="001655C8">
      <w:pPr>
        <w:rPr>
          <w:rtl/>
        </w:rPr>
      </w:pPr>
    </w:p>
    <w:p w:rsidR="001655C8" w:rsidP="001655C8">
      <w:pPr>
        <w:rPr>
          <w:rtl/>
        </w:rPr>
      </w:pPr>
    </w:p>
    <w:p w:rsidR="0047154C" w:rsidP="001655C8">
      <w:pPr>
        <w:pStyle w:val="KOT3A"/>
        <w:rPr>
          <w:rtl/>
        </w:rPr>
        <w:sectPr w:rsidSect="00627C27">
          <w:pgSz w:w="11906" w:h="16838" w:code="9"/>
          <w:pgMar w:top="2098" w:right="2608" w:bottom="3686" w:left="2608" w:header="1531" w:footer="1247" w:gutter="0"/>
          <w:pgBorders w:offsetFrom="page">
            <w:top w:val="single" w:sz="4" w:space="4" w:color="FFFFFF" w:themeColor="background1"/>
            <w:left w:val="single" w:sz="4" w:space="11" w:color="FFFFFF" w:themeColor="background1"/>
            <w:bottom w:val="single" w:sz="4" w:space="6" w:color="FFFFFF" w:themeColor="background1"/>
            <w:right w:val="single" w:sz="4" w:space="11" w:color="FFFFFF" w:themeColor="background1"/>
          </w:pgBorders>
          <w:cols w:space="720"/>
          <w:titlePg/>
          <w:docGrid w:linePitch="326"/>
        </w:sectPr>
      </w:pPr>
    </w:p>
    <w:p w:rsidR="0047154C" w:rsidP="0047154C">
      <w:pPr>
        <w:pStyle w:val="Title"/>
        <w:spacing w:line="240" w:lineRule="atLeast"/>
        <w:jc w:val="center"/>
        <w:rPr>
          <w:b w:val="0"/>
          <w:bCs w:val="0"/>
          <w:rtl/>
        </w:rPr>
      </w:pPr>
      <w:r>
        <w:rPr>
          <w:noProof/>
          <w:lang w:eastAsia="en-US"/>
        </w:rPr>
        <w:drawing>
          <wp:inline distT="0" distB="0" distL="0" distR="0">
            <wp:extent cx="563880" cy="708660"/>
            <wp:effectExtent l="0" t="0" r="7620" b="0"/>
            <wp:docPr id="5" name="תמונה 3" descr="is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14258" name="Picture 3" descr="isra"/>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63880" cy="708660"/>
                    </a:xfrm>
                    <a:prstGeom prst="rect">
                      <a:avLst/>
                    </a:prstGeom>
                    <a:noFill/>
                    <a:ln>
                      <a:noFill/>
                    </a:ln>
                  </pic:spPr>
                </pic:pic>
              </a:graphicData>
            </a:graphic>
          </wp:inline>
        </w:drawing>
      </w:r>
    </w:p>
    <w:p w:rsidR="0047154C" w:rsidP="0047154C">
      <w:pPr>
        <w:pStyle w:val="Heading9"/>
        <w:keepNext w:val="0"/>
        <w:spacing w:line="312" w:lineRule="auto"/>
        <w:rPr>
          <w:b/>
          <w:bCs/>
          <w:spacing w:val="40"/>
          <w:rtl/>
          <w:lang w:eastAsia="en-US"/>
        </w:rPr>
      </w:pPr>
      <w:r>
        <w:rPr>
          <w:b/>
          <w:bCs/>
          <w:spacing w:val="40"/>
          <w:sz w:val="30"/>
          <w:rtl/>
          <w:lang w:eastAsia="en-US"/>
        </w:rPr>
        <w:t>מדינת ישראל</w:t>
      </w:r>
    </w:p>
    <w:p w:rsidR="0047154C" w:rsidP="0047154C">
      <w:pPr>
        <w:pStyle w:val="Title"/>
        <w:spacing w:line="240" w:lineRule="atLeast"/>
        <w:rPr>
          <w:b w:val="0"/>
          <w:bCs w:val="0"/>
          <w:rtl/>
        </w:rPr>
      </w:pPr>
      <w:r>
        <w:rPr>
          <w:b w:val="0"/>
          <w:bCs w:val="0"/>
          <w:noProof/>
          <w:sz w:val="20"/>
          <w:lang w:eastAsia="en-US"/>
        </w:rPr>
        <w:drawing>
          <wp:inline distT="0" distB="0" distL="0" distR="0">
            <wp:extent cx="800100" cy="449580"/>
            <wp:effectExtent l="0" t="0" r="0" b="7620"/>
            <wp:docPr id="7" name="תמונה 4" descr="logo-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18021" name="Picture 4" descr="logo-bl"/>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00100" cy="449580"/>
                    </a:xfrm>
                    <a:prstGeom prst="rect">
                      <a:avLst/>
                    </a:prstGeom>
                    <a:noFill/>
                    <a:ln>
                      <a:noFill/>
                    </a:ln>
                  </pic:spPr>
                </pic:pic>
              </a:graphicData>
            </a:graphic>
          </wp:inline>
        </w:drawing>
      </w:r>
    </w:p>
    <w:p w:rsidR="0047154C" w:rsidP="0047154C">
      <w:pPr>
        <w:pStyle w:val="Heading9"/>
        <w:keepNext w:val="0"/>
        <w:spacing w:before="120" w:line="312" w:lineRule="auto"/>
        <w:jc w:val="left"/>
        <w:rPr>
          <w:b/>
          <w:bCs/>
          <w:rtl/>
          <w:lang w:eastAsia="en-US"/>
        </w:rPr>
      </w:pPr>
      <w:r>
        <w:rPr>
          <w:rFonts w:hint="eastAsia"/>
          <w:b/>
          <w:bCs/>
          <w:rtl/>
          <w:lang w:eastAsia="en-US"/>
        </w:rPr>
        <w:t>יוסף</w:t>
      </w:r>
      <w:r>
        <w:rPr>
          <w:b/>
          <w:bCs/>
          <w:rtl/>
          <w:lang w:eastAsia="en-US"/>
        </w:rPr>
        <w:t xml:space="preserve"> </w:t>
      </w:r>
      <w:r>
        <w:rPr>
          <w:rFonts w:hint="eastAsia"/>
          <w:b/>
          <w:bCs/>
          <w:rtl/>
          <w:lang w:eastAsia="en-US"/>
        </w:rPr>
        <w:t>חיים</w:t>
      </w:r>
      <w:r>
        <w:rPr>
          <w:b/>
          <w:bCs/>
          <w:rtl/>
          <w:lang w:eastAsia="en-US"/>
        </w:rPr>
        <w:t xml:space="preserve"> </w:t>
      </w:r>
      <w:r>
        <w:rPr>
          <w:rFonts w:hint="eastAsia"/>
          <w:b/>
          <w:bCs/>
          <w:rtl/>
          <w:lang w:eastAsia="en-US"/>
        </w:rPr>
        <w:t>שפירא</w:t>
      </w:r>
      <w:r>
        <w:rPr>
          <w:b/>
          <w:bCs/>
          <w:rtl/>
          <w:lang w:eastAsia="en-US"/>
        </w:rPr>
        <w:t xml:space="preserve">, </w:t>
      </w:r>
      <w:r>
        <w:rPr>
          <w:rFonts w:hint="eastAsia"/>
          <w:b/>
          <w:bCs/>
          <w:rtl/>
          <w:lang w:eastAsia="en-US"/>
        </w:rPr>
        <w:t>שופט</w:t>
      </w:r>
      <w:r>
        <w:rPr>
          <w:b/>
          <w:bCs/>
          <w:rtl/>
          <w:lang w:eastAsia="en-US"/>
        </w:rPr>
        <w:t xml:space="preserve"> (בדימ')</w:t>
      </w:r>
    </w:p>
    <w:p w:rsidR="0047154C" w:rsidP="0047154C">
      <w:pPr>
        <w:pStyle w:val="Header"/>
        <w:tabs>
          <w:tab w:val="clear" w:pos="4153"/>
          <w:tab w:val="clear" w:pos="8306"/>
        </w:tabs>
        <w:spacing w:line="480" w:lineRule="auto"/>
        <w:rPr>
          <w:sz w:val="28"/>
          <w:szCs w:val="28"/>
          <w:rtl/>
          <w:lang w:eastAsia="en-US"/>
        </w:rPr>
      </w:pPr>
      <w:bookmarkStart w:id="0" w:name="_GoBack"/>
      <w:bookmarkEnd w:id="0"/>
      <w:r>
        <w:rPr>
          <w:sz w:val="28"/>
          <w:szCs w:val="28"/>
          <w:rtl/>
          <w:lang w:eastAsia="en-US"/>
        </w:rPr>
        <w:t>מבקר המדינה</w:t>
      </w:r>
      <w:r>
        <w:rPr>
          <w:rFonts w:hint="cs"/>
          <w:sz w:val="28"/>
          <w:szCs w:val="28"/>
          <w:rtl/>
          <w:lang w:eastAsia="en-US"/>
        </w:rPr>
        <w:t xml:space="preserve"> </w:t>
      </w:r>
    </w:p>
    <w:p w:rsidR="0047154C" w:rsidP="0047154C">
      <w:pPr>
        <w:pStyle w:val="Heading9"/>
        <w:keepNext w:val="0"/>
        <w:spacing w:line="312" w:lineRule="auto"/>
        <w:jc w:val="left"/>
        <w:rPr>
          <w:b/>
          <w:bCs/>
          <w:rtl/>
          <w:lang w:eastAsia="en-US"/>
        </w:rPr>
      </w:pPr>
    </w:p>
    <w:p w:rsidR="0047154C" w:rsidP="0047154C">
      <w:pPr>
        <w:pStyle w:val="KOT1"/>
        <w:rPr>
          <w:rtl/>
        </w:rPr>
      </w:pPr>
      <w:r>
        <w:rPr>
          <w:rtl/>
        </w:rPr>
        <w:t xml:space="preserve">חוק הרשויות המקומיות </w:t>
      </w:r>
      <w:r>
        <w:rPr>
          <w:rtl/>
        </w:rPr>
        <w:br/>
        <w:t>(מימון בחירות), התשנ"ג-1993</w:t>
      </w:r>
    </w:p>
    <w:p w:rsidR="00627C27" w:rsidRPr="00627C27" w:rsidP="00627C27">
      <w:pPr>
        <w:pStyle w:val="KOT3"/>
        <w:spacing w:line="312" w:lineRule="auto"/>
        <w:rPr>
          <w:sz w:val="28"/>
          <w:rtl/>
        </w:rPr>
      </w:pPr>
      <w:r w:rsidRPr="00627C27">
        <w:rPr>
          <w:rFonts w:hint="cs"/>
          <w:sz w:val="28"/>
          <w:rtl/>
        </w:rPr>
        <w:t>דין וחשבון על תוצאות ביקורת חשבונות המועמדים שהשתתפו בבחירות החדשות לראש הרשות המקומית נצרת במרץ 2014</w:t>
      </w:r>
    </w:p>
    <w:p w:rsidR="001655C8" w:rsidP="001655C8">
      <w:pPr>
        <w:pStyle w:val="KOT3A"/>
        <w:rPr>
          <w:rtl/>
        </w:rPr>
      </w:pPr>
      <w:r>
        <w:rPr>
          <w:rFonts w:hint="cs"/>
          <w:rtl/>
        </w:rPr>
        <w:t>כ</w:t>
      </w:r>
      <w:r>
        <w:rPr>
          <w:rtl/>
        </w:rPr>
        <w:t>ללי</w:t>
      </w:r>
    </w:p>
    <w:p w:rsidR="001655C8" w:rsidP="00973884">
      <w:pPr>
        <w:widowControl w:val="0"/>
        <w:tabs>
          <w:tab w:val="left" w:pos="273"/>
          <w:tab w:val="left" w:pos="372"/>
          <w:tab w:val="left" w:pos="7654"/>
        </w:tabs>
        <w:spacing w:after="120" w:line="230" w:lineRule="exact"/>
        <w:jc w:val="both"/>
        <w:rPr>
          <w:rFonts w:cs="FrankRuehl"/>
          <w:sz w:val="22"/>
          <w:szCs w:val="22"/>
          <w:rtl/>
          <w:lang w:eastAsia="en-US"/>
        </w:rPr>
      </w:pPr>
      <w:r>
        <w:rPr>
          <w:rFonts w:cs="FrankRuehl" w:hint="cs"/>
          <w:sz w:val="22"/>
          <w:szCs w:val="22"/>
          <w:rtl/>
          <w:lang w:eastAsia="en-US"/>
        </w:rPr>
        <w:t>ב-</w:t>
      </w:r>
      <w:r w:rsidRPr="004A7DF9">
        <w:rPr>
          <w:rFonts w:cs="FrankRuehl" w:hint="cs"/>
          <w:sz w:val="22"/>
          <w:szCs w:val="22"/>
          <w:rtl/>
          <w:lang w:eastAsia="en-US"/>
        </w:rPr>
        <w:t xml:space="preserve">22.10.13 התקיימו הבחירות הכלליות ברשויות המקומיות, לרבות ברשות המקומית נצרת. </w:t>
      </w:r>
      <w:r w:rsidR="004C152F">
        <w:rPr>
          <w:rFonts w:cs="FrankRuehl"/>
          <w:sz w:val="22"/>
          <w:szCs w:val="22"/>
          <w:rtl/>
          <w:lang w:eastAsia="en-US"/>
        </w:rPr>
        <w:br/>
      </w:r>
      <w:r w:rsidRPr="004A7DF9">
        <w:rPr>
          <w:rFonts w:cs="FrankRuehl" w:hint="cs"/>
          <w:sz w:val="22"/>
          <w:szCs w:val="22"/>
          <w:rtl/>
          <w:lang w:eastAsia="en-US"/>
        </w:rPr>
        <w:t xml:space="preserve">ב-11.2.14 </w:t>
      </w:r>
      <w:r>
        <w:rPr>
          <w:rFonts w:cs="FrankRuehl" w:hint="cs"/>
          <w:sz w:val="22"/>
          <w:szCs w:val="22"/>
          <w:rtl/>
          <w:lang w:eastAsia="en-US"/>
        </w:rPr>
        <w:t>החליט</w:t>
      </w:r>
      <w:r w:rsidRPr="004A7DF9">
        <w:rPr>
          <w:rFonts w:cs="FrankRuehl" w:hint="cs"/>
          <w:sz w:val="22"/>
          <w:szCs w:val="22"/>
          <w:rtl/>
          <w:lang w:eastAsia="en-US"/>
        </w:rPr>
        <w:t xml:space="preserve"> בית משפט העליון</w:t>
      </w:r>
      <w:r>
        <w:rPr>
          <w:rStyle w:val="FootnoteReference"/>
          <w:sz w:val="22"/>
          <w:szCs w:val="22"/>
          <w:rtl/>
          <w:lang w:eastAsia="en-US"/>
        </w:rPr>
        <w:footnoteReference w:id="6"/>
      </w:r>
      <w:r w:rsidRPr="004A7DF9">
        <w:rPr>
          <w:rFonts w:cs="FrankRuehl" w:hint="cs"/>
          <w:sz w:val="22"/>
          <w:szCs w:val="22"/>
          <w:rtl/>
          <w:lang w:eastAsia="en-US"/>
        </w:rPr>
        <w:t xml:space="preserve"> </w:t>
      </w:r>
      <w:r>
        <w:rPr>
          <w:rFonts w:cs="FrankRuehl" w:hint="cs"/>
          <w:sz w:val="22"/>
          <w:szCs w:val="22"/>
          <w:rtl/>
          <w:lang w:eastAsia="en-US"/>
        </w:rPr>
        <w:t>על קבלת ערעור בחירות במסגרתו הועלו טענות לקיום ליקוי</w:t>
      </w:r>
      <w:r>
        <w:rPr>
          <w:rFonts w:cs="FrankRuehl" w:hint="cs"/>
          <w:sz w:val="22"/>
          <w:szCs w:val="22"/>
          <w:rtl/>
          <w:lang w:eastAsia="en-US"/>
        </w:rPr>
        <w:t xml:space="preserve"> </w:t>
      </w:r>
      <w:r>
        <w:rPr>
          <w:rFonts w:cs="FrankRuehl" w:hint="cs"/>
          <w:sz w:val="22"/>
          <w:szCs w:val="22"/>
          <w:rtl/>
          <w:lang w:eastAsia="en-US"/>
        </w:rPr>
        <w:t>מהותי בהצבעה ביום הבחירות, ו</w:t>
      </w:r>
      <w:r w:rsidRPr="004A7DF9">
        <w:rPr>
          <w:rFonts w:cs="FrankRuehl" w:hint="cs"/>
          <w:sz w:val="22"/>
          <w:szCs w:val="22"/>
          <w:rtl/>
          <w:lang w:eastAsia="en-US"/>
        </w:rPr>
        <w:t xml:space="preserve">הורה על עריכת בחירות חוזרות לראשות </w:t>
      </w:r>
      <w:r>
        <w:rPr>
          <w:rFonts w:cs="FrankRuehl" w:hint="cs"/>
          <w:sz w:val="22"/>
          <w:szCs w:val="22"/>
          <w:rtl/>
          <w:lang w:eastAsia="en-US"/>
        </w:rPr>
        <w:t>עיריית</w:t>
      </w:r>
      <w:r w:rsidRPr="004A7DF9">
        <w:rPr>
          <w:rFonts w:cs="FrankRuehl" w:hint="cs"/>
          <w:sz w:val="22"/>
          <w:szCs w:val="22"/>
          <w:rtl/>
          <w:lang w:eastAsia="en-US"/>
        </w:rPr>
        <w:t xml:space="preserve"> נצרת לפי </w:t>
      </w:r>
      <w:r w:rsidRPr="00F61D7A">
        <w:rPr>
          <w:rFonts w:cs="FrankRuehl"/>
          <w:sz w:val="22"/>
          <w:szCs w:val="22"/>
          <w:rtl/>
          <w:lang w:eastAsia="en-US"/>
        </w:rPr>
        <w:t>חוק הרשויות המקומיות (בחירות), התשכ"ה-1965 (</w:t>
      </w:r>
      <w:r w:rsidR="002032DA">
        <w:rPr>
          <w:rFonts w:cs="FrankRuehl"/>
          <w:sz w:val="22"/>
          <w:szCs w:val="22"/>
          <w:rtl/>
          <w:lang w:eastAsia="en-US"/>
        </w:rPr>
        <w:t>להלן -</w:t>
      </w:r>
      <w:r w:rsidRPr="00F61D7A">
        <w:rPr>
          <w:rFonts w:cs="FrankRuehl"/>
          <w:sz w:val="22"/>
          <w:szCs w:val="22"/>
          <w:rtl/>
          <w:lang w:eastAsia="en-US"/>
        </w:rPr>
        <w:t xml:space="preserve"> </w:t>
      </w:r>
      <w:r>
        <w:rPr>
          <w:rFonts w:cs="FrankRuehl" w:hint="cs"/>
          <w:sz w:val="22"/>
          <w:szCs w:val="22"/>
          <w:rtl/>
          <w:lang w:eastAsia="en-US"/>
        </w:rPr>
        <w:t>ח</w:t>
      </w:r>
      <w:r w:rsidRPr="004A7DF9">
        <w:rPr>
          <w:rFonts w:cs="FrankRuehl" w:hint="cs"/>
          <w:sz w:val="22"/>
          <w:szCs w:val="22"/>
          <w:rtl/>
          <w:lang w:eastAsia="en-US"/>
        </w:rPr>
        <w:t>וק הבחירות</w:t>
      </w:r>
      <w:r>
        <w:rPr>
          <w:rFonts w:cs="FrankRuehl" w:hint="cs"/>
          <w:sz w:val="22"/>
          <w:szCs w:val="22"/>
          <w:rtl/>
          <w:lang w:eastAsia="en-US"/>
        </w:rPr>
        <w:t>)</w:t>
      </w:r>
      <w:r w:rsidRPr="004A7DF9">
        <w:rPr>
          <w:rFonts w:cs="FrankRuehl" w:hint="cs"/>
          <w:sz w:val="22"/>
          <w:szCs w:val="22"/>
          <w:rtl/>
          <w:lang w:eastAsia="en-US"/>
        </w:rPr>
        <w:t>.</w:t>
      </w:r>
    </w:p>
    <w:p w:rsidR="001655C8" w:rsidP="00973884">
      <w:pPr>
        <w:pStyle w:val="a"/>
        <w:spacing w:after="120" w:line="230" w:lineRule="exact"/>
        <w:rPr>
          <w:sz w:val="22"/>
          <w:szCs w:val="22"/>
          <w:rtl/>
          <w:lang w:eastAsia="en-US"/>
        </w:rPr>
      </w:pPr>
      <w:r w:rsidRPr="00720D33">
        <w:rPr>
          <w:rFonts w:hint="cs"/>
          <w:sz w:val="22"/>
          <w:szCs w:val="22"/>
          <w:rtl/>
          <w:lang w:eastAsia="en-US"/>
        </w:rPr>
        <w:t>ב-17.2.14 התקבל בכנסת תיקון מס' 11 (להלן - התיקון לחוק)</w:t>
      </w:r>
      <w:r>
        <w:rPr>
          <w:sz w:val="22"/>
          <w:szCs w:val="22"/>
          <w:vertAlign w:val="superscript"/>
          <w:rtl/>
          <w:lang w:eastAsia="en-US"/>
        </w:rPr>
        <w:footnoteReference w:id="7"/>
      </w:r>
      <w:r>
        <w:rPr>
          <w:rFonts w:hint="cs"/>
          <w:sz w:val="22"/>
          <w:szCs w:val="22"/>
          <w:rtl/>
          <w:lang w:eastAsia="en-US"/>
        </w:rPr>
        <w:t xml:space="preserve"> </w:t>
      </w:r>
      <w:r w:rsidRPr="00720D33">
        <w:rPr>
          <w:rFonts w:hint="cs"/>
          <w:sz w:val="22"/>
          <w:szCs w:val="22"/>
          <w:rtl/>
          <w:lang w:eastAsia="en-US"/>
        </w:rPr>
        <w:t>לחוק הרשויות המקומיות (מימון בחירות), התשנ"ג-1993</w:t>
      </w:r>
      <w:r>
        <w:rPr>
          <w:rFonts w:hint="cs"/>
          <w:sz w:val="22"/>
          <w:szCs w:val="22"/>
          <w:rtl/>
          <w:lang w:eastAsia="en-US"/>
        </w:rPr>
        <w:t xml:space="preserve"> (להלן </w:t>
      </w:r>
      <w:r w:rsidR="00BE2D41">
        <w:rPr>
          <w:sz w:val="22"/>
          <w:szCs w:val="22"/>
          <w:rtl/>
          <w:lang w:eastAsia="en-US"/>
        </w:rPr>
        <w:t>-</w:t>
      </w:r>
      <w:r>
        <w:rPr>
          <w:rFonts w:hint="cs"/>
          <w:sz w:val="22"/>
          <w:szCs w:val="22"/>
          <w:rtl/>
          <w:lang w:eastAsia="en-US"/>
        </w:rPr>
        <w:t xml:space="preserve"> החוק)</w:t>
      </w:r>
      <w:r w:rsidRPr="00720D33">
        <w:rPr>
          <w:rFonts w:hint="cs"/>
          <w:sz w:val="22"/>
          <w:szCs w:val="22"/>
          <w:rtl/>
          <w:lang w:eastAsia="en-US"/>
        </w:rPr>
        <w:t>, אשר מסדיר את אופן התנהלותן של 'בחירות חדשות' כהגדרתן בתיקון לחוק.</w:t>
      </w:r>
      <w:r>
        <w:rPr>
          <w:rFonts w:hint="cs"/>
          <w:sz w:val="22"/>
          <w:szCs w:val="22"/>
          <w:rtl/>
          <w:lang w:eastAsia="en-US"/>
        </w:rPr>
        <w:t xml:space="preserve"> </w:t>
      </w:r>
      <w:r w:rsidRPr="00720D33">
        <w:rPr>
          <w:rFonts w:hint="cs"/>
          <w:sz w:val="22"/>
          <w:szCs w:val="22"/>
          <w:rtl/>
          <w:lang w:eastAsia="en-US"/>
        </w:rPr>
        <w:t>סעיף 1 לתיקון לחוק מגדיר "בחירות חדשות" - "בחירות לפי סעיף 73 לחוק הבחירות..."</w:t>
      </w:r>
      <w:r>
        <w:rPr>
          <w:rFonts w:hint="cs"/>
          <w:sz w:val="22"/>
          <w:szCs w:val="22"/>
          <w:rtl/>
          <w:lang w:eastAsia="en-US"/>
        </w:rPr>
        <w:t>.</w:t>
      </w:r>
    </w:p>
    <w:p w:rsidR="001655C8" w:rsidP="00973884">
      <w:pPr>
        <w:pStyle w:val="a"/>
        <w:spacing w:after="120" w:line="230" w:lineRule="exact"/>
        <w:rPr>
          <w:sz w:val="22"/>
          <w:szCs w:val="22"/>
          <w:lang w:eastAsia="en-US"/>
        </w:rPr>
      </w:pPr>
      <w:r>
        <w:rPr>
          <w:sz w:val="22"/>
          <w:szCs w:val="22"/>
          <w:rtl/>
          <w:lang w:eastAsia="en-US"/>
        </w:rPr>
        <w:t>ב-</w:t>
      </w:r>
      <w:r>
        <w:rPr>
          <w:rFonts w:hint="cs"/>
          <w:sz w:val="22"/>
          <w:szCs w:val="22"/>
          <w:rtl/>
          <w:lang w:eastAsia="en-US"/>
        </w:rPr>
        <w:t xml:space="preserve">11.3.14 </w:t>
      </w:r>
      <w:r>
        <w:rPr>
          <w:sz w:val="22"/>
          <w:szCs w:val="22"/>
          <w:rtl/>
          <w:lang w:eastAsia="en-US"/>
        </w:rPr>
        <w:t xml:space="preserve">התקיימו בחירות </w:t>
      </w:r>
      <w:r>
        <w:rPr>
          <w:rFonts w:hint="cs"/>
          <w:sz w:val="22"/>
          <w:szCs w:val="22"/>
          <w:rtl/>
          <w:lang w:eastAsia="en-US"/>
        </w:rPr>
        <w:t xml:space="preserve">חדשות לראש הרשות המקומית נצרת, בהן השתתפו שני מועמדים: </w:t>
      </w:r>
      <w:r>
        <w:rPr>
          <w:rFonts w:hint="cs"/>
          <w:sz w:val="22"/>
          <w:szCs w:val="22"/>
          <w:rtl/>
          <w:lang w:eastAsia="en-US"/>
        </w:rPr>
        <w:t>ג'ראייסי</w:t>
      </w:r>
      <w:r>
        <w:rPr>
          <w:rFonts w:hint="cs"/>
          <w:sz w:val="22"/>
          <w:szCs w:val="22"/>
          <w:rtl/>
          <w:lang w:eastAsia="en-US"/>
        </w:rPr>
        <w:t xml:space="preserve"> </w:t>
      </w:r>
      <w:r>
        <w:rPr>
          <w:rFonts w:hint="cs"/>
          <w:sz w:val="22"/>
          <w:szCs w:val="22"/>
          <w:rtl/>
          <w:lang w:eastAsia="en-US"/>
        </w:rPr>
        <w:t>ראמז</w:t>
      </w:r>
      <w:r>
        <w:rPr>
          <w:rFonts w:hint="cs"/>
          <w:sz w:val="22"/>
          <w:szCs w:val="22"/>
          <w:rtl/>
          <w:lang w:eastAsia="en-US"/>
        </w:rPr>
        <w:t xml:space="preserve"> וסאלם עלי. </w:t>
      </w:r>
    </w:p>
    <w:p w:rsidR="001655C8" w:rsidRPr="00891B6B" w:rsidP="00973884">
      <w:pPr>
        <w:pStyle w:val="a"/>
        <w:spacing w:after="120" w:line="230" w:lineRule="exact"/>
        <w:rPr>
          <w:sz w:val="22"/>
          <w:szCs w:val="22"/>
          <w:rtl/>
        </w:rPr>
      </w:pPr>
      <w:r w:rsidRPr="00891B6B">
        <w:rPr>
          <w:rFonts w:hint="cs"/>
          <w:sz w:val="22"/>
          <w:szCs w:val="22"/>
          <w:rtl/>
        </w:rPr>
        <w:t xml:space="preserve">תקופת הבחירות כהגדרתה בחוק, אשר לגביה </w:t>
      </w:r>
      <w:r>
        <w:rPr>
          <w:rFonts w:hint="cs"/>
          <w:sz w:val="22"/>
          <w:szCs w:val="22"/>
          <w:rtl/>
        </w:rPr>
        <w:t xml:space="preserve">הגישו המועמדים לראש </w:t>
      </w:r>
      <w:r>
        <w:rPr>
          <w:rFonts w:hint="cs"/>
          <w:sz w:val="22"/>
          <w:szCs w:val="22"/>
          <w:rtl/>
          <w:lang w:eastAsia="en-US"/>
        </w:rPr>
        <w:t xml:space="preserve">הרשות המקומית </w:t>
      </w:r>
      <w:r>
        <w:rPr>
          <w:rFonts w:hint="cs"/>
          <w:sz w:val="22"/>
          <w:szCs w:val="22"/>
          <w:rtl/>
        </w:rPr>
        <w:t xml:space="preserve">נצרת חשבונות ודוח כספי למבקר המדינה, הינה </w:t>
      </w:r>
      <w:r w:rsidRPr="00891B6B">
        <w:rPr>
          <w:rFonts w:hint="cs"/>
          <w:sz w:val="22"/>
          <w:szCs w:val="22"/>
          <w:rtl/>
        </w:rPr>
        <w:t>מיום 11.2.14 ועד 11.3.14.</w:t>
      </w:r>
    </w:p>
    <w:p w:rsidR="001655C8" w:rsidP="00973884">
      <w:pPr>
        <w:pStyle w:val="a"/>
        <w:spacing w:after="120" w:line="230" w:lineRule="exact"/>
        <w:rPr>
          <w:rFonts w:ascii="FrankRuehl" w:hAnsi="FrankRuehl"/>
          <w:sz w:val="22"/>
          <w:szCs w:val="22"/>
          <w:rtl/>
          <w:lang w:eastAsia="en-US"/>
        </w:rPr>
      </w:pPr>
      <w:r>
        <w:rPr>
          <w:rFonts w:ascii="FrankRuehl" w:hAnsi="FrankRuehl"/>
          <w:sz w:val="22"/>
          <w:szCs w:val="22"/>
          <w:rtl/>
          <w:lang w:eastAsia="en-US"/>
        </w:rPr>
        <w:t xml:space="preserve">לפי סעיף 23(א) לחוק, על מבקר המדינה למסור ליושב ראש הכנסת, לא יאוחר מתום שמונה חודשים אחרי הבחירות, דין וחשבון בדבר תוצאות ביקורת החשבונות של המועמדים שהשתתפו בבחירות. </w:t>
      </w:r>
    </w:p>
    <w:p w:rsidR="001655C8" w:rsidP="00973884">
      <w:pPr>
        <w:pStyle w:val="a"/>
        <w:spacing w:after="120" w:line="230" w:lineRule="exact"/>
        <w:rPr>
          <w:rFonts w:ascii="FrankRuehl" w:hAnsi="FrankRuehl"/>
          <w:sz w:val="22"/>
          <w:szCs w:val="22"/>
          <w:rtl/>
        </w:rPr>
      </w:pPr>
      <w:r>
        <w:rPr>
          <w:rFonts w:ascii="FrankRuehl" w:hAnsi="FrankRuehl"/>
          <w:sz w:val="22"/>
          <w:szCs w:val="22"/>
          <w:rtl/>
          <w:lang w:eastAsia="en-US"/>
        </w:rPr>
        <w:t>בחוק נקבע, כי על נציגי המועמדים למסור למבקר המדינה את החשבונות והדוחות הכספיים לתקופת הבחירות בצירוף חוות דעת של רואה חשבון בדבר תקינותם ושלמותם, וכן בדבר ניהול מערכת החשבונות בהתאם ל</w:t>
      </w:r>
      <w:r>
        <w:rPr>
          <w:rFonts w:ascii="FrankRuehl" w:hAnsi="FrankRuehl"/>
          <w:sz w:val="22"/>
          <w:szCs w:val="22"/>
          <w:rtl/>
        </w:rPr>
        <w:t>הנחיות מבקר המדינה</w:t>
      </w:r>
      <w:r>
        <w:rPr>
          <w:rFonts w:ascii="FrankRuehl" w:hAnsi="FrankRuehl" w:hint="cs"/>
          <w:sz w:val="22"/>
          <w:szCs w:val="22"/>
          <w:rtl/>
        </w:rPr>
        <w:t xml:space="preserve"> (ראו להלן)</w:t>
      </w:r>
      <w:r>
        <w:rPr>
          <w:rFonts w:ascii="FrankRuehl" w:hAnsi="FrankRuehl"/>
          <w:sz w:val="22"/>
          <w:szCs w:val="22"/>
          <w:rtl/>
        </w:rPr>
        <w:t>.</w:t>
      </w:r>
    </w:p>
    <w:p w:rsidR="001655C8" w:rsidP="00973884">
      <w:pPr>
        <w:pStyle w:val="a"/>
        <w:spacing w:after="120" w:line="230" w:lineRule="exact"/>
        <w:rPr>
          <w:rFonts w:ascii="FrankRuehl" w:hAnsi="FrankRuehl"/>
          <w:sz w:val="22"/>
          <w:szCs w:val="22"/>
        </w:rPr>
      </w:pPr>
      <w:r>
        <w:rPr>
          <w:rFonts w:ascii="FrankRuehl" w:hAnsi="FrankRuehl"/>
          <w:sz w:val="22"/>
          <w:szCs w:val="22"/>
          <w:rtl/>
          <w:lang w:eastAsia="en-US"/>
        </w:rPr>
        <w:t xml:space="preserve">מועמדים </w:t>
      </w:r>
      <w:r>
        <w:rPr>
          <w:rFonts w:ascii="FrankRuehl" w:hAnsi="FrankRuehl" w:hint="cs"/>
          <w:sz w:val="22"/>
          <w:szCs w:val="22"/>
          <w:rtl/>
          <w:lang w:eastAsia="en-US"/>
        </w:rPr>
        <w:t xml:space="preserve">בבחירות חדשות לראש רשות מקומית </w:t>
      </w:r>
      <w:r>
        <w:rPr>
          <w:rFonts w:ascii="FrankRuehl" w:hAnsi="FrankRuehl"/>
          <w:sz w:val="22"/>
          <w:szCs w:val="22"/>
          <w:rtl/>
          <w:lang w:eastAsia="en-US"/>
        </w:rPr>
        <w:t>זכאים למימון הוצאות הבחירות שלהם, על פי הוראות החוק.</w:t>
      </w:r>
      <w:r>
        <w:rPr>
          <w:rFonts w:ascii="FrankRuehl" w:hAnsi="FrankRuehl"/>
          <w:sz w:val="22"/>
          <w:szCs w:val="22"/>
          <w:rtl/>
        </w:rPr>
        <w:t xml:space="preserve"> במקביל להסדרת המימון הממלכתי מוטלות על המועמדים הגבלות בקשר להוצאותיהם ולהכנסותיהם.</w:t>
      </w:r>
    </w:p>
    <w:p w:rsidR="001655C8" w:rsidP="00973884">
      <w:pPr>
        <w:pStyle w:val="a"/>
        <w:spacing w:after="120" w:line="230" w:lineRule="exact"/>
        <w:rPr>
          <w:rFonts w:ascii="FrankRuehl" w:hAnsi="FrankRuehl"/>
          <w:sz w:val="22"/>
          <w:szCs w:val="22"/>
        </w:rPr>
      </w:pPr>
      <w:r>
        <w:rPr>
          <w:rFonts w:ascii="FrankRuehl" w:hAnsi="FrankRuehl"/>
          <w:sz w:val="22"/>
          <w:szCs w:val="22"/>
          <w:rtl/>
        </w:rPr>
        <w:t>על פי סעיף 30(א) לחוק, על מבקר המדינה לקבוע הנחיות למועמדים בדבר הדרך לניהול חשבונותיהם ועל פי סעיף 21(ג) לחוק על המועמדים לנהל את חשבונותיהם לפי ההנחיות האמורות ולרשום בהם את כל הכנסותיהם והוצאותיהם. מערכות החשבונות של המועמדים עומדות, על פי סעיף 21(ד) לחוק, לביקורת מבקר המדינה.</w:t>
      </w:r>
    </w:p>
    <w:p w:rsidR="001655C8" w:rsidP="00973884">
      <w:pPr>
        <w:pStyle w:val="a"/>
        <w:spacing w:after="120" w:line="230" w:lineRule="exact"/>
        <w:rPr>
          <w:rFonts w:ascii="FrankRuehl" w:hAnsi="FrankRuehl"/>
          <w:sz w:val="22"/>
          <w:szCs w:val="22"/>
          <w:lang w:eastAsia="en-US"/>
        </w:rPr>
      </w:pPr>
      <w:r w:rsidRPr="003E1309">
        <w:rPr>
          <w:rFonts w:hint="cs"/>
          <w:sz w:val="22"/>
          <w:szCs w:val="22"/>
          <w:rtl/>
          <w:lang w:eastAsia="en-US"/>
        </w:rPr>
        <w:t>בהתאם לסמכויותיו, קבע מבקר המדינה את הנחיות</w:t>
      </w:r>
      <w:r w:rsidRPr="003E1309">
        <w:rPr>
          <w:sz w:val="22"/>
          <w:szCs w:val="22"/>
          <w:rtl/>
          <w:lang w:eastAsia="en-US"/>
        </w:rPr>
        <w:t xml:space="preserve"> הרשויות המקומיות (מימון בחירות) (ניהול חשבונות), התש</w:t>
      </w:r>
      <w:r w:rsidRPr="003E1309">
        <w:rPr>
          <w:rFonts w:hint="cs"/>
          <w:sz w:val="22"/>
          <w:szCs w:val="22"/>
          <w:rtl/>
          <w:lang w:eastAsia="en-US"/>
        </w:rPr>
        <w:t>ע"ג</w:t>
      </w:r>
      <w:r w:rsidRPr="003E1309">
        <w:rPr>
          <w:sz w:val="22"/>
          <w:szCs w:val="22"/>
          <w:rtl/>
          <w:lang w:eastAsia="en-US"/>
        </w:rPr>
        <w:t>-20</w:t>
      </w:r>
      <w:r w:rsidRPr="003E1309">
        <w:rPr>
          <w:rFonts w:hint="cs"/>
          <w:sz w:val="22"/>
          <w:szCs w:val="22"/>
          <w:rtl/>
          <w:lang w:eastAsia="en-US"/>
        </w:rPr>
        <w:t>13</w:t>
      </w:r>
      <w:r w:rsidRPr="003E1309">
        <w:rPr>
          <w:sz w:val="22"/>
          <w:szCs w:val="22"/>
          <w:rtl/>
          <w:lang w:eastAsia="en-US"/>
        </w:rPr>
        <w:t xml:space="preserve"> (להלן - ההנחיות)</w:t>
      </w:r>
      <w:r w:rsidRPr="003E1309">
        <w:rPr>
          <w:rFonts w:hint="cs"/>
          <w:sz w:val="22"/>
          <w:szCs w:val="22"/>
          <w:rtl/>
          <w:lang w:eastAsia="en-US"/>
        </w:rPr>
        <w:t>.</w:t>
      </w:r>
      <w:r>
        <w:rPr>
          <w:rFonts w:ascii="FrankRuehl" w:hAnsi="FrankRuehl" w:hint="cs"/>
          <w:sz w:val="22"/>
          <w:szCs w:val="22"/>
          <w:rtl/>
        </w:rPr>
        <w:t xml:space="preserve"> </w:t>
      </w:r>
      <w:r>
        <w:rPr>
          <w:rFonts w:ascii="FrankRuehl" w:hAnsi="FrankRuehl"/>
          <w:sz w:val="22"/>
          <w:szCs w:val="22"/>
          <w:rtl/>
        </w:rPr>
        <w:t>בדוח שעל מבקר המדינה למסור לפי החוק, עליו לקבוע אם המועמדים ניהלו מערכת חשבונות בהתאם להנחיות</w:t>
      </w:r>
      <w:r>
        <w:rPr>
          <w:rFonts w:ascii="FrankRuehl" w:hAnsi="FrankRuehl" w:hint="cs"/>
          <w:sz w:val="22"/>
          <w:szCs w:val="22"/>
          <w:rtl/>
        </w:rPr>
        <w:t>יו</w:t>
      </w:r>
      <w:r>
        <w:rPr>
          <w:rFonts w:ascii="FrankRuehl" w:hAnsi="FrankRuehl"/>
          <w:sz w:val="22"/>
          <w:szCs w:val="22"/>
          <w:rtl/>
        </w:rPr>
        <w:t>, אם הוצאות הבחירות שלהם היו בגבולות התקרה שנקבעה בחוק והאם ההכנסות שקיבלו היו בגבולות שנקבעו בחוק.</w:t>
      </w:r>
    </w:p>
    <w:p w:rsidR="001655C8" w:rsidP="00973884">
      <w:pPr>
        <w:pStyle w:val="a"/>
        <w:spacing w:after="120" w:line="230" w:lineRule="exact"/>
        <w:rPr>
          <w:rFonts w:ascii="FrankRuehl" w:hAnsi="FrankRuehl"/>
          <w:sz w:val="22"/>
          <w:szCs w:val="22"/>
          <w:lang w:eastAsia="en-US"/>
        </w:rPr>
      </w:pPr>
      <w:r>
        <w:rPr>
          <w:rFonts w:ascii="FrankRuehl" w:hAnsi="FrankRuehl"/>
          <w:sz w:val="22"/>
          <w:szCs w:val="22"/>
          <w:rtl/>
          <w:lang w:eastAsia="en-US"/>
        </w:rPr>
        <w:t>לפי סעיף 7(</w:t>
      </w:r>
      <w:r>
        <w:rPr>
          <w:rFonts w:ascii="FrankRuehl" w:hAnsi="FrankRuehl" w:hint="cs"/>
          <w:sz w:val="22"/>
          <w:szCs w:val="22"/>
          <w:rtl/>
          <w:lang w:eastAsia="en-US"/>
        </w:rPr>
        <w:t>א2</w:t>
      </w:r>
      <w:r>
        <w:rPr>
          <w:rFonts w:ascii="FrankRuehl" w:hAnsi="FrankRuehl"/>
          <w:sz w:val="22"/>
          <w:szCs w:val="22"/>
          <w:rtl/>
          <w:lang w:eastAsia="en-US"/>
        </w:rPr>
        <w:t xml:space="preserve">) לחוק, מועמד </w:t>
      </w:r>
      <w:r>
        <w:rPr>
          <w:rFonts w:ascii="FrankRuehl" w:hAnsi="FrankRuehl" w:hint="cs"/>
          <w:sz w:val="22"/>
          <w:szCs w:val="22"/>
          <w:rtl/>
          <w:lang w:eastAsia="en-US"/>
        </w:rPr>
        <w:t xml:space="preserve">בבחירות חדשות לראש רשות בלבד, </w:t>
      </w:r>
      <w:r>
        <w:rPr>
          <w:rFonts w:ascii="FrankRuehl" w:hAnsi="FrankRuehl"/>
          <w:sz w:val="22"/>
          <w:szCs w:val="22"/>
          <w:rtl/>
          <w:lang w:eastAsia="en-US"/>
        </w:rPr>
        <w:t>זכאי ל</w:t>
      </w:r>
      <w:r>
        <w:rPr>
          <w:rFonts w:ascii="FrankRuehl" w:hAnsi="FrankRuehl" w:hint="cs"/>
          <w:sz w:val="22"/>
          <w:szCs w:val="22"/>
          <w:rtl/>
          <w:lang w:eastAsia="en-US"/>
        </w:rPr>
        <w:t xml:space="preserve">קבל </w:t>
      </w:r>
      <w:r>
        <w:rPr>
          <w:rFonts w:ascii="FrankRuehl" w:hAnsi="FrankRuehl"/>
          <w:sz w:val="22"/>
          <w:szCs w:val="22"/>
          <w:rtl/>
          <w:lang w:eastAsia="en-US"/>
        </w:rPr>
        <w:t>מימון ממלכתי</w:t>
      </w:r>
      <w:r>
        <w:rPr>
          <w:rFonts w:ascii="FrankRuehl" w:hAnsi="FrankRuehl" w:hint="cs"/>
          <w:sz w:val="22"/>
          <w:szCs w:val="22"/>
          <w:rtl/>
          <w:lang w:eastAsia="en-US"/>
        </w:rPr>
        <w:t xml:space="preserve"> בהתאם לנוסחאות המפורטות בסעיף קטן (א1), כאשר סכום המימון מהווה נגזרת של מספר הקולות הכשרים בהם זכה המועמד בבחירות החדשות. </w:t>
      </w:r>
      <w:r w:rsidRPr="00E415CF">
        <w:rPr>
          <w:rFonts w:ascii="FrankRuehl" w:hAnsi="FrankRuehl" w:hint="cs"/>
          <w:sz w:val="22"/>
          <w:szCs w:val="22"/>
          <w:rtl/>
          <w:lang w:eastAsia="en-US"/>
        </w:rPr>
        <w:t>לפי החוק המועמד מ</w:t>
      </w:r>
      <w:r w:rsidRPr="00E415CF">
        <w:rPr>
          <w:rFonts w:ascii="FrankRuehl" w:hAnsi="FrankRuehl"/>
          <w:sz w:val="22"/>
          <w:szCs w:val="22"/>
          <w:rtl/>
          <w:lang w:eastAsia="en-US"/>
        </w:rPr>
        <w:t>קבל תוך 20 ימים מיום פרסום תוצאות הבחירות, 85% מסכום המימון המגיע לו. מועמד שדוח מבקר המדינה לגביו חיובי, זכאי לקבל את יתרת המימון הממלכתי (15%) מיד לאחר מסירת הדוח. כאשר מבקר המדינה קובע, כי הדוח הנוגע למועמד אינו חיובי (מחמת אי-עמידה באחד</w:t>
      </w:r>
      <w:r w:rsidRPr="00950F9B">
        <w:rPr>
          <w:rFonts w:ascii="FrankRuehl" w:hAnsi="FrankRuehl"/>
          <w:sz w:val="22"/>
          <w:szCs w:val="22"/>
          <w:rtl/>
          <w:lang w:eastAsia="en-US"/>
        </w:rPr>
        <w:t xml:space="preserve"> משלושת התנאים האמורים), יורה שר הפנים כי לא תשולם למועמד יתרת המימון הממלכתי</w:t>
      </w:r>
      <w:r>
        <w:rPr>
          <w:rFonts w:ascii="FrankRuehl" w:hAnsi="FrankRuehl" w:hint="cs"/>
          <w:sz w:val="22"/>
          <w:szCs w:val="22"/>
          <w:rtl/>
          <w:lang w:eastAsia="en-US"/>
        </w:rPr>
        <w:t>.</w:t>
      </w:r>
      <w:r w:rsidRPr="00950F9B">
        <w:rPr>
          <w:rFonts w:ascii="FrankRuehl" w:hAnsi="FrankRuehl"/>
          <w:sz w:val="22"/>
          <w:szCs w:val="22"/>
          <w:rtl/>
          <w:lang w:eastAsia="en-US"/>
        </w:rPr>
        <w:t xml:space="preserve"> </w:t>
      </w:r>
      <w:r>
        <w:rPr>
          <w:rFonts w:ascii="FrankRuehl" w:hAnsi="FrankRuehl" w:hint="cs"/>
          <w:sz w:val="22"/>
          <w:szCs w:val="22"/>
          <w:rtl/>
          <w:lang w:eastAsia="en-US"/>
        </w:rPr>
        <w:t>ו</w:t>
      </w:r>
      <w:r w:rsidRPr="00950F9B">
        <w:rPr>
          <w:rFonts w:ascii="FrankRuehl" w:hAnsi="FrankRuehl"/>
          <w:sz w:val="22"/>
          <w:szCs w:val="22"/>
          <w:rtl/>
          <w:lang w:eastAsia="en-US"/>
        </w:rPr>
        <w:t>אולם</w:t>
      </w:r>
      <w:r>
        <w:rPr>
          <w:rFonts w:ascii="FrankRuehl" w:hAnsi="FrankRuehl" w:hint="cs"/>
          <w:sz w:val="22"/>
          <w:szCs w:val="22"/>
          <w:rtl/>
          <w:lang w:eastAsia="en-US"/>
        </w:rPr>
        <w:t>,</w:t>
      </w:r>
      <w:r w:rsidRPr="00950F9B">
        <w:rPr>
          <w:rFonts w:ascii="FrankRuehl" w:hAnsi="FrankRuehl"/>
          <w:sz w:val="22"/>
          <w:szCs w:val="22"/>
          <w:rtl/>
          <w:lang w:eastAsia="en-US"/>
        </w:rPr>
        <w:t xml:space="preserve"> מבקר המדינה רשאי להמליץ לשר להקטין את השיעור הקבוע בחוק ולקבוע שחלק מיתרת המימון ישולם, בהתחשב באופי החריגה, בהיקפה ובנסיבות המקרה</w:t>
      </w:r>
      <w:r w:rsidRPr="00950F9B">
        <w:rPr>
          <w:rFonts w:ascii="FrankRuehl" w:hAnsi="FrankRuehl" w:hint="cs"/>
          <w:sz w:val="22"/>
          <w:szCs w:val="22"/>
          <w:rtl/>
          <w:lang w:eastAsia="en-US"/>
        </w:rPr>
        <w:t>,</w:t>
      </w:r>
      <w:r w:rsidRPr="00950F9B">
        <w:rPr>
          <w:rFonts w:ascii="FrankRuehl" w:hAnsi="FrankRuehl"/>
          <w:sz w:val="22"/>
          <w:szCs w:val="22"/>
          <w:rtl/>
          <w:lang w:eastAsia="en-US"/>
        </w:rPr>
        <w:t xml:space="preserve"> והשר יורה לשלם את הסכום לפי המלצת מבקר המדינה.</w:t>
      </w:r>
      <w:r>
        <w:rPr>
          <w:rFonts w:ascii="FrankRuehl" w:hAnsi="FrankRuehl"/>
          <w:sz w:val="22"/>
          <w:szCs w:val="22"/>
          <w:rtl/>
          <w:lang w:eastAsia="en-US"/>
        </w:rPr>
        <w:t xml:space="preserve"> </w:t>
      </w:r>
    </w:p>
    <w:p w:rsidR="001655C8" w:rsidP="00973884">
      <w:pPr>
        <w:pStyle w:val="a"/>
        <w:spacing w:after="120" w:line="230" w:lineRule="exact"/>
        <w:rPr>
          <w:sz w:val="22"/>
          <w:szCs w:val="22"/>
          <w:lang w:eastAsia="en-US"/>
        </w:rPr>
      </w:pPr>
      <w:r w:rsidRPr="003E1309">
        <w:rPr>
          <w:sz w:val="22"/>
          <w:szCs w:val="22"/>
          <w:rtl/>
          <w:lang w:eastAsia="en-US"/>
        </w:rPr>
        <w:t>להלן יפורטו עיקרי הממצאים לגבי</w:t>
      </w:r>
      <w:r w:rsidRPr="003E1309">
        <w:rPr>
          <w:rFonts w:hint="cs"/>
          <w:sz w:val="22"/>
          <w:szCs w:val="22"/>
          <w:rtl/>
          <w:lang w:eastAsia="en-US"/>
        </w:rPr>
        <w:t xml:space="preserve"> </w:t>
      </w:r>
      <w:r>
        <w:rPr>
          <w:rFonts w:hint="cs"/>
          <w:sz w:val="22"/>
          <w:szCs w:val="22"/>
          <w:rtl/>
          <w:lang w:eastAsia="en-US"/>
        </w:rPr>
        <w:t xml:space="preserve">שני המועמדים </w:t>
      </w:r>
      <w:r w:rsidRPr="003E1309">
        <w:rPr>
          <w:sz w:val="22"/>
          <w:szCs w:val="22"/>
          <w:rtl/>
          <w:lang w:eastAsia="en-US"/>
        </w:rPr>
        <w:t>שהגישו את חשבונותיה</w:t>
      </w:r>
      <w:r>
        <w:rPr>
          <w:rFonts w:hint="cs"/>
          <w:sz w:val="22"/>
          <w:szCs w:val="22"/>
          <w:rtl/>
          <w:lang w:eastAsia="en-US"/>
        </w:rPr>
        <w:t>ם</w:t>
      </w:r>
      <w:r w:rsidRPr="003E1309">
        <w:rPr>
          <w:sz w:val="22"/>
          <w:szCs w:val="22"/>
          <w:rtl/>
          <w:lang w:eastAsia="en-US"/>
        </w:rPr>
        <w:t xml:space="preserve"> למשרדי.</w:t>
      </w:r>
    </w:p>
    <w:p w:rsidR="001655C8" w:rsidP="00973884">
      <w:pPr>
        <w:pStyle w:val="a"/>
        <w:spacing w:after="120" w:line="230" w:lineRule="exact"/>
        <w:rPr>
          <w:sz w:val="22"/>
          <w:szCs w:val="22"/>
          <w:rtl/>
          <w:lang w:eastAsia="en-US"/>
        </w:rPr>
      </w:pPr>
    </w:p>
    <w:p w:rsidR="00973884" w:rsidP="00973884">
      <w:pPr>
        <w:pStyle w:val="a"/>
        <w:spacing w:after="120" w:line="230" w:lineRule="exact"/>
        <w:rPr>
          <w:sz w:val="22"/>
          <w:szCs w:val="22"/>
          <w:rtl/>
          <w:lang w:eastAsia="en-US"/>
        </w:rPr>
      </w:pPr>
    </w:p>
    <w:p w:rsidR="001655C8" w:rsidP="001655C8">
      <w:pPr>
        <w:pStyle w:val="KOT3A"/>
        <w:keepNext/>
        <w:keepLines/>
        <w:rPr>
          <w:rtl/>
        </w:rPr>
      </w:pPr>
      <w:r>
        <w:rPr>
          <w:rFonts w:hint="cs"/>
          <w:rtl/>
        </w:rPr>
        <w:t>ע</w:t>
      </w:r>
      <w:r>
        <w:rPr>
          <w:rtl/>
        </w:rPr>
        <w:t>יקרי הממצאים</w:t>
      </w:r>
    </w:p>
    <w:p w:rsidR="001655C8" w:rsidP="001655C8">
      <w:pPr>
        <w:pStyle w:val="a"/>
        <w:spacing w:after="120" w:line="230" w:lineRule="exact"/>
        <w:rPr>
          <w:rFonts w:ascii="FrankRuehl" w:hAnsi="FrankRuehl"/>
          <w:sz w:val="22"/>
          <w:szCs w:val="22"/>
        </w:rPr>
      </w:pPr>
      <w:r>
        <w:rPr>
          <w:rFonts w:ascii="FrankRuehl" w:hAnsi="FrankRuehl"/>
          <w:sz w:val="22"/>
          <w:szCs w:val="22"/>
          <w:rtl/>
        </w:rPr>
        <w:t>תוצאות ביקורת החשבונות של המועמדים נקבעו על פי הדוחות הכספיים שמסרו המועמדים; חוות הדעת של רואי החשבון שבדקו את החשבונות אשר צורפו לדוחות הכספיים; בדיקות ובירורים משלימים שעשו עובדי משרדי; השלמות, תיקונים והסברים של המועמדים ונציגיהם; ותצהירים של נציגי המועמדים שהתקבלו כראיה לפי סעיף 21(ה) לחוק.</w:t>
      </w:r>
    </w:p>
    <w:p w:rsidR="001655C8" w:rsidP="00E962D5">
      <w:pPr>
        <w:pStyle w:val="a"/>
        <w:spacing w:after="120" w:line="230" w:lineRule="exact"/>
        <w:rPr>
          <w:rtl/>
        </w:rPr>
      </w:pPr>
      <w:r>
        <w:rPr>
          <w:rFonts w:hint="cs"/>
          <w:sz w:val="22"/>
          <w:szCs w:val="22"/>
          <w:rtl/>
        </w:rPr>
        <w:t>לגבי ה</w:t>
      </w:r>
      <w:r w:rsidRPr="00310BDA">
        <w:rPr>
          <w:sz w:val="22"/>
          <w:szCs w:val="22"/>
          <w:rtl/>
        </w:rPr>
        <w:t xml:space="preserve">מועמד </w:t>
      </w:r>
      <w:r w:rsidR="00E962D5">
        <w:rPr>
          <w:rFonts w:hint="cs"/>
          <w:sz w:val="22"/>
          <w:szCs w:val="22"/>
          <w:rtl/>
        </w:rPr>
        <w:t>עלי סאלם</w:t>
      </w:r>
      <w:r w:rsidRPr="00310BDA">
        <w:rPr>
          <w:sz w:val="22"/>
          <w:szCs w:val="22"/>
          <w:rtl/>
        </w:rPr>
        <w:t xml:space="preserve"> </w:t>
      </w:r>
      <w:r>
        <w:rPr>
          <w:rFonts w:hint="cs"/>
          <w:sz w:val="22"/>
          <w:szCs w:val="22"/>
          <w:rtl/>
        </w:rPr>
        <w:t xml:space="preserve">קבעתי כי </w:t>
      </w:r>
      <w:r w:rsidRPr="00310BDA">
        <w:rPr>
          <w:sz w:val="22"/>
          <w:szCs w:val="22"/>
          <w:rtl/>
        </w:rPr>
        <w:t>הדוח בעניינ</w:t>
      </w:r>
      <w:r w:rsidR="00E962D5">
        <w:rPr>
          <w:rFonts w:hint="cs"/>
          <w:sz w:val="22"/>
          <w:szCs w:val="22"/>
          <w:rtl/>
        </w:rPr>
        <w:t>ו</w:t>
      </w:r>
      <w:r>
        <w:rPr>
          <w:rFonts w:hint="cs"/>
          <w:sz w:val="22"/>
          <w:szCs w:val="22"/>
          <w:rtl/>
        </w:rPr>
        <w:t xml:space="preserve"> </w:t>
      </w:r>
      <w:r w:rsidR="00E962D5">
        <w:rPr>
          <w:rFonts w:hint="cs"/>
          <w:sz w:val="22"/>
          <w:szCs w:val="22"/>
          <w:rtl/>
        </w:rPr>
        <w:t xml:space="preserve">אינו </w:t>
      </w:r>
      <w:r w:rsidRPr="00310BDA">
        <w:rPr>
          <w:sz w:val="22"/>
          <w:szCs w:val="22"/>
          <w:rtl/>
        </w:rPr>
        <w:t xml:space="preserve">חיובי. </w:t>
      </w:r>
    </w:p>
    <w:p w:rsidR="001655C8" w:rsidP="001655C8">
      <w:pPr>
        <w:pStyle w:val="Header"/>
        <w:tabs>
          <w:tab w:val="clear" w:pos="4153"/>
          <w:tab w:val="clear" w:pos="8306"/>
        </w:tabs>
        <w:spacing w:after="120" w:line="230" w:lineRule="exact"/>
        <w:rPr>
          <w:rtl/>
        </w:rPr>
      </w:pPr>
    </w:p>
    <w:p w:rsidR="00622CB7" w:rsidP="001655C8">
      <w:pPr>
        <w:pStyle w:val="Header"/>
        <w:tabs>
          <w:tab w:val="clear" w:pos="4153"/>
          <w:tab w:val="clear" w:pos="8306"/>
        </w:tabs>
        <w:spacing w:after="120" w:line="230" w:lineRule="exact"/>
        <w:rPr>
          <w:rtl/>
        </w:rPr>
      </w:pPr>
    </w:p>
    <w:p w:rsidR="001655C8" w:rsidRPr="005F5155" w:rsidP="00622CB7">
      <w:pPr>
        <w:pStyle w:val="KOT4"/>
        <w:rPr>
          <w:rtl/>
        </w:rPr>
      </w:pPr>
      <w:r w:rsidRPr="005F5155">
        <w:rPr>
          <w:rtl/>
        </w:rPr>
        <w:t>הכנסות</w:t>
      </w:r>
    </w:p>
    <w:p w:rsidR="001655C8" w:rsidP="00A96DD1">
      <w:pPr>
        <w:pStyle w:val="a"/>
        <w:spacing w:after="120" w:line="230" w:lineRule="exact"/>
        <w:rPr>
          <w:sz w:val="22"/>
          <w:szCs w:val="22"/>
          <w:lang w:eastAsia="en-US"/>
        </w:rPr>
      </w:pPr>
      <w:r>
        <w:rPr>
          <w:sz w:val="22"/>
          <w:szCs w:val="22"/>
          <w:rtl/>
          <w:lang w:eastAsia="en-US"/>
        </w:rPr>
        <w:t xml:space="preserve">החוק אוסר קבלת תרומה מתאגיד, בין בארץ ובין בחוץ לארץ, וממי שאינו רשום במרשם האוכלוסין המתנהל לפי חוק מרשם אוכלוסין, התשכ"ה-1965. כמו כן מגביל החוק את סכום התרומה המותרת מאדם ובני ביתו הסמוכים על שולחנו ל-5,000 ש"ח בין בחירות לבחירות. </w:t>
      </w:r>
      <w:r>
        <w:rPr>
          <w:rFonts w:hint="cs"/>
          <w:sz w:val="22"/>
          <w:szCs w:val="22"/>
          <w:rtl/>
          <w:lang w:eastAsia="en-US"/>
        </w:rPr>
        <w:t>הכנסות שני המועמדים עמדו בגבולות האמורים בחוק.</w:t>
      </w:r>
    </w:p>
    <w:p w:rsidR="00622CB7" w:rsidRPr="00622CB7" w:rsidP="001655C8">
      <w:pPr>
        <w:pStyle w:val="a"/>
        <w:spacing w:after="120" w:line="230" w:lineRule="exact"/>
        <w:rPr>
          <w:sz w:val="22"/>
          <w:szCs w:val="22"/>
          <w:rtl/>
          <w:lang w:eastAsia="en-US"/>
        </w:rPr>
      </w:pPr>
    </w:p>
    <w:p w:rsidR="001655C8" w:rsidRPr="00622CB7" w:rsidP="00622CB7">
      <w:pPr>
        <w:pStyle w:val="KOT4"/>
        <w:rPr>
          <w:rtl/>
        </w:rPr>
      </w:pPr>
      <w:r w:rsidRPr="00622CB7">
        <w:rPr>
          <w:rFonts w:hint="cs"/>
          <w:rtl/>
        </w:rPr>
        <w:t>הוצאות</w:t>
      </w:r>
    </w:p>
    <w:p w:rsidR="001655C8" w:rsidRPr="00622CB7" w:rsidP="001655C8">
      <w:pPr>
        <w:pStyle w:val="a"/>
        <w:spacing w:after="120" w:line="230" w:lineRule="exact"/>
        <w:rPr>
          <w:sz w:val="22"/>
          <w:szCs w:val="22"/>
          <w:rtl/>
          <w:lang w:eastAsia="en-US"/>
        </w:rPr>
      </w:pPr>
      <w:r w:rsidRPr="00622CB7">
        <w:rPr>
          <w:rFonts w:hint="cs"/>
          <w:sz w:val="22"/>
          <w:szCs w:val="22"/>
          <w:rtl/>
          <w:lang w:eastAsia="en-US"/>
        </w:rPr>
        <w:t>החוק קובע כי לגבי מועמדים בבחירות חדשות לראש רשות תחושב תקרת</w:t>
      </w:r>
      <w:r w:rsidRPr="00622CB7">
        <w:rPr>
          <w:sz w:val="22"/>
          <w:szCs w:val="22"/>
          <w:rtl/>
          <w:lang w:eastAsia="en-US"/>
        </w:rPr>
        <w:t xml:space="preserve"> </w:t>
      </w:r>
      <w:r w:rsidRPr="00622CB7">
        <w:rPr>
          <w:rFonts w:hint="cs"/>
          <w:sz w:val="22"/>
          <w:szCs w:val="22"/>
          <w:rtl/>
          <w:lang w:eastAsia="en-US"/>
        </w:rPr>
        <w:t>ה</w:t>
      </w:r>
      <w:r w:rsidRPr="00622CB7">
        <w:rPr>
          <w:sz w:val="22"/>
          <w:szCs w:val="22"/>
          <w:rtl/>
          <w:lang w:eastAsia="en-US"/>
        </w:rPr>
        <w:t>הוצאות</w:t>
      </w:r>
      <w:r w:rsidRPr="00622CB7">
        <w:rPr>
          <w:rFonts w:hint="cs"/>
          <w:sz w:val="22"/>
          <w:szCs w:val="22"/>
          <w:rtl/>
          <w:lang w:eastAsia="en-US"/>
        </w:rPr>
        <w:t xml:space="preserve"> לפי סעיף 15(ג) לחוק, קרי "200% מסכום המימון המגיע לו לפי סעיף 7(א1) או 7(א2), לפי העניין".</w:t>
      </w:r>
    </w:p>
    <w:p w:rsidR="001655C8" w:rsidRPr="00622CB7" w:rsidP="001655C8">
      <w:pPr>
        <w:pStyle w:val="a"/>
        <w:spacing w:after="120" w:line="230" w:lineRule="exact"/>
        <w:rPr>
          <w:sz w:val="22"/>
          <w:szCs w:val="22"/>
          <w:rtl/>
          <w:lang w:eastAsia="en-US"/>
        </w:rPr>
      </w:pPr>
      <w:r w:rsidRPr="00622CB7">
        <w:rPr>
          <w:rFonts w:hint="cs"/>
          <w:sz w:val="22"/>
          <w:szCs w:val="22"/>
          <w:rtl/>
          <w:lang w:eastAsia="en-US"/>
        </w:rPr>
        <w:t xml:space="preserve">הוצאות הבחירות של שני המועמדים היו בגבולות תקרת ההוצאות המותרת. </w:t>
      </w:r>
    </w:p>
    <w:p w:rsidR="004C152F" w:rsidRPr="00622CB7" w:rsidP="001655C8">
      <w:pPr>
        <w:pStyle w:val="a"/>
        <w:spacing w:after="120" w:line="230" w:lineRule="exact"/>
        <w:rPr>
          <w:sz w:val="22"/>
          <w:szCs w:val="22"/>
          <w:rtl/>
          <w:lang w:eastAsia="en-US"/>
        </w:rPr>
      </w:pPr>
    </w:p>
    <w:p w:rsidR="001655C8" w:rsidRPr="00622CB7" w:rsidP="00622CB7">
      <w:pPr>
        <w:pStyle w:val="KOT4"/>
      </w:pPr>
      <w:r w:rsidRPr="00622CB7">
        <w:rPr>
          <w:rtl/>
        </w:rPr>
        <w:t>הנחיות מבקר המדינה</w:t>
      </w:r>
    </w:p>
    <w:p w:rsidR="001655C8" w:rsidP="001655C8">
      <w:pPr>
        <w:pStyle w:val="a"/>
        <w:spacing w:after="120" w:line="230" w:lineRule="exact"/>
        <w:rPr>
          <w:rFonts w:ascii="FrankRuehl" w:hAnsi="FrankRuehl"/>
          <w:sz w:val="22"/>
          <w:szCs w:val="22"/>
          <w:rtl/>
        </w:rPr>
      </w:pPr>
      <w:r>
        <w:rPr>
          <w:rFonts w:ascii="FrankRuehl" w:hAnsi="FrankRuehl"/>
          <w:sz w:val="22"/>
          <w:szCs w:val="22"/>
          <w:rtl/>
        </w:rPr>
        <w:t xml:space="preserve">לפי החוק, על המועמדים לנהל את מערכת החשבונות שלהם בהתאם להנחיות מבקר המדינה. </w:t>
      </w:r>
    </w:p>
    <w:p w:rsidR="001655C8" w:rsidRPr="00622CB7" w:rsidP="00BF2F7C">
      <w:pPr>
        <w:pStyle w:val="a"/>
        <w:spacing w:after="120" w:line="230" w:lineRule="exact"/>
        <w:rPr>
          <w:rFonts w:ascii="FrankRuehl" w:hAnsi="FrankRuehl"/>
          <w:sz w:val="22"/>
          <w:szCs w:val="22"/>
          <w:rtl/>
        </w:rPr>
      </w:pPr>
      <w:r>
        <w:rPr>
          <w:rFonts w:ascii="FrankRuehl" w:hAnsi="FrankRuehl" w:hint="cs"/>
          <w:sz w:val="22"/>
          <w:szCs w:val="22"/>
          <w:rtl/>
        </w:rPr>
        <w:t xml:space="preserve">המועמד </w:t>
      </w:r>
      <w:r w:rsidR="000D2DC9">
        <w:rPr>
          <w:rFonts w:ascii="FrankRuehl" w:hAnsi="FrankRuehl" w:hint="cs"/>
          <w:sz w:val="22"/>
          <w:szCs w:val="22"/>
          <w:rtl/>
        </w:rPr>
        <w:t xml:space="preserve">עלי סאלם לא </w:t>
      </w:r>
      <w:r>
        <w:rPr>
          <w:rFonts w:ascii="FrankRuehl" w:hAnsi="FrankRuehl" w:hint="cs"/>
          <w:sz w:val="22"/>
          <w:szCs w:val="22"/>
          <w:rtl/>
        </w:rPr>
        <w:t xml:space="preserve">ניהל </w:t>
      </w:r>
      <w:r>
        <w:rPr>
          <w:rFonts w:ascii="FrankRuehl" w:hAnsi="FrankRuehl"/>
          <w:sz w:val="22"/>
          <w:szCs w:val="22"/>
          <w:rtl/>
        </w:rPr>
        <w:t>את מערכת חשבונות</w:t>
      </w:r>
      <w:r>
        <w:rPr>
          <w:rFonts w:ascii="FrankRuehl" w:hAnsi="FrankRuehl" w:hint="cs"/>
          <w:sz w:val="22"/>
          <w:szCs w:val="22"/>
          <w:rtl/>
        </w:rPr>
        <w:t>י</w:t>
      </w:r>
      <w:r w:rsidR="00BF2F7C">
        <w:rPr>
          <w:rFonts w:ascii="FrankRuehl" w:hAnsi="FrankRuehl" w:hint="cs"/>
          <w:sz w:val="22"/>
          <w:szCs w:val="22"/>
          <w:rtl/>
        </w:rPr>
        <w:t>ו</w:t>
      </w:r>
      <w:r>
        <w:rPr>
          <w:rFonts w:ascii="FrankRuehl" w:hAnsi="FrankRuehl"/>
          <w:sz w:val="22"/>
          <w:szCs w:val="22"/>
          <w:rtl/>
        </w:rPr>
        <w:t xml:space="preserve"> לפי הנחיות מבקר המדינה. </w:t>
      </w:r>
    </w:p>
    <w:p w:rsidR="001655C8" w:rsidRPr="00622CB7" w:rsidP="001655C8">
      <w:pPr>
        <w:pStyle w:val="a"/>
        <w:spacing w:after="120" w:line="230" w:lineRule="exact"/>
        <w:rPr>
          <w:rFonts w:ascii="FrankRuehl" w:hAnsi="FrankRuehl"/>
          <w:sz w:val="22"/>
          <w:szCs w:val="22"/>
          <w:rtl/>
        </w:rPr>
      </w:pPr>
    </w:p>
    <w:p w:rsidR="001655C8" w:rsidRPr="00983320" w:rsidP="001655C8">
      <w:pPr>
        <w:pStyle w:val="a"/>
        <w:spacing w:after="120" w:line="230" w:lineRule="exact"/>
        <w:rPr>
          <w:rFonts w:ascii="FrankRuehl" w:hAnsi="FrankRuehl"/>
          <w:sz w:val="22"/>
          <w:szCs w:val="22"/>
        </w:rPr>
      </w:pPr>
    </w:p>
    <w:p w:rsidR="001655C8" w:rsidP="001655C8">
      <w:pPr>
        <w:pStyle w:val="KOT3A"/>
        <w:rPr>
          <w:rtl/>
        </w:rPr>
      </w:pPr>
      <w:r>
        <w:rPr>
          <w:rFonts w:hint="cs"/>
          <w:rtl/>
        </w:rPr>
        <w:t>להלן פירוט הממצאים:</w:t>
      </w:r>
    </w:p>
    <w:p w:rsidR="001655C8" w:rsidRPr="00D26EF5" w:rsidP="001655C8">
      <w:pPr>
        <w:pStyle w:val="a"/>
        <w:spacing w:after="120" w:line="230" w:lineRule="exact"/>
        <w:rPr>
          <w:rFonts w:ascii="FrankRuehl" w:hAnsi="FrankRuehl"/>
          <w:sz w:val="22"/>
          <w:szCs w:val="22"/>
          <w:rtl/>
        </w:rPr>
      </w:pPr>
      <w:r w:rsidRPr="00D26EF5">
        <w:rPr>
          <w:rFonts w:ascii="FrankRuehl" w:hAnsi="FrankRuehl" w:hint="cs"/>
          <w:sz w:val="22"/>
          <w:szCs w:val="22"/>
          <w:rtl/>
        </w:rPr>
        <w:t>כאמור, הממצאים מתייחסים לש</w:t>
      </w:r>
      <w:r>
        <w:rPr>
          <w:rFonts w:ascii="FrankRuehl" w:hAnsi="FrankRuehl" w:hint="cs"/>
          <w:sz w:val="22"/>
          <w:szCs w:val="22"/>
          <w:rtl/>
        </w:rPr>
        <w:t>ני המועמדים</w:t>
      </w:r>
      <w:r w:rsidRPr="00D26EF5">
        <w:rPr>
          <w:rFonts w:ascii="FrankRuehl" w:hAnsi="FrankRuehl" w:hint="cs"/>
          <w:sz w:val="22"/>
          <w:szCs w:val="22"/>
          <w:rtl/>
        </w:rPr>
        <w:t>, והנתונים הכספיים לגבי הכנסות</w:t>
      </w:r>
      <w:r>
        <w:rPr>
          <w:rFonts w:ascii="FrankRuehl" w:hAnsi="FrankRuehl" w:hint="cs"/>
          <w:sz w:val="22"/>
          <w:szCs w:val="22"/>
          <w:rtl/>
        </w:rPr>
        <w:t>יהם</w:t>
      </w:r>
      <w:r w:rsidRPr="00D26EF5">
        <w:rPr>
          <w:rFonts w:ascii="FrankRuehl" w:hAnsi="FrankRuehl" w:hint="cs"/>
          <w:sz w:val="22"/>
          <w:szCs w:val="22"/>
          <w:rtl/>
        </w:rPr>
        <w:t xml:space="preserve"> והוצאות</w:t>
      </w:r>
      <w:r>
        <w:rPr>
          <w:rFonts w:ascii="FrankRuehl" w:hAnsi="FrankRuehl" w:hint="cs"/>
          <w:sz w:val="22"/>
          <w:szCs w:val="22"/>
          <w:rtl/>
        </w:rPr>
        <w:t xml:space="preserve">יהם </w:t>
      </w:r>
      <w:r w:rsidRPr="00D26EF5">
        <w:rPr>
          <w:rFonts w:ascii="FrankRuehl" w:hAnsi="FrankRuehl" w:hint="cs"/>
          <w:sz w:val="22"/>
          <w:szCs w:val="22"/>
          <w:rtl/>
        </w:rPr>
        <w:t>המפורטים בהמשך לקוחים מהדוחות הכספיים שנמסרו למשרד</w:t>
      </w:r>
      <w:r>
        <w:rPr>
          <w:rFonts w:ascii="FrankRuehl" w:hAnsi="FrankRuehl" w:hint="cs"/>
          <w:sz w:val="22"/>
          <w:szCs w:val="22"/>
          <w:rtl/>
        </w:rPr>
        <w:t>י</w:t>
      </w:r>
      <w:r w:rsidRPr="00D26EF5">
        <w:rPr>
          <w:rFonts w:ascii="FrankRuehl" w:hAnsi="FrankRuehl" w:hint="cs"/>
          <w:sz w:val="22"/>
          <w:szCs w:val="22"/>
          <w:rtl/>
        </w:rPr>
        <w:t xml:space="preserve">. </w:t>
      </w:r>
    </w:p>
    <w:p w:rsidR="001655C8" w:rsidP="00622CB7">
      <w:pPr>
        <w:pStyle w:val="a"/>
        <w:spacing w:after="120" w:line="230" w:lineRule="exact"/>
        <w:rPr>
          <w:rFonts w:ascii="FrankRuehl" w:hAnsi="FrankRuehl"/>
          <w:sz w:val="22"/>
          <w:szCs w:val="22"/>
          <w:rtl/>
        </w:rPr>
      </w:pPr>
    </w:p>
    <w:p w:rsidR="001655C8" w:rsidRPr="00186DC6" w:rsidP="00622CB7">
      <w:pPr>
        <w:pStyle w:val="KOT4"/>
        <w:rPr>
          <w:rtl/>
        </w:rPr>
      </w:pPr>
      <w:r w:rsidRPr="00186DC6">
        <w:rPr>
          <w:rFonts w:hint="eastAsia"/>
          <w:rtl/>
        </w:rPr>
        <w:t>ג</w:t>
      </w:r>
      <w:r w:rsidRPr="00186DC6">
        <w:rPr>
          <w:rtl/>
        </w:rPr>
        <w:t>'ראיסי</w:t>
      </w:r>
      <w:r w:rsidRPr="00186DC6">
        <w:rPr>
          <w:rtl/>
        </w:rPr>
        <w:t xml:space="preserve"> </w:t>
      </w:r>
      <w:r w:rsidRPr="00186DC6">
        <w:rPr>
          <w:rFonts w:hint="eastAsia"/>
          <w:rtl/>
        </w:rPr>
        <w:t>ראמז</w:t>
      </w:r>
      <w:r w:rsidRPr="00186DC6">
        <w:rPr>
          <w:rtl/>
        </w:rPr>
        <w:t xml:space="preserve"> </w:t>
      </w:r>
    </w:p>
    <w:p w:rsidR="001655C8" w:rsidRPr="00622CB7" w:rsidP="001655C8">
      <w:pPr>
        <w:pStyle w:val="a"/>
        <w:spacing w:after="120" w:line="230" w:lineRule="exact"/>
        <w:rPr>
          <w:rFonts w:ascii="FrankRuehl" w:hAnsi="FrankRuehl"/>
          <w:sz w:val="22"/>
          <w:szCs w:val="22"/>
          <w:rtl/>
        </w:rPr>
      </w:pPr>
      <w:r w:rsidRPr="00622CB7">
        <w:rPr>
          <w:rFonts w:ascii="FrankRuehl" w:hAnsi="FrankRuehl" w:hint="cs"/>
          <w:sz w:val="22"/>
          <w:szCs w:val="22"/>
          <w:rtl/>
        </w:rPr>
        <w:t xml:space="preserve">המועמד זכה בבחירות החדשות </w:t>
      </w:r>
      <w:r w:rsidRPr="00622CB7">
        <w:rPr>
          <w:rFonts w:ascii="FrankRuehl" w:hAnsi="FrankRuehl" w:hint="cs"/>
          <w:sz w:val="22"/>
          <w:szCs w:val="22"/>
          <w:rtl/>
        </w:rPr>
        <w:t>בכ</w:t>
      </w:r>
      <w:r w:rsidRPr="00622CB7">
        <w:rPr>
          <w:rFonts w:ascii="FrankRuehl" w:hAnsi="FrankRuehl" w:hint="cs"/>
          <w:sz w:val="22"/>
          <w:szCs w:val="22"/>
          <w:rtl/>
        </w:rPr>
        <w:t xml:space="preserve">- 38% מהקולות הכשרים </w:t>
      </w:r>
      <w:r w:rsidRPr="00622CB7">
        <w:rPr>
          <w:rFonts w:ascii="FrankRuehl" w:hAnsi="FrankRuehl"/>
          <w:sz w:val="22"/>
          <w:szCs w:val="22"/>
          <w:rtl/>
        </w:rPr>
        <w:t>וזכאי למימון מאוצר המדינה</w:t>
      </w:r>
      <w:r w:rsidRPr="00622CB7">
        <w:rPr>
          <w:rFonts w:ascii="FrankRuehl" w:hAnsi="FrankRuehl" w:hint="cs"/>
          <w:sz w:val="22"/>
          <w:szCs w:val="22"/>
          <w:rtl/>
        </w:rPr>
        <w:t xml:space="preserve">. </w:t>
      </w:r>
    </w:p>
    <w:p w:rsidR="001655C8" w:rsidRPr="00622CB7" w:rsidP="001655C8">
      <w:pPr>
        <w:pStyle w:val="a"/>
        <w:spacing w:after="120" w:line="230" w:lineRule="exact"/>
        <w:rPr>
          <w:rFonts w:ascii="FrankRuehl" w:hAnsi="FrankRuehl"/>
          <w:sz w:val="22"/>
          <w:szCs w:val="22"/>
          <w:rtl/>
        </w:rPr>
      </w:pPr>
      <w:r w:rsidRPr="00622CB7">
        <w:rPr>
          <w:rFonts w:ascii="FrankRuehl" w:hAnsi="FrankRuehl" w:hint="cs"/>
          <w:sz w:val="22"/>
          <w:szCs w:val="22"/>
          <w:rtl/>
        </w:rPr>
        <w:t xml:space="preserve">על פי הדוח הכספי של המועמד הסתכמו הכנסותיו בתקופת הבחירות </w:t>
      </w:r>
      <w:r w:rsidRPr="00622CB7" w:rsidR="00BE2D41">
        <w:rPr>
          <w:rFonts w:ascii="FrankRuehl" w:hAnsi="FrankRuehl" w:hint="cs"/>
          <w:sz w:val="22"/>
          <w:szCs w:val="22"/>
          <w:rtl/>
        </w:rPr>
        <w:t>ב-</w:t>
      </w:r>
      <w:r w:rsidRPr="00622CB7">
        <w:rPr>
          <w:rFonts w:ascii="FrankRuehl" w:hAnsi="FrankRuehl" w:hint="cs"/>
          <w:sz w:val="22"/>
          <w:szCs w:val="22"/>
          <w:rtl/>
        </w:rPr>
        <w:t>996,961 ש</w:t>
      </w:r>
      <w:r w:rsidRPr="00622CB7">
        <w:rPr>
          <w:rFonts w:ascii="FrankRuehl" w:hAnsi="FrankRuehl"/>
          <w:sz w:val="22"/>
          <w:szCs w:val="22"/>
          <w:rtl/>
        </w:rPr>
        <w:t>"</w:t>
      </w:r>
      <w:r w:rsidRPr="00622CB7">
        <w:rPr>
          <w:rFonts w:ascii="FrankRuehl" w:hAnsi="FrankRuehl" w:hint="cs"/>
          <w:sz w:val="22"/>
          <w:szCs w:val="22"/>
          <w:rtl/>
        </w:rPr>
        <w:t xml:space="preserve">ח, כולן ממימון ממלכתי, והוצאותיו הסתכמו </w:t>
      </w:r>
      <w:r w:rsidRPr="00622CB7" w:rsidR="00BE2D41">
        <w:rPr>
          <w:rFonts w:ascii="FrankRuehl" w:hAnsi="FrankRuehl" w:hint="cs"/>
          <w:sz w:val="22"/>
          <w:szCs w:val="22"/>
          <w:rtl/>
        </w:rPr>
        <w:t>ב-</w:t>
      </w:r>
      <w:r w:rsidRPr="00622CB7">
        <w:rPr>
          <w:rFonts w:ascii="FrankRuehl" w:hAnsi="FrankRuehl" w:hint="cs"/>
          <w:sz w:val="22"/>
          <w:szCs w:val="22"/>
          <w:rtl/>
        </w:rPr>
        <w:t xml:space="preserve">1,005,446 ש"ח. הגירעון לתקופת הבחירות הסתכם </w:t>
      </w:r>
      <w:r w:rsidR="00622CB7">
        <w:rPr>
          <w:rFonts w:ascii="FrankRuehl" w:hAnsi="FrankRuehl"/>
          <w:sz w:val="22"/>
          <w:szCs w:val="22"/>
          <w:rtl/>
        </w:rPr>
        <w:br/>
      </w:r>
      <w:r w:rsidRPr="00622CB7" w:rsidR="00BE2D41">
        <w:rPr>
          <w:rFonts w:ascii="FrankRuehl" w:hAnsi="FrankRuehl" w:hint="cs"/>
          <w:sz w:val="22"/>
          <w:szCs w:val="22"/>
          <w:rtl/>
        </w:rPr>
        <w:t>ב-</w:t>
      </w:r>
      <w:r w:rsidRPr="00622CB7">
        <w:rPr>
          <w:rFonts w:ascii="FrankRuehl" w:hAnsi="FrankRuehl" w:hint="cs"/>
          <w:sz w:val="22"/>
          <w:szCs w:val="22"/>
          <w:rtl/>
        </w:rPr>
        <w:t>8,485 ש"ח.</w:t>
      </w:r>
    </w:p>
    <w:p w:rsidR="001655C8" w:rsidRPr="00622CB7" w:rsidP="001655C8">
      <w:pPr>
        <w:pStyle w:val="a"/>
        <w:spacing w:after="120" w:line="230" w:lineRule="exact"/>
        <w:rPr>
          <w:rFonts w:ascii="FrankRuehl" w:hAnsi="FrankRuehl"/>
          <w:sz w:val="22"/>
          <w:szCs w:val="22"/>
          <w:rtl/>
        </w:rPr>
      </w:pPr>
      <w:r w:rsidRPr="00622CB7">
        <w:rPr>
          <w:rFonts w:ascii="FrankRuehl" w:hAnsi="FrankRuehl" w:hint="cs"/>
          <w:sz w:val="22"/>
          <w:szCs w:val="22"/>
          <w:rtl/>
        </w:rPr>
        <w:t>על פי סעיף 15(ג) לחוק תקרת ההוצאות הייתה 2,715,348 ש"ח. הוצאות הבחירות של המועמד בתקופת הבחירות היו בגבולות האמורים בחוק.</w:t>
      </w:r>
    </w:p>
    <w:p w:rsidR="001655C8" w:rsidRPr="00622CB7" w:rsidP="001655C8">
      <w:pPr>
        <w:pStyle w:val="a"/>
        <w:spacing w:after="120" w:line="230" w:lineRule="exact"/>
        <w:rPr>
          <w:rFonts w:ascii="FrankRuehl" w:hAnsi="FrankRuehl"/>
          <w:sz w:val="22"/>
          <w:szCs w:val="22"/>
          <w:rtl/>
        </w:rPr>
      </w:pPr>
      <w:r w:rsidRPr="00622CB7">
        <w:rPr>
          <w:rFonts w:ascii="FrankRuehl" w:hAnsi="FrankRuehl" w:hint="cs"/>
          <w:sz w:val="22"/>
          <w:szCs w:val="22"/>
          <w:rtl/>
        </w:rPr>
        <w:t xml:space="preserve">המועמד ניהל את חשבונותיו בהתאם להנחיות מבקר המדינה. </w:t>
      </w:r>
    </w:p>
    <w:p w:rsidR="001655C8" w:rsidRPr="00622CB7" w:rsidP="00622CB7">
      <w:pPr>
        <w:pStyle w:val="a"/>
        <w:spacing w:line="230" w:lineRule="exact"/>
        <w:rPr>
          <w:rFonts w:ascii="FrankRuehl" w:hAnsi="FrankRuehl"/>
          <w:sz w:val="22"/>
          <w:szCs w:val="22"/>
          <w:rtl/>
        </w:rPr>
      </w:pPr>
      <w:r w:rsidRPr="00622CB7">
        <w:rPr>
          <w:rFonts w:ascii="FrankRuehl" w:hAnsi="FrankRuehl" w:hint="cs"/>
          <w:sz w:val="22"/>
          <w:szCs w:val="22"/>
          <w:rtl/>
        </w:rPr>
        <w:t>הכנסות המועמד היו בגבולות האמורים בסעיף 16 לחוק.</w:t>
      </w:r>
    </w:p>
    <w:p w:rsidR="001655C8" w:rsidP="00622CB7">
      <w:pPr>
        <w:pStyle w:val="RESHET"/>
        <w:rPr>
          <w:rtl/>
        </w:rPr>
      </w:pPr>
      <w:r>
        <w:rPr>
          <w:rFonts w:hint="cs"/>
          <w:rtl/>
        </w:rPr>
        <w:t>לפיכך, ניתן דוח חיובי לגבי תוצאות ביקורת החשבונות של המועמד.</w:t>
      </w:r>
    </w:p>
    <w:p w:rsidR="001655C8" w:rsidP="001655C8">
      <w:pPr>
        <w:bidi w:val="0"/>
        <w:spacing w:after="200" w:line="276" w:lineRule="auto"/>
        <w:rPr>
          <w:rFonts w:cs="FrankRuehl"/>
          <w:sz w:val="22"/>
          <w:szCs w:val="22"/>
        </w:rPr>
      </w:pPr>
      <w:r>
        <w:rPr>
          <w:sz w:val="22"/>
          <w:szCs w:val="22"/>
          <w:rtl/>
        </w:rPr>
        <w:br w:type="page"/>
      </w:r>
    </w:p>
    <w:p w:rsidR="00E75075" w:rsidRPr="00E75075" w:rsidP="00622CB7">
      <w:pPr>
        <w:pStyle w:val="KOT4"/>
        <w:rPr>
          <w:rtl/>
        </w:rPr>
      </w:pPr>
      <w:r w:rsidRPr="00622CB7">
        <w:rPr>
          <w:rFonts w:hint="eastAsia"/>
          <w:rtl/>
        </w:rPr>
        <w:t>עלי</w:t>
      </w:r>
      <w:r w:rsidRPr="00622CB7">
        <w:rPr>
          <w:rtl/>
        </w:rPr>
        <w:t xml:space="preserve"> סאלם </w:t>
      </w:r>
    </w:p>
    <w:p w:rsidR="00C73DFA" w:rsidRPr="00622CB7" w:rsidP="00E713ED">
      <w:pPr>
        <w:pStyle w:val="a"/>
        <w:spacing w:after="120" w:line="230" w:lineRule="exact"/>
        <w:rPr>
          <w:rFonts w:ascii="FrankRuehl" w:hAnsi="FrankRuehl"/>
          <w:sz w:val="22"/>
          <w:szCs w:val="22"/>
          <w:rtl/>
        </w:rPr>
      </w:pPr>
      <w:r w:rsidRPr="00622CB7">
        <w:rPr>
          <w:rFonts w:ascii="FrankRuehl" w:hAnsi="FrankRuehl" w:hint="cs"/>
          <w:sz w:val="22"/>
          <w:szCs w:val="22"/>
          <w:rtl/>
        </w:rPr>
        <w:t>המועמד זכה בבחירות החדשות ב</w:t>
      </w:r>
      <w:r w:rsidRPr="00622CB7" w:rsidR="00186DC6">
        <w:rPr>
          <w:rFonts w:ascii="FrankRuehl" w:hAnsi="FrankRuehl" w:hint="cs"/>
          <w:sz w:val="22"/>
          <w:szCs w:val="22"/>
          <w:rtl/>
        </w:rPr>
        <w:t>כ</w:t>
      </w:r>
      <w:r w:rsidRPr="00622CB7">
        <w:rPr>
          <w:rFonts w:ascii="FrankRuehl" w:hAnsi="FrankRuehl" w:hint="cs"/>
          <w:sz w:val="22"/>
          <w:szCs w:val="22"/>
          <w:rtl/>
        </w:rPr>
        <w:t>-</w:t>
      </w:r>
      <w:r w:rsidRPr="00622CB7" w:rsidR="00186DC6">
        <w:rPr>
          <w:rFonts w:ascii="FrankRuehl" w:hAnsi="FrankRuehl" w:hint="cs"/>
          <w:sz w:val="22"/>
          <w:szCs w:val="22"/>
          <w:rtl/>
        </w:rPr>
        <w:t>62</w:t>
      </w:r>
      <w:r w:rsidRPr="00622CB7">
        <w:rPr>
          <w:rFonts w:ascii="FrankRuehl" w:hAnsi="FrankRuehl" w:hint="cs"/>
          <w:sz w:val="22"/>
          <w:szCs w:val="22"/>
          <w:rtl/>
        </w:rPr>
        <w:t xml:space="preserve">% מהקולות הכשרים </w:t>
      </w:r>
      <w:r w:rsidRPr="00622CB7">
        <w:rPr>
          <w:rFonts w:ascii="FrankRuehl" w:hAnsi="FrankRuehl"/>
          <w:sz w:val="22"/>
          <w:szCs w:val="22"/>
          <w:rtl/>
        </w:rPr>
        <w:t>וזכאי למימון מאוצר המדינה</w:t>
      </w:r>
      <w:r w:rsidRPr="00622CB7">
        <w:rPr>
          <w:rFonts w:ascii="FrankRuehl" w:hAnsi="FrankRuehl" w:hint="cs"/>
          <w:sz w:val="22"/>
          <w:szCs w:val="22"/>
          <w:rtl/>
        </w:rPr>
        <w:t xml:space="preserve">. </w:t>
      </w:r>
    </w:p>
    <w:p w:rsidR="00E75075" w:rsidRPr="00622CB7" w:rsidP="002D4D26">
      <w:pPr>
        <w:pStyle w:val="a"/>
        <w:spacing w:after="120" w:line="230" w:lineRule="exact"/>
        <w:rPr>
          <w:rFonts w:ascii="FrankRuehl" w:hAnsi="FrankRuehl"/>
          <w:sz w:val="22"/>
          <w:szCs w:val="22"/>
          <w:rtl/>
        </w:rPr>
      </w:pPr>
      <w:r w:rsidRPr="00622CB7">
        <w:rPr>
          <w:rFonts w:ascii="FrankRuehl" w:hAnsi="FrankRuehl" w:hint="cs"/>
          <w:sz w:val="22"/>
          <w:szCs w:val="22"/>
          <w:rtl/>
        </w:rPr>
        <w:t xml:space="preserve">על פי הדוח הכספי של המועמד הסתכמו הכנסותיו בתקופת הבחירות </w:t>
      </w:r>
      <w:r w:rsidRPr="00622CB7" w:rsidR="00BE2D41">
        <w:rPr>
          <w:rFonts w:ascii="FrankRuehl" w:hAnsi="FrankRuehl" w:hint="cs"/>
          <w:sz w:val="22"/>
          <w:szCs w:val="22"/>
          <w:rtl/>
        </w:rPr>
        <w:t>ב-</w:t>
      </w:r>
      <w:r w:rsidRPr="00622CB7">
        <w:rPr>
          <w:rFonts w:ascii="FrankRuehl" w:hAnsi="FrankRuehl" w:hint="cs"/>
          <w:sz w:val="22"/>
          <w:szCs w:val="22"/>
          <w:rtl/>
        </w:rPr>
        <w:t>1,357,674 ש</w:t>
      </w:r>
      <w:r w:rsidRPr="00622CB7">
        <w:rPr>
          <w:rFonts w:ascii="FrankRuehl" w:hAnsi="FrankRuehl"/>
          <w:sz w:val="22"/>
          <w:szCs w:val="22"/>
          <w:rtl/>
        </w:rPr>
        <w:t>"</w:t>
      </w:r>
      <w:r w:rsidRPr="00622CB7">
        <w:rPr>
          <w:rFonts w:ascii="FrankRuehl" w:hAnsi="FrankRuehl" w:hint="cs"/>
          <w:sz w:val="22"/>
          <w:szCs w:val="22"/>
          <w:rtl/>
        </w:rPr>
        <w:t>ח, כולן ממימון ממלכתי</w:t>
      </w:r>
      <w:r w:rsidRPr="00622CB7" w:rsidR="002D4D26">
        <w:rPr>
          <w:rFonts w:ascii="FrankRuehl" w:hAnsi="FrankRuehl" w:hint="cs"/>
          <w:sz w:val="22"/>
          <w:szCs w:val="22"/>
          <w:rtl/>
        </w:rPr>
        <w:t>, ו</w:t>
      </w:r>
      <w:r w:rsidRPr="00622CB7">
        <w:rPr>
          <w:rFonts w:ascii="FrankRuehl" w:hAnsi="FrankRuehl" w:hint="cs"/>
          <w:sz w:val="22"/>
          <w:szCs w:val="22"/>
          <w:rtl/>
        </w:rPr>
        <w:t xml:space="preserve">הוצאותיו הסתכמו </w:t>
      </w:r>
      <w:r w:rsidRPr="00622CB7" w:rsidR="00BE2D41">
        <w:rPr>
          <w:rFonts w:ascii="FrankRuehl" w:hAnsi="FrankRuehl" w:hint="cs"/>
          <w:sz w:val="22"/>
          <w:szCs w:val="22"/>
          <w:rtl/>
        </w:rPr>
        <w:t>ב-</w:t>
      </w:r>
      <w:r w:rsidRPr="00622CB7">
        <w:rPr>
          <w:rFonts w:ascii="FrankRuehl" w:hAnsi="FrankRuehl" w:hint="cs"/>
          <w:sz w:val="22"/>
          <w:szCs w:val="22"/>
          <w:rtl/>
        </w:rPr>
        <w:t xml:space="preserve">1,361,107 ש"ח. הגירעון לתקופת הבחירות הסתכם </w:t>
      </w:r>
      <w:r w:rsidR="00627C27">
        <w:rPr>
          <w:rFonts w:ascii="FrankRuehl" w:hAnsi="FrankRuehl"/>
          <w:sz w:val="22"/>
          <w:szCs w:val="22"/>
          <w:rtl/>
        </w:rPr>
        <w:br/>
      </w:r>
      <w:r w:rsidRPr="00622CB7" w:rsidR="00BE2D41">
        <w:rPr>
          <w:rFonts w:ascii="FrankRuehl" w:hAnsi="FrankRuehl" w:hint="cs"/>
          <w:sz w:val="22"/>
          <w:szCs w:val="22"/>
          <w:rtl/>
        </w:rPr>
        <w:t>ב-</w:t>
      </w:r>
      <w:r w:rsidRPr="00622CB7">
        <w:rPr>
          <w:rFonts w:ascii="FrankRuehl" w:hAnsi="FrankRuehl" w:hint="cs"/>
          <w:sz w:val="22"/>
          <w:szCs w:val="22"/>
          <w:rtl/>
        </w:rPr>
        <w:t>3,433 ש"ח.</w:t>
      </w:r>
    </w:p>
    <w:p w:rsidR="00DC6209" w:rsidRPr="00622CB7" w:rsidP="00186DC6">
      <w:pPr>
        <w:pStyle w:val="a"/>
        <w:spacing w:after="120" w:line="230" w:lineRule="exact"/>
        <w:rPr>
          <w:rFonts w:ascii="FrankRuehl" w:hAnsi="FrankRuehl"/>
          <w:sz w:val="22"/>
          <w:szCs w:val="22"/>
          <w:rtl/>
        </w:rPr>
      </w:pPr>
      <w:r w:rsidRPr="00622CB7">
        <w:rPr>
          <w:rFonts w:ascii="FrankRuehl" w:hAnsi="FrankRuehl" w:hint="cs"/>
          <w:sz w:val="22"/>
          <w:szCs w:val="22"/>
          <w:rtl/>
        </w:rPr>
        <w:t xml:space="preserve">לאחר הביקורת והוספת יתרת המימון המגיע בשיעור 15% הסתכמו הכנסות המועמד </w:t>
      </w:r>
      <w:r w:rsidR="004C152F">
        <w:rPr>
          <w:rFonts w:ascii="FrankRuehl" w:hAnsi="FrankRuehl"/>
          <w:sz w:val="22"/>
          <w:szCs w:val="22"/>
          <w:rtl/>
        </w:rPr>
        <w:br/>
      </w:r>
      <w:r w:rsidRPr="00622CB7" w:rsidR="00BE2D41">
        <w:rPr>
          <w:rFonts w:ascii="FrankRuehl" w:hAnsi="FrankRuehl" w:hint="cs"/>
          <w:sz w:val="22"/>
          <w:szCs w:val="22"/>
          <w:rtl/>
        </w:rPr>
        <w:t>ב-</w:t>
      </w:r>
      <w:r w:rsidRPr="00622CB7">
        <w:rPr>
          <w:rFonts w:ascii="FrankRuehl" w:hAnsi="FrankRuehl" w:hint="cs"/>
          <w:sz w:val="22"/>
          <w:szCs w:val="22"/>
          <w:rtl/>
        </w:rPr>
        <w:t>1,597,263 ש"ח. המועמד סיים את תקופת הבחירות בעודף בסך של</w:t>
      </w:r>
      <w:r w:rsidRPr="00622CB7" w:rsidR="00186DC6">
        <w:rPr>
          <w:rFonts w:ascii="FrankRuehl" w:hAnsi="FrankRuehl" w:hint="cs"/>
          <w:sz w:val="22"/>
          <w:szCs w:val="22"/>
          <w:rtl/>
        </w:rPr>
        <w:t xml:space="preserve"> 236,156</w:t>
      </w:r>
      <w:r w:rsidRPr="00622CB7">
        <w:rPr>
          <w:rFonts w:ascii="FrankRuehl" w:hAnsi="FrankRuehl" w:hint="cs"/>
          <w:sz w:val="22"/>
          <w:szCs w:val="22"/>
          <w:rtl/>
        </w:rPr>
        <w:t xml:space="preserve"> ש"ח.</w:t>
      </w:r>
      <w:r w:rsidRPr="00622CB7" w:rsidR="00BE2D41">
        <w:rPr>
          <w:rFonts w:ascii="FrankRuehl" w:hAnsi="FrankRuehl" w:hint="cs"/>
          <w:sz w:val="22"/>
          <w:szCs w:val="22"/>
          <w:rtl/>
        </w:rPr>
        <w:t xml:space="preserve"> </w:t>
      </w:r>
    </w:p>
    <w:p w:rsidR="00E75075" w:rsidRPr="00622CB7" w:rsidP="00DC6209">
      <w:pPr>
        <w:pStyle w:val="a"/>
        <w:spacing w:after="120" w:line="230" w:lineRule="exact"/>
        <w:rPr>
          <w:rFonts w:ascii="FrankRuehl" w:hAnsi="FrankRuehl"/>
          <w:sz w:val="22"/>
          <w:szCs w:val="22"/>
          <w:rtl/>
        </w:rPr>
      </w:pPr>
      <w:r w:rsidRPr="00622CB7">
        <w:rPr>
          <w:rFonts w:ascii="FrankRuehl" w:hAnsi="FrankRuehl" w:hint="cs"/>
          <w:sz w:val="22"/>
          <w:szCs w:val="22"/>
          <w:rtl/>
        </w:rPr>
        <w:t xml:space="preserve">על </w:t>
      </w:r>
      <w:r w:rsidRPr="00622CB7">
        <w:rPr>
          <w:rFonts w:ascii="FrankRuehl" w:hAnsi="FrankRuehl" w:hint="cs"/>
          <w:sz w:val="22"/>
          <w:szCs w:val="22"/>
          <w:rtl/>
        </w:rPr>
        <w:t>פי סעיף 15(ג) לחוק תקרת ההוצאות הייתה 2,715,348 ש"ח. הוצאות הבחירות של המועמד בתקופת הבחירות היו בגבולות האמורים בחוק.</w:t>
      </w:r>
    </w:p>
    <w:p w:rsidR="00E75075" w:rsidRPr="00622CB7" w:rsidP="003F72A4">
      <w:pPr>
        <w:pStyle w:val="a"/>
        <w:spacing w:after="120" w:line="230" w:lineRule="exact"/>
        <w:rPr>
          <w:rFonts w:ascii="FrankRuehl" w:hAnsi="FrankRuehl"/>
          <w:sz w:val="22"/>
          <w:szCs w:val="22"/>
          <w:rtl/>
        </w:rPr>
      </w:pPr>
      <w:r w:rsidRPr="00622CB7">
        <w:rPr>
          <w:rFonts w:ascii="FrankRuehl" w:hAnsi="FrankRuehl" w:hint="cs"/>
          <w:sz w:val="22"/>
          <w:szCs w:val="22"/>
          <w:rtl/>
        </w:rPr>
        <w:t xml:space="preserve">המועמד ניהל את חשבונותיו </w:t>
      </w:r>
      <w:r w:rsidRPr="00622CB7" w:rsidR="00294FEF">
        <w:rPr>
          <w:rFonts w:ascii="FrankRuehl" w:hAnsi="FrankRuehl" w:hint="cs"/>
          <w:sz w:val="22"/>
          <w:szCs w:val="22"/>
          <w:rtl/>
        </w:rPr>
        <w:t xml:space="preserve">שלא בהתאמה מלאה </w:t>
      </w:r>
      <w:r w:rsidRPr="00622CB7">
        <w:rPr>
          <w:rFonts w:ascii="FrankRuehl" w:hAnsi="FrankRuehl" w:hint="cs"/>
          <w:sz w:val="22"/>
          <w:szCs w:val="22"/>
          <w:rtl/>
        </w:rPr>
        <w:t xml:space="preserve">להנחיות מבקר המדינה. </w:t>
      </w:r>
      <w:r w:rsidRPr="00622CB7" w:rsidR="00294FEF">
        <w:rPr>
          <w:rFonts w:ascii="FrankRuehl" w:hAnsi="FrankRuehl" w:hint="cs"/>
          <w:sz w:val="22"/>
          <w:szCs w:val="22"/>
          <w:rtl/>
        </w:rPr>
        <w:t xml:space="preserve">הדבר התבטא בעיקר בכך </w:t>
      </w:r>
      <w:r w:rsidRPr="00622CB7" w:rsidR="003F72A4">
        <w:rPr>
          <w:rFonts w:ascii="FrankRuehl" w:hAnsi="FrankRuehl" w:hint="cs"/>
          <w:sz w:val="22"/>
          <w:szCs w:val="22"/>
          <w:rtl/>
        </w:rPr>
        <w:t>ש</w:t>
      </w:r>
      <w:r w:rsidRPr="00622CB7" w:rsidR="00294FEF">
        <w:rPr>
          <w:rFonts w:ascii="FrankRuehl" w:hAnsi="FrankRuehl" w:hint="cs"/>
          <w:sz w:val="22"/>
          <w:szCs w:val="22"/>
          <w:rtl/>
        </w:rPr>
        <w:t xml:space="preserve">המועמד לא </w:t>
      </w:r>
      <w:r w:rsidRPr="00622CB7" w:rsidR="00630BD1">
        <w:rPr>
          <w:rFonts w:ascii="FrankRuehl" w:hAnsi="FrankRuehl" w:hint="cs"/>
          <w:sz w:val="22"/>
          <w:szCs w:val="22"/>
          <w:rtl/>
        </w:rPr>
        <w:t>החזיק את מלוא האסמכתאות בגין הוצאות שהוציא</w:t>
      </w:r>
      <w:r w:rsidRPr="00622CB7" w:rsidR="00912C9D">
        <w:rPr>
          <w:rFonts w:ascii="FrankRuehl" w:hAnsi="FrankRuehl" w:hint="cs"/>
          <w:sz w:val="22"/>
          <w:szCs w:val="22"/>
          <w:rtl/>
        </w:rPr>
        <w:t xml:space="preserve"> ולא שמר עותק</w:t>
      </w:r>
      <w:r w:rsidRPr="00622CB7" w:rsidR="003F72A4">
        <w:rPr>
          <w:rFonts w:ascii="FrankRuehl" w:hAnsi="FrankRuehl" w:hint="cs"/>
          <w:sz w:val="22"/>
          <w:szCs w:val="22"/>
          <w:rtl/>
        </w:rPr>
        <w:t>ים</w:t>
      </w:r>
      <w:r w:rsidRPr="00622CB7" w:rsidR="00912C9D">
        <w:rPr>
          <w:rFonts w:ascii="FrankRuehl" w:hAnsi="FrankRuehl" w:hint="cs"/>
          <w:sz w:val="22"/>
          <w:szCs w:val="22"/>
          <w:rtl/>
        </w:rPr>
        <w:t xml:space="preserve"> </w:t>
      </w:r>
      <w:r w:rsidRPr="00622CB7" w:rsidR="003F72A4">
        <w:rPr>
          <w:rFonts w:ascii="FrankRuehl" w:hAnsi="FrankRuehl" w:hint="cs"/>
          <w:sz w:val="22"/>
          <w:szCs w:val="22"/>
          <w:rtl/>
        </w:rPr>
        <w:t xml:space="preserve">של כל </w:t>
      </w:r>
      <w:r w:rsidRPr="00622CB7" w:rsidR="00912C9D">
        <w:rPr>
          <w:rFonts w:ascii="FrankRuehl" w:hAnsi="FrankRuehl" w:hint="cs"/>
          <w:sz w:val="22"/>
          <w:szCs w:val="22"/>
          <w:rtl/>
        </w:rPr>
        <w:t xml:space="preserve">הפרסומים </w:t>
      </w:r>
      <w:r w:rsidRPr="00622CB7" w:rsidR="003F72A4">
        <w:rPr>
          <w:rFonts w:ascii="FrankRuehl" w:hAnsi="FrankRuehl" w:hint="cs"/>
          <w:sz w:val="22"/>
          <w:szCs w:val="22"/>
          <w:rtl/>
        </w:rPr>
        <w:t>שפרסם</w:t>
      </w:r>
      <w:r w:rsidRPr="00622CB7" w:rsidR="00630BD1">
        <w:rPr>
          <w:rFonts w:ascii="FrankRuehl" w:hAnsi="FrankRuehl" w:hint="cs"/>
          <w:sz w:val="22"/>
          <w:szCs w:val="22"/>
          <w:rtl/>
        </w:rPr>
        <w:t>.</w:t>
      </w:r>
    </w:p>
    <w:p w:rsidR="00E75075" w:rsidRPr="00622CB7" w:rsidP="00622CB7">
      <w:pPr>
        <w:pStyle w:val="a"/>
        <w:spacing w:line="230" w:lineRule="exact"/>
        <w:rPr>
          <w:rFonts w:ascii="FrankRuehl" w:hAnsi="FrankRuehl"/>
          <w:sz w:val="22"/>
          <w:szCs w:val="22"/>
          <w:rtl/>
        </w:rPr>
      </w:pPr>
      <w:r w:rsidRPr="00622CB7">
        <w:rPr>
          <w:rFonts w:ascii="FrankRuehl" w:hAnsi="FrankRuehl" w:hint="cs"/>
          <w:sz w:val="22"/>
          <w:szCs w:val="22"/>
          <w:rtl/>
        </w:rPr>
        <w:t>הכנסות המועמד היו בגבולות האמורים בסעיף 16 לחוק.</w:t>
      </w:r>
    </w:p>
    <w:p w:rsidR="00E75075" w:rsidP="00622CB7">
      <w:pPr>
        <w:pStyle w:val="RESHET"/>
        <w:rPr>
          <w:rtl/>
        </w:rPr>
      </w:pPr>
      <w:r>
        <w:rPr>
          <w:rFonts w:hint="cs"/>
          <w:rtl/>
        </w:rPr>
        <w:t xml:space="preserve">לפיכך, ניתן דוח </w:t>
      </w:r>
      <w:r w:rsidR="0059572B">
        <w:rPr>
          <w:rFonts w:hint="cs"/>
          <w:rtl/>
        </w:rPr>
        <w:t xml:space="preserve">לא </w:t>
      </w:r>
      <w:r>
        <w:rPr>
          <w:rFonts w:hint="cs"/>
          <w:rtl/>
        </w:rPr>
        <w:t xml:space="preserve">חיובי לגבי תוצאות ביקורת החשבונות של המועמד. </w:t>
      </w:r>
    </w:p>
    <w:p w:rsidR="003F72A4" w:rsidRPr="00622CB7" w:rsidP="00622CB7">
      <w:pPr>
        <w:pStyle w:val="a"/>
        <w:spacing w:before="180" w:after="120" w:line="230" w:lineRule="exact"/>
        <w:rPr>
          <w:rFonts w:ascii="FrankRuehl" w:hAnsi="FrankRuehl"/>
          <w:sz w:val="22"/>
          <w:szCs w:val="22"/>
          <w:rtl/>
        </w:rPr>
      </w:pPr>
      <w:r w:rsidRPr="00622CB7">
        <w:rPr>
          <w:rFonts w:ascii="FrankRuehl" w:hAnsi="FrankRuehl" w:hint="cs"/>
          <w:sz w:val="22"/>
          <w:szCs w:val="22"/>
          <w:rtl/>
        </w:rPr>
        <w:t>בהתחשב באופי החריגה ובהיקפה ולאחר ששקלתי, בין היתר, את ההסברים שקיבלתי מהמועמד, אני ממליץ, בתוקף סמכותי לפי סעיף 23 (ד) לחוק, להשית על המועמד שלילה של השלמת מימון הוצאות הבחירות בשיעור של 2%, שערכו 31,945 ש"ח.</w:t>
      </w:r>
    </w:p>
    <w:p w:rsidR="003F72A4" w:rsidRPr="00622CB7" w:rsidP="001C3D81">
      <w:pPr>
        <w:pStyle w:val="a"/>
        <w:spacing w:after="120" w:line="230" w:lineRule="exact"/>
        <w:rPr>
          <w:rFonts w:ascii="FrankRuehl" w:hAnsi="FrankRuehl"/>
          <w:sz w:val="22"/>
          <w:szCs w:val="22"/>
        </w:rPr>
      </w:pPr>
      <w:r w:rsidRPr="00622CB7">
        <w:rPr>
          <w:rFonts w:ascii="FrankRuehl" w:hAnsi="FrankRuehl" w:hint="cs"/>
          <w:sz w:val="22"/>
          <w:szCs w:val="22"/>
          <w:rtl/>
        </w:rPr>
        <w:t>הוצאות הבחירות של המועמד נמוכות מיתרת המימון המגיע לו מאוצר המדינה ולכן הסנקציה המוטלת על ה</w:t>
      </w:r>
      <w:r w:rsidR="001C3D81">
        <w:rPr>
          <w:rFonts w:ascii="FrankRuehl" w:hAnsi="FrankRuehl" w:hint="cs"/>
          <w:sz w:val="22"/>
          <w:szCs w:val="22"/>
          <w:rtl/>
        </w:rPr>
        <w:t>מועמד</w:t>
      </w:r>
      <w:r w:rsidRPr="00622CB7">
        <w:rPr>
          <w:rFonts w:ascii="FrankRuehl" w:hAnsi="FrankRuehl" w:hint="cs"/>
          <w:sz w:val="22"/>
          <w:szCs w:val="22"/>
          <w:rtl/>
        </w:rPr>
        <w:t xml:space="preserve"> תהיה בגובה יתרת המימון בסך של </w:t>
      </w:r>
      <w:r w:rsidRPr="00622CB7" w:rsidR="00384FF2">
        <w:rPr>
          <w:rFonts w:ascii="FrankRuehl" w:hAnsi="FrankRuehl" w:hint="cs"/>
          <w:sz w:val="22"/>
          <w:szCs w:val="22"/>
          <w:rtl/>
        </w:rPr>
        <w:t xml:space="preserve">3,433 </w:t>
      </w:r>
      <w:r w:rsidRPr="00622CB7">
        <w:rPr>
          <w:rFonts w:ascii="FrankRuehl" w:hAnsi="FrankRuehl" w:hint="cs"/>
          <w:sz w:val="22"/>
          <w:szCs w:val="22"/>
          <w:rtl/>
        </w:rPr>
        <w:t>ש"ח.</w:t>
      </w:r>
    </w:p>
    <w:p w:rsidR="00557906" w:rsidP="00557906">
      <w:pPr>
        <w:spacing w:after="120" w:line="230" w:lineRule="exact"/>
        <w:rPr>
          <w:sz w:val="22"/>
          <w:szCs w:val="22"/>
          <w:rtl/>
        </w:rPr>
      </w:pPr>
    </w:p>
    <w:p w:rsidR="00557906" w:rsidP="00557906">
      <w:pPr>
        <w:spacing w:after="120" w:line="230" w:lineRule="exact"/>
        <w:rPr>
          <w:sz w:val="22"/>
          <w:szCs w:val="22"/>
          <w:rtl/>
        </w:rPr>
      </w:pPr>
    </w:p>
    <w:p w:rsidR="00C73DFA" w:rsidP="00557906">
      <w:pPr>
        <w:spacing w:after="120" w:line="230" w:lineRule="exact"/>
        <w:rPr>
          <w:sz w:val="22"/>
          <w:szCs w:val="22"/>
          <w:rtl/>
        </w:rPr>
      </w:pPr>
    </w:p>
    <w:p w:rsidR="00557906" w:rsidP="00557906">
      <w:pPr>
        <w:tabs>
          <w:tab w:val="left" w:pos="1021"/>
          <w:tab w:val="center" w:pos="4710"/>
        </w:tabs>
        <w:spacing w:line="240" w:lineRule="atLeast"/>
        <w:rPr>
          <w:sz w:val="60"/>
          <w:szCs w:val="60"/>
          <w:rtl/>
        </w:rPr>
      </w:pPr>
      <w:r>
        <w:rPr>
          <w:rFonts w:hint="cs"/>
          <w:color w:val="FF0000"/>
          <w:sz w:val="60"/>
          <w:szCs w:val="60"/>
          <w:rtl/>
        </w:rPr>
        <w:tab/>
      </w:r>
      <w:r>
        <w:rPr>
          <w:rFonts w:hint="cs"/>
          <w:color w:val="FF0000"/>
          <w:sz w:val="60"/>
          <w:szCs w:val="60"/>
          <w:rtl/>
        </w:rPr>
        <w:tab/>
      </w:r>
      <w:r>
        <w:rPr>
          <w:noProof/>
          <w:color w:val="FF0000"/>
          <w:sz w:val="60"/>
          <w:szCs w:val="60"/>
          <w:lang w:eastAsia="en-US"/>
        </w:rPr>
        <w:drawing>
          <wp:inline distT="0" distB="0" distL="0" distR="0">
            <wp:extent cx="1600200" cy="617220"/>
            <wp:effectExtent l="0" t="0" r="0" b="0"/>
            <wp:docPr id="6" name="תמונה 6" descr="shap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97773" name="Picture 5" descr="shapira"/>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600200" cy="617220"/>
                    </a:xfrm>
                    <a:prstGeom prst="rect">
                      <a:avLst/>
                    </a:prstGeom>
                    <a:noFill/>
                    <a:ln>
                      <a:noFill/>
                    </a:ln>
                  </pic:spPr>
                </pic:pic>
              </a:graphicData>
            </a:graphic>
          </wp:inline>
        </w:drawing>
      </w:r>
    </w:p>
    <w:p w:rsidR="00557906" w:rsidP="00557906">
      <w:pPr>
        <w:tabs>
          <w:tab w:val="left" w:pos="1021"/>
          <w:tab w:val="center" w:pos="4710"/>
        </w:tabs>
        <w:spacing w:line="280" w:lineRule="exact"/>
        <w:rPr>
          <w:b/>
          <w:bCs/>
          <w:rtl/>
          <w:lang w:eastAsia="en-US"/>
        </w:rPr>
      </w:pPr>
      <w:r>
        <w:rPr>
          <w:rFonts w:hint="cs"/>
          <w:b/>
          <w:bCs/>
          <w:rtl/>
          <w:lang w:eastAsia="en-US"/>
        </w:rPr>
        <w:tab/>
      </w:r>
      <w:r>
        <w:rPr>
          <w:rFonts w:hint="cs"/>
          <w:b/>
          <w:bCs/>
          <w:rtl/>
          <w:lang w:eastAsia="en-US"/>
        </w:rPr>
        <w:tab/>
        <w:t>יוסף חיים שפירא, שופט (</w:t>
      </w:r>
      <w:r>
        <w:rPr>
          <w:rFonts w:hint="cs"/>
          <w:b/>
          <w:bCs/>
          <w:rtl/>
          <w:lang w:eastAsia="en-US"/>
        </w:rPr>
        <w:t>בדימ</w:t>
      </w:r>
      <w:r>
        <w:rPr>
          <w:rFonts w:hint="cs"/>
          <w:b/>
          <w:bCs/>
          <w:rtl/>
          <w:lang w:eastAsia="en-US"/>
        </w:rPr>
        <w:t>')</w:t>
      </w:r>
    </w:p>
    <w:p w:rsidR="00557906" w:rsidP="00557906">
      <w:pPr>
        <w:tabs>
          <w:tab w:val="left" w:pos="1021"/>
          <w:tab w:val="center" w:pos="4710"/>
        </w:tabs>
        <w:spacing w:line="280" w:lineRule="exact"/>
        <w:rPr>
          <w:rtl/>
          <w:lang w:eastAsia="en-US"/>
        </w:rPr>
      </w:pPr>
      <w:r>
        <w:rPr>
          <w:rFonts w:hint="cs"/>
          <w:rtl/>
          <w:lang w:eastAsia="en-US"/>
        </w:rPr>
        <w:tab/>
      </w:r>
      <w:r>
        <w:rPr>
          <w:rFonts w:hint="cs"/>
          <w:rtl/>
          <w:lang w:eastAsia="en-US"/>
        </w:rPr>
        <w:tab/>
        <w:t>מבקר המדינה</w:t>
      </w:r>
    </w:p>
    <w:p w:rsidR="00557906" w:rsidP="00557906">
      <w:pPr>
        <w:tabs>
          <w:tab w:val="left" w:pos="1021"/>
          <w:tab w:val="center" w:pos="4710"/>
        </w:tabs>
        <w:spacing w:line="280" w:lineRule="exact"/>
        <w:rPr>
          <w:rtl/>
          <w:lang w:eastAsia="en-US"/>
        </w:rPr>
      </w:pPr>
      <w:r>
        <w:rPr>
          <w:rFonts w:hint="cs"/>
          <w:rtl/>
          <w:lang w:eastAsia="en-US"/>
        </w:rPr>
        <w:tab/>
      </w:r>
      <w:r>
        <w:rPr>
          <w:rFonts w:hint="cs"/>
          <w:rtl/>
          <w:lang w:eastAsia="en-US"/>
        </w:rPr>
        <w:tab/>
        <w:t>ונציב תלונות הציבור</w:t>
      </w:r>
    </w:p>
    <w:p w:rsidR="00186DC6" w:rsidP="00557906">
      <w:pPr>
        <w:tabs>
          <w:tab w:val="left" w:pos="1021"/>
          <w:tab w:val="center" w:pos="4710"/>
        </w:tabs>
        <w:spacing w:line="280" w:lineRule="exact"/>
        <w:rPr>
          <w:rtl/>
          <w:lang w:eastAsia="en-US"/>
        </w:rPr>
      </w:pPr>
    </w:p>
    <w:p w:rsidR="00557906" w:rsidP="004D12BE">
      <w:pPr>
        <w:tabs>
          <w:tab w:val="left" w:pos="1021"/>
          <w:tab w:val="center" w:pos="4710"/>
        </w:tabs>
        <w:rPr>
          <w:sz w:val="22"/>
          <w:szCs w:val="22"/>
          <w:rtl/>
        </w:rPr>
      </w:pPr>
      <w:r>
        <w:rPr>
          <w:rFonts w:hint="cs"/>
          <w:sz w:val="22"/>
          <w:szCs w:val="22"/>
          <w:rtl/>
        </w:rPr>
        <w:t xml:space="preserve">ירושלים, </w:t>
      </w:r>
      <w:r>
        <w:rPr>
          <w:rFonts w:hint="cs"/>
          <w:sz w:val="22"/>
          <w:szCs w:val="22"/>
          <w:rtl/>
        </w:rPr>
        <w:tab/>
      </w:r>
      <w:r w:rsidR="004D12BE">
        <w:rPr>
          <w:rFonts w:hint="cs"/>
          <w:sz w:val="22"/>
          <w:szCs w:val="22"/>
          <w:rtl/>
        </w:rPr>
        <w:t xml:space="preserve">כסלו </w:t>
      </w:r>
      <w:r>
        <w:rPr>
          <w:rFonts w:hint="cs"/>
          <w:sz w:val="22"/>
          <w:szCs w:val="22"/>
          <w:rtl/>
        </w:rPr>
        <w:t>התשע"</w:t>
      </w:r>
      <w:r w:rsidR="00042226">
        <w:rPr>
          <w:rFonts w:hint="cs"/>
          <w:sz w:val="22"/>
          <w:szCs w:val="22"/>
          <w:rtl/>
        </w:rPr>
        <w:t>ה</w:t>
      </w:r>
    </w:p>
    <w:p w:rsidR="00557906" w:rsidP="00042226">
      <w:pPr>
        <w:tabs>
          <w:tab w:val="left" w:pos="1021"/>
          <w:tab w:val="center" w:pos="4710"/>
        </w:tabs>
        <w:rPr>
          <w:sz w:val="22"/>
          <w:szCs w:val="22"/>
          <w:rtl/>
        </w:rPr>
      </w:pPr>
      <w:r>
        <w:rPr>
          <w:rFonts w:hint="cs"/>
          <w:sz w:val="22"/>
          <w:szCs w:val="22"/>
          <w:rtl/>
        </w:rPr>
        <w:tab/>
      </w:r>
      <w:r w:rsidR="00042226">
        <w:rPr>
          <w:rFonts w:hint="cs"/>
          <w:sz w:val="22"/>
          <w:szCs w:val="22"/>
          <w:rtl/>
        </w:rPr>
        <w:t>נובמ</w:t>
      </w:r>
      <w:r>
        <w:rPr>
          <w:rFonts w:hint="cs"/>
          <w:sz w:val="22"/>
          <w:szCs w:val="22"/>
          <w:rtl/>
        </w:rPr>
        <w:t>בר 2014</w:t>
      </w:r>
    </w:p>
    <w:p w:rsidR="00627C27" w:rsidP="00042226">
      <w:pPr>
        <w:tabs>
          <w:tab w:val="left" w:pos="1021"/>
          <w:tab w:val="center" w:pos="4710"/>
        </w:tabs>
        <w:rPr>
          <w:sz w:val="22"/>
          <w:szCs w:val="22"/>
          <w:rtl/>
        </w:rPr>
      </w:pPr>
    </w:p>
    <w:sectPr w:rsidSect="009E5EA0">
      <w:headerReference w:type="default" r:id="rId14"/>
      <w:pgSz w:w="11906" w:h="16838" w:code="9"/>
      <w:pgMar w:top="2098" w:right="2608" w:bottom="3686" w:left="2608" w:header="1531" w:footer="1247" w:gutter="0"/>
      <w:pgBorders w:offsetFrom="page">
        <w:top w:val="single" w:sz="4" w:space="4" w:color="FFFFFF" w:themeColor="background1"/>
        <w:left w:val="single" w:sz="4" w:space="11" w:color="FFFFFF" w:themeColor="background1"/>
        <w:bottom w:val="single" w:sz="4" w:space="6" w:color="FFFFFF" w:themeColor="background1"/>
        <w:right w:val="single" w:sz="4" w:space="11" w:color="FFFFFF" w:themeColor="background1"/>
      </w:pgBorders>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DA" w:rsidP="00BD1C6D">
    <w:pPr>
      <w:pStyle w:val="Footer"/>
      <w:tabs>
        <w:tab w:val="left" w:pos="1222"/>
      </w:tabs>
      <w:spacing w:line="160" w:lineRule="exact"/>
      <w:ind w:left="1225" w:hanging="1225"/>
      <w:jc w:val="left"/>
      <w:rPr>
        <w:sz w:val="16"/>
        <w:szCs w:val="16"/>
        <w:lang w:eastAsia="en-US"/>
      </w:rPr>
    </w:pPr>
    <w:r w:rsidRPr="00A11053">
      <w:rPr>
        <w:sz w:val="16"/>
        <w:szCs w:val="16"/>
        <w:rtl/>
        <w:lang w:eastAsia="en-US"/>
      </w:rPr>
      <w:t>שם הדוח:</w:t>
    </w:r>
    <w:r w:rsidRPr="00A11053">
      <w:rPr>
        <w:sz w:val="16"/>
        <w:szCs w:val="16"/>
        <w:rtl/>
        <w:lang w:eastAsia="en-US"/>
      </w:rPr>
      <w:tab/>
    </w:r>
    <w:r w:rsidRPr="006E2C35">
      <w:rPr>
        <w:rFonts w:hint="cs"/>
        <w:sz w:val="16"/>
        <w:szCs w:val="16"/>
        <w:rtl/>
        <w:lang w:eastAsia="en-US"/>
      </w:rPr>
      <w:t>דין וחשבון</w:t>
    </w:r>
    <w:r w:rsidRPr="006E2C35">
      <w:rPr>
        <w:sz w:val="16"/>
        <w:szCs w:val="16"/>
        <w:rtl/>
        <w:lang w:eastAsia="en-US"/>
      </w:rPr>
      <w:t xml:space="preserve"> על תוצאות ביקורת חשבונות</w:t>
    </w:r>
    <w:r w:rsidRPr="006E2C35">
      <w:rPr>
        <w:rFonts w:hint="cs"/>
        <w:sz w:val="16"/>
        <w:szCs w:val="16"/>
        <w:rtl/>
        <w:lang w:eastAsia="en-US"/>
      </w:rPr>
      <w:t xml:space="preserve"> הסיעות והרשימות שהשתתפו בבחירות לרשות המקומית </w:t>
    </w:r>
    <w:r>
      <w:rPr>
        <w:rFonts w:hint="cs"/>
        <w:sz w:val="16"/>
        <w:szCs w:val="16"/>
        <w:rtl/>
        <w:lang w:eastAsia="en-US"/>
      </w:rPr>
      <w:t>בית שמש</w:t>
    </w:r>
    <w:r w:rsidRPr="006E2C35">
      <w:rPr>
        <w:rFonts w:hint="cs"/>
        <w:sz w:val="16"/>
        <w:szCs w:val="16"/>
        <w:rtl/>
        <w:lang w:eastAsia="en-US"/>
      </w:rPr>
      <w:t xml:space="preserve">, </w:t>
    </w:r>
    <w:r w:rsidRPr="002F0CE8">
      <w:rPr>
        <w:rFonts w:hint="eastAsia"/>
        <w:sz w:val="16"/>
        <w:szCs w:val="16"/>
        <w:rtl/>
        <w:lang w:eastAsia="en-US"/>
      </w:rPr>
      <w:t>במרץ</w:t>
    </w:r>
    <w:r w:rsidRPr="002F0CE8">
      <w:rPr>
        <w:sz w:val="16"/>
        <w:szCs w:val="16"/>
        <w:rtl/>
        <w:lang w:eastAsia="en-US"/>
      </w:rPr>
      <w:t xml:space="preserve"> 2014</w:t>
    </w:r>
  </w:p>
  <w:p w:rsidR="002032DA" w:rsidRPr="00A11053" w:rsidP="00BD1C6D">
    <w:pPr>
      <w:pStyle w:val="Footer"/>
      <w:tabs>
        <w:tab w:val="left" w:pos="1222"/>
      </w:tabs>
      <w:spacing w:line="160" w:lineRule="exact"/>
      <w:ind w:left="1225" w:hanging="1225"/>
      <w:jc w:val="left"/>
      <w:rPr>
        <w:sz w:val="16"/>
        <w:szCs w:val="16"/>
        <w:rtl/>
        <w:lang w:eastAsia="en-US"/>
      </w:rPr>
    </w:pPr>
    <w:r>
      <w:rPr>
        <w:rFonts w:hint="cs"/>
        <w:sz w:val="16"/>
        <w:szCs w:val="16"/>
        <w:rtl/>
        <w:lang w:eastAsia="en-US"/>
      </w:rPr>
      <w:tab/>
      <w:t xml:space="preserve">דין וחשבון על תוצאות ביקורת חשבונות המועמדים בבחירות לראש הרשות המקומית נצרת, </w:t>
    </w:r>
    <w:r w:rsidRPr="00A50542">
      <w:rPr>
        <w:rFonts w:hint="cs"/>
        <w:sz w:val="16"/>
        <w:szCs w:val="16"/>
        <w:rtl/>
        <w:lang w:eastAsia="en-US"/>
      </w:rPr>
      <w:t>במרץ 2014</w:t>
    </w:r>
  </w:p>
  <w:p w:rsidR="002032DA" w:rsidRPr="00A11053" w:rsidP="00BD1C6D">
    <w:pPr>
      <w:pStyle w:val="Footer"/>
      <w:tabs>
        <w:tab w:val="left" w:pos="1222"/>
      </w:tabs>
      <w:spacing w:line="160" w:lineRule="exact"/>
      <w:ind w:left="1225" w:hanging="1225"/>
      <w:jc w:val="left"/>
      <w:rPr>
        <w:sz w:val="16"/>
        <w:szCs w:val="16"/>
        <w:rtl/>
        <w:lang w:eastAsia="en-US"/>
      </w:rPr>
    </w:pPr>
    <w:r w:rsidRPr="00A11053">
      <w:rPr>
        <w:sz w:val="16"/>
        <w:szCs w:val="16"/>
        <w:rtl/>
        <w:lang w:eastAsia="en-US"/>
      </w:rPr>
      <w:t>מסגרת הפרסום:</w:t>
    </w:r>
    <w:r w:rsidRPr="00A11053">
      <w:rPr>
        <w:sz w:val="16"/>
        <w:szCs w:val="16"/>
        <w:rtl/>
        <w:lang w:eastAsia="en-US"/>
      </w:rPr>
      <w:tab/>
    </w:r>
    <w:r>
      <w:rPr>
        <w:rFonts w:hint="cs"/>
        <w:sz w:val="16"/>
        <w:szCs w:val="16"/>
        <w:rtl/>
        <w:lang w:eastAsia="en-US"/>
      </w:rPr>
      <w:t>דוח ביקורת</w:t>
    </w:r>
  </w:p>
  <w:p w:rsidR="002032DA" w:rsidRPr="00A11053" w:rsidP="003E1309">
    <w:pPr>
      <w:pStyle w:val="Footer"/>
      <w:tabs>
        <w:tab w:val="left" w:pos="1222"/>
      </w:tabs>
      <w:spacing w:line="160" w:lineRule="exact"/>
      <w:ind w:left="1225" w:hanging="1225"/>
      <w:jc w:val="left"/>
      <w:rPr>
        <w:sz w:val="16"/>
        <w:szCs w:val="16"/>
        <w:lang w:eastAsia="en-US"/>
      </w:rPr>
    </w:pPr>
    <w:r w:rsidRPr="00A11053">
      <w:rPr>
        <w:sz w:val="16"/>
        <w:szCs w:val="16"/>
        <w:rtl/>
        <w:lang w:eastAsia="en-US"/>
      </w:rPr>
      <w:t>שנת פרסום:</w:t>
    </w:r>
    <w:r w:rsidRPr="00A11053">
      <w:rPr>
        <w:sz w:val="16"/>
        <w:szCs w:val="16"/>
        <w:rtl/>
        <w:lang w:eastAsia="en-US"/>
      </w:rPr>
      <w:tab/>
      <w:t>התשע"ד-2014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DA" w:rsidP="004D12BE">
    <w:pPr>
      <w:pStyle w:val="Footer"/>
      <w:tabs>
        <w:tab w:val="left" w:pos="1222"/>
      </w:tabs>
      <w:spacing w:line="160" w:lineRule="exact"/>
      <w:ind w:left="1225" w:hanging="1225"/>
      <w:jc w:val="left"/>
      <w:rPr>
        <w:sz w:val="16"/>
        <w:szCs w:val="16"/>
        <w:lang w:eastAsia="en-US"/>
      </w:rPr>
    </w:pPr>
    <w:r w:rsidRPr="00A11053">
      <w:rPr>
        <w:sz w:val="16"/>
        <w:szCs w:val="16"/>
        <w:rtl/>
        <w:lang w:eastAsia="en-US"/>
      </w:rPr>
      <w:t>שם הדוח:</w:t>
    </w:r>
    <w:r w:rsidRPr="00A11053">
      <w:rPr>
        <w:sz w:val="16"/>
        <w:szCs w:val="16"/>
        <w:rtl/>
        <w:lang w:eastAsia="en-US"/>
      </w:rPr>
      <w:tab/>
    </w:r>
    <w:r w:rsidRPr="006E2C35">
      <w:rPr>
        <w:rFonts w:hint="cs"/>
        <w:sz w:val="16"/>
        <w:szCs w:val="16"/>
        <w:rtl/>
        <w:lang w:eastAsia="en-US"/>
      </w:rPr>
      <w:t>דין וחשבון</w:t>
    </w:r>
    <w:r w:rsidRPr="006E2C35">
      <w:rPr>
        <w:sz w:val="16"/>
        <w:szCs w:val="16"/>
        <w:rtl/>
        <w:lang w:eastAsia="en-US"/>
      </w:rPr>
      <w:t xml:space="preserve"> על תוצאות ביקורת חשבונות</w:t>
    </w:r>
    <w:r w:rsidRPr="006E2C35">
      <w:rPr>
        <w:rFonts w:hint="cs"/>
        <w:sz w:val="16"/>
        <w:szCs w:val="16"/>
        <w:rtl/>
        <w:lang w:eastAsia="en-US"/>
      </w:rPr>
      <w:t xml:space="preserve"> הסיעות והרשימות שהשתתפו בבחירות לרשות המקומית </w:t>
    </w:r>
    <w:r>
      <w:rPr>
        <w:rFonts w:hint="cs"/>
        <w:sz w:val="16"/>
        <w:szCs w:val="16"/>
        <w:rtl/>
        <w:lang w:eastAsia="en-US"/>
      </w:rPr>
      <w:t>בית שמש</w:t>
    </w:r>
    <w:r w:rsidRPr="006E2C35">
      <w:rPr>
        <w:rFonts w:hint="cs"/>
        <w:sz w:val="16"/>
        <w:szCs w:val="16"/>
        <w:rtl/>
        <w:lang w:eastAsia="en-US"/>
      </w:rPr>
      <w:t xml:space="preserve">, </w:t>
    </w:r>
    <w:r w:rsidRPr="002F0CE8">
      <w:rPr>
        <w:rFonts w:hint="eastAsia"/>
        <w:sz w:val="16"/>
        <w:szCs w:val="16"/>
        <w:rtl/>
        <w:lang w:eastAsia="en-US"/>
      </w:rPr>
      <w:t>במרץ</w:t>
    </w:r>
    <w:r w:rsidRPr="002F0CE8">
      <w:rPr>
        <w:sz w:val="16"/>
        <w:szCs w:val="16"/>
        <w:rtl/>
        <w:lang w:eastAsia="en-US"/>
      </w:rPr>
      <w:t xml:space="preserve"> 2014</w:t>
    </w:r>
  </w:p>
  <w:p w:rsidR="002032DA" w:rsidRPr="00A11053" w:rsidP="004D12BE">
    <w:pPr>
      <w:pStyle w:val="Footer"/>
      <w:tabs>
        <w:tab w:val="left" w:pos="1222"/>
      </w:tabs>
      <w:spacing w:line="160" w:lineRule="exact"/>
      <w:ind w:left="1225" w:hanging="1225"/>
      <w:jc w:val="left"/>
      <w:rPr>
        <w:sz w:val="16"/>
        <w:szCs w:val="16"/>
        <w:rtl/>
        <w:lang w:eastAsia="en-US"/>
      </w:rPr>
    </w:pPr>
    <w:r>
      <w:rPr>
        <w:rFonts w:hint="cs"/>
        <w:sz w:val="16"/>
        <w:szCs w:val="16"/>
        <w:rtl/>
        <w:lang w:eastAsia="en-US"/>
      </w:rPr>
      <w:tab/>
      <w:t xml:space="preserve">דין וחשבון על תוצאות ביקורת חשבונות המועמדים בבחירות לראש הרשות המקומית נצרת, </w:t>
    </w:r>
    <w:r w:rsidRPr="00A50542">
      <w:rPr>
        <w:rFonts w:hint="cs"/>
        <w:sz w:val="16"/>
        <w:szCs w:val="16"/>
        <w:rtl/>
        <w:lang w:eastAsia="en-US"/>
      </w:rPr>
      <w:t>במרץ 2014</w:t>
    </w:r>
  </w:p>
  <w:p w:rsidR="002032DA" w:rsidRPr="00A11053" w:rsidP="006E2C35">
    <w:pPr>
      <w:pStyle w:val="Footer"/>
      <w:tabs>
        <w:tab w:val="left" w:pos="1222"/>
      </w:tabs>
      <w:spacing w:line="160" w:lineRule="exact"/>
      <w:ind w:left="1225" w:hanging="1225"/>
      <w:jc w:val="left"/>
      <w:rPr>
        <w:sz w:val="16"/>
        <w:szCs w:val="16"/>
        <w:rtl/>
        <w:lang w:eastAsia="en-US"/>
      </w:rPr>
    </w:pPr>
    <w:r w:rsidRPr="00A11053">
      <w:rPr>
        <w:sz w:val="16"/>
        <w:szCs w:val="16"/>
        <w:rtl/>
        <w:lang w:eastAsia="en-US"/>
      </w:rPr>
      <w:t>מסגרת הפרסום:</w:t>
    </w:r>
    <w:r w:rsidRPr="00A11053">
      <w:rPr>
        <w:sz w:val="16"/>
        <w:szCs w:val="16"/>
        <w:rtl/>
        <w:lang w:eastAsia="en-US"/>
      </w:rPr>
      <w:tab/>
    </w:r>
    <w:r>
      <w:rPr>
        <w:rFonts w:hint="cs"/>
        <w:sz w:val="16"/>
        <w:szCs w:val="16"/>
        <w:rtl/>
        <w:lang w:eastAsia="en-US"/>
      </w:rPr>
      <w:t>דוח ביקורת</w:t>
    </w:r>
  </w:p>
  <w:p w:rsidR="002032DA" w:rsidRPr="00A11053" w:rsidP="006E2C35">
    <w:pPr>
      <w:pStyle w:val="Footer"/>
      <w:tabs>
        <w:tab w:val="left" w:pos="1222"/>
      </w:tabs>
      <w:spacing w:line="160" w:lineRule="exact"/>
      <w:ind w:left="1225" w:hanging="1225"/>
      <w:jc w:val="left"/>
      <w:rPr>
        <w:sz w:val="16"/>
        <w:szCs w:val="16"/>
        <w:lang w:eastAsia="en-US"/>
      </w:rPr>
    </w:pPr>
    <w:r w:rsidRPr="00A11053">
      <w:rPr>
        <w:sz w:val="16"/>
        <w:szCs w:val="16"/>
        <w:rtl/>
        <w:lang w:eastAsia="en-US"/>
      </w:rPr>
      <w:t>שנת פרסום:</w:t>
    </w:r>
    <w:r w:rsidRPr="00A11053">
      <w:rPr>
        <w:sz w:val="16"/>
        <w:szCs w:val="16"/>
        <w:rtl/>
        <w:lang w:eastAsia="en-US"/>
      </w:rPr>
      <w:tab/>
      <w:t>התשע"ד-2014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51177" w:rsidP="00614DA1">
      <w:pPr>
        <w:spacing w:line="240" w:lineRule="auto"/>
      </w:pPr>
      <w:r>
        <w:separator/>
      </w:r>
    </w:p>
  </w:footnote>
  <w:footnote w:type="continuationSeparator" w:id="1">
    <w:p w:rsidR="00A51177" w:rsidP="00614DA1">
      <w:pPr>
        <w:spacing w:line="240" w:lineRule="auto"/>
      </w:pPr>
      <w:r>
        <w:continuationSeparator/>
      </w:r>
    </w:p>
  </w:footnote>
  <w:footnote w:id="2">
    <w:p w:rsidR="002032DA" w:rsidRPr="00BE2D41" w:rsidP="00BE2D41">
      <w:pPr>
        <w:pStyle w:val="FootnoteText"/>
        <w:keepLines/>
        <w:widowControl/>
        <w:spacing w:line="200" w:lineRule="exact"/>
        <w:ind w:left="397" w:hanging="397"/>
        <w:rPr>
          <w:rStyle w:val="FootnoteReference"/>
          <w:rFonts w:ascii="FrankRuehl" w:hAnsi="FrankRuehl" w:cs="FrankRuehl"/>
          <w:vertAlign w:val="baseline"/>
          <w:rtl/>
        </w:rPr>
      </w:pPr>
      <w:r w:rsidRPr="00BE2D41">
        <w:rPr>
          <w:rStyle w:val="FootnoteReference"/>
          <w:rFonts w:ascii="FrankRuehl" w:hAnsi="FrankRuehl" w:cs="FrankRuehl"/>
          <w:vertAlign w:val="baseline"/>
        </w:rPr>
        <w:footnoteRef/>
      </w:r>
      <w:r w:rsidRPr="00BE2D41">
        <w:rPr>
          <w:rStyle w:val="FootnoteReference"/>
          <w:rFonts w:ascii="FrankRuehl" w:hAnsi="FrankRuehl" w:cs="FrankRuehl"/>
          <w:vertAlign w:val="baseline"/>
          <w:rtl/>
        </w:rPr>
        <w:t xml:space="preserve"> </w:t>
      </w:r>
      <w:r w:rsidRPr="00BE2D41">
        <w:rPr>
          <w:rStyle w:val="FootnoteReference"/>
          <w:rFonts w:ascii="FrankRuehl" w:hAnsi="FrankRuehl" w:cs="FrankRuehl"/>
          <w:vertAlign w:val="baseline"/>
          <w:rtl/>
        </w:rPr>
        <w:tab/>
      </w:r>
      <w:r w:rsidRPr="00BE2D41">
        <w:rPr>
          <w:rStyle w:val="FootnoteReference"/>
          <w:rFonts w:ascii="FrankRuehl" w:hAnsi="FrankRuehl" w:cs="FrankRuehl" w:hint="cs"/>
          <w:vertAlign w:val="baseline"/>
          <w:rtl/>
        </w:rPr>
        <w:t xml:space="preserve">בר"מ 213/14 </w:t>
      </w:r>
      <w:r w:rsidRPr="00627C27">
        <w:rPr>
          <w:rStyle w:val="FootnoteReference"/>
          <w:rFonts w:ascii="FrankRuehl" w:hAnsi="FrankRuehl" w:cs="FrankRuehl" w:hint="cs"/>
          <w:b/>
          <w:bCs/>
          <w:vertAlign w:val="baseline"/>
          <w:rtl/>
        </w:rPr>
        <w:t>מאיר בלעיש נ' היועץ המשפטי לממשלה</w:t>
      </w:r>
      <w:r w:rsidRPr="00BE2D41">
        <w:rPr>
          <w:rStyle w:val="FootnoteReference"/>
          <w:rFonts w:ascii="FrankRuehl" w:hAnsi="FrankRuehl" w:cs="FrankRuehl" w:hint="cs"/>
          <w:vertAlign w:val="baseline"/>
          <w:rtl/>
        </w:rPr>
        <w:t>.</w:t>
      </w:r>
    </w:p>
  </w:footnote>
  <w:footnote w:id="3">
    <w:p w:rsidR="002032DA" w:rsidRPr="00BE2D41" w:rsidP="00BE2D41">
      <w:pPr>
        <w:pStyle w:val="FootnoteText"/>
        <w:keepLines/>
        <w:widowControl/>
        <w:spacing w:line="200" w:lineRule="exact"/>
        <w:ind w:left="397" w:hanging="397"/>
        <w:rPr>
          <w:rStyle w:val="FootnoteReference"/>
          <w:rFonts w:ascii="FrankRuehl" w:hAnsi="FrankRuehl" w:cs="FrankRuehl"/>
          <w:vertAlign w:val="baseline"/>
        </w:rPr>
      </w:pPr>
      <w:r w:rsidRPr="00BE2D41">
        <w:rPr>
          <w:rStyle w:val="FootnoteReference"/>
          <w:rFonts w:ascii="FrankRuehl" w:hAnsi="FrankRuehl" w:cs="FrankRuehl"/>
          <w:vertAlign w:val="baseline"/>
        </w:rPr>
        <w:footnoteRef/>
      </w:r>
      <w:r w:rsidRPr="00BE2D41">
        <w:rPr>
          <w:rStyle w:val="FootnoteReference"/>
          <w:rFonts w:ascii="FrankRuehl" w:hAnsi="FrankRuehl" w:cs="FrankRuehl"/>
          <w:vertAlign w:val="baseline"/>
          <w:rtl/>
        </w:rPr>
        <w:t xml:space="preserve"> </w:t>
      </w:r>
      <w:r w:rsidRPr="00BE2D41">
        <w:rPr>
          <w:rStyle w:val="FootnoteReference"/>
          <w:rFonts w:ascii="FrankRuehl" w:hAnsi="FrankRuehl" w:cs="FrankRuehl"/>
          <w:vertAlign w:val="baseline"/>
          <w:rtl/>
        </w:rPr>
        <w:tab/>
      </w:r>
      <w:r w:rsidRPr="00BE2D41">
        <w:rPr>
          <w:rStyle w:val="FootnoteReference"/>
          <w:rFonts w:ascii="FrankRuehl" w:hAnsi="FrankRuehl" w:cs="FrankRuehl" w:hint="cs"/>
          <w:vertAlign w:val="baseline"/>
          <w:rtl/>
        </w:rPr>
        <w:t>ס"ח 2434, עמ' 302.</w:t>
      </w:r>
    </w:p>
  </w:footnote>
  <w:footnote w:id="4">
    <w:p w:rsidR="002032DA" w:rsidRPr="003E1309" w:rsidP="003E1309">
      <w:pPr>
        <w:pStyle w:val="FootnoteText"/>
        <w:keepLines/>
        <w:widowControl/>
        <w:spacing w:line="200" w:lineRule="exact"/>
        <w:ind w:left="397" w:hanging="397"/>
        <w:rPr>
          <w:rStyle w:val="FootnoteReference"/>
          <w:rFonts w:ascii="FrankRuehl" w:hAnsi="FrankRuehl" w:cs="FrankRuehl"/>
          <w:vertAlign w:val="baseline"/>
        </w:rPr>
      </w:pPr>
      <w:r w:rsidRPr="003E1309">
        <w:rPr>
          <w:rStyle w:val="FootnoteReference"/>
          <w:rFonts w:ascii="FrankRuehl" w:hAnsi="FrankRuehl" w:cs="FrankRuehl"/>
          <w:vertAlign w:val="baseline"/>
        </w:rPr>
        <w:footnoteRef/>
      </w:r>
      <w:r w:rsidRPr="003E1309">
        <w:rPr>
          <w:rStyle w:val="FootnoteReference"/>
          <w:rFonts w:ascii="FrankRuehl" w:hAnsi="FrankRuehl" w:cs="FrankRuehl"/>
          <w:vertAlign w:val="baseline"/>
          <w:rtl/>
        </w:rPr>
        <w:t xml:space="preserve"> </w:t>
      </w:r>
      <w:r w:rsidRPr="003E1309">
        <w:rPr>
          <w:rStyle w:val="FootnoteReference"/>
          <w:rFonts w:ascii="FrankRuehl" w:hAnsi="FrankRuehl" w:cs="FrankRuehl"/>
          <w:vertAlign w:val="baseline"/>
          <w:rtl/>
        </w:rPr>
        <w:tab/>
      </w:r>
      <w:r w:rsidRPr="003E1309">
        <w:rPr>
          <w:rStyle w:val="FootnoteReference"/>
          <w:rFonts w:ascii="FrankRuehl" w:hAnsi="FrankRuehl" w:cs="FrankRuehl" w:hint="cs"/>
          <w:vertAlign w:val="baseline"/>
          <w:rtl/>
        </w:rPr>
        <w:t>למעט האמור בסעיף 27(ג) לחוק.</w:t>
      </w:r>
    </w:p>
  </w:footnote>
  <w:footnote w:id="5">
    <w:p w:rsidR="002032DA" w:rsidRPr="003E1309" w:rsidP="003E1309">
      <w:pPr>
        <w:pStyle w:val="FootnoteText"/>
        <w:keepLines/>
        <w:widowControl/>
        <w:spacing w:line="200" w:lineRule="exact"/>
        <w:ind w:left="397" w:hanging="397"/>
        <w:rPr>
          <w:rStyle w:val="FootnoteReference"/>
          <w:rFonts w:ascii="FrankRuehl" w:hAnsi="FrankRuehl" w:cs="FrankRuehl"/>
          <w:vertAlign w:val="baseline"/>
          <w:rtl/>
        </w:rPr>
      </w:pPr>
      <w:r w:rsidRPr="003E1309">
        <w:rPr>
          <w:rStyle w:val="FootnoteReference"/>
          <w:rFonts w:ascii="FrankRuehl" w:hAnsi="FrankRuehl" w:cs="FrankRuehl"/>
          <w:vertAlign w:val="baseline"/>
        </w:rPr>
        <w:footnoteRef/>
      </w:r>
      <w:r w:rsidRPr="003E1309">
        <w:rPr>
          <w:rStyle w:val="FootnoteReference"/>
          <w:rFonts w:ascii="FrankRuehl" w:hAnsi="FrankRuehl" w:cs="FrankRuehl"/>
          <w:vertAlign w:val="baseline"/>
          <w:rtl/>
        </w:rPr>
        <w:t xml:space="preserve"> </w:t>
      </w:r>
      <w:r w:rsidRPr="003E1309">
        <w:rPr>
          <w:rStyle w:val="FootnoteReference"/>
          <w:rFonts w:ascii="FrankRuehl" w:hAnsi="FrankRuehl" w:cs="FrankRuehl"/>
          <w:vertAlign w:val="baseline"/>
          <w:rtl/>
        </w:rPr>
        <w:tab/>
        <w:t xml:space="preserve">דוחות על תוצאות ביקורת חשבונות סיעות ורשימות שהשתתפו בבחירות לרשויות המקומיות בנובמבר 2008 (פורסם באוגוסט 2009), בבחירות באוגוסט 2009, לרשויות המקומיות: </w:t>
      </w:r>
      <w:r w:rsidRPr="003E1309">
        <w:rPr>
          <w:rStyle w:val="FootnoteReference"/>
          <w:rFonts w:ascii="FrankRuehl" w:hAnsi="FrankRuehl" w:cs="FrankRuehl"/>
          <w:vertAlign w:val="baseline"/>
          <w:rtl/>
        </w:rPr>
        <w:t>בסמ"ה</w:t>
      </w:r>
      <w:r w:rsidRPr="003E1309">
        <w:rPr>
          <w:rStyle w:val="FootnoteReference"/>
          <w:rFonts w:ascii="FrankRuehl" w:hAnsi="FrankRuehl" w:cs="FrankRuehl"/>
          <w:vertAlign w:val="baseline"/>
          <w:rtl/>
        </w:rPr>
        <w:t xml:space="preserve">, </w:t>
      </w:r>
      <w:r w:rsidRPr="003E1309">
        <w:rPr>
          <w:rStyle w:val="FootnoteReference"/>
          <w:rFonts w:ascii="FrankRuehl" w:hAnsi="FrankRuehl" w:cs="FrankRuehl"/>
          <w:vertAlign w:val="baseline"/>
          <w:rtl/>
        </w:rPr>
        <w:t>בענה</w:t>
      </w:r>
      <w:r w:rsidRPr="003E1309">
        <w:rPr>
          <w:rStyle w:val="FootnoteReference"/>
          <w:rFonts w:ascii="FrankRuehl" w:hAnsi="FrankRuehl" w:cs="FrankRuehl"/>
          <w:vertAlign w:val="baseline"/>
          <w:rtl/>
        </w:rPr>
        <w:t xml:space="preserve">, </w:t>
      </w:r>
      <w:r w:rsidRPr="003E1309">
        <w:rPr>
          <w:rStyle w:val="FootnoteReference"/>
          <w:rFonts w:ascii="FrankRuehl" w:hAnsi="FrankRuehl" w:cs="FrankRuehl"/>
          <w:vertAlign w:val="baseline"/>
          <w:rtl/>
        </w:rPr>
        <w:t>דאלית</w:t>
      </w:r>
      <w:r w:rsidRPr="003E1309">
        <w:rPr>
          <w:rStyle w:val="FootnoteReference"/>
          <w:rFonts w:ascii="FrankRuehl" w:hAnsi="FrankRuehl" w:cs="FrankRuehl"/>
          <w:vertAlign w:val="baseline"/>
          <w:rtl/>
        </w:rPr>
        <w:t xml:space="preserve"> אל כרמל, דייר אל אסד, מג'ד אל כרום, </w:t>
      </w:r>
      <w:r w:rsidRPr="003E1309">
        <w:rPr>
          <w:rStyle w:val="FootnoteReference"/>
          <w:rFonts w:ascii="FrankRuehl" w:hAnsi="FrankRuehl" w:cs="FrankRuehl"/>
          <w:vertAlign w:val="baseline"/>
          <w:rtl/>
        </w:rPr>
        <w:t>עספיא</w:t>
      </w:r>
      <w:r w:rsidRPr="003E1309">
        <w:rPr>
          <w:rStyle w:val="FootnoteReference"/>
          <w:rFonts w:ascii="FrankRuehl" w:hAnsi="FrankRuehl" w:cs="FrankRuehl"/>
          <w:vertAlign w:val="baseline"/>
          <w:rtl/>
        </w:rPr>
        <w:t xml:space="preserve"> (פורסם במאי 2010).</w:t>
      </w:r>
    </w:p>
  </w:footnote>
  <w:footnote w:id="6">
    <w:p w:rsidR="002032DA" w:rsidRPr="00BE2D41" w:rsidP="00BE2D41">
      <w:pPr>
        <w:pStyle w:val="FootnoteText"/>
        <w:keepLines/>
        <w:widowControl/>
        <w:spacing w:line="200" w:lineRule="exact"/>
        <w:ind w:left="397" w:hanging="397"/>
        <w:rPr>
          <w:rStyle w:val="FootnoteReference"/>
          <w:rFonts w:ascii="FrankRuehl" w:hAnsi="FrankRuehl" w:cs="FrankRuehl"/>
          <w:vertAlign w:val="baseline"/>
          <w:rtl/>
        </w:rPr>
      </w:pPr>
      <w:r w:rsidRPr="00BE2D41">
        <w:rPr>
          <w:rStyle w:val="FootnoteReference"/>
          <w:rFonts w:ascii="FrankRuehl" w:hAnsi="FrankRuehl" w:cs="FrankRuehl"/>
          <w:vertAlign w:val="baseline"/>
        </w:rPr>
        <w:footnoteRef/>
      </w:r>
      <w:r w:rsidRPr="00BE2D41">
        <w:rPr>
          <w:rStyle w:val="FootnoteReference"/>
          <w:rFonts w:ascii="FrankRuehl" w:hAnsi="FrankRuehl" w:cs="FrankRuehl"/>
          <w:vertAlign w:val="baseline"/>
          <w:rtl/>
        </w:rPr>
        <w:t xml:space="preserve"> </w:t>
      </w:r>
      <w:r w:rsidRPr="00BE2D41">
        <w:rPr>
          <w:rStyle w:val="FootnoteReference"/>
          <w:rFonts w:ascii="FrankRuehl" w:hAnsi="FrankRuehl" w:cs="FrankRuehl"/>
          <w:vertAlign w:val="baseline"/>
          <w:rtl/>
        </w:rPr>
        <w:tab/>
      </w:r>
      <w:r w:rsidRPr="00BE2D41">
        <w:rPr>
          <w:rStyle w:val="FootnoteReference"/>
          <w:rFonts w:ascii="FrankRuehl" w:hAnsi="FrankRuehl" w:cs="FrankRuehl" w:hint="cs"/>
          <w:vertAlign w:val="baseline"/>
          <w:rtl/>
        </w:rPr>
        <w:t xml:space="preserve">בר"מ 582/14 </w:t>
      </w:r>
      <w:r w:rsidRPr="00627C27">
        <w:rPr>
          <w:rStyle w:val="FootnoteReference"/>
          <w:rFonts w:ascii="FrankRuehl" w:hAnsi="FrankRuehl" w:cs="FrankRuehl" w:hint="cs"/>
          <w:b/>
          <w:bCs/>
          <w:vertAlign w:val="baseline"/>
          <w:rtl/>
        </w:rPr>
        <w:t xml:space="preserve">עלי סאלם נ' </w:t>
      </w:r>
      <w:r w:rsidRPr="00627C27">
        <w:rPr>
          <w:rStyle w:val="FootnoteReference"/>
          <w:rFonts w:ascii="FrankRuehl" w:hAnsi="FrankRuehl" w:cs="FrankRuehl" w:hint="cs"/>
          <w:b/>
          <w:bCs/>
          <w:vertAlign w:val="baseline"/>
          <w:rtl/>
        </w:rPr>
        <w:t>ראמז</w:t>
      </w:r>
      <w:r w:rsidRPr="00627C27">
        <w:rPr>
          <w:rStyle w:val="FootnoteReference"/>
          <w:rFonts w:ascii="FrankRuehl" w:hAnsi="FrankRuehl" w:cs="FrankRuehl" w:hint="cs"/>
          <w:b/>
          <w:bCs/>
          <w:vertAlign w:val="baseline"/>
          <w:rtl/>
        </w:rPr>
        <w:t xml:space="preserve"> </w:t>
      </w:r>
      <w:r w:rsidRPr="00627C27">
        <w:rPr>
          <w:rStyle w:val="FootnoteReference"/>
          <w:rFonts w:ascii="FrankRuehl" w:hAnsi="FrankRuehl" w:cs="FrankRuehl" w:hint="cs"/>
          <w:b/>
          <w:bCs/>
          <w:vertAlign w:val="baseline"/>
          <w:rtl/>
        </w:rPr>
        <w:t>ג'ראייסי</w:t>
      </w:r>
      <w:r w:rsidRPr="00BE2D41">
        <w:rPr>
          <w:rStyle w:val="FootnoteReference"/>
          <w:rFonts w:ascii="FrankRuehl" w:hAnsi="FrankRuehl" w:cs="FrankRuehl" w:hint="cs"/>
          <w:vertAlign w:val="baseline"/>
          <w:rtl/>
        </w:rPr>
        <w:t>.</w:t>
      </w:r>
    </w:p>
  </w:footnote>
  <w:footnote w:id="7">
    <w:p w:rsidR="002032DA" w:rsidRPr="00BE2D41" w:rsidP="00BE2D41">
      <w:pPr>
        <w:pStyle w:val="FootnoteText"/>
        <w:keepLines/>
        <w:widowControl/>
        <w:spacing w:line="200" w:lineRule="exact"/>
        <w:ind w:left="397" w:hanging="397"/>
        <w:rPr>
          <w:rStyle w:val="FootnoteReference"/>
          <w:rFonts w:ascii="FrankRuehl" w:hAnsi="FrankRuehl" w:cs="FrankRuehl"/>
          <w:vertAlign w:val="baseline"/>
        </w:rPr>
      </w:pPr>
      <w:r w:rsidRPr="00BE2D41">
        <w:rPr>
          <w:rStyle w:val="FootnoteReference"/>
          <w:rFonts w:ascii="FrankRuehl" w:hAnsi="FrankRuehl" w:cs="FrankRuehl"/>
          <w:vertAlign w:val="baseline"/>
        </w:rPr>
        <w:footnoteRef/>
      </w:r>
      <w:r w:rsidRPr="00BE2D41">
        <w:rPr>
          <w:rStyle w:val="FootnoteReference"/>
          <w:rFonts w:ascii="FrankRuehl" w:hAnsi="FrankRuehl" w:cs="FrankRuehl"/>
          <w:vertAlign w:val="baseline"/>
          <w:rtl/>
        </w:rPr>
        <w:t xml:space="preserve"> </w:t>
      </w:r>
      <w:r w:rsidRPr="00BE2D41">
        <w:rPr>
          <w:rStyle w:val="FootnoteReference"/>
          <w:rFonts w:ascii="FrankRuehl" w:hAnsi="FrankRuehl" w:cs="FrankRuehl"/>
          <w:vertAlign w:val="baseline"/>
          <w:rtl/>
        </w:rPr>
        <w:tab/>
      </w:r>
      <w:r w:rsidRPr="00BE2D41">
        <w:rPr>
          <w:rStyle w:val="FootnoteReference"/>
          <w:rFonts w:ascii="FrankRuehl" w:hAnsi="FrankRuehl" w:cs="FrankRuehl" w:hint="cs"/>
          <w:vertAlign w:val="baseline"/>
          <w:rtl/>
        </w:rPr>
        <w:t>ס"ח 2434, עמ' 302.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DA" w:rsidRPr="00FF25D0" w:rsidP="003E1309">
    <w:pPr>
      <w:pStyle w:val="Header"/>
      <w:tabs>
        <w:tab w:val="clear" w:pos="4153"/>
        <w:tab w:val="right" w:pos="6804"/>
        <w:tab w:val="clear" w:pos="8306"/>
      </w:tabs>
      <w:rPr>
        <w:rFonts w:ascii="FrankRuehl" w:hAnsi="FrankRuehl"/>
        <w:sz w:val="18"/>
        <w:szCs w:val="18"/>
        <w:rtl/>
      </w:rPr>
    </w:pPr>
    <w:r w:rsidRPr="00FF25D0">
      <w:rPr>
        <w:rFonts w:ascii="FrankRuehl" w:hAnsi="FrankRuehl"/>
        <w:sz w:val="18"/>
        <w:szCs w:val="18"/>
      </w:rPr>
      <w:fldChar w:fldCharType="begin"/>
    </w:r>
    <w:r w:rsidRPr="00FF25D0">
      <w:rPr>
        <w:rFonts w:ascii="FrankRuehl" w:hAnsi="FrankRuehl"/>
        <w:sz w:val="18"/>
        <w:szCs w:val="18"/>
      </w:rPr>
      <w:instrText xml:space="preserve"> PAGE </w:instrText>
    </w:r>
    <w:r w:rsidRPr="00FF25D0">
      <w:rPr>
        <w:rFonts w:ascii="FrankRuehl" w:hAnsi="FrankRuehl"/>
        <w:sz w:val="18"/>
        <w:szCs w:val="18"/>
      </w:rPr>
      <w:fldChar w:fldCharType="separate"/>
    </w:r>
    <w:r w:rsidR="00C17301">
      <w:rPr>
        <w:rFonts w:ascii="FrankRuehl" w:hAnsi="FrankRuehl"/>
        <w:noProof/>
        <w:sz w:val="18"/>
        <w:szCs w:val="18"/>
        <w:rtl/>
      </w:rPr>
      <w:t>36</w:t>
    </w:r>
    <w:r w:rsidRPr="00FF25D0">
      <w:rPr>
        <w:rFonts w:ascii="FrankRuehl" w:hAnsi="FrankRuehl"/>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DA" w:rsidRPr="00FF25D0" w:rsidP="003E1309">
    <w:pPr>
      <w:pStyle w:val="Header"/>
      <w:tabs>
        <w:tab w:val="clear" w:pos="4153"/>
        <w:tab w:val="right" w:pos="6804"/>
        <w:tab w:val="clear" w:pos="8306"/>
      </w:tabs>
      <w:rPr>
        <w:rFonts w:ascii="FrankRuehl" w:hAnsi="FrankRuehl"/>
        <w:sz w:val="18"/>
        <w:szCs w:val="18"/>
        <w:rtl/>
      </w:rPr>
    </w:pPr>
    <w:r w:rsidRPr="00FF25D0">
      <w:rPr>
        <w:rFonts w:ascii="FrankRuehl" w:hAnsi="FrankRuehl"/>
        <w:sz w:val="18"/>
        <w:szCs w:val="18"/>
        <w:rtl/>
      </w:rPr>
      <w:tab/>
    </w:r>
    <w:r w:rsidRPr="00FF25D0">
      <w:rPr>
        <w:rFonts w:ascii="FrankRuehl" w:hAnsi="FrankRuehl"/>
        <w:sz w:val="18"/>
        <w:szCs w:val="18"/>
      </w:rPr>
      <w:fldChar w:fldCharType="begin"/>
    </w:r>
    <w:r w:rsidRPr="00FF25D0">
      <w:rPr>
        <w:rFonts w:ascii="FrankRuehl" w:hAnsi="FrankRuehl"/>
        <w:sz w:val="18"/>
        <w:szCs w:val="18"/>
      </w:rPr>
      <w:instrText xml:space="preserve"> PAGE </w:instrText>
    </w:r>
    <w:r w:rsidRPr="00FF25D0">
      <w:rPr>
        <w:rFonts w:ascii="FrankRuehl" w:hAnsi="FrankRuehl"/>
        <w:sz w:val="18"/>
        <w:szCs w:val="18"/>
      </w:rPr>
      <w:fldChar w:fldCharType="separate"/>
    </w:r>
    <w:r w:rsidR="00C17301">
      <w:rPr>
        <w:rFonts w:ascii="FrankRuehl" w:hAnsi="FrankRuehl"/>
        <w:noProof/>
        <w:sz w:val="18"/>
        <w:szCs w:val="18"/>
        <w:rtl/>
      </w:rPr>
      <w:t>29</w:t>
    </w:r>
    <w:r w:rsidRPr="00FF25D0">
      <w:rPr>
        <w:rFonts w:ascii="FrankRuehl" w:hAnsi="FrankRuehl"/>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DA" w:rsidRPr="00FF25D0" w:rsidP="00683C2F">
    <w:pPr>
      <w:pStyle w:val="Header"/>
      <w:tabs>
        <w:tab w:val="clear" w:pos="4153"/>
        <w:tab w:val="right" w:pos="6804"/>
        <w:tab w:val="clear" w:pos="8306"/>
      </w:tabs>
      <w:rPr>
        <w:rFonts w:ascii="FrankRuehl" w:hAnsi="FrankRuehl"/>
        <w:sz w:val="18"/>
        <w:szCs w:val="18"/>
        <w:rtl/>
      </w:rPr>
    </w:pPr>
    <w:r w:rsidRPr="00FF25D0">
      <w:rPr>
        <w:rFonts w:ascii="FrankRuehl" w:hAnsi="FrankRuehl"/>
        <w:sz w:val="18"/>
        <w:szCs w:val="18"/>
        <w:rtl/>
      </w:rPr>
      <w:tab/>
    </w:r>
    <w:r w:rsidRPr="00FF25D0">
      <w:rPr>
        <w:rFonts w:ascii="FrankRuehl" w:hAnsi="FrankRuehl"/>
        <w:sz w:val="18"/>
        <w:szCs w:val="18"/>
      </w:rPr>
      <w:fldChar w:fldCharType="begin"/>
    </w:r>
    <w:r w:rsidRPr="00FF25D0">
      <w:rPr>
        <w:rFonts w:ascii="FrankRuehl" w:hAnsi="FrankRuehl"/>
        <w:sz w:val="18"/>
        <w:szCs w:val="18"/>
      </w:rPr>
      <w:instrText xml:space="preserve"> PAGE </w:instrText>
    </w:r>
    <w:r w:rsidRPr="00FF25D0">
      <w:rPr>
        <w:rFonts w:ascii="FrankRuehl" w:hAnsi="FrankRuehl"/>
        <w:sz w:val="18"/>
        <w:szCs w:val="18"/>
      </w:rPr>
      <w:fldChar w:fldCharType="separate"/>
    </w:r>
    <w:r w:rsidR="00C17301">
      <w:rPr>
        <w:rFonts w:ascii="FrankRuehl" w:hAnsi="FrankRuehl"/>
        <w:noProof/>
        <w:sz w:val="18"/>
        <w:szCs w:val="18"/>
        <w:rtl/>
      </w:rPr>
      <w:t>35</w:t>
    </w:r>
    <w:r w:rsidRPr="00FF25D0">
      <w:rPr>
        <w:rFonts w:ascii="FrankRuehl" w:hAnsi="FrankRuehl"/>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35745E"/>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14C6637"/>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020E704C"/>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02FE08B5"/>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037676F3"/>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04096E3B"/>
    <w:multiLevelType w:val="hybridMultilevel"/>
    <w:tmpl w:val="1EF64A34"/>
    <w:lvl w:ilvl="0">
      <w:start w:val="1"/>
      <w:numFmt w:val="hebrew1"/>
      <w:lvlText w:val="%1."/>
      <w:lvlJc w:val="center"/>
      <w:pPr>
        <w:ind w:left="1080" w:hanging="360"/>
      </w:pPr>
      <w:rPr>
        <w:sz w:val="24"/>
        <w:szCs w:val="24"/>
        <w:lang w:val="en-U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05205952"/>
    <w:multiLevelType w:val="hybridMultilevel"/>
    <w:tmpl w:val="394EC374"/>
    <w:lvl w:ilvl="0">
      <w:start w:val="1"/>
      <w:numFmt w:val="hebrew1"/>
      <w:lvlText w:val="%1."/>
      <w:lvlJc w:val="center"/>
      <w:pPr>
        <w:ind w:left="1080" w:hanging="360"/>
      </w:pPr>
      <w:rPr>
        <w:rFonts w:hint="default"/>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06580B16"/>
    <w:multiLevelType w:val="hybridMultilevel"/>
    <w:tmpl w:val="75FEF814"/>
    <w:lvl w:ilvl="0">
      <w:start w:val="1"/>
      <w:numFmt w:val="hebrew1"/>
      <w:lvlText w:val="%1."/>
      <w:lvlJc w:val="center"/>
      <w:pPr>
        <w:ind w:left="1080" w:hanging="360"/>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8">
    <w:nsid w:val="06A22002"/>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072B3536"/>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07690A26"/>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07DB07D9"/>
    <w:multiLevelType w:val="hybridMultilevel"/>
    <w:tmpl w:val="141E1A02"/>
    <w:lvl w:ilvl="0">
      <w:start w:val="1"/>
      <w:numFmt w:val="hebrew1"/>
      <w:lvlText w:val="%1."/>
      <w:lvlJc w:val="center"/>
      <w:pPr>
        <w:ind w:left="1080" w:hanging="360"/>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12">
    <w:nsid w:val="08BD7385"/>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09CB5DD7"/>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09DD1A84"/>
    <w:multiLevelType w:val="hybridMultilevel"/>
    <w:tmpl w:val="2BC0BCC8"/>
    <w:lvl w:ilvl="0">
      <w:start w:val="1"/>
      <w:numFmt w:val="decimal"/>
      <w:lvlText w:val="%1."/>
      <w:lvlJc w:val="left"/>
      <w:pPr>
        <w:tabs>
          <w:tab w:val="num" w:pos="360"/>
        </w:tabs>
        <w:ind w:left="360" w:hanging="360"/>
      </w:pPr>
      <w:rPr>
        <w:b w:val="0"/>
        <w:bCs w:val="0"/>
      </w:rPr>
    </w:lvl>
    <w:lvl w:ilvl="1">
      <w:start w:val="1"/>
      <w:numFmt w:val="hebrew1"/>
      <w:lvlText w:val="%2."/>
      <w:lvlJc w:val="center"/>
      <w:pPr>
        <w:tabs>
          <w:tab w:val="num" w:pos="1080"/>
        </w:tabs>
        <w:ind w:left="1080" w:hanging="360"/>
      </w:pPr>
      <w:rPr>
        <w:rFonts w:hint="default"/>
        <w:lang w:val="en-US"/>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0A04639A"/>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0A67383C"/>
    <w:multiLevelType w:val="hybridMultilevel"/>
    <w:tmpl w:val="EA485610"/>
    <w:lvl w:ilvl="0">
      <w:start w:val="1"/>
      <w:numFmt w:val="hebrew1"/>
      <w:lvlText w:val="%1."/>
      <w:lvlJc w:val="center"/>
      <w:pPr>
        <w:ind w:left="1080" w:hanging="360"/>
      </w:pPr>
      <w:rPr>
        <w:rFonts w:hint="default"/>
        <w:sz w:val="24"/>
        <w:szCs w:val="24"/>
        <w:lang w:val="en-US"/>
      </w:rPr>
    </w:lvl>
    <w:lvl w:ilvl="1">
      <w:start w:val="1"/>
      <w:numFmt w:val="decimal"/>
      <w:lvlText w:val="(%2)"/>
      <w:lvlJc w:val="left"/>
      <w:pPr>
        <w:ind w:left="1307" w:hanging="360"/>
      </w:pPr>
      <w:rPr>
        <w:rFonts w:hint="default"/>
      </w:rPr>
    </w:lvl>
    <w:lvl w:ilvl="2" w:tentative="1">
      <w:start w:val="1"/>
      <w:numFmt w:val="lowerRoman"/>
      <w:lvlText w:val="%3."/>
      <w:lvlJc w:val="right"/>
      <w:pPr>
        <w:ind w:left="2027" w:hanging="180"/>
      </w:pPr>
    </w:lvl>
    <w:lvl w:ilvl="3" w:tentative="1">
      <w:start w:val="1"/>
      <w:numFmt w:val="decimal"/>
      <w:lvlText w:val="%4."/>
      <w:lvlJc w:val="left"/>
      <w:pPr>
        <w:ind w:left="2747" w:hanging="360"/>
      </w:pPr>
    </w:lvl>
    <w:lvl w:ilvl="4" w:tentative="1">
      <w:start w:val="1"/>
      <w:numFmt w:val="lowerLetter"/>
      <w:lvlText w:val="%5."/>
      <w:lvlJc w:val="left"/>
      <w:pPr>
        <w:ind w:left="3467" w:hanging="360"/>
      </w:pPr>
    </w:lvl>
    <w:lvl w:ilvl="5" w:tentative="1">
      <w:start w:val="1"/>
      <w:numFmt w:val="lowerRoman"/>
      <w:lvlText w:val="%6."/>
      <w:lvlJc w:val="right"/>
      <w:pPr>
        <w:ind w:left="4187" w:hanging="180"/>
      </w:pPr>
    </w:lvl>
    <w:lvl w:ilvl="6" w:tentative="1">
      <w:start w:val="1"/>
      <w:numFmt w:val="decimal"/>
      <w:lvlText w:val="%7."/>
      <w:lvlJc w:val="left"/>
      <w:pPr>
        <w:ind w:left="4907" w:hanging="360"/>
      </w:pPr>
    </w:lvl>
    <w:lvl w:ilvl="7" w:tentative="1">
      <w:start w:val="1"/>
      <w:numFmt w:val="lowerLetter"/>
      <w:lvlText w:val="%8."/>
      <w:lvlJc w:val="left"/>
      <w:pPr>
        <w:ind w:left="5627" w:hanging="360"/>
      </w:pPr>
    </w:lvl>
    <w:lvl w:ilvl="8" w:tentative="1">
      <w:start w:val="1"/>
      <w:numFmt w:val="lowerRoman"/>
      <w:lvlText w:val="%9."/>
      <w:lvlJc w:val="right"/>
      <w:pPr>
        <w:ind w:left="6347" w:hanging="180"/>
      </w:pPr>
    </w:lvl>
  </w:abstractNum>
  <w:abstractNum w:abstractNumId="17">
    <w:nsid w:val="0C0A016F"/>
    <w:multiLevelType w:val="hybridMultilevel"/>
    <w:tmpl w:val="D04A449A"/>
    <w:lvl w:ilvl="0">
      <w:start w:val="1"/>
      <w:numFmt w:val="hebrew1"/>
      <w:lvlText w:val="%1."/>
      <w:lvlJc w:val="center"/>
      <w:pPr>
        <w:ind w:left="1080" w:hanging="360"/>
      </w:pPr>
      <w:rPr>
        <w:rFonts w:hint="default"/>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0C72237D"/>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0DC43B61"/>
    <w:multiLevelType w:val="hybridMultilevel"/>
    <w:tmpl w:val="D85037CA"/>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0F56001D"/>
    <w:multiLevelType w:val="hybridMultilevel"/>
    <w:tmpl w:val="7FAED862"/>
    <w:lvl w:ilvl="0">
      <w:start w:val="1"/>
      <w:numFmt w:val="hebrew1"/>
      <w:lvlText w:val="%1."/>
      <w:lvlJc w:val="center"/>
      <w:pPr>
        <w:ind w:left="1077" w:hanging="357"/>
      </w:pPr>
      <w:rPr>
        <w:rFonts w:hint="default"/>
        <w:sz w:val="24"/>
        <w:szCs w:val="24"/>
        <w:lang w:val="en-US"/>
      </w:rPr>
    </w:lvl>
    <w:lvl w:ilvl="1">
      <w:start w:val="1"/>
      <w:numFmt w:val="bullet"/>
      <w:lvlText w:val=""/>
      <w:lvlJc w:val="left"/>
      <w:pPr>
        <w:ind w:left="1440" w:hanging="360"/>
      </w:pPr>
      <w:rPr>
        <w:rFonts w:ascii="Wingdings" w:hAnsi="Wingding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0937793"/>
    <w:multiLevelType w:val="hybridMultilevel"/>
    <w:tmpl w:val="91563A3C"/>
    <w:lvl w:ilvl="0">
      <w:start w:val="1"/>
      <w:numFmt w:val="hebrew1"/>
      <w:lvlText w:val="%1."/>
      <w:lvlJc w:val="center"/>
      <w:pPr>
        <w:ind w:left="1080" w:hanging="360"/>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2">
    <w:nsid w:val="10B06AB2"/>
    <w:multiLevelType w:val="hybridMultilevel"/>
    <w:tmpl w:val="146A8B6A"/>
    <w:lvl w:ilvl="0">
      <w:start w:val="1"/>
      <w:numFmt w:val="hebrew1"/>
      <w:lvlText w:val="%1."/>
      <w:lvlJc w:val="center"/>
      <w:pPr>
        <w:ind w:left="1077" w:hanging="357"/>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3">
    <w:nsid w:val="12295EE3"/>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4">
    <w:nsid w:val="13E55BA5"/>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5">
    <w:nsid w:val="14ED72FE"/>
    <w:multiLevelType w:val="hybridMultilevel"/>
    <w:tmpl w:val="5308E326"/>
    <w:lvl w:ilvl="0">
      <w:start w:val="1"/>
      <w:numFmt w:val="hebrew1"/>
      <w:lvlText w:val="%1."/>
      <w:lvlJc w:val="center"/>
      <w:pPr>
        <w:ind w:left="1080" w:hanging="360"/>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6">
    <w:nsid w:val="1514459E"/>
    <w:multiLevelType w:val="hybridMultilevel"/>
    <w:tmpl w:val="9E2A3282"/>
    <w:lvl w:ilvl="0">
      <w:start w:val="1"/>
      <w:numFmt w:val="hebrew1"/>
      <w:lvlText w:val="%1."/>
      <w:lvlJc w:val="center"/>
      <w:pPr>
        <w:ind w:left="1080" w:hanging="360"/>
      </w:pPr>
      <w:rPr>
        <w:rFonts w:hint="default"/>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7">
    <w:nsid w:val="15940841"/>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8">
    <w:nsid w:val="159A72AB"/>
    <w:multiLevelType w:val="multilevel"/>
    <w:tmpl w:val="90BAD08A"/>
    <w:lvl w:ilvl="0">
      <w:start w:val="1"/>
      <w:numFmt w:val="decimal"/>
      <w:lvlText w:val="%1."/>
      <w:lvlJc w:val="left"/>
      <w:pPr>
        <w:tabs>
          <w:tab w:val="num" w:pos="397"/>
        </w:tabs>
        <w:ind w:left="397" w:hanging="397"/>
      </w:pPr>
      <w:rPr>
        <w:rFonts w:cs="FrankRuehl" w:hint="cs"/>
        <w:bCs w:val="0"/>
        <w:iCs w:val="0"/>
        <w:strike w:val="0"/>
        <w:color w:val="auto"/>
        <w:szCs w:val="22"/>
      </w:rPr>
    </w:lvl>
    <w:lvl w:ilvl="1">
      <w:start w:val="1"/>
      <w:numFmt w:val="hebrew1"/>
      <w:lvlText w:val="(%2)"/>
      <w:lvlJc w:val="left"/>
      <w:pPr>
        <w:tabs>
          <w:tab w:val="num" w:pos="397"/>
        </w:tabs>
        <w:ind w:left="397" w:hanging="397"/>
      </w:pPr>
      <w:rPr>
        <w:rFonts w:cs="FrankRuehl" w:hint="cs"/>
        <w:bCs w:val="0"/>
        <w:iCs w:val="0"/>
        <w:szCs w:val="24"/>
      </w:rPr>
    </w:lvl>
    <w:lvl w:ilvl="2">
      <w:start w:val="1"/>
      <w:numFmt w:val="decimal"/>
      <w:lvlRestart w:val="0"/>
      <w:lvlText w:val="%3)"/>
      <w:lvlJc w:val="left"/>
      <w:pPr>
        <w:tabs>
          <w:tab w:val="num" w:pos="397"/>
        </w:tabs>
        <w:ind w:left="397" w:hanging="397"/>
      </w:pPr>
      <w:rPr>
        <w:rFonts w:cs="FrankRuehl" w:hint="cs"/>
        <w:bCs w:val="0"/>
        <w:iCs w:val="0"/>
      </w:rPr>
    </w:lvl>
    <w:lvl w:ilvl="3">
      <w:start w:val="1"/>
      <w:numFmt w:val="decimal"/>
      <w:lvlText w:val="(%4)"/>
      <w:lvlJc w:val="left"/>
      <w:pPr>
        <w:tabs>
          <w:tab w:val="num" w:pos="397"/>
        </w:tabs>
        <w:ind w:left="397" w:hanging="397"/>
      </w:pPr>
      <w:rPr>
        <w:rFonts w:hint="default"/>
        <w:bCs w:val="0"/>
        <w:iCs w:val="0"/>
        <w:szCs w:val="22"/>
      </w:rPr>
    </w:lvl>
    <w:lvl w:ilvl="4">
      <w:start w:val="1"/>
      <w:numFmt w:val="lowerLetter"/>
      <w:lvlText w:val="(%5)"/>
      <w:lvlJc w:val="left"/>
      <w:pPr>
        <w:tabs>
          <w:tab w:val="num" w:pos="949"/>
        </w:tabs>
        <w:ind w:left="949" w:hanging="360"/>
      </w:pPr>
      <w:rPr>
        <w:rFonts w:hint="default"/>
      </w:rPr>
    </w:lvl>
    <w:lvl w:ilvl="5">
      <w:start w:val="1"/>
      <w:numFmt w:val="lowerRoman"/>
      <w:lvlText w:val="(%6)"/>
      <w:lvlJc w:val="left"/>
      <w:pPr>
        <w:tabs>
          <w:tab w:val="num" w:pos="1309"/>
        </w:tabs>
        <w:ind w:left="1309" w:hanging="360"/>
      </w:pPr>
      <w:rPr>
        <w:rFonts w:hint="default"/>
      </w:rPr>
    </w:lvl>
    <w:lvl w:ilvl="6">
      <w:start w:val="1"/>
      <w:numFmt w:val="decimal"/>
      <w:lvlText w:val="%7."/>
      <w:lvlJc w:val="left"/>
      <w:pPr>
        <w:tabs>
          <w:tab w:val="num" w:pos="1669"/>
        </w:tabs>
        <w:ind w:left="1669" w:hanging="360"/>
      </w:pPr>
      <w:rPr>
        <w:rFonts w:hint="default"/>
      </w:rPr>
    </w:lvl>
    <w:lvl w:ilvl="7">
      <w:start w:val="1"/>
      <w:numFmt w:val="lowerLetter"/>
      <w:lvlText w:val="%8."/>
      <w:lvlJc w:val="left"/>
      <w:pPr>
        <w:tabs>
          <w:tab w:val="num" w:pos="2029"/>
        </w:tabs>
        <w:ind w:left="2029" w:hanging="360"/>
      </w:pPr>
      <w:rPr>
        <w:rFonts w:hint="default"/>
      </w:rPr>
    </w:lvl>
    <w:lvl w:ilvl="8">
      <w:start w:val="1"/>
      <w:numFmt w:val="lowerRoman"/>
      <w:lvlText w:val="%9."/>
      <w:lvlJc w:val="left"/>
      <w:pPr>
        <w:tabs>
          <w:tab w:val="num" w:pos="2389"/>
        </w:tabs>
        <w:ind w:left="2389" w:hanging="360"/>
      </w:pPr>
      <w:rPr>
        <w:rFonts w:hint="default"/>
      </w:rPr>
    </w:lvl>
  </w:abstractNum>
  <w:abstractNum w:abstractNumId="29">
    <w:nsid w:val="165E51F9"/>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0">
    <w:nsid w:val="19661FE8"/>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1">
    <w:nsid w:val="19CA1581"/>
    <w:multiLevelType w:val="hybridMultilevel"/>
    <w:tmpl w:val="4600FE30"/>
    <w:lvl w:ilvl="0">
      <w:start w:val="1"/>
      <w:numFmt w:val="hebrew1"/>
      <w:lvlText w:val="%1."/>
      <w:lvlJc w:val="center"/>
      <w:pPr>
        <w:ind w:left="1080" w:hanging="360"/>
      </w:pPr>
      <w:rPr>
        <w:sz w:val="24"/>
        <w:szCs w:val="24"/>
        <w:lang w:val="en-US"/>
      </w:rPr>
    </w:lvl>
    <w:lvl w:ilvl="1">
      <w:start w:val="1"/>
      <w:numFmt w:val="bullet"/>
      <w:lvlText w:val=""/>
      <w:lvlJc w:val="left"/>
      <w:pPr>
        <w:ind w:left="1800" w:hanging="360"/>
      </w:pPr>
      <w:rPr>
        <w:rFonts w:ascii="Wingdings" w:hAnsi="Wingding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2">
    <w:nsid w:val="1A0B498F"/>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3">
    <w:nsid w:val="1A490E04"/>
    <w:multiLevelType w:val="hybridMultilevel"/>
    <w:tmpl w:val="3BB854A0"/>
    <w:lvl w:ilvl="0">
      <w:start w:val="1"/>
      <w:numFmt w:val="hebrew1"/>
      <w:lvlText w:val="%1."/>
      <w:lvlJc w:val="center"/>
      <w:pPr>
        <w:ind w:left="1080" w:hanging="360"/>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4">
    <w:nsid w:val="1B3B68F7"/>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5">
    <w:nsid w:val="1BA94912"/>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6">
    <w:nsid w:val="1BC9188E"/>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7">
    <w:nsid w:val="1D032643"/>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8">
    <w:nsid w:val="1DB43625"/>
    <w:multiLevelType w:val="hybridMultilevel"/>
    <w:tmpl w:val="A1828D48"/>
    <w:lvl w:ilvl="0">
      <w:start w:val="1"/>
      <w:numFmt w:val="hebrew1"/>
      <w:lvlText w:val="%1."/>
      <w:lvlJc w:val="center"/>
      <w:pPr>
        <w:ind w:left="1080" w:hanging="360"/>
      </w:pPr>
      <w:rPr>
        <w:rFonts w:hint="default"/>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9">
    <w:nsid w:val="21B25EAE"/>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0">
    <w:nsid w:val="223922C8"/>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1">
    <w:nsid w:val="225F4D4F"/>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2">
    <w:nsid w:val="22735E5A"/>
    <w:multiLevelType w:val="hybridMultilevel"/>
    <w:tmpl w:val="AA4A5B96"/>
    <w:lvl w:ilvl="0">
      <w:start w:val="1"/>
      <w:numFmt w:val="hebrew1"/>
      <w:lvlText w:val="%1."/>
      <w:lvlJc w:val="center"/>
      <w:pPr>
        <w:ind w:left="1077" w:hanging="357"/>
      </w:pPr>
      <w:rPr>
        <w:rFonts w:hint="default"/>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3">
    <w:nsid w:val="238276D4"/>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4">
    <w:nsid w:val="24440887"/>
    <w:multiLevelType w:val="hybridMultilevel"/>
    <w:tmpl w:val="BA8C1AD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5">
    <w:nsid w:val="25130707"/>
    <w:multiLevelType w:val="multilevel"/>
    <w:tmpl w:val="62502006"/>
    <w:numStyleLink w:val="Style3"/>
    <w:lvl w:ilvl="0">
      <w:start w:val="1"/>
      <w:numFmt w:val="decim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6">
    <w:nsid w:val="259B6DBF"/>
    <w:multiLevelType w:val="hybridMultilevel"/>
    <w:tmpl w:val="B5A05EB8"/>
    <w:lvl w:ilvl="0">
      <w:start w:val="1"/>
      <w:numFmt w:val="hebrew1"/>
      <w:lvlText w:val="%1."/>
      <w:lvlJc w:val="center"/>
      <w:pPr>
        <w:ind w:left="1080" w:hanging="360"/>
      </w:pPr>
      <w:rPr>
        <w:rFonts w:hint="default"/>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7">
    <w:nsid w:val="25E573E6"/>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8">
    <w:nsid w:val="261C2C40"/>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9">
    <w:nsid w:val="280036B2"/>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0">
    <w:nsid w:val="2A3A3265"/>
    <w:multiLevelType w:val="multilevel"/>
    <w:tmpl w:val="0F080B04"/>
    <w:lvl w:ilvl="0">
      <w:start w:val="1"/>
      <w:numFmt w:val="decimal"/>
      <w:lvlText w:val="%1."/>
      <w:lvlJc w:val="left"/>
      <w:pPr>
        <w:ind w:left="360" w:hanging="360"/>
      </w:pPr>
      <w:rPr>
        <w:rFonts w:ascii="David" w:hAnsi="David" w:cs="David" w:hint="cs"/>
        <w:b w:val="0"/>
        <w:bCs w:val="0"/>
        <w:sz w:val="24"/>
        <w:szCs w:val="24"/>
      </w:rPr>
    </w:lvl>
    <w:lvl w:ilvl="1">
      <w:start w:val="1"/>
      <w:numFmt w:val="hebrew1"/>
      <w:lvlText w:val="%2."/>
      <w:lvlJc w:val="left"/>
      <w:pPr>
        <w:ind w:left="720" w:hanging="360"/>
      </w:pPr>
      <w:rPr>
        <w:rFonts w:hint="default"/>
        <w:lang w:val="en-U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2ABA6C6C"/>
    <w:multiLevelType w:val="hybridMultilevel"/>
    <w:tmpl w:val="74F42662"/>
    <w:lvl w:ilvl="0">
      <w:start w:val="2"/>
      <w:numFmt w:val="hebrew1"/>
      <w:lvlText w:val="(%1)"/>
      <w:lvlJc w:val="left"/>
      <w:pPr>
        <w:ind w:left="1467" w:hanging="360"/>
      </w:pPr>
      <w:rPr>
        <w:rFonts w:hint="default"/>
        <w:lang w:val="en-US"/>
      </w:rPr>
    </w:lvl>
    <w:lvl w:ilvl="1" w:tentative="1">
      <w:start w:val="1"/>
      <w:numFmt w:val="lowerLetter"/>
      <w:lvlText w:val="%2."/>
      <w:lvlJc w:val="left"/>
      <w:pPr>
        <w:ind w:left="2187" w:hanging="360"/>
      </w:pPr>
    </w:lvl>
    <w:lvl w:ilvl="2" w:tentative="1">
      <w:start w:val="1"/>
      <w:numFmt w:val="lowerRoman"/>
      <w:lvlText w:val="%3."/>
      <w:lvlJc w:val="right"/>
      <w:pPr>
        <w:ind w:left="2907" w:hanging="180"/>
      </w:pPr>
    </w:lvl>
    <w:lvl w:ilvl="3" w:tentative="1">
      <w:start w:val="1"/>
      <w:numFmt w:val="decimal"/>
      <w:lvlText w:val="%4."/>
      <w:lvlJc w:val="left"/>
      <w:pPr>
        <w:ind w:left="3627" w:hanging="360"/>
      </w:pPr>
    </w:lvl>
    <w:lvl w:ilvl="4" w:tentative="1">
      <w:start w:val="1"/>
      <w:numFmt w:val="lowerLetter"/>
      <w:lvlText w:val="%5."/>
      <w:lvlJc w:val="left"/>
      <w:pPr>
        <w:ind w:left="4347" w:hanging="360"/>
      </w:pPr>
    </w:lvl>
    <w:lvl w:ilvl="5" w:tentative="1">
      <w:start w:val="1"/>
      <w:numFmt w:val="lowerRoman"/>
      <w:lvlText w:val="%6."/>
      <w:lvlJc w:val="right"/>
      <w:pPr>
        <w:ind w:left="5067" w:hanging="180"/>
      </w:pPr>
    </w:lvl>
    <w:lvl w:ilvl="6" w:tentative="1">
      <w:start w:val="1"/>
      <w:numFmt w:val="decimal"/>
      <w:lvlText w:val="%7."/>
      <w:lvlJc w:val="left"/>
      <w:pPr>
        <w:ind w:left="5787" w:hanging="360"/>
      </w:pPr>
    </w:lvl>
    <w:lvl w:ilvl="7" w:tentative="1">
      <w:start w:val="1"/>
      <w:numFmt w:val="lowerLetter"/>
      <w:lvlText w:val="%8."/>
      <w:lvlJc w:val="left"/>
      <w:pPr>
        <w:ind w:left="6507" w:hanging="360"/>
      </w:pPr>
    </w:lvl>
    <w:lvl w:ilvl="8" w:tentative="1">
      <w:start w:val="1"/>
      <w:numFmt w:val="lowerRoman"/>
      <w:lvlText w:val="%9."/>
      <w:lvlJc w:val="right"/>
      <w:pPr>
        <w:ind w:left="7227" w:hanging="180"/>
      </w:pPr>
    </w:lvl>
  </w:abstractNum>
  <w:abstractNum w:abstractNumId="52">
    <w:nsid w:val="2BF2159E"/>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3">
    <w:nsid w:val="2C404058"/>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4">
    <w:nsid w:val="2C7368C4"/>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5">
    <w:nsid w:val="2E5707DE"/>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6">
    <w:nsid w:val="2FA500E1"/>
    <w:multiLevelType w:val="multilevel"/>
    <w:tmpl w:val="183039C0"/>
    <w:styleLink w:val="Style2"/>
    <w:lvl w:ilvl="0">
      <w:start w:val="1"/>
      <w:numFmt w:val="decimal"/>
      <w:lvlText w:val="%1."/>
      <w:lvlJc w:val="left"/>
      <w:pPr>
        <w:ind w:left="360" w:hanging="360"/>
      </w:pPr>
      <w:rPr>
        <w:rFonts w:ascii="Times New Roman" w:hAnsi="Times New Roman" w:cs="David" w:hint="default"/>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2FF87CB6"/>
    <w:multiLevelType w:val="hybridMultilevel"/>
    <w:tmpl w:val="111841C6"/>
    <w:lvl w:ilvl="0">
      <w:start w:val="1"/>
      <w:numFmt w:val="hebrew1"/>
      <w:lvlText w:val="%1."/>
      <w:lvlJc w:val="center"/>
      <w:pPr>
        <w:ind w:left="1080" w:hanging="360"/>
      </w:pPr>
      <w:rPr>
        <w:rFonts w:hint="default"/>
        <w:lang w:val="en-US"/>
      </w:rPr>
    </w:lvl>
    <w:lvl w:ilvl="1">
      <w:start w:val="1"/>
      <w:numFmt w:val="lowerLetter"/>
      <w:lvlText w:val="%2."/>
      <w:lvlJc w:val="left"/>
      <w:pPr>
        <w:ind w:left="1930" w:hanging="360"/>
      </w:pPr>
    </w:lvl>
    <w:lvl w:ilvl="2" w:tentative="1">
      <w:start w:val="1"/>
      <w:numFmt w:val="lowerRoman"/>
      <w:lvlText w:val="%3."/>
      <w:lvlJc w:val="right"/>
      <w:pPr>
        <w:ind w:left="2650" w:hanging="180"/>
      </w:pPr>
    </w:lvl>
    <w:lvl w:ilvl="3" w:tentative="1">
      <w:start w:val="1"/>
      <w:numFmt w:val="decimal"/>
      <w:lvlText w:val="%4."/>
      <w:lvlJc w:val="left"/>
      <w:pPr>
        <w:ind w:left="3370" w:hanging="360"/>
      </w:pPr>
    </w:lvl>
    <w:lvl w:ilvl="4" w:tentative="1">
      <w:start w:val="1"/>
      <w:numFmt w:val="lowerLetter"/>
      <w:lvlText w:val="%5."/>
      <w:lvlJc w:val="left"/>
      <w:pPr>
        <w:ind w:left="4090" w:hanging="360"/>
      </w:pPr>
    </w:lvl>
    <w:lvl w:ilvl="5" w:tentative="1">
      <w:start w:val="1"/>
      <w:numFmt w:val="lowerRoman"/>
      <w:lvlText w:val="%6."/>
      <w:lvlJc w:val="right"/>
      <w:pPr>
        <w:ind w:left="4810" w:hanging="180"/>
      </w:pPr>
    </w:lvl>
    <w:lvl w:ilvl="6" w:tentative="1">
      <w:start w:val="1"/>
      <w:numFmt w:val="decimal"/>
      <w:lvlText w:val="%7."/>
      <w:lvlJc w:val="left"/>
      <w:pPr>
        <w:ind w:left="5530" w:hanging="360"/>
      </w:pPr>
    </w:lvl>
    <w:lvl w:ilvl="7" w:tentative="1">
      <w:start w:val="1"/>
      <w:numFmt w:val="lowerLetter"/>
      <w:lvlText w:val="%8."/>
      <w:lvlJc w:val="left"/>
      <w:pPr>
        <w:ind w:left="6250" w:hanging="360"/>
      </w:pPr>
    </w:lvl>
    <w:lvl w:ilvl="8" w:tentative="1">
      <w:start w:val="1"/>
      <w:numFmt w:val="lowerRoman"/>
      <w:lvlText w:val="%9."/>
      <w:lvlJc w:val="right"/>
      <w:pPr>
        <w:ind w:left="6970" w:hanging="180"/>
      </w:pPr>
    </w:lvl>
  </w:abstractNum>
  <w:abstractNum w:abstractNumId="58">
    <w:nsid w:val="30415C7D"/>
    <w:multiLevelType w:val="hybridMultilevel"/>
    <w:tmpl w:val="4560D69C"/>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1440"/>
        </w:tabs>
        <w:ind w:left="1440" w:hanging="360"/>
      </w:pPr>
      <w:rPr>
        <w:b w:val="0"/>
        <w:bCs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9">
    <w:nsid w:val="31EC6EED"/>
    <w:multiLevelType w:val="hybridMultilevel"/>
    <w:tmpl w:val="1CCAB378"/>
    <w:lvl w:ilvl="0">
      <w:start w:val="1"/>
      <w:numFmt w:val="hebrew1"/>
      <w:lvlText w:val="%1."/>
      <w:lvlJc w:val="center"/>
      <w:pPr>
        <w:ind w:left="1080" w:hanging="360"/>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60">
    <w:nsid w:val="33132BC5"/>
    <w:multiLevelType w:val="hybridMultilevel"/>
    <w:tmpl w:val="7D521620"/>
    <w:lvl w:ilvl="0">
      <w:start w:val="1"/>
      <w:numFmt w:val="hebrew1"/>
      <w:lvlText w:val="%1."/>
      <w:lvlJc w:val="center"/>
      <w:pPr>
        <w:ind w:left="1077" w:hanging="357"/>
      </w:pPr>
      <w:rPr>
        <w:rFonts w:hint="default"/>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1">
    <w:nsid w:val="33230171"/>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2">
    <w:nsid w:val="332C6EDF"/>
    <w:multiLevelType w:val="hybridMultilevel"/>
    <w:tmpl w:val="A4A603F0"/>
    <w:lvl w:ilvl="0">
      <w:start w:val="2"/>
      <w:numFmt w:val="hebrew1"/>
      <w:lvlText w:val="(%1)"/>
      <w:lvlJc w:val="left"/>
      <w:pPr>
        <w:ind w:left="720" w:hanging="493"/>
      </w:pPr>
      <w:rPr>
        <w:rFonts w:hint="default"/>
        <w:b w:val="0"/>
        <w:bCs w:val="0"/>
        <w:sz w:val="24"/>
        <w:szCs w:val="24"/>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3">
    <w:nsid w:val="352055C8"/>
    <w:multiLevelType w:val="hybridMultilevel"/>
    <w:tmpl w:val="F42493BA"/>
    <w:lvl w:ilvl="0">
      <w:start w:val="1"/>
      <w:numFmt w:val="hebrew1"/>
      <w:lvlText w:val="%1."/>
      <w:lvlJc w:val="center"/>
      <w:pPr>
        <w:ind w:left="1077" w:hanging="357"/>
      </w:pPr>
      <w:rPr>
        <w:rFonts w:hint="default"/>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4">
    <w:nsid w:val="358863A1"/>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5">
    <w:nsid w:val="37F90BA0"/>
    <w:multiLevelType w:val="hybridMultilevel"/>
    <w:tmpl w:val="CD468226"/>
    <w:lvl w:ilvl="0">
      <w:start w:val="1"/>
      <w:numFmt w:val="hebrew1"/>
      <w:lvlText w:val="%1."/>
      <w:lvlJc w:val="center"/>
      <w:pPr>
        <w:ind w:left="1080" w:hanging="360"/>
      </w:pPr>
      <w:rPr>
        <w:rFonts w:hint="default"/>
        <w:lang w:val="en-US"/>
      </w:rPr>
    </w:lvl>
    <w:lvl w:ilvl="1">
      <w:start w:val="1"/>
      <w:numFmt w:val="lowerLetter"/>
      <w:lvlText w:val="%2."/>
      <w:lvlJc w:val="left"/>
      <w:pPr>
        <w:ind w:left="1667" w:hanging="360"/>
      </w:pPr>
    </w:lvl>
    <w:lvl w:ilvl="2" w:tentative="1">
      <w:start w:val="1"/>
      <w:numFmt w:val="lowerRoman"/>
      <w:lvlText w:val="%3."/>
      <w:lvlJc w:val="right"/>
      <w:pPr>
        <w:ind w:left="2387" w:hanging="180"/>
      </w:pPr>
    </w:lvl>
    <w:lvl w:ilvl="3" w:tentative="1">
      <w:start w:val="1"/>
      <w:numFmt w:val="decimal"/>
      <w:lvlText w:val="%4."/>
      <w:lvlJc w:val="left"/>
      <w:pPr>
        <w:ind w:left="3107" w:hanging="360"/>
      </w:pPr>
    </w:lvl>
    <w:lvl w:ilvl="4" w:tentative="1">
      <w:start w:val="1"/>
      <w:numFmt w:val="lowerLetter"/>
      <w:lvlText w:val="%5."/>
      <w:lvlJc w:val="left"/>
      <w:pPr>
        <w:ind w:left="3827" w:hanging="360"/>
      </w:pPr>
    </w:lvl>
    <w:lvl w:ilvl="5" w:tentative="1">
      <w:start w:val="1"/>
      <w:numFmt w:val="lowerRoman"/>
      <w:lvlText w:val="%6."/>
      <w:lvlJc w:val="right"/>
      <w:pPr>
        <w:ind w:left="4547" w:hanging="180"/>
      </w:pPr>
    </w:lvl>
    <w:lvl w:ilvl="6" w:tentative="1">
      <w:start w:val="1"/>
      <w:numFmt w:val="decimal"/>
      <w:lvlText w:val="%7."/>
      <w:lvlJc w:val="left"/>
      <w:pPr>
        <w:ind w:left="5267" w:hanging="360"/>
      </w:pPr>
    </w:lvl>
    <w:lvl w:ilvl="7" w:tentative="1">
      <w:start w:val="1"/>
      <w:numFmt w:val="lowerLetter"/>
      <w:lvlText w:val="%8."/>
      <w:lvlJc w:val="left"/>
      <w:pPr>
        <w:ind w:left="5987" w:hanging="360"/>
      </w:pPr>
    </w:lvl>
    <w:lvl w:ilvl="8" w:tentative="1">
      <w:start w:val="1"/>
      <w:numFmt w:val="lowerRoman"/>
      <w:lvlText w:val="%9."/>
      <w:lvlJc w:val="right"/>
      <w:pPr>
        <w:ind w:left="6707" w:hanging="180"/>
      </w:pPr>
    </w:lvl>
  </w:abstractNum>
  <w:abstractNum w:abstractNumId="66">
    <w:nsid w:val="38EA17E0"/>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7">
    <w:nsid w:val="39024831"/>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8">
    <w:nsid w:val="3A58710C"/>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9">
    <w:nsid w:val="3AB74A9D"/>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0">
    <w:nsid w:val="3DCF722E"/>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1">
    <w:nsid w:val="3FD04308"/>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2">
    <w:nsid w:val="413672D4"/>
    <w:multiLevelType w:val="hybridMultilevel"/>
    <w:tmpl w:val="FF24BBE6"/>
    <w:lvl w:ilvl="0">
      <w:start w:val="1"/>
      <w:numFmt w:val="hebrew1"/>
      <w:lvlText w:val="%1."/>
      <w:lvlJc w:val="center"/>
      <w:pPr>
        <w:ind w:left="1077" w:hanging="357"/>
      </w:pPr>
      <w:rPr>
        <w:rFonts w:hint="default"/>
        <w:lang w:val="en-US"/>
      </w:rPr>
    </w:lvl>
    <w:lvl w:ilvl="1">
      <w:start w:val="1"/>
      <w:numFmt w:val="lowerLetter"/>
      <w:lvlText w:val="%2."/>
      <w:lvlJc w:val="left"/>
      <w:pPr>
        <w:ind w:left="1667" w:hanging="360"/>
      </w:pPr>
    </w:lvl>
    <w:lvl w:ilvl="2" w:tentative="1">
      <w:start w:val="1"/>
      <w:numFmt w:val="lowerRoman"/>
      <w:lvlText w:val="%3."/>
      <w:lvlJc w:val="right"/>
      <w:pPr>
        <w:ind w:left="2387" w:hanging="180"/>
      </w:pPr>
    </w:lvl>
    <w:lvl w:ilvl="3" w:tentative="1">
      <w:start w:val="1"/>
      <w:numFmt w:val="decimal"/>
      <w:lvlText w:val="%4."/>
      <w:lvlJc w:val="left"/>
      <w:pPr>
        <w:ind w:left="3107" w:hanging="360"/>
      </w:pPr>
    </w:lvl>
    <w:lvl w:ilvl="4" w:tentative="1">
      <w:start w:val="1"/>
      <w:numFmt w:val="lowerLetter"/>
      <w:lvlText w:val="%5."/>
      <w:lvlJc w:val="left"/>
      <w:pPr>
        <w:ind w:left="3827" w:hanging="360"/>
      </w:pPr>
    </w:lvl>
    <w:lvl w:ilvl="5" w:tentative="1">
      <w:start w:val="1"/>
      <w:numFmt w:val="lowerRoman"/>
      <w:lvlText w:val="%6."/>
      <w:lvlJc w:val="right"/>
      <w:pPr>
        <w:ind w:left="4547" w:hanging="180"/>
      </w:pPr>
    </w:lvl>
    <w:lvl w:ilvl="6" w:tentative="1">
      <w:start w:val="1"/>
      <w:numFmt w:val="decimal"/>
      <w:lvlText w:val="%7."/>
      <w:lvlJc w:val="left"/>
      <w:pPr>
        <w:ind w:left="5267" w:hanging="360"/>
      </w:pPr>
    </w:lvl>
    <w:lvl w:ilvl="7" w:tentative="1">
      <w:start w:val="1"/>
      <w:numFmt w:val="lowerLetter"/>
      <w:lvlText w:val="%8."/>
      <w:lvlJc w:val="left"/>
      <w:pPr>
        <w:ind w:left="5987" w:hanging="360"/>
      </w:pPr>
    </w:lvl>
    <w:lvl w:ilvl="8" w:tentative="1">
      <w:start w:val="1"/>
      <w:numFmt w:val="lowerRoman"/>
      <w:lvlText w:val="%9."/>
      <w:lvlJc w:val="right"/>
      <w:pPr>
        <w:ind w:left="6707" w:hanging="180"/>
      </w:pPr>
    </w:lvl>
  </w:abstractNum>
  <w:abstractNum w:abstractNumId="73">
    <w:nsid w:val="413F3D07"/>
    <w:multiLevelType w:val="hybridMultilevel"/>
    <w:tmpl w:val="B3F06FC2"/>
    <w:lvl w:ilvl="0">
      <w:start w:val="1"/>
      <w:numFmt w:val="decimal"/>
      <w:lvlText w:val="(%1)"/>
      <w:lvlJc w:val="left"/>
      <w:pPr>
        <w:ind w:left="1080" w:hanging="360"/>
      </w:pPr>
      <w:rPr>
        <w:rFonts w:hint="default"/>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4">
    <w:nsid w:val="42416C2F"/>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5">
    <w:nsid w:val="42A3188F"/>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6">
    <w:nsid w:val="43067D43"/>
    <w:multiLevelType w:val="hybridMultilevel"/>
    <w:tmpl w:val="A16896E6"/>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7">
    <w:nsid w:val="435E2CAE"/>
    <w:multiLevelType w:val="hybridMultilevel"/>
    <w:tmpl w:val="1EF64A34"/>
    <w:lvl w:ilvl="0">
      <w:start w:val="1"/>
      <w:numFmt w:val="hebrew1"/>
      <w:lvlText w:val="%1."/>
      <w:lvlJc w:val="center"/>
      <w:pPr>
        <w:ind w:left="1080" w:hanging="360"/>
      </w:pPr>
      <w:rPr>
        <w:sz w:val="24"/>
        <w:szCs w:val="24"/>
        <w:lang w:val="en-U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8">
    <w:nsid w:val="44844895"/>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9">
    <w:nsid w:val="460E39CB"/>
    <w:multiLevelType w:val="hybridMultilevel"/>
    <w:tmpl w:val="AEC64EEC"/>
    <w:lvl w:ilvl="0">
      <w:start w:val="1"/>
      <w:numFmt w:val="hebrew1"/>
      <w:lvlText w:val="%1."/>
      <w:lvlJc w:val="center"/>
      <w:pPr>
        <w:ind w:left="1077" w:hanging="357"/>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80">
    <w:nsid w:val="46B710F6"/>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1">
    <w:nsid w:val="46CE14D5"/>
    <w:multiLevelType w:val="hybridMultilevel"/>
    <w:tmpl w:val="FAD0B80E"/>
    <w:lvl w:ilvl="0">
      <w:start w:val="1"/>
      <w:numFmt w:val="hebrew1"/>
      <w:lvlText w:val="%1."/>
      <w:lvlJc w:val="center"/>
      <w:pPr>
        <w:ind w:left="1080" w:hanging="360"/>
      </w:pPr>
      <w:rPr>
        <w:rFonts w:hint="default"/>
        <w:sz w:val="24"/>
        <w:szCs w:val="24"/>
        <w:lang w:val="en-US"/>
      </w:rPr>
    </w:lvl>
    <w:lvl w:ilvl="1">
      <w:start w:val="1"/>
      <w:numFmt w:val="bullet"/>
      <w:lvlText w:val=""/>
      <w:lvlJc w:val="left"/>
      <w:pPr>
        <w:ind w:left="1800" w:hanging="360"/>
      </w:pPr>
      <w:rPr>
        <w:rFonts w:ascii="Wingdings" w:hAnsi="Wingding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2">
    <w:nsid w:val="473F0083"/>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3">
    <w:nsid w:val="493001D0"/>
    <w:multiLevelType w:val="hybridMultilevel"/>
    <w:tmpl w:val="18360D3E"/>
    <w:lvl w:ilvl="0">
      <w:start w:val="1"/>
      <w:numFmt w:val="hebrew1"/>
      <w:lvlText w:val="%1."/>
      <w:lvlJc w:val="center"/>
      <w:pPr>
        <w:ind w:left="1077" w:hanging="357"/>
      </w:pPr>
      <w:rPr>
        <w:rFonts w:hint="default"/>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4">
    <w:nsid w:val="4A0739C0"/>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5">
    <w:nsid w:val="4A7477D9"/>
    <w:multiLevelType w:val="hybridMultilevel"/>
    <w:tmpl w:val="EE026778"/>
    <w:lvl w:ilvl="0">
      <w:start w:val="1"/>
      <w:numFmt w:val="hebrew1"/>
      <w:lvlText w:val="%1."/>
      <w:lvlJc w:val="center"/>
      <w:pPr>
        <w:ind w:left="1077" w:hanging="357"/>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86">
    <w:nsid w:val="4AB70546"/>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7">
    <w:nsid w:val="4ADE7A93"/>
    <w:multiLevelType w:val="hybridMultilevel"/>
    <w:tmpl w:val="9030140A"/>
    <w:lvl w:ilvl="0">
      <w:start w:val="1"/>
      <w:numFmt w:val="hebrew1"/>
      <w:lvlText w:val="%1."/>
      <w:lvlJc w:val="center"/>
      <w:pPr>
        <w:ind w:left="1077" w:hanging="357"/>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88">
    <w:nsid w:val="4AF43760"/>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9">
    <w:nsid w:val="4B2D4523"/>
    <w:multiLevelType w:val="hybridMultilevel"/>
    <w:tmpl w:val="1EF64A34"/>
    <w:lvl w:ilvl="0">
      <w:start w:val="1"/>
      <w:numFmt w:val="hebrew1"/>
      <w:lvlText w:val="%1."/>
      <w:lvlJc w:val="center"/>
      <w:pPr>
        <w:ind w:left="2520" w:hanging="360"/>
      </w:pPr>
      <w:rPr>
        <w:sz w:val="24"/>
        <w:szCs w:val="24"/>
        <w:lang w:val="en-US"/>
      </w:rPr>
    </w:lvl>
    <w:lvl w:ilvl="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90">
    <w:nsid w:val="4D297195"/>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1">
    <w:nsid w:val="4D382A03"/>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2">
    <w:nsid w:val="4DD4003E"/>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3">
    <w:nsid w:val="4E6E2533"/>
    <w:multiLevelType w:val="hybridMultilevel"/>
    <w:tmpl w:val="4760B39E"/>
    <w:lvl w:ilvl="0">
      <w:start w:val="1"/>
      <w:numFmt w:val="hebrew1"/>
      <w:lvlText w:val="%1."/>
      <w:lvlJc w:val="center"/>
      <w:pPr>
        <w:ind w:left="1077" w:hanging="357"/>
      </w:pPr>
      <w:rPr>
        <w:rFonts w:hint="default"/>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4">
    <w:nsid w:val="4EED2587"/>
    <w:multiLevelType w:val="hybridMultilevel"/>
    <w:tmpl w:val="21B46358"/>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5">
    <w:nsid w:val="4F780071"/>
    <w:multiLevelType w:val="hybridMultilevel"/>
    <w:tmpl w:val="2AF2FC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6">
    <w:nsid w:val="50227238"/>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7">
    <w:nsid w:val="503F46F2"/>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8">
    <w:nsid w:val="5042348D"/>
    <w:multiLevelType w:val="hybridMultilevel"/>
    <w:tmpl w:val="833E4146"/>
    <w:lvl w:ilvl="0">
      <w:start w:val="1"/>
      <w:numFmt w:val="hebrew1"/>
      <w:lvlText w:val="%1."/>
      <w:lvlJc w:val="center"/>
      <w:pPr>
        <w:ind w:left="1077" w:hanging="357"/>
      </w:pPr>
      <w:rPr>
        <w:rFonts w:hint="default"/>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9">
    <w:nsid w:val="512B22C6"/>
    <w:multiLevelType w:val="hybridMultilevel"/>
    <w:tmpl w:val="0F7E96C8"/>
    <w:lvl w:ilvl="0">
      <w:start w:val="1"/>
      <w:numFmt w:val="hebrew1"/>
      <w:lvlText w:val="%1."/>
      <w:lvlJc w:val="center"/>
      <w:pPr>
        <w:ind w:left="1080" w:hanging="360"/>
      </w:pPr>
      <w:rPr>
        <w:rFonts w:hint="default"/>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0">
    <w:nsid w:val="519A3ABF"/>
    <w:multiLevelType w:val="hybridMultilevel"/>
    <w:tmpl w:val="DCA8D864"/>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1">
    <w:nsid w:val="5286161D"/>
    <w:multiLevelType w:val="hybridMultilevel"/>
    <w:tmpl w:val="1EF64A34"/>
    <w:lvl w:ilvl="0">
      <w:start w:val="1"/>
      <w:numFmt w:val="hebrew1"/>
      <w:lvlText w:val="%1."/>
      <w:lvlJc w:val="center"/>
      <w:pPr>
        <w:ind w:left="1080" w:hanging="360"/>
      </w:pPr>
      <w:rPr>
        <w:sz w:val="24"/>
        <w:szCs w:val="24"/>
        <w:lang w:val="en-U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2">
    <w:nsid w:val="54F74D36"/>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3">
    <w:nsid w:val="586C00FC"/>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4">
    <w:nsid w:val="5C2A7E2F"/>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5">
    <w:nsid w:val="5C3E785F"/>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6">
    <w:nsid w:val="5D820180"/>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7">
    <w:nsid w:val="5DD17146"/>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8">
    <w:nsid w:val="5EC14A8C"/>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9">
    <w:nsid w:val="5FF046FF"/>
    <w:multiLevelType w:val="multilevel"/>
    <w:tmpl w:val="62502006"/>
    <w:styleLink w:val="Style3"/>
    <w:lvl w:ilvl="0">
      <w:start w:val="1"/>
      <w:numFmt w:val="decimal"/>
      <w:lvlText w:val="%1."/>
      <w:lvlJc w:val="left"/>
      <w:pPr>
        <w:ind w:left="360" w:hanging="360"/>
      </w:pPr>
      <w:rPr>
        <w:rFonts w:ascii="Times New Roman" w:hAnsi="Times New Roman" w:cs="David" w:hint="default"/>
        <w:b w:val="0"/>
        <w:bCs w:val="0"/>
        <w:sz w:val="24"/>
        <w:szCs w:val="24"/>
      </w:rPr>
    </w:lvl>
    <w:lvl w:ilvl="1">
      <w:start w:val="1"/>
      <w:numFmt w:val="lowerLetter"/>
      <w:lvlText w:val="%2)"/>
      <w:lvlJc w:val="left"/>
      <w:pPr>
        <w:ind w:left="720" w:hanging="360"/>
      </w:pPr>
      <w:rPr>
        <w:rFonts w:hint="default"/>
        <w:lang w:val="en-U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nsid w:val="65605841"/>
    <w:multiLevelType w:val="hybridMultilevel"/>
    <w:tmpl w:val="81563F16"/>
    <w:lvl w:ilvl="0">
      <w:start w:val="1"/>
      <w:numFmt w:val="hebrew1"/>
      <w:lvlText w:val="%1."/>
      <w:lvlJc w:val="center"/>
      <w:pPr>
        <w:ind w:left="1080" w:hanging="360"/>
      </w:pPr>
      <w:rPr>
        <w:rFonts w:hint="default"/>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1">
    <w:nsid w:val="67E45F7B"/>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2">
    <w:nsid w:val="691D5BE2"/>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3">
    <w:nsid w:val="69EB3B09"/>
    <w:multiLevelType w:val="hybridMultilevel"/>
    <w:tmpl w:val="FB4056FE"/>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4">
    <w:nsid w:val="6B5B42BC"/>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5">
    <w:nsid w:val="6C1D5A2E"/>
    <w:multiLevelType w:val="hybridMultilevel"/>
    <w:tmpl w:val="B7523C38"/>
    <w:lvl w:ilvl="0">
      <w:start w:val="1"/>
      <w:numFmt w:val="hebrew1"/>
      <w:lvlText w:val="%1."/>
      <w:lvlJc w:val="center"/>
      <w:pPr>
        <w:ind w:left="1077" w:hanging="357"/>
      </w:pPr>
      <w:rPr>
        <w:rFonts w:hint="default"/>
        <w:lang w:val="en-US"/>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116">
    <w:nsid w:val="6D7500DC"/>
    <w:multiLevelType w:val="hybridMultilevel"/>
    <w:tmpl w:val="DCA8D864"/>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7">
    <w:nsid w:val="6D8F50B7"/>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8">
    <w:nsid w:val="710F2022"/>
    <w:multiLevelType w:val="hybridMultilevel"/>
    <w:tmpl w:val="79482D2C"/>
    <w:lvl w:ilvl="0">
      <w:start w:val="1"/>
      <w:numFmt w:val="hebrew1"/>
      <w:lvlText w:val="%1."/>
      <w:lvlJc w:val="center"/>
      <w:pPr>
        <w:ind w:left="1077" w:hanging="357"/>
      </w:pPr>
      <w:rPr>
        <w:rFonts w:hint="default"/>
        <w:sz w:val="24"/>
        <w:szCs w:val="24"/>
        <w:lang w:val="en-US"/>
      </w:rPr>
    </w:lvl>
    <w:lvl w:ilvl="1">
      <w:start w:val="1"/>
      <w:numFmt w:val="decimal"/>
      <w:lvlText w:val="(%2)"/>
      <w:lvlJc w:val="left"/>
      <w:pPr>
        <w:ind w:left="5040" w:hanging="360"/>
      </w:pPr>
      <w:rPr>
        <w:rFonts w:hint="default"/>
      </w:rPr>
    </w:lvl>
    <w:lvl w:ilvl="2" w:tentative="1">
      <w:start w:val="1"/>
      <w:numFmt w:val="lowerRoman"/>
      <w:lvlText w:val="%3."/>
      <w:lvlJc w:val="right"/>
      <w:pPr>
        <w:ind w:left="5760" w:hanging="180"/>
      </w:pPr>
    </w:lvl>
    <w:lvl w:ilvl="3" w:tentative="1">
      <w:start w:val="1"/>
      <w:numFmt w:val="decimal"/>
      <w:lvlText w:val="%4."/>
      <w:lvlJc w:val="left"/>
      <w:pPr>
        <w:ind w:left="6480" w:hanging="360"/>
      </w:pPr>
    </w:lvl>
    <w:lvl w:ilvl="4" w:tentative="1">
      <w:start w:val="1"/>
      <w:numFmt w:val="lowerLetter"/>
      <w:lvlText w:val="%5."/>
      <w:lvlJc w:val="left"/>
      <w:pPr>
        <w:ind w:left="7200" w:hanging="360"/>
      </w:pPr>
    </w:lvl>
    <w:lvl w:ilvl="5" w:tentative="1">
      <w:start w:val="1"/>
      <w:numFmt w:val="lowerRoman"/>
      <w:lvlText w:val="%6."/>
      <w:lvlJc w:val="right"/>
      <w:pPr>
        <w:ind w:left="7920" w:hanging="180"/>
      </w:pPr>
    </w:lvl>
    <w:lvl w:ilvl="6" w:tentative="1">
      <w:start w:val="1"/>
      <w:numFmt w:val="decimal"/>
      <w:lvlText w:val="%7."/>
      <w:lvlJc w:val="left"/>
      <w:pPr>
        <w:ind w:left="8640" w:hanging="360"/>
      </w:pPr>
    </w:lvl>
    <w:lvl w:ilvl="7" w:tentative="1">
      <w:start w:val="1"/>
      <w:numFmt w:val="lowerLetter"/>
      <w:lvlText w:val="%8."/>
      <w:lvlJc w:val="left"/>
      <w:pPr>
        <w:ind w:left="9360" w:hanging="360"/>
      </w:pPr>
    </w:lvl>
    <w:lvl w:ilvl="8" w:tentative="1">
      <w:start w:val="1"/>
      <w:numFmt w:val="lowerRoman"/>
      <w:lvlText w:val="%9."/>
      <w:lvlJc w:val="right"/>
      <w:pPr>
        <w:ind w:left="10080" w:hanging="180"/>
      </w:pPr>
    </w:lvl>
  </w:abstractNum>
  <w:abstractNum w:abstractNumId="119">
    <w:nsid w:val="71546510"/>
    <w:multiLevelType w:val="hybridMultilevel"/>
    <w:tmpl w:val="28AA4E48"/>
    <w:lvl w:ilvl="0">
      <w:start w:val="1"/>
      <w:numFmt w:val="hebrew1"/>
      <w:lvlText w:val="%1."/>
      <w:lvlJc w:val="center"/>
      <w:pPr>
        <w:ind w:left="1080" w:hanging="360"/>
      </w:pPr>
      <w:rPr>
        <w:rFonts w:hint="default"/>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0">
    <w:nsid w:val="7302600E"/>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1">
    <w:nsid w:val="75BE3FE8"/>
    <w:multiLevelType w:val="hybridMultilevel"/>
    <w:tmpl w:val="BAF0F7AC"/>
    <w:lvl w:ilvl="0">
      <w:start w:val="1"/>
      <w:numFmt w:val="hebrew1"/>
      <w:lvlText w:val="%1."/>
      <w:lvlJc w:val="center"/>
      <w:pPr>
        <w:ind w:left="1080" w:hanging="360"/>
      </w:pPr>
      <w:rPr>
        <w:sz w:val="24"/>
        <w:szCs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2">
    <w:nsid w:val="77490987"/>
    <w:multiLevelType w:val="hybridMultilevel"/>
    <w:tmpl w:val="4B68427C"/>
    <w:lvl w:ilvl="0">
      <w:start w:val="1"/>
      <w:numFmt w:val="hebrew1"/>
      <w:lvlText w:val="%1."/>
      <w:lvlJc w:val="center"/>
      <w:pPr>
        <w:tabs>
          <w:tab w:val="num" w:pos="1080"/>
        </w:tabs>
        <w:ind w:left="1080" w:hanging="360"/>
      </w:pPr>
      <w:rPr>
        <w:lang w:val="en-US"/>
      </w:rPr>
    </w:lvl>
    <w:lvl w:ilvl="1" w:tentative="1">
      <w:start w:val="1"/>
      <w:numFmt w:val="lowerLetter"/>
      <w:lvlText w:val="%2."/>
      <w:lvlJc w:val="left"/>
      <w:pPr>
        <w:ind w:left="1310" w:hanging="360"/>
      </w:pPr>
    </w:lvl>
    <w:lvl w:ilvl="2" w:tentative="1">
      <w:start w:val="1"/>
      <w:numFmt w:val="lowerRoman"/>
      <w:lvlText w:val="%3."/>
      <w:lvlJc w:val="right"/>
      <w:pPr>
        <w:ind w:left="2030" w:hanging="180"/>
      </w:pPr>
    </w:lvl>
    <w:lvl w:ilvl="3" w:tentative="1">
      <w:start w:val="1"/>
      <w:numFmt w:val="decimal"/>
      <w:lvlText w:val="%4."/>
      <w:lvlJc w:val="left"/>
      <w:pPr>
        <w:ind w:left="2750" w:hanging="360"/>
      </w:pPr>
    </w:lvl>
    <w:lvl w:ilvl="4" w:tentative="1">
      <w:start w:val="1"/>
      <w:numFmt w:val="lowerLetter"/>
      <w:lvlText w:val="%5."/>
      <w:lvlJc w:val="left"/>
      <w:pPr>
        <w:ind w:left="3470" w:hanging="360"/>
      </w:pPr>
    </w:lvl>
    <w:lvl w:ilvl="5" w:tentative="1">
      <w:start w:val="1"/>
      <w:numFmt w:val="lowerRoman"/>
      <w:lvlText w:val="%6."/>
      <w:lvlJc w:val="right"/>
      <w:pPr>
        <w:ind w:left="4190" w:hanging="180"/>
      </w:pPr>
    </w:lvl>
    <w:lvl w:ilvl="6" w:tentative="1">
      <w:start w:val="1"/>
      <w:numFmt w:val="decimal"/>
      <w:lvlText w:val="%7."/>
      <w:lvlJc w:val="left"/>
      <w:pPr>
        <w:ind w:left="4910" w:hanging="360"/>
      </w:pPr>
    </w:lvl>
    <w:lvl w:ilvl="7" w:tentative="1">
      <w:start w:val="1"/>
      <w:numFmt w:val="lowerLetter"/>
      <w:lvlText w:val="%8."/>
      <w:lvlJc w:val="left"/>
      <w:pPr>
        <w:ind w:left="5630" w:hanging="360"/>
      </w:pPr>
    </w:lvl>
    <w:lvl w:ilvl="8" w:tentative="1">
      <w:start w:val="1"/>
      <w:numFmt w:val="lowerRoman"/>
      <w:lvlText w:val="%9."/>
      <w:lvlJc w:val="right"/>
      <w:pPr>
        <w:ind w:left="6350" w:hanging="180"/>
      </w:pPr>
    </w:lvl>
  </w:abstractNum>
  <w:abstractNum w:abstractNumId="123">
    <w:nsid w:val="774A2116"/>
    <w:multiLevelType w:val="hybridMultilevel"/>
    <w:tmpl w:val="57F484AC"/>
    <w:lvl w:ilvl="0">
      <w:start w:val="1"/>
      <w:numFmt w:val="decimal"/>
      <w:lvlText w:val="(%1)"/>
      <w:lvlJc w:val="left"/>
      <w:pPr>
        <w:ind w:left="750" w:hanging="39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4">
    <w:nsid w:val="79370891"/>
    <w:multiLevelType w:val="hybridMultilevel"/>
    <w:tmpl w:val="E8A82E7C"/>
    <w:lvl w:ilvl="0">
      <w:start w:val="1"/>
      <w:numFmt w:val="hebrew1"/>
      <w:lvlText w:val="%1."/>
      <w:lvlJc w:val="center"/>
      <w:pPr>
        <w:ind w:left="1077" w:hanging="357"/>
      </w:pPr>
      <w:rPr>
        <w:rFonts w:hint="default"/>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5">
    <w:nsid w:val="79B864B2"/>
    <w:multiLevelType w:val="multilevel"/>
    <w:tmpl w:val="69043844"/>
    <w:styleLink w:val="Style1"/>
    <w:lvl w:ilvl="0">
      <w:start w:val="1"/>
      <w:numFmt w:val="decimal"/>
      <w:lvlText w:val="%1."/>
      <w:lvlJc w:val="left"/>
      <w:pPr>
        <w:ind w:left="1077" w:hanging="357"/>
      </w:pPr>
      <w:rPr>
        <w:rFonts w:cs="David" w:hint="default"/>
        <w:b w:val="0"/>
        <w:bCs w:val="0"/>
        <w:sz w:val="24"/>
        <w:szCs w:val="24"/>
      </w:rPr>
    </w:lvl>
    <w:lvl w:ilvl="1">
      <w:start w:val="1"/>
      <w:numFmt w:val="bullet"/>
      <w:lvlText w:val=""/>
      <w:lvlJc w:val="left"/>
      <w:pPr>
        <w:ind w:left="1440" w:hanging="360"/>
      </w:pPr>
      <w:rPr>
        <w:rFonts w:ascii="Symbol" w:hAnsi="Symbol" w:hint="default"/>
        <w:lang w:val="en-U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nsid w:val="79DB09A8"/>
    <w:multiLevelType w:val="hybridMultilevel"/>
    <w:tmpl w:val="D27EE9CE"/>
    <w:lvl w:ilvl="0">
      <w:start w:val="1"/>
      <w:numFmt w:val="hebrew1"/>
      <w:lvlText w:val="%1."/>
      <w:lvlJc w:val="center"/>
      <w:pPr>
        <w:ind w:left="1080" w:hanging="360"/>
      </w:pPr>
      <w:rPr>
        <w:rFonts w:hint="default"/>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7">
    <w:nsid w:val="79FB668C"/>
    <w:multiLevelType w:val="hybridMultilevel"/>
    <w:tmpl w:val="6792A398"/>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8">
    <w:nsid w:val="7A03277B"/>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9">
    <w:nsid w:val="7A6243DA"/>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0">
    <w:nsid w:val="7A6D6BA5"/>
    <w:multiLevelType w:val="hybridMultilevel"/>
    <w:tmpl w:val="1EF64A34"/>
    <w:lvl w:ilvl="0">
      <w:start w:val="1"/>
      <w:numFmt w:val="hebrew1"/>
      <w:lvlText w:val="%1."/>
      <w:lvlJc w:val="center"/>
      <w:pPr>
        <w:ind w:left="1080" w:hanging="360"/>
      </w:pPr>
      <w:rPr>
        <w:sz w:val="24"/>
        <w:szCs w:val="24"/>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1">
    <w:nsid w:val="7B12414A"/>
    <w:multiLevelType w:val="hybridMultilevel"/>
    <w:tmpl w:val="7F9E554A"/>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2">
    <w:nsid w:val="7B454C60"/>
    <w:multiLevelType w:val="hybridMultilevel"/>
    <w:tmpl w:val="45C618B8"/>
    <w:lvl w:ilvl="0">
      <w:start w:val="1"/>
      <w:numFmt w:val="decimal"/>
      <w:lvlText w:val="(%1)"/>
      <w:lvlJc w:val="left"/>
      <w:pPr>
        <w:ind w:left="1800" w:hanging="360"/>
      </w:pPr>
      <w:rPr>
        <w:rFonts w:hint="default"/>
        <w:lang w:val="en-US"/>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33">
    <w:nsid w:val="7CCC6438"/>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4">
    <w:nsid w:val="7D2006CC"/>
    <w:multiLevelType w:val="hybridMultilevel"/>
    <w:tmpl w:val="33107BAC"/>
    <w:lvl w:ilvl="0">
      <w:start w:val="1"/>
      <w:numFmt w:val="hebrew1"/>
      <w:lvlText w:val="%1."/>
      <w:lvlJc w:val="center"/>
      <w:pPr>
        <w:ind w:left="1080" w:hanging="360"/>
      </w:pPr>
      <w:rPr>
        <w:lang w:val="en-US"/>
      </w:rPr>
    </w:lvl>
    <w:lvl w:ilvl="1">
      <w:start w:val="1"/>
      <w:numFmt w:val="decimal"/>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5">
    <w:nsid w:val="7DCB2833"/>
    <w:multiLevelType w:val="hybridMultilevel"/>
    <w:tmpl w:val="65F4CABE"/>
    <w:lvl w:ilvl="0">
      <w:start w:val="1"/>
      <w:numFmt w:val="hebrew1"/>
      <w:lvlText w:val="%1."/>
      <w:lvlJc w:val="center"/>
      <w:pPr>
        <w:ind w:left="1077" w:hanging="357"/>
      </w:pPr>
      <w:rPr>
        <w:rFonts w:hint="default"/>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6">
    <w:nsid w:val="7F5E0F0B"/>
    <w:multiLevelType w:val="hybridMultilevel"/>
    <w:tmpl w:val="17FA335E"/>
    <w:lvl w:ilvl="0">
      <w:start w:val="1"/>
      <w:numFmt w:val="hebrew1"/>
      <w:lvlText w:val="%1."/>
      <w:lvlJc w:val="center"/>
      <w:pPr>
        <w:ind w:left="1080" w:hanging="360"/>
      </w:pPr>
      <w:rPr>
        <w:lang w:val="en-U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50"/>
  </w:num>
  <w:num w:numId="2">
    <w:abstractNumId w:val="14"/>
  </w:num>
  <w:num w:numId="3">
    <w:abstractNumId w:val="5"/>
  </w:num>
  <w:num w:numId="4">
    <w:abstractNumId w:val="9"/>
  </w:num>
  <w:num w:numId="5">
    <w:abstractNumId w:val="77"/>
  </w:num>
  <w:num w:numId="6">
    <w:abstractNumId w:val="24"/>
  </w:num>
  <w:num w:numId="7">
    <w:abstractNumId w:val="3"/>
  </w:num>
  <w:num w:numId="8">
    <w:abstractNumId w:val="94"/>
  </w:num>
  <w:num w:numId="9">
    <w:abstractNumId w:val="49"/>
  </w:num>
  <w:num w:numId="10">
    <w:abstractNumId w:val="60"/>
  </w:num>
  <w:num w:numId="11">
    <w:abstractNumId w:val="69"/>
  </w:num>
  <w:num w:numId="12">
    <w:abstractNumId w:val="89"/>
  </w:num>
  <w:num w:numId="13">
    <w:abstractNumId w:val="118"/>
  </w:num>
  <w:num w:numId="14">
    <w:abstractNumId w:val="16"/>
  </w:num>
  <w:num w:numId="15">
    <w:abstractNumId w:val="80"/>
  </w:num>
  <w:num w:numId="16">
    <w:abstractNumId w:val="108"/>
  </w:num>
  <w:num w:numId="17">
    <w:abstractNumId w:val="18"/>
  </w:num>
  <w:num w:numId="18">
    <w:abstractNumId w:val="68"/>
  </w:num>
  <w:num w:numId="19">
    <w:abstractNumId w:val="106"/>
  </w:num>
  <w:num w:numId="20">
    <w:abstractNumId w:val="53"/>
  </w:num>
  <w:num w:numId="21">
    <w:abstractNumId w:val="84"/>
  </w:num>
  <w:num w:numId="22">
    <w:abstractNumId w:val="117"/>
  </w:num>
  <w:num w:numId="23">
    <w:abstractNumId w:val="71"/>
  </w:num>
  <w:num w:numId="24">
    <w:abstractNumId w:val="82"/>
  </w:num>
  <w:num w:numId="25">
    <w:abstractNumId w:val="70"/>
  </w:num>
  <w:num w:numId="26">
    <w:abstractNumId w:val="119"/>
  </w:num>
  <w:num w:numId="27">
    <w:abstractNumId w:val="65"/>
  </w:num>
  <w:num w:numId="28">
    <w:abstractNumId w:val="72"/>
  </w:num>
  <w:num w:numId="29">
    <w:abstractNumId w:val="83"/>
  </w:num>
  <w:num w:numId="30">
    <w:abstractNumId w:val="93"/>
  </w:num>
  <w:num w:numId="31">
    <w:abstractNumId w:val="35"/>
  </w:num>
  <w:num w:numId="32">
    <w:abstractNumId w:val="92"/>
  </w:num>
  <w:num w:numId="33">
    <w:abstractNumId w:val="111"/>
  </w:num>
  <w:num w:numId="34">
    <w:abstractNumId w:val="36"/>
  </w:num>
  <w:num w:numId="35">
    <w:abstractNumId w:val="54"/>
  </w:num>
  <w:num w:numId="36">
    <w:abstractNumId w:val="120"/>
  </w:num>
  <w:num w:numId="37">
    <w:abstractNumId w:val="131"/>
  </w:num>
  <w:num w:numId="38">
    <w:abstractNumId w:val="100"/>
  </w:num>
  <w:num w:numId="39">
    <w:abstractNumId w:val="2"/>
  </w:num>
  <w:num w:numId="40">
    <w:abstractNumId w:val="8"/>
  </w:num>
  <w:num w:numId="41">
    <w:abstractNumId w:val="57"/>
  </w:num>
  <w:num w:numId="42">
    <w:abstractNumId w:val="7"/>
  </w:num>
  <w:num w:numId="43">
    <w:abstractNumId w:val="21"/>
  </w:num>
  <w:num w:numId="44">
    <w:abstractNumId w:val="59"/>
  </w:num>
  <w:num w:numId="45">
    <w:abstractNumId w:val="105"/>
  </w:num>
  <w:num w:numId="46">
    <w:abstractNumId w:val="67"/>
  </w:num>
  <w:num w:numId="47">
    <w:abstractNumId w:val="127"/>
  </w:num>
  <w:num w:numId="48">
    <w:abstractNumId w:val="73"/>
  </w:num>
  <w:num w:numId="49">
    <w:abstractNumId w:val="99"/>
  </w:num>
  <w:num w:numId="50">
    <w:abstractNumId w:val="134"/>
  </w:num>
  <w:num w:numId="51">
    <w:abstractNumId w:val="103"/>
  </w:num>
  <w:num w:numId="52">
    <w:abstractNumId w:val="107"/>
  </w:num>
  <w:num w:numId="53">
    <w:abstractNumId w:val="30"/>
  </w:num>
  <w:num w:numId="54">
    <w:abstractNumId w:val="34"/>
  </w:num>
  <w:num w:numId="55">
    <w:abstractNumId w:val="66"/>
  </w:num>
  <w:num w:numId="56">
    <w:abstractNumId w:val="10"/>
  </w:num>
  <w:num w:numId="57">
    <w:abstractNumId w:val="133"/>
  </w:num>
  <w:num w:numId="58">
    <w:abstractNumId w:val="61"/>
  </w:num>
  <w:num w:numId="59">
    <w:abstractNumId w:val="37"/>
  </w:num>
  <w:num w:numId="60">
    <w:abstractNumId w:val="112"/>
  </w:num>
  <w:num w:numId="61">
    <w:abstractNumId w:val="98"/>
  </w:num>
  <w:num w:numId="62">
    <w:abstractNumId w:val="113"/>
  </w:num>
  <w:num w:numId="63">
    <w:abstractNumId w:val="88"/>
  </w:num>
  <w:num w:numId="64">
    <w:abstractNumId w:val="101"/>
  </w:num>
  <w:num w:numId="65">
    <w:abstractNumId w:val="47"/>
  </w:num>
  <w:num w:numId="66">
    <w:abstractNumId w:val="26"/>
  </w:num>
  <w:num w:numId="67">
    <w:abstractNumId w:val="46"/>
  </w:num>
  <w:num w:numId="68">
    <w:abstractNumId w:val="130"/>
  </w:num>
  <w:num w:numId="69">
    <w:abstractNumId w:val="39"/>
  </w:num>
  <w:num w:numId="70">
    <w:abstractNumId w:val="20"/>
  </w:num>
  <w:num w:numId="71">
    <w:abstractNumId w:val="48"/>
  </w:num>
  <w:num w:numId="72">
    <w:abstractNumId w:val="31"/>
  </w:num>
  <w:num w:numId="73">
    <w:abstractNumId w:val="96"/>
  </w:num>
  <w:num w:numId="74">
    <w:abstractNumId w:val="32"/>
  </w:num>
  <w:num w:numId="75">
    <w:abstractNumId w:val="23"/>
  </w:num>
  <w:num w:numId="76">
    <w:abstractNumId w:val="15"/>
  </w:num>
  <w:num w:numId="77">
    <w:abstractNumId w:val="114"/>
  </w:num>
  <w:num w:numId="78">
    <w:abstractNumId w:val="4"/>
  </w:num>
  <w:num w:numId="79">
    <w:abstractNumId w:val="121"/>
  </w:num>
  <w:num w:numId="80">
    <w:abstractNumId w:val="13"/>
  </w:num>
  <w:num w:numId="81">
    <w:abstractNumId w:val="64"/>
  </w:num>
  <w:num w:numId="82">
    <w:abstractNumId w:val="1"/>
  </w:num>
  <w:num w:numId="83">
    <w:abstractNumId w:val="29"/>
  </w:num>
  <w:num w:numId="84">
    <w:abstractNumId w:val="17"/>
  </w:num>
  <w:num w:numId="85">
    <w:abstractNumId w:val="110"/>
  </w:num>
  <w:num w:numId="86">
    <w:abstractNumId w:val="115"/>
  </w:num>
  <w:num w:numId="87">
    <w:abstractNumId w:val="11"/>
  </w:num>
  <w:num w:numId="88">
    <w:abstractNumId w:val="33"/>
  </w:num>
  <w:num w:numId="89">
    <w:abstractNumId w:val="87"/>
  </w:num>
  <w:num w:numId="90">
    <w:abstractNumId w:val="85"/>
  </w:num>
  <w:num w:numId="91">
    <w:abstractNumId w:val="25"/>
  </w:num>
  <w:num w:numId="92">
    <w:abstractNumId w:val="79"/>
  </w:num>
  <w:num w:numId="93">
    <w:abstractNumId w:val="22"/>
  </w:num>
  <w:num w:numId="94">
    <w:abstractNumId w:val="135"/>
  </w:num>
  <w:num w:numId="95">
    <w:abstractNumId w:val="52"/>
  </w:num>
  <w:num w:numId="96">
    <w:abstractNumId w:val="42"/>
  </w:num>
  <w:num w:numId="97">
    <w:abstractNumId w:val="12"/>
  </w:num>
  <w:num w:numId="98">
    <w:abstractNumId w:val="128"/>
  </w:num>
  <w:num w:numId="99">
    <w:abstractNumId w:val="78"/>
  </w:num>
  <w:num w:numId="100">
    <w:abstractNumId w:val="90"/>
  </w:num>
  <w:num w:numId="101">
    <w:abstractNumId w:val="75"/>
  </w:num>
  <w:num w:numId="102">
    <w:abstractNumId w:val="38"/>
  </w:num>
  <w:num w:numId="103">
    <w:abstractNumId w:val="116"/>
  </w:num>
  <w:num w:numId="104">
    <w:abstractNumId w:val="27"/>
  </w:num>
  <w:num w:numId="105">
    <w:abstractNumId w:val="104"/>
  </w:num>
  <w:num w:numId="106">
    <w:abstractNumId w:val="55"/>
  </w:num>
  <w:num w:numId="107">
    <w:abstractNumId w:val="97"/>
  </w:num>
  <w:num w:numId="108">
    <w:abstractNumId w:val="41"/>
  </w:num>
  <w:num w:numId="109">
    <w:abstractNumId w:val="43"/>
  </w:num>
  <w:num w:numId="110">
    <w:abstractNumId w:val="6"/>
  </w:num>
  <w:num w:numId="111">
    <w:abstractNumId w:val="122"/>
  </w:num>
  <w:num w:numId="112">
    <w:abstractNumId w:val="91"/>
  </w:num>
  <w:num w:numId="113">
    <w:abstractNumId w:val="74"/>
  </w:num>
  <w:num w:numId="114">
    <w:abstractNumId w:val="102"/>
  </w:num>
  <w:num w:numId="115">
    <w:abstractNumId w:val="124"/>
  </w:num>
  <w:num w:numId="116">
    <w:abstractNumId w:val="136"/>
  </w:num>
  <w:num w:numId="117">
    <w:abstractNumId w:val="63"/>
  </w:num>
  <w:num w:numId="118">
    <w:abstractNumId w:val="126"/>
  </w:num>
  <w:num w:numId="119">
    <w:abstractNumId w:val="129"/>
  </w:num>
  <w:num w:numId="120">
    <w:abstractNumId w:val="86"/>
  </w:num>
  <w:num w:numId="121">
    <w:abstractNumId w:val="40"/>
  </w:num>
  <w:num w:numId="122">
    <w:abstractNumId w:val="19"/>
  </w:num>
  <w:num w:numId="123">
    <w:abstractNumId w:val="132"/>
  </w:num>
  <w:num w:numId="124">
    <w:abstractNumId w:val="62"/>
  </w:num>
  <w:num w:numId="125">
    <w:abstractNumId w:val="0"/>
  </w:num>
  <w:num w:numId="126">
    <w:abstractNumId w:val="51"/>
  </w:num>
  <w:num w:numId="127">
    <w:abstractNumId w:val="81"/>
  </w:num>
  <w:num w:numId="128">
    <w:abstractNumId w:val="125"/>
  </w:num>
  <w:num w:numId="129">
    <w:abstractNumId w:val="56"/>
  </w:num>
  <w:num w:numId="130">
    <w:abstractNumId w:val="109"/>
  </w:num>
  <w:num w:numId="131">
    <w:abstractNumId w:val="95"/>
  </w:num>
  <w:num w:numId="132">
    <w:abstractNumId w:val="44"/>
  </w:num>
  <w:num w:numId="133">
    <w:abstractNumId w:val="76"/>
  </w:num>
  <w:num w:numId="134">
    <w:abstractNumId w:val="45"/>
  </w:num>
  <w:num w:numId="135">
    <w:abstractNumId w:val="28"/>
  </w:num>
  <w:num w:numId="136">
    <w:abstractNumId w:val="28"/>
  </w:num>
  <w:num w:numId="137">
    <w:abstractNumId w:val="58"/>
  </w:num>
  <w:num w:numId="138">
    <w:abstractNumId w:val="123"/>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397"/>
  <w:evenAndOddHeaders/>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E1C"/>
    <w:rsid w:val="00000C78"/>
    <w:rsid w:val="00000CBA"/>
    <w:rsid w:val="00001188"/>
    <w:rsid w:val="0000285D"/>
    <w:rsid w:val="00003297"/>
    <w:rsid w:val="0000340F"/>
    <w:rsid w:val="00003F67"/>
    <w:rsid w:val="00004DD0"/>
    <w:rsid w:val="000060FF"/>
    <w:rsid w:val="000063EF"/>
    <w:rsid w:val="0000739D"/>
    <w:rsid w:val="00007AE8"/>
    <w:rsid w:val="00007AEE"/>
    <w:rsid w:val="00010718"/>
    <w:rsid w:val="0001089E"/>
    <w:rsid w:val="00010EC2"/>
    <w:rsid w:val="000110C6"/>
    <w:rsid w:val="000111C7"/>
    <w:rsid w:val="0001137D"/>
    <w:rsid w:val="00011741"/>
    <w:rsid w:val="00011DEB"/>
    <w:rsid w:val="00011EA9"/>
    <w:rsid w:val="000126BE"/>
    <w:rsid w:val="000131D2"/>
    <w:rsid w:val="00013FD1"/>
    <w:rsid w:val="000143E7"/>
    <w:rsid w:val="00015430"/>
    <w:rsid w:val="00015CC7"/>
    <w:rsid w:val="000169C0"/>
    <w:rsid w:val="00017172"/>
    <w:rsid w:val="00017527"/>
    <w:rsid w:val="00017702"/>
    <w:rsid w:val="00017EAE"/>
    <w:rsid w:val="00020721"/>
    <w:rsid w:val="0002077D"/>
    <w:rsid w:val="00021C4D"/>
    <w:rsid w:val="0002317A"/>
    <w:rsid w:val="000234BA"/>
    <w:rsid w:val="00023839"/>
    <w:rsid w:val="00024165"/>
    <w:rsid w:val="00024550"/>
    <w:rsid w:val="00024841"/>
    <w:rsid w:val="00024ECD"/>
    <w:rsid w:val="0002550F"/>
    <w:rsid w:val="00025CBA"/>
    <w:rsid w:val="00025D2C"/>
    <w:rsid w:val="000275EF"/>
    <w:rsid w:val="000279BB"/>
    <w:rsid w:val="000304EB"/>
    <w:rsid w:val="00031690"/>
    <w:rsid w:val="00031F6C"/>
    <w:rsid w:val="000327DE"/>
    <w:rsid w:val="00033D37"/>
    <w:rsid w:val="00034C9D"/>
    <w:rsid w:val="00034F00"/>
    <w:rsid w:val="00036A5E"/>
    <w:rsid w:val="000409D6"/>
    <w:rsid w:val="0004104A"/>
    <w:rsid w:val="0004129A"/>
    <w:rsid w:val="00042226"/>
    <w:rsid w:val="000422B2"/>
    <w:rsid w:val="0004230A"/>
    <w:rsid w:val="00042CF8"/>
    <w:rsid w:val="00042F96"/>
    <w:rsid w:val="000437AA"/>
    <w:rsid w:val="00043B52"/>
    <w:rsid w:val="00044CC9"/>
    <w:rsid w:val="00044FD9"/>
    <w:rsid w:val="0004615A"/>
    <w:rsid w:val="00047B61"/>
    <w:rsid w:val="00050B65"/>
    <w:rsid w:val="00050EFC"/>
    <w:rsid w:val="00051C38"/>
    <w:rsid w:val="00051E31"/>
    <w:rsid w:val="000520D9"/>
    <w:rsid w:val="000524B3"/>
    <w:rsid w:val="00053476"/>
    <w:rsid w:val="00053964"/>
    <w:rsid w:val="000546DD"/>
    <w:rsid w:val="00055158"/>
    <w:rsid w:val="00055E4B"/>
    <w:rsid w:val="00056709"/>
    <w:rsid w:val="00057386"/>
    <w:rsid w:val="00060653"/>
    <w:rsid w:val="000607B5"/>
    <w:rsid w:val="00061E06"/>
    <w:rsid w:val="000638FF"/>
    <w:rsid w:val="0006496B"/>
    <w:rsid w:val="000673FA"/>
    <w:rsid w:val="0007030C"/>
    <w:rsid w:val="00070F8E"/>
    <w:rsid w:val="00071DDB"/>
    <w:rsid w:val="000727B6"/>
    <w:rsid w:val="0007327A"/>
    <w:rsid w:val="0007423C"/>
    <w:rsid w:val="00074277"/>
    <w:rsid w:val="0007475E"/>
    <w:rsid w:val="00076630"/>
    <w:rsid w:val="000767C9"/>
    <w:rsid w:val="00077725"/>
    <w:rsid w:val="000814A7"/>
    <w:rsid w:val="0008206F"/>
    <w:rsid w:val="000823BB"/>
    <w:rsid w:val="00083FEC"/>
    <w:rsid w:val="00085F3E"/>
    <w:rsid w:val="000860F7"/>
    <w:rsid w:val="00086538"/>
    <w:rsid w:val="0008663B"/>
    <w:rsid w:val="0008698D"/>
    <w:rsid w:val="00087E95"/>
    <w:rsid w:val="00090A91"/>
    <w:rsid w:val="00091E9A"/>
    <w:rsid w:val="0009208A"/>
    <w:rsid w:val="0009295F"/>
    <w:rsid w:val="00094606"/>
    <w:rsid w:val="00094645"/>
    <w:rsid w:val="000946B4"/>
    <w:rsid w:val="00096408"/>
    <w:rsid w:val="000A04A8"/>
    <w:rsid w:val="000A1D6D"/>
    <w:rsid w:val="000A3BED"/>
    <w:rsid w:val="000A477A"/>
    <w:rsid w:val="000A4D94"/>
    <w:rsid w:val="000A54F4"/>
    <w:rsid w:val="000A55A0"/>
    <w:rsid w:val="000A5CAC"/>
    <w:rsid w:val="000A6D59"/>
    <w:rsid w:val="000A6E24"/>
    <w:rsid w:val="000A7BB4"/>
    <w:rsid w:val="000B01D7"/>
    <w:rsid w:val="000B1709"/>
    <w:rsid w:val="000B217C"/>
    <w:rsid w:val="000B2BD9"/>
    <w:rsid w:val="000B3200"/>
    <w:rsid w:val="000B52B4"/>
    <w:rsid w:val="000B5CBE"/>
    <w:rsid w:val="000B6132"/>
    <w:rsid w:val="000B6740"/>
    <w:rsid w:val="000B7064"/>
    <w:rsid w:val="000B785F"/>
    <w:rsid w:val="000B7FF8"/>
    <w:rsid w:val="000C100A"/>
    <w:rsid w:val="000C104C"/>
    <w:rsid w:val="000C3041"/>
    <w:rsid w:val="000C4488"/>
    <w:rsid w:val="000C5A52"/>
    <w:rsid w:val="000C5F56"/>
    <w:rsid w:val="000C715D"/>
    <w:rsid w:val="000C72E1"/>
    <w:rsid w:val="000C799F"/>
    <w:rsid w:val="000C7AF3"/>
    <w:rsid w:val="000C7CD2"/>
    <w:rsid w:val="000D0A61"/>
    <w:rsid w:val="000D2878"/>
    <w:rsid w:val="000D2DC9"/>
    <w:rsid w:val="000D3C7D"/>
    <w:rsid w:val="000D4632"/>
    <w:rsid w:val="000D4648"/>
    <w:rsid w:val="000D5639"/>
    <w:rsid w:val="000D6F0C"/>
    <w:rsid w:val="000D7006"/>
    <w:rsid w:val="000D71F8"/>
    <w:rsid w:val="000E0BC0"/>
    <w:rsid w:val="000E0BE8"/>
    <w:rsid w:val="000E1CA9"/>
    <w:rsid w:val="000E233A"/>
    <w:rsid w:val="000E23C2"/>
    <w:rsid w:val="000E26BE"/>
    <w:rsid w:val="000E3ACB"/>
    <w:rsid w:val="000E3BCE"/>
    <w:rsid w:val="000E46F1"/>
    <w:rsid w:val="000E48DC"/>
    <w:rsid w:val="000E4E7C"/>
    <w:rsid w:val="000E5304"/>
    <w:rsid w:val="000E54F8"/>
    <w:rsid w:val="000E6AC6"/>
    <w:rsid w:val="000E6B5D"/>
    <w:rsid w:val="000E74BF"/>
    <w:rsid w:val="000F08B3"/>
    <w:rsid w:val="000F0E13"/>
    <w:rsid w:val="000F0FA5"/>
    <w:rsid w:val="000F17E5"/>
    <w:rsid w:val="000F214B"/>
    <w:rsid w:val="000F27A9"/>
    <w:rsid w:val="000F28D2"/>
    <w:rsid w:val="000F45E9"/>
    <w:rsid w:val="000F62BA"/>
    <w:rsid w:val="000F6393"/>
    <w:rsid w:val="000F6A91"/>
    <w:rsid w:val="000F6D2D"/>
    <w:rsid w:val="000F7A5D"/>
    <w:rsid w:val="000F7AA0"/>
    <w:rsid w:val="00100004"/>
    <w:rsid w:val="001001B8"/>
    <w:rsid w:val="001016AE"/>
    <w:rsid w:val="00101A5D"/>
    <w:rsid w:val="00101D04"/>
    <w:rsid w:val="00101FC3"/>
    <w:rsid w:val="001028A7"/>
    <w:rsid w:val="0010336C"/>
    <w:rsid w:val="001038C3"/>
    <w:rsid w:val="00103A0C"/>
    <w:rsid w:val="00103F6B"/>
    <w:rsid w:val="00104319"/>
    <w:rsid w:val="001050CD"/>
    <w:rsid w:val="0010562B"/>
    <w:rsid w:val="00105C91"/>
    <w:rsid w:val="0010660B"/>
    <w:rsid w:val="0010691C"/>
    <w:rsid w:val="0010799B"/>
    <w:rsid w:val="001079C3"/>
    <w:rsid w:val="0011199D"/>
    <w:rsid w:val="00111CA0"/>
    <w:rsid w:val="001122EF"/>
    <w:rsid w:val="00113030"/>
    <w:rsid w:val="00113967"/>
    <w:rsid w:val="0011486F"/>
    <w:rsid w:val="00114C0C"/>
    <w:rsid w:val="0011527F"/>
    <w:rsid w:val="00115EB4"/>
    <w:rsid w:val="00117911"/>
    <w:rsid w:val="0011795F"/>
    <w:rsid w:val="00120541"/>
    <w:rsid w:val="001205B7"/>
    <w:rsid w:val="00120B92"/>
    <w:rsid w:val="00121A2F"/>
    <w:rsid w:val="001226B9"/>
    <w:rsid w:val="00123BB2"/>
    <w:rsid w:val="0012511F"/>
    <w:rsid w:val="00125BE7"/>
    <w:rsid w:val="00125D6A"/>
    <w:rsid w:val="001264F6"/>
    <w:rsid w:val="0012681E"/>
    <w:rsid w:val="00126FEE"/>
    <w:rsid w:val="001271A0"/>
    <w:rsid w:val="001315EE"/>
    <w:rsid w:val="001324F2"/>
    <w:rsid w:val="00132F8F"/>
    <w:rsid w:val="00133583"/>
    <w:rsid w:val="001356F5"/>
    <w:rsid w:val="00135C1C"/>
    <w:rsid w:val="0013688C"/>
    <w:rsid w:val="00137553"/>
    <w:rsid w:val="001377C8"/>
    <w:rsid w:val="00137D16"/>
    <w:rsid w:val="00137E6C"/>
    <w:rsid w:val="00137F4A"/>
    <w:rsid w:val="001404DA"/>
    <w:rsid w:val="00140B93"/>
    <w:rsid w:val="00140DD2"/>
    <w:rsid w:val="001416B0"/>
    <w:rsid w:val="00141FFA"/>
    <w:rsid w:val="00142CEB"/>
    <w:rsid w:val="00143DBD"/>
    <w:rsid w:val="00143DE0"/>
    <w:rsid w:val="00144691"/>
    <w:rsid w:val="001447F2"/>
    <w:rsid w:val="00145C36"/>
    <w:rsid w:val="001460DB"/>
    <w:rsid w:val="00146214"/>
    <w:rsid w:val="0014746B"/>
    <w:rsid w:val="0015104A"/>
    <w:rsid w:val="00151AB5"/>
    <w:rsid w:val="00151E47"/>
    <w:rsid w:val="001521CB"/>
    <w:rsid w:val="00152BC3"/>
    <w:rsid w:val="00152C85"/>
    <w:rsid w:val="00153094"/>
    <w:rsid w:val="001531C6"/>
    <w:rsid w:val="00153BCB"/>
    <w:rsid w:val="001542C1"/>
    <w:rsid w:val="00155D46"/>
    <w:rsid w:val="001570B5"/>
    <w:rsid w:val="00157BC5"/>
    <w:rsid w:val="00160F9F"/>
    <w:rsid w:val="00162AF0"/>
    <w:rsid w:val="00163171"/>
    <w:rsid w:val="001631B3"/>
    <w:rsid w:val="00163AE6"/>
    <w:rsid w:val="00163EF5"/>
    <w:rsid w:val="001646CC"/>
    <w:rsid w:val="00165405"/>
    <w:rsid w:val="001655C8"/>
    <w:rsid w:val="00165C92"/>
    <w:rsid w:val="00166802"/>
    <w:rsid w:val="00170A1D"/>
    <w:rsid w:val="001717DE"/>
    <w:rsid w:val="00173FBA"/>
    <w:rsid w:val="00174555"/>
    <w:rsid w:val="001748CB"/>
    <w:rsid w:val="001752AB"/>
    <w:rsid w:val="00176C6A"/>
    <w:rsid w:val="00176FD4"/>
    <w:rsid w:val="00176FE7"/>
    <w:rsid w:val="001807A7"/>
    <w:rsid w:val="001811C8"/>
    <w:rsid w:val="001813C3"/>
    <w:rsid w:val="001832B7"/>
    <w:rsid w:val="00183356"/>
    <w:rsid w:val="00183F94"/>
    <w:rsid w:val="00184DA6"/>
    <w:rsid w:val="00184F4C"/>
    <w:rsid w:val="0018502E"/>
    <w:rsid w:val="00185352"/>
    <w:rsid w:val="0018563D"/>
    <w:rsid w:val="00186652"/>
    <w:rsid w:val="00186AB1"/>
    <w:rsid w:val="00186AC7"/>
    <w:rsid w:val="00186DC6"/>
    <w:rsid w:val="001870E8"/>
    <w:rsid w:val="00190102"/>
    <w:rsid w:val="00190928"/>
    <w:rsid w:val="001914BC"/>
    <w:rsid w:val="00191BEF"/>
    <w:rsid w:val="00191DEC"/>
    <w:rsid w:val="00192EDD"/>
    <w:rsid w:val="00193E36"/>
    <w:rsid w:val="00194C94"/>
    <w:rsid w:val="0019536F"/>
    <w:rsid w:val="00195406"/>
    <w:rsid w:val="00195D2F"/>
    <w:rsid w:val="001968AE"/>
    <w:rsid w:val="001A0DD5"/>
    <w:rsid w:val="001A1AB8"/>
    <w:rsid w:val="001A47C5"/>
    <w:rsid w:val="001A52E7"/>
    <w:rsid w:val="001A54A8"/>
    <w:rsid w:val="001A59CE"/>
    <w:rsid w:val="001A6372"/>
    <w:rsid w:val="001B0A01"/>
    <w:rsid w:val="001B13AB"/>
    <w:rsid w:val="001B1AA7"/>
    <w:rsid w:val="001B1F6F"/>
    <w:rsid w:val="001B29D1"/>
    <w:rsid w:val="001B3AF6"/>
    <w:rsid w:val="001B400C"/>
    <w:rsid w:val="001B408E"/>
    <w:rsid w:val="001B49FD"/>
    <w:rsid w:val="001C0251"/>
    <w:rsid w:val="001C04D1"/>
    <w:rsid w:val="001C0E51"/>
    <w:rsid w:val="001C0FAE"/>
    <w:rsid w:val="001C128F"/>
    <w:rsid w:val="001C3D81"/>
    <w:rsid w:val="001C4BF2"/>
    <w:rsid w:val="001C6624"/>
    <w:rsid w:val="001C672D"/>
    <w:rsid w:val="001D0C3C"/>
    <w:rsid w:val="001D1125"/>
    <w:rsid w:val="001D1726"/>
    <w:rsid w:val="001D25C9"/>
    <w:rsid w:val="001D3362"/>
    <w:rsid w:val="001D3C70"/>
    <w:rsid w:val="001D3FB0"/>
    <w:rsid w:val="001D5057"/>
    <w:rsid w:val="001D5561"/>
    <w:rsid w:val="001D567A"/>
    <w:rsid w:val="001D6220"/>
    <w:rsid w:val="001D69F5"/>
    <w:rsid w:val="001D6E06"/>
    <w:rsid w:val="001D6FAC"/>
    <w:rsid w:val="001D75DE"/>
    <w:rsid w:val="001D7C87"/>
    <w:rsid w:val="001E0636"/>
    <w:rsid w:val="001E0B69"/>
    <w:rsid w:val="001E0E43"/>
    <w:rsid w:val="001E1F0C"/>
    <w:rsid w:val="001E23F6"/>
    <w:rsid w:val="001E2D61"/>
    <w:rsid w:val="001E2DE6"/>
    <w:rsid w:val="001E468E"/>
    <w:rsid w:val="001E7972"/>
    <w:rsid w:val="001F04AA"/>
    <w:rsid w:val="001F054B"/>
    <w:rsid w:val="001F1870"/>
    <w:rsid w:val="001F1ECE"/>
    <w:rsid w:val="001F31D6"/>
    <w:rsid w:val="001F43F6"/>
    <w:rsid w:val="001F49F6"/>
    <w:rsid w:val="001F4C11"/>
    <w:rsid w:val="001F5B62"/>
    <w:rsid w:val="001F5C15"/>
    <w:rsid w:val="001F67BB"/>
    <w:rsid w:val="001F6F9B"/>
    <w:rsid w:val="001F7751"/>
    <w:rsid w:val="002007F4"/>
    <w:rsid w:val="00200F30"/>
    <w:rsid w:val="00201FC7"/>
    <w:rsid w:val="00202E46"/>
    <w:rsid w:val="00203048"/>
    <w:rsid w:val="002032DA"/>
    <w:rsid w:val="00203332"/>
    <w:rsid w:val="0020357A"/>
    <w:rsid w:val="00203945"/>
    <w:rsid w:val="002058A4"/>
    <w:rsid w:val="00205FFC"/>
    <w:rsid w:val="0020612D"/>
    <w:rsid w:val="00206316"/>
    <w:rsid w:val="00206755"/>
    <w:rsid w:val="002068F7"/>
    <w:rsid w:val="002072CD"/>
    <w:rsid w:val="00207619"/>
    <w:rsid w:val="00207AC6"/>
    <w:rsid w:val="0021039F"/>
    <w:rsid w:val="00210927"/>
    <w:rsid w:val="0021107F"/>
    <w:rsid w:val="00211387"/>
    <w:rsid w:val="00213D3B"/>
    <w:rsid w:val="002149FA"/>
    <w:rsid w:val="00215A22"/>
    <w:rsid w:val="0021635B"/>
    <w:rsid w:val="0022149C"/>
    <w:rsid w:val="0022246F"/>
    <w:rsid w:val="0022278D"/>
    <w:rsid w:val="00222DD8"/>
    <w:rsid w:val="00222E42"/>
    <w:rsid w:val="0022482C"/>
    <w:rsid w:val="00224B78"/>
    <w:rsid w:val="00225079"/>
    <w:rsid w:val="00225C80"/>
    <w:rsid w:val="0023000C"/>
    <w:rsid w:val="00230236"/>
    <w:rsid w:val="00231169"/>
    <w:rsid w:val="00231C29"/>
    <w:rsid w:val="00232F03"/>
    <w:rsid w:val="002331E8"/>
    <w:rsid w:val="0023361A"/>
    <w:rsid w:val="00233E59"/>
    <w:rsid w:val="00233FEC"/>
    <w:rsid w:val="002368B0"/>
    <w:rsid w:val="00236B83"/>
    <w:rsid w:val="002375E9"/>
    <w:rsid w:val="00237EDB"/>
    <w:rsid w:val="00237F3E"/>
    <w:rsid w:val="002408E4"/>
    <w:rsid w:val="00241E10"/>
    <w:rsid w:val="0024559B"/>
    <w:rsid w:val="00245DA3"/>
    <w:rsid w:val="00246484"/>
    <w:rsid w:val="002469D3"/>
    <w:rsid w:val="0024761C"/>
    <w:rsid w:val="00250170"/>
    <w:rsid w:val="00250730"/>
    <w:rsid w:val="002520FD"/>
    <w:rsid w:val="00254324"/>
    <w:rsid w:val="002545CE"/>
    <w:rsid w:val="0025479A"/>
    <w:rsid w:val="00254BE5"/>
    <w:rsid w:val="0025524B"/>
    <w:rsid w:val="00255488"/>
    <w:rsid w:val="002558DE"/>
    <w:rsid w:val="0025594C"/>
    <w:rsid w:val="002559C9"/>
    <w:rsid w:val="00255BFC"/>
    <w:rsid w:val="0025666F"/>
    <w:rsid w:val="00257D65"/>
    <w:rsid w:val="00261296"/>
    <w:rsid w:val="00261751"/>
    <w:rsid w:val="0026448D"/>
    <w:rsid w:val="0026486D"/>
    <w:rsid w:val="00264AAE"/>
    <w:rsid w:val="00265354"/>
    <w:rsid w:val="0026569F"/>
    <w:rsid w:val="002664BA"/>
    <w:rsid w:val="00266567"/>
    <w:rsid w:val="00266C43"/>
    <w:rsid w:val="00266D8A"/>
    <w:rsid w:val="00266EAE"/>
    <w:rsid w:val="00270437"/>
    <w:rsid w:val="002705FE"/>
    <w:rsid w:val="00270937"/>
    <w:rsid w:val="00270CE9"/>
    <w:rsid w:val="00270D34"/>
    <w:rsid w:val="00272157"/>
    <w:rsid w:val="00272E42"/>
    <w:rsid w:val="0027308A"/>
    <w:rsid w:val="002734DF"/>
    <w:rsid w:val="002750E6"/>
    <w:rsid w:val="00275356"/>
    <w:rsid w:val="0027663F"/>
    <w:rsid w:val="00276F51"/>
    <w:rsid w:val="00277194"/>
    <w:rsid w:val="002806FC"/>
    <w:rsid w:val="0028092D"/>
    <w:rsid w:val="002820B0"/>
    <w:rsid w:val="002830FC"/>
    <w:rsid w:val="00283896"/>
    <w:rsid w:val="00283E2B"/>
    <w:rsid w:val="00283E3F"/>
    <w:rsid w:val="00284AA6"/>
    <w:rsid w:val="00284DCB"/>
    <w:rsid w:val="002851D3"/>
    <w:rsid w:val="002853CE"/>
    <w:rsid w:val="002859C0"/>
    <w:rsid w:val="00286534"/>
    <w:rsid w:val="002869DC"/>
    <w:rsid w:val="00286E79"/>
    <w:rsid w:val="0028740D"/>
    <w:rsid w:val="002874D0"/>
    <w:rsid w:val="0029020B"/>
    <w:rsid w:val="002908D8"/>
    <w:rsid w:val="002909A7"/>
    <w:rsid w:val="002909DE"/>
    <w:rsid w:val="0029243F"/>
    <w:rsid w:val="00293CC4"/>
    <w:rsid w:val="00294A41"/>
    <w:rsid w:val="00294FEF"/>
    <w:rsid w:val="0029503C"/>
    <w:rsid w:val="0029598C"/>
    <w:rsid w:val="00296053"/>
    <w:rsid w:val="0029644A"/>
    <w:rsid w:val="002970DD"/>
    <w:rsid w:val="00297508"/>
    <w:rsid w:val="00297650"/>
    <w:rsid w:val="002A00F5"/>
    <w:rsid w:val="002A06B7"/>
    <w:rsid w:val="002A1595"/>
    <w:rsid w:val="002A276D"/>
    <w:rsid w:val="002A4665"/>
    <w:rsid w:val="002A47FA"/>
    <w:rsid w:val="002A4973"/>
    <w:rsid w:val="002A53D0"/>
    <w:rsid w:val="002A58EF"/>
    <w:rsid w:val="002A5A4A"/>
    <w:rsid w:val="002A615B"/>
    <w:rsid w:val="002A740B"/>
    <w:rsid w:val="002A77B0"/>
    <w:rsid w:val="002B13D2"/>
    <w:rsid w:val="002B1E8D"/>
    <w:rsid w:val="002B2693"/>
    <w:rsid w:val="002B340B"/>
    <w:rsid w:val="002B3AE2"/>
    <w:rsid w:val="002B3D4E"/>
    <w:rsid w:val="002B4219"/>
    <w:rsid w:val="002B4480"/>
    <w:rsid w:val="002B53C5"/>
    <w:rsid w:val="002B5D46"/>
    <w:rsid w:val="002B69F9"/>
    <w:rsid w:val="002B6C6F"/>
    <w:rsid w:val="002B76E4"/>
    <w:rsid w:val="002B79CA"/>
    <w:rsid w:val="002B7B5D"/>
    <w:rsid w:val="002B7F93"/>
    <w:rsid w:val="002C094E"/>
    <w:rsid w:val="002C0ABD"/>
    <w:rsid w:val="002C169D"/>
    <w:rsid w:val="002C1702"/>
    <w:rsid w:val="002C20CA"/>
    <w:rsid w:val="002C3B79"/>
    <w:rsid w:val="002C3C51"/>
    <w:rsid w:val="002C4B5F"/>
    <w:rsid w:val="002C4CCC"/>
    <w:rsid w:val="002C55E1"/>
    <w:rsid w:val="002C5F1B"/>
    <w:rsid w:val="002C6F10"/>
    <w:rsid w:val="002C73D2"/>
    <w:rsid w:val="002C77E3"/>
    <w:rsid w:val="002D0B56"/>
    <w:rsid w:val="002D2A78"/>
    <w:rsid w:val="002D4D26"/>
    <w:rsid w:val="002D4D6A"/>
    <w:rsid w:val="002D4F68"/>
    <w:rsid w:val="002D4F71"/>
    <w:rsid w:val="002D4F8A"/>
    <w:rsid w:val="002D5ABF"/>
    <w:rsid w:val="002D663A"/>
    <w:rsid w:val="002D6AAB"/>
    <w:rsid w:val="002D6E98"/>
    <w:rsid w:val="002D7871"/>
    <w:rsid w:val="002E15E6"/>
    <w:rsid w:val="002E1769"/>
    <w:rsid w:val="002E44CE"/>
    <w:rsid w:val="002E6186"/>
    <w:rsid w:val="002E7295"/>
    <w:rsid w:val="002E7322"/>
    <w:rsid w:val="002E7F36"/>
    <w:rsid w:val="002E7F8B"/>
    <w:rsid w:val="002F056F"/>
    <w:rsid w:val="002F0CE8"/>
    <w:rsid w:val="002F123B"/>
    <w:rsid w:val="002F32C1"/>
    <w:rsid w:val="002F4154"/>
    <w:rsid w:val="002F4464"/>
    <w:rsid w:val="002F50C8"/>
    <w:rsid w:val="002F51F0"/>
    <w:rsid w:val="002F5831"/>
    <w:rsid w:val="002F5AA8"/>
    <w:rsid w:val="002F6231"/>
    <w:rsid w:val="002F623C"/>
    <w:rsid w:val="002F77F9"/>
    <w:rsid w:val="003005D0"/>
    <w:rsid w:val="003008B5"/>
    <w:rsid w:val="00300EB6"/>
    <w:rsid w:val="00301BDD"/>
    <w:rsid w:val="00302DC5"/>
    <w:rsid w:val="00303950"/>
    <w:rsid w:val="003058BF"/>
    <w:rsid w:val="003076E0"/>
    <w:rsid w:val="00310BDA"/>
    <w:rsid w:val="003111CC"/>
    <w:rsid w:val="003114A6"/>
    <w:rsid w:val="003141F7"/>
    <w:rsid w:val="00316690"/>
    <w:rsid w:val="00317F64"/>
    <w:rsid w:val="0032149E"/>
    <w:rsid w:val="0032251B"/>
    <w:rsid w:val="00322636"/>
    <w:rsid w:val="00322FC7"/>
    <w:rsid w:val="003238B2"/>
    <w:rsid w:val="00323F4C"/>
    <w:rsid w:val="0032575F"/>
    <w:rsid w:val="00326377"/>
    <w:rsid w:val="0032699C"/>
    <w:rsid w:val="00326FE4"/>
    <w:rsid w:val="0033174F"/>
    <w:rsid w:val="00331773"/>
    <w:rsid w:val="00331D0B"/>
    <w:rsid w:val="00332AF5"/>
    <w:rsid w:val="00332E0C"/>
    <w:rsid w:val="00332FB1"/>
    <w:rsid w:val="00333816"/>
    <w:rsid w:val="00333A10"/>
    <w:rsid w:val="00333DB0"/>
    <w:rsid w:val="00334E8E"/>
    <w:rsid w:val="00335435"/>
    <w:rsid w:val="00335A49"/>
    <w:rsid w:val="003367BF"/>
    <w:rsid w:val="003404C4"/>
    <w:rsid w:val="00340989"/>
    <w:rsid w:val="00341DA7"/>
    <w:rsid w:val="003425BA"/>
    <w:rsid w:val="00344444"/>
    <w:rsid w:val="003456D9"/>
    <w:rsid w:val="003477F2"/>
    <w:rsid w:val="00347D18"/>
    <w:rsid w:val="0035029D"/>
    <w:rsid w:val="00350577"/>
    <w:rsid w:val="00351863"/>
    <w:rsid w:val="003520E3"/>
    <w:rsid w:val="00352212"/>
    <w:rsid w:val="003525C0"/>
    <w:rsid w:val="00355B75"/>
    <w:rsid w:val="0035609E"/>
    <w:rsid w:val="00356226"/>
    <w:rsid w:val="00356598"/>
    <w:rsid w:val="00357066"/>
    <w:rsid w:val="0035764C"/>
    <w:rsid w:val="0035785F"/>
    <w:rsid w:val="00357AD5"/>
    <w:rsid w:val="0036304F"/>
    <w:rsid w:val="0036396C"/>
    <w:rsid w:val="00363C26"/>
    <w:rsid w:val="00363DA5"/>
    <w:rsid w:val="00363EA5"/>
    <w:rsid w:val="00364EB3"/>
    <w:rsid w:val="003655D1"/>
    <w:rsid w:val="00365B8E"/>
    <w:rsid w:val="003703C7"/>
    <w:rsid w:val="00370EF0"/>
    <w:rsid w:val="00371BFC"/>
    <w:rsid w:val="00372C6E"/>
    <w:rsid w:val="00372F04"/>
    <w:rsid w:val="00373654"/>
    <w:rsid w:val="00373AE2"/>
    <w:rsid w:val="00374609"/>
    <w:rsid w:val="00375907"/>
    <w:rsid w:val="003768C2"/>
    <w:rsid w:val="00376A87"/>
    <w:rsid w:val="00377D57"/>
    <w:rsid w:val="003803E1"/>
    <w:rsid w:val="00381390"/>
    <w:rsid w:val="00381448"/>
    <w:rsid w:val="0038175B"/>
    <w:rsid w:val="00383D4A"/>
    <w:rsid w:val="003840A6"/>
    <w:rsid w:val="00384557"/>
    <w:rsid w:val="00384964"/>
    <w:rsid w:val="00384FF2"/>
    <w:rsid w:val="00385BF4"/>
    <w:rsid w:val="00385DF1"/>
    <w:rsid w:val="00385F53"/>
    <w:rsid w:val="00387617"/>
    <w:rsid w:val="00387737"/>
    <w:rsid w:val="00387E4A"/>
    <w:rsid w:val="00391657"/>
    <w:rsid w:val="0039170F"/>
    <w:rsid w:val="00391C81"/>
    <w:rsid w:val="00392444"/>
    <w:rsid w:val="003928CF"/>
    <w:rsid w:val="003936B7"/>
    <w:rsid w:val="00393C7D"/>
    <w:rsid w:val="00394396"/>
    <w:rsid w:val="00394A5E"/>
    <w:rsid w:val="003962E2"/>
    <w:rsid w:val="00396CB5"/>
    <w:rsid w:val="00397DF6"/>
    <w:rsid w:val="003A16C3"/>
    <w:rsid w:val="003A1789"/>
    <w:rsid w:val="003A383A"/>
    <w:rsid w:val="003A3940"/>
    <w:rsid w:val="003A44B5"/>
    <w:rsid w:val="003A4FA6"/>
    <w:rsid w:val="003A6A71"/>
    <w:rsid w:val="003A7D7C"/>
    <w:rsid w:val="003B040B"/>
    <w:rsid w:val="003B07B9"/>
    <w:rsid w:val="003B0ED1"/>
    <w:rsid w:val="003B1053"/>
    <w:rsid w:val="003B10FA"/>
    <w:rsid w:val="003B2846"/>
    <w:rsid w:val="003B307E"/>
    <w:rsid w:val="003B3631"/>
    <w:rsid w:val="003B38E0"/>
    <w:rsid w:val="003B43F2"/>
    <w:rsid w:val="003B4421"/>
    <w:rsid w:val="003B5541"/>
    <w:rsid w:val="003B5B97"/>
    <w:rsid w:val="003B6546"/>
    <w:rsid w:val="003B7955"/>
    <w:rsid w:val="003C0698"/>
    <w:rsid w:val="003C0835"/>
    <w:rsid w:val="003C0AFA"/>
    <w:rsid w:val="003C0D69"/>
    <w:rsid w:val="003C0E70"/>
    <w:rsid w:val="003C11F0"/>
    <w:rsid w:val="003C163A"/>
    <w:rsid w:val="003C401C"/>
    <w:rsid w:val="003C4FA4"/>
    <w:rsid w:val="003C5353"/>
    <w:rsid w:val="003C6645"/>
    <w:rsid w:val="003C68BD"/>
    <w:rsid w:val="003C708E"/>
    <w:rsid w:val="003D17AC"/>
    <w:rsid w:val="003D23A1"/>
    <w:rsid w:val="003D2441"/>
    <w:rsid w:val="003D2848"/>
    <w:rsid w:val="003D28C2"/>
    <w:rsid w:val="003D4872"/>
    <w:rsid w:val="003D5213"/>
    <w:rsid w:val="003D548B"/>
    <w:rsid w:val="003D562C"/>
    <w:rsid w:val="003D6742"/>
    <w:rsid w:val="003D67E2"/>
    <w:rsid w:val="003D798D"/>
    <w:rsid w:val="003D7B48"/>
    <w:rsid w:val="003E1309"/>
    <w:rsid w:val="003E26E7"/>
    <w:rsid w:val="003E41C2"/>
    <w:rsid w:val="003E5031"/>
    <w:rsid w:val="003E50A7"/>
    <w:rsid w:val="003E65A6"/>
    <w:rsid w:val="003E695A"/>
    <w:rsid w:val="003E6AB8"/>
    <w:rsid w:val="003E72DF"/>
    <w:rsid w:val="003F0F0B"/>
    <w:rsid w:val="003F2009"/>
    <w:rsid w:val="003F3902"/>
    <w:rsid w:val="003F462D"/>
    <w:rsid w:val="003F495E"/>
    <w:rsid w:val="003F508C"/>
    <w:rsid w:val="003F62EB"/>
    <w:rsid w:val="003F6B99"/>
    <w:rsid w:val="003F72A4"/>
    <w:rsid w:val="003F74C5"/>
    <w:rsid w:val="003F7706"/>
    <w:rsid w:val="003F7AC6"/>
    <w:rsid w:val="003F7EE2"/>
    <w:rsid w:val="004005A8"/>
    <w:rsid w:val="00400D55"/>
    <w:rsid w:val="00400DFD"/>
    <w:rsid w:val="00400FC9"/>
    <w:rsid w:val="00401B92"/>
    <w:rsid w:val="004023AE"/>
    <w:rsid w:val="004035AC"/>
    <w:rsid w:val="00403840"/>
    <w:rsid w:val="00403908"/>
    <w:rsid w:val="004054E7"/>
    <w:rsid w:val="00405682"/>
    <w:rsid w:val="004061E9"/>
    <w:rsid w:val="00406ABF"/>
    <w:rsid w:val="004079DC"/>
    <w:rsid w:val="004108F8"/>
    <w:rsid w:val="00410EAB"/>
    <w:rsid w:val="00411AEB"/>
    <w:rsid w:val="00412364"/>
    <w:rsid w:val="00412B4D"/>
    <w:rsid w:val="00412E5C"/>
    <w:rsid w:val="004137DE"/>
    <w:rsid w:val="00414790"/>
    <w:rsid w:val="00415C4F"/>
    <w:rsid w:val="0041756F"/>
    <w:rsid w:val="00417C30"/>
    <w:rsid w:val="00420267"/>
    <w:rsid w:val="00420607"/>
    <w:rsid w:val="0042088B"/>
    <w:rsid w:val="00420D47"/>
    <w:rsid w:val="004219E9"/>
    <w:rsid w:val="00421B1A"/>
    <w:rsid w:val="00424396"/>
    <w:rsid w:val="00424F2F"/>
    <w:rsid w:val="0042579E"/>
    <w:rsid w:val="0042587C"/>
    <w:rsid w:val="004264DC"/>
    <w:rsid w:val="00426A6B"/>
    <w:rsid w:val="00426B06"/>
    <w:rsid w:val="0042759E"/>
    <w:rsid w:val="00431010"/>
    <w:rsid w:val="00432B19"/>
    <w:rsid w:val="004346D3"/>
    <w:rsid w:val="00434EEA"/>
    <w:rsid w:val="004364EA"/>
    <w:rsid w:val="00436CEF"/>
    <w:rsid w:val="004376B0"/>
    <w:rsid w:val="004407F3"/>
    <w:rsid w:val="004418D9"/>
    <w:rsid w:val="00441B48"/>
    <w:rsid w:val="00441CC3"/>
    <w:rsid w:val="00441E10"/>
    <w:rsid w:val="00442088"/>
    <w:rsid w:val="0044351D"/>
    <w:rsid w:val="00443C0B"/>
    <w:rsid w:val="004443A8"/>
    <w:rsid w:val="00444BB7"/>
    <w:rsid w:val="00446AD0"/>
    <w:rsid w:val="00447D4B"/>
    <w:rsid w:val="00450B2E"/>
    <w:rsid w:val="00451709"/>
    <w:rsid w:val="004522F9"/>
    <w:rsid w:val="0045267F"/>
    <w:rsid w:val="00452ED4"/>
    <w:rsid w:val="004530C9"/>
    <w:rsid w:val="0045543A"/>
    <w:rsid w:val="004556CC"/>
    <w:rsid w:val="00455A13"/>
    <w:rsid w:val="00455B21"/>
    <w:rsid w:val="00457401"/>
    <w:rsid w:val="00457B59"/>
    <w:rsid w:val="00461B92"/>
    <w:rsid w:val="00461CE9"/>
    <w:rsid w:val="004622E1"/>
    <w:rsid w:val="0046393F"/>
    <w:rsid w:val="00463CB0"/>
    <w:rsid w:val="00463D6D"/>
    <w:rsid w:val="00463E86"/>
    <w:rsid w:val="00464421"/>
    <w:rsid w:val="00464710"/>
    <w:rsid w:val="00464999"/>
    <w:rsid w:val="00464FB3"/>
    <w:rsid w:val="004652A4"/>
    <w:rsid w:val="004662E2"/>
    <w:rsid w:val="0046636C"/>
    <w:rsid w:val="00467587"/>
    <w:rsid w:val="004676CB"/>
    <w:rsid w:val="00467D38"/>
    <w:rsid w:val="00467EE1"/>
    <w:rsid w:val="00470280"/>
    <w:rsid w:val="00470483"/>
    <w:rsid w:val="0047096B"/>
    <w:rsid w:val="00470DD5"/>
    <w:rsid w:val="0047154C"/>
    <w:rsid w:val="004727B9"/>
    <w:rsid w:val="00472A23"/>
    <w:rsid w:val="00472A7F"/>
    <w:rsid w:val="00473EA3"/>
    <w:rsid w:val="0047466F"/>
    <w:rsid w:val="00475AE8"/>
    <w:rsid w:val="004766AC"/>
    <w:rsid w:val="004803FC"/>
    <w:rsid w:val="004805DE"/>
    <w:rsid w:val="00481171"/>
    <w:rsid w:val="00481706"/>
    <w:rsid w:val="004818E3"/>
    <w:rsid w:val="004831D2"/>
    <w:rsid w:val="00484659"/>
    <w:rsid w:val="004847EE"/>
    <w:rsid w:val="00484A51"/>
    <w:rsid w:val="00485789"/>
    <w:rsid w:val="00485FC8"/>
    <w:rsid w:val="00486589"/>
    <w:rsid w:val="0048681C"/>
    <w:rsid w:val="00486956"/>
    <w:rsid w:val="0048729F"/>
    <w:rsid w:val="00487B7D"/>
    <w:rsid w:val="0049081A"/>
    <w:rsid w:val="0049093C"/>
    <w:rsid w:val="00491ACD"/>
    <w:rsid w:val="00492F91"/>
    <w:rsid w:val="00493019"/>
    <w:rsid w:val="00493EFC"/>
    <w:rsid w:val="0049416D"/>
    <w:rsid w:val="00495F08"/>
    <w:rsid w:val="0049778D"/>
    <w:rsid w:val="004A026B"/>
    <w:rsid w:val="004A099D"/>
    <w:rsid w:val="004A0F1D"/>
    <w:rsid w:val="004A0F81"/>
    <w:rsid w:val="004A1206"/>
    <w:rsid w:val="004A2E0F"/>
    <w:rsid w:val="004A4198"/>
    <w:rsid w:val="004A5024"/>
    <w:rsid w:val="004A5388"/>
    <w:rsid w:val="004A56EB"/>
    <w:rsid w:val="004A5E3A"/>
    <w:rsid w:val="004A7DF9"/>
    <w:rsid w:val="004B064F"/>
    <w:rsid w:val="004B0939"/>
    <w:rsid w:val="004B0D6A"/>
    <w:rsid w:val="004B153F"/>
    <w:rsid w:val="004B1791"/>
    <w:rsid w:val="004B1A21"/>
    <w:rsid w:val="004B2081"/>
    <w:rsid w:val="004B2485"/>
    <w:rsid w:val="004B2C3A"/>
    <w:rsid w:val="004B3BE8"/>
    <w:rsid w:val="004B4052"/>
    <w:rsid w:val="004B505E"/>
    <w:rsid w:val="004B5A04"/>
    <w:rsid w:val="004B799E"/>
    <w:rsid w:val="004C0748"/>
    <w:rsid w:val="004C152F"/>
    <w:rsid w:val="004C23E1"/>
    <w:rsid w:val="004C2ED0"/>
    <w:rsid w:val="004C3046"/>
    <w:rsid w:val="004C333C"/>
    <w:rsid w:val="004C4702"/>
    <w:rsid w:val="004C4E47"/>
    <w:rsid w:val="004C7A88"/>
    <w:rsid w:val="004C7B33"/>
    <w:rsid w:val="004C7D18"/>
    <w:rsid w:val="004C7E5F"/>
    <w:rsid w:val="004D12BE"/>
    <w:rsid w:val="004D18B7"/>
    <w:rsid w:val="004D1E91"/>
    <w:rsid w:val="004D1FAC"/>
    <w:rsid w:val="004D25F8"/>
    <w:rsid w:val="004D2AFD"/>
    <w:rsid w:val="004D2C37"/>
    <w:rsid w:val="004D5DAB"/>
    <w:rsid w:val="004D6B2C"/>
    <w:rsid w:val="004D79E0"/>
    <w:rsid w:val="004D7B39"/>
    <w:rsid w:val="004D7E96"/>
    <w:rsid w:val="004E10DC"/>
    <w:rsid w:val="004E172A"/>
    <w:rsid w:val="004E28E2"/>
    <w:rsid w:val="004E3A7B"/>
    <w:rsid w:val="004E3E43"/>
    <w:rsid w:val="004E4A39"/>
    <w:rsid w:val="004E61C2"/>
    <w:rsid w:val="004E799C"/>
    <w:rsid w:val="004F0472"/>
    <w:rsid w:val="004F2C13"/>
    <w:rsid w:val="004F2FA9"/>
    <w:rsid w:val="004F3151"/>
    <w:rsid w:val="004F35BF"/>
    <w:rsid w:val="004F4119"/>
    <w:rsid w:val="004F5AE8"/>
    <w:rsid w:val="004F736D"/>
    <w:rsid w:val="004F7EDE"/>
    <w:rsid w:val="0050097C"/>
    <w:rsid w:val="0050225A"/>
    <w:rsid w:val="00502954"/>
    <w:rsid w:val="00502C47"/>
    <w:rsid w:val="0050338D"/>
    <w:rsid w:val="00504999"/>
    <w:rsid w:val="00504DDF"/>
    <w:rsid w:val="00506B66"/>
    <w:rsid w:val="00507882"/>
    <w:rsid w:val="00507D22"/>
    <w:rsid w:val="00507FA8"/>
    <w:rsid w:val="005102FF"/>
    <w:rsid w:val="0051040B"/>
    <w:rsid w:val="00511053"/>
    <w:rsid w:val="00511AFD"/>
    <w:rsid w:val="00511C62"/>
    <w:rsid w:val="00511F11"/>
    <w:rsid w:val="00512254"/>
    <w:rsid w:val="005127B5"/>
    <w:rsid w:val="00513497"/>
    <w:rsid w:val="00513E4F"/>
    <w:rsid w:val="00514138"/>
    <w:rsid w:val="00514D77"/>
    <w:rsid w:val="0051588A"/>
    <w:rsid w:val="00515CEB"/>
    <w:rsid w:val="0051698E"/>
    <w:rsid w:val="00517609"/>
    <w:rsid w:val="00520A0F"/>
    <w:rsid w:val="00520F3D"/>
    <w:rsid w:val="0052112B"/>
    <w:rsid w:val="0052149F"/>
    <w:rsid w:val="00522799"/>
    <w:rsid w:val="00522813"/>
    <w:rsid w:val="005234D8"/>
    <w:rsid w:val="0052467F"/>
    <w:rsid w:val="00525305"/>
    <w:rsid w:val="00526A3A"/>
    <w:rsid w:val="00526BBD"/>
    <w:rsid w:val="00527244"/>
    <w:rsid w:val="00530413"/>
    <w:rsid w:val="0053055E"/>
    <w:rsid w:val="005306AB"/>
    <w:rsid w:val="005336B8"/>
    <w:rsid w:val="005340F1"/>
    <w:rsid w:val="005344C9"/>
    <w:rsid w:val="00534C4C"/>
    <w:rsid w:val="00536BCC"/>
    <w:rsid w:val="00536DD2"/>
    <w:rsid w:val="00536E0A"/>
    <w:rsid w:val="00537E28"/>
    <w:rsid w:val="00540548"/>
    <w:rsid w:val="00540F62"/>
    <w:rsid w:val="005417D7"/>
    <w:rsid w:val="00541CC8"/>
    <w:rsid w:val="005429E3"/>
    <w:rsid w:val="00543326"/>
    <w:rsid w:val="005434B7"/>
    <w:rsid w:val="00543B86"/>
    <w:rsid w:val="0054524A"/>
    <w:rsid w:val="00545B89"/>
    <w:rsid w:val="00545B9E"/>
    <w:rsid w:val="00546922"/>
    <w:rsid w:val="00547104"/>
    <w:rsid w:val="005478CC"/>
    <w:rsid w:val="00547B2D"/>
    <w:rsid w:val="005504C4"/>
    <w:rsid w:val="00550627"/>
    <w:rsid w:val="00550978"/>
    <w:rsid w:val="00551A20"/>
    <w:rsid w:val="00552F01"/>
    <w:rsid w:val="00553105"/>
    <w:rsid w:val="005537CC"/>
    <w:rsid w:val="005549CF"/>
    <w:rsid w:val="00555145"/>
    <w:rsid w:val="005564C0"/>
    <w:rsid w:val="00557861"/>
    <w:rsid w:val="00557906"/>
    <w:rsid w:val="00560F51"/>
    <w:rsid w:val="00560FCB"/>
    <w:rsid w:val="00562632"/>
    <w:rsid w:val="0056265F"/>
    <w:rsid w:val="00562B9E"/>
    <w:rsid w:val="00562D67"/>
    <w:rsid w:val="00562DA0"/>
    <w:rsid w:val="00562F46"/>
    <w:rsid w:val="0056397C"/>
    <w:rsid w:val="00563C50"/>
    <w:rsid w:val="00564C69"/>
    <w:rsid w:val="0056547C"/>
    <w:rsid w:val="005660BB"/>
    <w:rsid w:val="00566187"/>
    <w:rsid w:val="005671C4"/>
    <w:rsid w:val="005679FD"/>
    <w:rsid w:val="00570851"/>
    <w:rsid w:val="00570860"/>
    <w:rsid w:val="00573B1E"/>
    <w:rsid w:val="005740DB"/>
    <w:rsid w:val="00574F06"/>
    <w:rsid w:val="00575490"/>
    <w:rsid w:val="00575586"/>
    <w:rsid w:val="00575685"/>
    <w:rsid w:val="00575DC4"/>
    <w:rsid w:val="0057643B"/>
    <w:rsid w:val="00576ADC"/>
    <w:rsid w:val="005771E6"/>
    <w:rsid w:val="005775AB"/>
    <w:rsid w:val="005777E7"/>
    <w:rsid w:val="0058089C"/>
    <w:rsid w:val="005815B7"/>
    <w:rsid w:val="00583287"/>
    <w:rsid w:val="0058464E"/>
    <w:rsid w:val="0058506E"/>
    <w:rsid w:val="00585BF9"/>
    <w:rsid w:val="005860CF"/>
    <w:rsid w:val="00586477"/>
    <w:rsid w:val="00586633"/>
    <w:rsid w:val="00591BF7"/>
    <w:rsid w:val="005927BF"/>
    <w:rsid w:val="00592951"/>
    <w:rsid w:val="0059572B"/>
    <w:rsid w:val="00596C1B"/>
    <w:rsid w:val="005972B4"/>
    <w:rsid w:val="00597790"/>
    <w:rsid w:val="005A00FD"/>
    <w:rsid w:val="005A414E"/>
    <w:rsid w:val="005A4172"/>
    <w:rsid w:val="005A449A"/>
    <w:rsid w:val="005A46C9"/>
    <w:rsid w:val="005A4866"/>
    <w:rsid w:val="005A6432"/>
    <w:rsid w:val="005A7150"/>
    <w:rsid w:val="005A7799"/>
    <w:rsid w:val="005A785A"/>
    <w:rsid w:val="005A7895"/>
    <w:rsid w:val="005B01D4"/>
    <w:rsid w:val="005B023E"/>
    <w:rsid w:val="005B05E2"/>
    <w:rsid w:val="005B07AB"/>
    <w:rsid w:val="005B1D88"/>
    <w:rsid w:val="005B3AA8"/>
    <w:rsid w:val="005B3E2E"/>
    <w:rsid w:val="005B3EA7"/>
    <w:rsid w:val="005B422E"/>
    <w:rsid w:val="005B518B"/>
    <w:rsid w:val="005B6558"/>
    <w:rsid w:val="005B6F95"/>
    <w:rsid w:val="005B7256"/>
    <w:rsid w:val="005B756C"/>
    <w:rsid w:val="005B780D"/>
    <w:rsid w:val="005C022A"/>
    <w:rsid w:val="005C0C9E"/>
    <w:rsid w:val="005C1D55"/>
    <w:rsid w:val="005C37EC"/>
    <w:rsid w:val="005C4887"/>
    <w:rsid w:val="005C4E78"/>
    <w:rsid w:val="005C53DF"/>
    <w:rsid w:val="005C5E4F"/>
    <w:rsid w:val="005C5FEF"/>
    <w:rsid w:val="005C6351"/>
    <w:rsid w:val="005C6B7D"/>
    <w:rsid w:val="005C6D79"/>
    <w:rsid w:val="005C7078"/>
    <w:rsid w:val="005C7709"/>
    <w:rsid w:val="005C7861"/>
    <w:rsid w:val="005D0A2E"/>
    <w:rsid w:val="005D0DE1"/>
    <w:rsid w:val="005D15C9"/>
    <w:rsid w:val="005D29A3"/>
    <w:rsid w:val="005D373B"/>
    <w:rsid w:val="005D3999"/>
    <w:rsid w:val="005D42D9"/>
    <w:rsid w:val="005D4D49"/>
    <w:rsid w:val="005D6311"/>
    <w:rsid w:val="005D6878"/>
    <w:rsid w:val="005D7FEB"/>
    <w:rsid w:val="005E0C84"/>
    <w:rsid w:val="005E11EE"/>
    <w:rsid w:val="005E16B4"/>
    <w:rsid w:val="005E1BA5"/>
    <w:rsid w:val="005E1BDC"/>
    <w:rsid w:val="005E2B2F"/>
    <w:rsid w:val="005E321C"/>
    <w:rsid w:val="005E4515"/>
    <w:rsid w:val="005E6275"/>
    <w:rsid w:val="005E70DB"/>
    <w:rsid w:val="005E79E0"/>
    <w:rsid w:val="005F0F12"/>
    <w:rsid w:val="005F20E3"/>
    <w:rsid w:val="005F2D83"/>
    <w:rsid w:val="005F375A"/>
    <w:rsid w:val="005F3CCB"/>
    <w:rsid w:val="005F5155"/>
    <w:rsid w:val="005F5409"/>
    <w:rsid w:val="005F5A02"/>
    <w:rsid w:val="005F6599"/>
    <w:rsid w:val="005F6905"/>
    <w:rsid w:val="005F6B72"/>
    <w:rsid w:val="005F6FF6"/>
    <w:rsid w:val="005F7BDD"/>
    <w:rsid w:val="005F7EB9"/>
    <w:rsid w:val="0060001B"/>
    <w:rsid w:val="0060071B"/>
    <w:rsid w:val="006007E7"/>
    <w:rsid w:val="0060260E"/>
    <w:rsid w:val="00602A97"/>
    <w:rsid w:val="00603BAB"/>
    <w:rsid w:val="00603BF0"/>
    <w:rsid w:val="00603F91"/>
    <w:rsid w:val="0060586C"/>
    <w:rsid w:val="00605ABA"/>
    <w:rsid w:val="0060632D"/>
    <w:rsid w:val="006078B7"/>
    <w:rsid w:val="00607C31"/>
    <w:rsid w:val="00610FA3"/>
    <w:rsid w:val="006111BC"/>
    <w:rsid w:val="00611901"/>
    <w:rsid w:val="00613F73"/>
    <w:rsid w:val="0061451D"/>
    <w:rsid w:val="00614DA1"/>
    <w:rsid w:val="00615FBE"/>
    <w:rsid w:val="006162C8"/>
    <w:rsid w:val="00616E2C"/>
    <w:rsid w:val="00621CA4"/>
    <w:rsid w:val="00622921"/>
    <w:rsid w:val="00622CB7"/>
    <w:rsid w:val="00623716"/>
    <w:rsid w:val="00623E5A"/>
    <w:rsid w:val="00624211"/>
    <w:rsid w:val="00625371"/>
    <w:rsid w:val="00625BBE"/>
    <w:rsid w:val="00625D12"/>
    <w:rsid w:val="0062696C"/>
    <w:rsid w:val="00626A72"/>
    <w:rsid w:val="00627C24"/>
    <w:rsid w:val="00627C27"/>
    <w:rsid w:val="00630BD1"/>
    <w:rsid w:val="00630DEE"/>
    <w:rsid w:val="00632285"/>
    <w:rsid w:val="00633564"/>
    <w:rsid w:val="00634AD3"/>
    <w:rsid w:val="0063579B"/>
    <w:rsid w:val="00635AC2"/>
    <w:rsid w:val="00637026"/>
    <w:rsid w:val="006406C8"/>
    <w:rsid w:val="00640984"/>
    <w:rsid w:val="006409DA"/>
    <w:rsid w:val="00641223"/>
    <w:rsid w:val="00641D12"/>
    <w:rsid w:val="00642A0D"/>
    <w:rsid w:val="00642C14"/>
    <w:rsid w:val="0064424F"/>
    <w:rsid w:val="0064493A"/>
    <w:rsid w:val="006449BE"/>
    <w:rsid w:val="006450F5"/>
    <w:rsid w:val="0064522B"/>
    <w:rsid w:val="00645244"/>
    <w:rsid w:val="0064611A"/>
    <w:rsid w:val="00646D6E"/>
    <w:rsid w:val="00647358"/>
    <w:rsid w:val="00647620"/>
    <w:rsid w:val="00647BD7"/>
    <w:rsid w:val="00650F0C"/>
    <w:rsid w:val="00652635"/>
    <w:rsid w:val="006533FD"/>
    <w:rsid w:val="00656607"/>
    <w:rsid w:val="006576D1"/>
    <w:rsid w:val="00657A1B"/>
    <w:rsid w:val="00660081"/>
    <w:rsid w:val="00660EAB"/>
    <w:rsid w:val="006615C6"/>
    <w:rsid w:val="00661D06"/>
    <w:rsid w:val="00662065"/>
    <w:rsid w:val="00662CC7"/>
    <w:rsid w:val="00663960"/>
    <w:rsid w:val="00664C22"/>
    <w:rsid w:val="00666B16"/>
    <w:rsid w:val="00667162"/>
    <w:rsid w:val="00667195"/>
    <w:rsid w:val="0066782D"/>
    <w:rsid w:val="00670839"/>
    <w:rsid w:val="00671053"/>
    <w:rsid w:val="00671FAA"/>
    <w:rsid w:val="00672EA7"/>
    <w:rsid w:val="00673199"/>
    <w:rsid w:val="006737C9"/>
    <w:rsid w:val="006747E3"/>
    <w:rsid w:val="006752CA"/>
    <w:rsid w:val="006755A8"/>
    <w:rsid w:val="00675FAB"/>
    <w:rsid w:val="006765EF"/>
    <w:rsid w:val="006770E4"/>
    <w:rsid w:val="00677FBA"/>
    <w:rsid w:val="0068000B"/>
    <w:rsid w:val="006814CB"/>
    <w:rsid w:val="00682FF9"/>
    <w:rsid w:val="00683C2F"/>
    <w:rsid w:val="0068642C"/>
    <w:rsid w:val="00687CBE"/>
    <w:rsid w:val="006901DA"/>
    <w:rsid w:val="00690262"/>
    <w:rsid w:val="00690902"/>
    <w:rsid w:val="00690999"/>
    <w:rsid w:val="006911C8"/>
    <w:rsid w:val="006911CA"/>
    <w:rsid w:val="00692DF5"/>
    <w:rsid w:val="00693B88"/>
    <w:rsid w:val="006941A5"/>
    <w:rsid w:val="0069429B"/>
    <w:rsid w:val="00694B57"/>
    <w:rsid w:val="00695FED"/>
    <w:rsid w:val="00696AD9"/>
    <w:rsid w:val="0069743B"/>
    <w:rsid w:val="006A06F1"/>
    <w:rsid w:val="006A105F"/>
    <w:rsid w:val="006A107F"/>
    <w:rsid w:val="006A14F0"/>
    <w:rsid w:val="006A29A4"/>
    <w:rsid w:val="006A3792"/>
    <w:rsid w:val="006A49F0"/>
    <w:rsid w:val="006A4B22"/>
    <w:rsid w:val="006A5F05"/>
    <w:rsid w:val="006A60C1"/>
    <w:rsid w:val="006A622A"/>
    <w:rsid w:val="006B004F"/>
    <w:rsid w:val="006B015B"/>
    <w:rsid w:val="006B26DB"/>
    <w:rsid w:val="006B2728"/>
    <w:rsid w:val="006B2915"/>
    <w:rsid w:val="006B3D13"/>
    <w:rsid w:val="006B5103"/>
    <w:rsid w:val="006B59F4"/>
    <w:rsid w:val="006B6153"/>
    <w:rsid w:val="006B622E"/>
    <w:rsid w:val="006B62AB"/>
    <w:rsid w:val="006B7514"/>
    <w:rsid w:val="006C0821"/>
    <w:rsid w:val="006C12A5"/>
    <w:rsid w:val="006C2101"/>
    <w:rsid w:val="006C26CC"/>
    <w:rsid w:val="006C2A64"/>
    <w:rsid w:val="006C2C57"/>
    <w:rsid w:val="006C3312"/>
    <w:rsid w:val="006C3919"/>
    <w:rsid w:val="006C42B1"/>
    <w:rsid w:val="006C439B"/>
    <w:rsid w:val="006C59B2"/>
    <w:rsid w:val="006C6150"/>
    <w:rsid w:val="006C7BC8"/>
    <w:rsid w:val="006D0529"/>
    <w:rsid w:val="006D1338"/>
    <w:rsid w:val="006D1B06"/>
    <w:rsid w:val="006D2304"/>
    <w:rsid w:val="006D2E56"/>
    <w:rsid w:val="006D426D"/>
    <w:rsid w:val="006D4675"/>
    <w:rsid w:val="006D469E"/>
    <w:rsid w:val="006D4815"/>
    <w:rsid w:val="006D5AF6"/>
    <w:rsid w:val="006D6765"/>
    <w:rsid w:val="006D7BFD"/>
    <w:rsid w:val="006E01DB"/>
    <w:rsid w:val="006E026D"/>
    <w:rsid w:val="006E0386"/>
    <w:rsid w:val="006E06F9"/>
    <w:rsid w:val="006E0937"/>
    <w:rsid w:val="006E2031"/>
    <w:rsid w:val="006E2C35"/>
    <w:rsid w:val="006E321C"/>
    <w:rsid w:val="006E35FD"/>
    <w:rsid w:val="006F198F"/>
    <w:rsid w:val="006F19DE"/>
    <w:rsid w:val="006F2016"/>
    <w:rsid w:val="006F37BB"/>
    <w:rsid w:val="006F4153"/>
    <w:rsid w:val="006F4B95"/>
    <w:rsid w:val="006F4BBF"/>
    <w:rsid w:val="006F58EF"/>
    <w:rsid w:val="006F6233"/>
    <w:rsid w:val="006F7E3B"/>
    <w:rsid w:val="007018DA"/>
    <w:rsid w:val="00701B69"/>
    <w:rsid w:val="007026F6"/>
    <w:rsid w:val="00703E9B"/>
    <w:rsid w:val="0070413E"/>
    <w:rsid w:val="007049EF"/>
    <w:rsid w:val="00704D78"/>
    <w:rsid w:val="00705DB1"/>
    <w:rsid w:val="007068C6"/>
    <w:rsid w:val="00706D1A"/>
    <w:rsid w:val="007070B1"/>
    <w:rsid w:val="0070727C"/>
    <w:rsid w:val="0070764D"/>
    <w:rsid w:val="0071101E"/>
    <w:rsid w:val="00711F47"/>
    <w:rsid w:val="007128F5"/>
    <w:rsid w:val="00712CDB"/>
    <w:rsid w:val="00713378"/>
    <w:rsid w:val="00714155"/>
    <w:rsid w:val="00714B2B"/>
    <w:rsid w:val="00715BCD"/>
    <w:rsid w:val="007162A4"/>
    <w:rsid w:val="00716FB7"/>
    <w:rsid w:val="00720D33"/>
    <w:rsid w:val="00720DC1"/>
    <w:rsid w:val="00721935"/>
    <w:rsid w:val="00721EF0"/>
    <w:rsid w:val="0072247F"/>
    <w:rsid w:val="00723990"/>
    <w:rsid w:val="00725206"/>
    <w:rsid w:val="007258D7"/>
    <w:rsid w:val="00725980"/>
    <w:rsid w:val="00725C2C"/>
    <w:rsid w:val="007267F1"/>
    <w:rsid w:val="007269B9"/>
    <w:rsid w:val="00726D09"/>
    <w:rsid w:val="00726D40"/>
    <w:rsid w:val="00727607"/>
    <w:rsid w:val="00730E0D"/>
    <w:rsid w:val="007317E6"/>
    <w:rsid w:val="00731B97"/>
    <w:rsid w:val="00731CD9"/>
    <w:rsid w:val="007340F0"/>
    <w:rsid w:val="00734196"/>
    <w:rsid w:val="007342AC"/>
    <w:rsid w:val="00734578"/>
    <w:rsid w:val="007363D3"/>
    <w:rsid w:val="00736453"/>
    <w:rsid w:val="00736688"/>
    <w:rsid w:val="007367F6"/>
    <w:rsid w:val="0073684D"/>
    <w:rsid w:val="00736ED7"/>
    <w:rsid w:val="00736FC6"/>
    <w:rsid w:val="007377C8"/>
    <w:rsid w:val="00740B59"/>
    <w:rsid w:val="007419B8"/>
    <w:rsid w:val="0074292E"/>
    <w:rsid w:val="007437FE"/>
    <w:rsid w:val="00743D1F"/>
    <w:rsid w:val="0074470D"/>
    <w:rsid w:val="00745167"/>
    <w:rsid w:val="00745640"/>
    <w:rsid w:val="00745B39"/>
    <w:rsid w:val="00745E30"/>
    <w:rsid w:val="00745EB3"/>
    <w:rsid w:val="007474B0"/>
    <w:rsid w:val="00747520"/>
    <w:rsid w:val="007475F7"/>
    <w:rsid w:val="00750C8B"/>
    <w:rsid w:val="00751B54"/>
    <w:rsid w:val="00751F7D"/>
    <w:rsid w:val="00752AD2"/>
    <w:rsid w:val="00754212"/>
    <w:rsid w:val="00754D0C"/>
    <w:rsid w:val="00755B5E"/>
    <w:rsid w:val="00756E54"/>
    <w:rsid w:val="00756EB6"/>
    <w:rsid w:val="00757483"/>
    <w:rsid w:val="007609D0"/>
    <w:rsid w:val="00761354"/>
    <w:rsid w:val="007614C8"/>
    <w:rsid w:val="00761B04"/>
    <w:rsid w:val="007624C8"/>
    <w:rsid w:val="007649F4"/>
    <w:rsid w:val="007657E3"/>
    <w:rsid w:val="007659D7"/>
    <w:rsid w:val="0076701D"/>
    <w:rsid w:val="00767BB9"/>
    <w:rsid w:val="00770575"/>
    <w:rsid w:val="0077065F"/>
    <w:rsid w:val="007719DA"/>
    <w:rsid w:val="007721B2"/>
    <w:rsid w:val="00772824"/>
    <w:rsid w:val="00772E7E"/>
    <w:rsid w:val="00773709"/>
    <w:rsid w:val="0077389A"/>
    <w:rsid w:val="00774276"/>
    <w:rsid w:val="0077598D"/>
    <w:rsid w:val="00775E1F"/>
    <w:rsid w:val="00776499"/>
    <w:rsid w:val="00776B88"/>
    <w:rsid w:val="00776E81"/>
    <w:rsid w:val="00777350"/>
    <w:rsid w:val="00777A30"/>
    <w:rsid w:val="00777B7E"/>
    <w:rsid w:val="0078089D"/>
    <w:rsid w:val="00780B71"/>
    <w:rsid w:val="007813D9"/>
    <w:rsid w:val="00782925"/>
    <w:rsid w:val="007839A0"/>
    <w:rsid w:val="00786243"/>
    <w:rsid w:val="00786665"/>
    <w:rsid w:val="00786817"/>
    <w:rsid w:val="007875B0"/>
    <w:rsid w:val="00787CA2"/>
    <w:rsid w:val="007927A1"/>
    <w:rsid w:val="00792872"/>
    <w:rsid w:val="0079297D"/>
    <w:rsid w:val="00792C33"/>
    <w:rsid w:val="00794122"/>
    <w:rsid w:val="007943D9"/>
    <w:rsid w:val="007947BD"/>
    <w:rsid w:val="00797D53"/>
    <w:rsid w:val="007A0C19"/>
    <w:rsid w:val="007A1399"/>
    <w:rsid w:val="007A4021"/>
    <w:rsid w:val="007A4CC4"/>
    <w:rsid w:val="007A5C54"/>
    <w:rsid w:val="007A6F52"/>
    <w:rsid w:val="007B0597"/>
    <w:rsid w:val="007B0E17"/>
    <w:rsid w:val="007B13CE"/>
    <w:rsid w:val="007B210E"/>
    <w:rsid w:val="007B24AD"/>
    <w:rsid w:val="007B24C8"/>
    <w:rsid w:val="007B26AD"/>
    <w:rsid w:val="007B40C6"/>
    <w:rsid w:val="007B483F"/>
    <w:rsid w:val="007B4861"/>
    <w:rsid w:val="007B4D26"/>
    <w:rsid w:val="007B523D"/>
    <w:rsid w:val="007B55B7"/>
    <w:rsid w:val="007B60A7"/>
    <w:rsid w:val="007B6467"/>
    <w:rsid w:val="007B6F85"/>
    <w:rsid w:val="007B73FA"/>
    <w:rsid w:val="007C07BF"/>
    <w:rsid w:val="007C07D6"/>
    <w:rsid w:val="007C11A6"/>
    <w:rsid w:val="007C189B"/>
    <w:rsid w:val="007C2661"/>
    <w:rsid w:val="007C3382"/>
    <w:rsid w:val="007C3D64"/>
    <w:rsid w:val="007C4979"/>
    <w:rsid w:val="007C4E84"/>
    <w:rsid w:val="007C7920"/>
    <w:rsid w:val="007C7C3C"/>
    <w:rsid w:val="007C7CFF"/>
    <w:rsid w:val="007D25E7"/>
    <w:rsid w:val="007D2AE7"/>
    <w:rsid w:val="007D3624"/>
    <w:rsid w:val="007D36B2"/>
    <w:rsid w:val="007D3CC3"/>
    <w:rsid w:val="007D49A8"/>
    <w:rsid w:val="007D4C9D"/>
    <w:rsid w:val="007D5940"/>
    <w:rsid w:val="007D5E2A"/>
    <w:rsid w:val="007D628C"/>
    <w:rsid w:val="007D6537"/>
    <w:rsid w:val="007D76AA"/>
    <w:rsid w:val="007D7AC0"/>
    <w:rsid w:val="007E10BC"/>
    <w:rsid w:val="007E157A"/>
    <w:rsid w:val="007E26A8"/>
    <w:rsid w:val="007E2DDF"/>
    <w:rsid w:val="007E2EFB"/>
    <w:rsid w:val="007E39EE"/>
    <w:rsid w:val="007E6A83"/>
    <w:rsid w:val="007F1BCF"/>
    <w:rsid w:val="007F2150"/>
    <w:rsid w:val="007F3B19"/>
    <w:rsid w:val="007F41C8"/>
    <w:rsid w:val="007F4253"/>
    <w:rsid w:val="007F4608"/>
    <w:rsid w:val="007F543E"/>
    <w:rsid w:val="007F56FE"/>
    <w:rsid w:val="007F664A"/>
    <w:rsid w:val="007F6EE8"/>
    <w:rsid w:val="007F7EE1"/>
    <w:rsid w:val="00800DDE"/>
    <w:rsid w:val="00801C40"/>
    <w:rsid w:val="00803902"/>
    <w:rsid w:val="0080458F"/>
    <w:rsid w:val="00804777"/>
    <w:rsid w:val="00805004"/>
    <w:rsid w:val="008057F4"/>
    <w:rsid w:val="0080608F"/>
    <w:rsid w:val="00806C73"/>
    <w:rsid w:val="0081052C"/>
    <w:rsid w:val="00810546"/>
    <w:rsid w:val="00810BAD"/>
    <w:rsid w:val="0081136D"/>
    <w:rsid w:val="0081156F"/>
    <w:rsid w:val="00811C1C"/>
    <w:rsid w:val="00812606"/>
    <w:rsid w:val="008132C2"/>
    <w:rsid w:val="0081448C"/>
    <w:rsid w:val="00814632"/>
    <w:rsid w:val="008160A5"/>
    <w:rsid w:val="00816241"/>
    <w:rsid w:val="00817542"/>
    <w:rsid w:val="00820CC6"/>
    <w:rsid w:val="00820F99"/>
    <w:rsid w:val="00821572"/>
    <w:rsid w:val="008216E9"/>
    <w:rsid w:val="00821A08"/>
    <w:rsid w:val="00821A2B"/>
    <w:rsid w:val="00822671"/>
    <w:rsid w:val="008239BA"/>
    <w:rsid w:val="00823A09"/>
    <w:rsid w:val="0082433E"/>
    <w:rsid w:val="008244E9"/>
    <w:rsid w:val="00824FE5"/>
    <w:rsid w:val="008251C2"/>
    <w:rsid w:val="00827354"/>
    <w:rsid w:val="0082788A"/>
    <w:rsid w:val="00827FB6"/>
    <w:rsid w:val="0083081F"/>
    <w:rsid w:val="008310CE"/>
    <w:rsid w:val="008311B3"/>
    <w:rsid w:val="0083239A"/>
    <w:rsid w:val="008332B0"/>
    <w:rsid w:val="008334D8"/>
    <w:rsid w:val="00833869"/>
    <w:rsid w:val="00834E60"/>
    <w:rsid w:val="00836C8C"/>
    <w:rsid w:val="00837404"/>
    <w:rsid w:val="0083740B"/>
    <w:rsid w:val="008411DF"/>
    <w:rsid w:val="008418B5"/>
    <w:rsid w:val="00841FEC"/>
    <w:rsid w:val="0084214D"/>
    <w:rsid w:val="00843253"/>
    <w:rsid w:val="0084396E"/>
    <w:rsid w:val="0084716B"/>
    <w:rsid w:val="008475E9"/>
    <w:rsid w:val="008479E0"/>
    <w:rsid w:val="00847B6C"/>
    <w:rsid w:val="008501CA"/>
    <w:rsid w:val="008510BB"/>
    <w:rsid w:val="00851A82"/>
    <w:rsid w:val="00851FE5"/>
    <w:rsid w:val="008525BA"/>
    <w:rsid w:val="008536A6"/>
    <w:rsid w:val="00855BEB"/>
    <w:rsid w:val="008563A7"/>
    <w:rsid w:val="008568F7"/>
    <w:rsid w:val="00856FAB"/>
    <w:rsid w:val="008579BF"/>
    <w:rsid w:val="00857EE7"/>
    <w:rsid w:val="00860CB6"/>
    <w:rsid w:val="00861AA2"/>
    <w:rsid w:val="00862C11"/>
    <w:rsid w:val="00862E5B"/>
    <w:rsid w:val="00863D1D"/>
    <w:rsid w:val="008640ED"/>
    <w:rsid w:val="008641E8"/>
    <w:rsid w:val="0086459A"/>
    <w:rsid w:val="00864697"/>
    <w:rsid w:val="008650DB"/>
    <w:rsid w:val="008652D0"/>
    <w:rsid w:val="0086766B"/>
    <w:rsid w:val="00867A82"/>
    <w:rsid w:val="0087013B"/>
    <w:rsid w:val="00871E20"/>
    <w:rsid w:val="008722B9"/>
    <w:rsid w:val="008723FC"/>
    <w:rsid w:val="008729C4"/>
    <w:rsid w:val="008734AF"/>
    <w:rsid w:val="008735EC"/>
    <w:rsid w:val="0087443D"/>
    <w:rsid w:val="0087456C"/>
    <w:rsid w:val="00875070"/>
    <w:rsid w:val="00876031"/>
    <w:rsid w:val="00876345"/>
    <w:rsid w:val="00876726"/>
    <w:rsid w:val="00877D10"/>
    <w:rsid w:val="00877D9F"/>
    <w:rsid w:val="0088031C"/>
    <w:rsid w:val="00880FD3"/>
    <w:rsid w:val="0088133C"/>
    <w:rsid w:val="00881E66"/>
    <w:rsid w:val="00881F92"/>
    <w:rsid w:val="00882262"/>
    <w:rsid w:val="00883B44"/>
    <w:rsid w:val="00883D41"/>
    <w:rsid w:val="00884E9C"/>
    <w:rsid w:val="00884F95"/>
    <w:rsid w:val="008854AE"/>
    <w:rsid w:val="0088599C"/>
    <w:rsid w:val="0088718B"/>
    <w:rsid w:val="00887449"/>
    <w:rsid w:val="00887C39"/>
    <w:rsid w:val="00890132"/>
    <w:rsid w:val="00890644"/>
    <w:rsid w:val="008908F0"/>
    <w:rsid w:val="00891B6B"/>
    <w:rsid w:val="00892260"/>
    <w:rsid w:val="00892DBB"/>
    <w:rsid w:val="008939DC"/>
    <w:rsid w:val="00895510"/>
    <w:rsid w:val="00895599"/>
    <w:rsid w:val="00896701"/>
    <w:rsid w:val="00896EA9"/>
    <w:rsid w:val="00896EEA"/>
    <w:rsid w:val="008A12AF"/>
    <w:rsid w:val="008A1413"/>
    <w:rsid w:val="008A2F6F"/>
    <w:rsid w:val="008A31F4"/>
    <w:rsid w:val="008A325C"/>
    <w:rsid w:val="008A3DF5"/>
    <w:rsid w:val="008A419B"/>
    <w:rsid w:val="008A478C"/>
    <w:rsid w:val="008A51A1"/>
    <w:rsid w:val="008A6205"/>
    <w:rsid w:val="008A7662"/>
    <w:rsid w:val="008B156C"/>
    <w:rsid w:val="008B3602"/>
    <w:rsid w:val="008B636A"/>
    <w:rsid w:val="008B77FB"/>
    <w:rsid w:val="008C0330"/>
    <w:rsid w:val="008C05A8"/>
    <w:rsid w:val="008C0A84"/>
    <w:rsid w:val="008C0AC9"/>
    <w:rsid w:val="008C177F"/>
    <w:rsid w:val="008C1827"/>
    <w:rsid w:val="008C3068"/>
    <w:rsid w:val="008C4C88"/>
    <w:rsid w:val="008C4CDB"/>
    <w:rsid w:val="008C5A2E"/>
    <w:rsid w:val="008C6454"/>
    <w:rsid w:val="008C6AC1"/>
    <w:rsid w:val="008C6BD7"/>
    <w:rsid w:val="008C755D"/>
    <w:rsid w:val="008C7D7A"/>
    <w:rsid w:val="008C7D95"/>
    <w:rsid w:val="008C7E1B"/>
    <w:rsid w:val="008C7F2F"/>
    <w:rsid w:val="008D0A16"/>
    <w:rsid w:val="008D0EB6"/>
    <w:rsid w:val="008D12ED"/>
    <w:rsid w:val="008D2143"/>
    <w:rsid w:val="008D23AC"/>
    <w:rsid w:val="008D4213"/>
    <w:rsid w:val="008D737C"/>
    <w:rsid w:val="008D77DD"/>
    <w:rsid w:val="008D7A12"/>
    <w:rsid w:val="008D7CDD"/>
    <w:rsid w:val="008E1C0B"/>
    <w:rsid w:val="008E1DC0"/>
    <w:rsid w:val="008E36DA"/>
    <w:rsid w:val="008E47FB"/>
    <w:rsid w:val="008E4822"/>
    <w:rsid w:val="008E5112"/>
    <w:rsid w:val="008E6B26"/>
    <w:rsid w:val="008E6CFB"/>
    <w:rsid w:val="008E717B"/>
    <w:rsid w:val="008F0E04"/>
    <w:rsid w:val="008F119C"/>
    <w:rsid w:val="008F3885"/>
    <w:rsid w:val="008F486E"/>
    <w:rsid w:val="008F4C22"/>
    <w:rsid w:val="008F4FA2"/>
    <w:rsid w:val="008F56F2"/>
    <w:rsid w:val="008F7323"/>
    <w:rsid w:val="008F78AF"/>
    <w:rsid w:val="00900F5C"/>
    <w:rsid w:val="00901DC4"/>
    <w:rsid w:val="00902610"/>
    <w:rsid w:val="00902C18"/>
    <w:rsid w:val="00903715"/>
    <w:rsid w:val="00904CD5"/>
    <w:rsid w:val="009054EA"/>
    <w:rsid w:val="009061A5"/>
    <w:rsid w:val="009107C2"/>
    <w:rsid w:val="009115F1"/>
    <w:rsid w:val="009118B4"/>
    <w:rsid w:val="009119DF"/>
    <w:rsid w:val="00912127"/>
    <w:rsid w:val="00912C9D"/>
    <w:rsid w:val="00913E45"/>
    <w:rsid w:val="00913E46"/>
    <w:rsid w:val="00913FDF"/>
    <w:rsid w:val="0091417F"/>
    <w:rsid w:val="009141BB"/>
    <w:rsid w:val="00915856"/>
    <w:rsid w:val="009166AF"/>
    <w:rsid w:val="00917173"/>
    <w:rsid w:val="0091753C"/>
    <w:rsid w:val="00917E1B"/>
    <w:rsid w:val="0092035D"/>
    <w:rsid w:val="00920C23"/>
    <w:rsid w:val="00921B14"/>
    <w:rsid w:val="0092237D"/>
    <w:rsid w:val="00922E92"/>
    <w:rsid w:val="0092308F"/>
    <w:rsid w:val="00923DD6"/>
    <w:rsid w:val="009241FE"/>
    <w:rsid w:val="00924266"/>
    <w:rsid w:val="00924971"/>
    <w:rsid w:val="0092611A"/>
    <w:rsid w:val="00926850"/>
    <w:rsid w:val="0093122A"/>
    <w:rsid w:val="009322EA"/>
    <w:rsid w:val="00932994"/>
    <w:rsid w:val="00932D07"/>
    <w:rsid w:val="009333C4"/>
    <w:rsid w:val="009341F2"/>
    <w:rsid w:val="009343CF"/>
    <w:rsid w:val="00935A1A"/>
    <w:rsid w:val="009360BC"/>
    <w:rsid w:val="0093662D"/>
    <w:rsid w:val="00936F0E"/>
    <w:rsid w:val="00937748"/>
    <w:rsid w:val="00941829"/>
    <w:rsid w:val="00941AE7"/>
    <w:rsid w:val="00941F76"/>
    <w:rsid w:val="00942434"/>
    <w:rsid w:val="00943510"/>
    <w:rsid w:val="00944747"/>
    <w:rsid w:val="009453DB"/>
    <w:rsid w:val="00945563"/>
    <w:rsid w:val="009470AC"/>
    <w:rsid w:val="00947180"/>
    <w:rsid w:val="00950E50"/>
    <w:rsid w:val="00950F9B"/>
    <w:rsid w:val="00951E1B"/>
    <w:rsid w:val="00951FBF"/>
    <w:rsid w:val="00953C97"/>
    <w:rsid w:val="00954969"/>
    <w:rsid w:val="00954E30"/>
    <w:rsid w:val="00954EFA"/>
    <w:rsid w:val="00955D78"/>
    <w:rsid w:val="009565B9"/>
    <w:rsid w:val="00960EA1"/>
    <w:rsid w:val="00962049"/>
    <w:rsid w:val="00962077"/>
    <w:rsid w:val="00962A17"/>
    <w:rsid w:val="00963062"/>
    <w:rsid w:val="00963B1C"/>
    <w:rsid w:val="00963CE7"/>
    <w:rsid w:val="00964ED0"/>
    <w:rsid w:val="00966075"/>
    <w:rsid w:val="009700FD"/>
    <w:rsid w:val="009707E2"/>
    <w:rsid w:val="009708FD"/>
    <w:rsid w:val="00970E88"/>
    <w:rsid w:val="00971374"/>
    <w:rsid w:val="00971A9D"/>
    <w:rsid w:val="00972C3D"/>
    <w:rsid w:val="00972E71"/>
    <w:rsid w:val="00972EA9"/>
    <w:rsid w:val="00973884"/>
    <w:rsid w:val="00975D00"/>
    <w:rsid w:val="00975DB0"/>
    <w:rsid w:val="0097609B"/>
    <w:rsid w:val="009771A7"/>
    <w:rsid w:val="00977874"/>
    <w:rsid w:val="0098029F"/>
    <w:rsid w:val="00980512"/>
    <w:rsid w:val="00980C05"/>
    <w:rsid w:val="00980C1D"/>
    <w:rsid w:val="009816E6"/>
    <w:rsid w:val="00981C0F"/>
    <w:rsid w:val="00982471"/>
    <w:rsid w:val="00983320"/>
    <w:rsid w:val="009837CF"/>
    <w:rsid w:val="009838DE"/>
    <w:rsid w:val="00983953"/>
    <w:rsid w:val="00984BFD"/>
    <w:rsid w:val="00984F92"/>
    <w:rsid w:val="009872AE"/>
    <w:rsid w:val="00991FA7"/>
    <w:rsid w:val="009937CD"/>
    <w:rsid w:val="00993FC9"/>
    <w:rsid w:val="0099419A"/>
    <w:rsid w:val="00994FE9"/>
    <w:rsid w:val="00996894"/>
    <w:rsid w:val="009971A0"/>
    <w:rsid w:val="009A088B"/>
    <w:rsid w:val="009A0EB5"/>
    <w:rsid w:val="009A10C6"/>
    <w:rsid w:val="009A1179"/>
    <w:rsid w:val="009A2487"/>
    <w:rsid w:val="009A2F7F"/>
    <w:rsid w:val="009A3618"/>
    <w:rsid w:val="009A3699"/>
    <w:rsid w:val="009A46BB"/>
    <w:rsid w:val="009A586B"/>
    <w:rsid w:val="009A5968"/>
    <w:rsid w:val="009A6BE8"/>
    <w:rsid w:val="009A7F8E"/>
    <w:rsid w:val="009B1C80"/>
    <w:rsid w:val="009B1DEF"/>
    <w:rsid w:val="009B1F90"/>
    <w:rsid w:val="009B32EE"/>
    <w:rsid w:val="009B4785"/>
    <w:rsid w:val="009B4B57"/>
    <w:rsid w:val="009B5CA9"/>
    <w:rsid w:val="009B6A06"/>
    <w:rsid w:val="009B7DB5"/>
    <w:rsid w:val="009C00C0"/>
    <w:rsid w:val="009C035B"/>
    <w:rsid w:val="009C1DE1"/>
    <w:rsid w:val="009C3ED0"/>
    <w:rsid w:val="009C41E3"/>
    <w:rsid w:val="009C5134"/>
    <w:rsid w:val="009C684D"/>
    <w:rsid w:val="009C7025"/>
    <w:rsid w:val="009C7640"/>
    <w:rsid w:val="009C7854"/>
    <w:rsid w:val="009D0474"/>
    <w:rsid w:val="009D0AF1"/>
    <w:rsid w:val="009D0E1C"/>
    <w:rsid w:val="009D16F0"/>
    <w:rsid w:val="009D39E7"/>
    <w:rsid w:val="009D3BBC"/>
    <w:rsid w:val="009D4006"/>
    <w:rsid w:val="009D4517"/>
    <w:rsid w:val="009D554D"/>
    <w:rsid w:val="009D5B3F"/>
    <w:rsid w:val="009D6090"/>
    <w:rsid w:val="009D6A3C"/>
    <w:rsid w:val="009E038D"/>
    <w:rsid w:val="009E15AD"/>
    <w:rsid w:val="009E1D69"/>
    <w:rsid w:val="009E2471"/>
    <w:rsid w:val="009E283F"/>
    <w:rsid w:val="009E293B"/>
    <w:rsid w:val="009E2A08"/>
    <w:rsid w:val="009E2A8A"/>
    <w:rsid w:val="009E2C9B"/>
    <w:rsid w:val="009E4559"/>
    <w:rsid w:val="009E568D"/>
    <w:rsid w:val="009E5EA0"/>
    <w:rsid w:val="009E5EF0"/>
    <w:rsid w:val="009E73B9"/>
    <w:rsid w:val="009E779D"/>
    <w:rsid w:val="009E7C69"/>
    <w:rsid w:val="009F275B"/>
    <w:rsid w:val="009F58D9"/>
    <w:rsid w:val="009F5CF0"/>
    <w:rsid w:val="009F6B24"/>
    <w:rsid w:val="009F7EAA"/>
    <w:rsid w:val="009F7F5D"/>
    <w:rsid w:val="00A01F93"/>
    <w:rsid w:val="00A04CFA"/>
    <w:rsid w:val="00A04D47"/>
    <w:rsid w:val="00A04D8F"/>
    <w:rsid w:val="00A04F5D"/>
    <w:rsid w:val="00A063C7"/>
    <w:rsid w:val="00A075A1"/>
    <w:rsid w:val="00A075AF"/>
    <w:rsid w:val="00A07EA8"/>
    <w:rsid w:val="00A100CD"/>
    <w:rsid w:val="00A10834"/>
    <w:rsid w:val="00A11053"/>
    <w:rsid w:val="00A111DB"/>
    <w:rsid w:val="00A12AFE"/>
    <w:rsid w:val="00A132D1"/>
    <w:rsid w:val="00A13527"/>
    <w:rsid w:val="00A13A9C"/>
    <w:rsid w:val="00A13FEF"/>
    <w:rsid w:val="00A14C19"/>
    <w:rsid w:val="00A14C6B"/>
    <w:rsid w:val="00A14F9E"/>
    <w:rsid w:val="00A157A1"/>
    <w:rsid w:val="00A15818"/>
    <w:rsid w:val="00A165C4"/>
    <w:rsid w:val="00A167E8"/>
    <w:rsid w:val="00A16FB9"/>
    <w:rsid w:val="00A173BD"/>
    <w:rsid w:val="00A176BE"/>
    <w:rsid w:val="00A2011B"/>
    <w:rsid w:val="00A201DD"/>
    <w:rsid w:val="00A20A6F"/>
    <w:rsid w:val="00A20D2D"/>
    <w:rsid w:val="00A213A9"/>
    <w:rsid w:val="00A2156E"/>
    <w:rsid w:val="00A22166"/>
    <w:rsid w:val="00A2271A"/>
    <w:rsid w:val="00A227BC"/>
    <w:rsid w:val="00A2303B"/>
    <w:rsid w:val="00A24394"/>
    <w:rsid w:val="00A2457C"/>
    <w:rsid w:val="00A246A3"/>
    <w:rsid w:val="00A24961"/>
    <w:rsid w:val="00A25F10"/>
    <w:rsid w:val="00A26225"/>
    <w:rsid w:val="00A263BB"/>
    <w:rsid w:val="00A26DD3"/>
    <w:rsid w:val="00A271A2"/>
    <w:rsid w:val="00A27750"/>
    <w:rsid w:val="00A27813"/>
    <w:rsid w:val="00A27873"/>
    <w:rsid w:val="00A27A58"/>
    <w:rsid w:val="00A3003F"/>
    <w:rsid w:val="00A30B47"/>
    <w:rsid w:val="00A31153"/>
    <w:rsid w:val="00A31817"/>
    <w:rsid w:val="00A31BA8"/>
    <w:rsid w:val="00A32ADB"/>
    <w:rsid w:val="00A348B8"/>
    <w:rsid w:val="00A34D77"/>
    <w:rsid w:val="00A35233"/>
    <w:rsid w:val="00A36D12"/>
    <w:rsid w:val="00A37535"/>
    <w:rsid w:val="00A379FE"/>
    <w:rsid w:val="00A37A82"/>
    <w:rsid w:val="00A400B7"/>
    <w:rsid w:val="00A40ABD"/>
    <w:rsid w:val="00A40B6C"/>
    <w:rsid w:val="00A41141"/>
    <w:rsid w:val="00A41AEA"/>
    <w:rsid w:val="00A427F9"/>
    <w:rsid w:val="00A43237"/>
    <w:rsid w:val="00A43674"/>
    <w:rsid w:val="00A4386C"/>
    <w:rsid w:val="00A43DE5"/>
    <w:rsid w:val="00A44310"/>
    <w:rsid w:val="00A451A6"/>
    <w:rsid w:val="00A4590B"/>
    <w:rsid w:val="00A46546"/>
    <w:rsid w:val="00A468EB"/>
    <w:rsid w:val="00A46E34"/>
    <w:rsid w:val="00A4799F"/>
    <w:rsid w:val="00A50286"/>
    <w:rsid w:val="00A504AE"/>
    <w:rsid w:val="00A50542"/>
    <w:rsid w:val="00A50E9D"/>
    <w:rsid w:val="00A51177"/>
    <w:rsid w:val="00A519CB"/>
    <w:rsid w:val="00A519D0"/>
    <w:rsid w:val="00A54623"/>
    <w:rsid w:val="00A54BB0"/>
    <w:rsid w:val="00A55B4E"/>
    <w:rsid w:val="00A5601E"/>
    <w:rsid w:val="00A56366"/>
    <w:rsid w:val="00A57209"/>
    <w:rsid w:val="00A574C4"/>
    <w:rsid w:val="00A57CCA"/>
    <w:rsid w:val="00A608E2"/>
    <w:rsid w:val="00A60DA4"/>
    <w:rsid w:val="00A61CA7"/>
    <w:rsid w:val="00A6348B"/>
    <w:rsid w:val="00A634F9"/>
    <w:rsid w:val="00A6386D"/>
    <w:rsid w:val="00A65A31"/>
    <w:rsid w:val="00A66956"/>
    <w:rsid w:val="00A66D86"/>
    <w:rsid w:val="00A67796"/>
    <w:rsid w:val="00A678FD"/>
    <w:rsid w:val="00A70075"/>
    <w:rsid w:val="00A703F0"/>
    <w:rsid w:val="00A714C1"/>
    <w:rsid w:val="00A72060"/>
    <w:rsid w:val="00A72695"/>
    <w:rsid w:val="00A72D79"/>
    <w:rsid w:val="00A7404B"/>
    <w:rsid w:val="00A74229"/>
    <w:rsid w:val="00A75779"/>
    <w:rsid w:val="00A75A10"/>
    <w:rsid w:val="00A75B78"/>
    <w:rsid w:val="00A75DA1"/>
    <w:rsid w:val="00A7603C"/>
    <w:rsid w:val="00A76B5B"/>
    <w:rsid w:val="00A773ED"/>
    <w:rsid w:val="00A80758"/>
    <w:rsid w:val="00A80A67"/>
    <w:rsid w:val="00A80F3E"/>
    <w:rsid w:val="00A8170D"/>
    <w:rsid w:val="00A8338E"/>
    <w:rsid w:val="00A83743"/>
    <w:rsid w:val="00A83F7D"/>
    <w:rsid w:val="00A849B2"/>
    <w:rsid w:val="00A84D86"/>
    <w:rsid w:val="00A85436"/>
    <w:rsid w:val="00A858A1"/>
    <w:rsid w:val="00A85D1B"/>
    <w:rsid w:val="00A86B11"/>
    <w:rsid w:val="00A8708B"/>
    <w:rsid w:val="00A87B18"/>
    <w:rsid w:val="00A87B3C"/>
    <w:rsid w:val="00A87F02"/>
    <w:rsid w:val="00A91816"/>
    <w:rsid w:val="00A91DE6"/>
    <w:rsid w:val="00A92DBE"/>
    <w:rsid w:val="00A930CC"/>
    <w:rsid w:val="00A9343A"/>
    <w:rsid w:val="00A93D4A"/>
    <w:rsid w:val="00A94186"/>
    <w:rsid w:val="00A948C6"/>
    <w:rsid w:val="00A9616E"/>
    <w:rsid w:val="00A96DD1"/>
    <w:rsid w:val="00A972E3"/>
    <w:rsid w:val="00AA0573"/>
    <w:rsid w:val="00AA098C"/>
    <w:rsid w:val="00AA0C50"/>
    <w:rsid w:val="00AA0D9A"/>
    <w:rsid w:val="00AA0F7A"/>
    <w:rsid w:val="00AA15AC"/>
    <w:rsid w:val="00AA1E3E"/>
    <w:rsid w:val="00AA2065"/>
    <w:rsid w:val="00AA217E"/>
    <w:rsid w:val="00AA2810"/>
    <w:rsid w:val="00AA31F4"/>
    <w:rsid w:val="00AA3CB1"/>
    <w:rsid w:val="00AA43BC"/>
    <w:rsid w:val="00AA499A"/>
    <w:rsid w:val="00AA615F"/>
    <w:rsid w:val="00AA62F5"/>
    <w:rsid w:val="00AA678A"/>
    <w:rsid w:val="00AA684A"/>
    <w:rsid w:val="00AA71B2"/>
    <w:rsid w:val="00AA77DC"/>
    <w:rsid w:val="00AA7A22"/>
    <w:rsid w:val="00AA7AFD"/>
    <w:rsid w:val="00AB10A2"/>
    <w:rsid w:val="00AB1FC6"/>
    <w:rsid w:val="00AB2A56"/>
    <w:rsid w:val="00AB359A"/>
    <w:rsid w:val="00AB3EBD"/>
    <w:rsid w:val="00AB5261"/>
    <w:rsid w:val="00AB5BF2"/>
    <w:rsid w:val="00AB62FD"/>
    <w:rsid w:val="00AB7ABD"/>
    <w:rsid w:val="00AC07AF"/>
    <w:rsid w:val="00AC13B0"/>
    <w:rsid w:val="00AC2CBF"/>
    <w:rsid w:val="00AC3072"/>
    <w:rsid w:val="00AC38B4"/>
    <w:rsid w:val="00AC3C92"/>
    <w:rsid w:val="00AC3F8A"/>
    <w:rsid w:val="00AC4EB6"/>
    <w:rsid w:val="00AC50AA"/>
    <w:rsid w:val="00AC56C4"/>
    <w:rsid w:val="00AC6B6F"/>
    <w:rsid w:val="00AC7885"/>
    <w:rsid w:val="00AD05B0"/>
    <w:rsid w:val="00AD09FC"/>
    <w:rsid w:val="00AD1934"/>
    <w:rsid w:val="00AD1B3C"/>
    <w:rsid w:val="00AD1CF9"/>
    <w:rsid w:val="00AD2DCC"/>
    <w:rsid w:val="00AD3F58"/>
    <w:rsid w:val="00AD4283"/>
    <w:rsid w:val="00AD53D7"/>
    <w:rsid w:val="00AD568A"/>
    <w:rsid w:val="00AD5850"/>
    <w:rsid w:val="00AD588A"/>
    <w:rsid w:val="00AD5F41"/>
    <w:rsid w:val="00AD5F98"/>
    <w:rsid w:val="00AD6294"/>
    <w:rsid w:val="00AD7529"/>
    <w:rsid w:val="00AD7A49"/>
    <w:rsid w:val="00AE0101"/>
    <w:rsid w:val="00AE0215"/>
    <w:rsid w:val="00AE0698"/>
    <w:rsid w:val="00AE185C"/>
    <w:rsid w:val="00AE20D7"/>
    <w:rsid w:val="00AE32FE"/>
    <w:rsid w:val="00AE3693"/>
    <w:rsid w:val="00AE4A9F"/>
    <w:rsid w:val="00AE6548"/>
    <w:rsid w:val="00AE739E"/>
    <w:rsid w:val="00AF053E"/>
    <w:rsid w:val="00AF0A70"/>
    <w:rsid w:val="00AF11B5"/>
    <w:rsid w:val="00AF2ED7"/>
    <w:rsid w:val="00AF3608"/>
    <w:rsid w:val="00AF473B"/>
    <w:rsid w:val="00AF51D4"/>
    <w:rsid w:val="00AF71E3"/>
    <w:rsid w:val="00AF7EE7"/>
    <w:rsid w:val="00B015D2"/>
    <w:rsid w:val="00B02562"/>
    <w:rsid w:val="00B037EC"/>
    <w:rsid w:val="00B03CAD"/>
    <w:rsid w:val="00B04D25"/>
    <w:rsid w:val="00B04F84"/>
    <w:rsid w:val="00B04FC4"/>
    <w:rsid w:val="00B04FDB"/>
    <w:rsid w:val="00B06093"/>
    <w:rsid w:val="00B073AB"/>
    <w:rsid w:val="00B0758B"/>
    <w:rsid w:val="00B1019C"/>
    <w:rsid w:val="00B10BA4"/>
    <w:rsid w:val="00B1189F"/>
    <w:rsid w:val="00B11D0E"/>
    <w:rsid w:val="00B12005"/>
    <w:rsid w:val="00B14357"/>
    <w:rsid w:val="00B1542B"/>
    <w:rsid w:val="00B15848"/>
    <w:rsid w:val="00B15A39"/>
    <w:rsid w:val="00B16185"/>
    <w:rsid w:val="00B1711B"/>
    <w:rsid w:val="00B17D2F"/>
    <w:rsid w:val="00B206C9"/>
    <w:rsid w:val="00B22276"/>
    <w:rsid w:val="00B225FA"/>
    <w:rsid w:val="00B22A47"/>
    <w:rsid w:val="00B22AA6"/>
    <w:rsid w:val="00B2392D"/>
    <w:rsid w:val="00B24131"/>
    <w:rsid w:val="00B24BF6"/>
    <w:rsid w:val="00B27FD2"/>
    <w:rsid w:val="00B30B11"/>
    <w:rsid w:val="00B30BCE"/>
    <w:rsid w:val="00B31F66"/>
    <w:rsid w:val="00B324E7"/>
    <w:rsid w:val="00B329E7"/>
    <w:rsid w:val="00B33504"/>
    <w:rsid w:val="00B3358D"/>
    <w:rsid w:val="00B3433D"/>
    <w:rsid w:val="00B3473A"/>
    <w:rsid w:val="00B3474C"/>
    <w:rsid w:val="00B350B2"/>
    <w:rsid w:val="00B35709"/>
    <w:rsid w:val="00B357FB"/>
    <w:rsid w:val="00B35FC4"/>
    <w:rsid w:val="00B36229"/>
    <w:rsid w:val="00B3655E"/>
    <w:rsid w:val="00B36CED"/>
    <w:rsid w:val="00B3724B"/>
    <w:rsid w:val="00B3782A"/>
    <w:rsid w:val="00B40171"/>
    <w:rsid w:val="00B40BB1"/>
    <w:rsid w:val="00B42E15"/>
    <w:rsid w:val="00B439B2"/>
    <w:rsid w:val="00B44A73"/>
    <w:rsid w:val="00B44C77"/>
    <w:rsid w:val="00B44DDE"/>
    <w:rsid w:val="00B45B2C"/>
    <w:rsid w:val="00B46430"/>
    <w:rsid w:val="00B478A6"/>
    <w:rsid w:val="00B500A9"/>
    <w:rsid w:val="00B51BB2"/>
    <w:rsid w:val="00B51D79"/>
    <w:rsid w:val="00B5238F"/>
    <w:rsid w:val="00B52A9A"/>
    <w:rsid w:val="00B52D8D"/>
    <w:rsid w:val="00B52DC5"/>
    <w:rsid w:val="00B5506B"/>
    <w:rsid w:val="00B55983"/>
    <w:rsid w:val="00B55F22"/>
    <w:rsid w:val="00B55F44"/>
    <w:rsid w:val="00B56E72"/>
    <w:rsid w:val="00B56FB3"/>
    <w:rsid w:val="00B6156E"/>
    <w:rsid w:val="00B64589"/>
    <w:rsid w:val="00B65B39"/>
    <w:rsid w:val="00B662C9"/>
    <w:rsid w:val="00B664DD"/>
    <w:rsid w:val="00B67311"/>
    <w:rsid w:val="00B675DE"/>
    <w:rsid w:val="00B67791"/>
    <w:rsid w:val="00B704AE"/>
    <w:rsid w:val="00B71226"/>
    <w:rsid w:val="00B7318E"/>
    <w:rsid w:val="00B73329"/>
    <w:rsid w:val="00B745DF"/>
    <w:rsid w:val="00B74BE7"/>
    <w:rsid w:val="00B74C27"/>
    <w:rsid w:val="00B75555"/>
    <w:rsid w:val="00B75F8D"/>
    <w:rsid w:val="00B76182"/>
    <w:rsid w:val="00B76755"/>
    <w:rsid w:val="00B76F67"/>
    <w:rsid w:val="00B77F83"/>
    <w:rsid w:val="00B8044F"/>
    <w:rsid w:val="00B8056E"/>
    <w:rsid w:val="00B813F7"/>
    <w:rsid w:val="00B81EDD"/>
    <w:rsid w:val="00B83B3A"/>
    <w:rsid w:val="00B8453E"/>
    <w:rsid w:val="00B84771"/>
    <w:rsid w:val="00B847D3"/>
    <w:rsid w:val="00B847D5"/>
    <w:rsid w:val="00B85CBA"/>
    <w:rsid w:val="00B863DE"/>
    <w:rsid w:val="00B87BDC"/>
    <w:rsid w:val="00B910AE"/>
    <w:rsid w:val="00B923E0"/>
    <w:rsid w:val="00B9343D"/>
    <w:rsid w:val="00B960FA"/>
    <w:rsid w:val="00B97952"/>
    <w:rsid w:val="00BA0F10"/>
    <w:rsid w:val="00BA1571"/>
    <w:rsid w:val="00BA3AF6"/>
    <w:rsid w:val="00BA4BF7"/>
    <w:rsid w:val="00BA57BA"/>
    <w:rsid w:val="00BA7819"/>
    <w:rsid w:val="00BA7BEB"/>
    <w:rsid w:val="00BB0656"/>
    <w:rsid w:val="00BB0FC9"/>
    <w:rsid w:val="00BB313A"/>
    <w:rsid w:val="00BB3251"/>
    <w:rsid w:val="00BB35A3"/>
    <w:rsid w:val="00BB5074"/>
    <w:rsid w:val="00BB5296"/>
    <w:rsid w:val="00BB5628"/>
    <w:rsid w:val="00BB5D19"/>
    <w:rsid w:val="00BB5FDD"/>
    <w:rsid w:val="00BB65B6"/>
    <w:rsid w:val="00BB68ED"/>
    <w:rsid w:val="00BB6ED9"/>
    <w:rsid w:val="00BB7E17"/>
    <w:rsid w:val="00BC04E6"/>
    <w:rsid w:val="00BC09D9"/>
    <w:rsid w:val="00BC122D"/>
    <w:rsid w:val="00BC139C"/>
    <w:rsid w:val="00BC1725"/>
    <w:rsid w:val="00BC2032"/>
    <w:rsid w:val="00BC295A"/>
    <w:rsid w:val="00BC2A3F"/>
    <w:rsid w:val="00BC4922"/>
    <w:rsid w:val="00BC4EAA"/>
    <w:rsid w:val="00BC630E"/>
    <w:rsid w:val="00BC779F"/>
    <w:rsid w:val="00BD0791"/>
    <w:rsid w:val="00BD1C6D"/>
    <w:rsid w:val="00BD247D"/>
    <w:rsid w:val="00BD29E6"/>
    <w:rsid w:val="00BD2C70"/>
    <w:rsid w:val="00BD360E"/>
    <w:rsid w:val="00BD36BA"/>
    <w:rsid w:val="00BD3870"/>
    <w:rsid w:val="00BD4485"/>
    <w:rsid w:val="00BD47F2"/>
    <w:rsid w:val="00BD4D52"/>
    <w:rsid w:val="00BD4EBF"/>
    <w:rsid w:val="00BD68EA"/>
    <w:rsid w:val="00BE04DB"/>
    <w:rsid w:val="00BE0557"/>
    <w:rsid w:val="00BE05A9"/>
    <w:rsid w:val="00BE1803"/>
    <w:rsid w:val="00BE25BD"/>
    <w:rsid w:val="00BE2AFE"/>
    <w:rsid w:val="00BE2D41"/>
    <w:rsid w:val="00BE39D6"/>
    <w:rsid w:val="00BE4407"/>
    <w:rsid w:val="00BE46DC"/>
    <w:rsid w:val="00BE644E"/>
    <w:rsid w:val="00BE6C07"/>
    <w:rsid w:val="00BE6D7C"/>
    <w:rsid w:val="00BE741E"/>
    <w:rsid w:val="00BE7504"/>
    <w:rsid w:val="00BE7AA7"/>
    <w:rsid w:val="00BF09F2"/>
    <w:rsid w:val="00BF1A6D"/>
    <w:rsid w:val="00BF1BB5"/>
    <w:rsid w:val="00BF1E04"/>
    <w:rsid w:val="00BF2650"/>
    <w:rsid w:val="00BF29B9"/>
    <w:rsid w:val="00BF2F7C"/>
    <w:rsid w:val="00BF35AC"/>
    <w:rsid w:val="00BF4AD0"/>
    <w:rsid w:val="00BF589E"/>
    <w:rsid w:val="00BF6B12"/>
    <w:rsid w:val="00BF76AF"/>
    <w:rsid w:val="00BF7811"/>
    <w:rsid w:val="00BF7D0D"/>
    <w:rsid w:val="00BF7E55"/>
    <w:rsid w:val="00C0130C"/>
    <w:rsid w:val="00C02369"/>
    <w:rsid w:val="00C02FBF"/>
    <w:rsid w:val="00C04B62"/>
    <w:rsid w:val="00C04FC1"/>
    <w:rsid w:val="00C057B2"/>
    <w:rsid w:val="00C0631D"/>
    <w:rsid w:val="00C064E9"/>
    <w:rsid w:val="00C072CC"/>
    <w:rsid w:val="00C0742B"/>
    <w:rsid w:val="00C104D7"/>
    <w:rsid w:val="00C10582"/>
    <w:rsid w:val="00C11382"/>
    <w:rsid w:val="00C11554"/>
    <w:rsid w:val="00C118B5"/>
    <w:rsid w:val="00C13A0E"/>
    <w:rsid w:val="00C14FCF"/>
    <w:rsid w:val="00C1507A"/>
    <w:rsid w:val="00C16BF0"/>
    <w:rsid w:val="00C17301"/>
    <w:rsid w:val="00C1768C"/>
    <w:rsid w:val="00C17965"/>
    <w:rsid w:val="00C20269"/>
    <w:rsid w:val="00C206EC"/>
    <w:rsid w:val="00C207E2"/>
    <w:rsid w:val="00C21058"/>
    <w:rsid w:val="00C23BAB"/>
    <w:rsid w:val="00C24038"/>
    <w:rsid w:val="00C2447B"/>
    <w:rsid w:val="00C25223"/>
    <w:rsid w:val="00C253CE"/>
    <w:rsid w:val="00C26848"/>
    <w:rsid w:val="00C302C5"/>
    <w:rsid w:val="00C304FD"/>
    <w:rsid w:val="00C3115C"/>
    <w:rsid w:val="00C32694"/>
    <w:rsid w:val="00C32B7E"/>
    <w:rsid w:val="00C33467"/>
    <w:rsid w:val="00C335EB"/>
    <w:rsid w:val="00C33A56"/>
    <w:rsid w:val="00C33BA3"/>
    <w:rsid w:val="00C34417"/>
    <w:rsid w:val="00C34BAF"/>
    <w:rsid w:val="00C35151"/>
    <w:rsid w:val="00C36775"/>
    <w:rsid w:val="00C37469"/>
    <w:rsid w:val="00C400E6"/>
    <w:rsid w:val="00C41640"/>
    <w:rsid w:val="00C41721"/>
    <w:rsid w:val="00C42BD5"/>
    <w:rsid w:val="00C43764"/>
    <w:rsid w:val="00C4411D"/>
    <w:rsid w:val="00C45028"/>
    <w:rsid w:val="00C4539B"/>
    <w:rsid w:val="00C45BD6"/>
    <w:rsid w:val="00C50672"/>
    <w:rsid w:val="00C508C4"/>
    <w:rsid w:val="00C509ED"/>
    <w:rsid w:val="00C5117D"/>
    <w:rsid w:val="00C51442"/>
    <w:rsid w:val="00C51E10"/>
    <w:rsid w:val="00C51F32"/>
    <w:rsid w:val="00C51F73"/>
    <w:rsid w:val="00C527C4"/>
    <w:rsid w:val="00C52D13"/>
    <w:rsid w:val="00C54762"/>
    <w:rsid w:val="00C555CA"/>
    <w:rsid w:val="00C55D4F"/>
    <w:rsid w:val="00C5700A"/>
    <w:rsid w:val="00C5770F"/>
    <w:rsid w:val="00C57833"/>
    <w:rsid w:val="00C60C14"/>
    <w:rsid w:val="00C61D7D"/>
    <w:rsid w:val="00C6217B"/>
    <w:rsid w:val="00C64C60"/>
    <w:rsid w:val="00C64EBD"/>
    <w:rsid w:val="00C65269"/>
    <w:rsid w:val="00C65DA8"/>
    <w:rsid w:val="00C705AA"/>
    <w:rsid w:val="00C714A5"/>
    <w:rsid w:val="00C729C9"/>
    <w:rsid w:val="00C72B49"/>
    <w:rsid w:val="00C7373E"/>
    <w:rsid w:val="00C73C04"/>
    <w:rsid w:val="00C73DFA"/>
    <w:rsid w:val="00C741B4"/>
    <w:rsid w:val="00C74CFD"/>
    <w:rsid w:val="00C76107"/>
    <w:rsid w:val="00C76F37"/>
    <w:rsid w:val="00C77987"/>
    <w:rsid w:val="00C80C44"/>
    <w:rsid w:val="00C80F56"/>
    <w:rsid w:val="00C80F5B"/>
    <w:rsid w:val="00C81483"/>
    <w:rsid w:val="00C83164"/>
    <w:rsid w:val="00C83BDA"/>
    <w:rsid w:val="00C83CCF"/>
    <w:rsid w:val="00C84D30"/>
    <w:rsid w:val="00C84EEB"/>
    <w:rsid w:val="00C84F34"/>
    <w:rsid w:val="00C85842"/>
    <w:rsid w:val="00C85F4D"/>
    <w:rsid w:val="00C875C8"/>
    <w:rsid w:val="00C92D9F"/>
    <w:rsid w:val="00C938AB"/>
    <w:rsid w:val="00C93E87"/>
    <w:rsid w:val="00C94429"/>
    <w:rsid w:val="00C94A2B"/>
    <w:rsid w:val="00C954EE"/>
    <w:rsid w:val="00C95B02"/>
    <w:rsid w:val="00C96C90"/>
    <w:rsid w:val="00C97586"/>
    <w:rsid w:val="00C97A68"/>
    <w:rsid w:val="00CA0447"/>
    <w:rsid w:val="00CA0F80"/>
    <w:rsid w:val="00CA1E2E"/>
    <w:rsid w:val="00CA4C86"/>
    <w:rsid w:val="00CA603C"/>
    <w:rsid w:val="00CA6F5A"/>
    <w:rsid w:val="00CB0202"/>
    <w:rsid w:val="00CB1D30"/>
    <w:rsid w:val="00CB20EF"/>
    <w:rsid w:val="00CB2BCF"/>
    <w:rsid w:val="00CB2FC9"/>
    <w:rsid w:val="00CB3754"/>
    <w:rsid w:val="00CB416F"/>
    <w:rsid w:val="00CB42C4"/>
    <w:rsid w:val="00CB43BF"/>
    <w:rsid w:val="00CB47A8"/>
    <w:rsid w:val="00CB5294"/>
    <w:rsid w:val="00CB52EB"/>
    <w:rsid w:val="00CB549B"/>
    <w:rsid w:val="00CB642D"/>
    <w:rsid w:val="00CB66A1"/>
    <w:rsid w:val="00CB6885"/>
    <w:rsid w:val="00CC0A78"/>
    <w:rsid w:val="00CC0FA3"/>
    <w:rsid w:val="00CC1259"/>
    <w:rsid w:val="00CC26B1"/>
    <w:rsid w:val="00CC3886"/>
    <w:rsid w:val="00CC3B40"/>
    <w:rsid w:val="00CC4407"/>
    <w:rsid w:val="00CC588F"/>
    <w:rsid w:val="00CC71FD"/>
    <w:rsid w:val="00CD02E6"/>
    <w:rsid w:val="00CD1171"/>
    <w:rsid w:val="00CD1FB3"/>
    <w:rsid w:val="00CD221E"/>
    <w:rsid w:val="00CD2DF1"/>
    <w:rsid w:val="00CD36DB"/>
    <w:rsid w:val="00CD500B"/>
    <w:rsid w:val="00CD5593"/>
    <w:rsid w:val="00CD76B8"/>
    <w:rsid w:val="00CD7A9C"/>
    <w:rsid w:val="00CE121A"/>
    <w:rsid w:val="00CE3202"/>
    <w:rsid w:val="00CE363F"/>
    <w:rsid w:val="00CE36F7"/>
    <w:rsid w:val="00CE3A92"/>
    <w:rsid w:val="00CE625D"/>
    <w:rsid w:val="00CE696F"/>
    <w:rsid w:val="00CE6B76"/>
    <w:rsid w:val="00CE76D3"/>
    <w:rsid w:val="00CF0623"/>
    <w:rsid w:val="00CF0815"/>
    <w:rsid w:val="00CF0FF1"/>
    <w:rsid w:val="00CF163D"/>
    <w:rsid w:val="00CF2CFB"/>
    <w:rsid w:val="00CF3781"/>
    <w:rsid w:val="00CF3A05"/>
    <w:rsid w:val="00CF3D33"/>
    <w:rsid w:val="00CF41CA"/>
    <w:rsid w:val="00CF4EB7"/>
    <w:rsid w:val="00CF542E"/>
    <w:rsid w:val="00CF5A24"/>
    <w:rsid w:val="00CF68BF"/>
    <w:rsid w:val="00D00AC2"/>
    <w:rsid w:val="00D00B59"/>
    <w:rsid w:val="00D010EA"/>
    <w:rsid w:val="00D01934"/>
    <w:rsid w:val="00D040A3"/>
    <w:rsid w:val="00D04B11"/>
    <w:rsid w:val="00D05FDF"/>
    <w:rsid w:val="00D0649E"/>
    <w:rsid w:val="00D07C75"/>
    <w:rsid w:val="00D07DF8"/>
    <w:rsid w:val="00D108D5"/>
    <w:rsid w:val="00D108EE"/>
    <w:rsid w:val="00D10C2D"/>
    <w:rsid w:val="00D10FC9"/>
    <w:rsid w:val="00D115E4"/>
    <w:rsid w:val="00D11743"/>
    <w:rsid w:val="00D11F71"/>
    <w:rsid w:val="00D1200A"/>
    <w:rsid w:val="00D122D0"/>
    <w:rsid w:val="00D1276A"/>
    <w:rsid w:val="00D133D2"/>
    <w:rsid w:val="00D13A33"/>
    <w:rsid w:val="00D144B0"/>
    <w:rsid w:val="00D14738"/>
    <w:rsid w:val="00D14EB7"/>
    <w:rsid w:val="00D15390"/>
    <w:rsid w:val="00D1565E"/>
    <w:rsid w:val="00D16B54"/>
    <w:rsid w:val="00D17DD8"/>
    <w:rsid w:val="00D207F1"/>
    <w:rsid w:val="00D210D8"/>
    <w:rsid w:val="00D21128"/>
    <w:rsid w:val="00D21AAB"/>
    <w:rsid w:val="00D21AB7"/>
    <w:rsid w:val="00D22042"/>
    <w:rsid w:val="00D22C4F"/>
    <w:rsid w:val="00D242B9"/>
    <w:rsid w:val="00D250E4"/>
    <w:rsid w:val="00D2598A"/>
    <w:rsid w:val="00D26102"/>
    <w:rsid w:val="00D2636F"/>
    <w:rsid w:val="00D26EF5"/>
    <w:rsid w:val="00D27F3C"/>
    <w:rsid w:val="00D306FB"/>
    <w:rsid w:val="00D307E7"/>
    <w:rsid w:val="00D30EA3"/>
    <w:rsid w:val="00D3170B"/>
    <w:rsid w:val="00D334AE"/>
    <w:rsid w:val="00D33FC7"/>
    <w:rsid w:val="00D368EE"/>
    <w:rsid w:val="00D36A94"/>
    <w:rsid w:val="00D376C0"/>
    <w:rsid w:val="00D37B4C"/>
    <w:rsid w:val="00D410AF"/>
    <w:rsid w:val="00D41A9F"/>
    <w:rsid w:val="00D41CA6"/>
    <w:rsid w:val="00D432ED"/>
    <w:rsid w:val="00D43465"/>
    <w:rsid w:val="00D44519"/>
    <w:rsid w:val="00D44D0D"/>
    <w:rsid w:val="00D44E45"/>
    <w:rsid w:val="00D4532D"/>
    <w:rsid w:val="00D5254A"/>
    <w:rsid w:val="00D53766"/>
    <w:rsid w:val="00D53A6C"/>
    <w:rsid w:val="00D546D8"/>
    <w:rsid w:val="00D5509D"/>
    <w:rsid w:val="00D557AC"/>
    <w:rsid w:val="00D5779B"/>
    <w:rsid w:val="00D57C1A"/>
    <w:rsid w:val="00D60B4F"/>
    <w:rsid w:val="00D60DC7"/>
    <w:rsid w:val="00D612D0"/>
    <w:rsid w:val="00D6166B"/>
    <w:rsid w:val="00D617AC"/>
    <w:rsid w:val="00D62E34"/>
    <w:rsid w:val="00D67A7D"/>
    <w:rsid w:val="00D707CD"/>
    <w:rsid w:val="00D73DE2"/>
    <w:rsid w:val="00D74278"/>
    <w:rsid w:val="00D74720"/>
    <w:rsid w:val="00D74AC3"/>
    <w:rsid w:val="00D760FE"/>
    <w:rsid w:val="00D7681D"/>
    <w:rsid w:val="00D77CCD"/>
    <w:rsid w:val="00D8025F"/>
    <w:rsid w:val="00D80E82"/>
    <w:rsid w:val="00D81B55"/>
    <w:rsid w:val="00D81F86"/>
    <w:rsid w:val="00D836EC"/>
    <w:rsid w:val="00D838F3"/>
    <w:rsid w:val="00D85384"/>
    <w:rsid w:val="00D856AA"/>
    <w:rsid w:val="00D86A5E"/>
    <w:rsid w:val="00D86ECB"/>
    <w:rsid w:val="00D878AF"/>
    <w:rsid w:val="00D87E84"/>
    <w:rsid w:val="00D90261"/>
    <w:rsid w:val="00D908DE"/>
    <w:rsid w:val="00D9126F"/>
    <w:rsid w:val="00D9289D"/>
    <w:rsid w:val="00D929C0"/>
    <w:rsid w:val="00D93D6D"/>
    <w:rsid w:val="00D954EC"/>
    <w:rsid w:val="00D955F2"/>
    <w:rsid w:val="00D95662"/>
    <w:rsid w:val="00D96600"/>
    <w:rsid w:val="00D96A2C"/>
    <w:rsid w:val="00D96C06"/>
    <w:rsid w:val="00D97AEB"/>
    <w:rsid w:val="00DA11F1"/>
    <w:rsid w:val="00DA201A"/>
    <w:rsid w:val="00DA23AD"/>
    <w:rsid w:val="00DA3ED6"/>
    <w:rsid w:val="00DA4E2E"/>
    <w:rsid w:val="00DA4EDB"/>
    <w:rsid w:val="00DA4FA9"/>
    <w:rsid w:val="00DA547E"/>
    <w:rsid w:val="00DA575A"/>
    <w:rsid w:val="00DA5CA5"/>
    <w:rsid w:val="00DA5EE1"/>
    <w:rsid w:val="00DA79E0"/>
    <w:rsid w:val="00DA7C2C"/>
    <w:rsid w:val="00DB0E34"/>
    <w:rsid w:val="00DB0F5F"/>
    <w:rsid w:val="00DB1547"/>
    <w:rsid w:val="00DB1C7B"/>
    <w:rsid w:val="00DB27CE"/>
    <w:rsid w:val="00DB3BEC"/>
    <w:rsid w:val="00DB42B8"/>
    <w:rsid w:val="00DB43F6"/>
    <w:rsid w:val="00DB4942"/>
    <w:rsid w:val="00DB5332"/>
    <w:rsid w:val="00DB572E"/>
    <w:rsid w:val="00DB5BC6"/>
    <w:rsid w:val="00DC05B4"/>
    <w:rsid w:val="00DC0B7A"/>
    <w:rsid w:val="00DC0C62"/>
    <w:rsid w:val="00DC1564"/>
    <w:rsid w:val="00DC1BA2"/>
    <w:rsid w:val="00DC3404"/>
    <w:rsid w:val="00DC3BD8"/>
    <w:rsid w:val="00DC3BFB"/>
    <w:rsid w:val="00DC3F43"/>
    <w:rsid w:val="00DC40DE"/>
    <w:rsid w:val="00DC5019"/>
    <w:rsid w:val="00DC5AA0"/>
    <w:rsid w:val="00DC6209"/>
    <w:rsid w:val="00DC680D"/>
    <w:rsid w:val="00DC6913"/>
    <w:rsid w:val="00DD04D2"/>
    <w:rsid w:val="00DD1B66"/>
    <w:rsid w:val="00DD2A14"/>
    <w:rsid w:val="00DD4309"/>
    <w:rsid w:val="00DD44A5"/>
    <w:rsid w:val="00DD4E7F"/>
    <w:rsid w:val="00DD518B"/>
    <w:rsid w:val="00DD5B4D"/>
    <w:rsid w:val="00DD602F"/>
    <w:rsid w:val="00DD6668"/>
    <w:rsid w:val="00DD66FE"/>
    <w:rsid w:val="00DD7FE6"/>
    <w:rsid w:val="00DE09FE"/>
    <w:rsid w:val="00DE0E50"/>
    <w:rsid w:val="00DE117C"/>
    <w:rsid w:val="00DE133A"/>
    <w:rsid w:val="00DE2943"/>
    <w:rsid w:val="00DE34E1"/>
    <w:rsid w:val="00DF0634"/>
    <w:rsid w:val="00DF099D"/>
    <w:rsid w:val="00DF139E"/>
    <w:rsid w:val="00DF1485"/>
    <w:rsid w:val="00DF190A"/>
    <w:rsid w:val="00DF20A1"/>
    <w:rsid w:val="00DF232C"/>
    <w:rsid w:val="00DF2E80"/>
    <w:rsid w:val="00DF520D"/>
    <w:rsid w:val="00DF5815"/>
    <w:rsid w:val="00DF62DE"/>
    <w:rsid w:val="00E00838"/>
    <w:rsid w:val="00E0244B"/>
    <w:rsid w:val="00E025A0"/>
    <w:rsid w:val="00E02E21"/>
    <w:rsid w:val="00E0302B"/>
    <w:rsid w:val="00E033B5"/>
    <w:rsid w:val="00E03B8D"/>
    <w:rsid w:val="00E03F91"/>
    <w:rsid w:val="00E04ABE"/>
    <w:rsid w:val="00E05944"/>
    <w:rsid w:val="00E06A9E"/>
    <w:rsid w:val="00E071DD"/>
    <w:rsid w:val="00E10110"/>
    <w:rsid w:val="00E10FD0"/>
    <w:rsid w:val="00E1120D"/>
    <w:rsid w:val="00E113C6"/>
    <w:rsid w:val="00E11B9C"/>
    <w:rsid w:val="00E11FE3"/>
    <w:rsid w:val="00E13A17"/>
    <w:rsid w:val="00E13CC3"/>
    <w:rsid w:val="00E146C1"/>
    <w:rsid w:val="00E14778"/>
    <w:rsid w:val="00E14D88"/>
    <w:rsid w:val="00E15027"/>
    <w:rsid w:val="00E155A2"/>
    <w:rsid w:val="00E16148"/>
    <w:rsid w:val="00E16917"/>
    <w:rsid w:val="00E16C20"/>
    <w:rsid w:val="00E17671"/>
    <w:rsid w:val="00E17809"/>
    <w:rsid w:val="00E21379"/>
    <w:rsid w:val="00E22ABE"/>
    <w:rsid w:val="00E238E7"/>
    <w:rsid w:val="00E2420F"/>
    <w:rsid w:val="00E242D7"/>
    <w:rsid w:val="00E24CDF"/>
    <w:rsid w:val="00E2501B"/>
    <w:rsid w:val="00E250A2"/>
    <w:rsid w:val="00E25368"/>
    <w:rsid w:val="00E26F67"/>
    <w:rsid w:val="00E27686"/>
    <w:rsid w:val="00E27A72"/>
    <w:rsid w:val="00E27C29"/>
    <w:rsid w:val="00E27CB7"/>
    <w:rsid w:val="00E30978"/>
    <w:rsid w:val="00E30B6B"/>
    <w:rsid w:val="00E3103D"/>
    <w:rsid w:val="00E32EB0"/>
    <w:rsid w:val="00E34027"/>
    <w:rsid w:val="00E40A21"/>
    <w:rsid w:val="00E41202"/>
    <w:rsid w:val="00E412A1"/>
    <w:rsid w:val="00E415CF"/>
    <w:rsid w:val="00E4197A"/>
    <w:rsid w:val="00E4197B"/>
    <w:rsid w:val="00E41B32"/>
    <w:rsid w:val="00E433B3"/>
    <w:rsid w:val="00E439B3"/>
    <w:rsid w:val="00E43AC1"/>
    <w:rsid w:val="00E4503D"/>
    <w:rsid w:val="00E453BF"/>
    <w:rsid w:val="00E46C38"/>
    <w:rsid w:val="00E470D2"/>
    <w:rsid w:val="00E4763B"/>
    <w:rsid w:val="00E501B8"/>
    <w:rsid w:val="00E50723"/>
    <w:rsid w:val="00E50EB5"/>
    <w:rsid w:val="00E52530"/>
    <w:rsid w:val="00E52669"/>
    <w:rsid w:val="00E537DD"/>
    <w:rsid w:val="00E53930"/>
    <w:rsid w:val="00E550AC"/>
    <w:rsid w:val="00E5641E"/>
    <w:rsid w:val="00E57067"/>
    <w:rsid w:val="00E5712B"/>
    <w:rsid w:val="00E572EA"/>
    <w:rsid w:val="00E574A7"/>
    <w:rsid w:val="00E61ED1"/>
    <w:rsid w:val="00E61F31"/>
    <w:rsid w:val="00E62423"/>
    <w:rsid w:val="00E62971"/>
    <w:rsid w:val="00E63D9A"/>
    <w:rsid w:val="00E64432"/>
    <w:rsid w:val="00E65417"/>
    <w:rsid w:val="00E657D5"/>
    <w:rsid w:val="00E66E50"/>
    <w:rsid w:val="00E6752F"/>
    <w:rsid w:val="00E67724"/>
    <w:rsid w:val="00E70C92"/>
    <w:rsid w:val="00E713ED"/>
    <w:rsid w:val="00E71E52"/>
    <w:rsid w:val="00E72342"/>
    <w:rsid w:val="00E72512"/>
    <w:rsid w:val="00E72FA4"/>
    <w:rsid w:val="00E72FC9"/>
    <w:rsid w:val="00E739D0"/>
    <w:rsid w:val="00E739FC"/>
    <w:rsid w:val="00E74EBA"/>
    <w:rsid w:val="00E75075"/>
    <w:rsid w:val="00E77117"/>
    <w:rsid w:val="00E77122"/>
    <w:rsid w:val="00E77634"/>
    <w:rsid w:val="00E77A16"/>
    <w:rsid w:val="00E77AC7"/>
    <w:rsid w:val="00E82D88"/>
    <w:rsid w:val="00E830DB"/>
    <w:rsid w:val="00E83507"/>
    <w:rsid w:val="00E83A6B"/>
    <w:rsid w:val="00E85C06"/>
    <w:rsid w:val="00E86409"/>
    <w:rsid w:val="00E866F6"/>
    <w:rsid w:val="00E86CB8"/>
    <w:rsid w:val="00E87004"/>
    <w:rsid w:val="00E8729C"/>
    <w:rsid w:val="00E873E3"/>
    <w:rsid w:val="00E87CAE"/>
    <w:rsid w:val="00E92342"/>
    <w:rsid w:val="00E927D5"/>
    <w:rsid w:val="00E92EA1"/>
    <w:rsid w:val="00E9486F"/>
    <w:rsid w:val="00E94C99"/>
    <w:rsid w:val="00E95251"/>
    <w:rsid w:val="00E962D5"/>
    <w:rsid w:val="00E963A6"/>
    <w:rsid w:val="00E96B80"/>
    <w:rsid w:val="00EA0DAD"/>
    <w:rsid w:val="00EA12C8"/>
    <w:rsid w:val="00EA23A9"/>
    <w:rsid w:val="00EA27FF"/>
    <w:rsid w:val="00EA3545"/>
    <w:rsid w:val="00EA4519"/>
    <w:rsid w:val="00EA4D89"/>
    <w:rsid w:val="00EA648F"/>
    <w:rsid w:val="00EA66CC"/>
    <w:rsid w:val="00EA7774"/>
    <w:rsid w:val="00EB186B"/>
    <w:rsid w:val="00EB1973"/>
    <w:rsid w:val="00EB21D8"/>
    <w:rsid w:val="00EB283E"/>
    <w:rsid w:val="00EB2D08"/>
    <w:rsid w:val="00EB34F2"/>
    <w:rsid w:val="00EB35E5"/>
    <w:rsid w:val="00EB3989"/>
    <w:rsid w:val="00EB7C8F"/>
    <w:rsid w:val="00EC0123"/>
    <w:rsid w:val="00EC0CE9"/>
    <w:rsid w:val="00EC0F3D"/>
    <w:rsid w:val="00EC1170"/>
    <w:rsid w:val="00EC1518"/>
    <w:rsid w:val="00EC1E6F"/>
    <w:rsid w:val="00EC319E"/>
    <w:rsid w:val="00EC3DEB"/>
    <w:rsid w:val="00EC5B46"/>
    <w:rsid w:val="00EC5E83"/>
    <w:rsid w:val="00EC5ED2"/>
    <w:rsid w:val="00EC6F2C"/>
    <w:rsid w:val="00ED0526"/>
    <w:rsid w:val="00ED142C"/>
    <w:rsid w:val="00ED18AD"/>
    <w:rsid w:val="00ED208C"/>
    <w:rsid w:val="00ED2898"/>
    <w:rsid w:val="00ED2BE6"/>
    <w:rsid w:val="00ED342C"/>
    <w:rsid w:val="00ED4574"/>
    <w:rsid w:val="00ED4B75"/>
    <w:rsid w:val="00ED521E"/>
    <w:rsid w:val="00ED5663"/>
    <w:rsid w:val="00ED5F9A"/>
    <w:rsid w:val="00ED635B"/>
    <w:rsid w:val="00ED6404"/>
    <w:rsid w:val="00ED6505"/>
    <w:rsid w:val="00ED71E1"/>
    <w:rsid w:val="00ED76C1"/>
    <w:rsid w:val="00ED78E6"/>
    <w:rsid w:val="00ED7A63"/>
    <w:rsid w:val="00EE2687"/>
    <w:rsid w:val="00EE28C9"/>
    <w:rsid w:val="00EE380F"/>
    <w:rsid w:val="00EE4A9E"/>
    <w:rsid w:val="00EE551C"/>
    <w:rsid w:val="00EE583F"/>
    <w:rsid w:val="00EE64AC"/>
    <w:rsid w:val="00EE67EB"/>
    <w:rsid w:val="00EE7AAC"/>
    <w:rsid w:val="00EE7B57"/>
    <w:rsid w:val="00EF06F9"/>
    <w:rsid w:val="00EF0CD5"/>
    <w:rsid w:val="00EF17AC"/>
    <w:rsid w:val="00EF2CE2"/>
    <w:rsid w:val="00EF2D1E"/>
    <w:rsid w:val="00EF4AEF"/>
    <w:rsid w:val="00EF4D45"/>
    <w:rsid w:val="00EF4E04"/>
    <w:rsid w:val="00EF593B"/>
    <w:rsid w:val="00EF5D28"/>
    <w:rsid w:val="00EF5E4B"/>
    <w:rsid w:val="00EF67A5"/>
    <w:rsid w:val="00F0098A"/>
    <w:rsid w:val="00F01C96"/>
    <w:rsid w:val="00F02BFA"/>
    <w:rsid w:val="00F04EE7"/>
    <w:rsid w:val="00F06558"/>
    <w:rsid w:val="00F06643"/>
    <w:rsid w:val="00F06E6D"/>
    <w:rsid w:val="00F1010B"/>
    <w:rsid w:val="00F11F93"/>
    <w:rsid w:val="00F120D0"/>
    <w:rsid w:val="00F14A18"/>
    <w:rsid w:val="00F14CFD"/>
    <w:rsid w:val="00F14FF9"/>
    <w:rsid w:val="00F20068"/>
    <w:rsid w:val="00F211D5"/>
    <w:rsid w:val="00F2161A"/>
    <w:rsid w:val="00F21F0A"/>
    <w:rsid w:val="00F222A6"/>
    <w:rsid w:val="00F23298"/>
    <w:rsid w:val="00F23567"/>
    <w:rsid w:val="00F235AB"/>
    <w:rsid w:val="00F241F3"/>
    <w:rsid w:val="00F244B3"/>
    <w:rsid w:val="00F254D3"/>
    <w:rsid w:val="00F2564A"/>
    <w:rsid w:val="00F2592C"/>
    <w:rsid w:val="00F25DCA"/>
    <w:rsid w:val="00F26D04"/>
    <w:rsid w:val="00F26E27"/>
    <w:rsid w:val="00F27B60"/>
    <w:rsid w:val="00F27C3D"/>
    <w:rsid w:val="00F31768"/>
    <w:rsid w:val="00F31C43"/>
    <w:rsid w:val="00F32328"/>
    <w:rsid w:val="00F32D23"/>
    <w:rsid w:val="00F32E3C"/>
    <w:rsid w:val="00F346D8"/>
    <w:rsid w:val="00F35172"/>
    <w:rsid w:val="00F40090"/>
    <w:rsid w:val="00F40334"/>
    <w:rsid w:val="00F41118"/>
    <w:rsid w:val="00F41D48"/>
    <w:rsid w:val="00F41ECF"/>
    <w:rsid w:val="00F42D9B"/>
    <w:rsid w:val="00F447AE"/>
    <w:rsid w:val="00F46748"/>
    <w:rsid w:val="00F46EF9"/>
    <w:rsid w:val="00F473A6"/>
    <w:rsid w:val="00F47B6D"/>
    <w:rsid w:val="00F50896"/>
    <w:rsid w:val="00F50FBE"/>
    <w:rsid w:val="00F511AC"/>
    <w:rsid w:val="00F51407"/>
    <w:rsid w:val="00F5194D"/>
    <w:rsid w:val="00F51E10"/>
    <w:rsid w:val="00F526B5"/>
    <w:rsid w:val="00F5287A"/>
    <w:rsid w:val="00F53C80"/>
    <w:rsid w:val="00F5473D"/>
    <w:rsid w:val="00F549EE"/>
    <w:rsid w:val="00F54D5E"/>
    <w:rsid w:val="00F54E05"/>
    <w:rsid w:val="00F54FBA"/>
    <w:rsid w:val="00F55136"/>
    <w:rsid w:val="00F553F6"/>
    <w:rsid w:val="00F563E9"/>
    <w:rsid w:val="00F56FDA"/>
    <w:rsid w:val="00F60D28"/>
    <w:rsid w:val="00F60EEF"/>
    <w:rsid w:val="00F61055"/>
    <w:rsid w:val="00F615AF"/>
    <w:rsid w:val="00F61D7A"/>
    <w:rsid w:val="00F62307"/>
    <w:rsid w:val="00F625BA"/>
    <w:rsid w:val="00F6361C"/>
    <w:rsid w:val="00F637B9"/>
    <w:rsid w:val="00F6387A"/>
    <w:rsid w:val="00F63B89"/>
    <w:rsid w:val="00F64F27"/>
    <w:rsid w:val="00F65A67"/>
    <w:rsid w:val="00F65BE1"/>
    <w:rsid w:val="00F6682D"/>
    <w:rsid w:val="00F66B2B"/>
    <w:rsid w:val="00F70517"/>
    <w:rsid w:val="00F705AC"/>
    <w:rsid w:val="00F7083D"/>
    <w:rsid w:val="00F711FA"/>
    <w:rsid w:val="00F73096"/>
    <w:rsid w:val="00F7395A"/>
    <w:rsid w:val="00F73CB0"/>
    <w:rsid w:val="00F80664"/>
    <w:rsid w:val="00F80988"/>
    <w:rsid w:val="00F8382D"/>
    <w:rsid w:val="00F83C52"/>
    <w:rsid w:val="00F842B1"/>
    <w:rsid w:val="00F8432A"/>
    <w:rsid w:val="00F84716"/>
    <w:rsid w:val="00F86684"/>
    <w:rsid w:val="00F87666"/>
    <w:rsid w:val="00F90068"/>
    <w:rsid w:val="00F90D8D"/>
    <w:rsid w:val="00F9130D"/>
    <w:rsid w:val="00F9240A"/>
    <w:rsid w:val="00F9422B"/>
    <w:rsid w:val="00F948EC"/>
    <w:rsid w:val="00F959B7"/>
    <w:rsid w:val="00F95CDF"/>
    <w:rsid w:val="00F967F8"/>
    <w:rsid w:val="00F979F1"/>
    <w:rsid w:val="00F97BCA"/>
    <w:rsid w:val="00FA17DB"/>
    <w:rsid w:val="00FA224E"/>
    <w:rsid w:val="00FA2F73"/>
    <w:rsid w:val="00FA369F"/>
    <w:rsid w:val="00FA3EA7"/>
    <w:rsid w:val="00FA5625"/>
    <w:rsid w:val="00FA6F79"/>
    <w:rsid w:val="00FB0F26"/>
    <w:rsid w:val="00FB2373"/>
    <w:rsid w:val="00FB37D6"/>
    <w:rsid w:val="00FB3996"/>
    <w:rsid w:val="00FB4CB6"/>
    <w:rsid w:val="00FB551B"/>
    <w:rsid w:val="00FB58F5"/>
    <w:rsid w:val="00FC1B20"/>
    <w:rsid w:val="00FC3A57"/>
    <w:rsid w:val="00FC3BDC"/>
    <w:rsid w:val="00FC4AB5"/>
    <w:rsid w:val="00FC5A03"/>
    <w:rsid w:val="00FC5D3C"/>
    <w:rsid w:val="00FC6077"/>
    <w:rsid w:val="00FC7994"/>
    <w:rsid w:val="00FC7ADC"/>
    <w:rsid w:val="00FC7D6D"/>
    <w:rsid w:val="00FD08D8"/>
    <w:rsid w:val="00FD1482"/>
    <w:rsid w:val="00FD1584"/>
    <w:rsid w:val="00FD26FF"/>
    <w:rsid w:val="00FD2DA1"/>
    <w:rsid w:val="00FD4D26"/>
    <w:rsid w:val="00FD4ED6"/>
    <w:rsid w:val="00FD5B48"/>
    <w:rsid w:val="00FD6134"/>
    <w:rsid w:val="00FD68EE"/>
    <w:rsid w:val="00FD761D"/>
    <w:rsid w:val="00FE04A5"/>
    <w:rsid w:val="00FE051A"/>
    <w:rsid w:val="00FE0C3F"/>
    <w:rsid w:val="00FE1B47"/>
    <w:rsid w:val="00FE200A"/>
    <w:rsid w:val="00FE2C48"/>
    <w:rsid w:val="00FE2CC9"/>
    <w:rsid w:val="00FE2D14"/>
    <w:rsid w:val="00FE2D20"/>
    <w:rsid w:val="00FE49D1"/>
    <w:rsid w:val="00FE4CF8"/>
    <w:rsid w:val="00FE6555"/>
    <w:rsid w:val="00FE6FB7"/>
    <w:rsid w:val="00FF0B44"/>
    <w:rsid w:val="00FF2228"/>
    <w:rsid w:val="00FF25D0"/>
    <w:rsid w:val="00FF2A31"/>
    <w:rsid w:val="00FF2E1B"/>
    <w:rsid w:val="00FF3610"/>
    <w:rsid w:val="00FF409A"/>
    <w:rsid w:val="00FF4539"/>
    <w:rsid w:val="00FF5E03"/>
    <w:rsid w:val="00FF69B8"/>
    <w:rsid w:val="00FF6BE7"/>
    <w:rsid w:val="00FF6DC9"/>
  </w:rsids>
  <w:docVars>
    <w:docVar w:name="sivug" w:val="0"/>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32A"/>
    <w:pPr>
      <w:bidi/>
      <w:spacing w:after="0" w:line="312" w:lineRule="auto"/>
    </w:pPr>
    <w:rPr>
      <w:rFonts w:ascii="Times New Roman" w:eastAsia="Times New Roman" w:hAnsi="Times New Roman" w:cs="David"/>
      <w:sz w:val="24"/>
      <w:szCs w:val="24"/>
      <w:lang w:eastAsia="he-IL"/>
    </w:rPr>
  </w:style>
  <w:style w:type="paragraph" w:styleId="Heading1">
    <w:name w:val="heading 1"/>
    <w:basedOn w:val="Normal"/>
    <w:next w:val="Normal"/>
    <w:link w:val="Heading1Char"/>
    <w:qFormat/>
    <w:rsid w:val="00704D78"/>
    <w:pPr>
      <w:keepNext/>
      <w:spacing w:before="240" w:after="480"/>
      <w:jc w:val="center"/>
      <w:outlineLvl w:val="0"/>
    </w:pPr>
    <w:rPr>
      <w:rFonts w:cs="FrankRuehl"/>
      <w:b/>
      <w:bCs/>
      <w:kern w:val="32"/>
      <w:sz w:val="32"/>
      <w:szCs w:val="36"/>
      <w:u w:val="single"/>
    </w:rPr>
  </w:style>
  <w:style w:type="paragraph" w:styleId="Heading2">
    <w:name w:val="heading 2"/>
    <w:basedOn w:val="Normal"/>
    <w:next w:val="Normal"/>
    <w:link w:val="Heading2Char"/>
    <w:qFormat/>
    <w:rsid w:val="00704D78"/>
    <w:pPr>
      <w:keepNext/>
      <w:spacing w:before="100" w:beforeAutospacing="1" w:after="240" w:line="264" w:lineRule="auto"/>
      <w:jc w:val="center"/>
      <w:outlineLvl w:val="1"/>
    </w:pPr>
    <w:rPr>
      <w:rFonts w:cs="FrankRuehl"/>
      <w:b/>
      <w:bCs/>
      <w:sz w:val="28"/>
      <w:szCs w:val="32"/>
    </w:rPr>
  </w:style>
  <w:style w:type="paragraph" w:styleId="Heading5">
    <w:name w:val="heading 5"/>
    <w:basedOn w:val="Normal"/>
    <w:next w:val="Normal"/>
    <w:link w:val="Heading5Char"/>
    <w:qFormat/>
    <w:rsid w:val="00704D78"/>
    <w:pPr>
      <w:spacing w:after="240"/>
      <w:jc w:val="both"/>
      <w:outlineLvl w:val="4"/>
    </w:pPr>
    <w:rPr>
      <w:rFonts w:cs="FrankRuehl"/>
      <w:b/>
      <w:bCs/>
      <w:spacing w:val="40"/>
    </w:rPr>
  </w:style>
  <w:style w:type="paragraph" w:styleId="Heading6">
    <w:name w:val="heading 6"/>
    <w:basedOn w:val="Normal"/>
    <w:next w:val="Normal"/>
    <w:link w:val="Heading6Char"/>
    <w:qFormat/>
    <w:rsid w:val="00704D78"/>
    <w:pPr>
      <w:spacing w:after="240"/>
      <w:jc w:val="both"/>
      <w:outlineLvl w:val="5"/>
    </w:pPr>
    <w:rPr>
      <w:rFonts w:cs="FrankRuehl"/>
      <w:spacing w:val="40"/>
    </w:rPr>
  </w:style>
  <w:style w:type="paragraph" w:styleId="Heading7">
    <w:name w:val="heading 7"/>
    <w:basedOn w:val="Normal"/>
    <w:next w:val="Normal"/>
    <w:link w:val="Heading7Char"/>
    <w:qFormat/>
    <w:rsid w:val="00704D78"/>
    <w:pPr>
      <w:spacing w:after="240"/>
      <w:jc w:val="both"/>
      <w:outlineLvl w:val="6"/>
    </w:pPr>
    <w:rPr>
      <w:rFonts w:cs="FrankRuehl"/>
      <w:b/>
      <w:bCs/>
      <w:spacing w:val="40"/>
    </w:rPr>
  </w:style>
  <w:style w:type="paragraph" w:styleId="Heading9">
    <w:name w:val="heading 9"/>
    <w:basedOn w:val="Normal"/>
    <w:next w:val="Normal"/>
    <w:link w:val="Heading9Char"/>
    <w:qFormat/>
    <w:rsid w:val="00704D78"/>
    <w:pPr>
      <w:keepNext/>
      <w:spacing w:before="40" w:after="40" w:line="240" w:lineRule="auto"/>
      <w:jc w:val="center"/>
      <w:outlineLvl w:val="8"/>
    </w:pPr>
    <w:rPr>
      <w:noProof/>
      <w:sz w:val="4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D0E1C"/>
    <w:pPr>
      <w:tabs>
        <w:tab w:val="center" w:pos="4153"/>
        <w:tab w:val="right" w:pos="8306"/>
      </w:tabs>
    </w:pPr>
  </w:style>
  <w:style w:type="character" w:customStyle="1" w:styleId="HeaderChar">
    <w:name w:val="Header Char"/>
    <w:basedOn w:val="DefaultParagraphFont"/>
    <w:link w:val="Header"/>
    <w:uiPriority w:val="99"/>
    <w:rsid w:val="009D0E1C"/>
    <w:rPr>
      <w:rFonts w:ascii="Times New Roman" w:eastAsia="Times New Roman" w:hAnsi="Times New Roman" w:cs="David"/>
      <w:sz w:val="24"/>
      <w:szCs w:val="24"/>
      <w:lang w:eastAsia="he-IL"/>
    </w:rPr>
  </w:style>
  <w:style w:type="character" w:styleId="PlaceholderText">
    <w:name w:val="Placeholder Text"/>
    <w:basedOn w:val="DefaultParagraphFont"/>
    <w:uiPriority w:val="99"/>
    <w:semiHidden/>
    <w:rsid w:val="009D0E1C"/>
    <w:rPr>
      <w:color w:val="808080"/>
    </w:rPr>
  </w:style>
  <w:style w:type="character" w:styleId="Hyperlink">
    <w:name w:val="Hyperlink"/>
    <w:basedOn w:val="DefaultParagraphFont"/>
    <w:uiPriority w:val="99"/>
    <w:unhideWhenUsed/>
    <w:rsid w:val="009D0E1C"/>
    <w:rPr>
      <w:color w:val="0000FF" w:themeColor="hyperlink"/>
      <w:u w:val="single"/>
    </w:rPr>
  </w:style>
  <w:style w:type="paragraph" w:styleId="BalloonText">
    <w:name w:val="Balloon Text"/>
    <w:basedOn w:val="Normal"/>
    <w:link w:val="BalloonTextChar"/>
    <w:uiPriority w:val="99"/>
    <w:semiHidden/>
    <w:unhideWhenUsed/>
    <w:rsid w:val="009D0E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E1C"/>
    <w:rPr>
      <w:rFonts w:ascii="Tahoma" w:eastAsia="Times New Roman" w:hAnsi="Tahoma" w:cs="Tahoma"/>
      <w:sz w:val="16"/>
      <w:szCs w:val="16"/>
      <w:lang w:eastAsia="he-IL"/>
    </w:rPr>
  </w:style>
  <w:style w:type="paragraph" w:styleId="ListParagraph">
    <w:name w:val="List Paragraph"/>
    <w:basedOn w:val="Normal"/>
    <w:uiPriority w:val="34"/>
    <w:qFormat/>
    <w:rsid w:val="008A31F4"/>
    <w:pPr>
      <w:ind w:left="720"/>
      <w:contextualSpacing/>
    </w:pPr>
  </w:style>
  <w:style w:type="table" w:styleId="TableGrid">
    <w:name w:val="Table Grid"/>
    <w:basedOn w:val="TableNormal"/>
    <w:uiPriority w:val="59"/>
    <w:rsid w:val="00D617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semiHidden/>
    <w:rsid w:val="008939DC"/>
    <w:rPr>
      <w:sz w:val="16"/>
      <w:szCs w:val="16"/>
    </w:rPr>
  </w:style>
  <w:style w:type="paragraph" w:styleId="FootnoteText">
    <w:name w:val="footnote text"/>
    <w:basedOn w:val="Normal"/>
    <w:link w:val="FootnoteTextChar"/>
    <w:uiPriority w:val="99"/>
    <w:rsid w:val="00614DA1"/>
    <w:pPr>
      <w:widowControl w:val="0"/>
      <w:ind w:left="567" w:hanging="567"/>
      <w:jc w:val="both"/>
    </w:pPr>
    <w:rPr>
      <w:sz w:val="20"/>
      <w:szCs w:val="20"/>
    </w:rPr>
  </w:style>
  <w:style w:type="character" w:customStyle="1" w:styleId="FootnoteTextChar">
    <w:name w:val="Footnote Text Char"/>
    <w:basedOn w:val="DefaultParagraphFont"/>
    <w:link w:val="FootnoteText"/>
    <w:uiPriority w:val="99"/>
    <w:rsid w:val="00614DA1"/>
    <w:rPr>
      <w:rFonts w:ascii="Times New Roman" w:eastAsia="Times New Roman" w:hAnsi="Times New Roman" w:cs="David"/>
      <w:sz w:val="20"/>
      <w:szCs w:val="20"/>
      <w:lang w:eastAsia="he-IL"/>
    </w:rPr>
  </w:style>
  <w:style w:type="character" w:styleId="FootnoteReference">
    <w:name w:val="footnote reference"/>
    <w:uiPriority w:val="99"/>
    <w:semiHidden/>
    <w:rsid w:val="00614DA1"/>
    <w:rPr>
      <w:rFonts w:cs="David"/>
      <w:vertAlign w:val="superscript"/>
    </w:rPr>
  </w:style>
  <w:style w:type="paragraph" w:styleId="Footer">
    <w:name w:val="footer"/>
    <w:basedOn w:val="Normal"/>
    <w:link w:val="FooterChar"/>
    <w:rsid w:val="009E2A8A"/>
    <w:pPr>
      <w:widowControl w:val="0"/>
      <w:tabs>
        <w:tab w:val="center" w:pos="4153"/>
        <w:tab w:val="right" w:pos="8306"/>
      </w:tabs>
      <w:jc w:val="both"/>
    </w:pPr>
    <w:rPr>
      <w:sz w:val="20"/>
    </w:rPr>
  </w:style>
  <w:style w:type="character" w:customStyle="1" w:styleId="FooterChar">
    <w:name w:val="Footer Char"/>
    <w:basedOn w:val="DefaultParagraphFont"/>
    <w:link w:val="Footer"/>
    <w:rsid w:val="009E2A8A"/>
    <w:rPr>
      <w:rFonts w:ascii="Times New Roman" w:eastAsia="Times New Roman" w:hAnsi="Times New Roman" w:cs="David"/>
      <w:sz w:val="20"/>
      <w:szCs w:val="24"/>
      <w:lang w:eastAsia="he-IL"/>
    </w:rPr>
  </w:style>
  <w:style w:type="character" w:styleId="PageNumber">
    <w:name w:val="page number"/>
    <w:basedOn w:val="DefaultParagraphFont"/>
    <w:rsid w:val="009E2A8A"/>
  </w:style>
  <w:style w:type="paragraph" w:styleId="Title">
    <w:name w:val="Title"/>
    <w:basedOn w:val="NormalWeb"/>
    <w:link w:val="TitleChar"/>
    <w:qFormat/>
    <w:rsid w:val="003A4FA6"/>
    <w:pPr>
      <w:keepNext/>
      <w:spacing w:after="120" w:line="260" w:lineRule="exact"/>
      <w:outlineLvl w:val="2"/>
    </w:pPr>
    <w:rPr>
      <w:rFonts w:ascii="David" w:hAnsi="David" w:cs="David"/>
      <w:b/>
      <w:bCs/>
      <w:sz w:val="22"/>
      <w:szCs w:val="22"/>
    </w:rPr>
  </w:style>
  <w:style w:type="character" w:customStyle="1" w:styleId="TitleChar">
    <w:name w:val="Title Char"/>
    <w:basedOn w:val="DefaultParagraphFont"/>
    <w:link w:val="Title"/>
    <w:rsid w:val="003A4FA6"/>
    <w:rPr>
      <w:rFonts w:ascii="David" w:eastAsia="Times New Roman" w:hAnsi="David" w:cs="David"/>
      <w:b/>
      <w:bCs/>
      <w:lang w:eastAsia="he-IL"/>
    </w:rPr>
  </w:style>
  <w:style w:type="numbering" w:customStyle="1" w:styleId="Style1">
    <w:name w:val="Style1"/>
    <w:uiPriority w:val="99"/>
    <w:rsid w:val="00231C29"/>
    <w:pPr>
      <w:numPr>
        <w:numId w:val="128"/>
      </w:numPr>
    </w:pPr>
  </w:style>
  <w:style w:type="numbering" w:customStyle="1" w:styleId="Style2">
    <w:name w:val="Style2"/>
    <w:uiPriority w:val="99"/>
    <w:rsid w:val="00231C29"/>
    <w:pPr>
      <w:numPr>
        <w:numId w:val="129"/>
      </w:numPr>
    </w:pPr>
  </w:style>
  <w:style w:type="numbering" w:customStyle="1" w:styleId="Style3">
    <w:name w:val="Style3"/>
    <w:uiPriority w:val="99"/>
    <w:rsid w:val="006533FD"/>
    <w:pPr>
      <w:numPr>
        <w:numId w:val="130"/>
      </w:numPr>
    </w:pPr>
  </w:style>
  <w:style w:type="paragraph" w:customStyle="1" w:styleId="ChapterHeader">
    <w:name w:val="ChapterHeader"/>
    <w:basedOn w:val="ListParagraph"/>
    <w:qFormat/>
    <w:rsid w:val="002664BA"/>
    <w:pPr>
      <w:keepNext/>
      <w:spacing w:after="120" w:line="360" w:lineRule="exact"/>
      <w:ind w:left="0"/>
      <w:jc w:val="center"/>
    </w:pPr>
    <w:rPr>
      <w:rFonts w:ascii="David" w:eastAsia="David" w:hAnsi="David"/>
      <w:b/>
      <w:bCs/>
      <w:sz w:val="30"/>
      <w:szCs w:val="30"/>
    </w:rPr>
  </w:style>
  <w:style w:type="paragraph" w:customStyle="1" w:styleId="ParentHeader">
    <w:name w:val="ParentHeader"/>
    <w:basedOn w:val="NormalWeb"/>
    <w:uiPriority w:val="99"/>
    <w:qFormat/>
    <w:rsid w:val="000C5A52"/>
    <w:pPr>
      <w:keepNext/>
      <w:spacing w:after="240" w:line="300" w:lineRule="exact"/>
      <w:outlineLvl w:val="1"/>
    </w:pPr>
    <w:rPr>
      <w:rFonts w:ascii="David" w:eastAsia="David" w:hAnsi="David" w:cs="David"/>
      <w:b/>
      <w:bCs/>
      <w:sz w:val="26"/>
      <w:szCs w:val="26"/>
    </w:rPr>
  </w:style>
  <w:style w:type="paragraph" w:customStyle="1" w:styleId="HeaderTitle">
    <w:name w:val="HeaderTitle"/>
    <w:basedOn w:val="NormalWeb"/>
    <w:link w:val="HeaderTitleChar"/>
    <w:qFormat/>
    <w:rsid w:val="000C5A52"/>
    <w:pPr>
      <w:keepNext/>
      <w:spacing w:after="120" w:line="360" w:lineRule="exact"/>
      <w:jc w:val="center"/>
      <w:outlineLvl w:val="0"/>
    </w:pPr>
    <w:rPr>
      <w:rFonts w:ascii="David" w:eastAsia="David" w:hAnsi="David" w:cs="David"/>
      <w:b/>
      <w:bCs/>
      <w:szCs w:val="30"/>
    </w:rPr>
  </w:style>
  <w:style w:type="paragraph" w:customStyle="1" w:styleId="TextSummary1">
    <w:name w:val="TextSummary1"/>
    <w:basedOn w:val="NormalWeb"/>
    <w:uiPriority w:val="99"/>
    <w:qFormat/>
    <w:rsid w:val="00AA0C50"/>
    <w:pPr>
      <w:spacing w:after="120" w:line="230" w:lineRule="exact"/>
      <w:jc w:val="both"/>
    </w:pPr>
    <w:rPr>
      <w:rFonts w:ascii="FrankRuehl" w:eastAsia="FrankRuehl" w:hAnsi="FrankRuehl" w:cs="FrankRuehl"/>
      <w:sz w:val="22"/>
      <w:szCs w:val="22"/>
    </w:rPr>
  </w:style>
  <w:style w:type="paragraph" w:customStyle="1" w:styleId="TextSummary2">
    <w:name w:val="TextSummary2"/>
    <w:basedOn w:val="Normal"/>
    <w:qFormat/>
    <w:rsid w:val="00AA499A"/>
    <w:pPr>
      <w:spacing w:after="240" w:line="230" w:lineRule="exact"/>
      <w:jc w:val="both"/>
    </w:pPr>
    <w:rPr>
      <w:rFonts w:ascii="FrankRuehl" w:eastAsia="FrankRuehl" w:hAnsi="FrankRuehl" w:cs="FrankRuehl"/>
      <w:sz w:val="22"/>
      <w:szCs w:val="22"/>
    </w:rPr>
  </w:style>
  <w:style w:type="paragraph" w:customStyle="1" w:styleId="Conclusion">
    <w:name w:val="Conclusion"/>
    <w:basedOn w:val="NormalWeb"/>
    <w:qFormat/>
    <w:rsid w:val="00F7395A"/>
    <w:pPr>
      <w:keepLines/>
      <w:pBdr>
        <w:top w:val="single" w:sz="4" w:space="4" w:color="FFFFFF" w:themeColor="background1"/>
        <w:left w:val="single" w:sz="4" w:space="11" w:color="FFFFFF" w:themeColor="background1"/>
        <w:bottom w:val="single" w:sz="4" w:space="6" w:color="FFFFFF" w:themeColor="background1"/>
        <w:right w:val="single" w:sz="4" w:space="11" w:color="FFFFFF" w:themeColor="background1"/>
      </w:pBdr>
      <w:shd w:val="pct25" w:color="00FF00" w:fill="auto"/>
      <w:spacing w:after="120" w:line="230" w:lineRule="exact"/>
      <w:ind w:left="227" w:right="227"/>
      <w:jc w:val="both"/>
    </w:pPr>
    <w:rPr>
      <w:rFonts w:ascii="FrankRuehl" w:eastAsia="FrankRuehl" w:hAnsi="FrankRuehl" w:cs="FrankRuehl"/>
      <w:b/>
      <w:bCs/>
      <w:sz w:val="22"/>
      <w:szCs w:val="22"/>
    </w:rPr>
  </w:style>
  <w:style w:type="paragraph" w:customStyle="1" w:styleId="TextSummary3">
    <w:name w:val="TextSummary3"/>
    <w:basedOn w:val="NormalWeb"/>
    <w:link w:val="TextSummary3Char"/>
    <w:qFormat/>
    <w:rsid w:val="00AA0C50"/>
    <w:pPr>
      <w:spacing w:before="180" w:after="120" w:line="230" w:lineRule="exact"/>
      <w:jc w:val="both"/>
    </w:pPr>
    <w:rPr>
      <w:rFonts w:ascii="FrankRuehl" w:eastAsia="FrankRuehl" w:hAnsi="FrankRuehl" w:cs="FrankRuehl"/>
      <w:sz w:val="22"/>
      <w:szCs w:val="22"/>
    </w:rPr>
  </w:style>
  <w:style w:type="paragraph" w:customStyle="1" w:styleId="TableHeader">
    <w:name w:val="TableHeader"/>
    <w:basedOn w:val="NormalWeb"/>
    <w:link w:val="TableHeaderChar"/>
    <w:qFormat/>
    <w:rsid w:val="00001188"/>
    <w:pPr>
      <w:keepNext/>
      <w:spacing w:before="40" w:after="40" w:line="220" w:lineRule="exact"/>
      <w:ind w:left="57" w:right="57"/>
      <w:jc w:val="center"/>
    </w:pPr>
    <w:rPr>
      <w:rFonts w:ascii="FrankRuehl" w:eastAsia="FrankRuehl" w:hAnsi="FrankRuehl" w:cs="FrankRuehl"/>
      <w:b/>
      <w:bCs/>
      <w:sz w:val="22"/>
      <w:szCs w:val="22"/>
    </w:rPr>
  </w:style>
  <w:style w:type="paragraph" w:customStyle="1" w:styleId="TableText">
    <w:name w:val="TableText"/>
    <w:basedOn w:val="NormalWeb"/>
    <w:link w:val="TableTextChar"/>
    <w:qFormat/>
    <w:rsid w:val="00A5601E"/>
    <w:pPr>
      <w:spacing w:before="40" w:after="40" w:line="220" w:lineRule="exact"/>
      <w:ind w:left="57" w:right="57"/>
    </w:pPr>
    <w:rPr>
      <w:rFonts w:cs="FrankRuehl"/>
      <w:sz w:val="20"/>
      <w:szCs w:val="22"/>
    </w:rPr>
  </w:style>
  <w:style w:type="character" w:customStyle="1" w:styleId="HeaderTitleChar">
    <w:name w:val="HeaderTitle Char"/>
    <w:basedOn w:val="DefaultParagraphFont"/>
    <w:link w:val="HeaderTitle"/>
    <w:rsid w:val="000C5A52"/>
    <w:rPr>
      <w:rFonts w:ascii="David" w:eastAsia="David" w:hAnsi="David" w:cs="David"/>
      <w:b/>
      <w:bCs/>
      <w:sz w:val="24"/>
      <w:szCs w:val="30"/>
      <w:lang w:eastAsia="he-IL"/>
    </w:rPr>
  </w:style>
  <w:style w:type="character" w:customStyle="1" w:styleId="TextSummary3Char">
    <w:name w:val="TextSummary3 Char"/>
    <w:basedOn w:val="DefaultParagraphFont"/>
    <w:link w:val="TextSummary3"/>
    <w:rsid w:val="00AA0C50"/>
    <w:rPr>
      <w:rFonts w:ascii="FrankRuehl" w:eastAsia="FrankRuehl" w:hAnsi="FrankRuehl" w:cs="FrankRuehl"/>
      <w:lang w:eastAsia="he-IL"/>
    </w:rPr>
  </w:style>
  <w:style w:type="paragraph" w:styleId="NormalWeb">
    <w:name w:val="Normal (Web)"/>
    <w:basedOn w:val="Normal"/>
    <w:link w:val="NormalWebChar"/>
    <w:uiPriority w:val="99"/>
    <w:semiHidden/>
    <w:unhideWhenUsed/>
    <w:rsid w:val="00AA0C50"/>
    <w:rPr>
      <w:rFonts w:cs="Times New Roman"/>
    </w:rPr>
  </w:style>
  <w:style w:type="character" w:customStyle="1" w:styleId="NormalWebChar">
    <w:name w:val="Normal (Web) Char"/>
    <w:basedOn w:val="DefaultParagraphFont"/>
    <w:link w:val="NormalWeb"/>
    <w:uiPriority w:val="99"/>
    <w:semiHidden/>
    <w:rsid w:val="0080458F"/>
    <w:rPr>
      <w:rFonts w:ascii="Times New Roman" w:eastAsia="Times New Roman" w:hAnsi="Times New Roman" w:cs="Times New Roman"/>
      <w:sz w:val="24"/>
      <w:szCs w:val="24"/>
      <w:lang w:eastAsia="he-IL"/>
    </w:rPr>
  </w:style>
  <w:style w:type="character" w:customStyle="1" w:styleId="TableTextChar">
    <w:name w:val="TableText Char"/>
    <w:basedOn w:val="NormalWebChar"/>
    <w:link w:val="TableText"/>
    <w:rsid w:val="00A5601E"/>
    <w:rPr>
      <w:rFonts w:ascii="Times New Roman" w:eastAsia="Times New Roman" w:hAnsi="Times New Roman" w:cs="FrankRuehl"/>
      <w:sz w:val="20"/>
      <w:szCs w:val="24"/>
      <w:lang w:eastAsia="he-IL"/>
    </w:rPr>
  </w:style>
  <w:style w:type="table" w:customStyle="1" w:styleId="TableStyle">
    <w:name w:val="TableStyle"/>
    <w:basedOn w:val="TableNormal"/>
    <w:uiPriority w:val="99"/>
    <w:rsid w:val="00470DD5"/>
    <w:pPr>
      <w:spacing w:after="0" w:line="240" w:lineRule="auto"/>
      <w:jc w:val="center"/>
    </w:pPr>
    <w:rPr>
      <w:rFonts w:cs="FrankRuehl"/>
    </w:rPr>
    <w:tblPr>
      <w:tblStyleRowBandSize w:val="1"/>
      <w:tblBorders>
        <w:top w:val="single" w:sz="12" w:space="0" w:color="000000" w:themeColor="text1"/>
        <w:left w:val="single" w:sz="12" w:space="0" w:color="000000" w:themeColor="text1"/>
        <w:bottom w:val="single" w:sz="12" w:space="0" w:color="000000" w:themeColor="text1"/>
        <w:right w:val="single" w:sz="12" w:space="0" w:color="000000" w:themeColor="text1"/>
        <w:insideV w:val="single" w:sz="12" w:space="0" w:color="000000" w:themeColor="text1"/>
      </w:tblBorders>
    </w:tblPr>
    <w:trPr>
      <w:cantSplit/>
      <w:tblHeader/>
    </w:trPr>
    <w:tcPr>
      <w:shd w:val="pct10" w:color="auto" w:fill="auto"/>
      <w:vAlign w:val="center"/>
    </w:tcPr>
    <w:tblStylePr w:type="firstRow">
      <w:rPr>
        <w:rFonts w:ascii="FrankRuehl" w:hAnsi="FrankRuehl" w:cs="FrankRuehl"/>
        <w:b/>
        <w:bCs/>
        <w:i w:val="0"/>
        <w:iCs w:val="0"/>
        <w:sz w:val="22"/>
        <w:szCs w:val="22"/>
      </w:rPr>
      <w:tblPr/>
      <w:tcPr>
        <w:shd w:val="clear" w:color="auto" w:fill="D9D9D9" w:themeFill="background1" w:themeFillShade="D9"/>
      </w:tcPr>
    </w:tblStylePr>
    <w:tblStylePr w:type="band1Horz">
      <w:pPr>
        <w:jc w:val="center"/>
      </w:pPr>
      <w:rPr>
        <w:rFonts w:ascii="FrankRuehl" w:hAnsi="FrankRuehl" w:cs="FrankRuehl"/>
        <w:b w:val="0"/>
        <w:bCs w:val="0"/>
        <w:i w:val="0"/>
        <w:iCs w:val="0"/>
        <w:sz w:val="22"/>
        <w:szCs w:val="22"/>
      </w:rPr>
    </w:tblStylePr>
    <w:tblStylePr w:type="band2Horz">
      <w:rPr>
        <w:rFonts w:ascii="FrankRuehl" w:hAnsi="FrankRuehl" w:cs="FrankRuehl"/>
        <w:b w:val="0"/>
        <w:bCs w:val="0"/>
        <w:i w:val="0"/>
        <w:iCs w:val="0"/>
        <w:spacing w:val="0"/>
        <w:sz w:val="22"/>
        <w:szCs w:val="22"/>
      </w:rPr>
      <w:tblPr/>
      <w:tcPr>
        <w:tcBorders>
          <w:top w:val="nil"/>
          <w:left w:val="nil"/>
          <w:bottom w:val="nil"/>
          <w:right w:val="nil"/>
          <w:insideH w:val="nil"/>
          <w:insideV w:val="nil"/>
          <w:tl2br w:val="nil"/>
          <w:tr2bl w:val="nil"/>
        </w:tcBorders>
      </w:tcPr>
    </w:tblStylePr>
  </w:style>
  <w:style w:type="table" w:styleId="LightListAccent4">
    <w:name w:val="Light List Accent 4"/>
    <w:basedOn w:val="TableNormal"/>
    <w:uiPriority w:val="61"/>
    <w:rsid w:val="005C707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Shading1">
    <w:name w:val="Medium Shading 1"/>
    <w:basedOn w:val="TableNormal"/>
    <w:uiPriority w:val="63"/>
    <w:rsid w:val="005C70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List">
    <w:name w:val="Light List"/>
    <w:basedOn w:val="TableNormal"/>
    <w:uiPriority w:val="61"/>
    <w:rsid w:val="005C70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List1Accent6">
    <w:name w:val="Medium List 1 Accent 6"/>
    <w:basedOn w:val="TableNormal"/>
    <w:uiPriority w:val="65"/>
    <w:rsid w:val="00470DD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paragraph" w:customStyle="1" w:styleId="TotalSumInTable">
    <w:name w:val="TotalSumInTable"/>
    <w:basedOn w:val="TableHeader"/>
    <w:link w:val="TotalSumInTableChar"/>
    <w:qFormat/>
    <w:rsid w:val="00AA3CB1"/>
    <w:pPr>
      <w:jc w:val="right"/>
    </w:pPr>
  </w:style>
  <w:style w:type="paragraph" w:customStyle="1" w:styleId="TotalRowInTable">
    <w:name w:val="TotalRowInTable"/>
    <w:basedOn w:val="TotalSumInTable"/>
    <w:qFormat/>
    <w:rsid w:val="00AA3CB1"/>
    <w:pPr>
      <w:jc w:val="left"/>
    </w:pPr>
  </w:style>
  <w:style w:type="character" w:customStyle="1" w:styleId="TableHeaderChar">
    <w:name w:val="TableHeader Char"/>
    <w:basedOn w:val="NormalWebChar"/>
    <w:link w:val="TableHeader"/>
    <w:rsid w:val="00AA3CB1"/>
    <w:rPr>
      <w:rFonts w:ascii="FrankRuehl" w:eastAsia="FrankRuehl" w:hAnsi="FrankRuehl" w:cs="FrankRuehl"/>
      <w:b/>
      <w:bCs/>
      <w:sz w:val="24"/>
      <w:szCs w:val="24"/>
      <w:lang w:eastAsia="he-IL"/>
    </w:rPr>
  </w:style>
  <w:style w:type="character" w:customStyle="1" w:styleId="TotalSumInTableChar">
    <w:name w:val="TotalSumInTable Char"/>
    <w:basedOn w:val="TableHeaderChar"/>
    <w:link w:val="TotalSumInTable"/>
    <w:rsid w:val="00AA3CB1"/>
    <w:rPr>
      <w:rFonts w:ascii="FrankRuehl" w:eastAsia="FrankRuehl" w:hAnsi="FrankRuehl" w:cs="FrankRuehl"/>
      <w:b/>
      <w:bCs/>
      <w:sz w:val="24"/>
      <w:szCs w:val="24"/>
      <w:lang w:eastAsia="he-IL"/>
    </w:rPr>
  </w:style>
  <w:style w:type="paragraph" w:customStyle="1" w:styleId="AsterikBeforeEnd">
    <w:name w:val="AsterikBeforeEnd"/>
    <w:basedOn w:val="NormalWeb"/>
    <w:qFormat/>
    <w:rsid w:val="00D77CCD"/>
    <w:pPr>
      <w:spacing w:before="240" w:after="240" w:line="240" w:lineRule="atLeast"/>
      <w:jc w:val="center"/>
    </w:pPr>
    <w:rPr>
      <w:sz w:val="20"/>
      <w:szCs w:val="20"/>
    </w:rPr>
  </w:style>
  <w:style w:type="paragraph" w:customStyle="1" w:styleId="UnitedFactionHeader">
    <w:name w:val="UnitedFactionHeader"/>
    <w:basedOn w:val="NormalWeb"/>
    <w:uiPriority w:val="99"/>
    <w:qFormat/>
    <w:rsid w:val="000C5A52"/>
    <w:pPr>
      <w:keepNext/>
      <w:spacing w:after="120" w:line="260" w:lineRule="exact"/>
      <w:outlineLvl w:val="3"/>
    </w:pPr>
    <w:rPr>
      <w:rFonts w:ascii="FrankRuehl" w:hAnsi="FrankRuehl" w:cs="FrankRuehl"/>
      <w:b/>
      <w:bCs/>
      <w:spacing w:val="40"/>
      <w:sz w:val="22"/>
      <w:szCs w:val="22"/>
    </w:rPr>
  </w:style>
  <w:style w:type="paragraph" w:customStyle="1" w:styleId="TableTextEnglish">
    <w:name w:val="TableTextEnglish"/>
    <w:basedOn w:val="TableText"/>
    <w:uiPriority w:val="99"/>
    <w:qFormat/>
    <w:rsid w:val="00EF0CD5"/>
    <w:pPr>
      <w:jc w:val="right"/>
    </w:pPr>
  </w:style>
  <w:style w:type="paragraph" w:customStyle="1" w:styleId="a">
    <w:name w:val="ממוספר"/>
    <w:basedOn w:val="Normal"/>
    <w:rsid w:val="008640ED"/>
    <w:pPr>
      <w:spacing w:after="240"/>
      <w:jc w:val="both"/>
    </w:pPr>
    <w:rPr>
      <w:rFonts w:cs="FrankRuehl"/>
    </w:rPr>
  </w:style>
  <w:style w:type="character" w:customStyle="1" w:styleId="Heading1Char">
    <w:name w:val="Heading 1 Char"/>
    <w:basedOn w:val="DefaultParagraphFont"/>
    <w:link w:val="Heading1"/>
    <w:rsid w:val="00704D78"/>
    <w:rPr>
      <w:rFonts w:ascii="Times New Roman" w:eastAsia="Times New Roman" w:hAnsi="Times New Roman" w:cs="FrankRuehl"/>
      <w:b/>
      <w:bCs/>
      <w:kern w:val="32"/>
      <w:sz w:val="32"/>
      <w:szCs w:val="36"/>
      <w:u w:val="single"/>
      <w:lang w:eastAsia="he-IL"/>
    </w:rPr>
  </w:style>
  <w:style w:type="character" w:customStyle="1" w:styleId="Heading2Char">
    <w:name w:val="Heading 2 Char"/>
    <w:basedOn w:val="DefaultParagraphFont"/>
    <w:link w:val="Heading2"/>
    <w:uiPriority w:val="9"/>
    <w:rsid w:val="00704D78"/>
    <w:rPr>
      <w:rFonts w:ascii="Times New Roman" w:eastAsia="Times New Roman" w:hAnsi="Times New Roman" w:cs="FrankRuehl"/>
      <w:b/>
      <w:bCs/>
      <w:sz w:val="28"/>
      <w:szCs w:val="32"/>
      <w:lang w:eastAsia="he-IL"/>
    </w:rPr>
  </w:style>
  <w:style w:type="character" w:customStyle="1" w:styleId="Heading5Char">
    <w:name w:val="Heading 5 Char"/>
    <w:basedOn w:val="DefaultParagraphFont"/>
    <w:link w:val="Heading5"/>
    <w:rsid w:val="00704D78"/>
    <w:rPr>
      <w:rFonts w:ascii="Times New Roman" w:eastAsia="Times New Roman" w:hAnsi="Times New Roman" w:cs="FrankRuehl"/>
      <w:b/>
      <w:bCs/>
      <w:spacing w:val="40"/>
      <w:sz w:val="24"/>
      <w:szCs w:val="24"/>
      <w:lang w:eastAsia="he-IL"/>
    </w:rPr>
  </w:style>
  <w:style w:type="character" w:customStyle="1" w:styleId="Heading6Char">
    <w:name w:val="Heading 6 Char"/>
    <w:basedOn w:val="DefaultParagraphFont"/>
    <w:link w:val="Heading6"/>
    <w:rsid w:val="00704D78"/>
    <w:rPr>
      <w:rFonts w:ascii="Times New Roman" w:eastAsia="Times New Roman" w:hAnsi="Times New Roman" w:cs="FrankRuehl"/>
      <w:spacing w:val="40"/>
      <w:sz w:val="24"/>
      <w:szCs w:val="24"/>
      <w:lang w:eastAsia="he-IL"/>
    </w:rPr>
  </w:style>
  <w:style w:type="character" w:customStyle="1" w:styleId="Heading7Char">
    <w:name w:val="Heading 7 Char"/>
    <w:basedOn w:val="DefaultParagraphFont"/>
    <w:link w:val="Heading7"/>
    <w:rsid w:val="00704D78"/>
    <w:rPr>
      <w:rFonts w:ascii="Times New Roman" w:eastAsia="Times New Roman" w:hAnsi="Times New Roman" w:cs="FrankRuehl"/>
      <w:b/>
      <w:bCs/>
      <w:spacing w:val="40"/>
      <w:sz w:val="24"/>
      <w:szCs w:val="24"/>
      <w:lang w:eastAsia="he-IL"/>
    </w:rPr>
  </w:style>
  <w:style w:type="character" w:customStyle="1" w:styleId="Heading9Char">
    <w:name w:val="Heading 9 Char"/>
    <w:basedOn w:val="DefaultParagraphFont"/>
    <w:link w:val="Heading9"/>
    <w:rsid w:val="00704D78"/>
    <w:rPr>
      <w:rFonts w:ascii="Times New Roman" w:eastAsia="Times New Roman" w:hAnsi="Times New Roman" w:cs="David"/>
      <w:noProof/>
      <w:sz w:val="48"/>
      <w:szCs w:val="28"/>
      <w:lang w:eastAsia="he-IL"/>
    </w:rPr>
  </w:style>
  <w:style w:type="paragraph" w:customStyle="1" w:styleId="a0">
    <w:name w:val="טקסט מודגש"/>
    <w:basedOn w:val="Normal"/>
    <w:rsid w:val="00704D78"/>
    <w:pPr>
      <w:spacing w:after="240"/>
      <w:jc w:val="both"/>
    </w:pPr>
    <w:rPr>
      <w:b/>
      <w:bCs/>
      <w:sz w:val="22"/>
      <w:szCs w:val="22"/>
    </w:rPr>
  </w:style>
  <w:style w:type="paragraph" w:styleId="BodyTextIndent">
    <w:name w:val="Body Text Indent"/>
    <w:basedOn w:val="Normal"/>
    <w:link w:val="BodyTextIndentChar"/>
    <w:rsid w:val="00704D78"/>
    <w:pPr>
      <w:spacing w:after="120"/>
      <w:ind w:left="283"/>
      <w:jc w:val="both"/>
    </w:pPr>
    <w:rPr>
      <w:rFonts w:cs="FrankRuehl"/>
    </w:rPr>
  </w:style>
  <w:style w:type="character" w:customStyle="1" w:styleId="BodyTextIndentChar">
    <w:name w:val="Body Text Indent Char"/>
    <w:basedOn w:val="DefaultParagraphFont"/>
    <w:link w:val="BodyTextIndent"/>
    <w:rsid w:val="00704D78"/>
    <w:rPr>
      <w:rFonts w:ascii="Times New Roman" w:eastAsia="Times New Roman" w:hAnsi="Times New Roman" w:cs="FrankRuehl"/>
      <w:sz w:val="24"/>
      <w:szCs w:val="24"/>
      <w:lang w:eastAsia="he-IL"/>
    </w:rPr>
  </w:style>
  <w:style w:type="paragraph" w:customStyle="1" w:styleId="KOT1">
    <w:name w:val="KOT1"/>
    <w:basedOn w:val="Normal"/>
    <w:uiPriority w:val="99"/>
    <w:rsid w:val="00704D78"/>
    <w:pPr>
      <w:keepNext/>
      <w:spacing w:after="360" w:line="400" w:lineRule="exact"/>
      <w:jc w:val="center"/>
    </w:pPr>
    <w:rPr>
      <w:b/>
      <w:bCs/>
      <w:sz w:val="36"/>
      <w:szCs w:val="36"/>
    </w:rPr>
  </w:style>
  <w:style w:type="paragraph" w:customStyle="1" w:styleId="KOT2">
    <w:name w:val="KOT2"/>
    <w:basedOn w:val="Normal"/>
    <w:rsid w:val="00704D78"/>
    <w:pPr>
      <w:keepNext/>
      <w:spacing w:after="360" w:line="360" w:lineRule="exact"/>
      <w:jc w:val="center"/>
    </w:pPr>
    <w:rPr>
      <w:b/>
      <w:bCs/>
      <w:sz w:val="32"/>
      <w:szCs w:val="32"/>
    </w:rPr>
  </w:style>
  <w:style w:type="paragraph" w:styleId="PlainText">
    <w:name w:val="Plain Text"/>
    <w:basedOn w:val="Normal"/>
    <w:link w:val="PlainTextChar"/>
    <w:uiPriority w:val="99"/>
    <w:rsid w:val="00704D78"/>
    <w:pPr>
      <w:widowControl w:val="0"/>
      <w:jc w:val="both"/>
    </w:pPr>
    <w:rPr>
      <w:rFonts w:ascii="Courier New" w:hAnsi="Courier New" w:cs="Courier New"/>
      <w:sz w:val="20"/>
      <w:szCs w:val="20"/>
    </w:rPr>
  </w:style>
  <w:style w:type="character" w:customStyle="1" w:styleId="PlainTextChar">
    <w:name w:val="Plain Text Char"/>
    <w:basedOn w:val="DefaultParagraphFont"/>
    <w:link w:val="PlainText"/>
    <w:uiPriority w:val="99"/>
    <w:rsid w:val="00704D78"/>
    <w:rPr>
      <w:rFonts w:ascii="Courier New" w:eastAsia="Times New Roman" w:hAnsi="Courier New" w:cs="Courier New"/>
      <w:sz w:val="20"/>
      <w:szCs w:val="20"/>
      <w:lang w:eastAsia="he-IL"/>
    </w:rPr>
  </w:style>
  <w:style w:type="paragraph" w:customStyle="1" w:styleId="KOT3">
    <w:name w:val="KOT3"/>
    <w:basedOn w:val="Normal"/>
    <w:rsid w:val="00704D78"/>
    <w:pPr>
      <w:keepNext/>
      <w:spacing w:after="360" w:line="360" w:lineRule="exact"/>
      <w:jc w:val="center"/>
    </w:pPr>
    <w:rPr>
      <w:b/>
      <w:bCs/>
      <w:szCs w:val="28"/>
      <w:lang w:eastAsia="en-US"/>
    </w:rPr>
  </w:style>
  <w:style w:type="paragraph" w:customStyle="1" w:styleId="KOT3A">
    <w:name w:val="KOT3A"/>
    <w:basedOn w:val="Normal"/>
    <w:rsid w:val="00704D78"/>
    <w:pPr>
      <w:spacing w:after="120" w:line="360" w:lineRule="exact"/>
    </w:pPr>
    <w:rPr>
      <w:b/>
      <w:bCs/>
      <w:spacing w:val="40"/>
      <w:szCs w:val="30"/>
      <w:lang w:eastAsia="en-US"/>
    </w:rPr>
  </w:style>
  <w:style w:type="paragraph" w:customStyle="1" w:styleId="KOT4">
    <w:name w:val="KOT4"/>
    <w:basedOn w:val="KOT3"/>
    <w:rsid w:val="00704D78"/>
    <w:pPr>
      <w:spacing w:after="240" w:line="300" w:lineRule="exact"/>
      <w:jc w:val="left"/>
    </w:pPr>
    <w:rPr>
      <w:sz w:val="26"/>
      <w:szCs w:val="26"/>
    </w:rPr>
  </w:style>
  <w:style w:type="paragraph" w:customStyle="1" w:styleId="KOT5">
    <w:name w:val="KOT5"/>
    <w:basedOn w:val="KOT4"/>
    <w:rsid w:val="003E1309"/>
    <w:pPr>
      <w:spacing w:after="120" w:line="260" w:lineRule="exact"/>
    </w:pPr>
    <w:rPr>
      <w:sz w:val="22"/>
      <w:szCs w:val="22"/>
    </w:rPr>
  </w:style>
  <w:style w:type="paragraph" w:customStyle="1" w:styleId="KOT6">
    <w:name w:val="KOT6"/>
    <w:basedOn w:val="KOT5"/>
    <w:locked/>
    <w:rsid w:val="00D26EF5"/>
    <w:pPr>
      <w:outlineLvl w:val="3"/>
    </w:pPr>
    <w:rPr>
      <w:rFonts w:cs="FrankRuehl"/>
      <w:spacing w:val="40"/>
      <w:sz w:val="20"/>
    </w:rPr>
  </w:style>
  <w:style w:type="paragraph" w:customStyle="1" w:styleId="KOT7">
    <w:name w:val="KOT7"/>
    <w:basedOn w:val="KOT6"/>
    <w:locked/>
    <w:rsid w:val="00D26EF5"/>
    <w:pPr>
      <w:outlineLvl w:val="4"/>
    </w:pPr>
    <w:rPr>
      <w:b w:val="0"/>
      <w:bCs w:val="0"/>
    </w:rPr>
  </w:style>
  <w:style w:type="paragraph" w:customStyle="1" w:styleId="NAME">
    <w:name w:val="NAME"/>
    <w:basedOn w:val="Normal"/>
    <w:rsid w:val="00A8170D"/>
    <w:pPr>
      <w:pBdr>
        <w:bottom w:val="single" w:sz="4" w:space="6" w:color="auto"/>
      </w:pBdr>
      <w:spacing w:after="120"/>
      <w:jc w:val="right"/>
      <w:outlineLvl w:val="0"/>
    </w:pPr>
    <w:rPr>
      <w:sz w:val="42"/>
      <w:szCs w:val="42"/>
    </w:rPr>
  </w:style>
  <w:style w:type="paragraph" w:customStyle="1" w:styleId="RESHET">
    <w:name w:val="RESHET"/>
    <w:basedOn w:val="Normal"/>
    <w:rsid w:val="00391657"/>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rPr>
  </w:style>
  <w:style w:type="paragraph" w:styleId="BodyText2">
    <w:name w:val="Body Text 2"/>
    <w:basedOn w:val="Normal"/>
    <w:link w:val="BodyText2Char"/>
    <w:uiPriority w:val="99"/>
    <w:semiHidden/>
    <w:unhideWhenUsed/>
    <w:rsid w:val="00FC7D6D"/>
    <w:pPr>
      <w:spacing w:after="120" w:line="480" w:lineRule="auto"/>
    </w:pPr>
  </w:style>
  <w:style w:type="character" w:customStyle="1" w:styleId="BodyText2Char">
    <w:name w:val="Body Text 2 Char"/>
    <w:basedOn w:val="DefaultParagraphFont"/>
    <w:link w:val="BodyText2"/>
    <w:uiPriority w:val="99"/>
    <w:semiHidden/>
    <w:rsid w:val="00FC7D6D"/>
    <w:rPr>
      <w:rFonts w:ascii="Times New Roman" w:eastAsia="Times New Roman" w:hAnsi="Times New Roman" w:cs="David"/>
      <w:sz w:val="24"/>
      <w:szCs w:val="24"/>
      <w:lang w:eastAsia="he-IL"/>
    </w:rPr>
  </w:style>
  <w:style w:type="paragraph" w:customStyle="1" w:styleId="takzir">
    <w:name w:val="takzir"/>
    <w:basedOn w:val="Normal"/>
    <w:rsid w:val="00FC7D6D"/>
    <w:pPr>
      <w:spacing w:after="120" w:line="240" w:lineRule="exact"/>
      <w:jc w:val="both"/>
    </w:pPr>
    <w:rPr>
      <w:b/>
      <w:bCs/>
      <w:noProof/>
      <w:sz w:val="22"/>
      <w:szCs w:val="22"/>
    </w:rPr>
  </w:style>
  <w:style w:type="paragraph" w:styleId="CommentText">
    <w:name w:val="annotation text"/>
    <w:basedOn w:val="Normal"/>
    <w:link w:val="CommentTextChar"/>
    <w:uiPriority w:val="99"/>
    <w:semiHidden/>
    <w:unhideWhenUsed/>
    <w:rsid w:val="000607B5"/>
    <w:pPr>
      <w:spacing w:line="240" w:lineRule="auto"/>
    </w:pPr>
    <w:rPr>
      <w:sz w:val="20"/>
      <w:szCs w:val="20"/>
    </w:rPr>
  </w:style>
  <w:style w:type="character" w:customStyle="1" w:styleId="CommentTextChar">
    <w:name w:val="Comment Text Char"/>
    <w:basedOn w:val="DefaultParagraphFont"/>
    <w:link w:val="CommentText"/>
    <w:uiPriority w:val="99"/>
    <w:semiHidden/>
    <w:rsid w:val="000607B5"/>
    <w:rPr>
      <w:rFonts w:ascii="Times New Roman" w:eastAsia="Times New Roman" w:hAnsi="Times New Roman" w:cs="David"/>
      <w:sz w:val="20"/>
      <w:szCs w:val="20"/>
      <w:lang w:eastAsia="he-IL"/>
    </w:rPr>
  </w:style>
  <w:style w:type="paragraph" w:styleId="CommentSubject">
    <w:name w:val="annotation subject"/>
    <w:basedOn w:val="CommentText"/>
    <w:next w:val="CommentText"/>
    <w:link w:val="CommentSubjectChar"/>
    <w:uiPriority w:val="99"/>
    <w:semiHidden/>
    <w:unhideWhenUsed/>
    <w:rsid w:val="000607B5"/>
    <w:rPr>
      <w:b/>
      <w:bCs/>
    </w:rPr>
  </w:style>
  <w:style w:type="character" w:customStyle="1" w:styleId="CommentSubjectChar">
    <w:name w:val="Comment Subject Char"/>
    <w:basedOn w:val="CommentTextChar"/>
    <w:link w:val="CommentSubject"/>
    <w:uiPriority w:val="99"/>
    <w:semiHidden/>
    <w:rsid w:val="000607B5"/>
    <w:rPr>
      <w:rFonts w:ascii="Times New Roman" w:eastAsia="Times New Roman" w:hAnsi="Times New Roman" w:cs="David"/>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8" Type="http://schemas.openxmlformats.org/officeDocument/2006/relationships/image" Target="media/image2.wmf"/><Relationship Id="rId18"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styles" Target="styles.xml"/><Relationship Id="rId7" Type="http://schemas.openxmlformats.org/officeDocument/2006/relationships/image" Target="media/image1.wmf"/><Relationship Id="rId16" Type="http://schemas.openxmlformats.org/officeDocument/2006/relationships/numbering" Target="numbering.xml"/><Relationship Id="rId2" Type="http://schemas.openxmlformats.org/officeDocument/2006/relationships/settings" Target="settings.xml"/><Relationship Id="rId20" Type="http://schemas.openxmlformats.org/officeDocument/2006/relationships/customXml" Target="../customXml/item5.xml"/><Relationship Id="rId1" Type="http://schemas.openxmlformats.org/officeDocument/2006/relationships/footnotes" Target="footnotes.xml"/><Relationship Id="rId11" Type="http://schemas.openxmlformats.org/officeDocument/2006/relationships/image" Target="media/image3.jpeg"/><Relationship Id="rId6" Type="http://schemas.openxmlformats.org/officeDocument/2006/relationships/customXml" Target="../customXml/item2.xml"/><Relationship Id="rId15" Type="http://schemas.openxmlformats.org/officeDocument/2006/relationships/theme" Target="theme/theme1.xml"/><Relationship Id="rId5" Type="http://schemas.openxmlformats.org/officeDocument/2006/relationships/customXml" Target="../customXml/item1.xml"/><Relationship Id="rId10" Type="http://schemas.openxmlformats.org/officeDocument/2006/relationships/footer" Target="footer2.xml"/><Relationship Id="rId19" Type="http://schemas.openxmlformats.org/officeDocument/2006/relationships/customXml" Target="../customXml/item4.xml"/><Relationship Id="rId14" Type="http://schemas.openxmlformats.org/officeDocument/2006/relationships/header" Target="header3.xml"/><Relationship Id="rId4" Type="http://schemas.openxmlformats.org/officeDocument/2006/relationships/fontTable" Target="fontTable.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IsTyuta> </IsTyuta>
  <Pamphlet> </Pamphlet>
</Root>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4B8D666-3DA5-4441-90E3-0A493AE48899}">
  <ds:schemaRefs/>
</ds:datastoreItem>
</file>

<file path=customXml/itemProps2.xml><?xml version="1.0" encoding="utf-8"?>
<ds:datastoreItem xmlns:ds="http://schemas.openxmlformats.org/officeDocument/2006/customXml" ds:itemID="{378A869F-CE01-483B-9A0F-663CCCEE2088}">
  <ds:schemaRefs>
    <ds:schemaRef ds:uri="http://schemas.openxmlformats.org/officeDocument/2006/bibliography"/>
  </ds:schemaRefs>
</ds:datastoreItem>
</file>

<file path=customXml/itemProps3.xml><?xml version="1.0" encoding="utf-8"?>
<ds:datastoreItem xmlns:ds="http://schemas.openxmlformats.org/officeDocument/2006/customXml" ds:itemID="{143E573D-62B6-402A-B8D8-DC0B49202790}"/>
</file>

<file path=customXml/itemProps4.xml><?xml version="1.0" encoding="utf-8"?>
<ds:datastoreItem xmlns:ds="http://schemas.openxmlformats.org/officeDocument/2006/customXml" ds:itemID="{ACA5074F-2E4F-49E5-83D1-73B229F0B277}"/>
</file>

<file path=customXml/itemProps5.xml><?xml version="1.0" encoding="utf-8"?>
<ds:datastoreItem xmlns:ds="http://schemas.openxmlformats.org/officeDocument/2006/customXml" ds:itemID="{C2135BAE-315A-4E99-B28F-F25CA838C80C}"/>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190500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