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71404B" w:rsidRPr="002F12A7" w:rsidP="002F12A7">
      <w:pPr>
        <w:spacing w:after="120" w:line="312" w:lineRule="auto"/>
        <w:ind w:left="3289"/>
        <w:jc w:val="both"/>
        <w:rPr>
          <w:b/>
          <w:bCs/>
          <w:sz w:val="32"/>
          <w:szCs w:val="32"/>
          <w:rtl/>
        </w:rPr>
      </w:pPr>
      <w:bookmarkStart w:id="0" w:name="_GoBack"/>
      <w:bookmarkEnd w:id="0"/>
      <w:r w:rsidRPr="002F12A7">
        <w:rPr>
          <w:rFonts w:hint="cs"/>
          <w:b/>
          <w:bCs/>
          <w:sz w:val="32"/>
          <w:szCs w:val="32"/>
          <w:rtl/>
        </w:rPr>
        <w:t>מבקר המדינה</w:t>
      </w:r>
    </w:p>
    <w:p w:rsidR="0071404B" w:rsidRPr="00FA613A" w:rsidP="0071404B">
      <w:pPr>
        <w:rPr>
          <w:rtl/>
          <w:lang w:eastAsia="he-IL"/>
        </w:rPr>
      </w:pPr>
    </w:p>
    <w:p w:rsidR="0071404B" w:rsidRPr="002F12A7" w:rsidP="009D4A37">
      <w:pPr>
        <w:spacing w:line="300" w:lineRule="exact"/>
        <w:ind w:left="3289"/>
        <w:jc w:val="both"/>
        <w:rPr>
          <w:b/>
          <w:bCs/>
          <w:rtl/>
        </w:rPr>
      </w:pPr>
      <w:r w:rsidRPr="002F12A7">
        <w:rPr>
          <w:rFonts w:hint="cs"/>
          <w:b/>
          <w:bCs/>
          <w:rtl/>
        </w:rPr>
        <w:t xml:space="preserve">דין וחשבון </w:t>
      </w:r>
      <w:r w:rsidRPr="002F12A7">
        <w:rPr>
          <w:b/>
          <w:bCs/>
          <w:rtl/>
        </w:rPr>
        <w:t>על</w:t>
      </w:r>
      <w:r w:rsidRPr="002F12A7">
        <w:rPr>
          <w:rFonts w:hint="cs"/>
          <w:b/>
          <w:bCs/>
          <w:rtl/>
        </w:rPr>
        <w:t xml:space="preserve"> </w:t>
      </w:r>
      <w:r w:rsidRPr="002F12A7">
        <w:rPr>
          <w:b/>
          <w:bCs/>
          <w:rtl/>
        </w:rPr>
        <w:t>תוצאות</w:t>
      </w:r>
      <w:r w:rsidRPr="002F12A7">
        <w:rPr>
          <w:rFonts w:hint="cs"/>
          <w:b/>
          <w:bCs/>
          <w:rtl/>
        </w:rPr>
        <w:t xml:space="preserve"> </w:t>
      </w:r>
      <w:r w:rsidRPr="002F12A7">
        <w:rPr>
          <w:b/>
          <w:bCs/>
          <w:rtl/>
        </w:rPr>
        <w:t>ביקורת</w:t>
      </w:r>
      <w:r w:rsidRPr="002F12A7">
        <w:rPr>
          <w:rFonts w:hint="cs"/>
          <w:b/>
          <w:bCs/>
          <w:rtl/>
        </w:rPr>
        <w:t xml:space="preserve"> </w:t>
      </w:r>
      <w:r w:rsidRPr="002F12A7">
        <w:rPr>
          <w:b/>
          <w:bCs/>
          <w:rtl/>
        </w:rPr>
        <w:t>חשבונות</w:t>
      </w:r>
      <w:r w:rsidRPr="002F12A7">
        <w:rPr>
          <w:rFonts w:hint="cs"/>
          <w:b/>
          <w:bCs/>
          <w:rtl/>
        </w:rPr>
        <w:t xml:space="preserve"> המועמדים שהשתתפו בבחירות </w:t>
      </w:r>
      <w:r w:rsidRPr="002F12A7" w:rsidR="00FB4ADE">
        <w:rPr>
          <w:rFonts w:hint="cs"/>
          <w:b/>
          <w:bCs/>
          <w:rtl/>
        </w:rPr>
        <w:t xml:space="preserve">המיוחדות </w:t>
      </w:r>
      <w:r w:rsidRPr="002F12A7">
        <w:rPr>
          <w:rFonts w:hint="cs"/>
          <w:b/>
          <w:bCs/>
          <w:rtl/>
        </w:rPr>
        <w:t>ל</w:t>
      </w:r>
      <w:r w:rsidRPr="002F12A7" w:rsidR="002E399B">
        <w:rPr>
          <w:rFonts w:hint="cs"/>
          <w:b/>
          <w:bCs/>
          <w:rtl/>
        </w:rPr>
        <w:t xml:space="preserve">ראש הרשות המקומית </w:t>
      </w:r>
      <w:r w:rsidR="009D4A37">
        <w:rPr>
          <w:rFonts w:hint="cs"/>
          <w:b/>
          <w:bCs/>
          <w:rtl/>
        </w:rPr>
        <w:t>פוריידיס</w:t>
      </w:r>
      <w:r w:rsidRPr="002F12A7" w:rsidR="008C428C">
        <w:rPr>
          <w:rFonts w:hint="cs"/>
          <w:b/>
          <w:bCs/>
          <w:rtl/>
        </w:rPr>
        <w:t xml:space="preserve"> </w:t>
      </w:r>
      <w:r w:rsidR="009D4A37">
        <w:rPr>
          <w:rFonts w:hint="cs"/>
          <w:b/>
          <w:bCs/>
          <w:rtl/>
        </w:rPr>
        <w:t>באוקטובר</w:t>
      </w:r>
      <w:r w:rsidR="005600E1">
        <w:rPr>
          <w:rFonts w:hint="cs"/>
          <w:b/>
          <w:bCs/>
          <w:rtl/>
        </w:rPr>
        <w:t xml:space="preserve"> </w:t>
      </w:r>
      <w:r w:rsidR="009D4A37">
        <w:rPr>
          <w:rFonts w:hint="cs"/>
          <w:b/>
          <w:bCs/>
          <w:rtl/>
        </w:rPr>
        <w:t>2016</w:t>
      </w:r>
    </w:p>
    <w:p w:rsidR="0071404B" w:rsidRPr="000B7A11" w:rsidP="0071404B"/>
    <w:p w:rsidR="0071404B" w:rsidRPr="002F12A7" w:rsidP="002F12A7">
      <w:pPr>
        <w:spacing w:line="300" w:lineRule="exact"/>
        <w:ind w:left="3289"/>
        <w:jc w:val="both"/>
        <w:rPr>
          <w:rtl/>
        </w:rPr>
      </w:pPr>
      <w:r w:rsidRPr="002F12A7">
        <w:rPr>
          <w:rFonts w:hint="cs"/>
          <w:rtl/>
        </w:rPr>
        <w:t>על פי חוק הרשויות המקומיות (מימון בחירות), התשנ"ג-1993</w:t>
      </w:r>
    </w:p>
    <w:p w:rsidR="00C06B08">
      <w:pPr>
        <w:bidi w:val="0"/>
        <w:spacing w:line="240" w:lineRule="auto"/>
        <w:rPr>
          <w:rtl/>
        </w:rPr>
      </w:pPr>
    </w:p>
    <w:p w:rsidR="00C06B08">
      <w:pPr>
        <w:bidi w:val="0"/>
        <w:spacing w:line="240" w:lineRule="auto"/>
        <w:rPr>
          <w:rtl/>
        </w:rPr>
      </w:pPr>
      <w:r>
        <w:rPr>
          <w:rtl/>
        </w:rPr>
        <w:br w:type="page"/>
      </w:r>
    </w:p>
    <w:p w:rsidR="003477F0" w:rsidP="00C06B08">
      <w:pPr>
        <w:bidi w:val="0"/>
        <w:spacing w:line="240" w:lineRule="auto"/>
      </w:pPr>
      <w:r>
        <w:rPr>
          <w:rtl/>
        </w:rPr>
        <w:br w:type="page"/>
      </w:r>
    </w:p>
    <w:p w:rsidR="00012190">
      <w:pPr>
        <w:pStyle w:val="PlainText"/>
        <w:widowControl/>
        <w:spacing w:after="120"/>
        <w:ind w:firstLine="397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638175" cy="800100"/>
            <wp:effectExtent l="0" t="0" r="9525" b="0"/>
            <wp:docPr id="1" name="תמונה 1" descr="i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52178" name="Picture 1" descr="is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90">
      <w:pPr>
        <w:spacing w:before="120" w:line="312" w:lineRule="auto"/>
        <w:jc w:val="center"/>
        <w:rPr>
          <w:b/>
          <w:bCs/>
          <w:noProof/>
          <w:sz w:val="72"/>
          <w:szCs w:val="72"/>
          <w:rtl/>
        </w:rPr>
      </w:pPr>
      <w:r>
        <w:rPr>
          <w:rFonts w:hint="cs"/>
          <w:b/>
          <w:bCs/>
          <w:noProof/>
          <w:sz w:val="72"/>
          <w:szCs w:val="72"/>
          <w:rtl/>
        </w:rPr>
        <w:t>מבקר המדינה</w:t>
      </w:r>
    </w:p>
    <w:p w:rsidR="00012190" w:rsidRPr="002F12A7" w:rsidP="002F12A7">
      <w:pPr>
        <w:spacing w:line="269" w:lineRule="auto"/>
        <w:jc w:val="center"/>
        <w:rPr>
          <w:sz w:val="32"/>
          <w:szCs w:val="32"/>
          <w:rtl/>
        </w:rPr>
      </w:pPr>
      <w:r w:rsidRPr="002F12A7">
        <w:rPr>
          <w:rFonts w:hint="cs"/>
          <w:sz w:val="32"/>
          <w:szCs w:val="32"/>
          <w:rtl/>
        </w:rPr>
        <w:t>האגף</w:t>
      </w:r>
      <w:r w:rsidRPr="002F12A7" w:rsidR="00637E93">
        <w:rPr>
          <w:rFonts w:hint="cs"/>
          <w:sz w:val="32"/>
          <w:szCs w:val="32"/>
          <w:rtl/>
        </w:rPr>
        <w:t xml:space="preserve"> לביקורת בחירות ומימון מפלגות</w:t>
      </w:r>
    </w:p>
    <w:p w:rsidR="00012190">
      <w:pPr>
        <w:spacing w:line="312" w:lineRule="auto"/>
        <w:jc w:val="center"/>
        <w:rPr>
          <w:rtl/>
          <w:lang w:eastAsia="he-IL"/>
        </w:rPr>
      </w:pPr>
    </w:p>
    <w:p w:rsidR="002F12A7">
      <w:pPr>
        <w:spacing w:line="312" w:lineRule="auto"/>
        <w:jc w:val="center"/>
        <w:rPr>
          <w:lang w:eastAsia="he-IL"/>
        </w:rPr>
      </w:pPr>
    </w:p>
    <w:p w:rsidR="00012190">
      <w:pPr>
        <w:spacing w:line="312" w:lineRule="auto"/>
        <w:jc w:val="center"/>
        <w:rPr>
          <w:rtl/>
          <w:lang w:eastAsia="he-IL"/>
        </w:rPr>
      </w:pPr>
    </w:p>
    <w:p w:rsidR="00012190">
      <w:pPr>
        <w:spacing w:line="312" w:lineRule="auto"/>
        <w:jc w:val="center"/>
        <w:rPr>
          <w:rtl/>
          <w:lang w:eastAsia="he-IL"/>
        </w:rPr>
      </w:pPr>
    </w:p>
    <w:p w:rsidR="00012190" w:rsidP="009D4A37">
      <w:pPr>
        <w:spacing w:before="120" w:line="269" w:lineRule="auto"/>
        <w:jc w:val="center"/>
        <w:rPr>
          <w:b/>
          <w:bCs/>
          <w:sz w:val="36"/>
          <w:szCs w:val="36"/>
          <w:rtl/>
          <w:lang w:eastAsia="he-IL"/>
        </w:rPr>
      </w:pPr>
      <w:r w:rsidRPr="0016720C">
        <w:rPr>
          <w:rFonts w:hint="cs"/>
          <w:b/>
          <w:bCs/>
          <w:sz w:val="36"/>
          <w:szCs w:val="36"/>
          <w:rtl/>
          <w:lang w:eastAsia="he-IL"/>
        </w:rPr>
        <w:t>דין וחשבון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Pr="0016720C" w:rsidR="00637E93">
        <w:rPr>
          <w:b/>
          <w:bCs/>
          <w:sz w:val="36"/>
          <w:szCs w:val="36"/>
          <w:rtl/>
          <w:lang w:eastAsia="he-IL"/>
        </w:rPr>
        <w:t>על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Pr="0016720C" w:rsidR="00637E93">
        <w:rPr>
          <w:b/>
          <w:bCs/>
          <w:sz w:val="36"/>
          <w:szCs w:val="36"/>
          <w:rtl/>
          <w:lang w:eastAsia="he-IL"/>
        </w:rPr>
        <w:t>תוצאות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Pr="0016720C" w:rsidR="00637E93">
        <w:rPr>
          <w:b/>
          <w:bCs/>
          <w:sz w:val="36"/>
          <w:szCs w:val="36"/>
          <w:rtl/>
          <w:lang w:eastAsia="he-IL"/>
        </w:rPr>
        <w:t>ביקורת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Pr="0016720C" w:rsidR="00637E93">
        <w:rPr>
          <w:b/>
          <w:bCs/>
          <w:sz w:val="36"/>
          <w:szCs w:val="36"/>
          <w:rtl/>
          <w:lang w:eastAsia="he-IL"/>
        </w:rPr>
        <w:t>חשבונות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המועמדים שהשתתפו בבחירות </w:t>
      </w:r>
      <w:r w:rsidR="00FB4ADE">
        <w:rPr>
          <w:rFonts w:hint="cs"/>
          <w:b/>
          <w:bCs/>
          <w:sz w:val="36"/>
          <w:szCs w:val="36"/>
          <w:rtl/>
          <w:lang w:eastAsia="he-IL"/>
        </w:rPr>
        <w:t xml:space="preserve">המיוחדות 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>לראש</w:t>
      </w:r>
      <w:r w:rsidR="00B42A5D">
        <w:rPr>
          <w:rFonts w:hint="cs"/>
          <w:b/>
          <w:bCs/>
          <w:sz w:val="36"/>
          <w:szCs w:val="36"/>
          <w:rtl/>
          <w:lang w:eastAsia="he-IL"/>
        </w:rPr>
        <w:t xml:space="preserve"> הרשות המקומית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="009D4A37">
        <w:rPr>
          <w:rFonts w:hint="cs"/>
          <w:b/>
          <w:bCs/>
          <w:sz w:val="36"/>
          <w:szCs w:val="36"/>
          <w:rtl/>
          <w:lang w:eastAsia="he-IL"/>
        </w:rPr>
        <w:t>פוריידיס</w:t>
      </w:r>
      <w:r w:rsidR="008C428C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="009D4A37">
        <w:rPr>
          <w:rFonts w:hint="cs"/>
          <w:b/>
          <w:bCs/>
          <w:sz w:val="36"/>
          <w:szCs w:val="36"/>
          <w:rtl/>
          <w:lang w:eastAsia="he-IL"/>
        </w:rPr>
        <w:t>באוקטובר</w:t>
      </w:r>
      <w:r w:rsidR="005600E1">
        <w:rPr>
          <w:rFonts w:hint="cs"/>
          <w:b/>
          <w:bCs/>
          <w:sz w:val="36"/>
          <w:szCs w:val="36"/>
          <w:rtl/>
          <w:lang w:eastAsia="he-IL"/>
        </w:rPr>
        <w:t xml:space="preserve"> 2016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</w:p>
    <w:p w:rsidR="0016720C" w:rsidRPr="002F12A7" w:rsidP="002F12A7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16720C" w:rsidRPr="002F12A7" w:rsidP="002F12A7">
      <w:pPr>
        <w:spacing w:before="40" w:after="40" w:line="240" w:lineRule="auto"/>
        <w:jc w:val="center"/>
        <w:rPr>
          <w:sz w:val="28"/>
          <w:szCs w:val="28"/>
          <w:rtl/>
        </w:rPr>
      </w:pPr>
      <w:r w:rsidRPr="002F12A7">
        <w:rPr>
          <w:rFonts w:hint="cs"/>
          <w:sz w:val="28"/>
          <w:szCs w:val="28"/>
          <w:rtl/>
        </w:rPr>
        <w:t>דוח ביקורת לפי חוק הרשויות המקומיות (מימון בחירות), התשנ"ג-1993</w:t>
      </w:r>
    </w:p>
    <w:p w:rsidR="0016720C" w:rsidRPr="0016720C" w:rsidP="0016720C">
      <w:pPr>
        <w:spacing w:before="120" w:line="269" w:lineRule="auto"/>
        <w:jc w:val="center"/>
        <w:rPr>
          <w:b/>
          <w:bCs/>
          <w:sz w:val="36"/>
          <w:szCs w:val="36"/>
          <w:rtl/>
          <w:lang w:eastAsia="he-IL"/>
        </w:rPr>
      </w:pPr>
    </w:p>
    <w:p w:rsidR="00012190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2F12A7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012190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012190">
      <w:pPr>
        <w:spacing w:line="312" w:lineRule="auto"/>
        <w:jc w:val="center"/>
        <w:rPr>
          <w:sz w:val="32"/>
          <w:szCs w:val="32"/>
          <w:lang w:eastAsia="he-IL"/>
        </w:rPr>
      </w:pPr>
    </w:p>
    <w:p w:rsidR="00012190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16720C" w:rsidRPr="00FA613A" w:rsidP="0016720C">
      <w:pPr>
        <w:spacing w:line="312" w:lineRule="auto"/>
        <w:jc w:val="center"/>
        <w:rPr>
          <w:sz w:val="20"/>
          <w:rtl/>
          <w:lang w:eastAsia="he-IL"/>
        </w:rPr>
      </w:pPr>
      <w:r w:rsidRPr="00FA613A">
        <w:rPr>
          <w:noProof/>
          <w:sz w:val="20"/>
        </w:rPr>
        <w:drawing>
          <wp:inline distT="0" distB="0" distL="0" distR="0">
            <wp:extent cx="857250" cy="476250"/>
            <wp:effectExtent l="0" t="0" r="0" b="0"/>
            <wp:docPr id="2" name="תמונה 2" descr="logo-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50257" name="Picture 2" descr="logo-b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DE" w:rsidRPr="002F12A7" w:rsidP="00920389">
      <w:pPr>
        <w:spacing w:line="312" w:lineRule="auto"/>
        <w:jc w:val="center"/>
        <w:rPr>
          <w:sz w:val="28"/>
          <w:szCs w:val="28"/>
          <w:rtl/>
          <w:lang w:eastAsia="he-IL"/>
        </w:rPr>
      </w:pPr>
      <w:r w:rsidRPr="00F0427E">
        <w:rPr>
          <w:rFonts w:hint="cs"/>
          <w:sz w:val="28"/>
          <w:szCs w:val="28"/>
          <w:rtl/>
          <w:lang w:eastAsia="he-IL"/>
        </w:rPr>
        <w:t xml:space="preserve">ירושלים, </w:t>
      </w:r>
      <w:r w:rsidR="00920389">
        <w:rPr>
          <w:rFonts w:hint="cs"/>
          <w:sz w:val="28"/>
          <w:szCs w:val="28"/>
          <w:rtl/>
          <w:lang w:eastAsia="he-IL"/>
        </w:rPr>
        <w:t>תמוז</w:t>
      </w:r>
      <w:r w:rsidRPr="00F0427E" w:rsidR="00920389">
        <w:rPr>
          <w:rFonts w:hint="cs"/>
          <w:sz w:val="28"/>
          <w:szCs w:val="28"/>
          <w:rtl/>
          <w:lang w:eastAsia="he-IL"/>
        </w:rPr>
        <w:t xml:space="preserve"> </w:t>
      </w:r>
      <w:r w:rsidRPr="00F0427E" w:rsidR="00E276BA">
        <w:rPr>
          <w:rFonts w:hint="cs"/>
          <w:sz w:val="28"/>
          <w:szCs w:val="28"/>
          <w:rtl/>
          <w:lang w:eastAsia="he-IL"/>
        </w:rPr>
        <w:t>התשע"</w:t>
      </w:r>
      <w:r w:rsidR="00C201EA">
        <w:rPr>
          <w:rFonts w:hint="cs"/>
          <w:sz w:val="28"/>
          <w:szCs w:val="28"/>
          <w:rtl/>
          <w:lang w:eastAsia="he-IL"/>
        </w:rPr>
        <w:t>ז</w:t>
      </w:r>
      <w:r w:rsidRPr="00F0427E">
        <w:rPr>
          <w:rFonts w:hint="cs"/>
          <w:sz w:val="28"/>
          <w:szCs w:val="28"/>
          <w:rtl/>
          <w:lang w:eastAsia="he-IL"/>
        </w:rPr>
        <w:t xml:space="preserve">, </w:t>
      </w:r>
      <w:r w:rsidR="00C65765">
        <w:rPr>
          <w:rFonts w:hint="cs"/>
          <w:sz w:val="28"/>
          <w:szCs w:val="28"/>
          <w:rtl/>
          <w:lang w:eastAsia="he-IL"/>
        </w:rPr>
        <w:t>יוני</w:t>
      </w:r>
      <w:r w:rsidRPr="00F0427E" w:rsidR="008C428C">
        <w:rPr>
          <w:rFonts w:hint="cs"/>
          <w:sz w:val="28"/>
          <w:szCs w:val="28"/>
          <w:rtl/>
          <w:lang w:eastAsia="he-IL"/>
        </w:rPr>
        <w:t xml:space="preserve"> </w:t>
      </w:r>
      <w:r w:rsidRPr="00F0427E">
        <w:rPr>
          <w:rFonts w:hint="cs"/>
          <w:sz w:val="28"/>
          <w:szCs w:val="28"/>
          <w:rtl/>
          <w:lang w:eastAsia="he-IL"/>
        </w:rPr>
        <w:t>201</w:t>
      </w:r>
      <w:r w:rsidR="00C201EA">
        <w:rPr>
          <w:rFonts w:hint="cs"/>
          <w:sz w:val="28"/>
          <w:szCs w:val="28"/>
          <w:rtl/>
          <w:lang w:eastAsia="he-IL"/>
        </w:rPr>
        <w:t>7</w:t>
      </w:r>
      <w:r w:rsidRPr="002F12A7">
        <w:rPr>
          <w:rFonts w:hint="cs"/>
          <w:sz w:val="28"/>
          <w:szCs w:val="28"/>
          <w:rtl/>
          <w:lang w:eastAsia="he-IL"/>
        </w:rPr>
        <w:t xml:space="preserve"> </w:t>
      </w:r>
    </w:p>
    <w:p w:rsidR="00012190">
      <w:pPr>
        <w:spacing w:line="312" w:lineRule="auto"/>
        <w:jc w:val="center"/>
        <w:rPr>
          <w:sz w:val="22"/>
          <w:lang w:eastAsia="he-IL"/>
        </w:rPr>
      </w:pPr>
      <w:r>
        <w:rPr>
          <w:rFonts w:eastAsia="MS Mincho" w:cs="FrankRuehl"/>
          <w:sz w:val="22"/>
          <w:szCs w:val="22"/>
        </w:rPr>
        <w:br w:type="page"/>
      </w: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 w:rsidRPr="005924D7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012190">
      <w:pPr>
        <w:spacing w:line="312" w:lineRule="auto"/>
        <w:jc w:val="center"/>
        <w:rPr>
          <w:sz w:val="22"/>
          <w:lang w:eastAsia="he-IL"/>
        </w:rPr>
      </w:pPr>
    </w:p>
    <w:p w:rsidR="00150C61" w:rsidRPr="00FA613A" w:rsidP="00C06B08">
      <w:pPr>
        <w:spacing w:line="312" w:lineRule="auto"/>
        <w:jc w:val="center"/>
        <w:rPr>
          <w:rFonts w:cs="FrankRuehl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 xml:space="preserve">מס' קטלוגי </w:t>
      </w:r>
      <w:r w:rsidR="00C84E1C">
        <w:rPr>
          <w:rFonts w:cs="FrankRuehl" w:hint="cs"/>
          <w:sz w:val="22"/>
          <w:rtl/>
          <w:lang w:eastAsia="he-IL"/>
        </w:rPr>
        <w:t>1</w:t>
      </w:r>
      <w:r w:rsidR="003477F0">
        <w:rPr>
          <w:rFonts w:cs="FrankRuehl" w:hint="cs"/>
          <w:sz w:val="22"/>
          <w:rtl/>
          <w:lang w:eastAsia="he-IL"/>
        </w:rPr>
        <w:t>7</w:t>
      </w:r>
      <w:r>
        <w:rPr>
          <w:rFonts w:cs="FrankRuehl" w:hint="cs"/>
          <w:sz w:val="22"/>
          <w:rtl/>
          <w:lang w:eastAsia="he-IL"/>
        </w:rPr>
        <w:t>-</w:t>
      </w:r>
      <w:r w:rsidR="00C84E1C">
        <w:rPr>
          <w:rFonts w:cs="FrankRuehl" w:hint="cs"/>
          <w:sz w:val="22"/>
          <w:rtl/>
          <w:lang w:eastAsia="he-IL"/>
        </w:rPr>
        <w:t>20</w:t>
      </w:r>
      <w:r w:rsidR="00C06B08">
        <w:rPr>
          <w:rFonts w:cs="FrankRuehl" w:hint="cs"/>
          <w:sz w:val="22"/>
          <w:rtl/>
          <w:lang w:eastAsia="he-IL"/>
        </w:rPr>
        <w:t>7</w:t>
      </w:r>
    </w:p>
    <w:p w:rsidR="00150C61" w:rsidRPr="00FA613A" w:rsidP="00150C61">
      <w:pPr>
        <w:spacing w:line="312" w:lineRule="auto"/>
        <w:jc w:val="center"/>
        <w:rPr>
          <w:rFonts w:cs="FrankRuehl"/>
          <w:b/>
          <w:bCs/>
          <w:sz w:val="20"/>
          <w:szCs w:val="20"/>
          <w:lang w:eastAsia="he-IL"/>
        </w:rPr>
      </w:pPr>
      <w:r w:rsidRPr="00FA613A">
        <w:rPr>
          <w:rFonts w:cs="FrankRuehl" w:hint="cs"/>
          <w:b/>
          <w:bCs/>
          <w:rtl/>
          <w:lang w:eastAsia="he-IL"/>
        </w:rPr>
        <w:t>דוח מיוחד:</w:t>
      </w:r>
      <w:r w:rsidRPr="00FA613A">
        <w:rPr>
          <w:rFonts w:cs="FrankRuehl" w:hint="cs"/>
          <w:b/>
          <w:bCs/>
          <w:sz w:val="20"/>
          <w:szCs w:val="20"/>
          <w:rtl/>
          <w:lang w:eastAsia="he-IL"/>
        </w:rPr>
        <w:t xml:space="preserve"> </w:t>
      </w:r>
      <w:r w:rsidRPr="0076320E">
        <w:rPr>
          <w:rFonts w:cs="FrankRuehl"/>
          <w:sz w:val="18"/>
          <w:szCs w:val="18"/>
          <w:lang w:eastAsia="he-IL"/>
        </w:rPr>
        <w:t>ISSN 0793-1948</w:t>
      </w:r>
    </w:p>
    <w:p w:rsidR="00150C61" w:rsidRPr="00FA613A" w:rsidP="00150C61">
      <w:pPr>
        <w:spacing w:line="312" w:lineRule="auto"/>
        <w:jc w:val="center"/>
        <w:rPr>
          <w:rFonts w:cs="FrankRuehl"/>
          <w:sz w:val="22"/>
          <w:lang w:eastAsia="he-IL"/>
        </w:rPr>
      </w:pPr>
    </w:p>
    <w:p w:rsidR="00150C61" w:rsidRPr="00D710E6" w:rsidP="00150C61">
      <w:pPr>
        <w:spacing w:line="312" w:lineRule="auto"/>
        <w:jc w:val="center"/>
        <w:rPr>
          <w:rFonts w:cs="FrankRuehl"/>
          <w:sz w:val="22"/>
          <w:rtl/>
          <w:lang w:eastAsia="he-IL"/>
        </w:rPr>
      </w:pPr>
      <w:r w:rsidRPr="004D66D1">
        <w:rPr>
          <w:rFonts w:cs="FrankRuehl"/>
          <w:sz w:val="22"/>
          <w:rtl/>
          <w:lang w:eastAsia="he-IL"/>
        </w:rPr>
        <w:t xml:space="preserve">ניתן להוריד גרסה אלקטרונית של דוח זה מאתר האינטרנט של </w:t>
      </w:r>
      <w:r w:rsidRPr="004D66D1">
        <w:rPr>
          <w:rFonts w:cs="FrankRuehl"/>
          <w:sz w:val="22"/>
          <w:lang w:eastAsia="he-IL"/>
        </w:rPr>
        <w:br/>
      </w:r>
      <w:r w:rsidRPr="004D66D1">
        <w:rPr>
          <w:rFonts w:cs="FrankRuehl"/>
          <w:sz w:val="22"/>
          <w:rtl/>
          <w:lang w:eastAsia="he-IL"/>
        </w:rPr>
        <w:t>משרד מבקר המדינה</w:t>
      </w:r>
    </w:p>
    <w:p w:rsidR="00012190">
      <w:pPr>
        <w:spacing w:line="312" w:lineRule="auto"/>
        <w:jc w:val="center"/>
        <w:rPr>
          <w:rFonts w:cs="FrankRuehl"/>
          <w:color w:val="000000"/>
          <w:sz w:val="22"/>
          <w:rtl/>
          <w:lang w:eastAsia="he-IL"/>
        </w:rPr>
      </w:pPr>
      <w:r>
        <w:fldChar w:fldCharType="begin"/>
      </w:r>
      <w:r>
        <w:instrText xml:space="preserve"> HYPERLINK "http://www.mevaker.gov.il/" </w:instrText>
      </w:r>
      <w:r>
        <w:fldChar w:fldCharType="separate"/>
      </w:r>
      <w:r w:rsidR="00637E93">
        <w:rPr>
          <w:rStyle w:val="Hyperlink"/>
          <w:color w:val="000000"/>
          <w:u w:val="none"/>
        </w:rPr>
        <w:t>www.mevaker.gov.il</w:t>
      </w:r>
      <w:r>
        <w:fldChar w:fldCharType="end"/>
      </w:r>
    </w:p>
    <w:p w:rsidR="0016720C" w:rsidRPr="0076320E" w:rsidP="0016720C">
      <w:pPr>
        <w:pStyle w:val="KOT1"/>
        <w:tabs>
          <w:tab w:val="right" w:leader="dot" w:pos="6237"/>
          <w:tab w:val="left" w:pos="6350"/>
        </w:tabs>
        <w:spacing w:after="400"/>
        <w:rPr>
          <w:sz w:val="40"/>
          <w:szCs w:val="40"/>
          <w:rtl/>
        </w:rPr>
      </w:pPr>
      <w:r>
        <w:rPr>
          <w:rFonts w:eastAsia="MS Mincho" w:cs="FrankRuehl"/>
          <w:sz w:val="22"/>
          <w:szCs w:val="22"/>
        </w:rPr>
        <w:br w:type="page"/>
      </w:r>
      <w:r w:rsidRPr="0076320E">
        <w:rPr>
          <w:sz w:val="40"/>
          <w:szCs w:val="40"/>
          <w:rtl/>
        </w:rPr>
        <w:t>תוכן העניינים</w:t>
      </w:r>
    </w:p>
    <w:p w:rsidR="0016720C" w:rsidRPr="00FA613A" w:rsidP="0016720C">
      <w:pPr>
        <w:spacing w:line="312" w:lineRule="auto"/>
        <w:jc w:val="center"/>
        <w:rPr>
          <w:b/>
          <w:bCs/>
          <w:sz w:val="32"/>
          <w:szCs w:val="32"/>
          <w:rtl/>
        </w:rPr>
      </w:pPr>
    </w:p>
    <w:p w:rsidR="0016720C" w:rsidRPr="0076320E" w:rsidP="009D4A37">
      <w:pPr>
        <w:pStyle w:val="KOT3"/>
        <w:spacing w:line="312" w:lineRule="auto"/>
        <w:rPr>
          <w:sz w:val="28"/>
          <w:rtl/>
        </w:rPr>
      </w:pPr>
      <w:r w:rsidRPr="0076320E">
        <w:rPr>
          <w:rFonts w:hint="cs"/>
          <w:sz w:val="28"/>
          <w:rtl/>
        </w:rPr>
        <w:t xml:space="preserve">דין וחשבון </w:t>
      </w:r>
      <w:r w:rsidRPr="0076320E">
        <w:rPr>
          <w:sz w:val="28"/>
          <w:rtl/>
        </w:rPr>
        <w:t>על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תוצאות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ביקורת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חשבונות</w:t>
      </w:r>
      <w:r w:rsidRPr="0076320E">
        <w:rPr>
          <w:rFonts w:hint="cs"/>
          <w:sz w:val="28"/>
          <w:rtl/>
        </w:rPr>
        <w:t xml:space="preserve"> </w:t>
      </w:r>
      <w:r>
        <w:rPr>
          <w:sz w:val="28"/>
          <w:rtl/>
        </w:rPr>
        <w:br/>
      </w:r>
      <w:r>
        <w:rPr>
          <w:rFonts w:hint="cs"/>
          <w:sz w:val="28"/>
          <w:rtl/>
        </w:rPr>
        <w:t>המועמדים</w:t>
      </w:r>
      <w:r w:rsidRPr="0076320E">
        <w:rPr>
          <w:rFonts w:hint="cs"/>
          <w:sz w:val="28"/>
          <w:rtl/>
        </w:rPr>
        <w:t xml:space="preserve"> שהשתתפו בבחירות </w:t>
      </w:r>
      <w:r w:rsidR="00FB4ADE">
        <w:rPr>
          <w:rFonts w:hint="cs"/>
          <w:sz w:val="28"/>
          <w:rtl/>
        </w:rPr>
        <w:t xml:space="preserve">המיוחדות </w:t>
      </w:r>
      <w:r>
        <w:rPr>
          <w:rFonts w:hint="cs"/>
          <w:sz w:val="28"/>
          <w:rtl/>
        </w:rPr>
        <w:t>לראש</w:t>
      </w:r>
      <w:r w:rsidR="00B42A5D">
        <w:rPr>
          <w:rFonts w:hint="cs"/>
          <w:sz w:val="28"/>
          <w:rtl/>
        </w:rPr>
        <w:t xml:space="preserve"> הרשות המקומית</w:t>
      </w:r>
      <w:r w:rsidR="00716DBC">
        <w:rPr>
          <w:rFonts w:hint="cs"/>
          <w:sz w:val="28"/>
          <w:rtl/>
        </w:rPr>
        <w:t xml:space="preserve"> </w:t>
      </w:r>
      <w:r w:rsidR="009D4A37">
        <w:rPr>
          <w:rFonts w:hint="cs"/>
          <w:sz w:val="28"/>
          <w:rtl/>
        </w:rPr>
        <w:t>פוריידיס</w:t>
      </w:r>
      <w:r w:rsidR="00716DBC">
        <w:rPr>
          <w:rFonts w:hint="cs"/>
          <w:sz w:val="28"/>
          <w:rtl/>
        </w:rPr>
        <w:t xml:space="preserve"> </w:t>
      </w:r>
      <w:r w:rsidR="009D4A37">
        <w:rPr>
          <w:rFonts w:hint="cs"/>
          <w:sz w:val="28"/>
          <w:rtl/>
        </w:rPr>
        <w:t>באוקטובר</w:t>
      </w:r>
      <w:r w:rsidR="005600E1">
        <w:rPr>
          <w:rFonts w:hint="cs"/>
          <w:sz w:val="28"/>
          <w:rtl/>
        </w:rPr>
        <w:t xml:space="preserve"> 2016</w:t>
      </w:r>
    </w:p>
    <w:p w:rsidR="00DD599D" w:rsidRPr="0076320E" w:rsidP="00212B66">
      <w:pPr>
        <w:tabs>
          <w:tab w:val="right" w:leader="dot" w:pos="6237"/>
          <w:tab w:val="left" w:pos="6350"/>
        </w:tabs>
        <w:spacing w:after="120" w:line="280" w:lineRule="exact"/>
        <w:rPr>
          <w:rtl/>
        </w:rPr>
      </w:pPr>
      <w:r w:rsidRPr="0076320E">
        <w:rPr>
          <w:rFonts w:hint="cs"/>
          <w:rtl/>
        </w:rPr>
        <w:t>כללי</w:t>
      </w:r>
      <w:r>
        <w:tab/>
      </w:r>
      <w:r>
        <w:tab/>
      </w:r>
      <w:r w:rsidR="0054325D">
        <w:rPr>
          <w:rFonts w:hint="cs"/>
          <w:rtl/>
        </w:rPr>
        <w:t>9</w:t>
      </w:r>
    </w:p>
    <w:p w:rsidR="00DD599D" w:rsidRPr="0076320E" w:rsidP="00212B66">
      <w:pPr>
        <w:tabs>
          <w:tab w:val="right" w:leader="dot" w:pos="6237"/>
          <w:tab w:val="left" w:pos="6350"/>
        </w:tabs>
        <w:spacing w:after="120" w:line="280" w:lineRule="exact"/>
        <w:rPr>
          <w:rtl/>
        </w:rPr>
      </w:pPr>
      <w:r w:rsidRPr="0076320E">
        <w:rPr>
          <w:rFonts w:hint="cs"/>
          <w:rtl/>
        </w:rPr>
        <w:t>עיקרי הממצאים</w:t>
      </w:r>
      <w:r w:rsidRPr="0076320E">
        <w:tab/>
      </w:r>
      <w:r w:rsidRPr="0076320E">
        <w:tab/>
      </w:r>
      <w:r w:rsidR="0054325D">
        <w:rPr>
          <w:rFonts w:hint="cs"/>
          <w:rtl/>
        </w:rPr>
        <w:t>11</w:t>
      </w:r>
    </w:p>
    <w:p w:rsidR="00DD599D" w:rsidRPr="00FA613A" w:rsidP="00212B66">
      <w:pPr>
        <w:tabs>
          <w:tab w:val="right" w:leader="dot" w:pos="6237"/>
          <w:tab w:val="left" w:pos="6350"/>
        </w:tabs>
        <w:spacing w:after="120" w:line="280" w:lineRule="exact"/>
        <w:rPr>
          <w:rtl/>
        </w:rPr>
      </w:pPr>
      <w:r w:rsidRPr="009705CB">
        <w:rPr>
          <w:rtl/>
        </w:rPr>
        <w:t>דוחות על תוצאות ביקורת חשבונות המועמדים</w:t>
      </w:r>
      <w:r w:rsidRPr="00FA613A">
        <w:tab/>
      </w:r>
      <w:r w:rsidRPr="00FA613A">
        <w:tab/>
      </w:r>
      <w:r w:rsidR="0054325D">
        <w:rPr>
          <w:rFonts w:hint="cs"/>
          <w:rtl/>
        </w:rPr>
        <w:t>12</w:t>
      </w:r>
    </w:p>
    <w:p w:rsidR="00C06B08">
      <w:pPr>
        <w:bidi w:val="0"/>
        <w:spacing w:line="240" w:lineRule="auto"/>
        <w:rPr>
          <w:rFonts w:eastAsia="MS Mincho" w:cs="FrankRuehl"/>
          <w:sz w:val="22"/>
          <w:szCs w:val="22"/>
        </w:rPr>
      </w:pPr>
      <w:r>
        <w:rPr>
          <w:rFonts w:eastAsia="MS Mincho" w:cs="FrankRuehl"/>
          <w:sz w:val="22"/>
          <w:szCs w:val="22"/>
        </w:rPr>
        <w:br w:type="page"/>
      </w:r>
    </w:p>
    <w:p w:rsidR="00C06B08">
      <w:pPr>
        <w:bidi w:val="0"/>
        <w:spacing w:line="240" w:lineRule="auto"/>
        <w:rPr>
          <w:rFonts w:eastAsia="MS Mincho" w:cs="FrankRuehl"/>
          <w:sz w:val="22"/>
          <w:szCs w:val="22"/>
          <w:rtl/>
        </w:rPr>
      </w:pPr>
    </w:p>
    <w:p w:rsidR="00090A87" w:rsidP="00C06B08">
      <w:pPr>
        <w:bidi w:val="0"/>
        <w:spacing w:line="240" w:lineRule="auto"/>
        <w:rPr>
          <w:rFonts w:eastAsia="MS Mincho" w:cs="FrankRuehl"/>
          <w:sz w:val="22"/>
          <w:szCs w:val="22"/>
        </w:rPr>
      </w:pPr>
      <w:r>
        <w:rPr>
          <w:rFonts w:eastAsia="MS Mincho" w:cs="FrankRuehl"/>
          <w:sz w:val="22"/>
          <w:szCs w:val="22"/>
          <w:rtl/>
        </w:rPr>
        <w:br w:type="page"/>
      </w:r>
    </w:p>
    <w:p w:rsidR="00090A87" w:rsidP="00265639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rtl/>
          <w:lang w:eastAsia="he-IL"/>
        </w:rPr>
      </w:pPr>
    </w:p>
    <w:p w:rsidR="002F5EB8" w:rsidP="00265639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rtl/>
          <w:lang w:eastAsia="he-IL"/>
        </w:rPr>
      </w:pPr>
    </w:p>
    <w:p w:rsidR="002F5EB8" w:rsidP="00265639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rtl/>
          <w:lang w:eastAsia="he-IL"/>
        </w:rPr>
      </w:pPr>
    </w:p>
    <w:p w:rsidR="002F5EB8" w:rsidP="00265639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rtl/>
          <w:lang w:eastAsia="he-IL"/>
        </w:rPr>
      </w:pPr>
    </w:p>
    <w:p w:rsidR="002F5EB8" w:rsidP="00265639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rtl/>
          <w:lang w:eastAsia="he-IL"/>
        </w:rPr>
      </w:pPr>
    </w:p>
    <w:p w:rsidR="002F5EB8" w:rsidP="00265639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090A87" w:rsidP="00265639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090A87" w:rsidP="00265639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265639" w:rsidRPr="0076320E" w:rsidP="00E4191C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rtl/>
          <w:lang w:eastAsia="he-IL"/>
        </w:rPr>
      </w:pP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דין וחשבון </w:t>
      </w:r>
      <w:r w:rsidRPr="0076320E">
        <w:rPr>
          <w:b/>
          <w:bCs/>
          <w:sz w:val="40"/>
          <w:szCs w:val="40"/>
          <w:rtl/>
          <w:lang w:eastAsia="he-IL"/>
        </w:rPr>
        <w:t>על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 w:rsidRPr="0076320E">
        <w:rPr>
          <w:b/>
          <w:bCs/>
          <w:sz w:val="40"/>
          <w:szCs w:val="40"/>
          <w:rtl/>
          <w:lang w:eastAsia="he-IL"/>
        </w:rPr>
        <w:t>תוצאות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 w:rsidRPr="0076320E">
        <w:rPr>
          <w:b/>
          <w:bCs/>
          <w:sz w:val="40"/>
          <w:szCs w:val="40"/>
          <w:rtl/>
          <w:lang w:eastAsia="he-IL"/>
        </w:rPr>
        <w:t>ביקורת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 w:rsidRPr="0076320E">
        <w:rPr>
          <w:b/>
          <w:bCs/>
          <w:sz w:val="40"/>
          <w:szCs w:val="40"/>
          <w:rtl/>
          <w:lang w:eastAsia="he-IL"/>
        </w:rPr>
        <w:t>חשבונות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>
        <w:rPr>
          <w:rFonts w:hint="cs"/>
          <w:b/>
          <w:bCs/>
          <w:sz w:val="40"/>
          <w:szCs w:val="40"/>
          <w:rtl/>
          <w:lang w:eastAsia="he-IL"/>
        </w:rPr>
        <w:t>המועמדים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שהשתתפו בבחירות </w:t>
      </w:r>
      <w:r w:rsidR="00CB4F4F">
        <w:rPr>
          <w:rFonts w:hint="cs"/>
          <w:b/>
          <w:bCs/>
          <w:sz w:val="40"/>
          <w:szCs w:val="40"/>
          <w:rtl/>
          <w:lang w:eastAsia="he-IL"/>
        </w:rPr>
        <w:t xml:space="preserve">המיוחדות </w:t>
      </w:r>
      <w:r>
        <w:rPr>
          <w:rFonts w:hint="cs"/>
          <w:b/>
          <w:bCs/>
          <w:sz w:val="40"/>
          <w:szCs w:val="40"/>
          <w:rtl/>
          <w:lang w:eastAsia="he-IL"/>
        </w:rPr>
        <w:t>לראש</w:t>
      </w:r>
      <w:r w:rsidR="009619B1">
        <w:rPr>
          <w:rFonts w:hint="cs"/>
          <w:b/>
          <w:bCs/>
          <w:sz w:val="40"/>
          <w:szCs w:val="40"/>
          <w:rtl/>
          <w:lang w:eastAsia="he-IL"/>
        </w:rPr>
        <w:t xml:space="preserve"> הרשות המקומית</w:t>
      </w:r>
      <w:r w:rsidR="00AB5171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 w:rsidR="009D4A37">
        <w:rPr>
          <w:rFonts w:hint="cs"/>
          <w:b/>
          <w:bCs/>
          <w:sz w:val="40"/>
          <w:szCs w:val="40"/>
          <w:rtl/>
          <w:lang w:eastAsia="he-IL"/>
        </w:rPr>
        <w:t>פוריידיס</w:t>
      </w:r>
      <w:r w:rsidR="00A0684D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 w:rsidR="00C201EA">
        <w:rPr>
          <w:rFonts w:hint="cs"/>
          <w:b/>
          <w:bCs/>
          <w:sz w:val="40"/>
          <w:szCs w:val="40"/>
          <w:rtl/>
          <w:lang w:eastAsia="he-IL"/>
        </w:rPr>
        <w:t>ב</w:t>
      </w:r>
      <w:r w:rsidR="009D4A37">
        <w:rPr>
          <w:rFonts w:hint="cs"/>
          <w:b/>
          <w:bCs/>
          <w:sz w:val="40"/>
          <w:szCs w:val="40"/>
          <w:rtl/>
          <w:lang w:eastAsia="he-IL"/>
        </w:rPr>
        <w:t>אוקטובר</w:t>
      </w:r>
      <w:r w:rsidR="005600E1">
        <w:rPr>
          <w:rFonts w:hint="cs"/>
          <w:b/>
          <w:bCs/>
          <w:sz w:val="40"/>
          <w:szCs w:val="40"/>
          <w:rtl/>
          <w:lang w:eastAsia="he-IL"/>
        </w:rPr>
        <w:t xml:space="preserve"> 2016</w:t>
      </w:r>
    </w:p>
    <w:p w:rsidR="00265639" w:rsidRPr="0076320E" w:rsidP="00265639">
      <w:pPr>
        <w:pStyle w:val="KOT4"/>
        <w:jc w:val="center"/>
        <w:rPr>
          <w:b w:val="0"/>
          <w:bCs w:val="0"/>
          <w:rtl/>
        </w:rPr>
      </w:pPr>
      <w:r w:rsidRPr="0076320E">
        <w:rPr>
          <w:rFonts w:hint="cs"/>
          <w:b w:val="0"/>
          <w:bCs w:val="0"/>
          <w:rtl/>
        </w:rPr>
        <w:t>לפי חוק הרשויות המקומיות (מימון בחירות), התשנ"ג-1993</w:t>
      </w:r>
    </w:p>
    <w:p w:rsidR="00883D59">
      <w:pPr>
        <w:tabs>
          <w:tab w:val="right" w:leader="dot" w:pos="6237"/>
          <w:tab w:val="left" w:pos="6350"/>
        </w:tabs>
        <w:spacing w:after="120" w:line="312" w:lineRule="auto"/>
        <w:ind w:left="397" w:hanging="397"/>
        <w:rPr>
          <w:rtl/>
        </w:rPr>
      </w:pPr>
    </w:p>
    <w:p w:rsidR="00883D59" w:rsidP="00883D59">
      <w:pPr>
        <w:bidi w:val="0"/>
      </w:pPr>
      <w:r>
        <w:rPr>
          <w:rtl/>
        </w:rPr>
        <w:br w:type="page"/>
      </w:r>
    </w:p>
    <w:p w:rsidR="00883D59">
      <w:pPr>
        <w:tabs>
          <w:tab w:val="right" w:leader="dot" w:pos="6237"/>
          <w:tab w:val="left" w:pos="6350"/>
        </w:tabs>
        <w:spacing w:after="120" w:line="312" w:lineRule="auto"/>
        <w:ind w:left="397" w:hanging="397"/>
        <w:rPr>
          <w:rtl/>
        </w:rPr>
      </w:pPr>
    </w:p>
    <w:p w:rsidR="0054325D" w:rsidP="00883D59">
      <w:pPr>
        <w:pStyle w:val="Title"/>
        <w:spacing w:line="240" w:lineRule="atLeast"/>
        <w:rPr>
          <w:b w:val="0"/>
          <w:bCs w:val="0"/>
          <w:u w:val="none"/>
          <w:rtl/>
        </w:rPr>
        <w:sectPr w:rsidSect="00F36453">
          <w:footerReference w:type="first" r:id="rId7"/>
          <w:pgSz w:w="11906" w:h="16838" w:code="9"/>
          <w:pgMar w:top="2098" w:right="2608" w:bottom="3686" w:left="2608" w:header="1531" w:footer="1247" w:gutter="0"/>
          <w:cols w:space="720"/>
          <w:docGrid w:linePitch="326"/>
        </w:sectPr>
      </w:pPr>
    </w:p>
    <w:p w:rsidR="00883D59" w:rsidRPr="00605827" w:rsidP="00883D59">
      <w:pPr>
        <w:pStyle w:val="Title"/>
        <w:spacing w:line="240" w:lineRule="atLeast"/>
        <w:rPr>
          <w:b w:val="0"/>
          <w:bCs w:val="0"/>
          <w:u w:val="none"/>
          <w:rtl/>
        </w:rPr>
      </w:pPr>
      <w:r w:rsidRPr="00605827">
        <w:rPr>
          <w:noProof/>
          <w:u w:val="none"/>
          <w:lang w:eastAsia="en-US"/>
        </w:rPr>
        <w:drawing>
          <wp:inline distT="0" distB="0" distL="0" distR="0">
            <wp:extent cx="563880" cy="708660"/>
            <wp:effectExtent l="0" t="0" r="7620" b="0"/>
            <wp:docPr id="3" name="תמונה 3" descr="i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73785" name="Picture 3" descr="is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59" w:rsidRPr="002F12A7" w:rsidP="002F12A7">
      <w:pPr>
        <w:spacing w:before="40" w:after="40" w:line="312" w:lineRule="auto"/>
        <w:jc w:val="center"/>
        <w:rPr>
          <w:b/>
          <w:bCs/>
          <w:spacing w:val="40"/>
          <w:sz w:val="28"/>
          <w:szCs w:val="28"/>
          <w:rtl/>
        </w:rPr>
      </w:pPr>
      <w:r w:rsidRPr="002F12A7">
        <w:rPr>
          <w:b/>
          <w:bCs/>
          <w:spacing w:val="40"/>
          <w:sz w:val="28"/>
          <w:szCs w:val="28"/>
          <w:rtl/>
        </w:rPr>
        <w:t>מדינת ישראל</w:t>
      </w:r>
    </w:p>
    <w:p w:rsidR="00883D59" w:rsidRPr="004D66D1" w:rsidP="00883D59">
      <w:pPr>
        <w:pStyle w:val="Title"/>
        <w:spacing w:line="240" w:lineRule="atLeast"/>
        <w:jc w:val="left"/>
        <w:rPr>
          <w:b w:val="0"/>
          <w:bCs w:val="0"/>
          <w:u w:val="none"/>
          <w:rtl/>
        </w:rPr>
      </w:pPr>
      <w:r w:rsidRPr="004D66D1">
        <w:rPr>
          <w:b w:val="0"/>
          <w:bCs w:val="0"/>
          <w:noProof/>
          <w:sz w:val="20"/>
          <w:u w:val="none"/>
          <w:lang w:eastAsia="en-US"/>
        </w:rPr>
        <w:drawing>
          <wp:inline distT="0" distB="0" distL="0" distR="0">
            <wp:extent cx="800100" cy="449580"/>
            <wp:effectExtent l="0" t="0" r="0" b="7620"/>
            <wp:docPr id="4" name="תמונה 4" descr="logo-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39243" name="Picture 4" descr="logo-b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59" w:rsidRPr="002F12A7" w:rsidP="002F12A7">
      <w:pPr>
        <w:spacing w:before="120" w:after="40" w:line="312" w:lineRule="auto"/>
        <w:rPr>
          <w:b/>
          <w:bCs/>
          <w:sz w:val="28"/>
          <w:szCs w:val="28"/>
          <w:rtl/>
        </w:rPr>
      </w:pPr>
      <w:r w:rsidRPr="002F12A7">
        <w:rPr>
          <w:rFonts w:hint="eastAsia"/>
          <w:b/>
          <w:bCs/>
          <w:sz w:val="28"/>
          <w:szCs w:val="28"/>
          <w:rtl/>
        </w:rPr>
        <w:t>יוסף</w:t>
      </w:r>
      <w:r w:rsidRPr="002F12A7">
        <w:rPr>
          <w:b/>
          <w:bCs/>
          <w:sz w:val="28"/>
          <w:szCs w:val="28"/>
          <w:rtl/>
        </w:rPr>
        <w:t xml:space="preserve"> </w:t>
      </w:r>
      <w:r w:rsidRPr="002F12A7">
        <w:rPr>
          <w:rFonts w:hint="eastAsia"/>
          <w:b/>
          <w:bCs/>
          <w:sz w:val="28"/>
          <w:szCs w:val="28"/>
          <w:rtl/>
        </w:rPr>
        <w:t>חיים</w:t>
      </w:r>
      <w:r w:rsidRPr="002F12A7">
        <w:rPr>
          <w:b/>
          <w:bCs/>
          <w:sz w:val="28"/>
          <w:szCs w:val="28"/>
          <w:rtl/>
        </w:rPr>
        <w:t xml:space="preserve"> </w:t>
      </w:r>
      <w:r w:rsidRPr="002F12A7">
        <w:rPr>
          <w:rFonts w:hint="eastAsia"/>
          <w:b/>
          <w:bCs/>
          <w:sz w:val="28"/>
          <w:szCs w:val="28"/>
          <w:rtl/>
        </w:rPr>
        <w:t>שפירא</w:t>
      </w:r>
      <w:r w:rsidRPr="002F12A7">
        <w:rPr>
          <w:b/>
          <w:bCs/>
          <w:sz w:val="28"/>
          <w:szCs w:val="28"/>
          <w:rtl/>
        </w:rPr>
        <w:t xml:space="preserve">, </w:t>
      </w:r>
      <w:r w:rsidRPr="002F12A7">
        <w:rPr>
          <w:rFonts w:hint="eastAsia"/>
          <w:b/>
          <w:bCs/>
          <w:sz w:val="28"/>
          <w:szCs w:val="28"/>
          <w:rtl/>
        </w:rPr>
        <w:t>שופט</w:t>
      </w:r>
      <w:r w:rsidRPr="002F12A7">
        <w:rPr>
          <w:b/>
          <w:bCs/>
          <w:sz w:val="28"/>
          <w:szCs w:val="28"/>
          <w:rtl/>
        </w:rPr>
        <w:t xml:space="preserve"> (בדימ')</w:t>
      </w:r>
    </w:p>
    <w:p w:rsidR="00883D59" w:rsidP="00883D59">
      <w:pPr>
        <w:pStyle w:val="Header"/>
        <w:tabs>
          <w:tab w:val="clear" w:pos="4153"/>
          <w:tab w:val="clear" w:pos="8306"/>
        </w:tabs>
        <w:spacing w:line="48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>מבקר המדינה</w:t>
      </w:r>
      <w:r w:rsidR="00A13EDA">
        <w:rPr>
          <w:rFonts w:hint="cs"/>
          <w:sz w:val="28"/>
          <w:szCs w:val="28"/>
          <w:rtl/>
        </w:rPr>
        <w:t xml:space="preserve"> ונציב תלונות הציבור</w:t>
      </w:r>
      <w:r>
        <w:rPr>
          <w:rFonts w:hint="cs"/>
          <w:sz w:val="28"/>
          <w:szCs w:val="28"/>
          <w:rtl/>
        </w:rPr>
        <w:t xml:space="preserve"> </w:t>
      </w:r>
    </w:p>
    <w:p w:rsidR="00883D59" w:rsidP="00883D59">
      <w:pPr>
        <w:pStyle w:val="KOT1"/>
        <w:rPr>
          <w:rtl/>
        </w:rPr>
      </w:pPr>
      <w:r>
        <w:rPr>
          <w:rtl/>
        </w:rPr>
        <w:t xml:space="preserve">חוק הרשויות המקומיות </w:t>
      </w:r>
      <w:r>
        <w:rPr>
          <w:rtl/>
        </w:rPr>
        <w:br/>
        <w:t>(מימון בחירות), התשנ"ג-1993</w:t>
      </w:r>
    </w:p>
    <w:p w:rsidR="00883D59" w:rsidRPr="0076320E" w:rsidP="00E4191C">
      <w:pPr>
        <w:pStyle w:val="KOT3"/>
        <w:spacing w:line="312" w:lineRule="auto"/>
        <w:rPr>
          <w:sz w:val="28"/>
          <w:rtl/>
        </w:rPr>
      </w:pPr>
      <w:r>
        <w:rPr>
          <w:rFonts w:hint="cs"/>
          <w:sz w:val="28"/>
          <w:rtl/>
        </w:rPr>
        <w:t>דין וחשבון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על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תוצאות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ביקורת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חשבונות</w:t>
      </w:r>
      <w:r w:rsidRPr="0076320E">
        <w:rPr>
          <w:rFonts w:hint="cs"/>
          <w:sz w:val="28"/>
          <w:rtl/>
        </w:rPr>
        <w:t xml:space="preserve"> </w:t>
      </w:r>
      <w:r>
        <w:rPr>
          <w:sz w:val="28"/>
          <w:rtl/>
        </w:rPr>
        <w:br/>
      </w:r>
      <w:r>
        <w:rPr>
          <w:rFonts w:hint="cs"/>
          <w:sz w:val="28"/>
          <w:rtl/>
        </w:rPr>
        <w:t>המועמדים</w:t>
      </w:r>
      <w:r w:rsidRPr="0076320E">
        <w:rPr>
          <w:rFonts w:hint="cs"/>
          <w:sz w:val="28"/>
          <w:rtl/>
        </w:rPr>
        <w:t xml:space="preserve"> שהשתתפו בבחירות </w:t>
      </w:r>
      <w:r w:rsidR="00CB4F4F">
        <w:rPr>
          <w:rFonts w:hint="cs"/>
          <w:sz w:val="28"/>
          <w:rtl/>
        </w:rPr>
        <w:t xml:space="preserve">המיוחדות </w:t>
      </w:r>
      <w:r>
        <w:rPr>
          <w:rFonts w:hint="cs"/>
          <w:sz w:val="28"/>
          <w:rtl/>
        </w:rPr>
        <w:t>לראש</w:t>
      </w:r>
      <w:r>
        <w:rPr>
          <w:rFonts w:hint="cs"/>
          <w:sz w:val="28"/>
          <w:rtl/>
        </w:rPr>
        <w:t xml:space="preserve"> הרשות המקומית</w:t>
      </w:r>
      <w:r w:rsidR="00CB4F4F">
        <w:rPr>
          <w:rFonts w:hint="cs"/>
          <w:sz w:val="28"/>
          <w:rtl/>
        </w:rPr>
        <w:t xml:space="preserve"> </w:t>
      </w:r>
      <w:r w:rsidR="009D4A37">
        <w:rPr>
          <w:rFonts w:hint="cs"/>
          <w:sz w:val="28"/>
          <w:rtl/>
        </w:rPr>
        <w:t>פוריידיס</w:t>
      </w:r>
      <w:r w:rsidRPr="0076320E" w:rsidR="00A0684D">
        <w:rPr>
          <w:rFonts w:hint="cs"/>
          <w:sz w:val="28"/>
          <w:rtl/>
        </w:rPr>
        <w:t xml:space="preserve"> </w:t>
      </w:r>
      <w:r w:rsidR="00C201EA">
        <w:rPr>
          <w:rFonts w:hint="cs"/>
          <w:sz w:val="28"/>
          <w:rtl/>
        </w:rPr>
        <w:t>ב</w:t>
      </w:r>
      <w:r w:rsidR="009D4A37">
        <w:rPr>
          <w:rFonts w:hint="cs"/>
          <w:sz w:val="28"/>
          <w:rtl/>
        </w:rPr>
        <w:t>אוקטובר</w:t>
      </w:r>
      <w:r w:rsidR="005600E1">
        <w:rPr>
          <w:rFonts w:hint="cs"/>
          <w:sz w:val="28"/>
          <w:rtl/>
        </w:rPr>
        <w:t xml:space="preserve"> 2016</w:t>
      </w:r>
    </w:p>
    <w:p w:rsidR="00012190" w:rsidRPr="00172820" w:rsidP="00F460A6">
      <w:pPr>
        <w:pStyle w:val="KOT3A"/>
        <w:outlineLvl w:val="0"/>
        <w:rPr>
          <w:rtl/>
        </w:rPr>
      </w:pPr>
      <w:r w:rsidRPr="00172820">
        <w:rPr>
          <w:rFonts w:hint="cs"/>
          <w:rtl/>
        </w:rPr>
        <w:t xml:space="preserve">כללי </w:t>
      </w:r>
    </w:p>
    <w:p w:rsidR="00012190" w:rsidRPr="00DE6852" w:rsidP="00137979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2"/>
          <w:szCs w:val="22"/>
        </w:rPr>
      </w:pPr>
      <w:r w:rsidRPr="00977018">
        <w:rPr>
          <w:rFonts w:cs="FrankRuehl" w:hint="cs"/>
          <w:sz w:val="22"/>
          <w:szCs w:val="22"/>
          <w:rtl/>
        </w:rPr>
        <w:t>בהתאם להוראות סעיף 24א</w:t>
      </w:r>
      <w:r>
        <w:rPr>
          <w:rFonts w:cs="FrankRuehl" w:hint="cs"/>
          <w:sz w:val="22"/>
          <w:szCs w:val="22"/>
          <w:rtl/>
        </w:rPr>
        <w:t xml:space="preserve"> </w:t>
      </w:r>
      <w:r w:rsidRPr="00977018">
        <w:rPr>
          <w:rFonts w:cs="FrankRuehl" w:hint="cs"/>
          <w:sz w:val="22"/>
          <w:szCs w:val="22"/>
          <w:rtl/>
        </w:rPr>
        <w:t>(א) לחוק הרשויות המקומיות</w:t>
      </w:r>
      <w:r>
        <w:rPr>
          <w:rFonts w:cs="FrankRuehl" w:hint="cs"/>
          <w:sz w:val="22"/>
          <w:szCs w:val="22"/>
          <w:rtl/>
        </w:rPr>
        <w:t xml:space="preserve"> </w:t>
      </w:r>
      <w:r w:rsidRPr="00977018">
        <w:rPr>
          <w:rFonts w:cs="FrankRuehl" w:hint="cs"/>
          <w:sz w:val="22"/>
          <w:szCs w:val="22"/>
          <w:rtl/>
        </w:rPr>
        <w:t>(בחירת ראש הרשות וסגניו וכהונתם), תשל"ה-1975 - נפטר ראש רשות בתוך תקופת כהונתו, למעלה משנה לפני מועד הבחירות הכלליות למועצת הרשות, יתקיימו בחירות רק לראש רשות (להלן- בחירות מיוחדות).</w:t>
      </w:r>
      <w:r>
        <w:rPr>
          <w:rFonts w:hint="cs"/>
          <w:rtl/>
        </w:rPr>
        <w:t xml:space="preserve"> </w:t>
      </w:r>
      <w:r w:rsidRPr="00DE6852">
        <w:rPr>
          <w:rFonts w:cs="FrankRuehl" w:hint="cs"/>
          <w:sz w:val="22"/>
          <w:szCs w:val="22"/>
          <w:rtl/>
        </w:rPr>
        <w:t xml:space="preserve">עקב </w:t>
      </w:r>
      <w:r>
        <w:rPr>
          <w:rFonts w:cs="FrankRuehl" w:hint="cs"/>
          <w:sz w:val="22"/>
          <w:szCs w:val="22"/>
          <w:rtl/>
        </w:rPr>
        <w:t>פטירתו של</w:t>
      </w:r>
      <w:r w:rsidRPr="00DE6852">
        <w:rPr>
          <w:rFonts w:cs="FrankRuehl" w:hint="cs"/>
          <w:sz w:val="22"/>
          <w:szCs w:val="22"/>
          <w:rtl/>
        </w:rPr>
        <w:t xml:space="preserve"> ראש המועצה המכהן</w:t>
      </w:r>
      <w:r>
        <w:rPr>
          <w:rFonts w:cs="FrankRuehl" w:hint="cs"/>
          <w:sz w:val="22"/>
          <w:szCs w:val="22"/>
          <w:rtl/>
        </w:rPr>
        <w:t xml:space="preserve">, מרעי </w:t>
      </w:r>
      <w:r w:rsidR="00137979">
        <w:rPr>
          <w:rFonts w:cs="FrankRuehl" w:hint="cs"/>
          <w:sz w:val="22"/>
          <w:szCs w:val="22"/>
          <w:rtl/>
        </w:rPr>
        <w:t xml:space="preserve">יונס </w:t>
      </w:r>
      <w:r>
        <w:rPr>
          <w:rFonts w:cs="FrankRuehl" w:hint="cs"/>
          <w:sz w:val="22"/>
          <w:szCs w:val="22"/>
          <w:rtl/>
        </w:rPr>
        <w:t xml:space="preserve">ז"ל </w:t>
      </w:r>
      <w:r w:rsidR="00AC5900">
        <w:rPr>
          <w:rFonts w:cs="FrankRuehl" w:hint="cs"/>
          <w:sz w:val="22"/>
          <w:szCs w:val="22"/>
          <w:rtl/>
        </w:rPr>
        <w:t xml:space="preserve">התקיימו </w:t>
      </w:r>
      <w:r w:rsidR="0054325D">
        <w:rPr>
          <w:rFonts w:cs="FrankRuehl" w:hint="cs"/>
          <w:sz w:val="22"/>
          <w:szCs w:val="22"/>
          <w:rtl/>
        </w:rPr>
        <w:t>ב-</w:t>
      </w:r>
      <w:r>
        <w:rPr>
          <w:rFonts w:cs="FrankRuehl" w:hint="cs"/>
          <w:sz w:val="22"/>
          <w:szCs w:val="22"/>
          <w:rtl/>
        </w:rPr>
        <w:t xml:space="preserve">5.7.16 </w:t>
      </w:r>
      <w:r w:rsidR="00AC5900">
        <w:rPr>
          <w:rFonts w:cs="FrankRuehl" w:hint="cs"/>
          <w:sz w:val="22"/>
          <w:szCs w:val="22"/>
          <w:rtl/>
        </w:rPr>
        <w:t xml:space="preserve">בחירות מיוחדות לראש הרשות המקומית </w:t>
      </w:r>
      <w:r w:rsidR="009D4A37">
        <w:rPr>
          <w:rFonts w:cs="FrankRuehl" w:hint="cs"/>
          <w:b/>
          <w:bCs/>
          <w:sz w:val="22"/>
          <w:szCs w:val="22"/>
          <w:rtl/>
        </w:rPr>
        <w:t>פוריידיס</w:t>
      </w:r>
      <w:r w:rsidRPr="00DE6852" w:rsidR="00DE6852">
        <w:rPr>
          <w:rFonts w:cs="FrankRuehl" w:hint="cs"/>
          <w:sz w:val="22"/>
          <w:szCs w:val="22"/>
          <w:rtl/>
        </w:rPr>
        <w:t>.</w:t>
      </w:r>
      <w:r w:rsidRPr="00DE6852" w:rsidR="00125F71">
        <w:rPr>
          <w:rFonts w:cs="FrankRuehl" w:hint="cs"/>
          <w:sz w:val="22"/>
          <w:szCs w:val="22"/>
          <w:rtl/>
        </w:rPr>
        <w:t xml:space="preserve"> בבחירות אלה התמודדו </w:t>
      </w:r>
      <w:r w:rsidRPr="00DE6852" w:rsidR="00A6585C">
        <w:rPr>
          <w:rFonts w:cs="FrankRuehl" w:hint="cs"/>
          <w:sz w:val="22"/>
          <w:szCs w:val="22"/>
          <w:rtl/>
        </w:rPr>
        <w:t>שני</w:t>
      </w:r>
      <w:r w:rsidRPr="00DE6852" w:rsidR="00125F71">
        <w:rPr>
          <w:rFonts w:cs="FrankRuehl" w:hint="cs"/>
          <w:sz w:val="22"/>
          <w:szCs w:val="22"/>
          <w:rtl/>
        </w:rPr>
        <w:t xml:space="preserve"> מועמדים: </w:t>
      </w:r>
      <w:r w:rsidR="00C65765">
        <w:rPr>
          <w:rFonts w:cs="FrankRuehl" w:hint="cs"/>
          <w:b/>
          <w:bCs/>
          <w:sz w:val="22"/>
          <w:szCs w:val="22"/>
          <w:rtl/>
        </w:rPr>
        <w:t>ברייה</w:t>
      </w:r>
      <w:r w:rsidRPr="00DE6852" w:rsidR="00C54FA6">
        <w:rPr>
          <w:rFonts w:cs="FrankRuehl" w:hint="cs"/>
          <w:b/>
          <w:bCs/>
          <w:sz w:val="22"/>
          <w:szCs w:val="22"/>
          <w:rtl/>
        </w:rPr>
        <w:t xml:space="preserve"> </w:t>
      </w:r>
      <w:r w:rsidR="003617B5">
        <w:rPr>
          <w:rFonts w:cs="FrankRuehl" w:hint="cs"/>
          <w:b/>
          <w:bCs/>
          <w:sz w:val="22"/>
          <w:szCs w:val="22"/>
          <w:rtl/>
        </w:rPr>
        <w:t>אחמד ו</w:t>
      </w:r>
      <w:r w:rsidR="00C65765">
        <w:rPr>
          <w:rFonts w:cs="FrankRuehl" w:hint="cs"/>
          <w:b/>
          <w:bCs/>
          <w:sz w:val="22"/>
          <w:szCs w:val="22"/>
          <w:rtl/>
        </w:rPr>
        <w:t>מרעי</w:t>
      </w:r>
      <w:r w:rsidRPr="003617B5" w:rsidR="003617B5">
        <w:rPr>
          <w:rFonts w:cs="FrankRuehl" w:hint="cs"/>
          <w:b/>
          <w:bCs/>
          <w:sz w:val="22"/>
          <w:szCs w:val="22"/>
          <w:rtl/>
        </w:rPr>
        <w:t xml:space="preserve"> </w:t>
      </w:r>
      <w:r w:rsidR="003617B5">
        <w:rPr>
          <w:rFonts w:cs="FrankRuehl" w:hint="cs"/>
          <w:b/>
          <w:bCs/>
          <w:sz w:val="22"/>
          <w:szCs w:val="22"/>
          <w:rtl/>
        </w:rPr>
        <w:t>איימן</w:t>
      </w:r>
      <w:r w:rsidR="00920389">
        <w:rPr>
          <w:rFonts w:cs="FrankRuehl" w:hint="cs"/>
          <w:b/>
          <w:bCs/>
          <w:sz w:val="22"/>
          <w:szCs w:val="22"/>
          <w:rtl/>
        </w:rPr>
        <w:t>.</w:t>
      </w:r>
      <w:r w:rsidRPr="00DE6852" w:rsidR="00A6585C">
        <w:rPr>
          <w:rFonts w:cs="FrankRuehl" w:hint="cs"/>
          <w:b/>
          <w:bCs/>
          <w:sz w:val="22"/>
          <w:szCs w:val="22"/>
          <w:rtl/>
        </w:rPr>
        <w:t xml:space="preserve"> </w:t>
      </w:r>
      <w:r w:rsidRPr="00977018" w:rsidR="00920389">
        <w:rPr>
          <w:rFonts w:cs="FrankRuehl" w:hint="cs"/>
          <w:sz w:val="22"/>
          <w:szCs w:val="22"/>
          <w:rtl/>
        </w:rPr>
        <w:t>המועמד</w:t>
      </w:r>
      <w:r w:rsidR="00920389">
        <w:rPr>
          <w:rFonts w:cs="FrankRuehl" w:hint="cs"/>
          <w:b/>
          <w:bCs/>
          <w:sz w:val="22"/>
          <w:szCs w:val="22"/>
          <w:rtl/>
        </w:rPr>
        <w:t xml:space="preserve"> </w:t>
      </w:r>
      <w:r w:rsidR="003617B5">
        <w:rPr>
          <w:rFonts w:cs="FrankRuehl" w:hint="cs"/>
          <w:b/>
          <w:bCs/>
          <w:sz w:val="22"/>
          <w:szCs w:val="22"/>
          <w:rtl/>
        </w:rPr>
        <w:t>ברייה</w:t>
      </w:r>
      <w:r w:rsidRPr="00DE6852" w:rsidR="003617B5">
        <w:rPr>
          <w:rFonts w:cs="FrankRuehl" w:hint="cs"/>
          <w:b/>
          <w:bCs/>
          <w:sz w:val="22"/>
          <w:szCs w:val="22"/>
          <w:rtl/>
        </w:rPr>
        <w:t xml:space="preserve"> </w:t>
      </w:r>
      <w:r w:rsidR="003617B5">
        <w:rPr>
          <w:rFonts w:cs="FrankRuehl" w:hint="cs"/>
          <w:b/>
          <w:bCs/>
          <w:sz w:val="22"/>
          <w:szCs w:val="22"/>
          <w:rtl/>
        </w:rPr>
        <w:t xml:space="preserve">אחמד </w:t>
      </w:r>
      <w:r w:rsidRPr="00977018" w:rsidR="00920389">
        <w:rPr>
          <w:rFonts w:cs="FrankRuehl" w:hint="cs"/>
          <w:sz w:val="22"/>
          <w:szCs w:val="22"/>
          <w:rtl/>
        </w:rPr>
        <w:t>זכה בבחירות ונבחר לראש הרשות</w:t>
      </w:r>
      <w:r w:rsidRPr="00977018" w:rsidR="00C65765">
        <w:rPr>
          <w:rFonts w:cs="FrankRuehl" w:hint="cs"/>
          <w:sz w:val="22"/>
          <w:szCs w:val="22"/>
          <w:rtl/>
        </w:rPr>
        <w:t>.</w:t>
      </w:r>
      <w:r w:rsidRPr="00DE6852" w:rsidR="009906B6">
        <w:rPr>
          <w:rFonts w:cs="FrankRuehl" w:hint="cs"/>
          <w:sz w:val="22"/>
          <w:szCs w:val="22"/>
          <w:rtl/>
        </w:rPr>
        <w:t xml:space="preserve"> </w:t>
      </w:r>
    </w:p>
    <w:p w:rsidR="00012190" w:rsidP="00920389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2"/>
          <w:szCs w:val="22"/>
        </w:rPr>
      </w:pPr>
      <w:r>
        <w:rPr>
          <w:rFonts w:cs="FrankRuehl" w:hint="cs"/>
          <w:sz w:val="22"/>
          <w:szCs w:val="22"/>
          <w:rtl/>
        </w:rPr>
        <w:t xml:space="preserve">לפי </w:t>
      </w:r>
      <w:r>
        <w:rPr>
          <w:rFonts w:cs="FrankRuehl"/>
          <w:sz w:val="22"/>
          <w:szCs w:val="22"/>
          <w:rtl/>
        </w:rPr>
        <w:t>סעיף 23(א) לחוק</w:t>
      </w:r>
      <w:r>
        <w:rPr>
          <w:rFonts w:cs="FrankRuehl" w:hint="cs"/>
          <w:sz w:val="22"/>
          <w:szCs w:val="22"/>
          <w:rtl/>
        </w:rPr>
        <w:t xml:space="preserve"> </w:t>
      </w:r>
      <w:r>
        <w:rPr>
          <w:rFonts w:cs="FrankRuehl"/>
          <w:sz w:val="22"/>
          <w:szCs w:val="22"/>
          <w:rtl/>
        </w:rPr>
        <w:t xml:space="preserve">הרשויות המקומיות (מימון בחירות), התשנ"ג-1993 (להלן </w:t>
      </w:r>
      <w:r w:rsidR="008A6292">
        <w:rPr>
          <w:rFonts w:cs="FrankRuehl"/>
          <w:sz w:val="22"/>
          <w:szCs w:val="22"/>
          <w:rtl/>
        </w:rPr>
        <w:t>-</w:t>
      </w:r>
      <w:r>
        <w:rPr>
          <w:rFonts w:cs="FrankRuehl"/>
          <w:sz w:val="22"/>
          <w:szCs w:val="22"/>
          <w:rtl/>
        </w:rPr>
        <w:t xml:space="preserve"> החוק), על מבקר המדינה למסור ליושב ראש הכנסת, לא יאוחר משמונה חודשים אחרי הבחירות</w:t>
      </w:r>
      <w:r>
        <w:rPr>
          <w:rFonts w:cs="FrankRuehl" w:hint="cs"/>
          <w:sz w:val="22"/>
          <w:szCs w:val="22"/>
          <w:rtl/>
        </w:rPr>
        <w:t xml:space="preserve">, </w:t>
      </w:r>
      <w:r>
        <w:rPr>
          <w:rFonts w:cs="FrankRuehl"/>
          <w:sz w:val="22"/>
          <w:szCs w:val="22"/>
          <w:rtl/>
        </w:rPr>
        <w:t>ד</w:t>
      </w:r>
      <w:r>
        <w:rPr>
          <w:rFonts w:cs="FrankRuehl" w:hint="cs"/>
          <w:sz w:val="22"/>
          <w:szCs w:val="22"/>
          <w:rtl/>
        </w:rPr>
        <w:t>וח</w:t>
      </w:r>
      <w:r>
        <w:rPr>
          <w:rFonts w:cs="FrankRuehl"/>
          <w:sz w:val="22"/>
          <w:szCs w:val="22"/>
          <w:rtl/>
        </w:rPr>
        <w:t xml:space="preserve"> בדבר תוצאות ביקורת</w:t>
      </w:r>
      <w:r>
        <w:rPr>
          <w:rFonts w:cs="FrankRuehl" w:hint="cs"/>
          <w:sz w:val="22"/>
          <w:szCs w:val="22"/>
          <w:rtl/>
        </w:rPr>
        <w:t xml:space="preserve"> </w:t>
      </w:r>
      <w:r>
        <w:rPr>
          <w:rFonts w:cs="FrankRuehl"/>
          <w:sz w:val="22"/>
          <w:szCs w:val="22"/>
          <w:rtl/>
        </w:rPr>
        <w:t xml:space="preserve">החשבונות של </w:t>
      </w:r>
      <w:r>
        <w:rPr>
          <w:rFonts w:cs="FrankRuehl" w:hint="cs"/>
          <w:sz w:val="22"/>
          <w:szCs w:val="22"/>
          <w:rtl/>
        </w:rPr>
        <w:t xml:space="preserve">המועמדים </w:t>
      </w:r>
      <w:r>
        <w:rPr>
          <w:rFonts w:cs="FrankRuehl"/>
          <w:sz w:val="22"/>
          <w:szCs w:val="22"/>
          <w:rtl/>
        </w:rPr>
        <w:t>שהשתתפו בבחירות</w:t>
      </w:r>
      <w:r>
        <w:rPr>
          <w:rFonts w:cs="FrankRuehl" w:hint="cs"/>
          <w:sz w:val="22"/>
          <w:szCs w:val="22"/>
          <w:rtl/>
        </w:rPr>
        <w:t>.</w:t>
      </w:r>
    </w:p>
    <w:p w:rsidR="00E63D63" w:rsidRPr="00FA613A" w:rsidP="00E63D63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2"/>
          <w:szCs w:val="22"/>
          <w:rtl/>
        </w:rPr>
      </w:pPr>
      <w:r w:rsidRPr="00605827">
        <w:rPr>
          <w:rFonts w:cs="FrankRuehl" w:hint="cs"/>
          <w:sz w:val="20"/>
          <w:szCs w:val="22"/>
          <w:rtl/>
        </w:rPr>
        <w:t>בחוק הוסדר מימון מאוצר המדינה למשתתפים בבחירות לרשויות המקומיות שעליהם</w:t>
      </w:r>
      <w:r w:rsidRPr="00605827">
        <w:rPr>
          <w:rFonts w:cs="FrankRuehl" w:hint="cs"/>
          <w:sz w:val="22"/>
          <w:szCs w:val="22"/>
          <w:rtl/>
        </w:rPr>
        <w:t xml:space="preserve"> נמנים: סיעה, רשימה, מועמד לראש מועצה אזורית ומועמד בבחירות מיוחדות לראש רשות</w:t>
      </w:r>
      <w:r>
        <w:rPr>
          <w:rFonts w:cs="FrankRuehl" w:hint="cs"/>
          <w:sz w:val="22"/>
          <w:szCs w:val="22"/>
          <w:rtl/>
        </w:rPr>
        <w:t xml:space="preserve"> (להלן בדוח זה </w:t>
      </w:r>
      <w:r w:rsidR="008A6292">
        <w:rPr>
          <w:rFonts w:cs="FrankRuehl"/>
          <w:sz w:val="22"/>
          <w:szCs w:val="22"/>
          <w:rtl/>
        </w:rPr>
        <w:t>-</w:t>
      </w:r>
      <w:r>
        <w:rPr>
          <w:rFonts w:cs="FrankRuehl" w:hint="cs"/>
          <w:sz w:val="22"/>
          <w:szCs w:val="22"/>
          <w:rtl/>
        </w:rPr>
        <w:t xml:space="preserve"> 'המועמדים')</w:t>
      </w:r>
      <w:r w:rsidRPr="00605827">
        <w:rPr>
          <w:rFonts w:cs="FrankRuehl" w:hint="cs"/>
          <w:sz w:val="22"/>
          <w:szCs w:val="22"/>
          <w:rtl/>
        </w:rPr>
        <w:t>.</w:t>
      </w:r>
      <w:r w:rsidRPr="00FA613A">
        <w:rPr>
          <w:rFonts w:cs="FrankRuehl" w:hint="cs"/>
          <w:sz w:val="22"/>
          <w:szCs w:val="22"/>
          <w:rtl/>
        </w:rPr>
        <w:t xml:space="preserve"> </w:t>
      </w:r>
    </w:p>
    <w:p w:rsidR="00920389" w:rsidP="00F731A6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0"/>
          <w:szCs w:val="22"/>
        </w:rPr>
      </w:pPr>
      <w:r w:rsidRPr="00FA613A">
        <w:rPr>
          <w:rFonts w:cs="FrankRuehl" w:hint="cs"/>
          <w:sz w:val="20"/>
          <w:szCs w:val="22"/>
          <w:rtl/>
        </w:rPr>
        <w:t xml:space="preserve">במקביל להסדרת מימון מאוצר המדינה </w:t>
      </w:r>
      <w:r w:rsidR="00F731A6">
        <w:rPr>
          <w:rFonts w:cs="FrankRuehl" w:hint="cs"/>
          <w:sz w:val="20"/>
          <w:szCs w:val="22"/>
          <w:rtl/>
        </w:rPr>
        <w:t>מוטלות</w:t>
      </w:r>
      <w:r w:rsidRPr="00FA613A">
        <w:rPr>
          <w:rFonts w:cs="FrankRuehl" w:hint="cs"/>
          <w:sz w:val="20"/>
          <w:szCs w:val="22"/>
          <w:rtl/>
        </w:rPr>
        <w:t xml:space="preserve"> על </w:t>
      </w:r>
      <w:r>
        <w:rPr>
          <w:rFonts w:cs="FrankRuehl" w:hint="cs"/>
          <w:sz w:val="20"/>
          <w:szCs w:val="22"/>
          <w:rtl/>
        </w:rPr>
        <w:t>המועמדים</w:t>
      </w:r>
      <w:r w:rsidRPr="00FA613A">
        <w:rPr>
          <w:rFonts w:cs="FrankRuehl" w:hint="cs"/>
          <w:sz w:val="20"/>
          <w:szCs w:val="22"/>
          <w:rtl/>
        </w:rPr>
        <w:t xml:space="preserve"> הגבלות בקשר להוצאותיה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ולהכנסותיה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>, וחשבונותיה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עומדים לביקורת מבקר המדינה. </w:t>
      </w:r>
    </w:p>
    <w:p w:rsidR="00920389" w:rsidRPr="004E1944" w:rsidP="00920389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Cs w:val="22"/>
          <w:rtl/>
        </w:rPr>
      </w:pPr>
      <w:r w:rsidRPr="004E1944">
        <w:rPr>
          <w:rFonts w:cs="FrankRuehl"/>
          <w:szCs w:val="22"/>
          <w:rtl/>
        </w:rPr>
        <w:t xml:space="preserve">על פי סעיף 30(א) לחוק, על מבקר המדינה לקבוע הנחיות </w:t>
      </w:r>
      <w:r>
        <w:rPr>
          <w:rFonts w:cs="FrankRuehl" w:hint="cs"/>
          <w:szCs w:val="22"/>
          <w:rtl/>
        </w:rPr>
        <w:t>למועמדים</w:t>
      </w:r>
      <w:r w:rsidRPr="004E1944">
        <w:rPr>
          <w:rFonts w:cs="FrankRuehl"/>
          <w:szCs w:val="22"/>
          <w:rtl/>
        </w:rPr>
        <w:t xml:space="preserve"> בדבר הדרך לניהול חשבונותיה</w:t>
      </w:r>
      <w:r>
        <w:rPr>
          <w:rFonts w:cs="FrankRuehl" w:hint="cs"/>
          <w:szCs w:val="22"/>
          <w:rtl/>
        </w:rPr>
        <w:t>ם</w:t>
      </w:r>
      <w:r w:rsidRPr="004E1944">
        <w:rPr>
          <w:rFonts w:cs="FrankRuehl" w:hint="cs"/>
          <w:szCs w:val="22"/>
          <w:rtl/>
        </w:rPr>
        <w:t>,</w:t>
      </w:r>
      <w:r w:rsidRPr="004E1944">
        <w:rPr>
          <w:rFonts w:cs="FrankRuehl"/>
          <w:szCs w:val="22"/>
          <w:rtl/>
        </w:rPr>
        <w:t xml:space="preserve"> ועל פי סעיף 21(ג) לחוק</w:t>
      </w:r>
      <w:r w:rsidRPr="004E1944">
        <w:rPr>
          <w:rFonts w:cs="FrankRuehl" w:hint="cs"/>
          <w:szCs w:val="22"/>
          <w:rtl/>
        </w:rPr>
        <w:t>,</w:t>
      </w:r>
      <w:r w:rsidRPr="004E1944">
        <w:rPr>
          <w:rFonts w:cs="FrankRuehl"/>
          <w:szCs w:val="22"/>
          <w:rtl/>
        </w:rPr>
        <w:t xml:space="preserve"> על </w:t>
      </w:r>
      <w:r>
        <w:rPr>
          <w:rFonts w:cs="FrankRuehl" w:hint="cs"/>
          <w:szCs w:val="22"/>
          <w:rtl/>
        </w:rPr>
        <w:t>המועמדים</w:t>
      </w:r>
      <w:r w:rsidRPr="004E1944">
        <w:rPr>
          <w:rFonts w:cs="FrankRuehl"/>
          <w:szCs w:val="22"/>
          <w:rtl/>
        </w:rPr>
        <w:t xml:space="preserve"> לנהל את חשבונותיה</w:t>
      </w:r>
      <w:r>
        <w:rPr>
          <w:rFonts w:cs="FrankRuehl" w:hint="cs"/>
          <w:szCs w:val="22"/>
          <w:rtl/>
        </w:rPr>
        <w:t>ם</w:t>
      </w:r>
      <w:r w:rsidRPr="004E1944">
        <w:rPr>
          <w:rFonts w:cs="FrankRuehl"/>
          <w:szCs w:val="22"/>
          <w:rtl/>
        </w:rPr>
        <w:t xml:space="preserve"> לפי הנחיות </w:t>
      </w:r>
      <w:r>
        <w:rPr>
          <w:rFonts w:cs="FrankRuehl" w:hint="cs"/>
          <w:szCs w:val="22"/>
          <w:rtl/>
        </w:rPr>
        <w:t>אלה</w:t>
      </w:r>
      <w:r w:rsidRPr="004E1944">
        <w:rPr>
          <w:rFonts w:cs="FrankRuehl"/>
          <w:szCs w:val="22"/>
          <w:rtl/>
        </w:rPr>
        <w:t xml:space="preserve"> ולרשום בהם את כל הכנסותיה</w:t>
      </w:r>
      <w:r>
        <w:rPr>
          <w:rFonts w:cs="FrankRuehl" w:hint="cs"/>
          <w:szCs w:val="22"/>
          <w:rtl/>
        </w:rPr>
        <w:t>ם</w:t>
      </w:r>
      <w:r w:rsidRPr="004E1944">
        <w:rPr>
          <w:rFonts w:cs="FrankRuehl"/>
          <w:szCs w:val="22"/>
          <w:rtl/>
        </w:rPr>
        <w:t xml:space="preserve"> והוצאותיה</w:t>
      </w:r>
      <w:r>
        <w:rPr>
          <w:rFonts w:cs="FrankRuehl" w:hint="cs"/>
          <w:szCs w:val="22"/>
          <w:rtl/>
        </w:rPr>
        <w:t>ם בקשר למערכת הבחירות</w:t>
      </w:r>
      <w:r w:rsidRPr="004E1944">
        <w:rPr>
          <w:rFonts w:cs="FrankRuehl"/>
          <w:szCs w:val="22"/>
          <w:rtl/>
        </w:rPr>
        <w:t xml:space="preserve">. </w:t>
      </w:r>
      <w:r w:rsidRPr="004E1944">
        <w:rPr>
          <w:rFonts w:cs="FrankRuehl" w:hint="cs"/>
          <w:szCs w:val="22"/>
          <w:rtl/>
        </w:rPr>
        <w:t xml:space="preserve">בהתאם </w:t>
      </w:r>
      <w:r w:rsidRPr="004E1944">
        <w:rPr>
          <w:rFonts w:cs="FrankRuehl" w:hint="cs"/>
          <w:szCs w:val="22"/>
          <w:rtl/>
        </w:rPr>
        <w:t>לסמכויות</w:t>
      </w:r>
      <w:r>
        <w:rPr>
          <w:rFonts w:cs="FrankRuehl" w:hint="cs"/>
          <w:szCs w:val="22"/>
          <w:rtl/>
        </w:rPr>
        <w:t xml:space="preserve">יו, </w:t>
      </w:r>
      <w:r w:rsidRPr="004E1944">
        <w:rPr>
          <w:rFonts w:cs="FrankRuehl" w:hint="cs"/>
          <w:szCs w:val="22"/>
          <w:rtl/>
        </w:rPr>
        <w:t>קבע מבקר המדינה את הנחיות</w:t>
      </w:r>
      <w:r w:rsidRPr="004E1944">
        <w:rPr>
          <w:rFonts w:cs="FrankRuehl"/>
          <w:szCs w:val="22"/>
          <w:rtl/>
        </w:rPr>
        <w:t xml:space="preserve"> הרשויות המקומיות (מימון בחירות) (ניהול חשבונות), התש</w:t>
      </w:r>
      <w:r w:rsidRPr="004E1944">
        <w:rPr>
          <w:rFonts w:cs="FrankRuehl" w:hint="cs"/>
          <w:szCs w:val="22"/>
          <w:rtl/>
        </w:rPr>
        <w:t>ע"ג</w:t>
      </w:r>
      <w:r w:rsidRPr="004E1944">
        <w:rPr>
          <w:rFonts w:cs="FrankRuehl"/>
          <w:szCs w:val="22"/>
          <w:rtl/>
        </w:rPr>
        <w:t>-20</w:t>
      </w:r>
      <w:r w:rsidRPr="004E1944">
        <w:rPr>
          <w:rFonts w:cs="FrankRuehl" w:hint="cs"/>
          <w:szCs w:val="22"/>
          <w:rtl/>
        </w:rPr>
        <w:t>13</w:t>
      </w:r>
      <w:r w:rsidRPr="004E1944">
        <w:rPr>
          <w:rFonts w:cs="FrankRuehl"/>
          <w:szCs w:val="22"/>
          <w:rtl/>
        </w:rPr>
        <w:t xml:space="preserve"> (להלן - ההנחיות)</w:t>
      </w:r>
      <w:r w:rsidRPr="004E1944">
        <w:rPr>
          <w:rFonts w:cs="FrankRuehl" w:hint="cs"/>
          <w:szCs w:val="22"/>
          <w:rtl/>
        </w:rPr>
        <w:t>.</w:t>
      </w:r>
    </w:p>
    <w:p w:rsidR="00DB6506" w:rsidRPr="00FA613A" w:rsidP="00F731A6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0"/>
          <w:szCs w:val="22"/>
        </w:rPr>
      </w:pPr>
      <w:r w:rsidRPr="00FA613A">
        <w:rPr>
          <w:rFonts w:cs="FrankRuehl" w:hint="cs"/>
          <w:sz w:val="20"/>
          <w:szCs w:val="22"/>
          <w:rtl/>
        </w:rPr>
        <w:t xml:space="preserve">בדוח שעל מבקר המדינה למסור לפי החוק, עליו לקבוע אם </w:t>
      </w:r>
      <w:r>
        <w:rPr>
          <w:rFonts w:cs="FrankRuehl" w:hint="cs"/>
          <w:sz w:val="20"/>
          <w:szCs w:val="22"/>
          <w:rtl/>
        </w:rPr>
        <w:t>המועמדים</w:t>
      </w:r>
      <w:r w:rsidRPr="00FA613A">
        <w:rPr>
          <w:rFonts w:cs="FrankRuehl" w:hint="cs"/>
          <w:sz w:val="20"/>
          <w:szCs w:val="22"/>
          <w:rtl/>
        </w:rPr>
        <w:t xml:space="preserve"> ניהלו מערכת חשבונות בהתאם להנחיותיו, אם הוצאות הבחירות שלה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היו בגבולות התקרה שנקבעה בחוק ואם</w:t>
      </w:r>
      <w:r w:rsidRPr="00FA613A">
        <w:rPr>
          <w:rFonts w:cs="FrankRuehl" w:hint="cs"/>
          <w:sz w:val="20"/>
          <w:szCs w:val="22"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ההכנסות שקיבלו היו בגבולות שנקבעו בחוק.</w:t>
      </w:r>
    </w:p>
    <w:p w:rsidR="00DB6506" w:rsidRPr="00FA613A" w:rsidP="007E0C46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0"/>
          <w:szCs w:val="22"/>
        </w:rPr>
      </w:pPr>
      <w:r w:rsidRPr="00FA613A">
        <w:rPr>
          <w:rFonts w:cs="FrankRuehl"/>
          <w:sz w:val="20"/>
          <w:szCs w:val="22"/>
          <w:rtl/>
        </w:rPr>
        <w:t>בחוק נקבע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כי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על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>
        <w:rPr>
          <w:rFonts w:cs="FrankRuehl" w:hint="cs"/>
          <w:sz w:val="20"/>
          <w:szCs w:val="22"/>
          <w:rtl/>
        </w:rPr>
        <w:t>המועמדים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למסור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למבקר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המדינה</w:t>
      </w:r>
      <w:r w:rsidRPr="00FA613A">
        <w:rPr>
          <w:rFonts w:cs="FrankRuehl" w:hint="cs"/>
          <w:sz w:val="20"/>
          <w:szCs w:val="22"/>
          <w:rtl/>
        </w:rPr>
        <w:t xml:space="preserve">, לא יאוחר מתום שלושה חודשים אחרי הבחירות, </w:t>
      </w:r>
      <w:r w:rsidRPr="00FA613A">
        <w:rPr>
          <w:rFonts w:cs="FrankRuehl"/>
          <w:sz w:val="20"/>
          <w:szCs w:val="22"/>
          <w:rtl/>
        </w:rPr>
        <w:t>את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חשבונותיה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/>
          <w:sz w:val="20"/>
          <w:szCs w:val="22"/>
          <w:rtl/>
        </w:rPr>
        <w:t xml:space="preserve"> ואת הדוחות הכספיים </w:t>
      </w:r>
      <w:r w:rsidRPr="00FA613A">
        <w:rPr>
          <w:rFonts w:cs="FrankRuehl" w:hint="cs"/>
          <w:sz w:val="20"/>
          <w:szCs w:val="22"/>
          <w:rtl/>
        </w:rPr>
        <w:t>שלה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לתקופת הבחירות בצירוף חוות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דעת של רואה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חשבון בדבר תקינות</w:t>
      </w:r>
      <w:r w:rsidR="00A60491"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/>
          <w:sz w:val="20"/>
          <w:szCs w:val="22"/>
          <w:rtl/>
        </w:rPr>
        <w:t xml:space="preserve"> ושלמות</w:t>
      </w:r>
      <w:r w:rsidR="00A60491"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/>
          <w:sz w:val="20"/>
          <w:szCs w:val="22"/>
          <w:rtl/>
        </w:rPr>
        <w:t xml:space="preserve"> ובדבר ניהול מערכת חשבונות בהתאם להנחיות מבקר המדינה.</w:t>
      </w:r>
      <w:r w:rsidRPr="00FA613A">
        <w:rPr>
          <w:rFonts w:cs="FrankRuehl" w:hint="cs"/>
          <w:sz w:val="20"/>
          <w:szCs w:val="22"/>
          <w:rtl/>
        </w:rPr>
        <w:t xml:space="preserve"> </w:t>
      </w:r>
    </w:p>
    <w:p w:rsidR="005E0416" w:rsidRPr="00FA613A" w:rsidP="005E0416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0"/>
          <w:szCs w:val="22"/>
        </w:rPr>
      </w:pPr>
      <w:r w:rsidRPr="00FA613A">
        <w:rPr>
          <w:rFonts w:cs="FrankRuehl" w:hint="cs"/>
          <w:sz w:val="20"/>
          <w:szCs w:val="22"/>
          <w:rtl/>
        </w:rPr>
        <w:t xml:space="preserve">על כל </w:t>
      </w:r>
      <w:r>
        <w:rPr>
          <w:rFonts w:cs="FrankRuehl" w:hint="cs"/>
          <w:sz w:val="20"/>
          <w:szCs w:val="22"/>
          <w:rtl/>
        </w:rPr>
        <w:t>המועמדים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>
        <w:rPr>
          <w:rFonts w:cs="FrankRuehl" w:hint="cs"/>
          <w:sz w:val="20"/>
          <w:szCs w:val="22"/>
          <w:rtl/>
        </w:rPr>
        <w:t>ברשויות מקומיות</w:t>
      </w:r>
      <w:r w:rsidRPr="00FA613A">
        <w:rPr>
          <w:rFonts w:cs="FrankRuehl" w:hint="cs"/>
          <w:sz w:val="20"/>
          <w:szCs w:val="22"/>
          <w:rtl/>
        </w:rPr>
        <w:t>, שמספר בעלי זכות הבחירה בהן עולה על 5,000, הוטל למנות רואי חשבון בעצמ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ועל חשבונ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. מספר בעלי זכות הבחירה </w:t>
      </w:r>
      <w:r>
        <w:rPr>
          <w:rFonts w:cs="FrankRuehl" w:hint="cs"/>
          <w:b/>
          <w:bCs/>
          <w:sz w:val="20"/>
          <w:szCs w:val="22"/>
          <w:rtl/>
        </w:rPr>
        <w:t>בפוריידיס</w:t>
      </w:r>
      <w:r w:rsidRPr="00FA613A">
        <w:rPr>
          <w:rFonts w:cs="FrankRuehl" w:hint="cs"/>
          <w:sz w:val="20"/>
          <w:szCs w:val="22"/>
          <w:rtl/>
        </w:rPr>
        <w:t xml:space="preserve"> גדול </w:t>
      </w:r>
      <w:r w:rsidR="0054325D">
        <w:rPr>
          <w:rFonts w:cs="FrankRuehl"/>
          <w:sz w:val="20"/>
          <w:szCs w:val="22"/>
          <w:rtl/>
        </w:rPr>
        <w:br/>
      </w:r>
      <w:r w:rsidRPr="00FA613A">
        <w:rPr>
          <w:rFonts w:cs="FrankRuehl" w:hint="cs"/>
          <w:sz w:val="20"/>
          <w:szCs w:val="22"/>
          <w:rtl/>
        </w:rPr>
        <w:t>מ-5,000.</w:t>
      </w:r>
    </w:p>
    <w:p w:rsidR="00DB6506" w:rsidRPr="00FA613A" w:rsidP="00704DBD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0"/>
          <w:szCs w:val="22"/>
        </w:rPr>
      </w:pPr>
      <w:r w:rsidRPr="00FA613A">
        <w:rPr>
          <w:rFonts w:cs="FrankRuehl" w:hint="cs"/>
          <w:sz w:val="20"/>
          <w:szCs w:val="22"/>
          <w:rtl/>
        </w:rPr>
        <w:t xml:space="preserve">לפי סעיף 7(ב) לחוק, </w:t>
      </w:r>
      <w:r w:rsidR="00995154">
        <w:rPr>
          <w:rFonts w:cs="FrankRuehl" w:hint="cs"/>
          <w:sz w:val="20"/>
          <w:szCs w:val="22"/>
          <w:rtl/>
        </w:rPr>
        <w:t>מועמד</w:t>
      </w:r>
      <w:r w:rsidRPr="00FA613A">
        <w:rPr>
          <w:rFonts w:cs="FrankRuehl" w:hint="cs"/>
          <w:sz w:val="20"/>
          <w:szCs w:val="22"/>
          <w:rtl/>
        </w:rPr>
        <w:t xml:space="preserve"> הזכאי למימון ממלכתי, </w:t>
      </w:r>
      <w:r w:rsidR="00995154">
        <w:rPr>
          <w:rFonts w:cs="FrankRuehl" w:hint="cs"/>
          <w:sz w:val="20"/>
          <w:szCs w:val="22"/>
          <w:rtl/>
        </w:rPr>
        <w:t>י</w:t>
      </w:r>
      <w:r w:rsidRPr="00FA613A">
        <w:rPr>
          <w:rFonts w:cs="FrankRuehl" w:hint="cs"/>
          <w:sz w:val="20"/>
          <w:szCs w:val="22"/>
          <w:rtl/>
        </w:rPr>
        <w:t>קבל תוך 20 ימים מיום פרסום תוצאות הבחירות, 85% מסכום המימון המגיע ל</w:t>
      </w:r>
      <w:r w:rsidR="00995154">
        <w:rPr>
          <w:rFonts w:cs="FrankRuehl" w:hint="cs"/>
          <w:sz w:val="20"/>
          <w:szCs w:val="22"/>
          <w:rtl/>
        </w:rPr>
        <w:t>ו</w:t>
      </w:r>
      <w:r w:rsidRPr="00FA613A">
        <w:rPr>
          <w:rFonts w:cs="FrankRuehl" w:hint="cs"/>
          <w:sz w:val="20"/>
          <w:szCs w:val="22"/>
          <w:rtl/>
        </w:rPr>
        <w:t xml:space="preserve"> בניכוי המקדמה, אם ניתנה</w:t>
      </w:r>
      <w:r w:rsidR="00704DBD">
        <w:rPr>
          <w:rFonts w:cs="FrankRuehl" w:hint="cs"/>
          <w:sz w:val="20"/>
          <w:szCs w:val="22"/>
          <w:rtl/>
        </w:rPr>
        <w:t xml:space="preserve"> לו כזו</w:t>
      </w:r>
      <w:r w:rsidRPr="00FA613A">
        <w:rPr>
          <w:rFonts w:cs="FrankRuehl" w:hint="cs"/>
          <w:sz w:val="20"/>
          <w:szCs w:val="22"/>
          <w:rtl/>
        </w:rPr>
        <w:t xml:space="preserve">. אם הדוח של מבקר המדינה </w:t>
      </w:r>
      <w:r w:rsidR="00704DBD">
        <w:rPr>
          <w:rFonts w:cs="FrankRuehl" w:hint="cs"/>
          <w:sz w:val="20"/>
          <w:szCs w:val="22"/>
          <w:rtl/>
        </w:rPr>
        <w:t xml:space="preserve">על תוצאות ביקורת חשבונות המועמד הוא </w:t>
      </w:r>
      <w:r w:rsidRPr="00FA613A">
        <w:rPr>
          <w:rFonts w:cs="FrankRuehl" w:hint="cs"/>
          <w:sz w:val="20"/>
          <w:szCs w:val="22"/>
          <w:rtl/>
        </w:rPr>
        <w:t xml:space="preserve">חיובי, זכאי </w:t>
      </w:r>
      <w:r w:rsidR="00995154">
        <w:rPr>
          <w:rFonts w:cs="FrankRuehl" w:hint="cs"/>
          <w:sz w:val="20"/>
          <w:szCs w:val="22"/>
          <w:rtl/>
        </w:rPr>
        <w:t>המועמד</w:t>
      </w:r>
      <w:r w:rsidRPr="00FA613A">
        <w:rPr>
          <w:rFonts w:cs="FrankRuehl" w:hint="cs"/>
          <w:sz w:val="20"/>
          <w:szCs w:val="22"/>
          <w:rtl/>
        </w:rPr>
        <w:t xml:space="preserve"> לקבל את יתרת המימון הממלכתי (15%)</w:t>
      </w:r>
      <w:r w:rsidR="00A065F6">
        <w:rPr>
          <w:rFonts w:cs="FrankRuehl" w:hint="cs"/>
          <w:sz w:val="20"/>
          <w:szCs w:val="22"/>
          <w:rtl/>
        </w:rPr>
        <w:t>,</w:t>
      </w:r>
      <w:r w:rsidRPr="00FA613A">
        <w:rPr>
          <w:rFonts w:cs="FrankRuehl" w:hint="cs"/>
          <w:sz w:val="20"/>
          <w:szCs w:val="22"/>
          <w:rtl/>
        </w:rPr>
        <w:t xml:space="preserve"> מיד לאחר מסירת הדוח. עוד נקבע בחוק, כי </w:t>
      </w:r>
      <w:r w:rsidRPr="00FA613A">
        <w:rPr>
          <w:rFonts w:cs="FrankRuehl"/>
          <w:sz w:val="20"/>
          <w:szCs w:val="22"/>
          <w:rtl/>
        </w:rPr>
        <w:t xml:space="preserve">כאשר מבקר המדינה </w:t>
      </w:r>
      <w:r w:rsidRPr="00FA613A">
        <w:rPr>
          <w:rFonts w:cs="FrankRuehl" w:hint="cs"/>
          <w:sz w:val="20"/>
          <w:szCs w:val="22"/>
          <w:rtl/>
        </w:rPr>
        <w:t xml:space="preserve">קובע </w:t>
      </w:r>
      <w:r w:rsidR="00DC2266">
        <w:rPr>
          <w:rFonts w:cs="FrankRuehl" w:hint="cs"/>
          <w:sz w:val="20"/>
          <w:szCs w:val="22"/>
          <w:rtl/>
        </w:rPr>
        <w:t>ש</w:t>
      </w:r>
      <w:r w:rsidRPr="00FA613A">
        <w:rPr>
          <w:rFonts w:cs="FrankRuehl" w:hint="cs"/>
          <w:sz w:val="20"/>
          <w:szCs w:val="22"/>
          <w:rtl/>
        </w:rPr>
        <w:t xml:space="preserve">הדוח </w:t>
      </w:r>
      <w:r w:rsidR="00DC2266">
        <w:rPr>
          <w:rFonts w:cs="FrankRuehl" w:hint="cs"/>
          <w:sz w:val="20"/>
          <w:szCs w:val="22"/>
          <w:rtl/>
        </w:rPr>
        <w:t xml:space="preserve">על תוצאות ביקורת החשבונות של מועמד </w:t>
      </w:r>
      <w:r w:rsidRPr="00FA613A">
        <w:rPr>
          <w:rFonts w:cs="FrankRuehl"/>
          <w:sz w:val="20"/>
          <w:szCs w:val="22"/>
          <w:rtl/>
        </w:rPr>
        <w:t>אינו חיובי (מחמת אי</w:t>
      </w:r>
      <w:r w:rsidRPr="00FA613A">
        <w:rPr>
          <w:rFonts w:cs="FrankRuehl" w:hint="cs"/>
          <w:sz w:val="20"/>
          <w:szCs w:val="22"/>
          <w:rtl/>
        </w:rPr>
        <w:t>-</w:t>
      </w:r>
      <w:r w:rsidRPr="00FA613A">
        <w:rPr>
          <w:rFonts w:cs="FrankRuehl"/>
          <w:sz w:val="20"/>
          <w:szCs w:val="22"/>
          <w:rtl/>
        </w:rPr>
        <w:t xml:space="preserve">עמידה </w:t>
      </w:r>
      <w:r w:rsidRPr="00FA613A">
        <w:rPr>
          <w:rFonts w:cs="FrankRuehl" w:hint="cs"/>
          <w:sz w:val="20"/>
          <w:szCs w:val="22"/>
          <w:rtl/>
        </w:rPr>
        <w:t>באחת משלוש הדרישות האמורות</w:t>
      </w:r>
      <w:r w:rsidRPr="00FA613A">
        <w:rPr>
          <w:rFonts w:cs="FrankRuehl"/>
          <w:sz w:val="20"/>
          <w:szCs w:val="22"/>
          <w:rtl/>
        </w:rPr>
        <w:t>)</w:t>
      </w:r>
      <w:r w:rsidRPr="00FA613A">
        <w:rPr>
          <w:rFonts w:cs="FrankRuehl" w:hint="cs"/>
          <w:sz w:val="20"/>
          <w:szCs w:val="22"/>
          <w:rtl/>
        </w:rPr>
        <w:t>,</w:t>
      </w:r>
      <w:r w:rsidRPr="00FA613A">
        <w:rPr>
          <w:rFonts w:cs="FrankRuehl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יורה ש</w:t>
      </w:r>
      <w:r w:rsidRPr="00FA613A">
        <w:rPr>
          <w:rFonts w:cs="FrankRuehl"/>
          <w:sz w:val="20"/>
          <w:szCs w:val="22"/>
          <w:rtl/>
        </w:rPr>
        <w:t xml:space="preserve">ר הפנים כי </w:t>
      </w:r>
      <w:r w:rsidRPr="00FA613A">
        <w:rPr>
          <w:rFonts w:cs="FrankRuehl" w:hint="cs"/>
          <w:sz w:val="20"/>
          <w:szCs w:val="22"/>
          <w:rtl/>
        </w:rPr>
        <w:t xml:space="preserve">לא </w:t>
      </w:r>
      <w:r w:rsidR="00DC2266">
        <w:rPr>
          <w:rFonts w:cs="FrankRuehl" w:hint="cs"/>
          <w:sz w:val="20"/>
          <w:szCs w:val="22"/>
          <w:rtl/>
        </w:rPr>
        <w:t>ת</w:t>
      </w:r>
      <w:r w:rsidRPr="00FA613A" w:rsidR="00DC2266">
        <w:rPr>
          <w:rFonts w:cs="FrankRuehl" w:hint="cs"/>
          <w:sz w:val="20"/>
          <w:szCs w:val="22"/>
          <w:rtl/>
        </w:rPr>
        <w:t xml:space="preserve">שולם </w:t>
      </w:r>
      <w:r w:rsidR="00995154">
        <w:rPr>
          <w:rFonts w:cs="FrankRuehl" w:hint="cs"/>
          <w:sz w:val="20"/>
          <w:szCs w:val="22"/>
          <w:rtl/>
        </w:rPr>
        <w:t>למועמד</w:t>
      </w:r>
      <w:r w:rsidRPr="00FA613A">
        <w:rPr>
          <w:rFonts w:cs="FrankRuehl" w:hint="cs"/>
          <w:sz w:val="20"/>
          <w:szCs w:val="22"/>
          <w:rtl/>
        </w:rPr>
        <w:t xml:space="preserve"> יתרת </w:t>
      </w:r>
      <w:r w:rsidRPr="00FA613A">
        <w:rPr>
          <w:rFonts w:cs="FrankRuehl"/>
          <w:sz w:val="20"/>
          <w:szCs w:val="22"/>
          <w:rtl/>
        </w:rPr>
        <w:t xml:space="preserve">המימון הממלכתי. </w:t>
      </w:r>
      <w:r w:rsidR="00143A69">
        <w:rPr>
          <w:rFonts w:cs="FrankRuehl" w:hint="cs"/>
          <w:sz w:val="20"/>
          <w:szCs w:val="22"/>
          <w:rtl/>
        </w:rPr>
        <w:t>ו</w:t>
      </w:r>
      <w:r w:rsidRPr="00FA613A">
        <w:rPr>
          <w:rFonts w:cs="FrankRuehl" w:hint="cs"/>
          <w:sz w:val="20"/>
          <w:szCs w:val="22"/>
          <w:rtl/>
        </w:rPr>
        <w:t xml:space="preserve">אולם </w:t>
      </w:r>
      <w:r w:rsidRPr="00FA613A">
        <w:rPr>
          <w:rFonts w:cs="FrankRuehl"/>
          <w:sz w:val="20"/>
          <w:szCs w:val="22"/>
          <w:rtl/>
        </w:rPr>
        <w:t xml:space="preserve">מבקר המדינה </w:t>
      </w:r>
      <w:r w:rsidRPr="00FA613A">
        <w:rPr>
          <w:rFonts w:cs="FrankRuehl" w:hint="cs"/>
          <w:sz w:val="20"/>
          <w:szCs w:val="22"/>
          <w:rtl/>
        </w:rPr>
        <w:t xml:space="preserve">רשאי </w:t>
      </w:r>
      <w:r w:rsidRPr="00FA613A">
        <w:rPr>
          <w:rFonts w:cs="FrankRuehl"/>
          <w:sz w:val="20"/>
          <w:szCs w:val="22"/>
          <w:rtl/>
        </w:rPr>
        <w:t xml:space="preserve">להמליץ </w:t>
      </w:r>
      <w:r w:rsidRPr="00FA613A">
        <w:rPr>
          <w:rFonts w:cs="FrankRuehl" w:hint="cs"/>
          <w:sz w:val="20"/>
          <w:szCs w:val="22"/>
          <w:rtl/>
        </w:rPr>
        <w:t>ל</w:t>
      </w:r>
      <w:r w:rsidRPr="00FA613A">
        <w:rPr>
          <w:rFonts w:cs="FrankRuehl"/>
          <w:sz w:val="20"/>
          <w:szCs w:val="22"/>
          <w:rtl/>
        </w:rPr>
        <w:t>שר להקט</w:t>
      </w:r>
      <w:r w:rsidRPr="00FA613A">
        <w:rPr>
          <w:rFonts w:cs="FrankRuehl" w:hint="cs"/>
          <w:sz w:val="20"/>
          <w:szCs w:val="22"/>
          <w:rtl/>
        </w:rPr>
        <w:t>ין</w:t>
      </w:r>
      <w:r w:rsidRPr="00FA613A">
        <w:rPr>
          <w:rFonts w:cs="FrankRuehl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את ה</w:t>
      </w:r>
      <w:r w:rsidRPr="00FA613A">
        <w:rPr>
          <w:rFonts w:cs="FrankRuehl"/>
          <w:sz w:val="20"/>
          <w:szCs w:val="22"/>
          <w:rtl/>
        </w:rPr>
        <w:t>סנקציה</w:t>
      </w:r>
      <w:r w:rsidRPr="00FA613A">
        <w:rPr>
          <w:rFonts w:cs="FrankRuehl" w:hint="cs"/>
          <w:sz w:val="20"/>
          <w:szCs w:val="22"/>
          <w:rtl/>
        </w:rPr>
        <w:t xml:space="preserve"> הכספית ולקבוע </w:t>
      </w:r>
      <w:r w:rsidRPr="00FA613A">
        <w:rPr>
          <w:rFonts w:cs="FrankRuehl"/>
          <w:sz w:val="20"/>
          <w:szCs w:val="22"/>
          <w:rtl/>
        </w:rPr>
        <w:t xml:space="preserve">שחלק </w:t>
      </w:r>
      <w:r w:rsidRPr="00FA613A">
        <w:rPr>
          <w:rFonts w:cs="FrankRuehl" w:hint="cs"/>
          <w:sz w:val="20"/>
          <w:szCs w:val="22"/>
          <w:rtl/>
        </w:rPr>
        <w:t xml:space="preserve">מיתרת המימון </w:t>
      </w:r>
      <w:r w:rsidR="00DC2266">
        <w:rPr>
          <w:rFonts w:cs="FrankRuehl" w:hint="cs"/>
          <w:sz w:val="20"/>
          <w:szCs w:val="22"/>
          <w:rtl/>
        </w:rPr>
        <w:t>ת</w:t>
      </w:r>
      <w:r w:rsidRPr="00FA613A" w:rsidR="00DC2266">
        <w:rPr>
          <w:rFonts w:cs="FrankRuehl"/>
          <w:sz w:val="20"/>
          <w:szCs w:val="22"/>
          <w:rtl/>
        </w:rPr>
        <w:t>שולם</w:t>
      </w:r>
      <w:r w:rsidRPr="00FA613A">
        <w:rPr>
          <w:rFonts w:cs="FrankRuehl" w:hint="cs"/>
          <w:sz w:val="20"/>
          <w:szCs w:val="22"/>
          <w:rtl/>
        </w:rPr>
        <w:t xml:space="preserve">, בהתחשב באופי החריגה, בהיקפה ובנסיבות המקרה, והשר </w:t>
      </w:r>
      <w:r w:rsidRPr="00FA613A">
        <w:rPr>
          <w:rFonts w:cs="FrankRuehl"/>
          <w:sz w:val="20"/>
          <w:szCs w:val="22"/>
          <w:rtl/>
        </w:rPr>
        <w:t xml:space="preserve">יורה לשלם את הסכום </w:t>
      </w:r>
      <w:r w:rsidRPr="00FA613A">
        <w:rPr>
          <w:rFonts w:cs="FrankRuehl" w:hint="cs"/>
          <w:sz w:val="20"/>
          <w:szCs w:val="22"/>
          <w:rtl/>
        </w:rPr>
        <w:t>בהתאם ל</w:t>
      </w:r>
      <w:r w:rsidRPr="00FA613A">
        <w:rPr>
          <w:rFonts w:cs="FrankRuehl"/>
          <w:sz w:val="20"/>
          <w:szCs w:val="22"/>
          <w:rtl/>
        </w:rPr>
        <w:t>המלצת מבקר</w:t>
      </w:r>
      <w:r w:rsidRPr="00FA613A">
        <w:rPr>
          <w:rFonts w:cs="FrankRuehl" w:hint="cs"/>
          <w:sz w:val="20"/>
          <w:szCs w:val="22"/>
          <w:rtl/>
        </w:rPr>
        <w:t xml:space="preserve"> המדינה</w:t>
      </w:r>
      <w:r w:rsidRPr="00FA613A">
        <w:rPr>
          <w:rFonts w:cs="FrankRuehl"/>
          <w:sz w:val="20"/>
          <w:szCs w:val="22"/>
          <w:rtl/>
        </w:rPr>
        <w:t>.</w:t>
      </w:r>
      <w:r w:rsidRPr="00FA613A">
        <w:rPr>
          <w:rFonts w:cs="FrankRuehl" w:hint="cs"/>
          <w:sz w:val="20"/>
          <w:szCs w:val="22"/>
          <w:rtl/>
        </w:rPr>
        <w:t xml:space="preserve"> </w:t>
      </w:r>
    </w:p>
    <w:p w:rsidR="00DB6506" w:rsidRPr="00FA613A" w:rsidP="007E0C46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0"/>
          <w:szCs w:val="22"/>
          <w:rtl/>
        </w:rPr>
      </w:pPr>
      <w:r w:rsidRPr="0025616A">
        <w:rPr>
          <w:rFonts w:cs="FrankRuehl" w:hint="cs"/>
          <w:sz w:val="20"/>
          <w:szCs w:val="22"/>
          <w:rtl/>
        </w:rPr>
        <w:t>החוק קובע כי ההוראות בדבר ניהול החשבונות,</w:t>
      </w:r>
      <w:r w:rsidRPr="0025616A">
        <w:rPr>
          <w:rFonts w:cs="FrankRuehl"/>
          <w:sz w:val="20"/>
          <w:szCs w:val="22"/>
          <w:rtl/>
        </w:rPr>
        <w:t xml:space="preserve"> ביקורת </w:t>
      </w:r>
      <w:r w:rsidRPr="0025616A">
        <w:rPr>
          <w:rFonts w:cs="FrankRuehl" w:hint="cs"/>
          <w:sz w:val="20"/>
          <w:szCs w:val="22"/>
          <w:rtl/>
        </w:rPr>
        <w:t>ה</w:t>
      </w:r>
      <w:r w:rsidRPr="0025616A">
        <w:rPr>
          <w:rFonts w:cs="FrankRuehl"/>
          <w:sz w:val="20"/>
          <w:szCs w:val="22"/>
          <w:rtl/>
        </w:rPr>
        <w:t xml:space="preserve">חשבונות, הגבלת </w:t>
      </w:r>
      <w:r w:rsidRPr="0025616A">
        <w:rPr>
          <w:rFonts w:cs="FrankRuehl" w:hint="cs"/>
          <w:sz w:val="20"/>
          <w:szCs w:val="22"/>
          <w:rtl/>
        </w:rPr>
        <w:t>ה</w:t>
      </w:r>
      <w:r w:rsidRPr="0025616A">
        <w:rPr>
          <w:rFonts w:cs="FrankRuehl"/>
          <w:sz w:val="20"/>
          <w:szCs w:val="22"/>
          <w:rtl/>
        </w:rPr>
        <w:t>הוצאות ו</w:t>
      </w:r>
      <w:r w:rsidRPr="0025616A">
        <w:rPr>
          <w:rFonts w:cs="FrankRuehl" w:hint="cs"/>
          <w:sz w:val="20"/>
          <w:szCs w:val="22"/>
          <w:rtl/>
        </w:rPr>
        <w:t>ה</w:t>
      </w:r>
      <w:r w:rsidRPr="0025616A">
        <w:rPr>
          <w:rFonts w:cs="FrankRuehl"/>
          <w:sz w:val="20"/>
          <w:szCs w:val="22"/>
          <w:rtl/>
        </w:rPr>
        <w:t>הכנסות וביקורת מבקר המדינה חלות</w:t>
      </w:r>
      <w:r w:rsidRPr="0025616A">
        <w:rPr>
          <w:rFonts w:cs="FrankRuehl" w:hint="cs"/>
          <w:sz w:val="20"/>
          <w:szCs w:val="22"/>
          <w:rtl/>
        </w:rPr>
        <w:t xml:space="preserve"> </w:t>
      </w:r>
      <w:r w:rsidRPr="0025616A">
        <w:rPr>
          <w:rFonts w:cs="FrankRuehl"/>
          <w:sz w:val="20"/>
          <w:szCs w:val="22"/>
          <w:rtl/>
        </w:rPr>
        <w:t xml:space="preserve">גם על </w:t>
      </w:r>
      <w:r w:rsidR="00995154">
        <w:rPr>
          <w:rFonts w:cs="FrankRuehl" w:hint="cs"/>
          <w:sz w:val="20"/>
          <w:szCs w:val="22"/>
          <w:rtl/>
        </w:rPr>
        <w:t>מועמדים</w:t>
      </w:r>
      <w:r w:rsidRPr="0025616A">
        <w:rPr>
          <w:rFonts w:cs="FrankRuehl"/>
          <w:sz w:val="20"/>
          <w:szCs w:val="22"/>
          <w:rtl/>
        </w:rPr>
        <w:t xml:space="preserve"> שלא קיבלו מימון</w:t>
      </w:r>
      <w:r w:rsidRPr="0025616A">
        <w:rPr>
          <w:rFonts w:cs="FrankRuehl" w:hint="cs"/>
          <w:sz w:val="20"/>
          <w:szCs w:val="22"/>
          <w:rtl/>
        </w:rPr>
        <w:t xml:space="preserve"> מאוצר המדינה</w:t>
      </w:r>
      <w:r w:rsidRPr="0025616A">
        <w:rPr>
          <w:rFonts w:cs="FrankRuehl"/>
          <w:sz w:val="20"/>
          <w:szCs w:val="22"/>
          <w:rtl/>
        </w:rPr>
        <w:t xml:space="preserve">, בין שלא ביקשוהו ובין שלא היו זכאים </w:t>
      </w:r>
      <w:r w:rsidRPr="0025616A">
        <w:rPr>
          <w:rFonts w:cs="FrankRuehl" w:hint="cs"/>
          <w:sz w:val="20"/>
          <w:szCs w:val="22"/>
          <w:rtl/>
        </w:rPr>
        <w:t xml:space="preserve">לו </w:t>
      </w:r>
      <w:r w:rsidRPr="0025616A">
        <w:rPr>
          <w:rFonts w:cs="FrankRuehl"/>
          <w:sz w:val="20"/>
          <w:szCs w:val="22"/>
          <w:rtl/>
        </w:rPr>
        <w:t>מחמת שלא מילאו תנאים מוקדמים מסוימים הקבועים בחוק.</w:t>
      </w:r>
      <w:r w:rsidRPr="0025616A">
        <w:rPr>
          <w:rFonts w:cs="FrankRuehl" w:hint="cs"/>
          <w:sz w:val="20"/>
          <w:szCs w:val="22"/>
          <w:rtl/>
        </w:rPr>
        <w:t xml:space="preserve"> כך גם חלה על כל </w:t>
      </w:r>
      <w:r w:rsidR="00995154">
        <w:rPr>
          <w:rFonts w:cs="FrankRuehl" w:hint="cs"/>
          <w:sz w:val="20"/>
          <w:szCs w:val="22"/>
          <w:rtl/>
        </w:rPr>
        <w:t>המועמדים</w:t>
      </w:r>
      <w:r w:rsidRPr="0025616A">
        <w:rPr>
          <w:rFonts w:cs="FrankRuehl" w:hint="cs"/>
          <w:sz w:val="20"/>
          <w:szCs w:val="22"/>
          <w:rtl/>
        </w:rPr>
        <w:t xml:space="preserve"> חובת הגשת דוח כספי למבקר המדינה.</w:t>
      </w:r>
      <w:r w:rsidRPr="00FA613A">
        <w:rPr>
          <w:rFonts w:cs="FrankRuehl" w:hint="cs"/>
          <w:sz w:val="20"/>
          <w:szCs w:val="22"/>
          <w:rtl/>
        </w:rPr>
        <w:t xml:space="preserve"> </w:t>
      </w:r>
    </w:p>
    <w:p w:rsidR="003D7C85" w:rsidP="00A6585C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0"/>
          <w:szCs w:val="22"/>
        </w:rPr>
      </w:pPr>
      <w:r w:rsidRPr="00FA613A">
        <w:rPr>
          <w:rFonts w:cs="FrankRuehl"/>
          <w:sz w:val="20"/>
          <w:szCs w:val="22"/>
          <w:rtl/>
        </w:rPr>
        <w:t>הד</w:t>
      </w:r>
      <w:r w:rsidRPr="00FA613A">
        <w:rPr>
          <w:rFonts w:cs="FrankRuehl" w:hint="cs"/>
          <w:sz w:val="20"/>
          <w:szCs w:val="22"/>
          <w:rtl/>
        </w:rPr>
        <w:t>וח</w:t>
      </w:r>
      <w:r w:rsidRPr="00FA613A">
        <w:rPr>
          <w:rFonts w:cs="FrankRuehl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עוסק</w:t>
      </w:r>
      <w:r w:rsidRPr="00FA613A">
        <w:rPr>
          <w:rFonts w:cs="FrankRuehl"/>
          <w:sz w:val="20"/>
          <w:szCs w:val="22"/>
          <w:rtl/>
        </w:rPr>
        <w:t xml:space="preserve">, כאמור, </w:t>
      </w:r>
      <w:r>
        <w:rPr>
          <w:rFonts w:cs="FrankRuehl" w:hint="cs"/>
          <w:sz w:val="20"/>
          <w:szCs w:val="22"/>
          <w:rtl/>
        </w:rPr>
        <w:t xml:space="preserve">בשני מועמדים </w:t>
      </w:r>
      <w:r w:rsidRPr="00FA613A">
        <w:rPr>
          <w:rFonts w:cs="FrankRuehl"/>
          <w:sz w:val="20"/>
          <w:szCs w:val="22"/>
          <w:rtl/>
        </w:rPr>
        <w:t>שהשתתפו בבחירות</w:t>
      </w:r>
      <w:r>
        <w:rPr>
          <w:rFonts w:cs="FrankRuehl" w:hint="cs"/>
          <w:sz w:val="20"/>
          <w:szCs w:val="22"/>
          <w:rtl/>
        </w:rPr>
        <w:t xml:space="preserve"> המיוחדות</w:t>
      </w:r>
      <w:r w:rsidRPr="00FA613A">
        <w:rPr>
          <w:rFonts w:cs="FrankRuehl" w:hint="cs"/>
          <w:sz w:val="20"/>
          <w:szCs w:val="22"/>
          <w:rtl/>
        </w:rPr>
        <w:t>.</w:t>
      </w:r>
      <w:r w:rsidRPr="000512BD">
        <w:rPr>
          <w:rFonts w:cs="FrankRuehl" w:hint="cs"/>
          <w:sz w:val="20"/>
          <w:szCs w:val="22"/>
          <w:rtl/>
        </w:rPr>
        <w:t xml:space="preserve"> </w:t>
      </w:r>
    </w:p>
    <w:p w:rsidR="00DB6506" w:rsidP="00A6585C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0"/>
          <w:szCs w:val="22"/>
        </w:rPr>
      </w:pPr>
      <w:r>
        <w:rPr>
          <w:rFonts w:cs="FrankRuehl" w:hint="cs"/>
          <w:sz w:val="20"/>
          <w:szCs w:val="22"/>
          <w:rtl/>
        </w:rPr>
        <w:t>שני</w:t>
      </w:r>
      <w:r w:rsidRPr="000512BD" w:rsidR="007A6A77">
        <w:rPr>
          <w:rFonts w:cs="FrankRuehl" w:hint="cs"/>
          <w:sz w:val="20"/>
          <w:szCs w:val="22"/>
          <w:rtl/>
        </w:rPr>
        <w:t xml:space="preserve"> </w:t>
      </w:r>
      <w:r>
        <w:rPr>
          <w:rFonts w:cs="FrankRuehl" w:hint="cs"/>
          <w:sz w:val="20"/>
          <w:szCs w:val="22"/>
          <w:rtl/>
        </w:rPr>
        <w:t>ה</w:t>
      </w:r>
      <w:r w:rsidRPr="000512BD" w:rsidR="00995154">
        <w:rPr>
          <w:rFonts w:cs="FrankRuehl" w:hint="cs"/>
          <w:sz w:val="20"/>
          <w:szCs w:val="22"/>
          <w:rtl/>
        </w:rPr>
        <w:t>מועמדים</w:t>
      </w:r>
      <w:r w:rsidRPr="000512BD">
        <w:rPr>
          <w:rFonts w:cs="FrankRuehl" w:hint="cs"/>
          <w:sz w:val="20"/>
          <w:szCs w:val="22"/>
          <w:rtl/>
        </w:rPr>
        <w:t xml:space="preserve"> </w:t>
      </w:r>
      <w:r w:rsidRPr="000512BD">
        <w:rPr>
          <w:rFonts w:cs="FrankRuehl"/>
          <w:sz w:val="20"/>
          <w:szCs w:val="22"/>
          <w:rtl/>
        </w:rPr>
        <w:t>מסר</w:t>
      </w:r>
      <w:r w:rsidRPr="000512BD">
        <w:rPr>
          <w:rFonts w:cs="FrankRuehl" w:hint="cs"/>
          <w:sz w:val="20"/>
          <w:szCs w:val="22"/>
          <w:rtl/>
        </w:rPr>
        <w:t>ו</w:t>
      </w:r>
      <w:r w:rsidRPr="000512BD">
        <w:rPr>
          <w:rFonts w:cs="FrankRuehl"/>
          <w:sz w:val="20"/>
          <w:szCs w:val="22"/>
          <w:rtl/>
        </w:rPr>
        <w:t xml:space="preserve"> למבקר המדינה דוח</w:t>
      </w:r>
      <w:r w:rsidRPr="000512BD">
        <w:rPr>
          <w:rFonts w:cs="FrankRuehl" w:hint="cs"/>
          <w:sz w:val="20"/>
          <w:szCs w:val="22"/>
          <w:rtl/>
        </w:rPr>
        <w:t>ות</w:t>
      </w:r>
      <w:r w:rsidRPr="000512BD">
        <w:rPr>
          <w:rFonts w:cs="FrankRuehl"/>
          <w:sz w:val="20"/>
          <w:szCs w:val="22"/>
          <w:rtl/>
        </w:rPr>
        <w:t xml:space="preserve"> כספי</w:t>
      </w:r>
      <w:r w:rsidRPr="000512BD">
        <w:rPr>
          <w:rFonts w:cs="FrankRuehl" w:hint="cs"/>
          <w:sz w:val="20"/>
          <w:szCs w:val="22"/>
          <w:rtl/>
        </w:rPr>
        <w:t>ים</w:t>
      </w:r>
      <w:r w:rsidRPr="000512BD">
        <w:rPr>
          <w:rFonts w:cs="FrankRuehl"/>
          <w:sz w:val="20"/>
          <w:szCs w:val="22"/>
          <w:rtl/>
        </w:rPr>
        <w:t xml:space="preserve"> לתקופת הבחירות</w:t>
      </w:r>
      <w:r w:rsidRPr="000512BD">
        <w:rPr>
          <w:rFonts w:cs="FrankRuehl" w:hint="cs"/>
          <w:sz w:val="20"/>
          <w:szCs w:val="22"/>
          <w:rtl/>
        </w:rPr>
        <w:t xml:space="preserve"> </w:t>
      </w:r>
      <w:r w:rsidRPr="000512BD">
        <w:rPr>
          <w:rFonts w:cs="FrankRuehl"/>
          <w:sz w:val="20"/>
          <w:szCs w:val="22"/>
          <w:rtl/>
        </w:rPr>
        <w:t>בצירוף חוות</w:t>
      </w:r>
      <w:r w:rsidRPr="000512BD">
        <w:rPr>
          <w:rFonts w:cs="FrankRuehl" w:hint="cs"/>
          <w:sz w:val="20"/>
          <w:szCs w:val="22"/>
          <w:rtl/>
        </w:rPr>
        <w:t xml:space="preserve"> </w:t>
      </w:r>
      <w:r w:rsidRPr="00EA7780">
        <w:rPr>
          <w:rFonts w:cs="FrankRuehl"/>
          <w:sz w:val="20"/>
          <w:szCs w:val="22"/>
          <w:rtl/>
        </w:rPr>
        <w:t xml:space="preserve">דעת </w:t>
      </w:r>
      <w:r w:rsidRPr="000512BD">
        <w:rPr>
          <w:rFonts w:cs="FrankRuehl" w:hint="eastAsia"/>
          <w:sz w:val="20"/>
          <w:szCs w:val="22"/>
          <w:rtl/>
        </w:rPr>
        <w:t>של</w:t>
      </w:r>
      <w:r w:rsidRPr="000512BD">
        <w:rPr>
          <w:rFonts w:cs="FrankRuehl"/>
          <w:sz w:val="20"/>
          <w:szCs w:val="22"/>
          <w:rtl/>
        </w:rPr>
        <w:t xml:space="preserve"> רוא</w:t>
      </w:r>
      <w:r w:rsidRPr="000512BD">
        <w:rPr>
          <w:rFonts w:cs="FrankRuehl" w:hint="eastAsia"/>
          <w:sz w:val="20"/>
          <w:szCs w:val="22"/>
          <w:rtl/>
        </w:rPr>
        <w:t>ה</w:t>
      </w:r>
      <w:r w:rsidRPr="000512BD">
        <w:rPr>
          <w:rFonts w:cs="FrankRuehl"/>
          <w:sz w:val="20"/>
          <w:szCs w:val="22"/>
          <w:rtl/>
        </w:rPr>
        <w:t xml:space="preserve"> </w:t>
      </w:r>
      <w:r w:rsidRPr="000512BD">
        <w:rPr>
          <w:rFonts w:cs="FrankRuehl" w:hint="eastAsia"/>
          <w:sz w:val="20"/>
          <w:szCs w:val="22"/>
          <w:rtl/>
        </w:rPr>
        <w:t>ה</w:t>
      </w:r>
      <w:r w:rsidRPr="000512BD">
        <w:rPr>
          <w:rFonts w:cs="FrankRuehl"/>
          <w:sz w:val="20"/>
          <w:szCs w:val="22"/>
          <w:rtl/>
        </w:rPr>
        <w:t xml:space="preserve">חשבון. </w:t>
      </w:r>
    </w:p>
    <w:p w:rsidR="00C150BB" w:rsidRPr="00C150BB" w:rsidP="00E96429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0"/>
          <w:szCs w:val="22"/>
          <w:rtl/>
        </w:rPr>
      </w:pPr>
      <w:r w:rsidRPr="00C150BB">
        <w:rPr>
          <w:rFonts w:cs="FrankRuehl"/>
          <w:sz w:val="20"/>
          <w:szCs w:val="22"/>
          <w:rtl/>
        </w:rPr>
        <w:t xml:space="preserve">על פי דיווחי שני המועמדים, הסתכמו הכנסותיהם למימון מערכת הבחירות </w:t>
      </w:r>
      <w:r w:rsidR="00F36453">
        <w:rPr>
          <w:rFonts w:cs="FrankRuehl" w:hint="cs"/>
          <w:sz w:val="20"/>
          <w:szCs w:val="22"/>
          <w:rtl/>
        </w:rPr>
        <w:br/>
      </w:r>
      <w:r w:rsidRPr="00C150BB">
        <w:rPr>
          <w:rFonts w:cs="FrankRuehl"/>
          <w:sz w:val="20"/>
          <w:szCs w:val="22"/>
          <w:rtl/>
        </w:rPr>
        <w:t>ב-</w:t>
      </w:r>
      <w:r w:rsidR="005A4479">
        <w:rPr>
          <w:rFonts w:cs="FrankRuehl" w:hint="cs"/>
          <w:sz w:val="20"/>
          <w:szCs w:val="22"/>
          <w:rtl/>
        </w:rPr>
        <w:t>666</w:t>
      </w:r>
      <w:r w:rsidR="001201ED">
        <w:rPr>
          <w:rFonts w:cs="FrankRuehl" w:hint="cs"/>
          <w:sz w:val="20"/>
          <w:szCs w:val="22"/>
          <w:rtl/>
        </w:rPr>
        <w:t>,</w:t>
      </w:r>
      <w:r w:rsidR="005A4479">
        <w:rPr>
          <w:rFonts w:cs="FrankRuehl" w:hint="cs"/>
          <w:sz w:val="20"/>
          <w:szCs w:val="22"/>
          <w:rtl/>
        </w:rPr>
        <w:t>873</w:t>
      </w:r>
      <w:r w:rsidR="001201ED">
        <w:rPr>
          <w:rFonts w:cs="FrankRuehl" w:hint="cs"/>
          <w:sz w:val="20"/>
          <w:szCs w:val="22"/>
          <w:rtl/>
        </w:rPr>
        <w:t xml:space="preserve"> </w:t>
      </w:r>
      <w:r w:rsidRPr="00C150BB">
        <w:rPr>
          <w:rFonts w:cs="FrankRuehl"/>
          <w:sz w:val="20"/>
          <w:szCs w:val="22"/>
          <w:rtl/>
        </w:rPr>
        <w:t>ש"ח</w:t>
      </w:r>
      <w:r w:rsidR="002F5EB8">
        <w:rPr>
          <w:rFonts w:cs="FrankRuehl" w:hint="cs"/>
          <w:sz w:val="20"/>
          <w:szCs w:val="22"/>
          <w:rtl/>
        </w:rPr>
        <w:t>,</w:t>
      </w:r>
      <w:r w:rsidRPr="00C150BB">
        <w:rPr>
          <w:rFonts w:cs="FrankRuehl"/>
          <w:sz w:val="20"/>
          <w:szCs w:val="22"/>
          <w:rtl/>
        </w:rPr>
        <w:t xml:space="preserve"> </w:t>
      </w:r>
      <w:r w:rsidR="005E0416">
        <w:rPr>
          <w:rFonts w:cs="FrankRuehl" w:hint="cs"/>
          <w:sz w:val="20"/>
          <w:szCs w:val="22"/>
          <w:rtl/>
        </w:rPr>
        <w:t>כולן</w:t>
      </w:r>
      <w:r w:rsidR="000E69B0">
        <w:rPr>
          <w:rFonts w:cs="FrankRuehl" w:hint="cs"/>
          <w:sz w:val="20"/>
          <w:szCs w:val="22"/>
          <w:rtl/>
        </w:rPr>
        <w:t xml:space="preserve"> </w:t>
      </w:r>
      <w:r w:rsidR="001201ED">
        <w:rPr>
          <w:rFonts w:cs="FrankRuehl" w:hint="cs"/>
          <w:sz w:val="20"/>
          <w:szCs w:val="22"/>
          <w:rtl/>
        </w:rPr>
        <w:t>מ</w:t>
      </w:r>
      <w:r w:rsidRPr="00C150BB">
        <w:rPr>
          <w:rFonts w:cs="FrankRuehl"/>
          <w:sz w:val="20"/>
          <w:szCs w:val="22"/>
          <w:rtl/>
        </w:rPr>
        <w:t>מימון ממלכתי מאוצר המדינה. הוצאות הבחירות של שני המועמדים, על פי דיווחיהם, הסתכמו</w:t>
      </w:r>
      <w:r w:rsidR="00F36453">
        <w:rPr>
          <w:rFonts w:cs="FrankRuehl"/>
          <w:sz w:val="20"/>
          <w:szCs w:val="22"/>
          <w:rtl/>
        </w:rPr>
        <w:t xml:space="preserve"> </w:t>
      </w:r>
      <w:r w:rsidR="0054325D">
        <w:rPr>
          <w:rFonts w:cs="FrankRuehl"/>
          <w:sz w:val="20"/>
          <w:szCs w:val="22"/>
          <w:rtl/>
        </w:rPr>
        <w:t>ב-</w:t>
      </w:r>
      <w:r w:rsidR="005A4479">
        <w:rPr>
          <w:rFonts w:cs="FrankRuehl" w:hint="cs"/>
          <w:sz w:val="20"/>
          <w:szCs w:val="22"/>
          <w:rtl/>
        </w:rPr>
        <w:t>673</w:t>
      </w:r>
      <w:r w:rsidR="0057378D">
        <w:rPr>
          <w:rFonts w:cs="FrankRuehl" w:hint="cs"/>
          <w:sz w:val="20"/>
          <w:szCs w:val="22"/>
          <w:rtl/>
        </w:rPr>
        <w:t>,</w:t>
      </w:r>
      <w:r w:rsidR="005A4479">
        <w:rPr>
          <w:rFonts w:cs="FrankRuehl" w:hint="cs"/>
          <w:sz w:val="20"/>
          <w:szCs w:val="22"/>
          <w:rtl/>
        </w:rPr>
        <w:t>602</w:t>
      </w:r>
      <w:r w:rsidR="0057378D">
        <w:rPr>
          <w:rFonts w:cs="FrankRuehl" w:hint="cs"/>
          <w:sz w:val="20"/>
          <w:szCs w:val="22"/>
          <w:rtl/>
        </w:rPr>
        <w:t xml:space="preserve"> </w:t>
      </w:r>
      <w:r w:rsidRPr="00C150BB">
        <w:rPr>
          <w:rFonts w:cs="FrankRuehl"/>
          <w:sz w:val="20"/>
          <w:szCs w:val="22"/>
          <w:rtl/>
        </w:rPr>
        <w:t xml:space="preserve">ש"ח. </w:t>
      </w:r>
    </w:p>
    <w:p w:rsidR="000919DA" w:rsidP="00A6585C">
      <w:pPr>
        <w:spacing w:after="120" w:line="224" w:lineRule="exact"/>
        <w:ind w:left="397"/>
        <w:jc w:val="both"/>
        <w:rPr>
          <w:rFonts w:cs="FrankRuehl"/>
          <w:sz w:val="20"/>
          <w:szCs w:val="22"/>
          <w:rtl/>
        </w:rPr>
      </w:pPr>
      <w:r>
        <w:rPr>
          <w:rFonts w:cs="FrankRuehl" w:hint="cs"/>
          <w:sz w:val="20"/>
          <w:szCs w:val="22"/>
          <w:rtl/>
        </w:rPr>
        <w:t xml:space="preserve">להלן יפורטו עיקרי הממצאים לגבי </w:t>
      </w:r>
      <w:r w:rsidR="00A6585C">
        <w:rPr>
          <w:rFonts w:cs="FrankRuehl" w:hint="cs"/>
          <w:sz w:val="20"/>
          <w:szCs w:val="22"/>
          <w:rtl/>
        </w:rPr>
        <w:t>שני</w:t>
      </w:r>
      <w:r w:rsidR="00ED1505">
        <w:rPr>
          <w:rFonts w:cs="FrankRuehl" w:hint="cs"/>
          <w:sz w:val="20"/>
          <w:szCs w:val="22"/>
          <w:rtl/>
        </w:rPr>
        <w:t xml:space="preserve"> </w:t>
      </w:r>
      <w:r w:rsidR="00162587">
        <w:rPr>
          <w:rFonts w:cs="FrankRuehl" w:hint="cs"/>
          <w:sz w:val="20"/>
          <w:szCs w:val="22"/>
          <w:rtl/>
        </w:rPr>
        <w:t>ה</w:t>
      </w:r>
      <w:r>
        <w:rPr>
          <w:rFonts w:cs="FrankRuehl" w:hint="cs"/>
          <w:sz w:val="20"/>
          <w:szCs w:val="22"/>
          <w:rtl/>
        </w:rPr>
        <w:t>מ</w:t>
      </w:r>
      <w:r w:rsidR="00162587">
        <w:rPr>
          <w:rFonts w:cs="FrankRuehl" w:hint="cs"/>
          <w:sz w:val="20"/>
          <w:szCs w:val="22"/>
          <w:rtl/>
        </w:rPr>
        <w:t>ועמדים.</w:t>
      </w:r>
    </w:p>
    <w:p w:rsidR="00212B66">
      <w:pPr>
        <w:bidi w:val="0"/>
        <w:spacing w:line="240" w:lineRule="auto"/>
        <w:rPr>
          <w:rFonts w:cs="FrankRuehl"/>
          <w:sz w:val="22"/>
          <w:szCs w:val="22"/>
        </w:rPr>
      </w:pPr>
      <w:r>
        <w:rPr>
          <w:sz w:val="22"/>
          <w:szCs w:val="22"/>
          <w:rtl/>
        </w:rPr>
        <w:br w:type="page"/>
      </w:r>
    </w:p>
    <w:p w:rsidR="00012190" w:rsidRPr="005E0416" w:rsidP="005A4479">
      <w:pPr>
        <w:pStyle w:val="KOT3A"/>
        <w:outlineLvl w:val="0"/>
        <w:rPr>
          <w:color w:val="FF0000"/>
          <w:rtl/>
        </w:rPr>
      </w:pPr>
      <w:r w:rsidRPr="00172820">
        <w:rPr>
          <w:rFonts w:hint="cs"/>
          <w:rtl/>
        </w:rPr>
        <w:t>עיקרי הממצאים</w:t>
      </w:r>
      <w:r w:rsidR="005E0416">
        <w:rPr>
          <w:rFonts w:hint="cs"/>
          <w:rtl/>
        </w:rPr>
        <w:t xml:space="preserve"> </w:t>
      </w:r>
    </w:p>
    <w:p w:rsidR="00012190" w:rsidP="007E0C46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2"/>
          <w:szCs w:val="22"/>
          <w:rtl/>
        </w:rPr>
      </w:pPr>
      <w:r>
        <w:rPr>
          <w:rFonts w:cs="FrankRuehl" w:hint="cs"/>
          <w:sz w:val="22"/>
          <w:szCs w:val="22"/>
          <w:rtl/>
        </w:rPr>
        <w:t>תוצאות ביקורת החשבונות של המועמדים נקבעו על פי אלה: הדוחות הכספיים שמסרו; חוות הדעת של רואה החשבון שבדק את החשבונות שצורפו לדוחות הכספיים; בדיקת חשבונות המועמדים; בדיקות ובירורים משלימים שעשו עובדי משרדי; השלמות, תיקונים והסברים של המועמדים ותצהירים של נציגי המועמדים שהתקבלו כראיה לפי סעיף 21(ה) לחוק.</w:t>
      </w:r>
    </w:p>
    <w:p w:rsidR="00012190">
      <w:pPr>
        <w:pStyle w:val="BodyTextIndent"/>
        <w:spacing w:line="230" w:lineRule="exact"/>
        <w:rPr>
          <w:sz w:val="22"/>
          <w:szCs w:val="22"/>
          <w:rtl/>
        </w:rPr>
      </w:pPr>
    </w:p>
    <w:p w:rsidR="00012190" w:rsidRPr="00172820" w:rsidP="00F460A6">
      <w:pPr>
        <w:pStyle w:val="KOT4"/>
        <w:outlineLvl w:val="1"/>
        <w:rPr>
          <w:rtl/>
        </w:rPr>
      </w:pPr>
      <w:r w:rsidRPr="00E92002">
        <w:rPr>
          <w:rtl/>
        </w:rPr>
        <w:t>הנחיות מבקר המדינה</w:t>
      </w:r>
    </w:p>
    <w:p w:rsidR="00012190" w:rsidRPr="007E0C46" w:rsidP="007E0C46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2"/>
          <w:szCs w:val="22"/>
          <w:rtl/>
        </w:rPr>
      </w:pPr>
      <w:r w:rsidRPr="007E0C46">
        <w:rPr>
          <w:rFonts w:cs="FrankRuehl" w:hint="cs"/>
          <w:sz w:val="22"/>
          <w:szCs w:val="22"/>
          <w:rtl/>
        </w:rPr>
        <w:t>(א)</w:t>
      </w:r>
      <w:r w:rsidRPr="007E0C46">
        <w:rPr>
          <w:rFonts w:cs="FrankRuehl" w:hint="cs"/>
          <w:sz w:val="22"/>
          <w:szCs w:val="22"/>
          <w:rtl/>
        </w:rPr>
        <w:tab/>
        <w:t>לפי ה</w:t>
      </w:r>
      <w:r w:rsidRPr="007E0C46">
        <w:rPr>
          <w:rFonts w:cs="FrankRuehl"/>
          <w:sz w:val="22"/>
          <w:szCs w:val="22"/>
          <w:rtl/>
        </w:rPr>
        <w:t>חוק</w:t>
      </w:r>
      <w:r w:rsidRPr="007E0C46">
        <w:rPr>
          <w:rFonts w:cs="FrankRuehl" w:hint="cs"/>
          <w:sz w:val="22"/>
          <w:szCs w:val="22"/>
          <w:rtl/>
        </w:rPr>
        <w:t xml:space="preserve">, </w:t>
      </w:r>
      <w:r w:rsidRPr="007E0C46">
        <w:rPr>
          <w:rFonts w:cs="FrankRuehl"/>
          <w:sz w:val="22"/>
          <w:szCs w:val="22"/>
          <w:rtl/>
        </w:rPr>
        <w:t xml:space="preserve">על </w:t>
      </w:r>
      <w:r w:rsidRPr="007E0C46">
        <w:rPr>
          <w:rFonts w:cs="FrankRuehl" w:hint="cs"/>
          <w:sz w:val="22"/>
          <w:szCs w:val="22"/>
          <w:rtl/>
        </w:rPr>
        <w:t>המועמדים לנהל את מערכת החשבונות שלהם בהתאם להנחיות מבקר המדינה.</w:t>
      </w:r>
    </w:p>
    <w:p w:rsidR="00A47AD7" w:rsidRPr="002F5EB8" w:rsidP="00E96429">
      <w:pPr>
        <w:spacing w:after="120" w:line="230" w:lineRule="exact"/>
        <w:ind w:left="397"/>
        <w:jc w:val="both"/>
        <w:rPr>
          <w:rFonts w:cs="FrankRuehl"/>
          <w:sz w:val="22"/>
          <w:szCs w:val="22"/>
          <w:rtl/>
        </w:rPr>
      </w:pPr>
      <w:r w:rsidRPr="002F5EB8">
        <w:rPr>
          <w:rFonts w:cs="FrankRuehl" w:hint="cs"/>
          <w:sz w:val="22"/>
          <w:szCs w:val="22"/>
          <w:rtl/>
        </w:rPr>
        <w:t>(</w:t>
      </w:r>
      <w:r w:rsidRPr="002F5EB8" w:rsidR="00BC6723">
        <w:rPr>
          <w:rFonts w:cs="FrankRuehl" w:hint="cs"/>
          <w:sz w:val="22"/>
          <w:szCs w:val="22"/>
          <w:rtl/>
        </w:rPr>
        <w:t>ב</w:t>
      </w:r>
      <w:r w:rsidRPr="002F5EB8">
        <w:rPr>
          <w:rFonts w:cs="FrankRuehl" w:hint="cs"/>
          <w:sz w:val="22"/>
          <w:szCs w:val="22"/>
          <w:rtl/>
        </w:rPr>
        <w:t>)</w:t>
      </w:r>
      <w:r w:rsidRPr="002F5EB8">
        <w:rPr>
          <w:rFonts w:cs="FrankRuehl" w:hint="cs"/>
          <w:sz w:val="22"/>
          <w:szCs w:val="22"/>
          <w:rtl/>
        </w:rPr>
        <w:tab/>
      </w:r>
      <w:r w:rsidRPr="002F5EB8" w:rsidR="00FE38CE">
        <w:rPr>
          <w:rFonts w:cs="FrankRuehl" w:hint="cs"/>
          <w:sz w:val="22"/>
          <w:szCs w:val="22"/>
          <w:rtl/>
        </w:rPr>
        <w:t xml:space="preserve"> </w:t>
      </w:r>
      <w:r w:rsidRPr="002F5EB8" w:rsidR="00493231">
        <w:rPr>
          <w:rFonts w:cs="FrankRuehl" w:hint="cs"/>
          <w:sz w:val="22"/>
          <w:szCs w:val="22"/>
          <w:rtl/>
        </w:rPr>
        <w:t xml:space="preserve">שני המועמדים ניהלו את מערכת חשבונותיהם שלא בהתאם להנחיות מבקר המדינה. הדבר התבטא בעיקר בכך שהם </w:t>
      </w:r>
      <w:r w:rsidRPr="002F5EB8" w:rsidR="00825FE4">
        <w:rPr>
          <w:rFonts w:cs="FrankRuehl" w:hint="cs"/>
          <w:sz w:val="22"/>
          <w:szCs w:val="22"/>
          <w:rtl/>
        </w:rPr>
        <w:t xml:space="preserve">התקשרו </w:t>
      </w:r>
      <w:r w:rsidRPr="002F5EB8" w:rsidR="00825FE4">
        <w:rPr>
          <w:rFonts w:cs="FrankRuehl"/>
          <w:sz w:val="22"/>
          <w:szCs w:val="22"/>
          <w:rtl/>
        </w:rPr>
        <w:t>עם ספקים ונותני שירותים</w:t>
      </w:r>
      <w:r w:rsidRPr="002F5EB8" w:rsidR="00825FE4">
        <w:rPr>
          <w:rFonts w:cs="FrankRuehl" w:hint="cs"/>
          <w:sz w:val="22"/>
          <w:szCs w:val="22"/>
          <w:rtl/>
        </w:rPr>
        <w:t xml:space="preserve"> שונים</w:t>
      </w:r>
      <w:r w:rsidR="00E96429">
        <w:rPr>
          <w:rFonts w:cs="FrankRuehl" w:hint="cs"/>
          <w:sz w:val="22"/>
          <w:szCs w:val="22"/>
          <w:rtl/>
        </w:rPr>
        <w:t>,</w:t>
      </w:r>
      <w:r w:rsidRPr="002F5EB8" w:rsidR="00825FE4">
        <w:rPr>
          <w:rFonts w:cs="FrankRuehl" w:hint="cs"/>
          <w:sz w:val="22"/>
          <w:szCs w:val="22"/>
          <w:rtl/>
        </w:rPr>
        <w:t xml:space="preserve"> בסכומים נ</w:t>
      </w:r>
      <w:r w:rsidRPr="002F5EB8" w:rsidR="00493231">
        <w:rPr>
          <w:rFonts w:cs="FrankRuehl" w:hint="cs"/>
          <w:sz w:val="22"/>
          <w:szCs w:val="22"/>
          <w:rtl/>
        </w:rPr>
        <w:t>י</w:t>
      </w:r>
      <w:r w:rsidRPr="002F5EB8" w:rsidR="00825FE4">
        <w:rPr>
          <w:rFonts w:cs="FrankRuehl" w:hint="cs"/>
          <w:sz w:val="22"/>
          <w:szCs w:val="22"/>
          <w:rtl/>
        </w:rPr>
        <w:t>כרים</w:t>
      </w:r>
      <w:r w:rsidR="00E96429">
        <w:rPr>
          <w:rFonts w:cs="FrankRuehl" w:hint="cs"/>
          <w:sz w:val="22"/>
          <w:szCs w:val="22"/>
          <w:rtl/>
        </w:rPr>
        <w:t>,</w:t>
      </w:r>
      <w:r w:rsidRPr="002F5EB8" w:rsidR="00825FE4">
        <w:rPr>
          <w:rFonts w:cs="FrankRuehl" w:hint="cs"/>
          <w:sz w:val="22"/>
          <w:szCs w:val="22"/>
          <w:rtl/>
        </w:rPr>
        <w:t xml:space="preserve"> בהסכמים כוללים שלא פורט בהם היקף השירותים המבוקש</w:t>
      </w:r>
      <w:r w:rsidR="00E96429">
        <w:rPr>
          <w:rFonts w:cs="FrankRuehl" w:hint="cs"/>
          <w:sz w:val="22"/>
          <w:szCs w:val="22"/>
          <w:rtl/>
        </w:rPr>
        <w:t>.</w:t>
      </w:r>
      <w:r w:rsidRPr="002F5EB8" w:rsidR="00493231">
        <w:rPr>
          <w:rFonts w:cs="FrankRuehl" w:hint="cs"/>
          <w:sz w:val="22"/>
          <w:szCs w:val="22"/>
          <w:rtl/>
        </w:rPr>
        <w:t xml:space="preserve"> </w:t>
      </w:r>
      <w:r w:rsidR="00E96429">
        <w:rPr>
          <w:rFonts w:cs="FrankRuehl" w:hint="cs"/>
          <w:sz w:val="22"/>
          <w:szCs w:val="22"/>
          <w:rtl/>
        </w:rPr>
        <w:t xml:space="preserve">לגבי </w:t>
      </w:r>
      <w:r w:rsidRPr="002F5EB8" w:rsidR="00493231">
        <w:rPr>
          <w:rFonts w:cs="FrankRuehl" w:hint="cs"/>
          <w:sz w:val="22"/>
          <w:szCs w:val="22"/>
          <w:rtl/>
        </w:rPr>
        <w:t xml:space="preserve">חלק מההתקשרויות לא נערכו כלל </w:t>
      </w:r>
      <w:r w:rsidRPr="002F5EB8" w:rsidR="00825FE4">
        <w:rPr>
          <w:rFonts w:cs="FrankRuehl" w:hint="cs"/>
          <w:sz w:val="22"/>
          <w:szCs w:val="22"/>
          <w:rtl/>
        </w:rPr>
        <w:t xml:space="preserve"> הסכמים בכתב</w:t>
      </w:r>
      <w:r w:rsidRPr="002F5EB8" w:rsidR="00AF0BDC">
        <w:rPr>
          <w:rFonts w:cs="FrankRuehl" w:hint="cs"/>
          <w:sz w:val="22"/>
          <w:szCs w:val="22"/>
          <w:rtl/>
        </w:rPr>
        <w:t>.</w:t>
      </w:r>
    </w:p>
    <w:p w:rsidR="00012190" w:rsidP="00A47AD7">
      <w:pPr>
        <w:spacing w:after="120" w:line="230" w:lineRule="exact"/>
        <w:ind w:left="397"/>
        <w:jc w:val="both"/>
        <w:rPr>
          <w:rFonts w:cs="FrankRuehl"/>
          <w:sz w:val="22"/>
          <w:szCs w:val="22"/>
          <w:rtl/>
        </w:rPr>
      </w:pPr>
    </w:p>
    <w:p w:rsidR="00012190" w:rsidRPr="00172820" w:rsidP="00F460A6">
      <w:pPr>
        <w:pStyle w:val="KOT4"/>
        <w:outlineLvl w:val="1"/>
        <w:rPr>
          <w:rtl/>
        </w:rPr>
      </w:pPr>
      <w:r w:rsidRPr="00172820">
        <w:rPr>
          <w:rtl/>
        </w:rPr>
        <w:t>הוצאות</w:t>
      </w:r>
    </w:p>
    <w:p w:rsidR="00012190" w:rsidRPr="007E0C46" w:rsidP="00395D58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2"/>
          <w:szCs w:val="22"/>
          <w:rtl/>
        </w:rPr>
      </w:pPr>
      <w:r w:rsidRPr="007E0C46">
        <w:rPr>
          <w:rFonts w:cs="FrankRuehl" w:hint="cs"/>
          <w:sz w:val="22"/>
          <w:szCs w:val="22"/>
          <w:rtl/>
        </w:rPr>
        <w:t>(א)</w:t>
      </w:r>
      <w:r w:rsidRPr="007E0C46">
        <w:rPr>
          <w:rFonts w:cs="FrankRuehl" w:hint="cs"/>
          <w:sz w:val="22"/>
          <w:szCs w:val="22"/>
          <w:rtl/>
        </w:rPr>
        <w:tab/>
        <w:t>החוק קובע תקרה להוצאותיהם של המועמדים לפי נוסחאות המפורטות בו.</w:t>
      </w:r>
    </w:p>
    <w:p w:rsidR="00012190" w:rsidRPr="008A6292" w:rsidP="003D7C85">
      <w:pPr>
        <w:spacing w:after="120" w:line="230" w:lineRule="exact"/>
        <w:ind w:left="397"/>
        <w:jc w:val="both"/>
        <w:rPr>
          <w:rFonts w:cs="FrankRuehl"/>
          <w:sz w:val="22"/>
          <w:szCs w:val="22"/>
          <w:rtl/>
        </w:rPr>
      </w:pPr>
      <w:r w:rsidRPr="008A6292">
        <w:rPr>
          <w:rFonts w:cs="FrankRuehl" w:hint="cs"/>
          <w:sz w:val="22"/>
          <w:szCs w:val="22"/>
          <w:rtl/>
        </w:rPr>
        <w:t>(ב)</w:t>
      </w:r>
      <w:r w:rsidRPr="008A6292">
        <w:rPr>
          <w:rFonts w:cs="FrankRuehl" w:hint="cs"/>
          <w:sz w:val="22"/>
          <w:szCs w:val="22"/>
          <w:rtl/>
        </w:rPr>
        <w:tab/>
        <w:t xml:space="preserve">הוצאות הבחירות </w:t>
      </w:r>
      <w:r w:rsidRPr="008A6292" w:rsidR="00965489">
        <w:rPr>
          <w:rFonts w:cs="FrankRuehl" w:hint="cs"/>
          <w:sz w:val="22"/>
          <w:szCs w:val="22"/>
          <w:rtl/>
        </w:rPr>
        <w:t xml:space="preserve">המדווחות </w:t>
      </w:r>
      <w:r w:rsidRPr="00485772">
        <w:rPr>
          <w:rFonts w:cs="FrankRuehl" w:hint="cs"/>
          <w:sz w:val="22"/>
          <w:szCs w:val="22"/>
          <w:rtl/>
        </w:rPr>
        <w:t xml:space="preserve">של </w:t>
      </w:r>
      <w:r w:rsidR="00A6585C">
        <w:rPr>
          <w:rFonts w:cs="FrankRuehl" w:hint="cs"/>
          <w:sz w:val="22"/>
          <w:szCs w:val="22"/>
          <w:rtl/>
        </w:rPr>
        <w:t>שני</w:t>
      </w:r>
      <w:r w:rsidR="000512BD">
        <w:rPr>
          <w:rFonts w:cs="FrankRuehl" w:hint="cs"/>
          <w:sz w:val="22"/>
          <w:szCs w:val="22"/>
          <w:rtl/>
        </w:rPr>
        <w:t xml:space="preserve"> </w:t>
      </w:r>
      <w:r w:rsidRPr="00485772">
        <w:rPr>
          <w:rFonts w:cs="FrankRuehl" w:hint="cs"/>
          <w:sz w:val="22"/>
          <w:szCs w:val="22"/>
          <w:rtl/>
        </w:rPr>
        <w:t>המועמדים</w:t>
      </w:r>
      <w:r w:rsidRPr="008A6292">
        <w:rPr>
          <w:rFonts w:cs="FrankRuehl" w:hint="cs"/>
          <w:sz w:val="22"/>
          <w:szCs w:val="22"/>
          <w:rtl/>
        </w:rPr>
        <w:t xml:space="preserve"> היו בגבולות תקרת ההוצאות המותרת.</w:t>
      </w:r>
    </w:p>
    <w:p w:rsidR="00172820">
      <w:pPr>
        <w:pStyle w:val="BodyTextIndent"/>
        <w:tabs>
          <w:tab w:val="left" w:pos="397"/>
          <w:tab w:val="left" w:pos="907"/>
        </w:tabs>
        <w:spacing w:line="230" w:lineRule="exact"/>
        <w:rPr>
          <w:sz w:val="22"/>
          <w:szCs w:val="22"/>
          <w:rtl/>
        </w:rPr>
      </w:pPr>
    </w:p>
    <w:p w:rsidR="00012190" w:rsidRPr="00172820" w:rsidP="00F460A6">
      <w:pPr>
        <w:pStyle w:val="KOT4"/>
        <w:outlineLvl w:val="1"/>
        <w:rPr>
          <w:rtl/>
        </w:rPr>
      </w:pPr>
      <w:r w:rsidRPr="00172820">
        <w:rPr>
          <w:rFonts w:hint="cs"/>
          <w:rtl/>
        </w:rPr>
        <w:t>ה</w:t>
      </w:r>
      <w:r w:rsidRPr="00172820">
        <w:rPr>
          <w:rtl/>
        </w:rPr>
        <w:t>כנסות</w:t>
      </w:r>
    </w:p>
    <w:p w:rsidR="00822E07" w:rsidRPr="00822E07" w:rsidP="00317257">
      <w:pPr>
        <w:numPr>
          <w:ilvl w:val="0"/>
          <w:numId w:val="31"/>
        </w:numPr>
        <w:spacing w:after="120" w:line="230" w:lineRule="exact"/>
        <w:ind w:left="397" w:hanging="397"/>
        <w:jc w:val="both"/>
        <w:rPr>
          <w:rFonts w:cs="FrankRuehl"/>
          <w:sz w:val="22"/>
          <w:szCs w:val="22"/>
          <w:rtl/>
        </w:rPr>
      </w:pPr>
      <w:r w:rsidRPr="00822E07">
        <w:rPr>
          <w:rFonts w:cs="FrankRuehl"/>
          <w:sz w:val="22"/>
          <w:szCs w:val="22"/>
          <w:rtl/>
        </w:rPr>
        <w:t>(א)</w:t>
      </w:r>
      <w:r w:rsidRPr="00822E07">
        <w:rPr>
          <w:rFonts w:cs="FrankRuehl"/>
          <w:sz w:val="22"/>
          <w:szCs w:val="22"/>
          <w:rtl/>
        </w:rPr>
        <w:tab/>
      </w:r>
      <w:r w:rsidR="00317257">
        <w:rPr>
          <w:rFonts w:cs="FrankRuehl" w:hint="cs"/>
          <w:sz w:val="22"/>
          <w:szCs w:val="22"/>
          <w:rtl/>
        </w:rPr>
        <w:t>סעיף 16 ל</w:t>
      </w:r>
      <w:r w:rsidRPr="00822E07">
        <w:rPr>
          <w:rFonts w:cs="FrankRuehl"/>
          <w:sz w:val="22"/>
          <w:szCs w:val="22"/>
          <w:rtl/>
        </w:rPr>
        <w:t xml:space="preserve">חוק אוסר קבלת תרומות מתאגידים הן בארץ הן בחוץ לארץ וממי שאינו רשום במרשם האוכלוסין המתנהל לפי חוק מרשם אוכלוסין, התשכ"ה-1965. כמו כן, מגביל </w:t>
      </w:r>
      <w:r w:rsidR="00317257">
        <w:rPr>
          <w:rFonts w:cs="FrankRuehl" w:hint="cs"/>
          <w:sz w:val="22"/>
          <w:szCs w:val="22"/>
          <w:rtl/>
        </w:rPr>
        <w:t>הסעיף</w:t>
      </w:r>
      <w:r w:rsidRPr="00822E07">
        <w:rPr>
          <w:rFonts w:cs="FrankRuehl"/>
          <w:sz w:val="22"/>
          <w:szCs w:val="22"/>
          <w:rtl/>
        </w:rPr>
        <w:t xml:space="preserve"> את סכום התרומה המותרת מיחיד. בין בחירות לבחירות סכום התרומה המרבי שמותר למועמד לקבל מיחיד ומבני ביתו הסמוכים על שולחנו הוא 5,000 ש"ח.</w:t>
      </w:r>
    </w:p>
    <w:p w:rsidR="00100BD2" w:rsidRPr="002F5EB8" w:rsidP="003617B5">
      <w:pPr>
        <w:spacing w:after="120" w:line="230" w:lineRule="exact"/>
        <w:ind w:left="397"/>
        <w:jc w:val="both"/>
        <w:rPr>
          <w:rFonts w:cs="FrankRuehl"/>
          <w:sz w:val="22"/>
          <w:szCs w:val="22"/>
        </w:rPr>
      </w:pPr>
      <w:r w:rsidRPr="002F5EB8">
        <w:rPr>
          <w:rFonts w:cs="FrankRuehl" w:hint="cs"/>
          <w:sz w:val="22"/>
          <w:szCs w:val="22"/>
          <w:rtl/>
        </w:rPr>
        <w:t>(ב)</w:t>
      </w:r>
      <w:r w:rsidRPr="002F5EB8">
        <w:rPr>
          <w:rFonts w:cs="FrankRuehl" w:hint="cs"/>
          <w:sz w:val="22"/>
          <w:szCs w:val="22"/>
          <w:rtl/>
        </w:rPr>
        <w:tab/>
      </w:r>
      <w:r w:rsidRPr="002F5EB8" w:rsidR="0011573A">
        <w:rPr>
          <w:rFonts w:cs="FrankRuehl" w:hint="cs"/>
          <w:sz w:val="22"/>
          <w:szCs w:val="22"/>
          <w:rtl/>
        </w:rPr>
        <w:t>המועמד</w:t>
      </w:r>
      <w:r w:rsidRPr="002F5EB8">
        <w:rPr>
          <w:rFonts w:cs="FrankRuehl" w:hint="cs"/>
          <w:sz w:val="22"/>
          <w:szCs w:val="22"/>
          <w:rtl/>
        </w:rPr>
        <w:t xml:space="preserve"> </w:t>
      </w:r>
      <w:r w:rsidRPr="00E96429">
        <w:rPr>
          <w:rFonts w:cs="FrankRuehl" w:hint="cs"/>
          <w:b/>
          <w:bCs/>
          <w:sz w:val="22"/>
          <w:szCs w:val="22"/>
          <w:rtl/>
        </w:rPr>
        <w:t>ברייה אחמד</w:t>
      </w:r>
      <w:r w:rsidRPr="002F5EB8" w:rsidR="0011573A">
        <w:rPr>
          <w:rFonts w:cs="FrankRuehl" w:hint="cs"/>
          <w:sz w:val="22"/>
          <w:szCs w:val="22"/>
          <w:rtl/>
        </w:rPr>
        <w:t xml:space="preserve"> </w:t>
      </w:r>
      <w:r w:rsidR="00B72C5B">
        <w:rPr>
          <w:rFonts w:cs="FrankRuehl" w:hint="cs"/>
          <w:sz w:val="22"/>
          <w:szCs w:val="22"/>
          <w:rtl/>
        </w:rPr>
        <w:t xml:space="preserve">לא דיווח על הוצאות משפטיות שהיו לו בגין מערכת הבחירות ולא דיווח על המקורות ששימשו למימון הוצאות אלה. לפיכך  לא ניתן לקבוע שהכנסותיו </w:t>
      </w:r>
      <w:r w:rsidRPr="002F5EB8" w:rsidR="00637E93">
        <w:rPr>
          <w:rFonts w:cs="FrankRuehl" w:hint="cs"/>
          <w:sz w:val="22"/>
          <w:szCs w:val="22"/>
          <w:rtl/>
        </w:rPr>
        <w:t>היו בגבולות האמורים בסעיף 16 לחוק לעניין קבלת תרומות.</w:t>
      </w:r>
      <w:r w:rsidRPr="002F5EB8">
        <w:rPr>
          <w:rFonts w:cs="FrankRuehl" w:hint="cs"/>
          <w:sz w:val="22"/>
          <w:szCs w:val="22"/>
          <w:rtl/>
        </w:rPr>
        <w:t xml:space="preserve"> המועמד </w:t>
      </w:r>
      <w:r w:rsidRPr="00E96429">
        <w:rPr>
          <w:rFonts w:cs="FrankRuehl" w:hint="cs"/>
          <w:b/>
          <w:bCs/>
          <w:sz w:val="22"/>
          <w:szCs w:val="22"/>
          <w:rtl/>
        </w:rPr>
        <w:t>מרעי</w:t>
      </w:r>
      <w:r w:rsidRPr="002F5EB8">
        <w:rPr>
          <w:rFonts w:cs="FrankRuehl" w:hint="cs"/>
          <w:sz w:val="22"/>
          <w:szCs w:val="22"/>
          <w:rtl/>
        </w:rPr>
        <w:t xml:space="preserve"> </w:t>
      </w:r>
      <w:r w:rsidRPr="00E96429" w:rsidR="003617B5">
        <w:rPr>
          <w:rFonts w:cs="FrankRuehl" w:hint="cs"/>
          <w:b/>
          <w:bCs/>
          <w:sz w:val="22"/>
          <w:szCs w:val="22"/>
          <w:rtl/>
        </w:rPr>
        <w:t xml:space="preserve">איימן </w:t>
      </w:r>
      <w:r w:rsidRPr="002F5EB8">
        <w:rPr>
          <w:rFonts w:cs="FrankRuehl" w:hint="cs"/>
          <w:sz w:val="22"/>
          <w:szCs w:val="22"/>
          <w:rtl/>
        </w:rPr>
        <w:t xml:space="preserve">קיבל </w:t>
      </w:r>
      <w:r w:rsidRPr="002F5EB8" w:rsidR="00164DB9">
        <w:rPr>
          <w:rFonts w:cs="FrankRuehl" w:hint="cs"/>
          <w:sz w:val="22"/>
          <w:szCs w:val="22"/>
          <w:rtl/>
        </w:rPr>
        <w:t xml:space="preserve">מתאגיד </w:t>
      </w:r>
      <w:r w:rsidRPr="002F5EB8">
        <w:rPr>
          <w:rFonts w:cs="FrankRuehl" w:hint="cs"/>
          <w:sz w:val="22"/>
          <w:szCs w:val="22"/>
          <w:rtl/>
        </w:rPr>
        <w:t>סך</w:t>
      </w:r>
      <w:r w:rsidRPr="002F5EB8" w:rsidR="00164DB9">
        <w:rPr>
          <w:rFonts w:cs="FrankRuehl" w:hint="cs"/>
          <w:sz w:val="22"/>
          <w:szCs w:val="22"/>
          <w:rtl/>
        </w:rPr>
        <w:t xml:space="preserve"> של </w:t>
      </w:r>
      <w:r w:rsidRPr="002F5EB8">
        <w:rPr>
          <w:rFonts w:cs="FrankRuehl" w:hint="cs"/>
          <w:sz w:val="22"/>
          <w:szCs w:val="22"/>
          <w:rtl/>
        </w:rPr>
        <w:t xml:space="preserve">5,850 ש"ח בלא שניתן הסבר </w:t>
      </w:r>
      <w:r w:rsidRPr="002F5EB8" w:rsidR="00164DB9">
        <w:rPr>
          <w:rFonts w:cs="FrankRuehl" w:hint="cs"/>
          <w:sz w:val="22"/>
          <w:szCs w:val="22"/>
          <w:rtl/>
        </w:rPr>
        <w:t xml:space="preserve">להעברה בנקאית זו, אשר </w:t>
      </w:r>
      <w:r w:rsidRPr="002F5EB8">
        <w:rPr>
          <w:rFonts w:cs="FrankRuehl" w:hint="cs"/>
          <w:sz w:val="22"/>
          <w:szCs w:val="22"/>
          <w:rtl/>
        </w:rPr>
        <w:t>לא נכללה בחשבונות המועמד. לפיכך הכנסות המועמד לא היו בגבולות האמורים בסעיף 16 לחוק.</w:t>
      </w:r>
    </w:p>
    <w:p w:rsidR="0011573A" w:rsidRPr="008A6292" w:rsidP="0011573A">
      <w:pPr>
        <w:spacing w:after="120" w:line="230" w:lineRule="exact"/>
        <w:ind w:left="397"/>
        <w:jc w:val="both"/>
        <w:rPr>
          <w:rFonts w:cs="FrankRuehl"/>
          <w:sz w:val="22"/>
          <w:szCs w:val="22"/>
          <w:rtl/>
        </w:rPr>
      </w:pPr>
    </w:p>
    <w:p w:rsidR="00F0427E">
      <w:pPr>
        <w:bidi w:val="0"/>
        <w:spacing w:line="240" w:lineRule="auto"/>
        <w:rPr>
          <w:b/>
          <w:bCs/>
          <w:spacing w:val="40"/>
          <w:szCs w:val="30"/>
        </w:rPr>
      </w:pPr>
      <w:r>
        <w:rPr>
          <w:rtl/>
        </w:rPr>
        <w:br w:type="page"/>
      </w:r>
    </w:p>
    <w:p w:rsidR="00716DBC" w:rsidRPr="00B440A0" w:rsidP="00716DBC">
      <w:pPr>
        <w:pStyle w:val="KOT1"/>
        <w:outlineLvl w:val="0"/>
        <w:rPr>
          <w:rtl/>
        </w:rPr>
      </w:pPr>
      <w:r w:rsidRPr="00B440A0">
        <w:rPr>
          <w:rFonts w:hint="cs"/>
          <w:rtl/>
        </w:rPr>
        <w:t>דוחות על תוצאות ביקורת חשבונות המועמדים</w:t>
      </w:r>
    </w:p>
    <w:p w:rsidR="0062655D" w:rsidP="00FD4053">
      <w:pPr>
        <w:pStyle w:val="KOT5"/>
        <w:rPr>
          <w:highlight w:val="cyan"/>
          <w:rtl/>
        </w:rPr>
      </w:pPr>
      <w:r>
        <w:rPr>
          <w:rFonts w:hint="cs"/>
          <w:rtl/>
        </w:rPr>
        <w:t>ברייה אחמד</w:t>
      </w:r>
      <w:r w:rsidR="00F42431">
        <w:rPr>
          <w:rFonts w:hint="cs"/>
          <w:highlight w:val="cyan"/>
          <w:rtl/>
        </w:rPr>
        <w:t xml:space="preserve"> </w:t>
      </w:r>
    </w:p>
    <w:p w:rsidR="009508CD" w:rsidP="00AF0BDC">
      <w:pPr>
        <w:pStyle w:val="TextSummary1"/>
        <w:spacing w:line="240" w:lineRule="exact"/>
        <w:rPr>
          <w:rtl/>
        </w:rPr>
      </w:pPr>
      <w:r>
        <w:rPr>
          <w:rFonts w:hint="cs"/>
          <w:rtl/>
        </w:rPr>
        <w:t>המועמד קיבל בבחירות כ-</w:t>
      </w:r>
      <w:r w:rsidR="00AC1D90">
        <w:rPr>
          <w:rFonts w:hint="cs"/>
          <w:rtl/>
        </w:rPr>
        <w:t>50.1</w:t>
      </w:r>
      <w:r w:rsidRPr="00DA6C85">
        <w:rPr>
          <w:rFonts w:hint="cs"/>
          <w:rtl/>
        </w:rPr>
        <w:t>%</w:t>
      </w:r>
      <w:r>
        <w:rPr>
          <w:rFonts w:hint="cs"/>
          <w:rtl/>
        </w:rPr>
        <w:t xml:space="preserve"> מקולות הבוחרים</w:t>
      </w:r>
      <w:r w:rsidR="005B1210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5A4479">
        <w:rPr>
          <w:rFonts w:hint="cs"/>
          <w:rtl/>
        </w:rPr>
        <w:t xml:space="preserve">נבחר </w:t>
      </w:r>
      <w:r w:rsidR="00AF0BDC">
        <w:rPr>
          <w:rFonts w:hint="cs"/>
          <w:rtl/>
        </w:rPr>
        <w:t xml:space="preserve">לתפקיד </w:t>
      </w:r>
      <w:r w:rsidR="005A4479">
        <w:rPr>
          <w:rFonts w:hint="cs"/>
          <w:rtl/>
        </w:rPr>
        <w:t>ראש הרשות וזכאי למימון מאוצר המדינה</w:t>
      </w:r>
      <w:r>
        <w:rPr>
          <w:rFonts w:hint="cs"/>
          <w:rtl/>
        </w:rPr>
        <w:t xml:space="preserve">. </w:t>
      </w:r>
    </w:p>
    <w:p w:rsidR="009508CD" w:rsidP="00AF0BDC">
      <w:pPr>
        <w:pStyle w:val="TextSummary1"/>
        <w:spacing w:line="240" w:lineRule="exact"/>
      </w:pPr>
      <w:r w:rsidRPr="00CC5734">
        <w:rPr>
          <w:rFonts w:hint="cs"/>
          <w:rtl/>
        </w:rPr>
        <w:t>על פי הדוח הכספי של ה</w:t>
      </w:r>
      <w:r>
        <w:rPr>
          <w:rFonts w:hint="cs"/>
          <w:rtl/>
        </w:rPr>
        <w:t>מועמד</w:t>
      </w:r>
      <w:r w:rsidRPr="00CC5734">
        <w:rPr>
          <w:rFonts w:hint="cs"/>
          <w:rtl/>
        </w:rPr>
        <w:t>, הכנסותי</w:t>
      </w:r>
      <w:r>
        <w:rPr>
          <w:rFonts w:hint="cs"/>
          <w:rtl/>
        </w:rPr>
        <w:t>ו</w:t>
      </w:r>
      <w:r w:rsidRPr="00CC5734">
        <w:rPr>
          <w:rFonts w:hint="cs"/>
          <w:rtl/>
        </w:rPr>
        <w:t xml:space="preserve"> בתקופת הבחירות הסתכמו ב-</w:t>
      </w:r>
      <w:r w:rsidR="005A4479">
        <w:rPr>
          <w:rFonts w:hint="cs"/>
          <w:rtl/>
        </w:rPr>
        <w:t>364</w:t>
      </w:r>
      <w:r w:rsidRPr="00D87F18" w:rsidR="00D87F18">
        <w:rPr>
          <w:rFonts w:hint="cs"/>
          <w:rtl/>
        </w:rPr>
        <w:t>,</w:t>
      </w:r>
      <w:r w:rsidR="005A4479">
        <w:rPr>
          <w:rFonts w:hint="cs"/>
          <w:rtl/>
        </w:rPr>
        <w:t>080</w:t>
      </w:r>
      <w:r w:rsidR="00D87F18">
        <w:rPr>
          <w:rFonts w:hint="cs"/>
          <w:rtl/>
        </w:rPr>
        <w:t xml:space="preserve"> </w:t>
      </w:r>
      <w:r w:rsidR="005C4437">
        <w:rPr>
          <w:rFonts w:hint="cs"/>
          <w:rtl/>
        </w:rPr>
        <w:t xml:space="preserve">ש"ח </w:t>
      </w:r>
      <w:r w:rsidR="00D87F18">
        <w:rPr>
          <w:rFonts w:hint="cs"/>
          <w:rtl/>
        </w:rPr>
        <w:t xml:space="preserve">כולן </w:t>
      </w:r>
      <w:r w:rsidR="000C536A">
        <w:rPr>
          <w:rFonts w:hint="cs"/>
          <w:rtl/>
        </w:rPr>
        <w:t xml:space="preserve">מאוצר המדינה, והוצאותיו הסתכמו </w:t>
      </w:r>
      <w:r w:rsidR="0054325D">
        <w:rPr>
          <w:rFonts w:hint="cs"/>
          <w:rtl/>
        </w:rPr>
        <w:t>ב-</w:t>
      </w:r>
      <w:r w:rsidR="005A4479">
        <w:rPr>
          <w:rFonts w:hint="cs"/>
          <w:rtl/>
        </w:rPr>
        <w:t>364</w:t>
      </w:r>
      <w:r w:rsidR="00CC2EE4">
        <w:rPr>
          <w:rFonts w:hint="cs"/>
          <w:rtl/>
        </w:rPr>
        <w:t>,</w:t>
      </w:r>
      <w:r w:rsidR="005A4479">
        <w:rPr>
          <w:rFonts w:hint="cs"/>
          <w:rtl/>
        </w:rPr>
        <w:t>951</w:t>
      </w:r>
      <w:r w:rsidR="00CC2EE4">
        <w:rPr>
          <w:rFonts w:hint="cs"/>
          <w:rtl/>
        </w:rPr>
        <w:t xml:space="preserve"> ש"ח.</w:t>
      </w:r>
      <w:r w:rsidR="00AF0BDC">
        <w:rPr>
          <w:rFonts w:hint="cs"/>
          <w:rtl/>
        </w:rPr>
        <w:t xml:space="preserve"> </w:t>
      </w:r>
      <w:r>
        <w:rPr>
          <w:rFonts w:hint="cs"/>
          <w:rtl/>
        </w:rPr>
        <w:t xml:space="preserve">המועמד </w:t>
      </w:r>
      <w:r w:rsidR="00AF0BDC">
        <w:rPr>
          <w:rFonts w:hint="cs"/>
          <w:rtl/>
        </w:rPr>
        <w:t xml:space="preserve">סיים </w:t>
      </w:r>
      <w:r w:rsidRPr="00CC5734">
        <w:rPr>
          <w:rFonts w:hint="cs"/>
          <w:rtl/>
        </w:rPr>
        <w:t xml:space="preserve">את תקופת הבחירות </w:t>
      </w:r>
      <w:r w:rsidR="000E7C27">
        <w:rPr>
          <w:rFonts w:hint="cs"/>
          <w:rtl/>
        </w:rPr>
        <w:t>בגירעון</w:t>
      </w:r>
      <w:r w:rsidRPr="00CC5734">
        <w:rPr>
          <w:rFonts w:hint="cs"/>
          <w:rtl/>
        </w:rPr>
        <w:t xml:space="preserve"> בסכום של </w:t>
      </w:r>
      <w:r w:rsidR="000E7C27">
        <w:rPr>
          <w:rFonts w:hint="cs"/>
          <w:rtl/>
        </w:rPr>
        <w:t>871</w:t>
      </w:r>
      <w:r w:rsidR="00C131D4">
        <w:rPr>
          <w:rFonts w:hint="cs"/>
          <w:rtl/>
        </w:rPr>
        <w:t xml:space="preserve"> </w:t>
      </w:r>
      <w:r w:rsidRPr="00CC5734">
        <w:rPr>
          <w:rFonts w:hint="cs"/>
          <w:rtl/>
        </w:rPr>
        <w:t>ש"ח.</w:t>
      </w:r>
    </w:p>
    <w:p w:rsidR="009508CD" w:rsidP="000E7C27">
      <w:pPr>
        <w:pStyle w:val="TextSummary1"/>
        <w:spacing w:line="240" w:lineRule="exact"/>
        <w:rPr>
          <w:rStyle w:val="PlaceholderText"/>
          <w:color w:val="auto"/>
          <w:rtl/>
        </w:rPr>
      </w:pPr>
      <w:r w:rsidRPr="00DE65BC">
        <w:rPr>
          <w:rFonts w:hint="cs"/>
          <w:rtl/>
        </w:rPr>
        <w:t xml:space="preserve">על פי סעיף 15 לחוק, תקרת ההוצאות למועמד הייתה </w:t>
      </w:r>
      <w:r w:rsidR="000E7C27">
        <w:rPr>
          <w:rFonts w:hint="cs"/>
          <w:rtl/>
        </w:rPr>
        <w:t>728,160</w:t>
      </w:r>
      <w:r w:rsidRPr="00DE65BC" w:rsidR="00C131D4">
        <w:rPr>
          <w:rFonts w:hint="cs"/>
          <w:rtl/>
        </w:rPr>
        <w:t xml:space="preserve"> </w:t>
      </w:r>
      <w:r w:rsidRPr="00DE65BC">
        <w:rPr>
          <w:rFonts w:hint="cs"/>
          <w:rtl/>
        </w:rPr>
        <w:t xml:space="preserve">ש"ח. </w:t>
      </w:r>
      <w:r w:rsidRPr="00DE65BC">
        <w:rPr>
          <w:rStyle w:val="PlaceholderText"/>
          <w:rFonts w:hint="cs"/>
          <w:color w:val="auto"/>
          <w:rtl/>
        </w:rPr>
        <w:t xml:space="preserve">הוצאות הבחירות של המועמד בתקופת הבחירות היו בגבולות האמורים בחוק. </w:t>
      </w:r>
    </w:p>
    <w:p w:rsidR="009E1981" w:rsidP="009E1981">
      <w:pPr>
        <w:pStyle w:val="TextSummary1"/>
        <w:rPr>
          <w:rtl/>
        </w:rPr>
      </w:pPr>
      <w:r>
        <w:rPr>
          <w:rFonts w:hint="cs"/>
          <w:rtl/>
        </w:rPr>
        <w:t>המועמד לא דיווח על המקורות ששימשו למימון הוצאות משפטיות שהיו לו</w:t>
      </w:r>
      <w:r w:rsidR="0006009F">
        <w:rPr>
          <w:rFonts w:hint="cs"/>
          <w:rtl/>
        </w:rPr>
        <w:t>.</w:t>
      </w:r>
      <w:r>
        <w:rPr>
          <w:rFonts w:hint="cs"/>
          <w:rtl/>
        </w:rPr>
        <w:t xml:space="preserve"> לפיכך, ובהיעדר הסבר כאמור,</w:t>
      </w:r>
      <w:r w:rsidRPr="009E1981">
        <w:rPr>
          <w:rFonts w:hint="cs"/>
          <w:rtl/>
        </w:rPr>
        <w:t xml:space="preserve"> </w:t>
      </w:r>
      <w:r>
        <w:rPr>
          <w:rFonts w:hint="cs"/>
          <w:rtl/>
        </w:rPr>
        <w:t xml:space="preserve">אני קובע כי </w:t>
      </w:r>
      <w:r w:rsidRPr="000F1DF9">
        <w:rPr>
          <w:rFonts w:hint="cs"/>
          <w:rtl/>
        </w:rPr>
        <w:t xml:space="preserve">הכנסות </w:t>
      </w:r>
      <w:r>
        <w:rPr>
          <w:rFonts w:hint="cs"/>
          <w:rtl/>
        </w:rPr>
        <w:t>המועמד</w:t>
      </w:r>
      <w:r w:rsidRPr="000F1DF9">
        <w:rPr>
          <w:rFonts w:hint="cs"/>
          <w:rtl/>
        </w:rPr>
        <w:t xml:space="preserve"> </w:t>
      </w:r>
      <w:r>
        <w:rPr>
          <w:rFonts w:hint="cs"/>
          <w:rtl/>
        </w:rPr>
        <w:t xml:space="preserve">לא </w:t>
      </w:r>
      <w:r w:rsidRPr="000F1DF9">
        <w:rPr>
          <w:rFonts w:hint="cs"/>
          <w:rtl/>
        </w:rPr>
        <w:t>היו בגבולות האמורים בסעיף 16 לחוק.</w:t>
      </w:r>
    </w:p>
    <w:p w:rsidR="00825FE4" w:rsidRPr="00357B03" w:rsidP="0054325D">
      <w:pPr>
        <w:pStyle w:val="TextSummary1"/>
        <w:spacing w:after="240"/>
        <w:rPr>
          <w:rStyle w:val="PlaceholderText"/>
          <w:color w:val="auto"/>
          <w:rtl/>
        </w:rPr>
      </w:pPr>
      <w:r>
        <w:rPr>
          <w:rtl/>
        </w:rPr>
        <w:t>המועמד</w:t>
      </w:r>
      <w:r>
        <w:rPr>
          <w:rFonts w:hint="cs"/>
          <w:rtl/>
        </w:rPr>
        <w:t xml:space="preserve"> </w:t>
      </w:r>
      <w:r>
        <w:rPr>
          <w:rtl/>
        </w:rPr>
        <w:t>ניהל את חשבונותי</w:t>
      </w:r>
      <w:r>
        <w:rPr>
          <w:rFonts w:hint="cs"/>
          <w:rtl/>
        </w:rPr>
        <w:t>ו</w:t>
      </w:r>
      <w:r>
        <w:rPr>
          <w:rtl/>
        </w:rPr>
        <w:t xml:space="preserve"> </w:t>
      </w:r>
      <w:r>
        <w:rPr>
          <w:rFonts w:hint="cs"/>
          <w:rtl/>
        </w:rPr>
        <w:t>שלא בהתאמה ל</w:t>
      </w:r>
      <w:r>
        <w:rPr>
          <w:rtl/>
        </w:rPr>
        <w:t xml:space="preserve">הנחיות מבקר המדינה. הדבר התבטא בעיקר </w:t>
      </w:r>
      <w:r w:rsidRPr="00523821">
        <w:rPr>
          <w:rtl/>
        </w:rPr>
        <w:t>בכך</w:t>
      </w:r>
      <w:r w:rsidR="00475D55">
        <w:rPr>
          <w:rFonts w:hint="cs"/>
          <w:rtl/>
        </w:rPr>
        <w:t xml:space="preserve"> </w:t>
      </w:r>
      <w:r w:rsidR="00B72C5B">
        <w:rPr>
          <w:rStyle w:val="PlaceholderText"/>
          <w:rFonts w:hint="cs"/>
          <w:color w:val="auto"/>
          <w:rtl/>
        </w:rPr>
        <w:t>שהדוח הכספי שהגיש המועמד לא היה שלם שכן לא נכללו בו הוצאות משפטיות שהיו</w:t>
      </w:r>
      <w:r w:rsidR="00E96429">
        <w:rPr>
          <w:rStyle w:val="PlaceholderText"/>
          <w:rFonts w:hint="cs"/>
          <w:color w:val="auto"/>
          <w:rtl/>
        </w:rPr>
        <w:t xml:space="preserve"> לו</w:t>
      </w:r>
      <w:r w:rsidR="00B72C5B">
        <w:rPr>
          <w:rStyle w:val="PlaceholderText"/>
          <w:rFonts w:hint="cs"/>
          <w:color w:val="auto"/>
          <w:rtl/>
        </w:rPr>
        <w:t xml:space="preserve">  בגין מערכת הבחירות והמקורות ששימשו למימון הוצאות אלה. </w:t>
      </w:r>
      <w:r w:rsidR="00E96429">
        <w:rPr>
          <w:rStyle w:val="PlaceholderText"/>
          <w:rFonts w:hint="cs"/>
          <w:color w:val="auto"/>
          <w:rtl/>
        </w:rPr>
        <w:t>המועמד</w:t>
      </w:r>
      <w:r w:rsidR="00E96429">
        <w:rPr>
          <w:rFonts w:hint="cs"/>
          <w:rtl/>
        </w:rPr>
        <w:t xml:space="preserve"> </w:t>
      </w:r>
      <w:r>
        <w:rPr>
          <w:rFonts w:hint="cs"/>
          <w:rtl/>
        </w:rPr>
        <w:t xml:space="preserve">התקשר </w:t>
      </w:r>
      <w:r w:rsidRPr="00357B03">
        <w:rPr>
          <w:rStyle w:val="PlaceholderText"/>
          <w:color w:val="auto"/>
          <w:rtl/>
        </w:rPr>
        <w:t>עם ספקים ונותני שירותים</w:t>
      </w:r>
      <w:r>
        <w:rPr>
          <w:rStyle w:val="PlaceholderText"/>
          <w:rFonts w:hint="cs"/>
          <w:color w:val="auto"/>
          <w:rtl/>
        </w:rPr>
        <w:t xml:space="preserve"> שונים בסכומים נ</w:t>
      </w:r>
      <w:r w:rsidR="007434F3">
        <w:rPr>
          <w:rStyle w:val="PlaceholderText"/>
          <w:rFonts w:hint="cs"/>
          <w:color w:val="auto"/>
          <w:rtl/>
        </w:rPr>
        <w:t>י</w:t>
      </w:r>
      <w:r>
        <w:rPr>
          <w:rStyle w:val="PlaceholderText"/>
          <w:rFonts w:hint="cs"/>
          <w:color w:val="auto"/>
          <w:rtl/>
        </w:rPr>
        <w:t>כרים</w:t>
      </w:r>
      <w:r w:rsidR="00BA3958">
        <w:rPr>
          <w:rStyle w:val="PlaceholderText"/>
          <w:rFonts w:hint="cs"/>
          <w:color w:val="auto"/>
          <w:rtl/>
        </w:rPr>
        <w:t>,</w:t>
      </w:r>
      <w:r>
        <w:rPr>
          <w:rStyle w:val="PlaceholderText"/>
          <w:rFonts w:hint="cs"/>
          <w:color w:val="auto"/>
          <w:rtl/>
        </w:rPr>
        <w:t xml:space="preserve"> בהסכמים כוללים</w:t>
      </w:r>
      <w:r w:rsidR="00BA3958">
        <w:rPr>
          <w:rStyle w:val="PlaceholderText"/>
          <w:rFonts w:hint="cs"/>
          <w:color w:val="auto"/>
          <w:rtl/>
        </w:rPr>
        <w:t>,</w:t>
      </w:r>
      <w:r>
        <w:rPr>
          <w:rStyle w:val="PlaceholderText"/>
          <w:rFonts w:hint="cs"/>
          <w:color w:val="auto"/>
          <w:rtl/>
        </w:rPr>
        <w:t xml:space="preserve"> שלא פורט בהם היקף השירותים המבוקש</w:t>
      </w:r>
      <w:r w:rsidR="00AF0BDC">
        <w:rPr>
          <w:rStyle w:val="PlaceholderText"/>
          <w:rFonts w:hint="cs"/>
          <w:color w:val="auto"/>
          <w:rtl/>
        </w:rPr>
        <w:t xml:space="preserve"> </w:t>
      </w:r>
      <w:r w:rsidR="00AF0BDC">
        <w:rPr>
          <w:rFonts w:hint="cs"/>
          <w:rtl/>
        </w:rPr>
        <w:t>כך שלא ניתן היה לבחון את מהימנות הרישום וכיצד חושבה התמורה</w:t>
      </w:r>
      <w:r w:rsidR="00AF0BDC">
        <w:rPr>
          <w:rStyle w:val="PlaceholderText"/>
          <w:rFonts w:hint="cs"/>
          <w:color w:val="auto"/>
          <w:rtl/>
        </w:rPr>
        <w:t xml:space="preserve"> בהתקשרויות האמורות</w:t>
      </w:r>
      <w:r w:rsidR="00B72C5B">
        <w:rPr>
          <w:rStyle w:val="PlaceholderText"/>
          <w:rFonts w:hint="cs"/>
          <w:color w:val="auto"/>
          <w:rtl/>
        </w:rPr>
        <w:t>. לגבי חלק מההתקשרויות לא נערכו כלל הסכמים בכתב</w:t>
      </w:r>
      <w:r w:rsidR="00AF0BDC">
        <w:rPr>
          <w:rStyle w:val="PlaceholderText"/>
          <w:rFonts w:hint="cs"/>
          <w:color w:val="auto"/>
          <w:rtl/>
        </w:rPr>
        <w:t>.</w:t>
      </w:r>
      <w:r w:rsidR="00B72C5B">
        <w:rPr>
          <w:rStyle w:val="PlaceholderText"/>
          <w:rFonts w:hint="cs"/>
          <w:color w:val="auto"/>
          <w:rtl/>
        </w:rPr>
        <w:t xml:space="preserve"> </w:t>
      </w:r>
    </w:p>
    <w:p w:rsidR="009508CD" w:rsidRPr="001603D5" w:rsidP="0054325D">
      <w:pPr>
        <w:pStyle w:val="RESHET"/>
        <w:keepLines/>
        <w:rPr>
          <w:rtl/>
        </w:rPr>
      </w:pPr>
      <w:r>
        <w:rPr>
          <w:rFonts w:hint="cs"/>
          <w:rtl/>
        </w:rPr>
        <w:t xml:space="preserve">לפיכך </w:t>
      </w:r>
      <w:r w:rsidRPr="00A62AAF">
        <w:rPr>
          <w:rFonts w:hint="cs"/>
          <w:rtl/>
        </w:rPr>
        <w:t xml:space="preserve">ניתן דוח </w:t>
      </w:r>
      <w:r w:rsidRPr="00A62AAF" w:rsidR="00642A67">
        <w:rPr>
          <w:rFonts w:hint="cs"/>
          <w:rtl/>
        </w:rPr>
        <w:t xml:space="preserve">לא </w:t>
      </w:r>
      <w:r w:rsidRPr="00A62AAF">
        <w:rPr>
          <w:rFonts w:hint="cs"/>
          <w:rtl/>
        </w:rPr>
        <w:t>חיובי לגבי תוצאות ביקורת החשבונות של המועמד.</w:t>
      </w:r>
    </w:p>
    <w:p w:rsidR="005A53A4" w:rsidP="00006B2B">
      <w:pPr>
        <w:pStyle w:val="TextSummary1"/>
        <w:spacing w:before="180"/>
        <w:rPr>
          <w:rtl/>
        </w:rPr>
      </w:pPr>
      <w:r>
        <w:rPr>
          <w:rFonts w:hint="cs"/>
          <w:rtl/>
        </w:rPr>
        <w:t xml:space="preserve">בהתחשב באופי החריגה ובהיקפה, ולאחר ששקלתי, בין היתר, את ההסברים שקיבלתי מהמועמד, </w:t>
      </w:r>
      <w:r>
        <w:rPr>
          <w:rFonts w:hint="cs"/>
          <w:rtl/>
        </w:rPr>
        <w:t xml:space="preserve">אני ממליץ, בתוקף סמכותי לפי סעיף 23(ד) </w:t>
      </w:r>
      <w:r w:rsidR="009D2A97">
        <w:rPr>
          <w:rFonts w:hint="cs"/>
          <w:rtl/>
        </w:rPr>
        <w:t xml:space="preserve">ו-(ה) </w:t>
      </w:r>
      <w:r>
        <w:rPr>
          <w:rFonts w:hint="cs"/>
          <w:rtl/>
        </w:rPr>
        <w:t xml:space="preserve">לחוק, להשית על המועמד שלילה של השלמת מימון </w:t>
      </w:r>
      <w:r w:rsidRPr="00483AF2">
        <w:rPr>
          <w:rFonts w:hint="cs"/>
          <w:rtl/>
        </w:rPr>
        <w:t xml:space="preserve">הוצאות בחירות בשיעור של </w:t>
      </w:r>
      <w:r w:rsidR="009E1981">
        <w:rPr>
          <w:rFonts w:hint="cs"/>
          <w:rtl/>
        </w:rPr>
        <w:t>9</w:t>
      </w:r>
      <w:r w:rsidR="00825FE4">
        <w:rPr>
          <w:rFonts w:hint="cs"/>
          <w:rtl/>
        </w:rPr>
        <w:t>%</w:t>
      </w:r>
      <w:r w:rsidRPr="00483AF2">
        <w:rPr>
          <w:rFonts w:hint="cs"/>
          <w:rtl/>
        </w:rPr>
        <w:t xml:space="preserve"> </w:t>
      </w:r>
      <w:r w:rsidRPr="00483AF2">
        <w:rPr>
          <w:rFonts w:hint="cs"/>
          <w:rtl/>
        </w:rPr>
        <w:t>שערכ</w:t>
      </w:r>
      <w:r>
        <w:rPr>
          <w:rFonts w:hint="cs"/>
          <w:rtl/>
        </w:rPr>
        <w:t>ו</w:t>
      </w:r>
      <w:r w:rsidRPr="00483AF2">
        <w:rPr>
          <w:rFonts w:hint="cs"/>
          <w:rtl/>
        </w:rPr>
        <w:t xml:space="preserve"> </w:t>
      </w:r>
      <w:r w:rsidR="00006B2B">
        <w:rPr>
          <w:rFonts w:hint="cs"/>
          <w:rtl/>
        </w:rPr>
        <w:t>32,767</w:t>
      </w:r>
      <w:r>
        <w:rPr>
          <w:rFonts w:hint="cs"/>
          <w:rtl/>
        </w:rPr>
        <w:t xml:space="preserve"> </w:t>
      </w:r>
      <w:r w:rsidRPr="00483AF2">
        <w:rPr>
          <w:rFonts w:hint="cs"/>
          <w:rtl/>
        </w:rPr>
        <w:t>ש"ח.</w:t>
      </w:r>
    </w:p>
    <w:p w:rsidR="007F0E5A">
      <w:pPr>
        <w:bidi w:val="0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B7A0A" w:rsidP="00D60E51">
      <w:pPr>
        <w:pStyle w:val="KOT5"/>
        <w:rPr>
          <w:highlight w:val="cyan"/>
          <w:rtl/>
        </w:rPr>
      </w:pPr>
      <w:r>
        <w:rPr>
          <w:rFonts w:hint="cs"/>
          <w:rtl/>
        </w:rPr>
        <w:t>מרעי</w:t>
      </w:r>
      <w:r w:rsidR="00F42431">
        <w:rPr>
          <w:rFonts w:hint="cs"/>
          <w:rtl/>
        </w:rPr>
        <w:t xml:space="preserve"> </w:t>
      </w:r>
      <w:r w:rsidR="003617B5">
        <w:rPr>
          <w:rFonts w:hint="cs"/>
          <w:rtl/>
        </w:rPr>
        <w:t>איימן</w:t>
      </w:r>
    </w:p>
    <w:p w:rsidR="00FD41D5" w:rsidP="00AC1D90">
      <w:pPr>
        <w:pStyle w:val="TextSummary1"/>
        <w:spacing w:line="240" w:lineRule="exact"/>
        <w:rPr>
          <w:rtl/>
        </w:rPr>
      </w:pPr>
      <w:r>
        <w:rPr>
          <w:rFonts w:hint="cs"/>
          <w:rtl/>
        </w:rPr>
        <w:t>המועמד קיבל בבחירות כ-</w:t>
      </w:r>
      <w:r w:rsidR="00AC1D90">
        <w:rPr>
          <w:rFonts w:hint="cs"/>
          <w:rtl/>
        </w:rPr>
        <w:t>49.9</w:t>
      </w:r>
      <w:r w:rsidRPr="00DA6C85">
        <w:rPr>
          <w:rFonts w:hint="cs"/>
          <w:rtl/>
        </w:rPr>
        <w:t>%</w:t>
      </w:r>
      <w:r>
        <w:rPr>
          <w:rFonts w:hint="cs"/>
          <w:rtl/>
        </w:rPr>
        <w:t xml:space="preserve"> מקולות הבוחרים</w:t>
      </w:r>
      <w:r w:rsidR="003D7C85">
        <w:rPr>
          <w:rFonts w:hint="cs"/>
          <w:rtl/>
        </w:rPr>
        <w:t xml:space="preserve"> </w:t>
      </w:r>
      <w:r>
        <w:rPr>
          <w:rFonts w:hint="cs"/>
          <w:rtl/>
        </w:rPr>
        <w:t xml:space="preserve">וזכאי למימון מאוצר המדינה. </w:t>
      </w:r>
    </w:p>
    <w:p w:rsidR="008C587E" w:rsidRPr="007F0E5A" w:rsidP="00A62AAF">
      <w:pPr>
        <w:pStyle w:val="TextSummary1"/>
        <w:spacing w:line="240" w:lineRule="exact"/>
        <w:rPr>
          <w:rtl/>
        </w:rPr>
      </w:pPr>
      <w:r w:rsidRPr="007F0E5A">
        <w:rPr>
          <w:rFonts w:hint="cs"/>
          <w:rtl/>
        </w:rPr>
        <w:t xml:space="preserve">על פי הדוח הכספי של המועמד, הכנסותיו בתקופת הבחירות הסתכמו </w:t>
      </w:r>
      <w:r w:rsidR="0054325D">
        <w:rPr>
          <w:rFonts w:hint="cs"/>
          <w:rtl/>
        </w:rPr>
        <w:t>ב-</w:t>
      </w:r>
      <w:r w:rsidR="000E7C27">
        <w:rPr>
          <w:rFonts w:hint="cs"/>
          <w:rtl/>
        </w:rPr>
        <w:t>302</w:t>
      </w:r>
      <w:r w:rsidRPr="007F0E5A" w:rsidR="000C536A">
        <w:rPr>
          <w:rFonts w:hint="cs"/>
          <w:rtl/>
        </w:rPr>
        <w:t>,</w:t>
      </w:r>
      <w:r w:rsidR="000E7C27">
        <w:rPr>
          <w:rFonts w:hint="cs"/>
          <w:rtl/>
        </w:rPr>
        <w:t>793</w:t>
      </w:r>
      <w:r w:rsidRPr="007F0E5A" w:rsidR="00744D68">
        <w:rPr>
          <w:rFonts w:hint="cs"/>
          <w:rtl/>
        </w:rPr>
        <w:t xml:space="preserve"> </w:t>
      </w:r>
      <w:r w:rsidRPr="007F0E5A">
        <w:rPr>
          <w:rFonts w:hint="cs"/>
          <w:rtl/>
        </w:rPr>
        <w:t xml:space="preserve">ש"ח </w:t>
      </w:r>
      <w:r w:rsidR="000E7C27">
        <w:rPr>
          <w:rFonts w:hint="cs"/>
          <w:rtl/>
        </w:rPr>
        <w:t>כולן מאוצר המדינה,</w:t>
      </w:r>
      <w:r w:rsidRPr="007F0E5A" w:rsidR="00E00635">
        <w:rPr>
          <w:rFonts w:hint="cs"/>
          <w:rtl/>
        </w:rPr>
        <w:t xml:space="preserve"> </w:t>
      </w:r>
      <w:r w:rsidRPr="007F0E5A" w:rsidR="000C536A">
        <w:rPr>
          <w:rFonts w:hint="cs"/>
          <w:rtl/>
        </w:rPr>
        <w:t>ו</w:t>
      </w:r>
      <w:r w:rsidRPr="007F0E5A">
        <w:rPr>
          <w:rFonts w:hint="cs"/>
          <w:rtl/>
        </w:rPr>
        <w:t>הוצאותיו הסתכמו ב-</w:t>
      </w:r>
      <w:r w:rsidR="000E7C27">
        <w:rPr>
          <w:rFonts w:hint="cs"/>
          <w:rtl/>
        </w:rPr>
        <w:t>308</w:t>
      </w:r>
      <w:r w:rsidRPr="007F0E5A" w:rsidR="00E92500">
        <w:rPr>
          <w:rFonts w:hint="cs"/>
          <w:rtl/>
        </w:rPr>
        <w:t>,</w:t>
      </w:r>
      <w:r w:rsidR="000E7C27">
        <w:rPr>
          <w:rFonts w:hint="cs"/>
          <w:rtl/>
        </w:rPr>
        <w:t>651</w:t>
      </w:r>
      <w:r w:rsidRPr="007F0E5A" w:rsidR="00744D68">
        <w:rPr>
          <w:rFonts w:hint="cs"/>
          <w:rtl/>
        </w:rPr>
        <w:t xml:space="preserve"> </w:t>
      </w:r>
      <w:r w:rsidRPr="007F0E5A">
        <w:rPr>
          <w:rFonts w:hint="cs"/>
          <w:rtl/>
        </w:rPr>
        <w:t>ש"ח.</w:t>
      </w:r>
      <w:r w:rsidR="00A62AAF">
        <w:rPr>
          <w:rFonts w:hint="cs"/>
          <w:rtl/>
        </w:rPr>
        <w:t xml:space="preserve"> </w:t>
      </w:r>
      <w:r w:rsidRPr="007F0E5A" w:rsidR="00597D2B">
        <w:rPr>
          <w:rFonts w:hint="cs"/>
          <w:rtl/>
        </w:rPr>
        <w:t>המועמד</w:t>
      </w:r>
      <w:r w:rsidRPr="007F0E5A">
        <w:rPr>
          <w:rFonts w:hint="cs"/>
          <w:rtl/>
        </w:rPr>
        <w:t xml:space="preserve"> </w:t>
      </w:r>
      <w:r w:rsidR="00A62AAF">
        <w:rPr>
          <w:rFonts w:hint="cs"/>
          <w:rtl/>
        </w:rPr>
        <w:t xml:space="preserve">סיים </w:t>
      </w:r>
      <w:r w:rsidRPr="007F0E5A" w:rsidR="000C536A">
        <w:rPr>
          <w:rFonts w:hint="cs"/>
          <w:rtl/>
        </w:rPr>
        <w:t xml:space="preserve">את תקופת הבחירות בעודף בסכום של </w:t>
      </w:r>
      <w:r w:rsidR="000E7C27">
        <w:rPr>
          <w:rFonts w:hint="cs"/>
          <w:rtl/>
        </w:rPr>
        <w:t>5</w:t>
      </w:r>
      <w:r w:rsidRPr="007F0E5A" w:rsidR="000C536A">
        <w:rPr>
          <w:rFonts w:hint="cs"/>
          <w:rtl/>
        </w:rPr>
        <w:t>,</w:t>
      </w:r>
      <w:r w:rsidR="000E7C27">
        <w:rPr>
          <w:rFonts w:hint="cs"/>
          <w:rtl/>
        </w:rPr>
        <w:t>858</w:t>
      </w:r>
      <w:r w:rsidRPr="007F0E5A" w:rsidR="000C536A">
        <w:rPr>
          <w:rFonts w:hint="cs"/>
          <w:rtl/>
        </w:rPr>
        <w:t xml:space="preserve"> </w:t>
      </w:r>
      <w:r w:rsidRPr="007F0E5A">
        <w:rPr>
          <w:rFonts w:hint="cs"/>
          <w:rtl/>
        </w:rPr>
        <w:t>ש"ח.</w:t>
      </w:r>
    </w:p>
    <w:p w:rsidR="00463147" w:rsidP="000E7C27">
      <w:pPr>
        <w:pStyle w:val="TextSummary1"/>
        <w:spacing w:line="240" w:lineRule="exact"/>
        <w:rPr>
          <w:rStyle w:val="PlaceholderText"/>
          <w:color w:val="auto"/>
          <w:rtl/>
        </w:rPr>
      </w:pPr>
      <w:r w:rsidRPr="007F0E5A">
        <w:rPr>
          <w:rFonts w:hint="cs"/>
          <w:rtl/>
        </w:rPr>
        <w:t xml:space="preserve">על פי סעיף 15 לחוק, תקרת ההוצאות למועמד הייתה </w:t>
      </w:r>
      <w:r w:rsidR="000E7C27">
        <w:rPr>
          <w:rFonts w:hint="cs"/>
          <w:rtl/>
        </w:rPr>
        <w:t>605</w:t>
      </w:r>
      <w:r w:rsidR="00B01152">
        <w:rPr>
          <w:rFonts w:hint="cs"/>
          <w:rtl/>
        </w:rPr>
        <w:t>,</w:t>
      </w:r>
      <w:r w:rsidR="000E7C27">
        <w:rPr>
          <w:rFonts w:hint="cs"/>
          <w:rtl/>
        </w:rPr>
        <w:t>586</w:t>
      </w:r>
      <w:r w:rsidRPr="007F0E5A" w:rsidR="007F0E5A">
        <w:rPr>
          <w:rFonts w:hint="cs"/>
          <w:rtl/>
        </w:rPr>
        <w:t xml:space="preserve"> </w:t>
      </w:r>
      <w:r w:rsidRPr="007F0E5A">
        <w:rPr>
          <w:rFonts w:hint="cs"/>
          <w:rtl/>
        </w:rPr>
        <w:t xml:space="preserve">ש"ח. </w:t>
      </w:r>
      <w:r w:rsidRPr="007F0E5A">
        <w:rPr>
          <w:rStyle w:val="PlaceholderText"/>
          <w:rFonts w:hint="cs"/>
          <w:color w:val="auto"/>
          <w:rtl/>
        </w:rPr>
        <w:t>הוצאות הבחירות של</w:t>
      </w:r>
      <w:r w:rsidRPr="00DE65BC">
        <w:rPr>
          <w:rStyle w:val="PlaceholderText"/>
          <w:rFonts w:hint="cs"/>
          <w:color w:val="auto"/>
          <w:rtl/>
        </w:rPr>
        <w:t xml:space="preserve"> המועמד בתקופת הבחירות היו בגבולות האמורים בחוק. </w:t>
      </w:r>
    </w:p>
    <w:p w:rsidR="007F0E5A" w:rsidP="00A62AAF">
      <w:pPr>
        <w:pStyle w:val="TextSummary1"/>
        <w:rPr>
          <w:rtl/>
        </w:rPr>
      </w:pPr>
      <w:r>
        <w:rPr>
          <w:rFonts w:hint="cs"/>
          <w:rtl/>
        </w:rPr>
        <w:t xml:space="preserve">בחשבון הבנק של המועמד נמצאה העברה בנקאית בסך 5,850 ש"ח מתאגיד בלא שניתן לה הסבר </w:t>
      </w:r>
      <w:r w:rsidR="00A62AAF">
        <w:rPr>
          <w:rFonts w:hint="cs"/>
          <w:rtl/>
        </w:rPr>
        <w:t xml:space="preserve">ואשר </w:t>
      </w:r>
      <w:r>
        <w:rPr>
          <w:rFonts w:hint="cs"/>
          <w:rtl/>
        </w:rPr>
        <w:t>לא נכללה בחשבונות המועמד. לפיכך</w:t>
      </w:r>
      <w:r w:rsidR="009E1981">
        <w:rPr>
          <w:rFonts w:hint="cs"/>
          <w:rtl/>
        </w:rPr>
        <w:t>, ובהעדר הסבר כאמור, אני קובע כי</w:t>
      </w:r>
      <w:r>
        <w:rPr>
          <w:rFonts w:hint="cs"/>
          <w:rtl/>
        </w:rPr>
        <w:t xml:space="preserve"> </w:t>
      </w:r>
      <w:r w:rsidRPr="000F1DF9">
        <w:rPr>
          <w:rFonts w:hint="cs"/>
          <w:rtl/>
        </w:rPr>
        <w:t xml:space="preserve">הכנסות </w:t>
      </w:r>
      <w:r>
        <w:rPr>
          <w:rFonts w:hint="cs"/>
          <w:rtl/>
        </w:rPr>
        <w:t>המועמד</w:t>
      </w:r>
      <w:r w:rsidRPr="000F1DF9">
        <w:rPr>
          <w:rFonts w:hint="cs"/>
          <w:rtl/>
        </w:rPr>
        <w:t xml:space="preserve"> </w:t>
      </w:r>
      <w:r>
        <w:rPr>
          <w:rFonts w:hint="cs"/>
          <w:rtl/>
        </w:rPr>
        <w:t xml:space="preserve">לא </w:t>
      </w:r>
      <w:r w:rsidRPr="000F1DF9">
        <w:rPr>
          <w:rFonts w:hint="cs"/>
          <w:rtl/>
        </w:rPr>
        <w:t>היו בגבולות האמורים בסעיף 16 לחוק.</w:t>
      </w:r>
    </w:p>
    <w:p w:rsidR="00475D55" w:rsidRPr="00357B03" w:rsidP="00006B2B">
      <w:pPr>
        <w:pStyle w:val="TextSummary1"/>
        <w:spacing w:after="240"/>
        <w:rPr>
          <w:rStyle w:val="PlaceholderText"/>
          <w:color w:val="auto"/>
          <w:rtl/>
        </w:rPr>
      </w:pPr>
      <w:r w:rsidRPr="00477F75">
        <w:rPr>
          <w:rStyle w:val="PlaceholderText"/>
          <w:color w:val="auto"/>
          <w:rtl/>
        </w:rPr>
        <w:t>המועמד</w:t>
      </w:r>
      <w:r w:rsidRPr="00477F75">
        <w:rPr>
          <w:rStyle w:val="PlaceholderText"/>
          <w:rFonts w:hint="cs"/>
          <w:color w:val="auto"/>
          <w:rtl/>
        </w:rPr>
        <w:t xml:space="preserve"> </w:t>
      </w:r>
      <w:r w:rsidRPr="00477F75">
        <w:rPr>
          <w:rStyle w:val="PlaceholderText"/>
          <w:color w:val="auto"/>
          <w:rtl/>
        </w:rPr>
        <w:t>ניהל את חשבונותי</w:t>
      </w:r>
      <w:r w:rsidRPr="00477F75">
        <w:rPr>
          <w:rStyle w:val="PlaceholderText"/>
          <w:rFonts w:hint="cs"/>
          <w:color w:val="auto"/>
          <w:rtl/>
        </w:rPr>
        <w:t>ו</w:t>
      </w:r>
      <w:r w:rsidRPr="00477F75">
        <w:rPr>
          <w:rStyle w:val="PlaceholderText"/>
          <w:color w:val="auto"/>
          <w:rtl/>
        </w:rPr>
        <w:t xml:space="preserve"> </w:t>
      </w:r>
      <w:r w:rsidRPr="00477F75">
        <w:rPr>
          <w:rStyle w:val="PlaceholderText"/>
          <w:rFonts w:hint="cs"/>
          <w:color w:val="auto"/>
          <w:rtl/>
        </w:rPr>
        <w:t>שלא בהתאמה מלאה ל</w:t>
      </w:r>
      <w:r w:rsidRPr="00477F75">
        <w:rPr>
          <w:rStyle w:val="PlaceholderText"/>
          <w:color w:val="auto"/>
          <w:rtl/>
        </w:rPr>
        <w:t xml:space="preserve">הנחיות מבקר המדינה. </w:t>
      </w:r>
      <w:r w:rsidR="00A47AD7">
        <w:rPr>
          <w:rtl/>
        </w:rPr>
        <w:t xml:space="preserve">הדבר התבטא בעיקר </w:t>
      </w:r>
      <w:r w:rsidRPr="00523821" w:rsidR="00A47AD7">
        <w:rPr>
          <w:rtl/>
        </w:rPr>
        <w:t xml:space="preserve">בכך </w:t>
      </w:r>
      <w:r>
        <w:rPr>
          <w:rFonts w:hint="cs"/>
          <w:rtl/>
        </w:rPr>
        <w:t>ש</w:t>
      </w:r>
      <w:r w:rsidR="00A62AAF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שילם הוצאות משפטיות בסך 50,000 ש"ח שלא </w:t>
      </w:r>
      <w:r w:rsidR="00357B03">
        <w:rPr>
          <w:rFonts w:hint="cs"/>
          <w:rtl/>
        </w:rPr>
        <w:t xml:space="preserve">דרך </w:t>
      </w:r>
      <w:r>
        <w:rPr>
          <w:rFonts w:hint="cs"/>
          <w:rtl/>
        </w:rPr>
        <w:t>חשבו</w:t>
      </w:r>
      <w:r w:rsidR="0084566F">
        <w:rPr>
          <w:rFonts w:hint="cs"/>
          <w:rtl/>
        </w:rPr>
        <w:t>ן</w:t>
      </w:r>
      <w:r>
        <w:rPr>
          <w:rFonts w:hint="cs"/>
          <w:rtl/>
        </w:rPr>
        <w:t xml:space="preserve"> הבנק שיו</w:t>
      </w:r>
      <w:r w:rsidR="00357B03">
        <w:rPr>
          <w:rFonts w:hint="cs"/>
          <w:rtl/>
        </w:rPr>
        <w:t>ח</w:t>
      </w:r>
      <w:r>
        <w:rPr>
          <w:rFonts w:hint="cs"/>
          <w:rtl/>
        </w:rPr>
        <w:t>ד ל</w:t>
      </w:r>
      <w:r w:rsidR="00357B03">
        <w:rPr>
          <w:rFonts w:hint="cs"/>
          <w:rtl/>
        </w:rPr>
        <w:t>מערכת ה</w:t>
      </w:r>
      <w:r>
        <w:rPr>
          <w:rFonts w:hint="cs"/>
          <w:rtl/>
        </w:rPr>
        <w:t xml:space="preserve">בחירות </w:t>
      </w:r>
      <w:r w:rsidR="00CB2088">
        <w:rPr>
          <w:rFonts w:hint="cs"/>
          <w:rtl/>
        </w:rPr>
        <w:t xml:space="preserve">והתקשר </w:t>
      </w:r>
      <w:r w:rsidRPr="00357B03" w:rsidR="00357B03">
        <w:rPr>
          <w:rStyle w:val="PlaceholderText"/>
          <w:color w:val="auto"/>
          <w:rtl/>
        </w:rPr>
        <w:t>עם ספקים ונותני שירותים</w:t>
      </w:r>
      <w:r w:rsidR="00CB2088">
        <w:rPr>
          <w:rStyle w:val="PlaceholderText"/>
          <w:rFonts w:hint="cs"/>
          <w:color w:val="auto"/>
          <w:rtl/>
        </w:rPr>
        <w:t xml:space="preserve"> שונים בסכומים נ</w:t>
      </w:r>
      <w:r w:rsidR="007434F3">
        <w:rPr>
          <w:rStyle w:val="PlaceholderText"/>
          <w:rFonts w:hint="cs"/>
          <w:color w:val="auto"/>
          <w:rtl/>
        </w:rPr>
        <w:t>י</w:t>
      </w:r>
      <w:r w:rsidR="00CB2088">
        <w:rPr>
          <w:rStyle w:val="PlaceholderText"/>
          <w:rFonts w:hint="cs"/>
          <w:color w:val="auto"/>
          <w:rtl/>
        </w:rPr>
        <w:t>כרים בהסכמים כוללים שלא פורט בהם היקף השירותים המבוקש</w:t>
      </w:r>
      <w:r w:rsidR="009E1981">
        <w:rPr>
          <w:rFonts w:hint="cs"/>
          <w:rtl/>
        </w:rPr>
        <w:t>, כך שלא ניתן היה לבחון את מהימנות הרישום וכיצד חושבה התמורה</w:t>
      </w:r>
      <w:r w:rsidR="009E1981">
        <w:rPr>
          <w:rStyle w:val="PlaceholderText"/>
          <w:rFonts w:hint="cs"/>
          <w:color w:val="auto"/>
          <w:rtl/>
        </w:rPr>
        <w:t xml:space="preserve"> בהתקשרויות האמורות</w:t>
      </w:r>
      <w:r w:rsidRPr="00357B03" w:rsidR="009E1981">
        <w:rPr>
          <w:rStyle w:val="PlaceholderText"/>
          <w:color w:val="auto"/>
          <w:rtl/>
        </w:rPr>
        <w:t>.</w:t>
      </w:r>
      <w:r w:rsidR="00CB2088">
        <w:rPr>
          <w:rStyle w:val="PlaceholderText"/>
          <w:rFonts w:hint="cs"/>
          <w:color w:val="auto"/>
          <w:rtl/>
        </w:rPr>
        <w:t xml:space="preserve"> </w:t>
      </w:r>
      <w:r w:rsidR="009E1981">
        <w:rPr>
          <w:rStyle w:val="PlaceholderText"/>
          <w:rFonts w:hint="cs"/>
          <w:color w:val="auto"/>
          <w:rtl/>
        </w:rPr>
        <w:t xml:space="preserve">לגבי </w:t>
      </w:r>
      <w:r w:rsidR="00A62AAF">
        <w:rPr>
          <w:rStyle w:val="PlaceholderText"/>
          <w:rFonts w:hint="cs"/>
          <w:color w:val="auto"/>
          <w:rtl/>
        </w:rPr>
        <w:t>חלק מההתקשרויות לא נערכו כלל הסכמים בכתב</w:t>
      </w:r>
      <w:r w:rsidR="009E1981">
        <w:rPr>
          <w:rFonts w:hint="cs"/>
          <w:rtl/>
        </w:rPr>
        <w:t>.</w:t>
      </w:r>
    </w:p>
    <w:p w:rsidR="00463147" w:rsidP="00A62AAF">
      <w:pPr>
        <w:pStyle w:val="RESHET"/>
        <w:keepLines/>
        <w:rPr>
          <w:rtl/>
        </w:rPr>
      </w:pPr>
      <w:r>
        <w:rPr>
          <w:rFonts w:hint="cs"/>
          <w:rtl/>
        </w:rPr>
        <w:t xml:space="preserve"> לפיכך </w:t>
      </w:r>
      <w:r>
        <w:rPr>
          <w:rFonts w:hint="cs"/>
          <w:rtl/>
        </w:rPr>
        <w:t xml:space="preserve"> </w:t>
      </w:r>
      <w:r w:rsidRPr="00CC5734">
        <w:rPr>
          <w:rFonts w:hint="cs"/>
          <w:rtl/>
        </w:rPr>
        <w:t xml:space="preserve">ניתן דוח </w:t>
      </w:r>
      <w:r>
        <w:rPr>
          <w:rFonts w:hint="cs"/>
          <w:rtl/>
        </w:rPr>
        <w:t xml:space="preserve">לא </w:t>
      </w:r>
      <w:r w:rsidRPr="00CC5734">
        <w:rPr>
          <w:rFonts w:hint="cs"/>
          <w:rtl/>
        </w:rPr>
        <w:t>חיובי לגבי תוצאות ביקורת החשבונות של ה</w:t>
      </w:r>
      <w:r>
        <w:rPr>
          <w:rFonts w:hint="cs"/>
          <w:rtl/>
        </w:rPr>
        <w:t>מועמד</w:t>
      </w:r>
      <w:r w:rsidRPr="00CC5734">
        <w:rPr>
          <w:rFonts w:hint="cs"/>
          <w:rtl/>
        </w:rPr>
        <w:t>.</w:t>
      </w:r>
    </w:p>
    <w:p w:rsidR="000E7C27" w:rsidP="00A62AAF">
      <w:pPr>
        <w:pStyle w:val="TextSummary1"/>
        <w:spacing w:before="180"/>
        <w:rPr>
          <w:rtl/>
        </w:rPr>
      </w:pPr>
      <w:r>
        <w:rPr>
          <w:rFonts w:hint="cs"/>
          <w:rtl/>
        </w:rPr>
        <w:t xml:space="preserve">בהתחשב באופי החריגה ובהיקפה, ולאחר ששקלתי, בין היתר, את ההסברים שקיבלתי מהמועמד, </w:t>
      </w:r>
      <w:r>
        <w:rPr>
          <w:rFonts w:hint="cs"/>
          <w:rtl/>
        </w:rPr>
        <w:t xml:space="preserve">אני ממליץ, בתוקף סמכותי לפי סעיף 23(ד) </w:t>
      </w:r>
      <w:r w:rsidR="009D2A97">
        <w:rPr>
          <w:rFonts w:hint="cs"/>
          <w:rtl/>
        </w:rPr>
        <w:t xml:space="preserve">ו-(ה) </w:t>
      </w:r>
      <w:r>
        <w:rPr>
          <w:rFonts w:hint="cs"/>
          <w:rtl/>
        </w:rPr>
        <w:t xml:space="preserve">לחוק, להשית על המועמד שלילה של השלמת מימון </w:t>
      </w:r>
      <w:r w:rsidRPr="00483AF2">
        <w:rPr>
          <w:rFonts w:hint="cs"/>
          <w:rtl/>
        </w:rPr>
        <w:t xml:space="preserve">הוצאות בחירות בשיעור של </w:t>
      </w:r>
      <w:r w:rsidR="00357B03">
        <w:rPr>
          <w:rFonts w:hint="cs"/>
          <w:rtl/>
        </w:rPr>
        <w:t>8%</w:t>
      </w:r>
      <w:r w:rsidRPr="00483AF2">
        <w:rPr>
          <w:rFonts w:hint="cs"/>
          <w:rtl/>
        </w:rPr>
        <w:t xml:space="preserve"> שערכ</w:t>
      </w:r>
      <w:r>
        <w:rPr>
          <w:rFonts w:hint="cs"/>
          <w:rtl/>
        </w:rPr>
        <w:t>ו</w:t>
      </w:r>
      <w:r w:rsidRPr="00483AF2">
        <w:rPr>
          <w:rFonts w:hint="cs"/>
          <w:rtl/>
        </w:rPr>
        <w:t xml:space="preserve"> </w:t>
      </w:r>
      <w:r w:rsidR="00357B03">
        <w:rPr>
          <w:rFonts w:hint="cs"/>
          <w:rtl/>
        </w:rPr>
        <w:t>24,223</w:t>
      </w:r>
      <w:r>
        <w:rPr>
          <w:rFonts w:hint="cs"/>
          <w:rtl/>
        </w:rPr>
        <w:t xml:space="preserve"> </w:t>
      </w:r>
      <w:r w:rsidRPr="00483AF2">
        <w:rPr>
          <w:rFonts w:hint="cs"/>
          <w:rtl/>
        </w:rPr>
        <w:t>ש"ח.</w:t>
      </w:r>
    </w:p>
    <w:p w:rsidR="0054325D" w:rsidP="0054325D">
      <w:pPr>
        <w:pStyle w:val="TextSummary1"/>
        <w:rPr>
          <w:rtl/>
        </w:rPr>
      </w:pPr>
    </w:p>
    <w:p w:rsidR="0054325D" w:rsidP="0054325D">
      <w:pPr>
        <w:pStyle w:val="TextSummary1"/>
        <w:rPr>
          <w:rtl/>
        </w:rPr>
      </w:pPr>
    </w:p>
    <w:p w:rsidR="0054325D" w:rsidP="0054325D">
      <w:pPr>
        <w:tabs>
          <w:tab w:val="left" w:pos="1021"/>
          <w:tab w:val="center" w:pos="4710"/>
        </w:tabs>
        <w:spacing w:line="240" w:lineRule="atLeast"/>
        <w:rPr>
          <w:sz w:val="60"/>
          <w:szCs w:val="60"/>
          <w:rtl/>
        </w:rPr>
      </w:pPr>
      <w:r>
        <w:rPr>
          <w:rFonts w:hint="cs"/>
          <w:color w:val="FF0000"/>
          <w:sz w:val="60"/>
          <w:szCs w:val="60"/>
          <w:rtl/>
        </w:rPr>
        <w:tab/>
      </w:r>
      <w:r>
        <w:rPr>
          <w:rFonts w:hint="cs"/>
          <w:color w:val="FF0000"/>
          <w:sz w:val="60"/>
          <w:szCs w:val="60"/>
          <w:rtl/>
        </w:rPr>
        <w:tab/>
      </w:r>
      <w:r>
        <w:rPr>
          <w:noProof/>
          <w:color w:val="FF0000"/>
          <w:sz w:val="60"/>
          <w:szCs w:val="60"/>
        </w:rPr>
        <w:drawing>
          <wp:inline distT="0" distB="0" distL="0" distR="0">
            <wp:extent cx="1600200" cy="617220"/>
            <wp:effectExtent l="0" t="0" r="0" b="0"/>
            <wp:docPr id="8" name="תמונה 6" descr="sha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08340" name="Picture 5" descr="shapi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5D" w:rsidP="0054325D">
      <w:pPr>
        <w:tabs>
          <w:tab w:val="left" w:pos="1021"/>
          <w:tab w:val="center" w:pos="4710"/>
        </w:tabs>
        <w:spacing w:line="280" w:lineRule="exact"/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יוסף חיים שפירא, שופט (בדימ')</w:t>
      </w:r>
    </w:p>
    <w:p w:rsidR="0054325D" w:rsidP="0054325D">
      <w:pPr>
        <w:tabs>
          <w:tab w:val="left" w:pos="1021"/>
          <w:tab w:val="center" w:pos="4710"/>
        </w:tabs>
        <w:spacing w:line="28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מבקר המדינה</w:t>
      </w:r>
    </w:p>
    <w:p w:rsidR="0054325D" w:rsidP="0054325D">
      <w:pPr>
        <w:tabs>
          <w:tab w:val="left" w:pos="1021"/>
          <w:tab w:val="center" w:pos="4710"/>
        </w:tabs>
        <w:spacing w:line="28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ונציב תלונות הציבור</w:t>
      </w:r>
    </w:p>
    <w:p w:rsidR="0054325D" w:rsidP="0054325D">
      <w:pPr>
        <w:tabs>
          <w:tab w:val="left" w:pos="1021"/>
          <w:tab w:val="center" w:pos="4710"/>
        </w:tabs>
        <w:spacing w:line="312" w:lineRule="auto"/>
        <w:rPr>
          <w:sz w:val="22"/>
          <w:szCs w:val="22"/>
          <w:rtl/>
          <w:lang w:eastAsia="he-IL"/>
        </w:rPr>
      </w:pPr>
    </w:p>
    <w:p w:rsidR="002D56EC" w:rsidRPr="00F0427E" w:rsidP="00A62AAF">
      <w:pPr>
        <w:tabs>
          <w:tab w:val="left" w:pos="1021"/>
          <w:tab w:val="center" w:pos="4710"/>
        </w:tabs>
        <w:spacing w:line="312" w:lineRule="auto"/>
        <w:rPr>
          <w:sz w:val="22"/>
          <w:szCs w:val="22"/>
          <w:rtl/>
          <w:lang w:eastAsia="he-IL"/>
        </w:rPr>
      </w:pPr>
      <w:r w:rsidRPr="00F0427E">
        <w:rPr>
          <w:rFonts w:hint="cs"/>
          <w:sz w:val="22"/>
          <w:szCs w:val="22"/>
          <w:rtl/>
          <w:lang w:eastAsia="he-IL"/>
        </w:rPr>
        <w:t xml:space="preserve">ירושלים, </w:t>
      </w:r>
      <w:r w:rsidRPr="00F0427E">
        <w:rPr>
          <w:rFonts w:hint="cs"/>
          <w:sz w:val="22"/>
          <w:szCs w:val="22"/>
          <w:rtl/>
          <w:lang w:eastAsia="he-IL"/>
        </w:rPr>
        <w:tab/>
      </w:r>
      <w:r w:rsidR="00A62AAF">
        <w:rPr>
          <w:rFonts w:hint="cs"/>
          <w:sz w:val="22"/>
          <w:szCs w:val="22"/>
          <w:rtl/>
          <w:lang w:eastAsia="he-IL"/>
        </w:rPr>
        <w:t>תמוז</w:t>
      </w:r>
      <w:r w:rsidRPr="00F0427E">
        <w:rPr>
          <w:rFonts w:hint="cs"/>
          <w:sz w:val="22"/>
          <w:szCs w:val="22"/>
          <w:rtl/>
          <w:lang w:eastAsia="he-IL"/>
        </w:rPr>
        <w:t>,</w:t>
      </w:r>
      <w:r w:rsidRPr="00F0427E" w:rsidR="00F12863">
        <w:rPr>
          <w:rFonts w:hint="cs"/>
          <w:sz w:val="22"/>
          <w:szCs w:val="22"/>
          <w:rtl/>
          <w:lang w:eastAsia="he-IL"/>
        </w:rPr>
        <w:t xml:space="preserve"> </w:t>
      </w:r>
      <w:r w:rsidRPr="00F0427E">
        <w:rPr>
          <w:rFonts w:hint="cs"/>
          <w:sz w:val="22"/>
          <w:szCs w:val="22"/>
          <w:rtl/>
          <w:lang w:eastAsia="he-IL"/>
        </w:rPr>
        <w:t>התשע"</w:t>
      </w:r>
      <w:r w:rsidR="00C201EA">
        <w:rPr>
          <w:rFonts w:hint="cs"/>
          <w:sz w:val="22"/>
          <w:szCs w:val="22"/>
          <w:rtl/>
          <w:lang w:eastAsia="he-IL"/>
        </w:rPr>
        <w:t>ז</w:t>
      </w:r>
    </w:p>
    <w:p w:rsidR="00E1007C" w:rsidRPr="0098126A" w:rsidP="000E7C27">
      <w:pPr>
        <w:tabs>
          <w:tab w:val="left" w:pos="1021"/>
          <w:tab w:val="center" w:pos="4710"/>
        </w:tabs>
        <w:spacing w:line="312" w:lineRule="auto"/>
        <w:rPr>
          <w:rStyle w:val="PlaceholderText"/>
          <w:rFonts w:eastAsia="David" w:asciiTheme="minorHAnsi" w:hAnsiTheme="minorHAnsi"/>
          <w:b/>
          <w:bCs/>
          <w:color w:val="auto"/>
          <w:sz w:val="26"/>
          <w:szCs w:val="26"/>
        </w:rPr>
      </w:pPr>
      <w:r w:rsidRPr="00F0427E">
        <w:rPr>
          <w:rFonts w:hint="cs"/>
          <w:sz w:val="22"/>
          <w:szCs w:val="22"/>
          <w:rtl/>
          <w:lang w:eastAsia="he-IL"/>
        </w:rPr>
        <w:tab/>
      </w:r>
      <w:r w:rsidR="000E7C27">
        <w:rPr>
          <w:rFonts w:hint="cs"/>
          <w:sz w:val="22"/>
          <w:szCs w:val="22"/>
          <w:rtl/>
          <w:lang w:eastAsia="he-IL"/>
        </w:rPr>
        <w:t>יוני</w:t>
      </w:r>
      <w:r w:rsidRPr="00F0427E" w:rsidR="005600E1">
        <w:rPr>
          <w:rFonts w:hint="cs"/>
          <w:sz w:val="22"/>
          <w:szCs w:val="22"/>
          <w:rtl/>
          <w:lang w:eastAsia="he-IL"/>
        </w:rPr>
        <w:t xml:space="preserve"> 201</w:t>
      </w:r>
      <w:r w:rsidR="00C201EA">
        <w:rPr>
          <w:rFonts w:hint="cs"/>
          <w:sz w:val="22"/>
          <w:szCs w:val="22"/>
          <w:rtl/>
          <w:lang w:eastAsia="he-IL"/>
        </w:rPr>
        <w:t>7</w:t>
      </w:r>
      <w:r w:rsidR="005600E1">
        <w:rPr>
          <w:rFonts w:hint="cs"/>
          <w:sz w:val="22"/>
          <w:szCs w:val="22"/>
          <w:rtl/>
          <w:lang w:eastAsia="he-IL"/>
        </w:rPr>
        <w:t xml:space="preserve"> </w:t>
      </w:r>
    </w:p>
    <w:sectPr w:rsidSect="00F36453">
      <w:headerReference w:type="even" r:id="rId9"/>
      <w:headerReference w:type="default" r:id="rId10"/>
      <w:pgSz w:w="11906" w:h="16838" w:code="9"/>
      <w:pgMar w:top="2098" w:right="2608" w:bottom="3686" w:left="2608" w:header="1531" w:footer="124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91C" w:rsidP="00910EAE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</w:rPr>
    </w:pPr>
    <w:r w:rsidRPr="00A11053">
      <w:rPr>
        <w:sz w:val="16"/>
        <w:szCs w:val="16"/>
        <w:rtl/>
      </w:rPr>
      <w:t>שם הדוח:</w:t>
    </w:r>
    <w:r w:rsidRPr="00A11053">
      <w:rPr>
        <w:sz w:val="16"/>
        <w:szCs w:val="16"/>
        <w:rtl/>
      </w:rPr>
      <w:tab/>
    </w:r>
    <w:r w:rsidRPr="0064272E">
      <w:rPr>
        <w:rFonts w:hint="cs"/>
        <w:sz w:val="16"/>
        <w:szCs w:val="16"/>
        <w:rtl/>
      </w:rPr>
      <w:t xml:space="preserve">דין וחשבון </w:t>
    </w:r>
    <w:r w:rsidRPr="0064272E">
      <w:rPr>
        <w:sz w:val="16"/>
        <w:szCs w:val="16"/>
        <w:rtl/>
      </w:rPr>
      <w:t>על</w:t>
    </w:r>
    <w:r w:rsidRPr="0064272E">
      <w:rPr>
        <w:rFonts w:hint="cs"/>
        <w:sz w:val="16"/>
        <w:szCs w:val="16"/>
        <w:rtl/>
      </w:rPr>
      <w:t xml:space="preserve"> </w:t>
    </w:r>
    <w:r w:rsidRPr="0064272E">
      <w:rPr>
        <w:sz w:val="16"/>
        <w:szCs w:val="16"/>
        <w:rtl/>
      </w:rPr>
      <w:t>תוצאות</w:t>
    </w:r>
    <w:r w:rsidRPr="0064272E">
      <w:rPr>
        <w:rFonts w:hint="cs"/>
        <w:sz w:val="16"/>
        <w:szCs w:val="16"/>
        <w:rtl/>
      </w:rPr>
      <w:t xml:space="preserve"> </w:t>
    </w:r>
    <w:r w:rsidRPr="0064272E">
      <w:rPr>
        <w:sz w:val="16"/>
        <w:szCs w:val="16"/>
        <w:rtl/>
      </w:rPr>
      <w:t>ביקורת</w:t>
    </w:r>
    <w:r w:rsidRPr="0064272E">
      <w:rPr>
        <w:rFonts w:hint="cs"/>
        <w:sz w:val="16"/>
        <w:szCs w:val="16"/>
        <w:rtl/>
      </w:rPr>
      <w:t xml:space="preserve"> </w:t>
    </w:r>
    <w:r w:rsidRPr="0064272E">
      <w:rPr>
        <w:sz w:val="16"/>
        <w:szCs w:val="16"/>
        <w:rtl/>
      </w:rPr>
      <w:t>חשבונות</w:t>
    </w:r>
    <w:r w:rsidRPr="0064272E">
      <w:rPr>
        <w:rFonts w:hint="cs"/>
        <w:sz w:val="16"/>
        <w:szCs w:val="16"/>
        <w:rtl/>
      </w:rPr>
      <w:t xml:space="preserve"> </w:t>
    </w:r>
    <w:r>
      <w:rPr>
        <w:rFonts w:hint="cs"/>
        <w:sz w:val="16"/>
        <w:szCs w:val="16"/>
        <w:rtl/>
      </w:rPr>
      <w:t xml:space="preserve">המועמדים </w:t>
    </w:r>
    <w:r w:rsidRPr="0064272E">
      <w:rPr>
        <w:rFonts w:hint="cs"/>
        <w:sz w:val="16"/>
        <w:szCs w:val="16"/>
        <w:rtl/>
      </w:rPr>
      <w:t xml:space="preserve">שהשתתפו בבחירות </w:t>
    </w:r>
    <w:r>
      <w:rPr>
        <w:rFonts w:hint="cs"/>
        <w:sz w:val="16"/>
        <w:szCs w:val="16"/>
        <w:rtl/>
      </w:rPr>
      <w:t>המיוחדות לראש הרשות המקומית ערד</w:t>
    </w:r>
    <w:r w:rsidRPr="0064272E">
      <w:rPr>
        <w:rFonts w:hint="cs"/>
        <w:sz w:val="16"/>
        <w:szCs w:val="16"/>
        <w:rtl/>
      </w:rPr>
      <w:t xml:space="preserve">, </w:t>
    </w:r>
    <w:r>
      <w:rPr>
        <w:rFonts w:hint="cs"/>
        <w:sz w:val="16"/>
        <w:szCs w:val="16"/>
        <w:rtl/>
      </w:rPr>
      <w:t>ביוני 2015</w:t>
    </w:r>
  </w:p>
  <w:p w:rsidR="00E4191C" w:rsidRPr="00A11053" w:rsidP="00910EAE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  <w:rtl/>
      </w:rPr>
    </w:pPr>
    <w:r w:rsidRPr="00A11053">
      <w:rPr>
        <w:sz w:val="16"/>
        <w:szCs w:val="16"/>
        <w:rtl/>
      </w:rPr>
      <w:t>מסגרת הפרסום:</w:t>
    </w:r>
    <w:r w:rsidRPr="00A11053"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ביקורת</w:t>
    </w:r>
  </w:p>
  <w:p w:rsidR="00E4191C" w:rsidRPr="0071404B" w:rsidP="00910EAE">
    <w:pPr>
      <w:pStyle w:val="Footer"/>
      <w:tabs>
        <w:tab w:val="left" w:pos="1222"/>
      </w:tabs>
      <w:spacing w:line="160" w:lineRule="exact"/>
      <w:ind w:left="1225" w:hanging="1225"/>
    </w:pPr>
    <w:r w:rsidRPr="00A11053">
      <w:rPr>
        <w:sz w:val="16"/>
        <w:szCs w:val="16"/>
        <w:rtl/>
      </w:rPr>
      <w:t>שנת פרסום:</w:t>
    </w:r>
    <w:r w:rsidRPr="00A11053">
      <w:rPr>
        <w:sz w:val="16"/>
        <w:szCs w:val="16"/>
        <w:rtl/>
      </w:rPr>
      <w:tab/>
      <w:t>ה</w:t>
    </w:r>
    <w:r>
      <w:rPr>
        <w:sz w:val="16"/>
        <w:szCs w:val="16"/>
        <w:rtl/>
      </w:rPr>
      <w:t>תשע"ז</w:t>
    </w:r>
    <w:r>
      <w:rPr>
        <w:rFonts w:hint="cs"/>
        <w:sz w:val="16"/>
        <w:szCs w:val="16"/>
        <w:rtl/>
      </w:rPr>
      <w:t>-2017</w:t>
    </w:r>
  </w:p>
  <w:p w:rsidR="00E4191C" w:rsidRPr="00910EAE" w:rsidP="008A07CE">
    <w:pPr>
      <w:pStyle w:val="Footer"/>
      <w:tabs>
        <w:tab w:val="left" w:pos="1222"/>
      </w:tabs>
      <w:spacing w:line="160" w:lineRule="exact"/>
      <w:ind w:left="1225" w:hanging="122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25D" w:rsidRPr="00FF25D0" w:rsidP="00012190">
    <w:pPr>
      <w:pStyle w:val="Header"/>
      <w:tabs>
        <w:tab w:val="clear" w:pos="4153"/>
        <w:tab w:val="right" w:pos="6804"/>
        <w:tab w:val="clear" w:pos="8306"/>
      </w:tabs>
      <w:rPr>
        <w:rFonts w:ascii="FrankRuehl" w:hAnsi="FrankRuehl"/>
        <w:sz w:val="18"/>
        <w:szCs w:val="18"/>
        <w:rtl/>
      </w:rPr>
    </w:pPr>
    <w:r w:rsidRPr="00FF25D0">
      <w:rPr>
        <w:rFonts w:ascii="FrankRuehl" w:hAnsi="FrankRuehl"/>
        <w:sz w:val="18"/>
        <w:szCs w:val="18"/>
      </w:rPr>
      <w:fldChar w:fldCharType="begin"/>
    </w:r>
    <w:r w:rsidRPr="00FF25D0">
      <w:rPr>
        <w:rFonts w:ascii="FrankRuehl" w:hAnsi="FrankRuehl"/>
        <w:sz w:val="18"/>
        <w:szCs w:val="18"/>
      </w:rPr>
      <w:instrText xml:space="preserve"> PAGE </w:instrText>
    </w:r>
    <w:r w:rsidRPr="00FF25D0">
      <w:rPr>
        <w:rFonts w:ascii="FrankRuehl" w:hAnsi="FrankRuehl"/>
        <w:sz w:val="18"/>
        <w:szCs w:val="18"/>
      </w:rPr>
      <w:fldChar w:fldCharType="separate"/>
    </w:r>
    <w:r w:rsidR="00130FA2">
      <w:rPr>
        <w:rFonts w:ascii="FrankRuehl" w:hAnsi="FrankRuehl"/>
        <w:noProof/>
        <w:sz w:val="18"/>
        <w:szCs w:val="18"/>
        <w:rtl/>
      </w:rPr>
      <w:t>12</w:t>
    </w:r>
    <w:r w:rsidRPr="00FF25D0">
      <w:rPr>
        <w:rFonts w:ascii="FrankRuehl" w:hAnsi="FrankRue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25D" w:rsidRPr="00FF25D0" w:rsidP="00012190">
    <w:pPr>
      <w:pStyle w:val="Header"/>
      <w:tabs>
        <w:tab w:val="clear" w:pos="4153"/>
        <w:tab w:val="right" w:pos="6804"/>
        <w:tab w:val="clear" w:pos="8306"/>
      </w:tabs>
      <w:rPr>
        <w:rFonts w:ascii="FrankRuehl" w:hAnsi="FrankRuehl"/>
        <w:sz w:val="18"/>
        <w:szCs w:val="18"/>
        <w:rtl/>
      </w:rPr>
    </w:pPr>
    <w:r w:rsidRPr="00FF25D0">
      <w:rPr>
        <w:rFonts w:ascii="FrankRuehl" w:hAnsi="FrankRuehl"/>
        <w:sz w:val="18"/>
        <w:szCs w:val="18"/>
        <w:rtl/>
      </w:rPr>
      <w:tab/>
    </w:r>
    <w:r w:rsidRPr="00FF25D0">
      <w:rPr>
        <w:rFonts w:ascii="FrankRuehl" w:hAnsi="FrankRuehl"/>
        <w:sz w:val="18"/>
        <w:szCs w:val="18"/>
      </w:rPr>
      <w:fldChar w:fldCharType="begin"/>
    </w:r>
    <w:r w:rsidRPr="00FF25D0">
      <w:rPr>
        <w:rFonts w:ascii="FrankRuehl" w:hAnsi="FrankRuehl"/>
        <w:sz w:val="18"/>
        <w:szCs w:val="18"/>
      </w:rPr>
      <w:instrText xml:space="preserve"> PAGE </w:instrText>
    </w:r>
    <w:r w:rsidRPr="00FF25D0">
      <w:rPr>
        <w:rFonts w:ascii="FrankRuehl" w:hAnsi="FrankRuehl"/>
        <w:sz w:val="18"/>
        <w:szCs w:val="18"/>
      </w:rPr>
      <w:fldChar w:fldCharType="separate"/>
    </w:r>
    <w:r w:rsidR="00130FA2">
      <w:rPr>
        <w:rFonts w:ascii="FrankRuehl" w:hAnsi="FrankRuehl"/>
        <w:noProof/>
        <w:sz w:val="18"/>
        <w:szCs w:val="18"/>
        <w:rtl/>
      </w:rPr>
      <w:t>13</w:t>
    </w:r>
    <w:r w:rsidRPr="00FF25D0">
      <w:rPr>
        <w:rFonts w:ascii="FrankRuehl" w:hAnsi="FrankRueh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0F14045"/>
    <w:multiLevelType w:val="hybridMultilevel"/>
    <w:tmpl w:val="2CE496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43E65"/>
    <w:multiLevelType w:val="hybridMultilevel"/>
    <w:tmpl w:val="BD6693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righ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cs="Times New Roman" w:hint="default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DB7FFA"/>
    <w:multiLevelType w:val="hybridMultilevel"/>
    <w:tmpl w:val="104CA99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0FF60BD2"/>
    <w:multiLevelType w:val="hybridMultilevel"/>
    <w:tmpl w:val="774AB7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23C36"/>
    <w:multiLevelType w:val="hybridMultilevel"/>
    <w:tmpl w:val="FFAC342E"/>
    <w:lvl w:ilvl="0">
      <w:start w:val="7"/>
      <w:numFmt w:val="hebrew1"/>
      <w:lvlText w:val="%1."/>
      <w:lvlJc w:val="left"/>
      <w:pPr>
        <w:tabs>
          <w:tab w:val="num" w:pos="357"/>
        </w:tabs>
        <w:ind w:left="357" w:right="357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77"/>
        </w:tabs>
        <w:ind w:left="1077" w:righ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righ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righ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righ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righ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righ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righ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right="6117" w:hanging="180"/>
      </w:pPr>
    </w:lvl>
  </w:abstractNum>
  <w:abstractNum w:abstractNumId="6">
    <w:nsid w:val="14E078B8"/>
    <w:multiLevelType w:val="hybridMultilevel"/>
    <w:tmpl w:val="BD9233E6"/>
    <w:lvl w:ilvl="0">
      <w:start w:val="10"/>
      <w:numFmt w:val="hebrew1"/>
      <w:lvlText w:val="%1."/>
      <w:lvlJc w:val="left"/>
      <w:pPr>
        <w:tabs>
          <w:tab w:val="num" w:pos="357"/>
        </w:tabs>
        <w:ind w:left="357" w:right="357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77"/>
        </w:tabs>
        <w:ind w:left="1077" w:righ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righ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righ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righ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righ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righ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righ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right="6117" w:hanging="180"/>
      </w:pPr>
    </w:lvl>
  </w:abstractNum>
  <w:abstractNum w:abstractNumId="7">
    <w:nsid w:val="159A72AB"/>
    <w:multiLevelType w:val="multilevel"/>
    <w:tmpl w:val="2A92A04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FrankRuehl" w:hint="cs"/>
        <w:bCs w:val="0"/>
        <w:iCs w:val="0"/>
        <w:strike w:val="0"/>
        <w:color w:val="auto"/>
        <w:szCs w:val="22"/>
      </w:rPr>
    </w:lvl>
    <w:lvl w:ilvl="1">
      <w:start w:val="1"/>
      <w:numFmt w:val="hebrew1"/>
      <w:lvlText w:val="(%2)"/>
      <w:lvlJc w:val="left"/>
      <w:pPr>
        <w:tabs>
          <w:tab w:val="num" w:pos="397"/>
        </w:tabs>
        <w:ind w:left="397" w:hanging="397"/>
      </w:pPr>
      <w:rPr>
        <w:rFonts w:cs="FrankRuehl" w:hint="cs"/>
        <w:bCs w:val="0"/>
        <w:iCs w:val="0"/>
        <w:szCs w:val="24"/>
      </w:rPr>
    </w:lvl>
    <w:lvl w:ilvl="2">
      <w:start w:val="1"/>
      <w:numFmt w:val="decimal"/>
      <w:lvlRestart w:val="0"/>
      <w:lvlText w:val="%3)"/>
      <w:lvlJc w:val="left"/>
      <w:pPr>
        <w:tabs>
          <w:tab w:val="num" w:pos="397"/>
        </w:tabs>
        <w:ind w:left="397" w:hanging="397"/>
      </w:pPr>
      <w:rPr>
        <w:rFonts w:cs="FrankRuehl" w:hint="cs"/>
        <w:bCs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397" w:hanging="397"/>
      </w:pPr>
      <w:rPr>
        <w:rFonts w:hint="default"/>
        <w:bCs w:val="0"/>
        <w:iCs w:val="0"/>
        <w:szCs w:val="22"/>
      </w:r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hanging="360"/>
      </w:pPr>
      <w:rPr>
        <w:rFonts w:hint="default"/>
      </w:rPr>
    </w:lvl>
  </w:abstractNum>
  <w:abstractNum w:abstractNumId="8">
    <w:nsid w:val="15C613AF"/>
    <w:multiLevelType w:val="hybridMultilevel"/>
    <w:tmpl w:val="F4EA4FC8"/>
    <w:lvl w:ilvl="0">
      <w:start w:val="3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hebrew1"/>
      <w:lvlText w:val="%2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c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8B20F85"/>
    <w:multiLevelType w:val="hybridMultilevel"/>
    <w:tmpl w:val="1AF222F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0">
    <w:nsid w:val="194118DE"/>
    <w:multiLevelType w:val="hybridMultilevel"/>
    <w:tmpl w:val="2E3AE42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>
    <w:nsid w:val="1B99016D"/>
    <w:multiLevelType w:val="hybridMultilevel"/>
    <w:tmpl w:val="FFBED50E"/>
    <w:lvl w:ilvl="0">
      <w:start w:val="5"/>
      <w:numFmt w:val="decimal"/>
      <w:lvlText w:val="%1."/>
      <w:lvlJc w:val="left"/>
      <w:pPr>
        <w:tabs>
          <w:tab w:val="num" w:pos="372"/>
        </w:tabs>
        <w:ind w:left="372" w:right="372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12">
    <w:nsid w:val="1EAB43F1"/>
    <w:multiLevelType w:val="hybridMultilevel"/>
    <w:tmpl w:val="730C2A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733A6"/>
    <w:multiLevelType w:val="hybridMultilevel"/>
    <w:tmpl w:val="00F63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he-I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1F1B32"/>
    <w:multiLevelType w:val="hybridMultilevel"/>
    <w:tmpl w:val="E08E3474"/>
    <w:lvl w:ilvl="0">
      <w:start w:val="1"/>
      <w:numFmt w:val="decimal"/>
      <w:lvlText w:val="(%1)"/>
      <w:lvlJc w:val="left"/>
      <w:pPr>
        <w:tabs>
          <w:tab w:val="num" w:pos="1290"/>
        </w:tabs>
        <w:ind w:left="1290" w:right="1290" w:hanging="360"/>
      </w:pPr>
      <w:rPr>
        <w:rFonts w:cs="FrankRuehl" w:hint="cs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010"/>
        </w:tabs>
        <w:ind w:left="2010" w:right="2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right="2730" w:hanging="180"/>
      </w:p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right="3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right="4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right="4890" w:hanging="180"/>
      </w:p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right="5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right="6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right="7050" w:hanging="180"/>
      </w:pPr>
    </w:lvl>
  </w:abstractNum>
  <w:abstractNum w:abstractNumId="15">
    <w:nsid w:val="25D22D13"/>
    <w:multiLevelType w:val="hybridMultilevel"/>
    <w:tmpl w:val="2272F3BC"/>
    <w:lvl w:ilvl="0">
      <w:start w:val="1"/>
      <w:numFmt w:val="hebrew1"/>
      <w:lvlText w:val="%1."/>
      <w:lvlJc w:val="left"/>
      <w:pPr>
        <w:tabs>
          <w:tab w:val="num" w:pos="387"/>
        </w:tabs>
        <w:ind w:left="387" w:right="387" w:hanging="375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>
      <w:start w:val="1"/>
      <w:numFmt w:val="decimal"/>
      <w:lvlText w:val="%3)"/>
      <w:lvlJc w:val="left"/>
      <w:pPr>
        <w:tabs>
          <w:tab w:val="num" w:pos="1992"/>
        </w:tabs>
        <w:ind w:left="1992" w:right="1992" w:hanging="360"/>
      </w:pPr>
      <w:rPr>
        <w:rFonts w:hint="cs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16">
    <w:nsid w:val="2A3A3265"/>
    <w:multiLevelType w:val="multilevel"/>
    <w:tmpl w:val="0F080B04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cs"/>
        <w:b w:val="0"/>
        <w:bCs w:val="0"/>
        <w:sz w:val="24"/>
        <w:szCs w:val="24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hint="default"/>
        <w:lang w:val="en-US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18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9">
    <w:nsid w:val="4BD01E07"/>
    <w:multiLevelType w:val="hybridMultilevel"/>
    <w:tmpl w:val="F586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47523"/>
    <w:multiLevelType w:val="hybridMultilevel"/>
    <w:tmpl w:val="CEFAFB72"/>
    <w:lvl w:ilvl="0">
      <w:start w:val="9"/>
      <w:numFmt w:val="decimal"/>
      <w:lvlText w:val="%1."/>
      <w:lvlJc w:val="left"/>
      <w:pPr>
        <w:tabs>
          <w:tab w:val="num" w:pos="372"/>
        </w:tabs>
        <w:ind w:left="372" w:right="372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21">
    <w:nsid w:val="550B5696"/>
    <w:multiLevelType w:val="hybridMultilevel"/>
    <w:tmpl w:val="4148B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560E30B1"/>
    <w:multiLevelType w:val="hybridMultilevel"/>
    <w:tmpl w:val="62C8123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4">
    <w:nsid w:val="5AAC39A8"/>
    <w:multiLevelType w:val="hybridMultilevel"/>
    <w:tmpl w:val="7112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CF7DBF"/>
    <w:multiLevelType w:val="hybridMultilevel"/>
    <w:tmpl w:val="B680C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72C49"/>
    <w:multiLevelType w:val="hybridMultilevel"/>
    <w:tmpl w:val="FA541E2E"/>
    <w:lvl w:ilvl="0">
      <w:start w:val="4"/>
      <w:numFmt w:val="hebrew1"/>
      <w:lvlText w:val="(%1)"/>
      <w:lvlJc w:val="left"/>
      <w:pPr>
        <w:tabs>
          <w:tab w:val="num" w:pos="1140"/>
        </w:tabs>
        <w:ind w:left="1140" w:righ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>
    <w:nsid w:val="61A83964"/>
    <w:multiLevelType w:val="hybridMultilevel"/>
    <w:tmpl w:val="90546B0C"/>
    <w:lvl w:ilvl="0">
      <w:start w:val="2"/>
      <w:numFmt w:val="hebrew1"/>
      <w:lvlText w:val="(%1)"/>
      <w:lvlJc w:val="left"/>
      <w:pPr>
        <w:tabs>
          <w:tab w:val="num" w:pos="1316"/>
        </w:tabs>
        <w:ind w:left="1316" w:right="1316" w:hanging="72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676"/>
        </w:tabs>
        <w:ind w:left="1676" w:right="16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96"/>
        </w:tabs>
        <w:ind w:left="2396" w:right="2396" w:hanging="180"/>
      </w:pPr>
    </w:lvl>
    <w:lvl w:ilvl="3" w:tentative="1">
      <w:start w:val="1"/>
      <w:numFmt w:val="decimal"/>
      <w:lvlText w:val="%4."/>
      <w:lvlJc w:val="left"/>
      <w:pPr>
        <w:tabs>
          <w:tab w:val="num" w:pos="3116"/>
        </w:tabs>
        <w:ind w:left="3116" w:right="31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36"/>
        </w:tabs>
        <w:ind w:left="3836" w:right="38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56"/>
        </w:tabs>
        <w:ind w:left="4556" w:right="4556" w:hanging="180"/>
      </w:pPr>
    </w:lvl>
    <w:lvl w:ilvl="6" w:tentative="1">
      <w:start w:val="1"/>
      <w:numFmt w:val="decimal"/>
      <w:lvlText w:val="%7."/>
      <w:lvlJc w:val="left"/>
      <w:pPr>
        <w:tabs>
          <w:tab w:val="num" w:pos="5276"/>
        </w:tabs>
        <w:ind w:left="5276" w:right="52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96"/>
        </w:tabs>
        <w:ind w:left="5996" w:right="59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16"/>
        </w:tabs>
        <w:ind w:left="6716" w:right="6716" w:hanging="180"/>
      </w:pPr>
    </w:lvl>
  </w:abstractNum>
  <w:abstractNum w:abstractNumId="28">
    <w:nsid w:val="66B038B8"/>
    <w:multiLevelType w:val="hybridMultilevel"/>
    <w:tmpl w:val="50645AD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9">
    <w:nsid w:val="67BF5139"/>
    <w:multiLevelType w:val="multilevel"/>
    <w:tmpl w:val="96B89438"/>
    <w:lvl w:ilvl="0">
      <w:start w:val="1"/>
      <w:numFmt w:val="decimal"/>
      <w:pStyle w:val="a0"/>
      <w:lvlText w:val="%1."/>
      <w:lvlJc w:val="left"/>
      <w:pPr>
        <w:tabs>
          <w:tab w:val="num" w:pos="397"/>
        </w:tabs>
        <w:ind w:left="397" w:right="397" w:hanging="397"/>
      </w:pPr>
      <w:rPr>
        <w:rFonts w:cs="FrankRuehl" w:hint="cs"/>
        <w:bCs w:val="0"/>
        <w:iCs w:val="0"/>
        <w:szCs w:val="24"/>
      </w:rPr>
    </w:lvl>
    <w:lvl w:ilvl="1">
      <w:start w:val="1"/>
      <w:numFmt w:val="hebrew1"/>
      <w:lvlText w:val="(%2)"/>
      <w:lvlJc w:val="left"/>
      <w:pPr>
        <w:tabs>
          <w:tab w:val="num" w:pos="397"/>
        </w:tabs>
        <w:ind w:left="397" w:right="397" w:hanging="397"/>
      </w:pPr>
      <w:rPr>
        <w:rFonts w:cs="FrankRuehl" w:hint="cs"/>
        <w:bCs w:val="0"/>
        <w:iCs w:val="0"/>
        <w:szCs w:val="24"/>
      </w:rPr>
    </w:lvl>
    <w:lvl w:ilvl="2">
      <w:start w:val="1"/>
      <w:numFmt w:val="decimal"/>
      <w:lvlRestart w:val="0"/>
      <w:lvlText w:val="%3)"/>
      <w:lvlJc w:val="left"/>
      <w:pPr>
        <w:tabs>
          <w:tab w:val="num" w:pos="397"/>
        </w:tabs>
        <w:ind w:left="397" w:right="397" w:hanging="397"/>
      </w:pPr>
      <w:rPr>
        <w:rFonts w:cs="FrankRuehl" w:hint="cs"/>
        <w:bCs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397" w:right="397" w:hanging="397"/>
      </w:pPr>
      <w:rPr>
        <w:rFonts w:hint="default"/>
        <w:bCs w:val="0"/>
        <w:iCs w:val="0"/>
        <w:szCs w:val="22"/>
      </w:r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right="9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right="1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right="1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right="20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right="2389" w:hanging="360"/>
      </w:pPr>
      <w:rPr>
        <w:rFonts w:hint="default"/>
      </w:rPr>
    </w:lvl>
  </w:abstractNum>
  <w:abstractNum w:abstractNumId="30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31">
    <w:nsid w:val="70663CFC"/>
    <w:multiLevelType w:val="hybridMultilevel"/>
    <w:tmpl w:val="B78C14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57CCB"/>
    <w:multiLevelType w:val="hybridMultilevel"/>
    <w:tmpl w:val="D5769A18"/>
    <w:lvl w:ilvl="0">
      <w:start w:val="16"/>
      <w:numFmt w:val="decimal"/>
      <w:lvlText w:val="%1."/>
      <w:lvlJc w:val="left"/>
      <w:pPr>
        <w:tabs>
          <w:tab w:val="num" w:pos="372"/>
        </w:tabs>
        <w:ind w:left="372" w:right="372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33">
    <w:nsid w:val="7A7E7F79"/>
    <w:multiLevelType w:val="hybridMultilevel"/>
    <w:tmpl w:val="94A272D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946BCA"/>
    <w:multiLevelType w:val="hybridMultilevel"/>
    <w:tmpl w:val="F3A488E8"/>
    <w:lvl w:ilvl="0">
      <w:start w:val="2"/>
      <w:numFmt w:val="hebrew1"/>
      <w:lvlText w:val="(%1)"/>
      <w:lvlJc w:val="left"/>
      <w:pPr>
        <w:tabs>
          <w:tab w:val="num" w:pos="1020"/>
        </w:tabs>
        <w:ind w:left="1020" w:right="1020" w:hanging="390"/>
      </w:pPr>
      <w:rPr>
        <w:rFonts w:cs="FrankRuehl" w:hint="default"/>
        <w:b w:val="0"/>
      </w:rPr>
    </w:lvl>
    <w:lvl w:ilvl="1">
      <w:start w:val="1"/>
      <w:numFmt w:val="decimal"/>
      <w:lvlText w:val="(%2)"/>
      <w:lvlJc w:val="left"/>
      <w:pPr>
        <w:tabs>
          <w:tab w:val="num" w:pos="1710"/>
        </w:tabs>
        <w:ind w:left="1710" w:right="1710" w:hanging="360"/>
      </w:pPr>
      <w:rPr>
        <w:rFonts w:cs="FrankRuehl" w:hint="cs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num w:numId="1">
    <w:abstractNumId w:val="18"/>
  </w:num>
  <w:num w:numId="2">
    <w:abstractNumId w:val="17"/>
  </w:num>
  <w:num w:numId="3">
    <w:abstractNumId w:val="30"/>
  </w:num>
  <w:num w:numId="4">
    <w:abstractNumId w:val="22"/>
  </w:num>
  <w:num w:numId="5">
    <w:abstractNumId w:val="0"/>
  </w:num>
  <w:num w:numId="6">
    <w:abstractNumId w:val="28"/>
  </w:num>
  <w:num w:numId="7">
    <w:abstractNumId w:val="23"/>
  </w:num>
  <w:num w:numId="8">
    <w:abstractNumId w:val="9"/>
  </w:num>
  <w:num w:numId="9">
    <w:abstractNumId w:val="3"/>
  </w:num>
  <w:num w:numId="10">
    <w:abstractNumId w:val="26"/>
  </w:num>
  <w:num w:numId="11">
    <w:abstractNumId w:val="2"/>
  </w:num>
  <w:num w:numId="12">
    <w:abstractNumId w:val="34"/>
  </w:num>
  <w:num w:numId="13">
    <w:abstractNumId w:val="14"/>
  </w:num>
  <w:num w:numId="14">
    <w:abstractNumId w:val="2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2"/>
  </w:num>
  <w:num w:numId="18">
    <w:abstractNumId w:val="15"/>
  </w:num>
  <w:num w:numId="19">
    <w:abstractNumId w:val="8"/>
  </w:num>
  <w:num w:numId="20">
    <w:abstractNumId w:val="11"/>
  </w:num>
  <w:num w:numId="21">
    <w:abstractNumId w:val="5"/>
  </w:num>
  <w:num w:numId="22">
    <w:abstractNumId w:val="6"/>
  </w:num>
  <w:num w:numId="23">
    <w:abstractNumId w:val="33"/>
  </w:num>
  <w:num w:numId="24">
    <w:abstractNumId w:val="1"/>
  </w:num>
  <w:num w:numId="25">
    <w:abstractNumId w:val="10"/>
  </w:num>
  <w:num w:numId="26">
    <w:abstractNumId w:val="29"/>
  </w:num>
  <w:num w:numId="27">
    <w:abstractNumId w:val="24"/>
  </w:num>
  <w:num w:numId="28">
    <w:abstractNumId w:val="13"/>
  </w:num>
  <w:num w:numId="29">
    <w:abstractNumId w:val="12"/>
  </w:num>
  <w:num w:numId="30">
    <w:abstractNumId w:val="31"/>
  </w:num>
  <w:num w:numId="31">
    <w:abstractNumId w:val="25"/>
  </w:num>
  <w:num w:numId="32">
    <w:abstractNumId w:val="4"/>
  </w:num>
  <w:num w:numId="33">
    <w:abstractNumId w:val="7"/>
  </w:num>
  <w:num w:numId="34">
    <w:abstractNumId w:val="19"/>
  </w:num>
  <w:num w:numId="35">
    <w:abstractNumId w:val="1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97"/>
  <w:evenAndOddHeader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3"/>
    <w:rsid w:val="00002A52"/>
    <w:rsid w:val="00006B2B"/>
    <w:rsid w:val="00010C3E"/>
    <w:rsid w:val="00012190"/>
    <w:rsid w:val="00012531"/>
    <w:rsid w:val="000271B2"/>
    <w:rsid w:val="00032B68"/>
    <w:rsid w:val="0004009C"/>
    <w:rsid w:val="000419EC"/>
    <w:rsid w:val="000424F6"/>
    <w:rsid w:val="00047E55"/>
    <w:rsid w:val="000512BD"/>
    <w:rsid w:val="00052ED5"/>
    <w:rsid w:val="0005371B"/>
    <w:rsid w:val="0005423F"/>
    <w:rsid w:val="00056FB5"/>
    <w:rsid w:val="0006009F"/>
    <w:rsid w:val="00082A95"/>
    <w:rsid w:val="000832DC"/>
    <w:rsid w:val="00090A87"/>
    <w:rsid w:val="000919DA"/>
    <w:rsid w:val="000A3527"/>
    <w:rsid w:val="000B0FCB"/>
    <w:rsid w:val="000B2F48"/>
    <w:rsid w:val="000B3AD0"/>
    <w:rsid w:val="000B68B3"/>
    <w:rsid w:val="000B7A11"/>
    <w:rsid w:val="000C00A0"/>
    <w:rsid w:val="000C2690"/>
    <w:rsid w:val="000C536A"/>
    <w:rsid w:val="000C560F"/>
    <w:rsid w:val="000C7BFC"/>
    <w:rsid w:val="000D1771"/>
    <w:rsid w:val="000E1EB0"/>
    <w:rsid w:val="000E5EEE"/>
    <w:rsid w:val="000E69B0"/>
    <w:rsid w:val="000E7C27"/>
    <w:rsid w:val="000F1DF9"/>
    <w:rsid w:val="000F696B"/>
    <w:rsid w:val="00100BD2"/>
    <w:rsid w:val="00107920"/>
    <w:rsid w:val="0011573A"/>
    <w:rsid w:val="00116700"/>
    <w:rsid w:val="00117E21"/>
    <w:rsid w:val="001201ED"/>
    <w:rsid w:val="00125F71"/>
    <w:rsid w:val="001308B4"/>
    <w:rsid w:val="00130FA2"/>
    <w:rsid w:val="00137979"/>
    <w:rsid w:val="00142C51"/>
    <w:rsid w:val="00143A69"/>
    <w:rsid w:val="00143ABF"/>
    <w:rsid w:val="00147E98"/>
    <w:rsid w:val="0015076F"/>
    <w:rsid w:val="00150C61"/>
    <w:rsid w:val="001545FC"/>
    <w:rsid w:val="00157B7B"/>
    <w:rsid w:val="001603D5"/>
    <w:rsid w:val="00162587"/>
    <w:rsid w:val="0016420E"/>
    <w:rsid w:val="00164DB9"/>
    <w:rsid w:val="0016720C"/>
    <w:rsid w:val="00172820"/>
    <w:rsid w:val="0017654A"/>
    <w:rsid w:val="001776A1"/>
    <w:rsid w:val="00182ED8"/>
    <w:rsid w:val="00184F8F"/>
    <w:rsid w:val="00192737"/>
    <w:rsid w:val="00197390"/>
    <w:rsid w:val="001A2A18"/>
    <w:rsid w:val="001A5160"/>
    <w:rsid w:val="001B30A6"/>
    <w:rsid w:val="001B7646"/>
    <w:rsid w:val="001C1C75"/>
    <w:rsid w:val="001D5CB3"/>
    <w:rsid w:val="001E208F"/>
    <w:rsid w:val="001E5B8B"/>
    <w:rsid w:val="001F1ED6"/>
    <w:rsid w:val="001F7890"/>
    <w:rsid w:val="00200B35"/>
    <w:rsid w:val="002015D9"/>
    <w:rsid w:val="002023AD"/>
    <w:rsid w:val="00204F99"/>
    <w:rsid w:val="002050E4"/>
    <w:rsid w:val="002062B8"/>
    <w:rsid w:val="00207FCD"/>
    <w:rsid w:val="00212B66"/>
    <w:rsid w:val="00221B88"/>
    <w:rsid w:val="00222ECD"/>
    <w:rsid w:val="0023759B"/>
    <w:rsid w:val="00240195"/>
    <w:rsid w:val="002410CF"/>
    <w:rsid w:val="00241AB7"/>
    <w:rsid w:val="002425EF"/>
    <w:rsid w:val="00252C9E"/>
    <w:rsid w:val="0025616A"/>
    <w:rsid w:val="00260C6E"/>
    <w:rsid w:val="00265639"/>
    <w:rsid w:val="00275E95"/>
    <w:rsid w:val="00276F74"/>
    <w:rsid w:val="00281A77"/>
    <w:rsid w:val="002A2244"/>
    <w:rsid w:val="002A6A0B"/>
    <w:rsid w:val="002B28C2"/>
    <w:rsid w:val="002B4AB6"/>
    <w:rsid w:val="002C26BD"/>
    <w:rsid w:val="002C3503"/>
    <w:rsid w:val="002C549D"/>
    <w:rsid w:val="002C66BE"/>
    <w:rsid w:val="002C7FB5"/>
    <w:rsid w:val="002D422C"/>
    <w:rsid w:val="002D56EC"/>
    <w:rsid w:val="002E399B"/>
    <w:rsid w:val="002E54C3"/>
    <w:rsid w:val="002E712F"/>
    <w:rsid w:val="002F12A7"/>
    <w:rsid w:val="002F5EB8"/>
    <w:rsid w:val="002F692D"/>
    <w:rsid w:val="00310A3F"/>
    <w:rsid w:val="00317257"/>
    <w:rsid w:val="0032281A"/>
    <w:rsid w:val="00323532"/>
    <w:rsid w:val="0032510A"/>
    <w:rsid w:val="0033271F"/>
    <w:rsid w:val="00341C48"/>
    <w:rsid w:val="003477F0"/>
    <w:rsid w:val="003512BE"/>
    <w:rsid w:val="00357B03"/>
    <w:rsid w:val="0036090A"/>
    <w:rsid w:val="003617B5"/>
    <w:rsid w:val="00367C5F"/>
    <w:rsid w:val="0037150A"/>
    <w:rsid w:val="00373E43"/>
    <w:rsid w:val="003812C5"/>
    <w:rsid w:val="0039184D"/>
    <w:rsid w:val="00395D58"/>
    <w:rsid w:val="00395E6F"/>
    <w:rsid w:val="003B02B5"/>
    <w:rsid w:val="003B195E"/>
    <w:rsid w:val="003B45BA"/>
    <w:rsid w:val="003B52D4"/>
    <w:rsid w:val="003C081B"/>
    <w:rsid w:val="003C35EC"/>
    <w:rsid w:val="003D7C85"/>
    <w:rsid w:val="003E6824"/>
    <w:rsid w:val="003F3821"/>
    <w:rsid w:val="003F436E"/>
    <w:rsid w:val="003F68B1"/>
    <w:rsid w:val="00400305"/>
    <w:rsid w:val="00402728"/>
    <w:rsid w:val="004038FE"/>
    <w:rsid w:val="00407A53"/>
    <w:rsid w:val="004115B0"/>
    <w:rsid w:val="004124CF"/>
    <w:rsid w:val="00416C59"/>
    <w:rsid w:val="00422976"/>
    <w:rsid w:val="0043308A"/>
    <w:rsid w:val="004429DB"/>
    <w:rsid w:val="00455EAB"/>
    <w:rsid w:val="004621DF"/>
    <w:rsid w:val="00463147"/>
    <w:rsid w:val="004675E5"/>
    <w:rsid w:val="00467777"/>
    <w:rsid w:val="00475D55"/>
    <w:rsid w:val="00477F75"/>
    <w:rsid w:val="004830E0"/>
    <w:rsid w:val="00483AF2"/>
    <w:rsid w:val="0048574A"/>
    <w:rsid w:val="00485772"/>
    <w:rsid w:val="00493231"/>
    <w:rsid w:val="00497D34"/>
    <w:rsid w:val="004A21AD"/>
    <w:rsid w:val="004A4930"/>
    <w:rsid w:val="004A72FA"/>
    <w:rsid w:val="004B022E"/>
    <w:rsid w:val="004B4ECE"/>
    <w:rsid w:val="004B5647"/>
    <w:rsid w:val="004C5AF9"/>
    <w:rsid w:val="004D4547"/>
    <w:rsid w:val="004D66D1"/>
    <w:rsid w:val="004E1944"/>
    <w:rsid w:val="00503CBE"/>
    <w:rsid w:val="00513A29"/>
    <w:rsid w:val="00517A28"/>
    <w:rsid w:val="00520384"/>
    <w:rsid w:val="0052292D"/>
    <w:rsid w:val="00523821"/>
    <w:rsid w:val="00527AB8"/>
    <w:rsid w:val="0053063B"/>
    <w:rsid w:val="0053753F"/>
    <w:rsid w:val="0054325D"/>
    <w:rsid w:val="005571AE"/>
    <w:rsid w:val="00557571"/>
    <w:rsid w:val="005600E1"/>
    <w:rsid w:val="0057378D"/>
    <w:rsid w:val="00575DF9"/>
    <w:rsid w:val="005760CD"/>
    <w:rsid w:val="005768A3"/>
    <w:rsid w:val="005924D7"/>
    <w:rsid w:val="0059375E"/>
    <w:rsid w:val="005955EE"/>
    <w:rsid w:val="0059574C"/>
    <w:rsid w:val="00597D2B"/>
    <w:rsid w:val="005A4479"/>
    <w:rsid w:val="005A53A4"/>
    <w:rsid w:val="005B1210"/>
    <w:rsid w:val="005B68B0"/>
    <w:rsid w:val="005B6CD5"/>
    <w:rsid w:val="005B7CAF"/>
    <w:rsid w:val="005C049A"/>
    <w:rsid w:val="005C4437"/>
    <w:rsid w:val="005E0416"/>
    <w:rsid w:val="005E2F34"/>
    <w:rsid w:val="005E7479"/>
    <w:rsid w:val="005F1B8E"/>
    <w:rsid w:val="005F7CB0"/>
    <w:rsid w:val="00601874"/>
    <w:rsid w:val="00601BFF"/>
    <w:rsid w:val="00602BE3"/>
    <w:rsid w:val="00605827"/>
    <w:rsid w:val="00612266"/>
    <w:rsid w:val="00620D3E"/>
    <w:rsid w:val="0062655D"/>
    <w:rsid w:val="00633E44"/>
    <w:rsid w:val="00635473"/>
    <w:rsid w:val="00637E93"/>
    <w:rsid w:val="0064272E"/>
    <w:rsid w:val="00642A67"/>
    <w:rsid w:val="00643ADE"/>
    <w:rsid w:val="0066287B"/>
    <w:rsid w:val="0067414D"/>
    <w:rsid w:val="0068400F"/>
    <w:rsid w:val="006867B1"/>
    <w:rsid w:val="00691C6C"/>
    <w:rsid w:val="00694837"/>
    <w:rsid w:val="006A5E23"/>
    <w:rsid w:val="006B1503"/>
    <w:rsid w:val="006B7A65"/>
    <w:rsid w:val="006C572E"/>
    <w:rsid w:val="006D281A"/>
    <w:rsid w:val="006D2B8D"/>
    <w:rsid w:val="006D4625"/>
    <w:rsid w:val="006E2DCC"/>
    <w:rsid w:val="006F72F0"/>
    <w:rsid w:val="00700403"/>
    <w:rsid w:val="0070130D"/>
    <w:rsid w:val="007043E1"/>
    <w:rsid w:val="00704DBD"/>
    <w:rsid w:val="0071404B"/>
    <w:rsid w:val="00716DBC"/>
    <w:rsid w:val="007231A9"/>
    <w:rsid w:val="00730C66"/>
    <w:rsid w:val="00731F63"/>
    <w:rsid w:val="00736B69"/>
    <w:rsid w:val="00741290"/>
    <w:rsid w:val="007434F3"/>
    <w:rsid w:val="00744D68"/>
    <w:rsid w:val="0075633C"/>
    <w:rsid w:val="007573B2"/>
    <w:rsid w:val="0076320E"/>
    <w:rsid w:val="007675BA"/>
    <w:rsid w:val="00770FFC"/>
    <w:rsid w:val="00771383"/>
    <w:rsid w:val="00772200"/>
    <w:rsid w:val="007946AA"/>
    <w:rsid w:val="00795A19"/>
    <w:rsid w:val="007A6A77"/>
    <w:rsid w:val="007B156E"/>
    <w:rsid w:val="007B4687"/>
    <w:rsid w:val="007C2D03"/>
    <w:rsid w:val="007C43CC"/>
    <w:rsid w:val="007D2E34"/>
    <w:rsid w:val="007D3FDF"/>
    <w:rsid w:val="007E0C46"/>
    <w:rsid w:val="007E1D62"/>
    <w:rsid w:val="007F0E5A"/>
    <w:rsid w:val="007F2B49"/>
    <w:rsid w:val="007F57CB"/>
    <w:rsid w:val="00800E55"/>
    <w:rsid w:val="00805DB7"/>
    <w:rsid w:val="00812637"/>
    <w:rsid w:val="00812E5F"/>
    <w:rsid w:val="008166D8"/>
    <w:rsid w:val="00821D3B"/>
    <w:rsid w:val="00822E07"/>
    <w:rsid w:val="00824A59"/>
    <w:rsid w:val="00825FE4"/>
    <w:rsid w:val="00827A68"/>
    <w:rsid w:val="00830B07"/>
    <w:rsid w:val="0084566F"/>
    <w:rsid w:val="00846CFD"/>
    <w:rsid w:val="00852654"/>
    <w:rsid w:val="00864536"/>
    <w:rsid w:val="008655BC"/>
    <w:rsid w:val="00867429"/>
    <w:rsid w:val="00867CAA"/>
    <w:rsid w:val="00872047"/>
    <w:rsid w:val="00876F56"/>
    <w:rsid w:val="0088201E"/>
    <w:rsid w:val="00883D59"/>
    <w:rsid w:val="00895BF6"/>
    <w:rsid w:val="008A07CE"/>
    <w:rsid w:val="008A6292"/>
    <w:rsid w:val="008B7A0A"/>
    <w:rsid w:val="008C428C"/>
    <w:rsid w:val="008C587E"/>
    <w:rsid w:val="008E1B86"/>
    <w:rsid w:val="008E5638"/>
    <w:rsid w:val="008F4D9A"/>
    <w:rsid w:val="00910EAE"/>
    <w:rsid w:val="0091245D"/>
    <w:rsid w:val="00920389"/>
    <w:rsid w:val="00922035"/>
    <w:rsid w:val="009271E6"/>
    <w:rsid w:val="009330D8"/>
    <w:rsid w:val="00935361"/>
    <w:rsid w:val="00936037"/>
    <w:rsid w:val="009375E3"/>
    <w:rsid w:val="00941AF5"/>
    <w:rsid w:val="009508CD"/>
    <w:rsid w:val="009523F3"/>
    <w:rsid w:val="009540AA"/>
    <w:rsid w:val="00955A7E"/>
    <w:rsid w:val="00957AD3"/>
    <w:rsid w:val="009617EB"/>
    <w:rsid w:val="009619B1"/>
    <w:rsid w:val="00964206"/>
    <w:rsid w:val="00965489"/>
    <w:rsid w:val="009705CB"/>
    <w:rsid w:val="0097165A"/>
    <w:rsid w:val="00977018"/>
    <w:rsid w:val="0098126A"/>
    <w:rsid w:val="009835CE"/>
    <w:rsid w:val="009906B6"/>
    <w:rsid w:val="00992676"/>
    <w:rsid w:val="00994A86"/>
    <w:rsid w:val="00994C75"/>
    <w:rsid w:val="00995154"/>
    <w:rsid w:val="009A1A97"/>
    <w:rsid w:val="009B1DEB"/>
    <w:rsid w:val="009B3E9E"/>
    <w:rsid w:val="009D1350"/>
    <w:rsid w:val="009D2A97"/>
    <w:rsid w:val="009D4A37"/>
    <w:rsid w:val="009E1981"/>
    <w:rsid w:val="009E1985"/>
    <w:rsid w:val="009E7D2B"/>
    <w:rsid w:val="009F0F1C"/>
    <w:rsid w:val="009F14B0"/>
    <w:rsid w:val="009F3F6B"/>
    <w:rsid w:val="00A065F6"/>
    <w:rsid w:val="00A0684D"/>
    <w:rsid w:val="00A11053"/>
    <w:rsid w:val="00A13EDA"/>
    <w:rsid w:val="00A15829"/>
    <w:rsid w:val="00A206D4"/>
    <w:rsid w:val="00A334A3"/>
    <w:rsid w:val="00A3493B"/>
    <w:rsid w:val="00A37143"/>
    <w:rsid w:val="00A37B85"/>
    <w:rsid w:val="00A37D00"/>
    <w:rsid w:val="00A47AD7"/>
    <w:rsid w:val="00A47C73"/>
    <w:rsid w:val="00A60491"/>
    <w:rsid w:val="00A60F92"/>
    <w:rsid w:val="00A62AAF"/>
    <w:rsid w:val="00A6585C"/>
    <w:rsid w:val="00A65B59"/>
    <w:rsid w:val="00A86D4A"/>
    <w:rsid w:val="00A90857"/>
    <w:rsid w:val="00A933CC"/>
    <w:rsid w:val="00AA6FF7"/>
    <w:rsid w:val="00AB09DF"/>
    <w:rsid w:val="00AB1B17"/>
    <w:rsid w:val="00AB2B16"/>
    <w:rsid w:val="00AB5171"/>
    <w:rsid w:val="00AC1A9C"/>
    <w:rsid w:val="00AC1D90"/>
    <w:rsid w:val="00AC54A8"/>
    <w:rsid w:val="00AC5900"/>
    <w:rsid w:val="00AC5C0E"/>
    <w:rsid w:val="00AD43CC"/>
    <w:rsid w:val="00AD5D56"/>
    <w:rsid w:val="00AD6B8A"/>
    <w:rsid w:val="00AE08AF"/>
    <w:rsid w:val="00AE411D"/>
    <w:rsid w:val="00AF0BDC"/>
    <w:rsid w:val="00B0066D"/>
    <w:rsid w:val="00B01152"/>
    <w:rsid w:val="00B10D32"/>
    <w:rsid w:val="00B12D22"/>
    <w:rsid w:val="00B156A3"/>
    <w:rsid w:val="00B20027"/>
    <w:rsid w:val="00B30A84"/>
    <w:rsid w:val="00B321E0"/>
    <w:rsid w:val="00B42A5D"/>
    <w:rsid w:val="00B440A0"/>
    <w:rsid w:val="00B47835"/>
    <w:rsid w:val="00B5163B"/>
    <w:rsid w:val="00B5230D"/>
    <w:rsid w:val="00B56811"/>
    <w:rsid w:val="00B64945"/>
    <w:rsid w:val="00B6742F"/>
    <w:rsid w:val="00B706F0"/>
    <w:rsid w:val="00B72C5B"/>
    <w:rsid w:val="00B825A6"/>
    <w:rsid w:val="00B84406"/>
    <w:rsid w:val="00B9390C"/>
    <w:rsid w:val="00BA3958"/>
    <w:rsid w:val="00BB3618"/>
    <w:rsid w:val="00BC6723"/>
    <w:rsid w:val="00BD39B8"/>
    <w:rsid w:val="00BD3DCD"/>
    <w:rsid w:val="00BE4ADA"/>
    <w:rsid w:val="00BF02F4"/>
    <w:rsid w:val="00BF20C4"/>
    <w:rsid w:val="00BF3AE5"/>
    <w:rsid w:val="00BF4C3A"/>
    <w:rsid w:val="00BF522A"/>
    <w:rsid w:val="00C00BD5"/>
    <w:rsid w:val="00C034E5"/>
    <w:rsid w:val="00C06B08"/>
    <w:rsid w:val="00C0752B"/>
    <w:rsid w:val="00C131D4"/>
    <w:rsid w:val="00C150BB"/>
    <w:rsid w:val="00C16482"/>
    <w:rsid w:val="00C201EA"/>
    <w:rsid w:val="00C332C9"/>
    <w:rsid w:val="00C35E57"/>
    <w:rsid w:val="00C37AC5"/>
    <w:rsid w:val="00C45AEC"/>
    <w:rsid w:val="00C4660D"/>
    <w:rsid w:val="00C50209"/>
    <w:rsid w:val="00C50914"/>
    <w:rsid w:val="00C53D1D"/>
    <w:rsid w:val="00C54949"/>
    <w:rsid w:val="00C54FA6"/>
    <w:rsid w:val="00C62311"/>
    <w:rsid w:val="00C65765"/>
    <w:rsid w:val="00C744F4"/>
    <w:rsid w:val="00C74515"/>
    <w:rsid w:val="00C81A1F"/>
    <w:rsid w:val="00C84E1C"/>
    <w:rsid w:val="00C9198D"/>
    <w:rsid w:val="00C92726"/>
    <w:rsid w:val="00CA2BE5"/>
    <w:rsid w:val="00CA2DB2"/>
    <w:rsid w:val="00CA41E0"/>
    <w:rsid w:val="00CA4710"/>
    <w:rsid w:val="00CA7D66"/>
    <w:rsid w:val="00CB2088"/>
    <w:rsid w:val="00CB3EB4"/>
    <w:rsid w:val="00CB4F4F"/>
    <w:rsid w:val="00CB5D79"/>
    <w:rsid w:val="00CC2EE4"/>
    <w:rsid w:val="00CC5734"/>
    <w:rsid w:val="00CD0E32"/>
    <w:rsid w:val="00CD1E74"/>
    <w:rsid w:val="00CD3DF0"/>
    <w:rsid w:val="00CD5A04"/>
    <w:rsid w:val="00CE0158"/>
    <w:rsid w:val="00CF03CD"/>
    <w:rsid w:val="00CF719C"/>
    <w:rsid w:val="00D04BC6"/>
    <w:rsid w:val="00D115F4"/>
    <w:rsid w:val="00D23BAC"/>
    <w:rsid w:val="00D33ED5"/>
    <w:rsid w:val="00D5345B"/>
    <w:rsid w:val="00D5749C"/>
    <w:rsid w:val="00D60906"/>
    <w:rsid w:val="00D60E51"/>
    <w:rsid w:val="00D63010"/>
    <w:rsid w:val="00D710E6"/>
    <w:rsid w:val="00D71788"/>
    <w:rsid w:val="00D73E91"/>
    <w:rsid w:val="00D87D2F"/>
    <w:rsid w:val="00D87F18"/>
    <w:rsid w:val="00D9066C"/>
    <w:rsid w:val="00D912A0"/>
    <w:rsid w:val="00DA1CDB"/>
    <w:rsid w:val="00DA4860"/>
    <w:rsid w:val="00DA6C85"/>
    <w:rsid w:val="00DB6506"/>
    <w:rsid w:val="00DC071B"/>
    <w:rsid w:val="00DC2266"/>
    <w:rsid w:val="00DC67A7"/>
    <w:rsid w:val="00DC7611"/>
    <w:rsid w:val="00DD281E"/>
    <w:rsid w:val="00DD599D"/>
    <w:rsid w:val="00DD5E75"/>
    <w:rsid w:val="00DE10E6"/>
    <w:rsid w:val="00DE65BC"/>
    <w:rsid w:val="00DE6852"/>
    <w:rsid w:val="00DF1412"/>
    <w:rsid w:val="00E002CA"/>
    <w:rsid w:val="00E00635"/>
    <w:rsid w:val="00E02339"/>
    <w:rsid w:val="00E04444"/>
    <w:rsid w:val="00E1007C"/>
    <w:rsid w:val="00E12C8D"/>
    <w:rsid w:val="00E20B77"/>
    <w:rsid w:val="00E2752F"/>
    <w:rsid w:val="00E276BA"/>
    <w:rsid w:val="00E30605"/>
    <w:rsid w:val="00E31438"/>
    <w:rsid w:val="00E31E5E"/>
    <w:rsid w:val="00E3666D"/>
    <w:rsid w:val="00E36F38"/>
    <w:rsid w:val="00E4191C"/>
    <w:rsid w:val="00E42051"/>
    <w:rsid w:val="00E436C0"/>
    <w:rsid w:val="00E5516A"/>
    <w:rsid w:val="00E55451"/>
    <w:rsid w:val="00E55691"/>
    <w:rsid w:val="00E63D63"/>
    <w:rsid w:val="00E63FF8"/>
    <w:rsid w:val="00E678AD"/>
    <w:rsid w:val="00E67F31"/>
    <w:rsid w:val="00E771DA"/>
    <w:rsid w:val="00E82F74"/>
    <w:rsid w:val="00E90354"/>
    <w:rsid w:val="00E92002"/>
    <w:rsid w:val="00E92500"/>
    <w:rsid w:val="00E96429"/>
    <w:rsid w:val="00E97666"/>
    <w:rsid w:val="00EA2CFD"/>
    <w:rsid w:val="00EA76AD"/>
    <w:rsid w:val="00EA7780"/>
    <w:rsid w:val="00EB3357"/>
    <w:rsid w:val="00EC1F57"/>
    <w:rsid w:val="00EC4472"/>
    <w:rsid w:val="00EC6557"/>
    <w:rsid w:val="00ED1505"/>
    <w:rsid w:val="00ED3DD9"/>
    <w:rsid w:val="00ED540F"/>
    <w:rsid w:val="00EE409D"/>
    <w:rsid w:val="00EE44A9"/>
    <w:rsid w:val="00EF6987"/>
    <w:rsid w:val="00EF775A"/>
    <w:rsid w:val="00F036F1"/>
    <w:rsid w:val="00F0427E"/>
    <w:rsid w:val="00F12863"/>
    <w:rsid w:val="00F327B1"/>
    <w:rsid w:val="00F36453"/>
    <w:rsid w:val="00F42431"/>
    <w:rsid w:val="00F45CAE"/>
    <w:rsid w:val="00F460A6"/>
    <w:rsid w:val="00F5453B"/>
    <w:rsid w:val="00F55A8A"/>
    <w:rsid w:val="00F55E0E"/>
    <w:rsid w:val="00F55E62"/>
    <w:rsid w:val="00F57761"/>
    <w:rsid w:val="00F6329E"/>
    <w:rsid w:val="00F67613"/>
    <w:rsid w:val="00F731A6"/>
    <w:rsid w:val="00F755AE"/>
    <w:rsid w:val="00F831E2"/>
    <w:rsid w:val="00F96249"/>
    <w:rsid w:val="00FA31A7"/>
    <w:rsid w:val="00FA613A"/>
    <w:rsid w:val="00FB4ADE"/>
    <w:rsid w:val="00FB5A62"/>
    <w:rsid w:val="00FC14D0"/>
    <w:rsid w:val="00FD1730"/>
    <w:rsid w:val="00FD2D40"/>
    <w:rsid w:val="00FD4053"/>
    <w:rsid w:val="00FD41D5"/>
    <w:rsid w:val="00FE32B5"/>
    <w:rsid w:val="00FE38CE"/>
    <w:rsid w:val="00FF25D0"/>
    <w:rsid w:val="00FF6631"/>
    <w:rsid w:val="00FF682D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line="240" w:lineRule="exact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center"/>
      <w:outlineLvl w:val="0"/>
    </w:pPr>
    <w:rPr>
      <w:sz w:val="32"/>
      <w:szCs w:val="32"/>
      <w:lang w:eastAsia="he-IL"/>
    </w:rPr>
  </w:style>
  <w:style w:type="paragraph" w:styleId="Heading2">
    <w:name w:val="heading 2"/>
    <w:basedOn w:val="Normal"/>
    <w:next w:val="Normal"/>
    <w:link w:val="2"/>
    <w:qFormat/>
    <w:pPr>
      <w:keepNext/>
      <w:widowControl w:val="0"/>
      <w:spacing w:before="240" w:after="60" w:line="312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he-IL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 w:after="60" w:line="312" w:lineRule="auto"/>
      <w:jc w:val="both"/>
      <w:outlineLvl w:val="2"/>
    </w:pPr>
    <w:rPr>
      <w:rFonts w:ascii="Arial" w:hAnsi="Arial" w:cs="Arial"/>
      <w:b/>
      <w:bCs/>
      <w:sz w:val="26"/>
      <w:szCs w:val="26"/>
      <w:lang w:eastAsia="he-I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spacing w:after="120" w:line="360" w:lineRule="exact"/>
      <w:ind w:left="3649"/>
      <w:outlineLvl w:val="4"/>
    </w:pPr>
    <w:rPr>
      <w:b/>
      <w:bCs/>
      <w:sz w:val="32"/>
      <w:szCs w:val="32"/>
      <w:lang w:eastAsia="he-IL"/>
    </w:rPr>
  </w:style>
  <w:style w:type="paragraph" w:styleId="Heading6">
    <w:name w:val="heading 6"/>
    <w:basedOn w:val="Normal"/>
    <w:next w:val="Normal"/>
    <w:link w:val="6"/>
    <w:qFormat/>
    <w:pPr>
      <w:keepNext/>
      <w:spacing w:before="40" w:after="40" w:line="240" w:lineRule="auto"/>
      <w:jc w:val="center"/>
      <w:outlineLvl w:val="5"/>
    </w:pPr>
    <w:rPr>
      <w:rFonts w:cs="Narkisim"/>
      <w:noProof/>
      <w:szCs w:val="56"/>
      <w:lang w:eastAsia="he-IL"/>
    </w:rPr>
  </w:style>
  <w:style w:type="paragraph" w:styleId="Heading7">
    <w:name w:val="heading 7"/>
    <w:basedOn w:val="Normal"/>
    <w:next w:val="Normal"/>
    <w:link w:val="7"/>
    <w:qFormat/>
    <w:pPr>
      <w:keepNext/>
      <w:widowControl w:val="0"/>
      <w:spacing w:before="120" w:after="120" w:line="312" w:lineRule="auto"/>
      <w:jc w:val="center"/>
      <w:outlineLvl w:val="6"/>
    </w:pPr>
    <w:rPr>
      <w:sz w:val="36"/>
      <w:szCs w:val="36"/>
      <w:lang w:eastAsia="he-IL"/>
    </w:rPr>
  </w:style>
  <w:style w:type="paragraph" w:styleId="Heading8">
    <w:name w:val="heading 8"/>
    <w:basedOn w:val="Normal"/>
    <w:next w:val="Normal"/>
    <w:qFormat/>
    <w:pPr>
      <w:keepNext/>
      <w:spacing w:before="40" w:after="40" w:line="240" w:lineRule="auto"/>
      <w:jc w:val="center"/>
      <w:outlineLvl w:val="7"/>
    </w:pPr>
    <w:rPr>
      <w:noProof/>
      <w:sz w:val="48"/>
      <w:szCs w:val="36"/>
      <w:lang w:eastAsia="he-IL"/>
    </w:rPr>
  </w:style>
  <w:style w:type="paragraph" w:styleId="Heading9">
    <w:name w:val="heading 9"/>
    <w:basedOn w:val="Normal"/>
    <w:next w:val="Normal"/>
    <w:uiPriority w:val="9"/>
    <w:qFormat/>
    <w:pPr>
      <w:keepNext/>
      <w:spacing w:before="40" w:after="40" w:line="240" w:lineRule="auto"/>
      <w:jc w:val="center"/>
      <w:outlineLvl w:val="8"/>
    </w:pPr>
    <w:rPr>
      <w:noProof/>
      <w:sz w:val="4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T1">
    <w:name w:val="KOT1"/>
    <w:basedOn w:val="Normal"/>
    <w:pPr>
      <w:keepNext/>
      <w:spacing w:after="360" w:line="400" w:lineRule="exact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jc w:val="center"/>
    </w:pPr>
    <w:rPr>
      <w:b/>
      <w:bCs/>
      <w:sz w:val="32"/>
      <w:szCs w:val="32"/>
      <w:lang w:eastAsia="he-IL"/>
    </w:rPr>
  </w:style>
  <w:style w:type="paragraph" w:customStyle="1" w:styleId="KOT3A">
    <w:name w:val="KOT3A"/>
    <w:basedOn w:val="Normal"/>
    <w:pPr>
      <w:spacing w:after="120" w:line="360" w:lineRule="exact"/>
    </w:pPr>
    <w:rPr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</w:pPr>
    <w:rPr>
      <w:sz w:val="22"/>
      <w:szCs w:val="22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after="120" w:line="312" w:lineRule="auto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pPr>
      <w:spacing w:after="120" w:line="260" w:lineRule="exact"/>
      <w:jc w:val="both"/>
    </w:pPr>
    <w:rPr>
      <w:sz w:val="20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Cs w:val="22"/>
      <w:lang w:eastAsia="he-IL"/>
    </w:rPr>
  </w:style>
  <w:style w:type="paragraph" w:customStyle="1" w:styleId="takzir">
    <w:name w:val="takzir"/>
    <w:basedOn w:val="Normal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Footer">
    <w:name w:val="footer"/>
    <w:basedOn w:val="Normal"/>
    <w:link w:val="a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pPr>
      <w:widowControl w:val="0"/>
      <w:spacing w:line="312" w:lineRule="auto"/>
      <w:jc w:val="both"/>
    </w:pPr>
    <w:rPr>
      <w:rFonts w:ascii="Courier New" w:hAnsi="Courier New" w:cs="Courier New"/>
      <w:sz w:val="20"/>
      <w:szCs w:val="20"/>
      <w:lang w:eastAsia="he-IL"/>
    </w:rPr>
  </w:style>
  <w:style w:type="paragraph" w:styleId="Header">
    <w:name w:val="header"/>
    <w:basedOn w:val="Normal"/>
    <w:link w:val="a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a4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">
    <w:name w:val="נבנצלים"/>
    <w:basedOn w:val="Normal"/>
    <w:next w:val="Normal"/>
    <w:pPr>
      <w:widowControl w:val="0"/>
      <w:spacing w:line="269" w:lineRule="auto"/>
      <w:ind w:left="-567"/>
      <w:jc w:val="both"/>
    </w:pPr>
    <w:rPr>
      <w:sz w:val="20"/>
      <w:szCs w:val="20"/>
      <w:lang w:eastAsia="he-IL"/>
    </w:rPr>
  </w:style>
  <w:style w:type="paragraph" w:customStyle="1" w:styleId="10">
    <w:name w:val="כותרת 1_0"/>
    <w:basedOn w:val="Normal"/>
    <w:next w:val="Normal"/>
    <w:pPr>
      <w:widowControl w:val="0"/>
      <w:spacing w:before="240" w:after="480" w:line="288" w:lineRule="auto"/>
      <w:jc w:val="center"/>
    </w:pPr>
    <w:rPr>
      <w:b/>
      <w:bCs/>
      <w:sz w:val="32"/>
      <w:szCs w:val="36"/>
      <w:u w:val="single"/>
      <w:lang w:eastAsia="he-IL"/>
    </w:rPr>
  </w:style>
  <w:style w:type="paragraph" w:customStyle="1" w:styleId="20">
    <w:name w:val="כותרת 2_0"/>
    <w:basedOn w:val="Normal"/>
    <w:next w:val="Normal"/>
    <w:pPr>
      <w:widowControl w:val="0"/>
      <w:spacing w:before="100" w:beforeAutospacing="1" w:after="240" w:line="264" w:lineRule="auto"/>
      <w:jc w:val="center"/>
    </w:pPr>
    <w:rPr>
      <w:b/>
      <w:bCs/>
      <w:sz w:val="28"/>
      <w:szCs w:val="32"/>
      <w:lang w:eastAsia="he-IL"/>
    </w:rPr>
  </w:style>
  <w:style w:type="paragraph" w:customStyle="1" w:styleId="30">
    <w:name w:val="כותרת 3_0"/>
    <w:basedOn w:val="Normal"/>
    <w:next w:val="Normal"/>
    <w:pPr>
      <w:widowControl w:val="0"/>
      <w:spacing w:before="100" w:beforeAutospacing="1" w:line="288" w:lineRule="auto"/>
    </w:pPr>
    <w:rPr>
      <w:b/>
      <w:bCs/>
      <w:szCs w:val="28"/>
      <w:u w:val="single"/>
      <w:lang w:eastAsia="he-IL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pPr>
      <w:widowControl w:val="0"/>
      <w:spacing w:line="312" w:lineRule="auto"/>
      <w:jc w:val="both"/>
    </w:pPr>
    <w:rPr>
      <w:sz w:val="20"/>
      <w:szCs w:val="20"/>
      <w:lang w:eastAsia="he-IL"/>
    </w:rPr>
  </w:style>
  <w:style w:type="paragraph" w:styleId="Caption">
    <w:name w:val="caption"/>
    <w:basedOn w:val="Normal"/>
    <w:next w:val="Normal"/>
    <w:qFormat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link w:val="a5"/>
    <w:pPr>
      <w:spacing w:after="120" w:line="270" w:lineRule="exact"/>
      <w:ind w:left="397" w:hanging="397"/>
      <w:jc w:val="both"/>
    </w:pPr>
    <w:rPr>
      <w:rFonts w:cs="FrankRuehl"/>
    </w:rPr>
  </w:style>
  <w:style w:type="paragraph" w:styleId="BodyText">
    <w:name w:val="Body Text"/>
    <w:basedOn w:val="Normal"/>
    <w:pPr>
      <w:spacing w:after="120" w:line="270" w:lineRule="exact"/>
      <w:jc w:val="both"/>
    </w:pPr>
    <w:rPr>
      <w:rFonts w:cs="FrankRuehl"/>
      <w:b/>
      <w:bCs/>
    </w:rPr>
  </w:style>
  <w:style w:type="paragraph" w:styleId="Title">
    <w:name w:val="Title"/>
    <w:basedOn w:val="Normal"/>
    <w:link w:val="a3"/>
    <w:qFormat/>
    <w:pPr>
      <w:widowControl w:val="0"/>
      <w:spacing w:line="312" w:lineRule="auto"/>
      <w:jc w:val="center"/>
    </w:pPr>
    <w:rPr>
      <w:b/>
      <w:bCs/>
      <w:u w:val="single"/>
      <w:lang w:eastAsia="he-I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widowControl w:val="0"/>
      <w:spacing w:after="120" w:line="480" w:lineRule="auto"/>
      <w:ind w:left="283"/>
      <w:jc w:val="both"/>
    </w:pPr>
    <w:rPr>
      <w:sz w:val="20"/>
      <w:lang w:eastAsia="he-IL"/>
    </w:rPr>
  </w:style>
  <w:style w:type="paragraph" w:customStyle="1" w:styleId="xl25">
    <w:name w:val="xl25"/>
    <w:basedOn w:val="Normal"/>
    <w:pPr>
      <w:bidi w:val="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bidi w:val="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27">
    <w:name w:val="xl27"/>
    <w:basedOn w:val="Normal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u w:val="single"/>
    </w:rPr>
  </w:style>
  <w:style w:type="paragraph" w:customStyle="1" w:styleId="xl28">
    <w:name w:val="xl28"/>
    <w:basedOn w:val="Normal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u w:val="single"/>
    </w:rPr>
  </w:style>
  <w:style w:type="paragraph" w:customStyle="1" w:styleId="xl29">
    <w:name w:val="xl29"/>
    <w:basedOn w:val="Normal"/>
    <w:pPr>
      <w:pBdr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cs="Times New Roman"/>
    </w:rPr>
  </w:style>
  <w:style w:type="paragraph" w:customStyle="1" w:styleId="a0">
    <w:name w:val="ממוספר"/>
    <w:basedOn w:val="Normal"/>
    <w:pPr>
      <w:numPr>
        <w:numId w:val="26"/>
      </w:numPr>
      <w:spacing w:after="240" w:line="312" w:lineRule="auto"/>
      <w:jc w:val="both"/>
    </w:pPr>
    <w:rPr>
      <w:rFonts w:cs="FrankRuehl"/>
      <w:lang w:eastAsia="he-IL"/>
    </w:rPr>
  </w:style>
  <w:style w:type="paragraph" w:styleId="BodyTextIndent3">
    <w:name w:val="Body Text Indent 3"/>
    <w:basedOn w:val="Normal"/>
    <w:pPr>
      <w:spacing w:line="312" w:lineRule="auto"/>
      <w:ind w:left="282"/>
      <w:jc w:val="both"/>
    </w:pPr>
    <w:rPr>
      <w:b/>
      <w:bCs/>
      <w:sz w:val="26"/>
    </w:rPr>
  </w:style>
  <w:style w:type="paragraph" w:styleId="BodyText2">
    <w:name w:val="Body Text 2"/>
    <w:basedOn w:val="Normal"/>
    <w:pPr>
      <w:spacing w:before="180" w:after="120" w:line="230" w:lineRule="exact"/>
      <w:jc w:val="both"/>
    </w:pPr>
    <w:rPr>
      <w:rFonts w:cs="FrankRuehl"/>
      <w:b/>
      <w:bCs/>
      <w:color w:val="FF0000"/>
      <w:sz w:val="22"/>
      <w:szCs w:val="22"/>
    </w:rPr>
  </w:style>
  <w:style w:type="paragraph" w:styleId="BodyText3">
    <w:name w:val="Body Text 3"/>
    <w:basedOn w:val="Normal"/>
    <w:pPr>
      <w:spacing w:before="180" w:after="120" w:line="230" w:lineRule="exact"/>
      <w:jc w:val="both"/>
    </w:pPr>
    <w:rPr>
      <w:rFonts w:cs="FrankRuehl"/>
      <w:sz w:val="22"/>
      <w:szCs w:val="22"/>
    </w:rPr>
  </w:style>
  <w:style w:type="character" w:customStyle="1" w:styleId="2">
    <w:name w:val="כותרת 2 תו"/>
    <w:basedOn w:val="DefaultParagraphFont"/>
    <w:link w:val="Heading2"/>
    <w:rsid w:val="0071404B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a1">
    <w:name w:val="כותרת תחתונה תו"/>
    <w:basedOn w:val="DefaultParagraphFont"/>
    <w:link w:val="Footer"/>
    <w:rsid w:val="0071404B"/>
    <w:rPr>
      <w:rFonts w:cs="David"/>
      <w:sz w:val="24"/>
      <w:szCs w:val="24"/>
    </w:rPr>
  </w:style>
  <w:style w:type="character" w:customStyle="1" w:styleId="6">
    <w:name w:val="כותרת 6 תו"/>
    <w:basedOn w:val="DefaultParagraphFont"/>
    <w:link w:val="Heading6"/>
    <w:rsid w:val="0016720C"/>
    <w:rPr>
      <w:rFonts w:cs="Narkisim"/>
      <w:noProof/>
      <w:sz w:val="24"/>
      <w:szCs w:val="56"/>
      <w:lang w:eastAsia="he-IL"/>
    </w:rPr>
  </w:style>
  <w:style w:type="character" w:customStyle="1" w:styleId="7">
    <w:name w:val="כותרת 7 תו"/>
    <w:basedOn w:val="DefaultParagraphFont"/>
    <w:link w:val="Heading7"/>
    <w:rsid w:val="0016720C"/>
    <w:rPr>
      <w:rFonts w:cs="David"/>
      <w:sz w:val="36"/>
      <w:szCs w:val="36"/>
      <w:lang w:eastAsia="he-IL"/>
    </w:rPr>
  </w:style>
  <w:style w:type="character" w:customStyle="1" w:styleId="a2">
    <w:name w:val="כותרת עליונה תו"/>
    <w:basedOn w:val="DefaultParagraphFont"/>
    <w:link w:val="Header"/>
    <w:rsid w:val="00883D59"/>
    <w:rPr>
      <w:rFonts w:cs="David"/>
      <w:sz w:val="24"/>
      <w:szCs w:val="24"/>
    </w:rPr>
  </w:style>
  <w:style w:type="character" w:customStyle="1" w:styleId="a3">
    <w:name w:val="כותרת טקסט תו"/>
    <w:basedOn w:val="DefaultParagraphFont"/>
    <w:link w:val="Title"/>
    <w:rsid w:val="00883D59"/>
    <w:rPr>
      <w:rFonts w:cs="David"/>
      <w:b/>
      <w:bCs/>
      <w:sz w:val="24"/>
      <w:szCs w:val="24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637E93"/>
    <w:rPr>
      <w:color w:val="808080"/>
    </w:rPr>
  </w:style>
  <w:style w:type="paragraph" w:customStyle="1" w:styleId="TextSummary1">
    <w:name w:val="TextSummary1"/>
    <w:basedOn w:val="NormalWeb"/>
    <w:qFormat/>
    <w:rsid w:val="00637E93"/>
    <w:pPr>
      <w:spacing w:after="120" w:line="230" w:lineRule="exact"/>
      <w:jc w:val="both"/>
    </w:pPr>
    <w:rPr>
      <w:rFonts w:ascii="FrankRuehl" w:eastAsia="FrankRuehl" w:hAnsi="FrankRuehl" w:cs="FrankRuehl"/>
      <w:sz w:val="22"/>
      <w:szCs w:val="22"/>
      <w:lang w:eastAsia="he-IL"/>
    </w:rPr>
  </w:style>
  <w:style w:type="paragraph" w:styleId="NormalWeb">
    <w:name w:val="Normal (Web)"/>
    <w:basedOn w:val="Normal"/>
    <w:rsid w:val="00637E93"/>
    <w:rPr>
      <w:rFonts w:cs="Times New Roman"/>
    </w:rPr>
  </w:style>
  <w:style w:type="paragraph" w:customStyle="1" w:styleId="TextSummary3">
    <w:name w:val="TextSummary3"/>
    <w:basedOn w:val="NormalWeb"/>
    <w:link w:val="TextSummary3Char"/>
    <w:qFormat/>
    <w:rsid w:val="005B68B0"/>
    <w:pPr>
      <w:spacing w:before="180" w:after="120" w:line="230" w:lineRule="exact"/>
      <w:jc w:val="both"/>
    </w:pPr>
    <w:rPr>
      <w:rFonts w:ascii="FrankRuehl" w:eastAsia="FrankRuehl" w:hAnsi="FrankRuehl" w:cs="FrankRuehl"/>
      <w:sz w:val="22"/>
      <w:szCs w:val="22"/>
      <w:lang w:eastAsia="he-IL"/>
    </w:rPr>
  </w:style>
  <w:style w:type="character" w:customStyle="1" w:styleId="TextSummary3Char">
    <w:name w:val="TextSummary3 Char"/>
    <w:link w:val="TextSummary3"/>
    <w:rsid w:val="005B68B0"/>
    <w:rPr>
      <w:rFonts w:ascii="FrankRuehl" w:eastAsia="FrankRuehl" w:hAnsi="FrankRuehl" w:cs="FrankRuehl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736B69"/>
    <w:pPr>
      <w:spacing w:line="312" w:lineRule="auto"/>
      <w:ind w:left="720"/>
      <w:contextualSpacing/>
    </w:pPr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rsid w:val="00965489"/>
    <w:rPr>
      <w:sz w:val="16"/>
      <w:szCs w:val="16"/>
    </w:rPr>
  </w:style>
  <w:style w:type="character" w:customStyle="1" w:styleId="a4">
    <w:name w:val="טקסט הערת שוליים תו"/>
    <w:basedOn w:val="DefaultParagraphFont"/>
    <w:link w:val="FootnoteText"/>
    <w:uiPriority w:val="99"/>
    <w:rsid w:val="00F57761"/>
    <w:rPr>
      <w:rFonts w:cs="David"/>
    </w:rPr>
  </w:style>
  <w:style w:type="paragraph" w:customStyle="1" w:styleId="ParentHeader">
    <w:name w:val="ParentHeader"/>
    <w:basedOn w:val="NormalWeb"/>
    <w:qFormat/>
    <w:rsid w:val="00D33ED5"/>
    <w:pPr>
      <w:keepNext/>
      <w:spacing w:after="240" w:line="300" w:lineRule="exact"/>
      <w:outlineLvl w:val="1"/>
    </w:pPr>
    <w:rPr>
      <w:rFonts w:ascii="David" w:eastAsia="David" w:hAnsi="David" w:cs="David"/>
      <w:b/>
      <w:bCs/>
      <w:sz w:val="26"/>
      <w:szCs w:val="26"/>
      <w:lang w:eastAsia="he-IL"/>
    </w:rPr>
  </w:style>
  <w:style w:type="paragraph" w:customStyle="1" w:styleId="HeaderTitle">
    <w:name w:val="HeaderTitle"/>
    <w:basedOn w:val="NormalWeb"/>
    <w:link w:val="HeaderTitleChar"/>
    <w:qFormat/>
    <w:rsid w:val="00D33ED5"/>
    <w:pPr>
      <w:keepNext/>
      <w:spacing w:after="120" w:line="360" w:lineRule="exact"/>
      <w:jc w:val="center"/>
      <w:outlineLvl w:val="0"/>
    </w:pPr>
    <w:rPr>
      <w:rFonts w:ascii="David" w:eastAsia="David" w:hAnsi="David" w:cs="David"/>
      <w:b/>
      <w:bCs/>
      <w:szCs w:val="30"/>
      <w:lang w:eastAsia="he-IL"/>
    </w:rPr>
  </w:style>
  <w:style w:type="paragraph" w:customStyle="1" w:styleId="TableHeader">
    <w:name w:val="TableHeader"/>
    <w:basedOn w:val="NormalWeb"/>
    <w:link w:val="TableHeaderChar"/>
    <w:qFormat/>
    <w:rsid w:val="00D33ED5"/>
    <w:pPr>
      <w:keepNext/>
      <w:spacing w:before="40" w:after="40" w:line="220" w:lineRule="exact"/>
      <w:ind w:left="57" w:right="57"/>
      <w:jc w:val="center"/>
    </w:pPr>
    <w:rPr>
      <w:rFonts w:ascii="FrankRuehl" w:eastAsia="FrankRuehl" w:hAnsi="FrankRuehl" w:cs="FrankRuehl"/>
      <w:b/>
      <w:bCs/>
      <w:sz w:val="22"/>
      <w:szCs w:val="22"/>
      <w:lang w:eastAsia="he-IL"/>
    </w:rPr>
  </w:style>
  <w:style w:type="paragraph" w:customStyle="1" w:styleId="TableText">
    <w:name w:val="TableText"/>
    <w:basedOn w:val="NormalWeb"/>
    <w:link w:val="TableTextChar"/>
    <w:qFormat/>
    <w:rsid w:val="00D33ED5"/>
    <w:pPr>
      <w:spacing w:before="40" w:after="40" w:line="220" w:lineRule="exact"/>
      <w:ind w:left="57" w:right="57"/>
    </w:pPr>
    <w:rPr>
      <w:rFonts w:cs="FrankRuehl"/>
      <w:sz w:val="20"/>
      <w:szCs w:val="22"/>
      <w:lang w:eastAsia="he-IL"/>
    </w:rPr>
  </w:style>
  <w:style w:type="character" w:customStyle="1" w:styleId="HeaderTitleChar">
    <w:name w:val="HeaderTitle Char"/>
    <w:basedOn w:val="DefaultParagraphFont"/>
    <w:link w:val="HeaderTitle"/>
    <w:rsid w:val="00D33ED5"/>
    <w:rPr>
      <w:rFonts w:ascii="David" w:eastAsia="David" w:hAnsi="David" w:cs="David"/>
      <w:b/>
      <w:bCs/>
      <w:sz w:val="24"/>
      <w:szCs w:val="30"/>
      <w:lang w:eastAsia="he-IL"/>
    </w:rPr>
  </w:style>
  <w:style w:type="character" w:customStyle="1" w:styleId="TableTextChar">
    <w:name w:val="TableText Char"/>
    <w:basedOn w:val="DefaultParagraphFont"/>
    <w:link w:val="TableText"/>
    <w:rsid w:val="00D33ED5"/>
    <w:rPr>
      <w:rFonts w:cs="FrankRuehl"/>
      <w:szCs w:val="22"/>
      <w:lang w:eastAsia="he-IL"/>
    </w:rPr>
  </w:style>
  <w:style w:type="character" w:customStyle="1" w:styleId="TableHeaderChar">
    <w:name w:val="TableHeader Char"/>
    <w:basedOn w:val="DefaultParagraphFont"/>
    <w:link w:val="TableHeader"/>
    <w:rsid w:val="00D33ED5"/>
    <w:rPr>
      <w:rFonts w:ascii="FrankRuehl" w:eastAsia="FrankRuehl" w:hAnsi="FrankRuehl" w:cs="FrankRuehl"/>
      <w:b/>
      <w:bCs/>
      <w:sz w:val="22"/>
      <w:szCs w:val="22"/>
      <w:lang w:eastAsia="he-IL"/>
    </w:rPr>
  </w:style>
  <w:style w:type="paragraph" w:customStyle="1" w:styleId="Conclusion">
    <w:name w:val="Conclusion"/>
    <w:basedOn w:val="NormalWeb"/>
    <w:qFormat/>
    <w:rsid w:val="00D33ED5"/>
    <w:pPr>
      <w:keepLines/>
      <w:pBdr>
        <w:top w:val="single" w:sz="4" w:space="4" w:color="FFFFFF" w:themeColor="background1"/>
        <w:left w:val="single" w:sz="4" w:space="11" w:color="FFFFFF" w:themeColor="background1"/>
        <w:bottom w:val="single" w:sz="4" w:space="6" w:color="FFFFFF" w:themeColor="background1"/>
        <w:right w:val="single" w:sz="4" w:space="11" w:color="FFFFFF" w:themeColor="background1"/>
      </w:pBdr>
      <w:shd w:val="pct25" w:color="00FF00" w:fill="auto"/>
      <w:spacing w:after="120" w:line="230" w:lineRule="exact"/>
      <w:ind w:left="227" w:right="227"/>
      <w:jc w:val="both"/>
    </w:pPr>
    <w:rPr>
      <w:rFonts w:ascii="FrankRuehl" w:eastAsia="FrankRuehl" w:hAnsi="FrankRuehl" w:cs="FrankRuehl"/>
      <w:b/>
      <w:bCs/>
      <w:sz w:val="22"/>
      <w:szCs w:val="22"/>
      <w:lang w:eastAsia="he-IL"/>
    </w:rPr>
  </w:style>
  <w:style w:type="character" w:customStyle="1" w:styleId="a5">
    <w:name w:val="כניסה בגוף טקסט תו"/>
    <w:basedOn w:val="DefaultParagraphFont"/>
    <w:link w:val="BodyTextIndent"/>
    <w:rsid w:val="00E55451"/>
    <w:rPr>
      <w:rFonts w:cs="FrankRuehl"/>
      <w:sz w:val="24"/>
      <w:szCs w:val="24"/>
    </w:rPr>
  </w:style>
  <w:style w:type="table" w:styleId="TableGrid">
    <w:name w:val="Table Grid"/>
    <w:basedOn w:val="TableNormal"/>
    <w:uiPriority w:val="59"/>
    <w:rsid w:val="00395E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image" Target="media/image3.jpeg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customXml" Target="../customXml/item1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41B863-7EFB-4457-AAC9-E6E43BD12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23B43-A79E-4C9E-AE81-83375D73D0D3}"/>
</file>

<file path=customXml/itemProps3.xml><?xml version="1.0" encoding="utf-8"?>
<ds:datastoreItem xmlns:ds="http://schemas.openxmlformats.org/officeDocument/2006/customXml" ds:itemID="{9C00D9F9-0594-413C-B039-9ABC9A2DFB93}"/>
</file>

<file path=customXml/itemProps4.xml><?xml version="1.0" encoding="utf-8"?>
<ds:datastoreItem xmlns:ds="http://schemas.openxmlformats.org/officeDocument/2006/customXml" ds:itemID="{1980C7FF-E638-4F06-87BF-2A7C8AFE75B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