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2.doc" ContentType="application/msword"/>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Header"/>
        <w:keepNext/>
        <w:tabs>
          <w:tab w:val="left" w:pos="282"/>
          <w:tab w:val="clear" w:pos="4153"/>
          <w:tab w:val="clear" w:pos="8306"/>
        </w:tabs>
        <w:spacing w:line="360" w:lineRule="auto"/>
        <w:ind w:left="0" w:right="0" w:hanging="720"/>
        <w:jc w:val="left"/>
        <w:rPr>
          <w:rFonts w:hint="cs"/>
          <w:rtl/>
        </w:rPr>
      </w:pPr>
      <w:r>
        <w:rPr>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1pt;height:38.65pt" stroked="f">
            <v:imagedata r:id="rId5" o:title="semel-mevaker2"/>
          </v:shape>
        </w:pict>
      </w:r>
    </w:p>
    <w:p>
      <w:pPr>
        <w:spacing w:line="360" w:lineRule="auto"/>
        <w:ind w:left="0" w:right="0" w:hanging="720"/>
        <w:jc w:val="left"/>
        <w:rPr>
          <w:rFonts w:hint="cs"/>
          <w:szCs w:val="18"/>
          <w:rtl/>
          <w:lang w:eastAsia="en-US"/>
        </w:rPr>
      </w:pPr>
      <w:r>
        <w:rPr>
          <w:noProof/>
          <w:szCs w:val="18"/>
          <w:rtl/>
          <w:lang w:val="he-IL"/>
        </w:rPr>
        <w:pict>
          <v:shape id="_x0000_s1026" type="#_x0000_t75" style="width:43.95pt;height:54.3pt;margin-top:7.65pt;margin-left:198pt;mso-wrap-edited:f;position:absolute;visibility:visible;z-index:-251658240" o:oleicon="f" o:button="f" o:hrstd="f" o:hrnoshade="f" o:hr="f" o:bullet="f" wrapcoords="-366 0 -366 21000 21600 21000 21600 0 -366 0" filled="f" stroked="f">
            <v:fill o:detectmouseclick="f"/>
            <v:imagedata r:id="rId6" o:title=""/>
            <w10:wrap type="square"/>
          </v:shape>
          <o:OLEObject Type="Embed" ProgID="Word.Picture.8" ShapeID="_x0000_s1026" DrawAspect="Content" ObjectID="_1151220711" r:id="rId7"/>
        </w:pict>
      </w:r>
    </w:p>
    <w:p>
      <w:pPr>
        <w:spacing w:line="360" w:lineRule="auto"/>
        <w:ind w:left="0" w:right="0" w:hanging="720"/>
        <w:jc w:val="center"/>
        <w:rPr>
          <w:rFonts w:hint="cs"/>
          <w:szCs w:val="18"/>
          <w:rtl/>
          <w:lang w:eastAsia="en-US"/>
        </w:rPr>
      </w:pPr>
    </w:p>
    <w:p>
      <w:pPr>
        <w:spacing w:line="360" w:lineRule="auto"/>
        <w:ind w:left="0" w:right="0" w:hanging="720"/>
        <w:jc w:val="center"/>
        <w:rPr>
          <w:rFonts w:hint="cs"/>
          <w:szCs w:val="18"/>
          <w:rtl/>
          <w:lang w:eastAsia="en-US"/>
        </w:rPr>
      </w:pPr>
      <w:r>
        <w:rPr>
          <w:rFonts w:hint="cs"/>
          <w:szCs w:val="18"/>
          <w:rtl/>
          <w:lang w:eastAsia="en-US"/>
        </w:rPr>
        <w:t xml:space="preserve"> </w:t>
      </w:r>
    </w:p>
    <w:p>
      <w:pPr>
        <w:spacing w:line="360" w:lineRule="auto"/>
        <w:ind w:left="0" w:right="0" w:hanging="720"/>
        <w:jc w:val="center"/>
        <w:rPr>
          <w:szCs w:val="18"/>
          <w:rtl/>
          <w:lang w:eastAsia="en-US"/>
        </w:rPr>
      </w:pPr>
    </w:p>
    <w:p>
      <w:pPr>
        <w:pStyle w:val="Heading9"/>
        <w:numPr>
          <w:ilvl w:val="0"/>
          <w:numId w:val="0"/>
        </w:numPr>
        <w:spacing w:line="360" w:lineRule="auto"/>
        <w:ind w:left="0" w:right="0" w:hanging="720"/>
        <w:jc w:val="center"/>
        <w:rPr>
          <w:rFonts w:hint="cs"/>
          <w:sz w:val="20"/>
          <w:szCs w:val="22"/>
          <w:u w:val="none"/>
          <w:rtl/>
          <w:lang w:eastAsia="en-US"/>
        </w:rPr>
      </w:pPr>
    </w:p>
    <w:p>
      <w:pPr>
        <w:pStyle w:val="Heading9"/>
        <w:numPr>
          <w:ilvl w:val="0"/>
          <w:numId w:val="0"/>
        </w:numPr>
        <w:spacing w:line="360" w:lineRule="auto"/>
        <w:ind w:left="0" w:right="0" w:hanging="720"/>
        <w:jc w:val="center"/>
        <w:rPr>
          <w:b/>
          <w:bCs/>
          <w:sz w:val="32"/>
          <w:szCs w:val="30"/>
          <w:u w:val="none"/>
          <w:rtl/>
          <w:lang w:eastAsia="en-US"/>
        </w:rPr>
      </w:pPr>
      <w:r>
        <w:rPr>
          <w:b/>
          <w:bCs/>
          <w:sz w:val="32"/>
          <w:szCs w:val="30"/>
          <w:u w:val="none"/>
          <w:rtl/>
          <w:lang w:eastAsia="en-US"/>
        </w:rPr>
        <w:t>מ ד י נ ת  י ש ר א ל</w:t>
      </w:r>
    </w:p>
    <w:p>
      <w:pPr>
        <w:spacing w:line="360" w:lineRule="auto"/>
        <w:ind w:left="0" w:right="0" w:hanging="720"/>
        <w:jc w:val="left"/>
        <w:rPr>
          <w:rFonts w:hint="cs"/>
          <w:sz w:val="14"/>
          <w:szCs w:val="16"/>
          <w:rtl/>
          <w:lang w:eastAsia="en-US"/>
        </w:rPr>
      </w:pPr>
    </w:p>
    <w:p>
      <w:pPr>
        <w:pStyle w:val="Heading2"/>
        <w:ind w:left="0" w:right="0" w:hanging="720"/>
        <w:jc w:val="center"/>
        <w:rPr>
          <w:b/>
          <w:bCs/>
          <w:sz w:val="30"/>
          <w:szCs w:val="30"/>
          <w:rtl/>
          <w:lang w:eastAsia="en-US"/>
        </w:rPr>
      </w:pPr>
      <w:r>
        <w:rPr>
          <w:rFonts w:hint="cs"/>
          <w:b/>
          <w:bCs/>
          <w:sz w:val="30"/>
          <w:szCs w:val="30"/>
          <w:rtl/>
          <w:lang w:eastAsia="en-US"/>
        </w:rPr>
        <w:t xml:space="preserve">משרד </w:t>
      </w:r>
      <w:r>
        <w:rPr>
          <w:b/>
          <w:bCs/>
          <w:sz w:val="30"/>
          <w:szCs w:val="30"/>
          <w:rtl/>
          <w:lang w:eastAsia="en-US"/>
        </w:rPr>
        <w:t>מבקר המדינה</w:t>
      </w:r>
    </w:p>
    <w:p>
      <w:pPr>
        <w:spacing w:line="360" w:lineRule="auto"/>
        <w:ind w:left="0" w:right="0" w:hanging="720"/>
        <w:jc w:val="center"/>
        <w:rPr>
          <w:rFonts w:cs="David" w:hint="cs"/>
          <w:b/>
          <w:bCs/>
          <w:szCs w:val="22"/>
          <w:rtl/>
          <w:lang w:eastAsia="en-US"/>
        </w:rPr>
      </w:pPr>
    </w:p>
    <w:p>
      <w:pPr>
        <w:spacing w:line="360" w:lineRule="auto"/>
        <w:ind w:left="0" w:right="0" w:hanging="720"/>
        <w:jc w:val="center"/>
        <w:rPr>
          <w:rFonts w:cs="David" w:hint="cs"/>
          <w:b/>
          <w:bCs/>
          <w:sz w:val="34"/>
          <w:szCs w:val="32"/>
          <w:rtl/>
          <w:lang w:eastAsia="en-US"/>
        </w:rPr>
      </w:pPr>
      <w:r>
        <w:rPr>
          <w:rFonts w:cs="David" w:hint="cs"/>
          <w:b/>
          <w:bCs/>
          <w:sz w:val="34"/>
          <w:szCs w:val="32"/>
          <w:rtl/>
          <w:lang w:eastAsia="en-US"/>
        </w:rPr>
        <w:t>חוק הרשויות המקומיות (מימון בחירות), התשנ"ג-1993</w:t>
      </w:r>
    </w:p>
    <w:p>
      <w:pPr>
        <w:spacing w:line="360" w:lineRule="auto"/>
        <w:ind w:left="0" w:right="0" w:hanging="720"/>
        <w:jc w:val="center"/>
        <w:rPr>
          <w:rFonts w:cs="David" w:hint="cs"/>
          <w:b/>
          <w:bCs/>
          <w:sz w:val="18"/>
          <w:rtl/>
          <w:lang w:eastAsia="en-US"/>
        </w:rPr>
      </w:pPr>
    </w:p>
    <w:p>
      <w:pPr>
        <w:spacing w:line="360" w:lineRule="auto"/>
        <w:ind w:left="0" w:right="0" w:hanging="720"/>
        <w:jc w:val="center"/>
        <w:rPr>
          <w:rFonts w:cs="David" w:hint="cs"/>
          <w:b/>
          <w:bCs/>
          <w:szCs w:val="26"/>
          <w:rtl/>
          <w:lang w:eastAsia="en-US"/>
        </w:rPr>
      </w:pPr>
      <w:r>
        <w:rPr>
          <w:rFonts w:cs="David" w:hint="cs"/>
          <w:b/>
          <w:bCs/>
          <w:szCs w:val="26"/>
          <w:rtl/>
          <w:lang w:eastAsia="en-US"/>
        </w:rPr>
        <w:t xml:space="preserve">דוח </w:t>
      </w:r>
      <w:r>
        <w:rPr>
          <w:rFonts w:cs="David"/>
          <w:b/>
          <w:bCs/>
          <w:szCs w:val="26"/>
          <w:rtl/>
          <w:lang w:eastAsia="en-US"/>
        </w:rPr>
        <w:t>על</w:t>
      </w:r>
      <w:r>
        <w:rPr>
          <w:rFonts w:cs="David" w:hint="cs"/>
          <w:b/>
          <w:bCs/>
          <w:szCs w:val="26"/>
          <w:rtl/>
          <w:lang w:eastAsia="en-US"/>
        </w:rPr>
        <w:t xml:space="preserve"> </w:t>
      </w:r>
      <w:r>
        <w:rPr>
          <w:rFonts w:cs="David"/>
          <w:b/>
          <w:bCs/>
          <w:szCs w:val="26"/>
          <w:rtl/>
          <w:lang w:eastAsia="en-US"/>
        </w:rPr>
        <w:t>תוצאות</w:t>
      </w:r>
      <w:r>
        <w:rPr>
          <w:rFonts w:cs="David" w:hint="cs"/>
          <w:b/>
          <w:bCs/>
          <w:szCs w:val="26"/>
          <w:rtl/>
          <w:lang w:eastAsia="en-US"/>
        </w:rPr>
        <w:t xml:space="preserve"> </w:t>
      </w:r>
      <w:r>
        <w:rPr>
          <w:rFonts w:cs="David"/>
          <w:b/>
          <w:bCs/>
          <w:szCs w:val="26"/>
          <w:rtl/>
          <w:lang w:eastAsia="en-US"/>
        </w:rPr>
        <w:t>ביקורת</w:t>
      </w:r>
      <w:r>
        <w:rPr>
          <w:rFonts w:cs="David" w:hint="cs"/>
          <w:b/>
          <w:bCs/>
          <w:szCs w:val="26"/>
          <w:rtl/>
          <w:lang w:eastAsia="en-US"/>
        </w:rPr>
        <w:t xml:space="preserve"> </w:t>
      </w:r>
      <w:r>
        <w:rPr>
          <w:rFonts w:cs="David"/>
          <w:b/>
          <w:bCs/>
          <w:szCs w:val="26"/>
          <w:rtl/>
          <w:lang w:eastAsia="en-US"/>
        </w:rPr>
        <w:t>חשבונות</w:t>
      </w:r>
      <w:r>
        <w:rPr>
          <w:rFonts w:cs="David" w:hint="cs"/>
          <w:b/>
          <w:bCs/>
          <w:szCs w:val="26"/>
          <w:rtl/>
          <w:lang w:eastAsia="en-US"/>
        </w:rPr>
        <w:t xml:space="preserve"> המועמדים שהשתתפו</w:t>
      </w:r>
    </w:p>
    <w:p>
      <w:pPr>
        <w:spacing w:line="360" w:lineRule="auto"/>
        <w:ind w:left="0" w:right="0" w:hanging="720"/>
        <w:jc w:val="center"/>
        <w:rPr>
          <w:rFonts w:cs="David" w:hint="cs"/>
          <w:b/>
          <w:bCs/>
          <w:szCs w:val="26"/>
          <w:u w:val="single"/>
          <w:rtl/>
          <w:lang w:eastAsia="en-US"/>
        </w:rPr>
      </w:pPr>
      <w:r>
        <w:rPr>
          <w:rFonts w:cs="David" w:hint="cs"/>
          <w:b/>
          <w:bCs/>
          <w:szCs w:val="26"/>
          <w:u w:val="single"/>
          <w:rtl/>
          <w:lang w:eastAsia="en-US"/>
        </w:rPr>
        <w:t xml:space="preserve"> בבחירות החדשות לראש הרשות המקומית נהריה בדצמבר 2005</w:t>
      </w:r>
    </w:p>
    <w:p>
      <w:pPr>
        <w:spacing w:line="360" w:lineRule="auto"/>
        <w:ind w:left="0" w:right="0" w:hanging="720"/>
        <w:jc w:val="center"/>
        <w:rPr>
          <w:rFonts w:cs="David" w:hint="cs"/>
          <w:b/>
          <w:bCs/>
          <w:sz w:val="22"/>
          <w:szCs w:val="24"/>
          <w:rtl/>
          <w:lang w:eastAsia="en-US"/>
        </w:rPr>
      </w:pPr>
    </w:p>
    <w:p>
      <w:pPr>
        <w:tabs>
          <w:tab w:val="left" w:pos="282"/>
        </w:tabs>
        <w:spacing w:line="312" w:lineRule="auto"/>
        <w:ind w:left="282" w:right="0" w:hanging="282"/>
        <w:jc w:val="both"/>
        <w:rPr>
          <w:rFonts w:cs="David" w:hint="cs"/>
          <w:sz w:val="24"/>
          <w:szCs w:val="24"/>
          <w:rtl/>
          <w:lang w:eastAsia="en-US"/>
        </w:rPr>
      </w:pPr>
      <w:r>
        <w:rPr>
          <w:rFonts w:cs="David" w:hint="cs"/>
          <w:sz w:val="24"/>
          <w:szCs w:val="24"/>
          <w:rtl/>
          <w:lang w:eastAsia="en-US"/>
        </w:rPr>
        <w:t>1.</w:t>
        <w:tab/>
        <w:t xml:space="preserve">ב-7.11.05 התקבל בכנסת חוק הרשויות המקומיות (מימון בחירות) (הוראת שעה), התשס"ו-2005. בהוראת השעה נקבע, כי חוק  הרשויות המקומיות (מימון בחירות), התשנ"ג - 1993 (להלן - החוק) יחול בשינויים על הבחירות לראש הרשות שיתקיימו ב-6.12.05, ויראו מועמד בבחירות חדשות כמועמד בבחירות מיוחדות לראש רשות. </w:t>
      </w:r>
    </w:p>
    <w:p>
      <w:pPr>
        <w:pStyle w:val="Header"/>
        <w:tabs>
          <w:tab w:val="clear" w:pos="4153"/>
          <w:tab w:val="clear" w:pos="8306"/>
        </w:tabs>
        <w:spacing w:line="312" w:lineRule="auto"/>
        <w:ind w:left="567" w:right="0" w:hanging="720"/>
        <w:jc w:val="both"/>
        <w:rPr>
          <w:rFonts w:cs="David" w:hint="cs"/>
          <w:sz w:val="24"/>
          <w:szCs w:val="24"/>
          <w:rtl/>
          <w:lang w:eastAsia="en-US"/>
        </w:rPr>
      </w:pPr>
    </w:p>
    <w:p>
      <w:pPr>
        <w:tabs>
          <w:tab w:val="left" w:pos="282"/>
        </w:tabs>
        <w:spacing w:line="312" w:lineRule="auto"/>
        <w:ind w:left="282" w:right="0" w:hanging="282"/>
        <w:jc w:val="both"/>
        <w:rPr>
          <w:rFonts w:cs="David"/>
          <w:b/>
          <w:bCs/>
          <w:sz w:val="24"/>
          <w:szCs w:val="24"/>
          <w:rtl/>
          <w:lang w:eastAsia="en-US"/>
        </w:rPr>
      </w:pPr>
      <w:r>
        <w:rPr>
          <w:rFonts w:cs="David" w:hint="cs"/>
          <w:sz w:val="24"/>
          <w:szCs w:val="24"/>
          <w:rtl/>
          <w:lang w:eastAsia="en-US"/>
        </w:rPr>
        <w:t>2.</w:t>
        <w:tab/>
        <w:t xml:space="preserve">ב-6.12.05 התקיימו בחירות חדשות לראש הרשות המקומית </w:t>
      </w:r>
      <w:r>
        <w:rPr>
          <w:rFonts w:cs="David" w:hint="cs"/>
          <w:b/>
          <w:bCs/>
          <w:sz w:val="24"/>
          <w:szCs w:val="24"/>
          <w:rtl/>
          <w:lang w:eastAsia="en-US"/>
        </w:rPr>
        <w:t>נהריה</w:t>
      </w:r>
      <w:r>
        <w:rPr>
          <w:rFonts w:cs="David" w:hint="cs"/>
          <w:sz w:val="24"/>
          <w:szCs w:val="24"/>
          <w:rtl/>
          <w:lang w:eastAsia="en-US"/>
        </w:rPr>
        <w:t xml:space="preserve">. בבחירות אלה התמודדה </w:t>
      </w:r>
      <w:r>
        <w:rPr>
          <w:rFonts w:cs="David" w:hint="cs"/>
          <w:sz w:val="26"/>
          <w:szCs w:val="24"/>
          <w:rtl/>
          <w:lang w:eastAsia="en-US"/>
        </w:rPr>
        <w:t>סיעת האם "שינוי-מפלגת החילונים ומעמד הביניים" (באמצעות המועמדת ווייס יבגניה ג'ני), ו</w:t>
      </w:r>
      <w:r>
        <w:rPr>
          <w:rFonts w:cs="David" w:hint="cs"/>
          <w:sz w:val="24"/>
          <w:szCs w:val="24"/>
          <w:rtl/>
          <w:lang w:eastAsia="en-US"/>
        </w:rPr>
        <w:t xml:space="preserve">שלושה מועמדים עצמאיים חי יחזקאל, סבג ג'קי ופרומר רון, שזכאותם לקבלת מימון ממלכתי נקבעה בהוראת השעה האמורה. בבחירות אלה ניצח </w:t>
      </w:r>
      <w:r>
        <w:rPr>
          <w:rFonts w:cs="David" w:hint="cs"/>
          <w:b/>
          <w:bCs/>
          <w:sz w:val="24"/>
          <w:szCs w:val="24"/>
          <w:rtl/>
          <w:lang w:eastAsia="en-US"/>
        </w:rPr>
        <w:t>סבג ז'קי.</w:t>
      </w:r>
    </w:p>
    <w:p>
      <w:pPr>
        <w:tabs>
          <w:tab w:val="left" w:pos="282"/>
        </w:tabs>
        <w:spacing w:line="312" w:lineRule="auto"/>
        <w:ind w:left="282" w:right="0" w:hanging="282"/>
        <w:jc w:val="both"/>
        <w:rPr>
          <w:rFonts w:cs="David" w:hint="cs"/>
          <w:sz w:val="24"/>
          <w:szCs w:val="24"/>
          <w:rtl/>
        </w:rPr>
      </w:pPr>
    </w:p>
    <w:p>
      <w:pPr>
        <w:tabs>
          <w:tab w:val="left" w:pos="282"/>
        </w:tabs>
        <w:spacing w:line="312" w:lineRule="auto"/>
        <w:ind w:left="282" w:right="0" w:hanging="282"/>
        <w:jc w:val="both"/>
        <w:rPr>
          <w:rFonts w:hint="cs"/>
          <w:lang w:eastAsia="en-US"/>
        </w:rPr>
      </w:pPr>
      <w:r>
        <w:rPr>
          <w:rFonts w:cs="David" w:hint="cs"/>
          <w:sz w:val="24"/>
          <w:szCs w:val="24"/>
          <w:rtl/>
        </w:rPr>
        <w:t>3.</w:t>
        <w:tab/>
        <w:t>במקביל להסדרת מימון ממלכתי מוטלות על הסיעות והמועמדים הגבלות בקשר להוצאותיהם ולהכנסותיהם, וחשבונותיהם עומדים לביקורת מבקר המדינה. בדוח שעל מבקר המדינה למסור לפי החוק, עליו לקבוע אם הסיעות והמועמדים ניהלו מערכת חשבונות בהתאם להנחיות מבקר המדינה; אם הוצאות הבחירות שלהם וההכנסות שקיבלו היו בגבולות שהחוק קובע.</w:t>
      </w:r>
    </w:p>
    <w:p>
      <w:pPr>
        <w:tabs>
          <w:tab w:val="left" w:pos="282"/>
        </w:tabs>
        <w:spacing w:line="312" w:lineRule="auto"/>
        <w:ind w:left="0" w:right="0"/>
        <w:jc w:val="both"/>
        <w:rPr>
          <w:rFonts w:cs="David" w:hint="cs"/>
          <w:sz w:val="26"/>
          <w:szCs w:val="24"/>
          <w:rtl/>
        </w:rPr>
      </w:pPr>
    </w:p>
    <w:p>
      <w:pPr>
        <w:tabs>
          <w:tab w:val="left" w:pos="282"/>
        </w:tabs>
        <w:spacing w:line="312" w:lineRule="auto"/>
        <w:ind w:left="849" w:right="0" w:hanging="851"/>
        <w:jc w:val="both"/>
        <w:rPr>
          <w:rFonts w:cs="David" w:hint="cs"/>
          <w:sz w:val="24"/>
          <w:szCs w:val="24"/>
          <w:rtl/>
        </w:rPr>
      </w:pPr>
      <w:r>
        <w:rPr>
          <w:rFonts w:cs="David" w:hint="cs"/>
          <w:sz w:val="24"/>
          <w:szCs w:val="24"/>
          <w:rtl/>
        </w:rPr>
        <w:t>4.</w:t>
        <w:tab/>
        <w:t>(א)</w:t>
        <w:tab/>
      </w:r>
      <w:r>
        <w:rPr>
          <w:rFonts w:cs="David"/>
          <w:sz w:val="24"/>
          <w:szCs w:val="24"/>
          <w:rtl/>
        </w:rPr>
        <w:t>בחוק נקבע,</w:t>
      </w:r>
      <w:r>
        <w:rPr>
          <w:rFonts w:cs="David" w:hint="cs"/>
          <w:sz w:val="24"/>
          <w:szCs w:val="24"/>
          <w:rtl/>
        </w:rPr>
        <w:t xml:space="preserve"> </w:t>
      </w:r>
      <w:r>
        <w:rPr>
          <w:rFonts w:cs="David"/>
          <w:sz w:val="24"/>
          <w:szCs w:val="24"/>
          <w:rtl/>
        </w:rPr>
        <w:t>כי</w:t>
      </w:r>
      <w:r>
        <w:rPr>
          <w:rFonts w:cs="David" w:hint="cs"/>
          <w:sz w:val="24"/>
          <w:szCs w:val="24"/>
          <w:rtl/>
        </w:rPr>
        <w:t xml:space="preserve"> </w:t>
      </w:r>
      <w:r>
        <w:rPr>
          <w:rFonts w:cs="David"/>
          <w:sz w:val="24"/>
          <w:szCs w:val="24"/>
          <w:rtl/>
        </w:rPr>
        <w:t>על</w:t>
      </w:r>
      <w:r>
        <w:rPr>
          <w:rFonts w:cs="David" w:hint="cs"/>
          <w:sz w:val="24"/>
          <w:szCs w:val="24"/>
          <w:rtl/>
        </w:rPr>
        <w:t xml:space="preserve"> הסיעות והמועמדים </w:t>
      </w:r>
      <w:r>
        <w:rPr>
          <w:rFonts w:cs="David"/>
          <w:sz w:val="24"/>
          <w:szCs w:val="24"/>
          <w:rtl/>
        </w:rPr>
        <w:t>למסור</w:t>
      </w:r>
      <w:r>
        <w:rPr>
          <w:rFonts w:cs="David" w:hint="cs"/>
          <w:sz w:val="24"/>
          <w:szCs w:val="24"/>
          <w:rtl/>
        </w:rPr>
        <w:t xml:space="preserve"> </w:t>
      </w:r>
      <w:r>
        <w:rPr>
          <w:rFonts w:cs="David"/>
          <w:sz w:val="24"/>
          <w:szCs w:val="24"/>
          <w:rtl/>
        </w:rPr>
        <w:t>למבקר</w:t>
      </w:r>
      <w:r>
        <w:rPr>
          <w:rFonts w:cs="David" w:hint="cs"/>
          <w:sz w:val="24"/>
          <w:szCs w:val="24"/>
          <w:rtl/>
        </w:rPr>
        <w:t xml:space="preserve"> </w:t>
      </w:r>
      <w:r>
        <w:rPr>
          <w:rFonts w:cs="David"/>
          <w:sz w:val="24"/>
          <w:szCs w:val="24"/>
          <w:rtl/>
        </w:rPr>
        <w:t>המדינה את</w:t>
      </w:r>
      <w:r>
        <w:rPr>
          <w:rFonts w:cs="David" w:hint="cs"/>
          <w:sz w:val="24"/>
          <w:szCs w:val="24"/>
          <w:rtl/>
        </w:rPr>
        <w:t xml:space="preserve"> </w:t>
      </w:r>
      <w:r>
        <w:rPr>
          <w:rFonts w:cs="David"/>
          <w:sz w:val="24"/>
          <w:szCs w:val="24"/>
          <w:rtl/>
        </w:rPr>
        <w:t>חשבונותיה</w:t>
      </w:r>
      <w:r>
        <w:rPr>
          <w:rFonts w:cs="David" w:hint="cs"/>
          <w:sz w:val="24"/>
          <w:szCs w:val="24"/>
          <w:rtl/>
        </w:rPr>
        <w:t>ם</w:t>
      </w:r>
      <w:r>
        <w:rPr>
          <w:rFonts w:cs="David"/>
          <w:sz w:val="24"/>
          <w:szCs w:val="24"/>
          <w:rtl/>
        </w:rPr>
        <w:t xml:space="preserve"> ואת הדוחות הכספיים </w:t>
      </w:r>
      <w:r>
        <w:rPr>
          <w:rFonts w:cs="David" w:hint="cs"/>
          <w:sz w:val="24"/>
          <w:szCs w:val="24"/>
          <w:rtl/>
        </w:rPr>
        <w:t xml:space="preserve">שלהם </w:t>
      </w:r>
      <w:r>
        <w:rPr>
          <w:rFonts w:cs="David"/>
          <w:sz w:val="24"/>
          <w:szCs w:val="24"/>
          <w:rtl/>
        </w:rPr>
        <w:t>לתקופת הבחירות בצירוף חוות</w:t>
      </w:r>
      <w:r>
        <w:rPr>
          <w:rFonts w:cs="David" w:hint="cs"/>
          <w:sz w:val="24"/>
          <w:szCs w:val="24"/>
          <w:rtl/>
        </w:rPr>
        <w:t xml:space="preserve"> </w:t>
      </w:r>
      <w:r>
        <w:rPr>
          <w:rFonts w:cs="David"/>
          <w:sz w:val="24"/>
          <w:szCs w:val="24"/>
          <w:rtl/>
        </w:rPr>
        <w:t>דעת של רואה</w:t>
      </w:r>
      <w:r>
        <w:rPr>
          <w:rFonts w:cs="David" w:hint="cs"/>
          <w:sz w:val="24"/>
          <w:szCs w:val="24"/>
          <w:rtl/>
        </w:rPr>
        <w:t xml:space="preserve"> </w:t>
      </w:r>
      <w:r>
        <w:rPr>
          <w:rFonts w:cs="David"/>
          <w:sz w:val="24"/>
          <w:szCs w:val="24"/>
          <w:rtl/>
        </w:rPr>
        <w:t>חשבון בדבר תקינותם ושלמותם ובדבר ניהול מערכת חשבונות בהתאם להנחיות מבקר המדינה.</w:t>
      </w:r>
    </w:p>
    <w:p>
      <w:pPr>
        <w:tabs>
          <w:tab w:val="left" w:pos="282"/>
        </w:tabs>
        <w:spacing w:line="312" w:lineRule="auto"/>
        <w:ind w:left="707" w:right="0" w:hanging="709"/>
        <w:jc w:val="both"/>
        <w:rPr>
          <w:rFonts w:hint="cs"/>
          <w:lang w:eastAsia="en-US"/>
        </w:rPr>
      </w:pPr>
    </w:p>
    <w:p>
      <w:pPr>
        <w:numPr>
          <w:ilvl w:val="0"/>
          <w:numId w:val="5"/>
        </w:numPr>
        <w:tabs>
          <w:tab w:val="left" w:pos="282"/>
        </w:tabs>
        <w:spacing w:line="312" w:lineRule="auto"/>
        <w:ind w:left="853" w:right="853"/>
        <w:jc w:val="both"/>
        <w:rPr>
          <w:rFonts w:cs="David" w:hint="cs"/>
          <w:sz w:val="26"/>
          <w:szCs w:val="24"/>
          <w:rtl/>
          <w:lang w:eastAsia="en-US"/>
        </w:rPr>
      </w:pPr>
      <w:r>
        <w:rPr>
          <w:rFonts w:cs="David" w:hint="cs"/>
          <w:sz w:val="26"/>
          <w:szCs w:val="24"/>
          <w:rtl/>
          <w:lang w:eastAsia="en-US"/>
        </w:rPr>
        <w:t>ב</w:t>
      </w:r>
      <w:r>
        <w:rPr>
          <w:rFonts w:cs="David"/>
          <w:sz w:val="26"/>
          <w:szCs w:val="24"/>
          <w:rtl/>
          <w:lang w:eastAsia="en-US"/>
        </w:rPr>
        <w:t xml:space="preserve">רשויות מקומיות </w:t>
      </w:r>
      <w:r>
        <w:rPr>
          <w:rFonts w:cs="David" w:hint="cs"/>
          <w:sz w:val="26"/>
          <w:szCs w:val="24"/>
          <w:rtl/>
          <w:lang w:eastAsia="en-US"/>
        </w:rPr>
        <w:t>ש</w:t>
      </w:r>
      <w:r>
        <w:rPr>
          <w:rFonts w:cs="David"/>
          <w:sz w:val="26"/>
          <w:szCs w:val="24"/>
          <w:rtl/>
          <w:lang w:eastAsia="en-US"/>
        </w:rPr>
        <w:t xml:space="preserve">מספר בעלי </w:t>
      </w:r>
      <w:r>
        <w:rPr>
          <w:rFonts w:cs="David" w:hint="cs"/>
          <w:sz w:val="26"/>
          <w:szCs w:val="24"/>
          <w:rtl/>
          <w:lang w:eastAsia="en-US"/>
        </w:rPr>
        <w:t>ה</w:t>
      </w:r>
      <w:r>
        <w:rPr>
          <w:rFonts w:cs="David"/>
          <w:sz w:val="26"/>
          <w:szCs w:val="24"/>
          <w:rtl/>
          <w:lang w:eastAsia="en-US"/>
        </w:rPr>
        <w:t xml:space="preserve">זכות </w:t>
      </w:r>
      <w:r>
        <w:rPr>
          <w:rFonts w:cs="David" w:hint="cs"/>
          <w:sz w:val="26"/>
          <w:szCs w:val="24"/>
          <w:rtl/>
          <w:lang w:eastAsia="en-US"/>
        </w:rPr>
        <w:t>לבחור</w:t>
      </w:r>
      <w:r>
        <w:rPr>
          <w:rFonts w:cs="David"/>
          <w:sz w:val="26"/>
          <w:szCs w:val="24"/>
          <w:rtl/>
          <w:lang w:eastAsia="en-US"/>
        </w:rPr>
        <w:t xml:space="preserve"> בהן </w:t>
      </w:r>
      <w:r>
        <w:rPr>
          <w:rFonts w:cs="David" w:hint="cs"/>
          <w:sz w:val="26"/>
          <w:szCs w:val="24"/>
          <w:rtl/>
          <w:lang w:eastAsia="en-US"/>
        </w:rPr>
        <w:t>גדול מ-</w:t>
      </w:r>
      <w:r>
        <w:rPr>
          <w:rFonts w:cs="David"/>
          <w:sz w:val="26"/>
          <w:szCs w:val="24"/>
          <w:rtl/>
          <w:lang w:eastAsia="en-US"/>
        </w:rPr>
        <w:t>5,000</w:t>
      </w:r>
      <w:r>
        <w:rPr>
          <w:rFonts w:cs="David" w:hint="cs"/>
          <w:sz w:val="26"/>
          <w:szCs w:val="24"/>
          <w:rtl/>
          <w:lang w:eastAsia="en-US"/>
        </w:rPr>
        <w:t xml:space="preserve"> הוטל על הסיעות והמועמדים למנות רואי חשבון בעצמם ועל חשבונם.</w:t>
      </w:r>
    </w:p>
    <w:p>
      <w:pPr>
        <w:tabs>
          <w:tab w:val="left" w:pos="282"/>
        </w:tabs>
        <w:spacing w:line="312" w:lineRule="auto"/>
        <w:ind w:left="283" w:right="0"/>
        <w:jc w:val="both"/>
        <w:rPr>
          <w:rFonts w:cs="David" w:hint="cs"/>
          <w:sz w:val="26"/>
          <w:szCs w:val="24"/>
          <w:lang w:eastAsia="en-US"/>
        </w:rPr>
      </w:pPr>
    </w:p>
    <w:p>
      <w:pPr>
        <w:numPr>
          <w:ilvl w:val="0"/>
          <w:numId w:val="5"/>
        </w:numPr>
        <w:tabs>
          <w:tab w:val="left" w:pos="282"/>
        </w:tabs>
        <w:spacing w:line="312" w:lineRule="auto"/>
        <w:ind w:left="853" w:right="0"/>
        <w:jc w:val="both"/>
        <w:rPr>
          <w:rFonts w:cs="David" w:hint="cs"/>
          <w:sz w:val="26"/>
          <w:szCs w:val="24"/>
          <w:rtl/>
          <w:lang w:eastAsia="en-US"/>
        </w:rPr>
      </w:pPr>
      <w:r>
        <w:rPr>
          <w:rFonts w:cs="David" w:hint="cs"/>
          <w:sz w:val="26"/>
          <w:szCs w:val="24"/>
          <w:rtl/>
          <w:lang w:eastAsia="en-US"/>
        </w:rPr>
        <w:t xml:space="preserve">מספר </w:t>
      </w:r>
      <w:r>
        <w:rPr>
          <w:rFonts w:cs="David"/>
          <w:sz w:val="26"/>
          <w:szCs w:val="24"/>
          <w:rtl/>
          <w:lang w:eastAsia="en-US"/>
        </w:rPr>
        <w:t xml:space="preserve">בעלי </w:t>
      </w:r>
      <w:r>
        <w:rPr>
          <w:rFonts w:cs="David" w:hint="cs"/>
          <w:sz w:val="26"/>
          <w:szCs w:val="24"/>
          <w:rtl/>
          <w:lang w:eastAsia="en-US"/>
        </w:rPr>
        <w:t>ה</w:t>
      </w:r>
      <w:r>
        <w:rPr>
          <w:rFonts w:cs="David"/>
          <w:sz w:val="26"/>
          <w:szCs w:val="24"/>
          <w:rtl/>
          <w:lang w:eastAsia="en-US"/>
        </w:rPr>
        <w:t xml:space="preserve">זכות </w:t>
      </w:r>
      <w:r>
        <w:rPr>
          <w:rFonts w:cs="David" w:hint="cs"/>
          <w:sz w:val="26"/>
          <w:szCs w:val="24"/>
          <w:rtl/>
          <w:lang w:eastAsia="en-US"/>
        </w:rPr>
        <w:t>לבחור</w:t>
      </w:r>
      <w:r>
        <w:rPr>
          <w:rFonts w:cs="David" w:hint="cs"/>
          <w:b/>
          <w:bCs/>
          <w:sz w:val="26"/>
          <w:szCs w:val="24"/>
          <w:rtl/>
          <w:lang w:eastAsia="en-US"/>
        </w:rPr>
        <w:t xml:space="preserve"> בנהריה</w:t>
      </w:r>
      <w:r>
        <w:rPr>
          <w:rFonts w:cs="David" w:hint="cs"/>
          <w:sz w:val="26"/>
          <w:szCs w:val="24"/>
          <w:rtl/>
          <w:lang w:eastAsia="en-US"/>
        </w:rPr>
        <w:t xml:space="preserve"> גדול מ- 5,000. </w:t>
      </w:r>
    </w:p>
    <w:p>
      <w:pPr>
        <w:tabs>
          <w:tab w:val="left" w:pos="282"/>
        </w:tabs>
        <w:spacing w:line="312" w:lineRule="auto"/>
        <w:ind w:left="283" w:right="0"/>
        <w:jc w:val="both"/>
        <w:rPr>
          <w:rFonts w:cs="David"/>
          <w:sz w:val="26"/>
          <w:szCs w:val="24"/>
          <w:rtl/>
          <w:lang w:eastAsia="en-US"/>
        </w:rPr>
      </w:pPr>
      <w:r>
        <w:rPr>
          <w:rFonts w:cs="David"/>
          <w:sz w:val="26"/>
          <w:szCs w:val="24"/>
          <w:rtl/>
          <w:lang w:eastAsia="en-US"/>
        </w:rPr>
        <w:br w:type="page"/>
      </w:r>
    </w:p>
    <w:p>
      <w:pPr>
        <w:numPr>
          <w:ilvl w:val="0"/>
          <w:numId w:val="4"/>
        </w:numPr>
        <w:tabs>
          <w:tab w:val="num" w:pos="282"/>
          <w:tab w:val="clear" w:pos="720"/>
        </w:tabs>
        <w:spacing w:line="312" w:lineRule="auto"/>
        <w:ind w:left="282" w:right="0" w:hanging="284"/>
        <w:jc w:val="both"/>
        <w:rPr>
          <w:rFonts w:cs="David" w:hint="cs"/>
          <w:sz w:val="26"/>
          <w:szCs w:val="24"/>
        </w:rPr>
      </w:pPr>
      <w:r>
        <w:rPr>
          <w:rFonts w:cs="David"/>
          <w:sz w:val="26"/>
          <w:szCs w:val="24"/>
          <w:rtl/>
        </w:rPr>
        <w:t xml:space="preserve">הוראות החוק בדבר ניהול חשבונות, ביקורת חשבונות, הגבלת הוצאות והכנסות, וביקורת מבקר המדינה, חלות גם על </w:t>
      </w:r>
      <w:r>
        <w:rPr>
          <w:rFonts w:cs="David" w:hint="cs"/>
          <w:sz w:val="26"/>
          <w:szCs w:val="24"/>
          <w:rtl/>
        </w:rPr>
        <w:t>סיעות ומועמדים</w:t>
      </w:r>
      <w:r>
        <w:rPr>
          <w:rFonts w:cs="David"/>
          <w:sz w:val="26"/>
          <w:szCs w:val="24"/>
          <w:rtl/>
        </w:rPr>
        <w:t xml:space="preserve"> שלא קיבלו מימון, בין שלא ביקשוהו, ובין שלא היו זכאי</w:t>
      </w:r>
      <w:r>
        <w:rPr>
          <w:rFonts w:cs="David" w:hint="cs"/>
          <w:sz w:val="26"/>
          <w:szCs w:val="24"/>
          <w:rtl/>
        </w:rPr>
        <w:t>ם</w:t>
      </w:r>
      <w:r>
        <w:rPr>
          <w:rFonts w:cs="David"/>
          <w:sz w:val="26"/>
          <w:szCs w:val="24"/>
          <w:rtl/>
        </w:rPr>
        <w:t xml:space="preserve"> ל</w:t>
      </w:r>
      <w:r>
        <w:rPr>
          <w:rFonts w:cs="David" w:hint="cs"/>
          <w:sz w:val="26"/>
          <w:szCs w:val="24"/>
          <w:rtl/>
        </w:rPr>
        <w:t xml:space="preserve">כך </w:t>
      </w:r>
      <w:r>
        <w:rPr>
          <w:rFonts w:cs="David"/>
          <w:sz w:val="26"/>
          <w:szCs w:val="24"/>
          <w:rtl/>
        </w:rPr>
        <w:t xml:space="preserve">מחמת </w:t>
      </w:r>
      <w:r>
        <w:rPr>
          <w:rFonts w:cs="David" w:hint="cs"/>
          <w:sz w:val="26"/>
          <w:szCs w:val="24"/>
          <w:rtl/>
        </w:rPr>
        <w:t>אי-מילוי</w:t>
      </w:r>
      <w:r>
        <w:rPr>
          <w:rFonts w:cs="David"/>
          <w:sz w:val="26"/>
          <w:szCs w:val="24"/>
          <w:rtl/>
        </w:rPr>
        <w:t xml:space="preserve"> תנאים מוקדמים מסוימים הקבועים בחוק.</w:t>
      </w:r>
    </w:p>
    <w:p>
      <w:pPr>
        <w:spacing w:line="312" w:lineRule="auto"/>
        <w:ind w:left="-2" w:right="0"/>
        <w:jc w:val="both"/>
        <w:rPr>
          <w:rFonts w:cs="David" w:hint="cs"/>
          <w:sz w:val="26"/>
          <w:szCs w:val="24"/>
        </w:rPr>
      </w:pPr>
    </w:p>
    <w:p>
      <w:pPr>
        <w:tabs>
          <w:tab w:val="left" w:pos="282"/>
          <w:tab w:val="left" w:pos="851"/>
        </w:tabs>
        <w:spacing w:line="312" w:lineRule="auto"/>
        <w:ind w:left="720" w:right="0" w:hanging="722"/>
        <w:jc w:val="both"/>
        <w:rPr>
          <w:rFonts w:cs="David" w:hint="cs"/>
          <w:sz w:val="24"/>
          <w:szCs w:val="24"/>
          <w:rtl/>
        </w:rPr>
      </w:pPr>
      <w:r>
        <w:rPr>
          <w:rFonts w:cs="David" w:hint="cs"/>
          <w:sz w:val="24"/>
          <w:szCs w:val="24"/>
          <w:rtl/>
        </w:rPr>
        <w:t xml:space="preserve">6.  </w:t>
      </w:r>
      <w:r>
        <w:rPr>
          <w:rFonts w:cs="David"/>
          <w:sz w:val="24"/>
          <w:szCs w:val="24"/>
          <w:rtl/>
        </w:rPr>
        <w:t>(א)</w:t>
      </w:r>
      <w:r>
        <w:rPr>
          <w:rFonts w:cs="David" w:hint="cs"/>
          <w:sz w:val="24"/>
          <w:szCs w:val="24"/>
          <w:rtl/>
        </w:rPr>
        <w:tab/>
      </w:r>
      <w:r>
        <w:rPr>
          <w:rFonts w:cs="David"/>
          <w:sz w:val="24"/>
          <w:szCs w:val="24"/>
          <w:rtl/>
        </w:rPr>
        <w:t>ד</w:t>
      </w:r>
      <w:r>
        <w:rPr>
          <w:rFonts w:cs="David" w:hint="cs"/>
          <w:sz w:val="24"/>
          <w:szCs w:val="24"/>
          <w:rtl/>
        </w:rPr>
        <w:t>וח</w:t>
      </w:r>
      <w:r>
        <w:rPr>
          <w:rFonts w:cs="David"/>
          <w:sz w:val="24"/>
          <w:szCs w:val="24"/>
          <w:rtl/>
        </w:rPr>
        <w:t xml:space="preserve"> </w:t>
      </w:r>
      <w:r>
        <w:rPr>
          <w:rFonts w:cs="David" w:hint="cs"/>
          <w:sz w:val="24"/>
          <w:szCs w:val="24"/>
          <w:rtl/>
        </w:rPr>
        <w:t>זה עוסק</w:t>
      </w:r>
      <w:r>
        <w:rPr>
          <w:rFonts w:cs="David"/>
          <w:sz w:val="24"/>
          <w:szCs w:val="24"/>
          <w:rtl/>
        </w:rPr>
        <w:t>, כאמור</w:t>
      </w:r>
      <w:r>
        <w:rPr>
          <w:rFonts w:cs="David" w:hint="cs"/>
          <w:sz w:val="24"/>
          <w:szCs w:val="24"/>
          <w:rtl/>
        </w:rPr>
        <w:t>,</w:t>
      </w:r>
      <w:r>
        <w:rPr>
          <w:rFonts w:cs="David"/>
          <w:sz w:val="24"/>
          <w:szCs w:val="24"/>
          <w:rtl/>
        </w:rPr>
        <w:t xml:space="preserve"> </w:t>
      </w:r>
      <w:r>
        <w:rPr>
          <w:rFonts w:cs="David" w:hint="cs"/>
          <w:sz w:val="24"/>
          <w:szCs w:val="24"/>
          <w:rtl/>
        </w:rPr>
        <w:t xml:space="preserve">בסיעת אם אחת ובשלושה מועמדים עצמאיים </w:t>
      </w:r>
      <w:r>
        <w:rPr>
          <w:rFonts w:cs="David"/>
          <w:sz w:val="24"/>
          <w:szCs w:val="24"/>
          <w:rtl/>
        </w:rPr>
        <w:t>שהשתתפו  בבחירות</w:t>
      </w:r>
      <w:r>
        <w:rPr>
          <w:rFonts w:cs="David" w:hint="cs"/>
          <w:sz w:val="24"/>
          <w:szCs w:val="24"/>
          <w:rtl/>
        </w:rPr>
        <w:t>.</w:t>
      </w:r>
    </w:p>
    <w:p>
      <w:pPr>
        <w:tabs>
          <w:tab w:val="left" w:pos="282"/>
          <w:tab w:val="left" w:pos="851"/>
        </w:tabs>
        <w:spacing w:line="312" w:lineRule="auto"/>
        <w:ind w:left="0" w:right="0" w:hanging="720"/>
        <w:jc w:val="both"/>
        <w:rPr>
          <w:rFonts w:cs="David" w:hint="cs"/>
          <w:sz w:val="16"/>
          <w:szCs w:val="18"/>
          <w:rtl/>
        </w:rPr>
      </w:pPr>
    </w:p>
    <w:p>
      <w:pPr>
        <w:tabs>
          <w:tab w:val="left" w:pos="282"/>
          <w:tab w:val="left" w:pos="707"/>
          <w:tab w:val="left" w:pos="1043"/>
        </w:tabs>
        <w:spacing w:line="312" w:lineRule="auto"/>
        <w:ind w:left="707" w:right="0" w:hanging="720"/>
        <w:jc w:val="both"/>
        <w:rPr>
          <w:rFonts w:cs="David" w:hint="cs"/>
          <w:sz w:val="24"/>
          <w:szCs w:val="24"/>
          <w:rtl/>
        </w:rPr>
      </w:pPr>
      <w:r>
        <w:rPr>
          <w:rFonts w:cs="David" w:hint="cs"/>
          <w:sz w:val="24"/>
          <w:szCs w:val="24"/>
          <w:rtl/>
        </w:rPr>
        <w:tab/>
        <w:t>(ב)</w:t>
        <w:tab/>
        <w:t xml:space="preserve">סיעת האם ושלושת המועמדים </w:t>
      </w:r>
      <w:r>
        <w:rPr>
          <w:rFonts w:cs="David"/>
          <w:sz w:val="24"/>
          <w:szCs w:val="24"/>
          <w:rtl/>
        </w:rPr>
        <w:t>מסרו למבקר המדינה דוחות כספיים לתקופת הבחירות</w:t>
      </w:r>
      <w:r>
        <w:rPr>
          <w:rFonts w:cs="David" w:hint="cs"/>
          <w:sz w:val="24"/>
          <w:szCs w:val="24"/>
          <w:rtl/>
        </w:rPr>
        <w:t xml:space="preserve"> </w:t>
      </w:r>
      <w:r>
        <w:rPr>
          <w:rFonts w:cs="David"/>
          <w:sz w:val="24"/>
          <w:szCs w:val="24"/>
          <w:rtl/>
        </w:rPr>
        <w:t>בצירוף חוות</w:t>
      </w:r>
      <w:r>
        <w:rPr>
          <w:rFonts w:cs="David" w:hint="cs"/>
          <w:sz w:val="24"/>
          <w:szCs w:val="24"/>
          <w:rtl/>
        </w:rPr>
        <w:t xml:space="preserve"> </w:t>
      </w:r>
      <w:r>
        <w:rPr>
          <w:rFonts w:cs="David"/>
          <w:sz w:val="24"/>
          <w:szCs w:val="24"/>
          <w:rtl/>
        </w:rPr>
        <w:t xml:space="preserve">דעת </w:t>
      </w:r>
      <w:r>
        <w:rPr>
          <w:rFonts w:cs="David" w:hint="cs"/>
          <w:sz w:val="24"/>
          <w:szCs w:val="24"/>
          <w:rtl/>
        </w:rPr>
        <w:t xml:space="preserve">של </w:t>
      </w:r>
      <w:r>
        <w:rPr>
          <w:rFonts w:cs="David"/>
          <w:sz w:val="24"/>
          <w:szCs w:val="24"/>
          <w:rtl/>
        </w:rPr>
        <w:t xml:space="preserve">רואה </w:t>
      </w:r>
      <w:r>
        <w:rPr>
          <w:rFonts w:cs="David" w:hint="cs"/>
          <w:sz w:val="24"/>
          <w:szCs w:val="24"/>
          <w:rtl/>
        </w:rPr>
        <w:t>ה</w:t>
      </w:r>
      <w:r>
        <w:rPr>
          <w:rFonts w:cs="David"/>
          <w:sz w:val="24"/>
          <w:szCs w:val="24"/>
          <w:rtl/>
        </w:rPr>
        <w:t>חשבון</w:t>
      </w:r>
      <w:r>
        <w:rPr>
          <w:rFonts w:cs="David" w:hint="cs"/>
          <w:sz w:val="24"/>
          <w:szCs w:val="24"/>
          <w:rtl/>
        </w:rPr>
        <w:t xml:space="preserve">. </w:t>
      </w:r>
    </w:p>
    <w:p>
      <w:pPr>
        <w:tabs>
          <w:tab w:val="left" w:pos="282"/>
          <w:tab w:val="left" w:pos="851"/>
        </w:tabs>
        <w:spacing w:line="312" w:lineRule="auto"/>
        <w:ind w:left="851" w:right="0" w:hanging="720"/>
        <w:jc w:val="both"/>
        <w:rPr>
          <w:rFonts w:cs="David" w:hint="cs"/>
          <w:sz w:val="18"/>
          <w:szCs w:val="18"/>
          <w:rtl/>
        </w:rPr>
      </w:pPr>
    </w:p>
    <w:p>
      <w:pPr>
        <w:pStyle w:val="Heading1"/>
        <w:keepNext w:val="0"/>
        <w:widowControl w:val="0"/>
        <w:spacing w:line="312" w:lineRule="auto"/>
        <w:ind w:left="0" w:right="0" w:hanging="2"/>
        <w:jc w:val="both"/>
        <w:rPr>
          <w:rFonts w:ascii="Arial" w:hAnsi="Arial" w:cs="David" w:hint="cs"/>
          <w:b/>
          <w:bCs/>
          <w:kern w:val="32"/>
          <w:sz w:val="28"/>
          <w:szCs w:val="30"/>
          <w:rtl/>
          <w:lang w:eastAsia="en-US"/>
        </w:rPr>
      </w:pPr>
    </w:p>
    <w:p>
      <w:pPr>
        <w:pStyle w:val="Heading1"/>
        <w:keepNext w:val="0"/>
        <w:widowControl w:val="0"/>
        <w:spacing w:line="312" w:lineRule="auto"/>
        <w:ind w:left="0" w:right="0" w:hanging="2"/>
        <w:jc w:val="both"/>
        <w:rPr>
          <w:rFonts w:hint="cs"/>
          <w:b/>
          <w:bCs/>
          <w:sz w:val="20"/>
          <w:szCs w:val="22"/>
          <w:rtl/>
          <w:lang w:eastAsia="en-US"/>
        </w:rPr>
      </w:pPr>
      <w:r>
        <w:rPr>
          <w:rFonts w:ascii="Arial" w:hAnsi="Arial" w:cs="David" w:hint="cs"/>
          <w:b/>
          <w:bCs/>
          <w:kern w:val="32"/>
          <w:sz w:val="28"/>
          <w:szCs w:val="30"/>
          <w:rtl/>
          <w:lang w:eastAsia="en-US"/>
        </w:rPr>
        <w:t>עיקרי</w:t>
      </w:r>
      <w:r>
        <w:rPr>
          <w:rFonts w:hint="cs"/>
          <w:b/>
          <w:bCs/>
          <w:sz w:val="20"/>
          <w:szCs w:val="22"/>
          <w:rtl/>
          <w:lang w:eastAsia="en-US"/>
        </w:rPr>
        <w:t xml:space="preserve"> </w:t>
      </w:r>
      <w:r>
        <w:rPr>
          <w:rFonts w:ascii="Arial" w:hAnsi="Arial" w:cs="David" w:hint="cs"/>
          <w:b/>
          <w:bCs/>
          <w:kern w:val="32"/>
          <w:sz w:val="28"/>
          <w:szCs w:val="30"/>
          <w:rtl/>
          <w:lang w:eastAsia="en-US"/>
        </w:rPr>
        <w:t>הממצאים</w:t>
      </w:r>
    </w:p>
    <w:p>
      <w:pPr>
        <w:spacing w:line="312" w:lineRule="auto"/>
        <w:ind w:left="0" w:right="0"/>
        <w:jc w:val="left"/>
        <w:rPr>
          <w:sz w:val="16"/>
          <w:szCs w:val="18"/>
          <w:rtl/>
          <w:lang w:eastAsia="en-US"/>
        </w:rPr>
      </w:pPr>
    </w:p>
    <w:p>
      <w:pPr>
        <w:tabs>
          <w:tab w:val="left" w:pos="282"/>
        </w:tabs>
        <w:spacing w:line="312" w:lineRule="auto"/>
        <w:ind w:left="282" w:right="0" w:hanging="282"/>
        <w:jc w:val="both"/>
        <w:rPr>
          <w:rFonts w:cs="David" w:hint="cs"/>
          <w:sz w:val="24"/>
          <w:szCs w:val="24"/>
          <w:rtl/>
        </w:rPr>
      </w:pPr>
      <w:r>
        <w:rPr>
          <w:rFonts w:cs="David" w:hint="cs"/>
          <w:sz w:val="24"/>
          <w:szCs w:val="24"/>
          <w:rtl/>
        </w:rPr>
        <w:t>7.</w:t>
        <w:tab/>
        <w:t>תוצאות ביקורת החשבונות של הסיעות והמועמדים נקבעו על פי אלה: הדוחות הכספיים שמסרו; חוות הדעת של רואי החשבון שבדקו את החשבונות שצורפו לדוחות הכספיים; בדיקת חשבונות הסיעות והמועמדים; בדיקות ובירורים משלימים שעשו עובדי משרדי; השלמות, תיקונים והסברים של הסיעות והמועמדים ותצהירים של נציגי הסיעות והמועמדים שהתקבלו כראיה לפי סעיף 21(ה) לחוק.</w:t>
      </w:r>
    </w:p>
    <w:p>
      <w:pPr>
        <w:spacing w:line="312" w:lineRule="auto"/>
        <w:ind w:left="-2" w:right="0"/>
        <w:jc w:val="both"/>
        <w:rPr>
          <w:rFonts w:cs="David" w:hint="cs"/>
          <w:sz w:val="26"/>
          <w:szCs w:val="24"/>
          <w:rtl/>
        </w:rPr>
      </w:pPr>
    </w:p>
    <w:p>
      <w:pPr>
        <w:pStyle w:val="Heading1"/>
        <w:keepNext w:val="0"/>
        <w:widowControl w:val="0"/>
        <w:spacing w:line="312" w:lineRule="auto"/>
        <w:ind w:left="0" w:right="0" w:hanging="2"/>
        <w:jc w:val="both"/>
        <w:rPr>
          <w:rFonts w:cs="David" w:hint="cs"/>
          <w:b/>
          <w:bCs/>
          <w:sz w:val="22"/>
          <w:u w:val="single"/>
          <w:rtl/>
        </w:rPr>
      </w:pPr>
      <w:r>
        <w:rPr>
          <w:rFonts w:cs="David"/>
          <w:b/>
          <w:bCs/>
          <w:sz w:val="22"/>
          <w:rtl/>
          <w:lang w:eastAsia="en-US"/>
        </w:rPr>
        <w:t>הנחיות מבקר המדינה</w:t>
      </w:r>
    </w:p>
    <w:p>
      <w:pPr>
        <w:spacing w:line="312" w:lineRule="auto"/>
        <w:ind w:left="0" w:right="0"/>
        <w:jc w:val="both"/>
        <w:rPr>
          <w:rFonts w:cs="David" w:hint="cs"/>
          <w:sz w:val="18"/>
          <w:szCs w:val="18"/>
        </w:rPr>
      </w:pPr>
    </w:p>
    <w:p>
      <w:pPr>
        <w:numPr>
          <w:ilvl w:val="0"/>
          <w:numId w:val="3"/>
        </w:numPr>
        <w:tabs>
          <w:tab w:val="num" w:pos="282"/>
          <w:tab w:val="clear" w:pos="567"/>
          <w:tab w:val="left" w:pos="850"/>
          <w:tab w:val="left" w:pos="1077"/>
        </w:tabs>
        <w:spacing w:line="312" w:lineRule="auto"/>
        <w:ind w:left="849" w:right="0" w:hanging="849"/>
        <w:jc w:val="both"/>
        <w:rPr>
          <w:rFonts w:cs="David" w:hint="cs"/>
          <w:sz w:val="26"/>
          <w:szCs w:val="24"/>
          <w:lang w:eastAsia="en-US"/>
        </w:rPr>
      </w:pPr>
      <w:r>
        <w:rPr>
          <w:rFonts w:cs="David" w:hint="cs"/>
          <w:sz w:val="26"/>
          <w:szCs w:val="24"/>
          <w:rtl/>
          <w:lang w:eastAsia="en-US"/>
        </w:rPr>
        <w:t>(א)</w:t>
        <w:tab/>
        <w:t>לפי ה</w:t>
      </w:r>
      <w:r>
        <w:rPr>
          <w:rFonts w:cs="David"/>
          <w:sz w:val="26"/>
          <w:szCs w:val="24"/>
          <w:rtl/>
          <w:lang w:eastAsia="en-US"/>
        </w:rPr>
        <w:t>חוק</w:t>
      </w:r>
      <w:r>
        <w:rPr>
          <w:rFonts w:cs="David" w:hint="cs"/>
          <w:sz w:val="26"/>
          <w:szCs w:val="24"/>
          <w:rtl/>
          <w:lang w:eastAsia="en-US"/>
        </w:rPr>
        <w:t xml:space="preserve">, </w:t>
      </w:r>
      <w:r>
        <w:rPr>
          <w:rFonts w:cs="David"/>
          <w:sz w:val="26"/>
          <w:szCs w:val="24"/>
          <w:rtl/>
          <w:lang w:eastAsia="en-US"/>
        </w:rPr>
        <w:t xml:space="preserve">על </w:t>
      </w:r>
      <w:r>
        <w:rPr>
          <w:rFonts w:cs="David" w:hint="cs"/>
          <w:sz w:val="26"/>
          <w:szCs w:val="24"/>
          <w:rtl/>
          <w:lang w:eastAsia="en-US"/>
        </w:rPr>
        <w:t>הסיעות והמועמדים לנהל את מערכת החשבונות שלהם בהתאם להנחיות מבקר המדינה.</w:t>
      </w:r>
    </w:p>
    <w:p>
      <w:pPr>
        <w:spacing w:line="312" w:lineRule="auto"/>
        <w:ind w:left="0" w:right="0"/>
        <w:jc w:val="left"/>
        <w:rPr>
          <w:rFonts w:cs="David" w:hint="cs"/>
          <w:sz w:val="16"/>
          <w:szCs w:val="18"/>
          <w:rtl/>
        </w:rPr>
      </w:pPr>
    </w:p>
    <w:p>
      <w:pPr>
        <w:spacing w:line="312" w:lineRule="auto"/>
        <w:ind w:left="849" w:right="0" w:hanging="567"/>
        <w:jc w:val="both"/>
        <w:rPr>
          <w:rFonts w:cs="David" w:hint="cs"/>
          <w:sz w:val="26"/>
          <w:szCs w:val="24"/>
          <w:rtl/>
          <w:lang w:eastAsia="en-US"/>
        </w:rPr>
      </w:pPr>
      <w:r>
        <w:rPr>
          <w:rFonts w:cs="David" w:hint="cs"/>
          <w:sz w:val="26"/>
          <w:szCs w:val="24"/>
          <w:rtl/>
          <w:lang w:eastAsia="en-US"/>
        </w:rPr>
        <w:t>(ב)</w:t>
        <w:tab/>
        <w:t>סיעת האם "שינוי-מפלגת החילונים ומעמד הביניים", והמועמדים סבג ז'קי ופרומר רון ניהלו את מערכת חשבונותיהם בהתאם להנחיות מבקר המדינה</w:t>
      </w:r>
      <w:r>
        <w:rPr>
          <w:rFonts w:cs="David"/>
          <w:sz w:val="26"/>
          <w:szCs w:val="24"/>
          <w:rtl/>
          <w:lang w:eastAsia="en-US"/>
        </w:rPr>
        <w:t>.</w:t>
      </w:r>
      <w:r>
        <w:rPr>
          <w:rFonts w:cs="David" w:hint="cs"/>
          <w:sz w:val="26"/>
          <w:szCs w:val="24"/>
          <w:rtl/>
          <w:lang w:eastAsia="en-US"/>
        </w:rPr>
        <w:t xml:space="preserve"> המועמד חי יחזקאל ניהל את מערכת חשבונותיו שלא בהתאמה מלאה להנחיות מבקר המדינה</w:t>
      </w:r>
      <w:r>
        <w:rPr>
          <w:rFonts w:cs="David"/>
          <w:sz w:val="26"/>
          <w:szCs w:val="24"/>
          <w:rtl/>
          <w:lang w:eastAsia="en-US"/>
        </w:rPr>
        <w:t>.</w:t>
      </w:r>
    </w:p>
    <w:p>
      <w:pPr>
        <w:spacing w:line="312" w:lineRule="auto"/>
        <w:ind w:left="849" w:right="0" w:hanging="567"/>
        <w:jc w:val="both"/>
        <w:rPr>
          <w:rFonts w:cs="David" w:hint="cs"/>
          <w:sz w:val="16"/>
          <w:szCs w:val="18"/>
          <w:rtl/>
          <w:lang w:eastAsia="en-US"/>
        </w:rPr>
      </w:pPr>
    </w:p>
    <w:p>
      <w:pPr>
        <w:tabs>
          <w:tab w:val="left" w:pos="646"/>
          <w:tab w:val="left" w:pos="1077"/>
        </w:tabs>
        <w:spacing w:line="312" w:lineRule="auto"/>
        <w:ind w:left="1077" w:right="0" w:hanging="1079"/>
        <w:jc w:val="both"/>
        <w:rPr>
          <w:rFonts w:cs="David" w:hint="cs"/>
          <w:b/>
          <w:bCs/>
          <w:sz w:val="26"/>
          <w:szCs w:val="24"/>
          <w:rtl/>
          <w:lang w:eastAsia="en-US"/>
        </w:rPr>
      </w:pPr>
      <w:r>
        <w:rPr>
          <w:rFonts w:cs="David"/>
          <w:b/>
          <w:bCs/>
          <w:sz w:val="26"/>
          <w:szCs w:val="24"/>
          <w:rtl/>
          <w:lang w:eastAsia="en-US"/>
        </w:rPr>
        <w:t>הוצאות</w:t>
      </w:r>
    </w:p>
    <w:p>
      <w:pPr>
        <w:numPr>
          <w:ilvl w:val="0"/>
          <w:numId w:val="3"/>
        </w:numPr>
        <w:tabs>
          <w:tab w:val="num" w:pos="282"/>
          <w:tab w:val="clear" w:pos="567"/>
          <w:tab w:val="left" w:pos="849"/>
        </w:tabs>
        <w:spacing w:line="312" w:lineRule="auto"/>
        <w:ind w:left="849" w:right="0" w:hanging="849"/>
        <w:jc w:val="both"/>
        <w:rPr>
          <w:rFonts w:cs="David" w:hint="cs"/>
          <w:sz w:val="24"/>
          <w:szCs w:val="24"/>
        </w:rPr>
      </w:pPr>
      <w:r>
        <w:rPr>
          <w:rFonts w:cs="David" w:hint="cs"/>
          <w:sz w:val="24"/>
          <w:szCs w:val="24"/>
          <w:rtl/>
        </w:rPr>
        <w:t xml:space="preserve"> (א)</w:t>
        <w:tab/>
        <w:t xml:space="preserve">החוק קובע תקרה להוצאותיהם של הסיעות והמועמדים לפי נוסחאות המפורטות בו. בחוק אין התייחסות לדרך חישוב תקרת ההוצאות של סיעה או מועמד אשר אינם זכאים למימון ממלכתי בבחירות חדשות לראש רשות. </w:t>
      </w:r>
    </w:p>
    <w:p>
      <w:pPr>
        <w:tabs>
          <w:tab w:val="left" w:pos="282"/>
        </w:tabs>
        <w:spacing w:line="312" w:lineRule="auto"/>
        <w:ind w:left="0" w:right="0" w:hanging="720"/>
        <w:jc w:val="both"/>
        <w:rPr>
          <w:rFonts w:cs="David" w:hint="cs"/>
          <w:sz w:val="24"/>
          <w:szCs w:val="24"/>
          <w:rtl/>
        </w:rPr>
      </w:pPr>
    </w:p>
    <w:p>
      <w:pPr>
        <w:tabs>
          <w:tab w:val="left" w:pos="282"/>
          <w:tab w:val="left" w:pos="849"/>
        </w:tabs>
        <w:spacing w:line="312" w:lineRule="auto"/>
        <w:ind w:left="849" w:right="0" w:hanging="849"/>
        <w:jc w:val="both"/>
        <w:rPr>
          <w:rFonts w:cs="David" w:hint="cs"/>
          <w:sz w:val="24"/>
          <w:szCs w:val="24"/>
          <w:rtl/>
        </w:rPr>
      </w:pPr>
      <w:r>
        <w:rPr>
          <w:rFonts w:cs="David" w:hint="cs"/>
          <w:sz w:val="24"/>
          <w:szCs w:val="24"/>
          <w:rtl/>
        </w:rPr>
        <w:tab/>
        <w:tab/>
        <w:t>לפיכך מצא מבקר המדינה לנכון לקבוע, כי סיעה או מועמד שאינם זכאים למימון ממלכתי ועמדו בתקרת הוצאות של מועמד הזכאי לסכום המימון המינימלי (קרי מועמד שזכה בלא פחות מ-20% מהקולות הכשרים של בוחרים) יראו אותם כמי שהוצאות הבחירות שלהם היו בגבולות תקרת ההוצאות המותרת. לבעיה דומה התייחסו מבקרי המדינה בעבר</w:t>
      </w:r>
      <w:r>
        <w:rPr>
          <w:rStyle w:val="FootnoteReference"/>
          <w:rFonts w:cs="David"/>
          <w:sz w:val="24"/>
          <w:szCs w:val="24"/>
          <w:rtl/>
        </w:rPr>
        <w:footnoteReference w:id="2"/>
      </w:r>
      <w:r>
        <w:rPr>
          <w:rFonts w:cs="David" w:hint="cs"/>
          <w:sz w:val="24"/>
          <w:szCs w:val="24"/>
          <w:rtl/>
        </w:rPr>
        <w:t>.</w:t>
      </w:r>
    </w:p>
    <w:p>
      <w:pPr>
        <w:spacing w:line="312" w:lineRule="auto"/>
        <w:ind w:left="0" w:right="0" w:hanging="720"/>
        <w:jc w:val="both"/>
        <w:rPr>
          <w:rFonts w:cs="David" w:hint="cs"/>
          <w:sz w:val="16"/>
          <w:szCs w:val="18"/>
          <w:rtl/>
        </w:rPr>
      </w:pPr>
      <w:r>
        <w:rPr>
          <w:rFonts w:cs="David"/>
          <w:sz w:val="16"/>
          <w:szCs w:val="18"/>
          <w:rtl/>
        </w:rPr>
        <w:br w:type="page"/>
      </w:r>
      <w:r>
        <w:rPr>
          <w:rFonts w:cs="David" w:hint="cs"/>
          <w:sz w:val="16"/>
          <w:szCs w:val="18"/>
          <w:rtl/>
        </w:rPr>
        <w:tab/>
      </w:r>
    </w:p>
    <w:p>
      <w:pPr>
        <w:tabs>
          <w:tab w:val="left" w:pos="282"/>
          <w:tab w:val="left" w:pos="849"/>
        </w:tabs>
        <w:spacing w:line="312" w:lineRule="auto"/>
        <w:ind w:left="849" w:right="0" w:hanging="849"/>
        <w:jc w:val="both"/>
        <w:rPr>
          <w:rFonts w:cs="David" w:hint="cs"/>
          <w:sz w:val="24"/>
          <w:szCs w:val="24"/>
          <w:rtl/>
        </w:rPr>
      </w:pPr>
      <w:r>
        <w:rPr>
          <w:rFonts w:cs="David" w:hint="cs"/>
          <w:sz w:val="24"/>
          <w:szCs w:val="24"/>
          <w:rtl/>
        </w:rPr>
        <w:tab/>
        <w:t>(ב)</w:t>
        <w:tab/>
        <w:t xml:space="preserve">הוצאות הבחירות של המועמדים סבג ז'קי ופרומר רון אשר זכאים למימון ממלכתי היו בגבולות תקרת ההוצאות המותרת. סיעת האם והמועמד חי יחזקאל לא היו זכאים למימון ממלכתי בתקופת הבחירות, זאת מאחר שלא זכו במספר הקולות הכשרים המזכים במימון. שניהם עמדו בתקרת ההוצאות של מועמד הזכאי לסכום המימון המינימלי, ולפיכך קבעתי כי הוצאות הבחירות שלהם היו בגבולות תקרת ההוצאות המותרת. </w:t>
      </w:r>
    </w:p>
    <w:p>
      <w:pPr>
        <w:spacing w:line="312" w:lineRule="auto"/>
        <w:ind w:left="-2" w:right="0"/>
        <w:jc w:val="both"/>
        <w:rPr>
          <w:rFonts w:cs="David" w:hint="cs"/>
          <w:sz w:val="18"/>
          <w:rtl/>
        </w:rPr>
      </w:pPr>
    </w:p>
    <w:p>
      <w:pPr>
        <w:tabs>
          <w:tab w:val="left" w:pos="1076"/>
        </w:tabs>
        <w:spacing w:line="312" w:lineRule="auto"/>
        <w:ind w:left="0" w:right="0" w:hanging="2"/>
        <w:jc w:val="both"/>
        <w:rPr>
          <w:rFonts w:cs="David" w:hint="cs"/>
          <w:b/>
          <w:bCs/>
          <w:sz w:val="24"/>
          <w:szCs w:val="24"/>
          <w:lang w:eastAsia="en-US"/>
        </w:rPr>
      </w:pPr>
      <w:r>
        <w:rPr>
          <w:rFonts w:cs="David" w:hint="cs"/>
          <w:b/>
          <w:bCs/>
          <w:sz w:val="24"/>
          <w:szCs w:val="24"/>
          <w:rtl/>
          <w:lang w:eastAsia="en-US"/>
        </w:rPr>
        <w:t>ה</w:t>
      </w:r>
      <w:r>
        <w:rPr>
          <w:rFonts w:cs="David"/>
          <w:b/>
          <w:bCs/>
          <w:sz w:val="24"/>
          <w:szCs w:val="24"/>
          <w:rtl/>
          <w:lang w:eastAsia="en-US"/>
        </w:rPr>
        <w:t>כנסות</w:t>
      </w:r>
    </w:p>
    <w:p>
      <w:pPr>
        <w:numPr>
          <w:ilvl w:val="0"/>
          <w:numId w:val="3"/>
        </w:numPr>
        <w:tabs>
          <w:tab w:val="num" w:pos="282"/>
          <w:tab w:val="clear" w:pos="567"/>
          <w:tab w:val="left" w:pos="849"/>
        </w:tabs>
        <w:spacing w:line="312" w:lineRule="atLeast"/>
        <w:ind w:left="849" w:right="0" w:hanging="851"/>
        <w:jc w:val="both"/>
        <w:rPr>
          <w:rFonts w:cs="David" w:hint="cs"/>
          <w:sz w:val="26"/>
          <w:szCs w:val="24"/>
          <w:lang w:eastAsia="en-US"/>
        </w:rPr>
      </w:pPr>
      <w:r>
        <w:rPr>
          <w:rFonts w:cs="David" w:hint="cs"/>
          <w:sz w:val="26"/>
          <w:szCs w:val="24"/>
          <w:rtl/>
          <w:lang w:eastAsia="en-US"/>
        </w:rPr>
        <w:t xml:space="preserve"> (א)</w:t>
        <w:tab/>
      </w:r>
      <w:r>
        <w:rPr>
          <w:rFonts w:cs="David"/>
          <w:sz w:val="26"/>
          <w:szCs w:val="24"/>
          <w:rtl/>
          <w:lang w:eastAsia="en-US"/>
        </w:rPr>
        <w:t xml:space="preserve">החוק אוסר על קבלת תרומות מתאגידים, הן בארץ והן בחוץ לארץ, </w:t>
      </w:r>
      <w:r>
        <w:rPr>
          <w:rFonts w:cs="David" w:hint="cs"/>
          <w:sz w:val="26"/>
          <w:szCs w:val="24"/>
          <w:rtl/>
          <w:lang w:eastAsia="en-US"/>
        </w:rPr>
        <w:t xml:space="preserve">תרומות בעילום שם וכן תרומה ממי שאינו רשום במרשם האוכלוסין המתנהל לפי חוק מרשם האוכלוסין, התשכ"ה-1965. כמו כן, </w:t>
      </w:r>
      <w:r>
        <w:rPr>
          <w:rFonts w:cs="David"/>
          <w:sz w:val="26"/>
          <w:szCs w:val="24"/>
          <w:rtl/>
          <w:lang w:eastAsia="en-US"/>
        </w:rPr>
        <w:t xml:space="preserve">מגביל </w:t>
      </w:r>
      <w:r>
        <w:rPr>
          <w:rFonts w:cs="David" w:hint="cs"/>
          <w:sz w:val="26"/>
          <w:szCs w:val="24"/>
          <w:rtl/>
          <w:lang w:eastAsia="en-US"/>
        </w:rPr>
        <w:t xml:space="preserve">החוק </w:t>
      </w:r>
      <w:r>
        <w:rPr>
          <w:rFonts w:cs="David"/>
          <w:sz w:val="26"/>
          <w:szCs w:val="24"/>
          <w:rtl/>
          <w:lang w:eastAsia="en-US"/>
        </w:rPr>
        <w:t xml:space="preserve">את </w:t>
      </w:r>
      <w:r>
        <w:rPr>
          <w:rFonts w:cs="David" w:hint="cs"/>
          <w:sz w:val="26"/>
          <w:szCs w:val="24"/>
          <w:rtl/>
          <w:lang w:eastAsia="en-US"/>
        </w:rPr>
        <w:t xml:space="preserve">סכום </w:t>
      </w:r>
      <w:r>
        <w:rPr>
          <w:rFonts w:cs="David"/>
          <w:sz w:val="26"/>
          <w:szCs w:val="24"/>
          <w:rtl/>
          <w:lang w:eastAsia="en-US"/>
        </w:rPr>
        <w:t xml:space="preserve">התרומה המותרת מיחיד. </w:t>
      </w:r>
      <w:r>
        <w:rPr>
          <w:rFonts w:cs="David" w:hint="cs"/>
          <w:sz w:val="26"/>
          <w:szCs w:val="24"/>
          <w:rtl/>
          <w:lang w:eastAsia="en-US"/>
        </w:rPr>
        <w:t>בין בחירות לבחירות סכום</w:t>
      </w:r>
      <w:r>
        <w:rPr>
          <w:rFonts w:cs="David"/>
          <w:sz w:val="26"/>
          <w:szCs w:val="24"/>
          <w:rtl/>
          <w:lang w:eastAsia="en-US"/>
        </w:rPr>
        <w:t xml:space="preserve"> התרומה המרב</w:t>
      </w:r>
      <w:r>
        <w:rPr>
          <w:rFonts w:cs="David" w:hint="cs"/>
          <w:sz w:val="26"/>
          <w:szCs w:val="24"/>
          <w:rtl/>
          <w:lang w:eastAsia="en-US"/>
        </w:rPr>
        <w:t>י</w:t>
      </w:r>
      <w:r>
        <w:rPr>
          <w:rFonts w:cs="David"/>
          <w:sz w:val="26"/>
          <w:szCs w:val="24"/>
          <w:rtl/>
          <w:lang w:eastAsia="en-US"/>
        </w:rPr>
        <w:t xml:space="preserve"> </w:t>
      </w:r>
      <w:r>
        <w:rPr>
          <w:rFonts w:cs="David" w:hint="cs"/>
          <w:sz w:val="26"/>
          <w:szCs w:val="24"/>
          <w:rtl/>
          <w:lang w:eastAsia="en-US"/>
        </w:rPr>
        <w:t>ש</w:t>
      </w:r>
      <w:r>
        <w:rPr>
          <w:rFonts w:cs="David"/>
          <w:sz w:val="26"/>
          <w:szCs w:val="24"/>
          <w:rtl/>
          <w:lang w:eastAsia="en-US"/>
        </w:rPr>
        <w:t>מותר ל</w:t>
      </w:r>
      <w:r>
        <w:rPr>
          <w:rFonts w:cs="David" w:hint="cs"/>
          <w:sz w:val="26"/>
          <w:szCs w:val="24"/>
          <w:rtl/>
          <w:lang w:eastAsia="en-US"/>
        </w:rPr>
        <w:t>מועמד</w:t>
      </w:r>
      <w:r>
        <w:rPr>
          <w:rFonts w:cs="David"/>
          <w:sz w:val="26"/>
          <w:szCs w:val="24"/>
          <w:rtl/>
          <w:lang w:eastAsia="en-US"/>
        </w:rPr>
        <w:t xml:space="preserve"> </w:t>
      </w:r>
      <w:r>
        <w:rPr>
          <w:rFonts w:cs="David" w:hint="cs"/>
          <w:sz w:val="26"/>
          <w:szCs w:val="24"/>
          <w:rtl/>
          <w:lang w:eastAsia="en-US"/>
        </w:rPr>
        <w:t xml:space="preserve">לקבל </w:t>
      </w:r>
      <w:r>
        <w:rPr>
          <w:rFonts w:cs="David"/>
          <w:sz w:val="26"/>
          <w:szCs w:val="24"/>
          <w:rtl/>
          <w:lang w:eastAsia="en-US"/>
        </w:rPr>
        <w:t>מיחיד ו</w:t>
      </w:r>
      <w:r>
        <w:rPr>
          <w:rFonts w:cs="David" w:hint="cs"/>
          <w:sz w:val="26"/>
          <w:szCs w:val="24"/>
          <w:rtl/>
          <w:lang w:eastAsia="en-US"/>
        </w:rPr>
        <w:t>מ</w:t>
      </w:r>
      <w:r>
        <w:rPr>
          <w:rFonts w:cs="David"/>
          <w:sz w:val="26"/>
          <w:szCs w:val="24"/>
          <w:rtl/>
          <w:lang w:eastAsia="en-US"/>
        </w:rPr>
        <w:t>בני ביתו הסמוכים על שולחנו ה</w:t>
      </w:r>
      <w:r>
        <w:rPr>
          <w:rFonts w:cs="David" w:hint="cs"/>
          <w:sz w:val="26"/>
          <w:szCs w:val="24"/>
          <w:rtl/>
          <w:lang w:eastAsia="en-US"/>
        </w:rPr>
        <w:t>ו</w:t>
      </w:r>
      <w:r>
        <w:rPr>
          <w:rFonts w:cs="David"/>
          <w:sz w:val="26"/>
          <w:szCs w:val="24"/>
          <w:rtl/>
          <w:lang w:eastAsia="en-US"/>
        </w:rPr>
        <w:t xml:space="preserve">א 5,000 ש"ח. </w:t>
      </w:r>
    </w:p>
    <w:p>
      <w:pPr>
        <w:tabs>
          <w:tab w:val="left" w:pos="282"/>
          <w:tab w:val="left" w:pos="849"/>
        </w:tabs>
        <w:spacing w:line="312" w:lineRule="auto"/>
        <w:ind w:left="849" w:right="0" w:hanging="849"/>
        <w:jc w:val="both"/>
        <w:rPr>
          <w:rFonts w:cs="David" w:hint="cs"/>
          <w:sz w:val="18"/>
          <w:rtl/>
          <w:lang w:eastAsia="en-US"/>
        </w:rPr>
      </w:pPr>
    </w:p>
    <w:p>
      <w:pPr>
        <w:numPr>
          <w:ilvl w:val="0"/>
          <w:numId w:val="6"/>
        </w:numPr>
        <w:tabs>
          <w:tab w:val="left" w:pos="282"/>
          <w:tab w:val="clear" w:pos="705"/>
          <w:tab w:val="num" w:pos="849"/>
        </w:tabs>
        <w:spacing w:line="312" w:lineRule="auto"/>
        <w:ind w:left="849" w:right="0" w:hanging="504"/>
        <w:jc w:val="both"/>
        <w:rPr>
          <w:rFonts w:cs="David" w:hint="cs"/>
          <w:sz w:val="26"/>
          <w:szCs w:val="24"/>
          <w:lang w:eastAsia="en-US"/>
        </w:rPr>
      </w:pPr>
      <w:r>
        <w:rPr>
          <w:rFonts w:cs="David" w:hint="cs"/>
          <w:sz w:val="26"/>
          <w:szCs w:val="24"/>
          <w:rtl/>
          <w:lang w:eastAsia="en-US"/>
        </w:rPr>
        <w:t xml:space="preserve">שלושת המועמדים העצמאיים סיימו את תקופת הבחירות בגירעון. לגבי המועמד חי יחזקאל קבעתי, כי במימון עצמי של הגירעון בסכום גדול מן המותר יש משום תרומה בניגוד להוראות סעיף 16 לחוק. </w:t>
      </w:r>
    </w:p>
    <w:p>
      <w:pPr>
        <w:tabs>
          <w:tab w:val="left" w:pos="282"/>
        </w:tabs>
        <w:spacing w:line="312" w:lineRule="auto"/>
        <w:ind w:left="345" w:right="705"/>
        <w:jc w:val="both"/>
        <w:rPr>
          <w:rFonts w:cs="David" w:hint="cs"/>
          <w:sz w:val="26"/>
          <w:szCs w:val="24"/>
          <w:lang w:eastAsia="en-US"/>
        </w:rPr>
      </w:pPr>
    </w:p>
    <w:p>
      <w:pPr>
        <w:numPr>
          <w:ilvl w:val="0"/>
          <w:numId w:val="6"/>
        </w:numPr>
        <w:tabs>
          <w:tab w:val="left" w:pos="282"/>
          <w:tab w:val="clear" w:pos="705"/>
          <w:tab w:val="num" w:pos="849"/>
        </w:tabs>
        <w:spacing w:line="312" w:lineRule="auto"/>
        <w:ind w:left="849" w:right="0" w:hanging="504"/>
        <w:jc w:val="both"/>
        <w:rPr>
          <w:rFonts w:cs="David" w:hint="cs"/>
          <w:sz w:val="26"/>
          <w:szCs w:val="24"/>
          <w:lang w:eastAsia="en-US"/>
        </w:rPr>
      </w:pPr>
      <w:r>
        <w:rPr>
          <w:rFonts w:cs="David" w:hint="cs"/>
          <w:sz w:val="26"/>
          <w:szCs w:val="24"/>
          <w:rtl/>
          <w:lang w:eastAsia="en-US"/>
        </w:rPr>
        <w:t xml:space="preserve">לגבי המועמד פרומר רון ניתן לדעתי, לקבל את הסבריו בעניין כיסוי הגירעון באמצעות תרומות בגבולות המותר, ולכן קבעתי שהכנסותיו היו בגבולות האמורים בסעיף 16 לחוק. </w:t>
      </w:r>
    </w:p>
    <w:p>
      <w:pPr>
        <w:tabs>
          <w:tab w:val="left" w:pos="282"/>
          <w:tab w:val="left" w:pos="849"/>
        </w:tabs>
        <w:spacing w:line="312" w:lineRule="auto"/>
        <w:ind w:left="345" w:right="0"/>
        <w:jc w:val="both"/>
        <w:rPr>
          <w:rFonts w:cs="David" w:hint="cs"/>
          <w:sz w:val="18"/>
          <w:rtl/>
          <w:lang w:eastAsia="en-US"/>
        </w:rPr>
      </w:pPr>
    </w:p>
    <w:p>
      <w:pPr>
        <w:numPr>
          <w:ilvl w:val="0"/>
          <w:numId w:val="6"/>
        </w:numPr>
        <w:tabs>
          <w:tab w:val="left" w:pos="282"/>
          <w:tab w:val="clear" w:pos="705"/>
          <w:tab w:val="num" w:pos="849"/>
        </w:tabs>
        <w:spacing w:line="312" w:lineRule="auto"/>
        <w:ind w:left="849" w:right="0" w:hanging="504"/>
        <w:jc w:val="both"/>
        <w:rPr>
          <w:rFonts w:cs="David" w:hint="cs"/>
          <w:sz w:val="26"/>
          <w:szCs w:val="24"/>
          <w:lang w:eastAsia="en-US"/>
        </w:rPr>
      </w:pPr>
      <w:r>
        <w:rPr>
          <w:rFonts w:cs="David" w:hint="cs"/>
          <w:sz w:val="26"/>
          <w:szCs w:val="24"/>
          <w:rtl/>
          <w:lang w:eastAsia="en-US"/>
        </w:rPr>
        <w:t>הסברו של המועמד סבג ז'קי באשר לאופן כיסוי הגירעון לא הניח את דעתי. לפיכך חלה החזקה שלפיה הטובין והשירותים שלא שולמה תמורה בעדם הם בבחינת "תרומה מאולצת". חזקה זו ניתנת לסתירה לאחר הגשת דוח מבקר המדינה, משיוכיח המועמד כי אכן מימן את הגירעון בתרומות חוקיות.</w:t>
      </w:r>
      <w:r>
        <w:rPr>
          <w:rFonts w:ascii="Arial" w:hAnsi="Arial" w:cs="David" w:hint="cs"/>
          <w:sz w:val="24"/>
          <w:szCs w:val="24"/>
          <w:rtl/>
        </w:rPr>
        <w:t xml:space="preserve"> לפיכך, קבעתי כי בגירעון עצמו יש משום תרומה בניגוד לסעיף 16 לחוק.</w:t>
      </w:r>
    </w:p>
    <w:p>
      <w:pPr>
        <w:tabs>
          <w:tab w:val="left" w:pos="282"/>
        </w:tabs>
        <w:spacing w:line="312" w:lineRule="auto"/>
        <w:ind w:left="0" w:right="0"/>
        <w:jc w:val="both"/>
        <w:rPr>
          <w:rFonts w:cs="David" w:hint="cs"/>
          <w:sz w:val="26"/>
          <w:szCs w:val="24"/>
          <w:rtl/>
          <w:lang w:eastAsia="en-US"/>
        </w:rPr>
      </w:pPr>
    </w:p>
    <w:p>
      <w:pPr>
        <w:spacing w:line="312" w:lineRule="auto"/>
        <w:ind w:left="0" w:right="0" w:hanging="2"/>
        <w:jc w:val="left"/>
        <w:rPr>
          <w:rFonts w:cs="David" w:hint="cs"/>
          <w:b/>
          <w:bCs/>
          <w:sz w:val="28"/>
          <w:szCs w:val="30"/>
          <w:rtl/>
          <w:lang w:eastAsia="en-US"/>
        </w:rPr>
      </w:pPr>
      <w:r>
        <w:rPr>
          <w:rFonts w:cs="David" w:hint="cs"/>
          <w:b/>
          <w:bCs/>
          <w:sz w:val="28"/>
          <w:szCs w:val="30"/>
          <w:rtl/>
          <w:lang w:eastAsia="en-US"/>
        </w:rPr>
        <w:t>תוצאות ביקורת חשבונות הסיעות והמועמדים</w:t>
      </w:r>
    </w:p>
    <w:p>
      <w:pPr>
        <w:tabs>
          <w:tab w:val="left" w:pos="282"/>
          <w:tab w:val="left" w:pos="849"/>
        </w:tabs>
        <w:spacing w:line="312" w:lineRule="auto"/>
        <w:ind w:left="849" w:right="0" w:hanging="849"/>
        <w:jc w:val="both"/>
        <w:rPr>
          <w:rFonts w:cs="David" w:hint="cs"/>
          <w:sz w:val="18"/>
          <w:u w:val="single"/>
          <w:rtl/>
          <w:lang w:eastAsia="en-US"/>
        </w:rPr>
      </w:pPr>
    </w:p>
    <w:p>
      <w:pPr>
        <w:tabs>
          <w:tab w:val="left" w:pos="282"/>
          <w:tab w:val="left" w:pos="849"/>
        </w:tabs>
        <w:spacing w:line="312" w:lineRule="auto"/>
        <w:ind w:left="849" w:right="0" w:hanging="849"/>
        <w:jc w:val="both"/>
        <w:rPr>
          <w:rFonts w:cs="David" w:hint="cs"/>
          <w:sz w:val="26"/>
          <w:szCs w:val="24"/>
          <w:u w:val="single"/>
          <w:rtl/>
          <w:lang w:eastAsia="en-US"/>
        </w:rPr>
      </w:pPr>
      <w:r>
        <w:rPr>
          <w:rFonts w:cs="David" w:hint="cs"/>
          <w:b/>
          <w:bCs/>
          <w:sz w:val="26"/>
          <w:szCs w:val="24"/>
          <w:u w:val="single"/>
          <w:rtl/>
          <w:lang w:eastAsia="en-US"/>
        </w:rPr>
        <w:t>סיעות אם</w:t>
      </w:r>
      <w:r>
        <w:rPr>
          <w:rFonts w:cs="David" w:hint="cs"/>
          <w:sz w:val="26"/>
          <w:szCs w:val="24"/>
          <w:rtl/>
          <w:lang w:eastAsia="en-US"/>
        </w:rPr>
        <w:t>:</w:t>
      </w:r>
    </w:p>
    <w:p>
      <w:pPr>
        <w:tabs>
          <w:tab w:val="left" w:pos="282"/>
          <w:tab w:val="left" w:pos="849"/>
        </w:tabs>
        <w:spacing w:line="312" w:lineRule="auto"/>
        <w:ind w:left="849" w:right="0" w:hanging="849"/>
        <w:jc w:val="both"/>
        <w:rPr>
          <w:rFonts w:cs="David" w:hint="cs"/>
          <w:sz w:val="26"/>
          <w:szCs w:val="24"/>
          <w:u w:val="single"/>
          <w:rtl/>
          <w:lang w:eastAsia="en-US"/>
        </w:rPr>
      </w:pPr>
    </w:p>
    <w:p>
      <w:pPr>
        <w:tabs>
          <w:tab w:val="left" w:pos="-2"/>
        </w:tabs>
        <w:spacing w:line="312" w:lineRule="auto"/>
        <w:ind w:left="282" w:right="0" w:hanging="720"/>
        <w:jc w:val="both"/>
        <w:rPr>
          <w:rFonts w:cs="David" w:hint="cs"/>
          <w:b/>
          <w:bCs/>
          <w:sz w:val="24"/>
          <w:szCs w:val="24"/>
          <w:rtl/>
        </w:rPr>
      </w:pPr>
      <w:r>
        <w:rPr>
          <w:rFonts w:cs="David" w:hint="cs"/>
          <w:sz w:val="24"/>
          <w:szCs w:val="24"/>
          <w:rtl/>
        </w:rPr>
        <w:tab/>
      </w:r>
      <w:r>
        <w:rPr>
          <w:rFonts w:cs="David" w:hint="cs"/>
          <w:b/>
          <w:bCs/>
          <w:sz w:val="24"/>
          <w:szCs w:val="24"/>
          <w:rtl/>
        </w:rPr>
        <w:tab/>
      </w:r>
      <w:r>
        <w:rPr>
          <w:rFonts w:cs="David" w:hint="cs"/>
          <w:b/>
          <w:bCs/>
          <w:sz w:val="26"/>
          <w:szCs w:val="24"/>
          <w:rtl/>
          <w:lang w:eastAsia="en-US"/>
        </w:rPr>
        <w:t xml:space="preserve">שינוי-מפלגת החילונים ומעמד הביניים (באמצעות </w:t>
      </w:r>
      <w:r>
        <w:rPr>
          <w:rFonts w:cs="David" w:hint="cs"/>
          <w:b/>
          <w:bCs/>
          <w:sz w:val="24"/>
          <w:szCs w:val="24"/>
          <w:rtl/>
        </w:rPr>
        <w:t xml:space="preserve">ווייס יבגניה ג'ני) </w:t>
      </w:r>
    </w:p>
    <w:p>
      <w:pPr>
        <w:tabs>
          <w:tab w:val="left" w:pos="282"/>
        </w:tabs>
        <w:spacing w:line="312" w:lineRule="auto"/>
        <w:ind w:left="282" w:right="0" w:hanging="720"/>
        <w:jc w:val="both"/>
        <w:rPr>
          <w:rFonts w:cs="David" w:hint="cs"/>
          <w:sz w:val="24"/>
          <w:szCs w:val="24"/>
          <w:rtl/>
        </w:rPr>
      </w:pPr>
      <w:r>
        <w:rPr>
          <w:rFonts w:ascii="Arial" w:hAnsi="Arial" w:cs="David" w:hint="cs"/>
          <w:sz w:val="24"/>
          <w:szCs w:val="24"/>
          <w:rtl/>
        </w:rPr>
        <w:tab/>
      </w:r>
      <w:r>
        <w:rPr>
          <w:rFonts w:cs="David" w:hint="cs"/>
          <w:sz w:val="24"/>
          <w:szCs w:val="24"/>
          <w:rtl/>
        </w:rPr>
        <w:t xml:space="preserve">הסיעה לא זכתה במספר הקולות הכשרים המזכים במימון ולכן אינה זכאית למימון מאוצר המדינה. על פי הדוח הכספי שלה, לא היו לה הכנסות בתקופת הבחירות והוצאותיה הסתכמו ב-127,704 ש"ח. </w:t>
      </w:r>
    </w:p>
    <w:p>
      <w:pPr>
        <w:tabs>
          <w:tab w:val="left" w:pos="282"/>
        </w:tabs>
        <w:spacing w:line="312" w:lineRule="auto"/>
        <w:ind w:left="282" w:right="0" w:hanging="720"/>
        <w:jc w:val="both"/>
        <w:rPr>
          <w:rFonts w:cs="David" w:hint="cs"/>
          <w:sz w:val="24"/>
          <w:szCs w:val="24"/>
          <w:rtl/>
        </w:rPr>
      </w:pPr>
    </w:p>
    <w:p>
      <w:pPr>
        <w:tabs>
          <w:tab w:val="left" w:pos="282"/>
        </w:tabs>
        <w:spacing w:line="312" w:lineRule="auto"/>
        <w:ind w:left="282" w:right="0" w:hanging="720"/>
        <w:jc w:val="both"/>
        <w:rPr>
          <w:rFonts w:cs="David" w:hint="cs"/>
          <w:sz w:val="24"/>
          <w:szCs w:val="24"/>
          <w:rtl/>
        </w:rPr>
      </w:pPr>
      <w:r>
        <w:rPr>
          <w:rFonts w:cs="David" w:hint="cs"/>
          <w:sz w:val="24"/>
          <w:szCs w:val="24"/>
          <w:rtl/>
        </w:rPr>
        <w:tab/>
        <w:t xml:space="preserve">הסיעה ניהלה את חשבונותיה בתקופת הבחירות בהתאם להנחיות מבקר המדינה. </w:t>
        <w:tab/>
      </w:r>
    </w:p>
    <w:p>
      <w:pPr>
        <w:tabs>
          <w:tab w:val="left" w:pos="282"/>
        </w:tabs>
        <w:spacing w:line="312" w:lineRule="auto"/>
        <w:ind w:left="282" w:right="0" w:hanging="720"/>
        <w:jc w:val="both"/>
        <w:rPr>
          <w:rFonts w:cs="David" w:hint="cs"/>
          <w:sz w:val="24"/>
          <w:szCs w:val="24"/>
          <w:rtl/>
        </w:rPr>
      </w:pPr>
      <w:r>
        <w:rPr>
          <w:rFonts w:cs="David" w:hint="cs"/>
          <w:sz w:val="24"/>
          <w:szCs w:val="24"/>
          <w:rtl/>
        </w:rPr>
        <w:tab/>
      </w:r>
    </w:p>
    <w:p>
      <w:pPr>
        <w:tabs>
          <w:tab w:val="left" w:pos="282"/>
        </w:tabs>
        <w:spacing w:line="312" w:lineRule="auto"/>
        <w:ind w:left="282" w:right="0" w:hanging="720"/>
        <w:jc w:val="both"/>
        <w:rPr>
          <w:rFonts w:cs="David" w:hint="cs"/>
          <w:sz w:val="24"/>
          <w:szCs w:val="24"/>
          <w:rtl/>
        </w:rPr>
      </w:pPr>
      <w:r>
        <w:rPr>
          <w:rFonts w:cs="David" w:hint="cs"/>
          <w:sz w:val="24"/>
          <w:szCs w:val="24"/>
          <w:rtl/>
        </w:rPr>
        <w:tab/>
        <w:t>הוצאות הבחירות שלה בתקופת הבחירות היו בגבולות שנקבעו בסעיף 15 לחוק.</w:t>
      </w:r>
    </w:p>
    <w:p>
      <w:pPr>
        <w:tabs>
          <w:tab w:val="left" w:pos="282"/>
        </w:tabs>
        <w:spacing w:line="312" w:lineRule="auto"/>
        <w:ind w:left="282" w:right="0" w:hanging="720"/>
        <w:jc w:val="both"/>
        <w:rPr>
          <w:rFonts w:cs="David" w:hint="cs"/>
          <w:sz w:val="24"/>
          <w:szCs w:val="24"/>
          <w:rtl/>
        </w:rPr>
      </w:pPr>
    </w:p>
    <w:p>
      <w:pPr>
        <w:tabs>
          <w:tab w:val="left" w:pos="282"/>
        </w:tabs>
        <w:spacing w:line="312" w:lineRule="auto"/>
        <w:ind w:left="282" w:right="0" w:hanging="720"/>
        <w:jc w:val="both"/>
        <w:rPr>
          <w:rFonts w:cs="David"/>
          <w:sz w:val="26"/>
          <w:szCs w:val="24"/>
          <w:rtl/>
        </w:rPr>
      </w:pPr>
      <w:r>
        <w:rPr>
          <w:rFonts w:cs="David" w:hint="cs"/>
          <w:sz w:val="24"/>
          <w:szCs w:val="24"/>
          <w:rtl/>
        </w:rPr>
        <w:tab/>
      </w:r>
      <w:r>
        <w:rPr>
          <w:rFonts w:cs="David" w:hint="cs"/>
          <w:sz w:val="26"/>
          <w:szCs w:val="24"/>
          <w:rtl/>
        </w:rPr>
        <w:t>הכנסותיה בתקופת הבחירות היו בגבולות שנקבעו בסעיף 16 לחוק.</w:t>
      </w:r>
    </w:p>
    <w:p>
      <w:pPr>
        <w:tabs>
          <w:tab w:val="left" w:pos="282"/>
        </w:tabs>
        <w:bidi/>
        <w:spacing w:line="312" w:lineRule="auto"/>
        <w:ind w:left="282" w:right="0" w:hanging="720"/>
        <w:jc w:val="both"/>
        <w:rPr>
          <w:rFonts w:cs="David" w:hint="cs"/>
          <w:sz w:val="24"/>
          <w:szCs w:val="24"/>
          <w:rtl/>
        </w:rPr>
      </w:pPr>
      <w:r>
        <w:rPr>
          <w:rFonts w:cs="David"/>
          <w:sz w:val="26"/>
          <w:szCs w:val="24"/>
          <w:rtl/>
        </w:rPr>
        <w:br w:type="page"/>
      </w:r>
      <w:r>
        <w:rPr>
          <w:rFonts w:cs="David" w:hint="cs"/>
          <w:sz w:val="24"/>
          <w:szCs w:val="24"/>
          <w:rtl/>
        </w:rPr>
        <w:tab/>
      </w:r>
    </w:p>
    <w:p>
      <w:pPr>
        <w:tabs>
          <w:tab w:val="left" w:pos="282"/>
        </w:tabs>
        <w:spacing w:line="312" w:lineRule="auto"/>
        <w:ind w:left="282" w:right="0" w:hanging="720"/>
        <w:jc w:val="both"/>
        <w:rPr>
          <w:rFonts w:cs="David" w:hint="cs"/>
          <w:sz w:val="24"/>
          <w:szCs w:val="24"/>
          <w:rtl/>
        </w:rPr>
      </w:pPr>
      <w:r>
        <w:rPr>
          <w:rFonts w:cs="David" w:hint="cs"/>
          <w:sz w:val="24"/>
          <w:szCs w:val="24"/>
          <w:rtl/>
        </w:rPr>
        <w:tab/>
        <w:t xml:space="preserve">לפיכך ניתן דוח חיובי לגבי תוצאות ביקורת חשבונותיה </w:t>
      </w:r>
      <w:r>
        <w:rPr>
          <w:rFonts w:cs="David"/>
          <w:sz w:val="24"/>
          <w:szCs w:val="24"/>
          <w:rtl/>
        </w:rPr>
        <w:t>בתקופת הבחירות</w:t>
      </w:r>
      <w:r>
        <w:rPr>
          <w:rFonts w:cs="David" w:hint="cs"/>
          <w:sz w:val="24"/>
          <w:szCs w:val="24"/>
          <w:rtl/>
        </w:rPr>
        <w:t>.</w:t>
      </w:r>
    </w:p>
    <w:p>
      <w:pPr>
        <w:tabs>
          <w:tab w:val="left" w:pos="282"/>
        </w:tabs>
        <w:spacing w:line="312" w:lineRule="auto"/>
        <w:ind w:left="0" w:right="0"/>
        <w:jc w:val="both"/>
        <w:rPr>
          <w:rFonts w:cs="David" w:hint="cs"/>
          <w:sz w:val="24"/>
          <w:szCs w:val="24"/>
          <w:rtl/>
        </w:rPr>
      </w:pPr>
      <w:r>
        <w:rPr>
          <w:rFonts w:cs="David"/>
          <w:sz w:val="24"/>
          <w:szCs w:val="24"/>
          <w:rtl/>
        </w:rPr>
        <w:br w:type="page"/>
      </w:r>
    </w:p>
    <w:p>
      <w:pPr>
        <w:tabs>
          <w:tab w:val="left" w:pos="282"/>
          <w:tab w:val="left" w:pos="849"/>
        </w:tabs>
        <w:spacing w:line="312" w:lineRule="auto"/>
        <w:ind w:left="849" w:right="0" w:hanging="849"/>
        <w:jc w:val="both"/>
        <w:rPr>
          <w:rFonts w:cs="David" w:hint="cs"/>
          <w:sz w:val="26"/>
          <w:szCs w:val="24"/>
          <w:u w:val="single"/>
          <w:rtl/>
          <w:lang w:eastAsia="en-US"/>
        </w:rPr>
      </w:pPr>
    </w:p>
    <w:p>
      <w:pPr>
        <w:tabs>
          <w:tab w:val="left" w:pos="282"/>
          <w:tab w:val="left" w:pos="849"/>
        </w:tabs>
        <w:spacing w:line="312" w:lineRule="auto"/>
        <w:ind w:left="849" w:right="0" w:hanging="849"/>
        <w:jc w:val="both"/>
        <w:rPr>
          <w:rFonts w:cs="David" w:hint="cs"/>
          <w:b/>
          <w:bCs/>
          <w:sz w:val="26"/>
          <w:szCs w:val="24"/>
          <w:u w:val="single"/>
          <w:rtl/>
          <w:lang w:eastAsia="en-US"/>
        </w:rPr>
      </w:pPr>
    </w:p>
    <w:p>
      <w:pPr>
        <w:tabs>
          <w:tab w:val="left" w:pos="282"/>
          <w:tab w:val="left" w:pos="849"/>
        </w:tabs>
        <w:spacing w:line="312" w:lineRule="auto"/>
        <w:ind w:left="849" w:right="0" w:hanging="849"/>
        <w:jc w:val="both"/>
        <w:rPr>
          <w:rFonts w:cs="David" w:hint="cs"/>
          <w:sz w:val="26"/>
          <w:szCs w:val="24"/>
          <w:rtl/>
          <w:lang w:eastAsia="en-US"/>
        </w:rPr>
      </w:pPr>
      <w:r>
        <w:rPr>
          <w:rFonts w:cs="David" w:hint="cs"/>
          <w:b/>
          <w:bCs/>
          <w:sz w:val="26"/>
          <w:szCs w:val="24"/>
          <w:u w:val="single"/>
          <w:rtl/>
          <w:lang w:eastAsia="en-US"/>
        </w:rPr>
        <w:t>מועמדים עצמאיים</w:t>
      </w:r>
      <w:r>
        <w:rPr>
          <w:rFonts w:cs="David" w:hint="cs"/>
          <w:sz w:val="26"/>
          <w:szCs w:val="24"/>
          <w:rtl/>
          <w:lang w:eastAsia="en-US"/>
        </w:rPr>
        <w:t>:</w:t>
      </w:r>
    </w:p>
    <w:p>
      <w:pPr>
        <w:tabs>
          <w:tab w:val="left" w:pos="282"/>
          <w:tab w:val="left" w:pos="849"/>
        </w:tabs>
        <w:spacing w:line="312" w:lineRule="auto"/>
        <w:ind w:left="849" w:right="0" w:hanging="849"/>
        <w:jc w:val="both"/>
        <w:rPr>
          <w:rFonts w:cs="David" w:hint="cs"/>
          <w:sz w:val="26"/>
          <w:szCs w:val="24"/>
          <w:u w:val="single"/>
          <w:rtl/>
          <w:lang w:eastAsia="en-US"/>
        </w:rPr>
      </w:pPr>
    </w:p>
    <w:p>
      <w:pPr>
        <w:pStyle w:val="Heading6"/>
        <w:tabs>
          <w:tab w:val="left" w:pos="282"/>
        </w:tabs>
        <w:spacing w:line="312" w:lineRule="auto"/>
        <w:ind w:left="0" w:right="0" w:hanging="720"/>
        <w:jc w:val="both"/>
        <w:rPr>
          <w:rFonts w:hint="cs"/>
          <w:rtl/>
        </w:rPr>
      </w:pPr>
      <w:r>
        <w:rPr>
          <w:rFonts w:hint="cs"/>
          <w:rtl/>
        </w:rPr>
        <w:tab/>
        <w:tab/>
        <w:t>חי יחזקאל</w:t>
      </w:r>
    </w:p>
    <w:p>
      <w:pPr>
        <w:spacing w:line="312" w:lineRule="auto"/>
        <w:ind w:left="282" w:right="0"/>
        <w:jc w:val="both"/>
        <w:rPr>
          <w:rFonts w:ascii="Arial" w:hAnsi="Arial" w:cs="David" w:hint="cs"/>
          <w:sz w:val="24"/>
          <w:szCs w:val="24"/>
          <w:rtl/>
        </w:rPr>
      </w:pPr>
      <w:r>
        <w:rPr>
          <w:rFonts w:ascii="Arial" w:hAnsi="Arial" w:cs="David" w:hint="cs"/>
          <w:sz w:val="24"/>
          <w:szCs w:val="24"/>
          <w:rtl/>
        </w:rPr>
        <w:t xml:space="preserve">חי יחזקאל לא זכה במספר הקולות הכשרים המזכים במימון ולכן אינו זכאי למימון מאוצר המדינה. על פי הדוח הכספי שלו, הסתכמו הכנסותיו בתקופת הבחירות ב-51,104 ש"ח והוצאותיו בתקופת הבחירות הסתכמו ב-51,109 ש"ח. </w:t>
      </w:r>
    </w:p>
    <w:p>
      <w:pPr>
        <w:spacing w:line="312" w:lineRule="auto"/>
        <w:ind w:left="282" w:right="0"/>
        <w:jc w:val="both"/>
        <w:rPr>
          <w:rFonts w:ascii="Arial" w:hAnsi="Arial" w:cs="David" w:hint="cs"/>
          <w:sz w:val="24"/>
          <w:szCs w:val="24"/>
          <w:rtl/>
        </w:rPr>
      </w:pPr>
    </w:p>
    <w:p>
      <w:pPr>
        <w:spacing w:line="312" w:lineRule="auto"/>
        <w:ind w:left="282" w:right="0"/>
        <w:jc w:val="both"/>
        <w:rPr>
          <w:rFonts w:ascii="Arial" w:hAnsi="Arial" w:cs="David" w:hint="cs"/>
          <w:sz w:val="24"/>
          <w:szCs w:val="24"/>
          <w:rtl/>
        </w:rPr>
      </w:pPr>
      <w:r>
        <w:rPr>
          <w:rFonts w:ascii="Arial" w:hAnsi="Arial" w:cs="David" w:hint="cs"/>
          <w:sz w:val="24"/>
          <w:szCs w:val="24"/>
          <w:rtl/>
        </w:rPr>
        <w:t>הוא ניהל את חשבונותיו בתקופת הבחירות שלא בהתאמה מלאה להנחיות מבקר המדינה. הדבר התבטא בעיקר בכך שהמועמד שילם את מרבית הוצאותיו במזומן, בסכומים העולים על המותר על פי ההנחיות.</w:t>
      </w:r>
    </w:p>
    <w:p>
      <w:pPr>
        <w:spacing w:line="312" w:lineRule="auto"/>
        <w:ind w:left="282" w:right="0"/>
        <w:jc w:val="both"/>
        <w:rPr>
          <w:rFonts w:ascii="Arial" w:hAnsi="Arial" w:cs="David" w:hint="cs"/>
          <w:sz w:val="24"/>
          <w:szCs w:val="24"/>
          <w:rtl/>
        </w:rPr>
      </w:pPr>
      <w:r>
        <w:rPr>
          <w:rFonts w:ascii="Arial" w:hAnsi="Arial" w:cs="David" w:hint="cs"/>
          <w:sz w:val="24"/>
          <w:szCs w:val="24"/>
          <w:rtl/>
        </w:rPr>
        <w:tab/>
      </w:r>
    </w:p>
    <w:p>
      <w:pPr>
        <w:spacing w:line="312" w:lineRule="auto"/>
        <w:ind w:left="282" w:right="0"/>
        <w:jc w:val="both"/>
        <w:rPr>
          <w:rFonts w:ascii="Arial" w:hAnsi="Arial" w:cs="David" w:hint="cs"/>
          <w:sz w:val="24"/>
          <w:szCs w:val="24"/>
          <w:rtl/>
        </w:rPr>
      </w:pPr>
      <w:r>
        <w:rPr>
          <w:rFonts w:ascii="Arial" w:hAnsi="Arial" w:cs="David" w:hint="cs"/>
          <w:sz w:val="24"/>
          <w:szCs w:val="24"/>
          <w:rtl/>
        </w:rPr>
        <w:t>הוצאות הבחירות שלו בתקופת הבחירות היו בגבולות שנקבעו בסעיף 15 לחוק.</w:t>
      </w:r>
    </w:p>
    <w:p>
      <w:pPr>
        <w:spacing w:line="312" w:lineRule="auto"/>
        <w:ind w:left="282" w:right="0"/>
        <w:jc w:val="both"/>
        <w:rPr>
          <w:rFonts w:ascii="Arial" w:hAnsi="Arial" w:cs="David" w:hint="cs"/>
          <w:sz w:val="24"/>
          <w:szCs w:val="24"/>
          <w:rtl/>
        </w:rPr>
      </w:pPr>
    </w:p>
    <w:p>
      <w:pPr>
        <w:spacing w:line="312" w:lineRule="auto"/>
        <w:ind w:left="282" w:right="0"/>
        <w:jc w:val="both"/>
        <w:rPr>
          <w:rFonts w:ascii="Arial" w:hAnsi="Arial" w:cs="David" w:hint="cs"/>
          <w:sz w:val="24"/>
          <w:szCs w:val="24"/>
          <w:rtl/>
        </w:rPr>
      </w:pPr>
      <w:r>
        <w:rPr>
          <w:rFonts w:ascii="Arial" w:hAnsi="Arial" w:cs="David" w:hint="cs"/>
          <w:sz w:val="24"/>
          <w:szCs w:val="24"/>
          <w:rtl/>
        </w:rPr>
        <w:t xml:space="preserve">המועמד מימן בעצמו את מרבית הוצאותיו ולפיכך הכנסותיו חרגו מהגבולות שנקבעו בסעיף 16 לחוק לעניין קבלת תרומות. </w:t>
      </w:r>
    </w:p>
    <w:p>
      <w:pPr>
        <w:spacing w:line="312" w:lineRule="auto"/>
        <w:ind w:left="282" w:right="0"/>
        <w:jc w:val="both"/>
        <w:rPr>
          <w:rFonts w:ascii="Arial" w:hAnsi="Arial" w:cs="David" w:hint="cs"/>
          <w:sz w:val="24"/>
          <w:szCs w:val="24"/>
          <w:rtl/>
        </w:rPr>
      </w:pPr>
      <w:r>
        <w:rPr>
          <w:rFonts w:ascii="Arial" w:hAnsi="Arial" w:cs="David" w:hint="cs"/>
          <w:sz w:val="24"/>
          <w:szCs w:val="24"/>
          <w:rtl/>
        </w:rPr>
        <w:tab/>
      </w:r>
    </w:p>
    <w:p>
      <w:pPr>
        <w:spacing w:line="312" w:lineRule="auto"/>
        <w:ind w:left="282" w:right="0"/>
        <w:jc w:val="both"/>
        <w:rPr>
          <w:rFonts w:ascii="Arial" w:hAnsi="Arial" w:cs="David" w:hint="cs"/>
          <w:sz w:val="24"/>
          <w:szCs w:val="24"/>
          <w:rtl/>
        </w:rPr>
      </w:pPr>
      <w:r>
        <w:rPr>
          <w:rFonts w:ascii="Arial" w:hAnsi="Arial" w:cs="David" w:hint="cs"/>
          <w:sz w:val="24"/>
          <w:szCs w:val="24"/>
          <w:rtl/>
        </w:rPr>
        <w:t xml:space="preserve">לפיכך ניתן דוח לא חיובי לגבי תוצאות ביקורת חשבונותיו </w:t>
      </w:r>
      <w:r>
        <w:rPr>
          <w:rFonts w:ascii="Arial" w:hAnsi="Arial" w:cs="David"/>
          <w:sz w:val="24"/>
          <w:szCs w:val="24"/>
          <w:rtl/>
        </w:rPr>
        <w:t>בתקופת הבחירות</w:t>
      </w:r>
      <w:r>
        <w:rPr>
          <w:rFonts w:ascii="Arial" w:hAnsi="Arial" w:cs="David" w:hint="cs"/>
          <w:sz w:val="24"/>
          <w:szCs w:val="24"/>
          <w:rtl/>
        </w:rPr>
        <w:t>.</w:t>
      </w:r>
    </w:p>
    <w:p>
      <w:pPr>
        <w:spacing w:line="312" w:lineRule="auto"/>
        <w:ind w:left="282" w:right="0"/>
        <w:jc w:val="both"/>
        <w:rPr>
          <w:rFonts w:ascii="Arial" w:hAnsi="Arial" w:cs="David" w:hint="cs"/>
          <w:sz w:val="24"/>
          <w:szCs w:val="24"/>
          <w:rtl/>
        </w:rPr>
      </w:pPr>
    </w:p>
    <w:p>
      <w:pPr>
        <w:spacing w:line="312" w:lineRule="auto"/>
        <w:ind w:left="282" w:right="0"/>
        <w:jc w:val="both"/>
        <w:rPr>
          <w:rFonts w:ascii="Arial" w:hAnsi="Arial" w:cs="David" w:hint="cs"/>
          <w:sz w:val="24"/>
          <w:szCs w:val="24"/>
          <w:rtl/>
        </w:rPr>
      </w:pPr>
      <w:r>
        <w:rPr>
          <w:rFonts w:ascii="Arial" w:hAnsi="Arial" w:cs="David" w:hint="cs"/>
          <w:sz w:val="24"/>
          <w:szCs w:val="24"/>
          <w:rtl/>
        </w:rPr>
        <w:t>כאמור, המועמד אינו זכאי למימון מאוצר המדינה. החוק אינו קובע במקרים כאלה סנקציה   כספית בגין דוח לא חיובי.</w:t>
      </w:r>
    </w:p>
    <w:p>
      <w:pPr>
        <w:spacing w:line="312" w:lineRule="auto"/>
        <w:ind w:left="282" w:right="0"/>
        <w:jc w:val="both"/>
        <w:rPr>
          <w:rFonts w:ascii="Arial" w:hAnsi="Arial" w:cs="David" w:hint="cs"/>
          <w:sz w:val="24"/>
          <w:szCs w:val="24"/>
          <w:rtl/>
        </w:rPr>
      </w:pPr>
    </w:p>
    <w:p>
      <w:pPr>
        <w:pStyle w:val="Heading6"/>
        <w:tabs>
          <w:tab w:val="left" w:pos="282"/>
        </w:tabs>
        <w:spacing w:line="312" w:lineRule="auto"/>
        <w:ind w:left="0" w:right="0" w:hanging="720"/>
        <w:jc w:val="both"/>
        <w:rPr>
          <w:rFonts w:hint="cs"/>
          <w:rtl/>
        </w:rPr>
      </w:pPr>
      <w:r>
        <w:rPr>
          <w:rFonts w:hint="cs"/>
          <w:rtl/>
        </w:rPr>
        <w:tab/>
        <w:tab/>
        <w:t>סבג ז'קי</w:t>
      </w:r>
    </w:p>
    <w:p>
      <w:pPr>
        <w:spacing w:line="312" w:lineRule="auto"/>
        <w:ind w:left="282" w:right="0"/>
        <w:jc w:val="both"/>
        <w:rPr>
          <w:rFonts w:ascii="Arial" w:hAnsi="Arial" w:cs="David"/>
          <w:sz w:val="24"/>
          <w:szCs w:val="24"/>
          <w:rtl/>
        </w:rPr>
      </w:pPr>
      <w:r>
        <w:rPr>
          <w:rFonts w:ascii="Arial" w:hAnsi="Arial" w:cs="David" w:hint="cs"/>
          <w:sz w:val="24"/>
          <w:szCs w:val="24"/>
          <w:rtl/>
        </w:rPr>
        <w:t>סבג ז'קי נבחר לעמוד בראשות העיר וזכאי למימון מאוצר המדינה. לפי הדוח הכספי שלו, הסתכמו הכנסותיו בתקופת הבחירות ב-1,741,060 ש"ח, והוצאותיו בתקופת הבחירות הסתכמו ב-1,962,302 ש"ח.</w:t>
      </w:r>
    </w:p>
    <w:p>
      <w:pPr>
        <w:spacing w:line="312" w:lineRule="auto"/>
        <w:ind w:left="282" w:right="0"/>
        <w:jc w:val="both"/>
        <w:rPr>
          <w:rFonts w:ascii="Arial" w:hAnsi="Arial" w:cs="David" w:hint="cs"/>
          <w:sz w:val="24"/>
          <w:szCs w:val="24"/>
          <w:rtl/>
        </w:rPr>
      </w:pPr>
    </w:p>
    <w:p>
      <w:pPr>
        <w:spacing w:line="312" w:lineRule="auto"/>
        <w:ind w:left="282" w:right="0"/>
        <w:jc w:val="both"/>
        <w:rPr>
          <w:rFonts w:ascii="Arial" w:hAnsi="Arial" w:cs="David" w:hint="cs"/>
          <w:sz w:val="24"/>
          <w:szCs w:val="24"/>
          <w:rtl/>
        </w:rPr>
      </w:pPr>
      <w:r>
        <w:rPr>
          <w:rFonts w:ascii="Arial" w:hAnsi="Arial" w:cs="David" w:hint="cs"/>
          <w:sz w:val="24"/>
          <w:szCs w:val="24"/>
          <w:rtl/>
        </w:rPr>
        <w:t xml:space="preserve">הוא ניהל את חשבונותיו בתקופת הבחירות בהתאם להנחיות מבקר המדינה. </w:t>
      </w:r>
    </w:p>
    <w:p>
      <w:pPr>
        <w:spacing w:line="312" w:lineRule="auto"/>
        <w:ind w:left="282" w:right="0"/>
        <w:jc w:val="both"/>
        <w:rPr>
          <w:rFonts w:ascii="Arial" w:hAnsi="Arial" w:cs="David" w:hint="cs"/>
          <w:sz w:val="24"/>
          <w:szCs w:val="24"/>
          <w:rtl/>
        </w:rPr>
      </w:pPr>
    </w:p>
    <w:p>
      <w:pPr>
        <w:spacing w:line="312" w:lineRule="auto"/>
        <w:ind w:left="282" w:right="0"/>
        <w:jc w:val="both"/>
        <w:rPr>
          <w:rFonts w:ascii="Arial" w:hAnsi="Arial" w:cs="David" w:hint="cs"/>
          <w:sz w:val="24"/>
          <w:szCs w:val="24"/>
          <w:rtl/>
        </w:rPr>
      </w:pPr>
      <w:r>
        <w:rPr>
          <w:rFonts w:ascii="Arial" w:hAnsi="Arial" w:cs="David" w:hint="cs"/>
          <w:sz w:val="24"/>
          <w:szCs w:val="24"/>
          <w:rtl/>
        </w:rPr>
        <w:t>סכום של 20,907 ש"ח שולם עבור אירועים לפעילים שנערכו לאחר תקופת הבחירות ולפיכך הוא אינו בגדר הוצאות בחירות כמשמעותן בחוק. לכן הוצאות הבחירות שלו הן 1,941,395 ש"ח. הוצאות אלו היו בגבולות שנקבעו בסעיף 15 לחוק.</w:t>
      </w:r>
    </w:p>
    <w:p>
      <w:pPr>
        <w:spacing w:line="312" w:lineRule="auto"/>
        <w:ind w:left="282" w:right="0"/>
        <w:jc w:val="both"/>
        <w:rPr>
          <w:rFonts w:ascii="Arial" w:hAnsi="Arial" w:cs="David" w:hint="cs"/>
          <w:sz w:val="24"/>
          <w:szCs w:val="24"/>
          <w:rtl/>
        </w:rPr>
      </w:pPr>
    </w:p>
    <w:p>
      <w:pPr>
        <w:spacing w:line="312" w:lineRule="auto"/>
        <w:ind w:left="282" w:right="0"/>
        <w:jc w:val="both"/>
        <w:rPr>
          <w:rFonts w:ascii="Arial" w:hAnsi="Arial" w:cs="David"/>
          <w:sz w:val="24"/>
          <w:szCs w:val="24"/>
          <w:rtl/>
        </w:rPr>
      </w:pPr>
      <w:r>
        <w:rPr>
          <w:rFonts w:ascii="Arial" w:hAnsi="Arial" w:cs="David" w:hint="cs"/>
          <w:sz w:val="24"/>
          <w:szCs w:val="24"/>
          <w:rtl/>
        </w:rPr>
        <w:t>הגירעון שצבר המועמד בתקופת הבחירות היה 200,335 ש"ח לפחות. הסברו של המועמד באשר לאופן כיסוי הגירעון לא הניח את דעתי ולפיכך חלה החזקה שלפיה הטובין והשירותים שלא שולמה תמורה בעדם הם בבחינת "תרומה מאולצת". כיסוי הגירעון באמצעות מימון עצמי של המועמד אינו עומד במגבלות ההכנסות המותרות. חזקה זו ניתנת לסתירה לאחר הגשת דוח מבקר המדינה, משיוכיח המועמד כי אכן מימן את הגירעון בתרומות חוקיות. לפיכך, בגירעון עצמו יש משום תרומה בניגוד לסעיף 16 לחוק.</w:t>
      </w:r>
    </w:p>
    <w:p>
      <w:pPr>
        <w:bidi/>
        <w:spacing w:line="312" w:lineRule="auto"/>
        <w:ind w:left="282" w:right="0"/>
        <w:jc w:val="both"/>
        <w:rPr>
          <w:rFonts w:ascii="Arial" w:hAnsi="Arial" w:cs="David" w:hint="cs"/>
          <w:sz w:val="24"/>
          <w:szCs w:val="24"/>
          <w:rtl/>
        </w:rPr>
      </w:pPr>
      <w:r>
        <w:rPr>
          <w:rFonts w:ascii="Arial" w:hAnsi="Arial" w:cs="David"/>
          <w:sz w:val="24"/>
          <w:szCs w:val="24"/>
          <w:rtl/>
        </w:rPr>
        <w:br w:type="page"/>
      </w:r>
    </w:p>
    <w:p>
      <w:pPr>
        <w:spacing w:line="312" w:lineRule="auto"/>
        <w:ind w:left="282" w:right="0"/>
        <w:jc w:val="both"/>
        <w:rPr>
          <w:rFonts w:ascii="Arial" w:hAnsi="Arial" w:cs="David"/>
          <w:sz w:val="24"/>
          <w:szCs w:val="24"/>
          <w:rtl/>
        </w:rPr>
      </w:pPr>
      <w:r>
        <w:rPr>
          <w:rFonts w:ascii="Arial" w:hAnsi="Arial" w:cs="David" w:hint="cs"/>
          <w:sz w:val="24"/>
          <w:szCs w:val="24"/>
          <w:rtl/>
        </w:rPr>
        <w:t>לפיכך ניתן דוח לא חיובי לגבי תוצאות ביקורת חשבונות המועמד בתקופת הבחירות.</w:t>
      </w:r>
    </w:p>
    <w:p>
      <w:pPr>
        <w:spacing w:line="312" w:lineRule="auto"/>
        <w:ind w:left="282" w:right="0"/>
        <w:jc w:val="both"/>
        <w:rPr>
          <w:rFonts w:ascii="Arial" w:hAnsi="Arial" w:cs="David" w:hint="cs"/>
          <w:sz w:val="24"/>
          <w:szCs w:val="24"/>
          <w:rtl/>
        </w:rPr>
      </w:pPr>
      <w:r>
        <w:rPr>
          <w:rFonts w:ascii="Arial" w:hAnsi="Arial" w:cs="David"/>
          <w:sz w:val="24"/>
          <w:szCs w:val="24"/>
          <w:rtl/>
        </w:rPr>
        <w:br w:type="page"/>
      </w:r>
    </w:p>
    <w:p>
      <w:pPr>
        <w:spacing w:line="312" w:lineRule="auto"/>
        <w:ind w:left="282" w:right="0"/>
        <w:jc w:val="both"/>
        <w:rPr>
          <w:rFonts w:ascii="Arial" w:hAnsi="Arial" w:cs="David" w:hint="cs"/>
          <w:sz w:val="24"/>
          <w:szCs w:val="24"/>
          <w:rtl/>
        </w:rPr>
      </w:pPr>
    </w:p>
    <w:p>
      <w:pPr>
        <w:spacing w:line="312" w:lineRule="auto"/>
        <w:ind w:left="282" w:right="0"/>
        <w:jc w:val="both"/>
        <w:rPr>
          <w:rFonts w:ascii="Arial" w:hAnsi="Arial" w:cs="David" w:hint="cs"/>
          <w:sz w:val="24"/>
          <w:szCs w:val="24"/>
          <w:rtl/>
        </w:rPr>
      </w:pPr>
      <w:r>
        <w:rPr>
          <w:rFonts w:ascii="Arial" w:hAnsi="Arial" w:cs="David"/>
          <w:sz w:val="24"/>
          <w:szCs w:val="24"/>
          <w:rtl/>
        </w:rPr>
        <w:t>בהתחשב באופי החריגה ובהיקפה ולאחר ששקלתי, בין היתר, את ההסברים שקיבלתי מ</w:t>
      </w:r>
      <w:r>
        <w:rPr>
          <w:rFonts w:ascii="Arial" w:hAnsi="Arial" w:cs="David" w:hint="cs"/>
          <w:sz w:val="24"/>
          <w:szCs w:val="24"/>
          <w:rtl/>
        </w:rPr>
        <w:t>המועמד</w:t>
      </w:r>
      <w:r>
        <w:rPr>
          <w:rFonts w:ascii="Arial" w:hAnsi="Arial" w:cs="David"/>
          <w:sz w:val="24"/>
          <w:szCs w:val="24"/>
          <w:rtl/>
        </w:rPr>
        <w:t>,</w:t>
      </w:r>
      <w:r>
        <w:rPr>
          <w:rFonts w:ascii="Arial" w:hAnsi="Arial" w:cs="David" w:hint="cs"/>
          <w:sz w:val="24"/>
          <w:szCs w:val="24"/>
          <w:rtl/>
        </w:rPr>
        <w:t xml:space="preserve"> </w:t>
      </w:r>
      <w:r>
        <w:rPr>
          <w:rFonts w:ascii="Arial" w:hAnsi="Arial" w:cs="David"/>
          <w:sz w:val="24"/>
          <w:szCs w:val="24"/>
          <w:rtl/>
        </w:rPr>
        <w:t xml:space="preserve">אני ממליץ, בתוקף </w:t>
      </w:r>
      <w:r>
        <w:rPr>
          <w:rFonts w:ascii="Arial" w:hAnsi="Arial" w:cs="David" w:hint="cs"/>
          <w:sz w:val="24"/>
          <w:szCs w:val="24"/>
          <w:rtl/>
        </w:rPr>
        <w:t>הסמכות המוקנת למבקר המדינה</w:t>
      </w:r>
      <w:r>
        <w:rPr>
          <w:rFonts w:ascii="Arial" w:hAnsi="Arial" w:cs="David"/>
          <w:sz w:val="24"/>
          <w:szCs w:val="24"/>
          <w:rtl/>
        </w:rPr>
        <w:t xml:space="preserve"> לפי סעי</w:t>
      </w:r>
      <w:r>
        <w:rPr>
          <w:rFonts w:ascii="Arial" w:hAnsi="Arial" w:cs="David" w:hint="cs"/>
          <w:sz w:val="24"/>
          <w:szCs w:val="24"/>
          <w:rtl/>
        </w:rPr>
        <w:t>ף</w:t>
      </w:r>
      <w:r>
        <w:rPr>
          <w:rFonts w:ascii="Arial" w:hAnsi="Arial" w:cs="David"/>
          <w:sz w:val="24"/>
          <w:szCs w:val="24"/>
          <w:rtl/>
        </w:rPr>
        <w:t xml:space="preserve"> 23</w:t>
      </w:r>
      <w:r>
        <w:rPr>
          <w:rFonts w:ascii="Arial" w:hAnsi="Arial" w:cs="David" w:hint="cs"/>
          <w:sz w:val="24"/>
          <w:szCs w:val="24"/>
          <w:rtl/>
        </w:rPr>
        <w:t xml:space="preserve"> (ה)</w:t>
      </w:r>
      <w:r>
        <w:rPr>
          <w:rFonts w:ascii="Arial" w:hAnsi="Arial" w:cs="David"/>
          <w:sz w:val="24"/>
          <w:szCs w:val="24"/>
          <w:rtl/>
        </w:rPr>
        <w:t xml:space="preserve"> לחוק, </w:t>
      </w:r>
      <w:r>
        <w:rPr>
          <w:rFonts w:ascii="Arial" w:hAnsi="Arial" w:cs="David" w:hint="cs"/>
          <w:sz w:val="24"/>
          <w:szCs w:val="24"/>
          <w:rtl/>
        </w:rPr>
        <w:t>לשלול מהמועמד</w:t>
      </w:r>
      <w:r>
        <w:rPr>
          <w:rFonts w:ascii="Arial" w:hAnsi="Arial" w:cs="David"/>
          <w:sz w:val="24"/>
          <w:szCs w:val="24"/>
          <w:rtl/>
        </w:rPr>
        <w:t xml:space="preserve"> </w:t>
      </w:r>
      <w:r>
        <w:rPr>
          <w:rFonts w:ascii="Arial" w:hAnsi="Arial" w:cs="David" w:hint="cs"/>
          <w:sz w:val="24"/>
          <w:szCs w:val="24"/>
          <w:rtl/>
        </w:rPr>
        <w:t xml:space="preserve">את </w:t>
      </w:r>
      <w:r>
        <w:rPr>
          <w:rFonts w:ascii="Arial" w:hAnsi="Arial" w:cs="David"/>
          <w:sz w:val="24"/>
          <w:szCs w:val="24"/>
          <w:rtl/>
        </w:rPr>
        <w:t>השלמת מימון הוצאות הבחירות</w:t>
      </w:r>
      <w:r>
        <w:rPr>
          <w:rFonts w:ascii="Arial" w:hAnsi="Arial" w:cs="David" w:hint="cs"/>
          <w:sz w:val="24"/>
          <w:szCs w:val="24"/>
          <w:rtl/>
        </w:rPr>
        <w:t xml:space="preserve"> בתקופת הבחירות</w:t>
      </w:r>
      <w:r>
        <w:rPr>
          <w:rFonts w:ascii="Arial" w:hAnsi="Arial" w:cs="David"/>
          <w:sz w:val="24"/>
          <w:szCs w:val="24"/>
          <w:rtl/>
        </w:rPr>
        <w:t xml:space="preserve"> ב</w:t>
      </w:r>
      <w:r>
        <w:rPr>
          <w:rFonts w:ascii="Arial" w:hAnsi="Arial" w:cs="David" w:hint="cs"/>
          <w:sz w:val="24"/>
          <w:szCs w:val="24"/>
          <w:rtl/>
        </w:rPr>
        <w:t>שיעור של 1%, שערכם 12,796 ש"ח.</w:t>
      </w:r>
    </w:p>
    <w:p>
      <w:pPr>
        <w:pStyle w:val="Heading6"/>
        <w:tabs>
          <w:tab w:val="left" w:pos="282"/>
        </w:tabs>
        <w:spacing w:line="312" w:lineRule="auto"/>
        <w:ind w:left="0" w:right="0" w:hanging="720"/>
        <w:jc w:val="both"/>
        <w:rPr>
          <w:rFonts w:hint="cs"/>
          <w:rtl/>
        </w:rPr>
      </w:pPr>
    </w:p>
    <w:p>
      <w:pPr>
        <w:pStyle w:val="Heading6"/>
        <w:tabs>
          <w:tab w:val="left" w:pos="282"/>
        </w:tabs>
        <w:spacing w:line="312" w:lineRule="auto"/>
        <w:ind w:left="0" w:right="0" w:hanging="720"/>
        <w:jc w:val="both"/>
        <w:rPr>
          <w:rFonts w:hint="cs"/>
          <w:rtl/>
        </w:rPr>
      </w:pPr>
      <w:r>
        <w:rPr>
          <w:rFonts w:hint="cs"/>
          <w:rtl/>
        </w:rPr>
        <w:tab/>
        <w:tab/>
        <w:t>פרומר רון</w:t>
      </w:r>
    </w:p>
    <w:p>
      <w:pPr>
        <w:spacing w:line="312" w:lineRule="auto"/>
        <w:ind w:left="282" w:right="0"/>
        <w:jc w:val="both"/>
        <w:rPr>
          <w:rFonts w:ascii="Arial" w:hAnsi="Arial" w:cs="David" w:hint="cs"/>
          <w:sz w:val="24"/>
          <w:szCs w:val="24"/>
          <w:rtl/>
        </w:rPr>
      </w:pPr>
      <w:r>
        <w:rPr>
          <w:rFonts w:ascii="Arial" w:hAnsi="Arial" w:cs="David" w:hint="cs"/>
          <w:sz w:val="24"/>
          <w:szCs w:val="24"/>
          <w:rtl/>
        </w:rPr>
        <w:t>פרומר רון זכאי למימון מאוצר המדינה. לפי הדוח הכספי שלו, הסתכמו הכנסותיו בתקופת הבחירות ב-1,310,265 ש"ח, והוצאותיו בתקופת הבחירות הסתכמו ב-1,323,916 ש"ח.</w:t>
      </w:r>
    </w:p>
    <w:p>
      <w:pPr>
        <w:spacing w:line="312" w:lineRule="auto"/>
        <w:ind w:left="282" w:right="0"/>
        <w:jc w:val="both"/>
        <w:rPr>
          <w:rFonts w:ascii="Arial" w:hAnsi="Arial" w:cs="David"/>
          <w:sz w:val="24"/>
          <w:szCs w:val="24"/>
          <w:rtl/>
        </w:rPr>
      </w:pPr>
    </w:p>
    <w:p>
      <w:pPr>
        <w:tabs>
          <w:tab w:val="left" w:pos="282"/>
        </w:tabs>
        <w:spacing w:line="312" w:lineRule="auto"/>
        <w:ind w:left="282" w:right="0" w:hanging="720"/>
        <w:jc w:val="both"/>
        <w:rPr>
          <w:rFonts w:cs="David" w:hint="cs"/>
          <w:sz w:val="24"/>
          <w:szCs w:val="24"/>
          <w:rtl/>
        </w:rPr>
      </w:pPr>
      <w:r>
        <w:rPr>
          <w:rFonts w:cs="David" w:hint="cs"/>
          <w:sz w:val="24"/>
          <w:szCs w:val="24"/>
          <w:rtl/>
        </w:rPr>
        <w:tab/>
        <w:t xml:space="preserve">המועמד ניהל את חשבונותיו בתקופת הבחירות בהתאם להנחיות מבקר המדינה. </w:t>
        <w:tab/>
      </w:r>
    </w:p>
    <w:p>
      <w:pPr>
        <w:tabs>
          <w:tab w:val="left" w:pos="282"/>
        </w:tabs>
        <w:spacing w:line="312" w:lineRule="auto"/>
        <w:ind w:left="282" w:right="0" w:hanging="720"/>
        <w:jc w:val="both"/>
        <w:rPr>
          <w:rFonts w:cs="David" w:hint="cs"/>
          <w:sz w:val="24"/>
          <w:szCs w:val="24"/>
          <w:rtl/>
        </w:rPr>
      </w:pPr>
      <w:r>
        <w:rPr>
          <w:rFonts w:cs="David" w:hint="cs"/>
          <w:sz w:val="24"/>
          <w:szCs w:val="24"/>
          <w:rtl/>
        </w:rPr>
        <w:tab/>
      </w:r>
    </w:p>
    <w:p>
      <w:pPr>
        <w:tabs>
          <w:tab w:val="left" w:pos="282"/>
        </w:tabs>
        <w:spacing w:line="312" w:lineRule="auto"/>
        <w:ind w:left="282" w:right="0" w:hanging="720"/>
        <w:jc w:val="both"/>
        <w:rPr>
          <w:rFonts w:cs="David" w:hint="cs"/>
          <w:sz w:val="24"/>
          <w:szCs w:val="24"/>
          <w:rtl/>
        </w:rPr>
      </w:pPr>
      <w:r>
        <w:rPr>
          <w:rFonts w:cs="David" w:hint="cs"/>
          <w:sz w:val="24"/>
          <w:szCs w:val="24"/>
          <w:rtl/>
        </w:rPr>
        <w:tab/>
        <w:t>הוצאות הבחירות שלו בתקופת הבחירות היו בגבולות שנקבעו בסעיף 15 לחוק.</w:t>
      </w:r>
    </w:p>
    <w:p>
      <w:pPr>
        <w:tabs>
          <w:tab w:val="left" w:pos="282"/>
        </w:tabs>
        <w:spacing w:line="312" w:lineRule="auto"/>
        <w:ind w:left="282" w:right="0" w:hanging="720"/>
        <w:jc w:val="both"/>
        <w:rPr>
          <w:rFonts w:cs="David" w:hint="cs"/>
          <w:sz w:val="24"/>
          <w:szCs w:val="24"/>
          <w:rtl/>
        </w:rPr>
      </w:pPr>
    </w:p>
    <w:p>
      <w:pPr>
        <w:spacing w:line="312" w:lineRule="auto"/>
        <w:ind w:left="282" w:right="0"/>
        <w:jc w:val="both"/>
        <w:rPr>
          <w:rFonts w:ascii="Arial" w:hAnsi="Arial" w:cs="David" w:hint="cs"/>
          <w:sz w:val="24"/>
          <w:szCs w:val="24"/>
          <w:rtl/>
        </w:rPr>
      </w:pPr>
      <w:r>
        <w:rPr>
          <w:rFonts w:ascii="Arial" w:hAnsi="Arial" w:cs="David" w:hint="cs"/>
          <w:sz w:val="24"/>
          <w:szCs w:val="24"/>
          <w:rtl/>
        </w:rPr>
        <w:t>גירעון המועמד בתקופת הבחירות הסתכם ב-13,651 ש"ח לפחות. הסבריו של המועמד באשר לאופן כיסוי הגירעון הניחו את דעתי.  הכנסות המועמד בתקופת הבחירות היו לפיכך בגבולות שנקבעו בסעיף 16 לחוק לעניין קבלת תרומות.</w:t>
      </w:r>
    </w:p>
    <w:p>
      <w:pPr>
        <w:tabs>
          <w:tab w:val="left" w:pos="282"/>
        </w:tabs>
        <w:spacing w:line="312" w:lineRule="auto"/>
        <w:ind w:left="282" w:right="0" w:hanging="720"/>
        <w:jc w:val="both"/>
        <w:rPr>
          <w:rFonts w:cs="David" w:hint="cs"/>
          <w:sz w:val="24"/>
          <w:szCs w:val="24"/>
          <w:rtl/>
        </w:rPr>
      </w:pPr>
    </w:p>
    <w:p>
      <w:pPr>
        <w:tabs>
          <w:tab w:val="left" w:pos="282"/>
        </w:tabs>
        <w:spacing w:line="312" w:lineRule="auto"/>
        <w:ind w:left="282" w:right="0" w:hanging="720"/>
        <w:jc w:val="both"/>
        <w:rPr>
          <w:rFonts w:cs="David" w:hint="cs"/>
          <w:sz w:val="24"/>
          <w:szCs w:val="24"/>
          <w:rtl/>
        </w:rPr>
      </w:pPr>
      <w:r>
        <w:rPr>
          <w:rFonts w:cs="David" w:hint="cs"/>
          <w:sz w:val="24"/>
          <w:szCs w:val="24"/>
          <w:rtl/>
        </w:rPr>
        <w:tab/>
        <w:t xml:space="preserve">לפיכך ניתן דוח חיובי לגבי תוצאות ביקורת חשבונותיו </w:t>
      </w:r>
      <w:r>
        <w:rPr>
          <w:rFonts w:cs="David"/>
          <w:sz w:val="24"/>
          <w:szCs w:val="24"/>
          <w:rtl/>
        </w:rPr>
        <w:t>בתקופת הבחירות</w:t>
      </w:r>
      <w:r>
        <w:rPr>
          <w:rFonts w:cs="David" w:hint="cs"/>
          <w:sz w:val="24"/>
          <w:szCs w:val="24"/>
          <w:rtl/>
        </w:rPr>
        <w:t>.</w:t>
      </w:r>
    </w:p>
    <w:p>
      <w:pPr>
        <w:tabs>
          <w:tab w:val="left" w:pos="282"/>
        </w:tabs>
        <w:spacing w:line="312" w:lineRule="auto"/>
        <w:ind w:left="282" w:right="0" w:hanging="720"/>
        <w:jc w:val="both"/>
        <w:rPr>
          <w:rFonts w:cs="David" w:hint="cs"/>
          <w:sz w:val="24"/>
          <w:szCs w:val="24"/>
          <w:rtl/>
        </w:rPr>
      </w:pPr>
      <w:r>
        <w:rPr>
          <w:rFonts w:cs="David" w:hint="cs"/>
          <w:sz w:val="24"/>
          <w:szCs w:val="24"/>
          <w:rtl/>
        </w:rPr>
        <w:t xml:space="preserve">                                                                       </w:t>
      </w:r>
    </w:p>
    <w:p>
      <w:pPr>
        <w:tabs>
          <w:tab w:val="left" w:pos="282"/>
        </w:tabs>
        <w:spacing w:line="312" w:lineRule="auto"/>
        <w:ind w:left="282" w:right="0" w:hanging="720"/>
        <w:jc w:val="right"/>
        <w:rPr>
          <w:rFonts w:hint="cs"/>
          <w:rtl/>
          <w:lang w:eastAsia="en-US"/>
        </w:rPr>
      </w:pPr>
    </w:p>
    <w:p>
      <w:pPr>
        <w:tabs>
          <w:tab w:val="left" w:pos="282"/>
        </w:tabs>
        <w:spacing w:line="312" w:lineRule="auto"/>
        <w:ind w:left="282" w:right="0" w:hanging="720"/>
        <w:jc w:val="right"/>
        <w:rPr>
          <w:rFonts w:hint="cs"/>
          <w:rtl/>
          <w:lang w:eastAsia="en-US"/>
        </w:rPr>
      </w:pPr>
    </w:p>
    <w:p>
      <w:pPr>
        <w:tabs>
          <w:tab w:val="left" w:pos="282"/>
        </w:tabs>
        <w:spacing w:line="312" w:lineRule="auto"/>
        <w:ind w:left="282" w:right="0" w:hanging="720"/>
        <w:jc w:val="right"/>
        <w:rPr>
          <w:rFonts w:ascii="Arial" w:hAnsi="Arial" w:cs="David" w:hint="cs"/>
          <w:sz w:val="24"/>
          <w:szCs w:val="24"/>
          <w:rtl/>
        </w:rPr>
      </w:pPr>
    </w:p>
    <w:p>
      <w:pPr>
        <w:tabs>
          <w:tab w:val="left" w:pos="282"/>
        </w:tabs>
        <w:spacing w:line="312" w:lineRule="auto"/>
        <w:ind w:left="282" w:right="0" w:hanging="720"/>
        <w:jc w:val="center"/>
        <w:rPr>
          <w:rFonts w:ascii="Arial" w:hAnsi="Arial" w:cs="David" w:hint="cs"/>
          <w:sz w:val="24"/>
          <w:szCs w:val="24"/>
          <w:u w:val="single"/>
          <w:rtl/>
        </w:rPr>
      </w:pPr>
    </w:p>
    <w:p>
      <w:pPr>
        <w:tabs>
          <w:tab w:val="left" w:pos="282"/>
        </w:tabs>
        <w:spacing w:line="312" w:lineRule="auto"/>
        <w:ind w:left="282" w:right="0" w:hanging="720"/>
        <w:jc w:val="right"/>
        <w:rPr>
          <w:rFonts w:cs="David"/>
          <w:sz w:val="26"/>
          <w:szCs w:val="24"/>
          <w:rtl/>
          <w:lang w:eastAsia="en-US"/>
        </w:rPr>
      </w:pPr>
      <w:r>
        <w:rPr>
          <w:rFonts w:cs="David" w:hint="eastAsia"/>
          <w:sz w:val="26"/>
          <w:szCs w:val="24"/>
          <w:rtl/>
          <w:lang w:eastAsia="en-US"/>
        </w:rPr>
        <w:t>‏</w:t>
      </w:r>
    </w:p>
    <w:p>
      <w:pPr>
        <w:tabs>
          <w:tab w:val="left" w:pos="282"/>
        </w:tabs>
        <w:spacing w:line="312" w:lineRule="auto"/>
        <w:ind w:left="282" w:right="0" w:hanging="720"/>
        <w:jc w:val="both"/>
        <w:rPr>
          <w:rFonts w:cs="David" w:hint="cs"/>
          <w:sz w:val="26"/>
          <w:szCs w:val="24"/>
          <w:rtl/>
          <w:lang w:eastAsia="en-US"/>
        </w:rPr>
      </w:pPr>
    </w:p>
    <w:p>
      <w:pPr>
        <w:tabs>
          <w:tab w:val="left" w:pos="282"/>
        </w:tabs>
        <w:spacing w:line="312" w:lineRule="auto"/>
        <w:ind w:left="282" w:right="0" w:hanging="720"/>
        <w:jc w:val="both"/>
        <w:rPr>
          <w:rFonts w:cs="David" w:hint="cs"/>
          <w:sz w:val="26"/>
          <w:szCs w:val="24"/>
          <w:rtl/>
          <w:lang w:eastAsia="en-US"/>
        </w:rPr>
      </w:pPr>
      <w:r>
        <w:rPr>
          <w:rFonts w:cs="David" w:hint="cs"/>
          <w:sz w:val="26"/>
          <w:szCs w:val="24"/>
          <w:rtl/>
          <w:lang w:eastAsia="en-US"/>
        </w:rPr>
        <w:tab/>
        <w:tab/>
        <w:tab/>
        <w:tab/>
        <w:tab/>
        <w:tab/>
        <w:tab/>
        <w:tab/>
        <w:tab/>
        <w:tab/>
        <w:tab/>
      </w:r>
      <w:r>
        <w:rPr>
          <w:rFonts w:cs="David"/>
          <w:sz w:val="26"/>
          <w:szCs w:val="24"/>
          <w:lang w:eastAsia="en-US"/>
        </w:rPr>
        <w:object>
          <v:shape id="_x0000_i1027" type="#_x0000_t75" style="width:397.55pt;height:51.55pt" o:oleicon="f" o:ole="" o:preferrelative="t" filled="f" stroked="f">
            <v:fill o:detectmouseclick="f"/>
            <v:imagedata r:id="rId8" o:title=""/>
            <o:lock v:ext="edit" aspectratio="t"/>
          </v:shape>
          <o:OLEObject Type="Embed" ProgID="Word.Document.8" ShapeID="_x0000_i1027" DrawAspect="Content" ObjectID="_1218438954" r:id="rId9"/>
        </w:object>
      </w:r>
    </w:p>
    <w:p>
      <w:pPr>
        <w:tabs>
          <w:tab w:val="left" w:pos="282"/>
        </w:tabs>
        <w:spacing w:line="312" w:lineRule="auto"/>
        <w:ind w:left="282" w:right="0" w:hanging="720"/>
        <w:jc w:val="center"/>
        <w:rPr>
          <w:rFonts w:ascii="Arial" w:hAnsi="Arial" w:cs="David" w:hint="cs"/>
          <w:sz w:val="24"/>
          <w:szCs w:val="24"/>
          <w:rtl/>
        </w:rPr>
      </w:pPr>
      <w:r>
        <w:rPr>
          <w:rFonts w:ascii="Arial" w:hAnsi="Arial" w:cs="David" w:hint="cs"/>
          <w:sz w:val="24"/>
          <w:szCs w:val="24"/>
          <w:rtl/>
        </w:rPr>
        <w:tab/>
        <w:tab/>
        <w:tab/>
        <w:tab/>
        <w:tab/>
        <w:tab/>
        <w:tab/>
        <w:tab/>
        <w:tab/>
        <w:t xml:space="preserve">          שמואל גולן</w:t>
      </w:r>
    </w:p>
    <w:p>
      <w:pPr>
        <w:tabs>
          <w:tab w:val="left" w:pos="282"/>
        </w:tabs>
        <w:spacing w:line="312" w:lineRule="auto"/>
        <w:ind w:left="282" w:right="0" w:hanging="720"/>
        <w:jc w:val="center"/>
        <w:rPr>
          <w:rFonts w:ascii="Arial" w:hAnsi="Arial" w:cs="David" w:hint="cs"/>
          <w:sz w:val="24"/>
          <w:szCs w:val="24"/>
          <w:rtl/>
        </w:rPr>
      </w:pPr>
      <w:r>
        <w:rPr>
          <w:rFonts w:ascii="Arial" w:hAnsi="Arial" w:cs="David" w:hint="cs"/>
          <w:sz w:val="24"/>
          <w:szCs w:val="24"/>
          <w:rtl/>
        </w:rPr>
        <w:tab/>
        <w:tab/>
        <w:tab/>
        <w:tab/>
        <w:tab/>
        <w:tab/>
        <w:tab/>
        <w:tab/>
        <w:tab/>
        <w:t xml:space="preserve">            משנה למנהל הכללי </w:t>
      </w:r>
    </w:p>
    <w:p>
      <w:pPr>
        <w:tabs>
          <w:tab w:val="left" w:pos="282"/>
        </w:tabs>
        <w:spacing w:line="312" w:lineRule="auto"/>
        <w:ind w:left="282" w:right="0" w:hanging="720"/>
        <w:jc w:val="both"/>
        <w:rPr>
          <w:rFonts w:cs="David" w:hint="cs"/>
          <w:sz w:val="26"/>
          <w:szCs w:val="24"/>
          <w:rtl/>
          <w:lang w:eastAsia="en-US"/>
        </w:rPr>
      </w:pPr>
      <w:r>
        <w:rPr>
          <w:rFonts w:cs="David" w:hint="cs"/>
          <w:sz w:val="26"/>
          <w:szCs w:val="24"/>
          <w:rtl/>
          <w:lang w:eastAsia="en-US"/>
        </w:rPr>
        <w:tab/>
        <w:tab/>
        <w:tab/>
        <w:tab/>
        <w:tab/>
        <w:tab/>
        <w:tab/>
        <w:tab/>
        <w:tab/>
        <w:tab/>
        <w:t xml:space="preserve">  משרד מבקר המדינה</w:t>
      </w:r>
    </w:p>
    <w:p>
      <w:pPr>
        <w:tabs>
          <w:tab w:val="left" w:pos="282"/>
        </w:tabs>
        <w:spacing w:line="312" w:lineRule="auto"/>
        <w:ind w:left="282" w:right="0" w:hanging="720"/>
        <w:jc w:val="both"/>
        <w:rPr>
          <w:rFonts w:cs="David" w:hint="cs"/>
          <w:sz w:val="26"/>
          <w:szCs w:val="24"/>
          <w:rtl/>
          <w:lang w:eastAsia="en-US"/>
        </w:rPr>
      </w:pPr>
    </w:p>
    <w:p>
      <w:pPr>
        <w:tabs>
          <w:tab w:val="left" w:pos="282"/>
        </w:tabs>
        <w:spacing w:line="312" w:lineRule="auto"/>
        <w:ind w:left="282" w:right="0" w:hanging="720"/>
        <w:jc w:val="both"/>
        <w:rPr>
          <w:rFonts w:cs="David" w:hint="cs"/>
          <w:sz w:val="26"/>
          <w:szCs w:val="24"/>
          <w:rtl/>
          <w:lang w:eastAsia="en-US"/>
        </w:rPr>
      </w:pPr>
    </w:p>
    <w:p>
      <w:pPr>
        <w:tabs>
          <w:tab w:val="left" w:pos="282"/>
        </w:tabs>
        <w:spacing w:line="312" w:lineRule="auto"/>
        <w:ind w:left="282" w:right="0" w:hanging="720"/>
        <w:jc w:val="left"/>
        <w:rPr>
          <w:rFonts w:cs="David"/>
          <w:sz w:val="26"/>
          <w:szCs w:val="24"/>
          <w:rtl/>
          <w:lang w:eastAsia="en-US"/>
        </w:rPr>
      </w:pPr>
      <w:r>
        <w:rPr>
          <w:rFonts w:cs="David" w:hint="eastAsia"/>
          <w:sz w:val="26"/>
          <w:szCs w:val="24"/>
          <w:rtl/>
          <w:lang w:eastAsia="en-US"/>
        </w:rPr>
        <w:t>‏</w:t>
      </w:r>
      <w:bookmarkStart w:id="0" w:name="תאריך"/>
      <w:r>
        <w:rPr>
          <w:rFonts w:cs="David" w:hint="cs"/>
          <w:sz w:val="26"/>
          <w:szCs w:val="24"/>
          <w:rtl/>
          <w:lang w:eastAsia="en-US"/>
        </w:rPr>
        <w:t>ו</w:t>
      </w:r>
      <w:r>
        <w:rPr>
          <w:rFonts w:cs="David"/>
          <w:sz w:val="26"/>
          <w:szCs w:val="24"/>
          <w:rtl/>
          <w:lang w:eastAsia="en-US"/>
        </w:rPr>
        <w:t>' באלול התשס"ו</w:t>
      </w:r>
    </w:p>
    <w:p>
      <w:pPr>
        <w:tabs>
          <w:tab w:val="left" w:pos="282"/>
        </w:tabs>
        <w:spacing w:line="312" w:lineRule="auto"/>
        <w:ind w:left="282" w:right="0" w:hanging="720"/>
        <w:jc w:val="left"/>
        <w:rPr>
          <w:rFonts w:cs="David"/>
          <w:sz w:val="26"/>
          <w:szCs w:val="24"/>
          <w:rtl/>
          <w:lang w:eastAsia="en-US"/>
        </w:rPr>
      </w:pPr>
      <w:r>
        <w:rPr>
          <w:rFonts w:cs="David" w:hint="eastAsia"/>
          <w:sz w:val="26"/>
          <w:szCs w:val="24"/>
          <w:rtl/>
          <w:lang w:eastAsia="en-US"/>
        </w:rPr>
        <w:t>‏</w:t>
      </w:r>
      <w:r>
        <w:rPr>
          <w:rFonts w:cs="David" w:hint="cs"/>
          <w:sz w:val="26"/>
          <w:szCs w:val="24"/>
          <w:rtl/>
          <w:lang w:eastAsia="en-US"/>
        </w:rPr>
        <w:t>30</w:t>
      </w:r>
      <w:r>
        <w:rPr>
          <w:rFonts w:cs="David"/>
          <w:sz w:val="26"/>
          <w:szCs w:val="24"/>
          <w:rtl/>
          <w:lang w:eastAsia="en-US"/>
        </w:rPr>
        <w:t xml:space="preserve"> באוגוסט 2006</w:t>
      </w:r>
    </w:p>
    <w:p>
      <w:pPr>
        <w:tabs>
          <w:tab w:val="left" w:pos="282"/>
        </w:tabs>
        <w:spacing w:line="312" w:lineRule="auto"/>
        <w:ind w:left="282" w:right="0" w:hanging="720"/>
        <w:jc w:val="both"/>
        <w:rPr>
          <w:rFonts w:hint="cs"/>
          <w:b/>
          <w:bCs/>
          <w:sz w:val="28"/>
          <w:szCs w:val="28"/>
          <w:rtl/>
          <w:lang w:eastAsia="en-US"/>
        </w:rPr>
      </w:pPr>
      <w:bookmarkEnd w:id="0"/>
      <w:r>
        <w:rPr>
          <w:rFonts w:cs="David"/>
          <w:sz w:val="26"/>
          <w:szCs w:val="24"/>
          <w:rtl/>
          <w:lang w:eastAsia="en-US"/>
        </w:rPr>
        <w:br w:type="page"/>
      </w:r>
      <w:r>
        <w:rPr>
          <w:rFonts w:hint="cs"/>
          <w:b/>
          <w:bCs/>
          <w:sz w:val="28"/>
          <w:szCs w:val="28"/>
          <w:rtl/>
          <w:lang w:eastAsia="en-US"/>
        </w:rPr>
        <w:t>חוק הרשויות המקומיות (מימון בחירות), התשנ"ג-1993;</w:t>
      </w:r>
    </w:p>
    <w:p>
      <w:pPr>
        <w:tabs>
          <w:tab w:val="left" w:pos="6179"/>
        </w:tabs>
        <w:ind w:left="0" w:right="0"/>
        <w:jc w:val="center"/>
        <w:rPr>
          <w:b/>
          <w:bCs/>
          <w:sz w:val="28"/>
          <w:szCs w:val="28"/>
          <w:rtl/>
          <w:lang w:eastAsia="en-US"/>
        </w:rPr>
      </w:pPr>
    </w:p>
    <w:p>
      <w:pPr>
        <w:tabs>
          <w:tab w:val="left" w:pos="6179"/>
        </w:tabs>
        <w:spacing w:line="480" w:lineRule="auto"/>
        <w:ind w:left="0" w:right="0"/>
        <w:jc w:val="center"/>
        <w:rPr>
          <w:rFonts w:hint="cs"/>
          <w:b/>
          <w:bCs/>
          <w:sz w:val="28"/>
          <w:szCs w:val="28"/>
          <w:rtl/>
          <w:lang w:eastAsia="en-US"/>
        </w:rPr>
      </w:pPr>
      <w:r>
        <w:rPr>
          <w:rFonts w:hint="cs"/>
          <w:b/>
          <w:bCs/>
          <w:sz w:val="28"/>
          <w:szCs w:val="28"/>
          <w:rtl/>
          <w:lang w:eastAsia="en-US"/>
        </w:rPr>
        <w:t>הכנסות והוצאות הסיעות והמועמדים שהשתתפו בבחירות</w:t>
      </w:r>
    </w:p>
    <w:p>
      <w:pPr>
        <w:tabs>
          <w:tab w:val="left" w:pos="6179"/>
        </w:tabs>
        <w:spacing w:line="480" w:lineRule="auto"/>
        <w:ind w:left="0" w:right="0"/>
        <w:jc w:val="center"/>
        <w:rPr>
          <w:rFonts w:hint="cs"/>
          <w:b/>
          <w:bCs/>
          <w:sz w:val="28"/>
          <w:szCs w:val="28"/>
          <w:rtl/>
          <w:lang w:eastAsia="en-US"/>
        </w:rPr>
      </w:pPr>
      <w:r>
        <w:rPr>
          <w:rFonts w:hint="cs"/>
          <w:b/>
          <w:bCs/>
          <w:sz w:val="28"/>
          <w:szCs w:val="28"/>
          <w:rtl/>
          <w:lang w:eastAsia="en-US"/>
        </w:rPr>
        <w:t>החדשות  לראש הרשות המקומית נהריה</w:t>
      </w:r>
    </w:p>
    <w:p>
      <w:pPr>
        <w:tabs>
          <w:tab w:val="left" w:pos="6179"/>
        </w:tabs>
        <w:spacing w:line="480" w:lineRule="auto"/>
        <w:ind w:left="0" w:right="0"/>
        <w:jc w:val="center"/>
        <w:rPr>
          <w:b/>
          <w:bCs/>
          <w:sz w:val="24"/>
          <w:szCs w:val="24"/>
          <w:rtl/>
          <w:lang w:eastAsia="en-US"/>
        </w:rPr>
      </w:pPr>
      <w:r>
        <w:rPr>
          <w:rFonts w:hint="cs"/>
          <w:b/>
          <w:bCs/>
          <w:sz w:val="24"/>
          <w:szCs w:val="24"/>
          <w:rtl/>
          <w:lang w:eastAsia="en-US"/>
        </w:rPr>
        <w:t>בנובמבר 2005</w:t>
      </w:r>
    </w:p>
    <w:p>
      <w:pPr>
        <w:tabs>
          <w:tab w:val="left" w:pos="6179"/>
        </w:tabs>
        <w:spacing w:line="480" w:lineRule="auto"/>
        <w:ind w:left="0" w:right="0"/>
        <w:jc w:val="center"/>
        <w:rPr>
          <w:rFonts w:hint="cs"/>
          <w:b/>
          <w:bCs/>
          <w:sz w:val="18"/>
          <w:rtl/>
          <w:lang w:eastAsia="en-US"/>
        </w:rPr>
      </w:pPr>
      <w:r>
        <w:rPr>
          <w:b/>
          <w:bCs/>
          <w:sz w:val="24"/>
          <w:szCs w:val="24"/>
          <w:rtl/>
          <w:lang w:eastAsia="en-US"/>
        </w:rPr>
        <w:pict>
          <v:line id="_x0000_s1028" style="flip:x;position:absolute;z-index:251659264" from="90pt,17.25pt" to="315pt,17.25pt"/>
        </w:pict>
      </w:r>
      <w:r>
        <w:rPr>
          <w:rFonts w:hint="cs"/>
          <w:b/>
          <w:bCs/>
          <w:sz w:val="18"/>
          <w:rtl/>
          <w:lang w:eastAsia="en-US"/>
        </w:rPr>
        <w:t>(בש"ח)</w:t>
      </w:r>
    </w:p>
    <w:p>
      <w:pPr>
        <w:tabs>
          <w:tab w:val="left" w:pos="6179"/>
        </w:tabs>
        <w:ind w:left="0" w:right="0"/>
        <w:jc w:val="center"/>
        <w:rPr>
          <w:rFonts w:hint="cs"/>
          <w:b/>
          <w:bCs/>
          <w:sz w:val="24"/>
          <w:szCs w:val="24"/>
          <w:rtl/>
          <w:lang w:eastAsia="en-US"/>
        </w:rPr>
      </w:pPr>
    </w:p>
    <w:p>
      <w:pPr>
        <w:tabs>
          <w:tab w:val="left" w:pos="6179"/>
        </w:tabs>
        <w:ind w:left="0" w:right="0"/>
        <w:jc w:val="left"/>
        <w:rPr>
          <w:rFonts w:hint="cs"/>
          <w:b/>
          <w:bCs/>
          <w:sz w:val="24"/>
          <w:szCs w:val="24"/>
          <w:rtl/>
          <w:lang w:eastAsia="en-US"/>
        </w:rPr>
      </w:pPr>
    </w:p>
    <w:p>
      <w:pPr>
        <w:tabs>
          <w:tab w:val="left" w:pos="6179"/>
        </w:tabs>
        <w:ind w:left="0" w:right="0"/>
        <w:jc w:val="left"/>
        <w:rPr>
          <w:rFonts w:hint="cs"/>
          <w:b/>
          <w:bCs/>
          <w:sz w:val="24"/>
          <w:szCs w:val="24"/>
          <w:rtl/>
          <w:lang w:eastAsia="en-US"/>
        </w:rPr>
      </w:pPr>
    </w:p>
    <w:p>
      <w:pPr>
        <w:tabs>
          <w:tab w:val="left" w:pos="6179"/>
        </w:tabs>
        <w:ind w:left="0" w:right="0"/>
        <w:jc w:val="left"/>
        <w:rPr>
          <w:rFonts w:cs="David"/>
          <w:sz w:val="24"/>
          <w:szCs w:val="24"/>
          <w:rtl/>
          <w:lang w:eastAsia="en-US"/>
        </w:rPr>
      </w:pPr>
    </w:p>
    <w:tbl>
      <w:tblPr>
        <w:tblW w:w="76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177"/>
        <w:gridCol w:w="1208"/>
        <w:gridCol w:w="1196"/>
        <w:gridCol w:w="1196"/>
        <w:gridCol w:w="1190"/>
        <w:gridCol w:w="1708"/>
      </w:tblGrid>
      <w:tr>
        <w:tblPrEx>
          <w:tblW w:w="76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tblHeader/>
          <w:jc w:val="center"/>
        </w:trPr>
        <w:tc>
          <w:tcPr>
            <w:tcW w:w="1177" w:type="dxa"/>
            <w:tcBorders>
              <w:top w:val="single" w:sz="4" w:space="0" w:color="auto"/>
              <w:bottom w:val="nil"/>
            </w:tcBorders>
          </w:tcPr>
          <w:p>
            <w:pPr>
              <w:tabs>
                <w:tab w:val="left" w:pos="6179"/>
              </w:tabs>
              <w:ind w:left="0" w:right="0"/>
              <w:jc w:val="center"/>
              <w:rPr>
                <w:rFonts w:hint="cs"/>
                <w:b/>
                <w:bCs/>
                <w:sz w:val="24"/>
                <w:szCs w:val="24"/>
                <w:rtl/>
                <w:lang w:eastAsia="en-US"/>
              </w:rPr>
            </w:pPr>
            <w:r>
              <w:rPr>
                <w:rFonts w:hint="cs"/>
                <w:b/>
                <w:bCs/>
                <w:sz w:val="24"/>
                <w:szCs w:val="24"/>
                <w:rtl/>
                <w:lang w:eastAsia="en-US"/>
              </w:rPr>
              <w:t>דוח חיובי/לא חיובי</w:t>
            </w:r>
          </w:p>
        </w:tc>
        <w:tc>
          <w:tcPr>
            <w:tcW w:w="1208" w:type="dxa"/>
            <w:tcBorders>
              <w:top w:val="single" w:sz="4" w:space="0" w:color="auto"/>
              <w:bottom w:val="nil"/>
            </w:tcBorders>
          </w:tcPr>
          <w:p>
            <w:pPr>
              <w:tabs>
                <w:tab w:val="left" w:pos="6179"/>
              </w:tabs>
              <w:ind w:left="0" w:right="0"/>
              <w:jc w:val="center"/>
              <w:rPr>
                <w:rFonts w:hint="cs"/>
                <w:b/>
                <w:bCs/>
                <w:sz w:val="24"/>
                <w:szCs w:val="24"/>
                <w:rtl/>
                <w:lang w:eastAsia="en-US"/>
              </w:rPr>
            </w:pPr>
            <w:r>
              <w:rPr>
                <w:rFonts w:hint="cs"/>
                <w:b/>
                <w:bCs/>
                <w:sz w:val="24"/>
                <w:szCs w:val="24"/>
                <w:rtl/>
                <w:lang w:eastAsia="en-US"/>
              </w:rPr>
              <w:t>תקרת ההוצאות</w:t>
            </w:r>
          </w:p>
        </w:tc>
        <w:tc>
          <w:tcPr>
            <w:tcW w:w="1196" w:type="dxa"/>
            <w:tcBorders>
              <w:top w:val="single" w:sz="4" w:space="0" w:color="auto"/>
              <w:bottom w:val="nil"/>
            </w:tcBorders>
          </w:tcPr>
          <w:p>
            <w:pPr>
              <w:tabs>
                <w:tab w:val="left" w:pos="6179"/>
              </w:tabs>
              <w:ind w:left="0" w:right="0"/>
              <w:jc w:val="center"/>
              <w:rPr>
                <w:rFonts w:hint="cs"/>
                <w:b/>
                <w:bCs/>
                <w:sz w:val="24"/>
                <w:szCs w:val="24"/>
                <w:rtl/>
                <w:lang w:eastAsia="en-US"/>
              </w:rPr>
            </w:pPr>
            <w:r>
              <w:rPr>
                <w:rFonts w:hint="cs"/>
                <w:b/>
                <w:bCs/>
                <w:sz w:val="24"/>
                <w:szCs w:val="24"/>
                <w:rtl/>
                <w:lang w:eastAsia="en-US"/>
              </w:rPr>
              <w:t>הוצאות לפי הדוח הכספי של המועמד</w:t>
            </w:r>
          </w:p>
        </w:tc>
        <w:tc>
          <w:tcPr>
            <w:tcW w:w="1196" w:type="dxa"/>
            <w:tcBorders>
              <w:top w:val="single" w:sz="4" w:space="0" w:color="auto"/>
              <w:bottom w:val="single" w:sz="4" w:space="0" w:color="auto"/>
            </w:tcBorders>
          </w:tcPr>
          <w:p>
            <w:pPr>
              <w:tabs>
                <w:tab w:val="left" w:pos="6179"/>
              </w:tabs>
              <w:ind w:left="0" w:right="0"/>
              <w:jc w:val="center"/>
              <w:rPr>
                <w:rFonts w:hint="cs"/>
                <w:b/>
                <w:bCs/>
                <w:sz w:val="24"/>
                <w:szCs w:val="24"/>
                <w:rtl/>
                <w:lang w:eastAsia="en-US"/>
              </w:rPr>
            </w:pPr>
            <w:r>
              <w:rPr>
                <w:rFonts w:hint="cs"/>
                <w:b/>
                <w:bCs/>
                <w:sz w:val="24"/>
                <w:szCs w:val="24"/>
                <w:rtl/>
                <w:lang w:eastAsia="en-US"/>
              </w:rPr>
              <w:t>הכנסות לפי הדוח הכספי של המועמד</w:t>
            </w:r>
          </w:p>
        </w:tc>
        <w:tc>
          <w:tcPr>
            <w:tcW w:w="1190" w:type="dxa"/>
            <w:tcBorders>
              <w:top w:val="single" w:sz="4" w:space="0" w:color="auto"/>
              <w:bottom w:val="single" w:sz="4" w:space="0" w:color="auto"/>
            </w:tcBorders>
          </w:tcPr>
          <w:p>
            <w:pPr>
              <w:tabs>
                <w:tab w:val="left" w:pos="6179"/>
              </w:tabs>
              <w:ind w:left="0" w:right="0"/>
              <w:jc w:val="center"/>
              <w:rPr>
                <w:rFonts w:hint="cs"/>
                <w:b/>
                <w:bCs/>
                <w:sz w:val="24"/>
                <w:szCs w:val="24"/>
                <w:rtl/>
                <w:lang w:eastAsia="en-US"/>
              </w:rPr>
            </w:pPr>
            <w:r>
              <w:rPr>
                <w:rFonts w:hint="cs"/>
                <w:b/>
                <w:bCs/>
                <w:sz w:val="24"/>
                <w:szCs w:val="24"/>
                <w:rtl/>
                <w:lang w:eastAsia="en-US"/>
              </w:rPr>
              <w:t>מימון מאוצר המדינה</w:t>
            </w:r>
          </w:p>
          <w:p>
            <w:pPr>
              <w:tabs>
                <w:tab w:val="left" w:pos="6179"/>
              </w:tabs>
              <w:ind w:left="0" w:right="0"/>
              <w:jc w:val="center"/>
              <w:rPr>
                <w:b/>
                <w:bCs/>
                <w:sz w:val="24"/>
                <w:szCs w:val="24"/>
                <w:rtl/>
                <w:lang w:eastAsia="en-US"/>
              </w:rPr>
            </w:pPr>
            <w:r>
              <w:rPr>
                <w:rFonts w:hint="cs"/>
                <w:b/>
                <w:bCs/>
                <w:sz w:val="24"/>
                <w:szCs w:val="24"/>
                <w:rtl/>
                <w:lang w:eastAsia="en-US"/>
              </w:rPr>
              <w:t>100%</w:t>
            </w:r>
          </w:p>
        </w:tc>
        <w:tc>
          <w:tcPr>
            <w:tcW w:w="1708" w:type="dxa"/>
            <w:tcBorders>
              <w:top w:val="single" w:sz="4" w:space="0" w:color="auto"/>
              <w:bottom w:val="nil"/>
            </w:tcBorders>
          </w:tcPr>
          <w:p>
            <w:pPr>
              <w:tabs>
                <w:tab w:val="left" w:pos="6179"/>
              </w:tabs>
              <w:ind w:left="0" w:right="0"/>
              <w:jc w:val="center"/>
              <w:rPr>
                <w:rFonts w:hint="cs"/>
                <w:b/>
                <w:bCs/>
                <w:sz w:val="24"/>
                <w:szCs w:val="24"/>
                <w:rtl/>
                <w:lang w:eastAsia="en-US"/>
              </w:rPr>
            </w:pPr>
            <w:r>
              <w:rPr>
                <w:rFonts w:hint="cs"/>
                <w:b/>
                <w:bCs/>
                <w:sz w:val="24"/>
                <w:szCs w:val="24"/>
                <w:rtl/>
                <w:lang w:eastAsia="en-US"/>
              </w:rPr>
              <w:t>שם המועמד</w:t>
            </w:r>
          </w:p>
        </w:tc>
      </w:tr>
      <w:tr>
        <w:tblPrEx>
          <w:tblW w:w="7675" w:type="dxa"/>
          <w:jc w:val="center"/>
          <w:tblInd w:w="0" w:type="dxa"/>
          <w:tblCellMar>
            <w:left w:w="108" w:type="dxa"/>
            <w:right w:w="108" w:type="dxa"/>
          </w:tblCellMar>
          <w:tblLook w:val="0000"/>
        </w:tblPrEx>
        <w:trPr>
          <w:cantSplit/>
          <w:trHeight w:val="680"/>
          <w:jc w:val="center"/>
        </w:trPr>
        <w:tc>
          <w:tcPr>
            <w:tcW w:w="1177" w:type="dxa"/>
            <w:tcBorders>
              <w:top w:val="double" w:sz="4" w:space="0" w:color="auto"/>
            </w:tcBorders>
            <w:vAlign w:val="center"/>
          </w:tcPr>
          <w:p>
            <w:pPr>
              <w:tabs>
                <w:tab w:val="left" w:pos="6179"/>
              </w:tabs>
              <w:ind w:left="0" w:right="0"/>
              <w:jc w:val="left"/>
              <w:rPr>
                <w:rFonts w:hint="cs"/>
                <w:sz w:val="24"/>
                <w:szCs w:val="24"/>
                <w:lang w:eastAsia="en-US"/>
              </w:rPr>
            </w:pPr>
            <w:r>
              <w:rPr>
                <w:rFonts w:hint="cs"/>
                <w:sz w:val="24"/>
                <w:szCs w:val="24"/>
                <w:rtl/>
                <w:lang w:eastAsia="en-US"/>
              </w:rPr>
              <w:t>חיובי</w:t>
            </w:r>
          </w:p>
        </w:tc>
        <w:tc>
          <w:tcPr>
            <w:tcW w:w="1208" w:type="dxa"/>
            <w:tcBorders>
              <w:top w:val="double" w:sz="4" w:space="0" w:color="auto"/>
            </w:tcBorders>
            <w:vAlign w:val="center"/>
          </w:tcPr>
          <w:p>
            <w:pPr>
              <w:tabs>
                <w:tab w:val="left" w:pos="6179"/>
              </w:tabs>
              <w:ind w:left="0" w:right="0"/>
              <w:jc w:val="left"/>
              <w:rPr>
                <w:rFonts w:hint="cs"/>
                <w:sz w:val="24"/>
                <w:szCs w:val="24"/>
                <w:lang w:eastAsia="en-US"/>
              </w:rPr>
            </w:pPr>
            <w:r>
              <w:rPr>
                <w:rFonts w:hint="cs"/>
                <w:sz w:val="24"/>
                <w:szCs w:val="24"/>
                <w:rtl/>
                <w:lang w:eastAsia="en-US"/>
              </w:rPr>
              <w:t>853,070</w:t>
            </w:r>
          </w:p>
        </w:tc>
        <w:tc>
          <w:tcPr>
            <w:tcW w:w="1196" w:type="dxa"/>
            <w:tcBorders>
              <w:top w:val="double" w:sz="4" w:space="0" w:color="auto"/>
            </w:tcBorders>
            <w:vAlign w:val="center"/>
          </w:tcPr>
          <w:p>
            <w:pPr>
              <w:tabs>
                <w:tab w:val="left" w:pos="6179"/>
              </w:tabs>
              <w:ind w:left="0" w:right="0"/>
              <w:jc w:val="left"/>
              <w:rPr>
                <w:rFonts w:hint="cs"/>
                <w:sz w:val="24"/>
                <w:szCs w:val="24"/>
                <w:lang w:eastAsia="en-US"/>
              </w:rPr>
            </w:pPr>
            <w:r>
              <w:rPr>
                <w:rFonts w:hint="cs"/>
                <w:sz w:val="24"/>
                <w:szCs w:val="24"/>
                <w:rtl/>
                <w:lang w:eastAsia="en-US"/>
              </w:rPr>
              <w:t>127,704</w:t>
            </w:r>
          </w:p>
        </w:tc>
        <w:tc>
          <w:tcPr>
            <w:tcW w:w="1196" w:type="dxa"/>
            <w:tcBorders>
              <w:top w:val="double" w:sz="4" w:space="0" w:color="auto"/>
            </w:tcBorders>
            <w:vAlign w:val="center"/>
          </w:tcPr>
          <w:p>
            <w:pPr>
              <w:tabs>
                <w:tab w:val="left" w:pos="6179"/>
              </w:tabs>
              <w:ind w:left="0" w:right="0"/>
              <w:jc w:val="center"/>
              <w:rPr>
                <w:rFonts w:hint="cs"/>
                <w:sz w:val="24"/>
                <w:szCs w:val="24"/>
                <w:lang w:eastAsia="en-US"/>
              </w:rPr>
            </w:pPr>
            <w:r>
              <w:rPr>
                <w:rFonts w:hint="cs"/>
                <w:sz w:val="24"/>
                <w:szCs w:val="24"/>
                <w:rtl/>
                <w:lang w:eastAsia="en-US"/>
              </w:rPr>
              <w:t>___</w:t>
            </w:r>
          </w:p>
        </w:tc>
        <w:tc>
          <w:tcPr>
            <w:tcW w:w="1190" w:type="dxa"/>
            <w:tcBorders>
              <w:top w:val="double" w:sz="4" w:space="0" w:color="auto"/>
            </w:tcBorders>
            <w:vAlign w:val="center"/>
          </w:tcPr>
          <w:p>
            <w:pPr>
              <w:tabs>
                <w:tab w:val="left" w:pos="6179"/>
              </w:tabs>
              <w:ind w:left="0" w:right="0"/>
              <w:jc w:val="center"/>
              <w:rPr>
                <w:rFonts w:hint="cs"/>
                <w:sz w:val="24"/>
                <w:szCs w:val="24"/>
                <w:lang w:eastAsia="en-US"/>
              </w:rPr>
            </w:pPr>
            <w:r>
              <w:rPr>
                <w:rFonts w:hint="cs"/>
                <w:sz w:val="24"/>
                <w:szCs w:val="24"/>
                <w:rtl/>
                <w:lang w:eastAsia="en-US"/>
              </w:rPr>
              <w:t>___</w:t>
            </w:r>
          </w:p>
        </w:tc>
        <w:tc>
          <w:tcPr>
            <w:tcW w:w="1708" w:type="dxa"/>
            <w:tcBorders>
              <w:top w:val="double" w:sz="4" w:space="0" w:color="auto"/>
              <w:bottom w:val="single" w:sz="4" w:space="0" w:color="auto"/>
            </w:tcBorders>
            <w:vAlign w:val="center"/>
          </w:tcPr>
          <w:p>
            <w:pPr>
              <w:pStyle w:val="FootnoteText"/>
              <w:tabs>
                <w:tab w:val="left" w:pos="6179"/>
              </w:tabs>
              <w:ind w:left="0" w:right="0"/>
              <w:jc w:val="left"/>
              <w:rPr>
                <w:rFonts w:hint="cs"/>
                <w:sz w:val="24"/>
                <w:szCs w:val="24"/>
                <w:lang w:eastAsia="en-US"/>
              </w:rPr>
            </w:pPr>
            <w:r>
              <w:rPr>
                <w:rFonts w:hint="cs"/>
                <w:sz w:val="24"/>
                <w:szCs w:val="24"/>
                <w:rtl/>
                <w:lang w:eastAsia="en-US"/>
              </w:rPr>
              <w:t>סיעת האם "שינוי-מפלגת החילונים ומעמד הביניים" (ווייס יבגניה ג'ני)</w:t>
            </w:r>
          </w:p>
        </w:tc>
      </w:tr>
      <w:tr>
        <w:tblPrEx>
          <w:tblW w:w="7675" w:type="dxa"/>
          <w:jc w:val="center"/>
          <w:tblInd w:w="0" w:type="dxa"/>
          <w:tblCellMar>
            <w:left w:w="108" w:type="dxa"/>
            <w:right w:w="108" w:type="dxa"/>
          </w:tblCellMar>
          <w:tblLook w:val="0000"/>
        </w:tblPrEx>
        <w:trPr>
          <w:cantSplit/>
          <w:trHeight w:val="680"/>
          <w:jc w:val="center"/>
        </w:trPr>
        <w:tc>
          <w:tcPr>
            <w:tcW w:w="1177" w:type="dxa"/>
            <w:vAlign w:val="center"/>
          </w:tcPr>
          <w:p>
            <w:pPr>
              <w:pStyle w:val="FootnoteText"/>
              <w:ind w:left="0" w:right="0"/>
              <w:jc w:val="left"/>
              <w:rPr>
                <w:rFonts w:hint="cs"/>
                <w:sz w:val="24"/>
                <w:szCs w:val="24"/>
                <w:lang w:eastAsia="en-US"/>
              </w:rPr>
            </w:pPr>
            <w:r>
              <w:rPr>
                <w:rFonts w:hint="cs"/>
                <w:sz w:val="24"/>
                <w:szCs w:val="24"/>
                <w:rtl/>
                <w:lang w:eastAsia="en-US"/>
              </w:rPr>
              <w:t>לא חיובי</w:t>
            </w:r>
          </w:p>
        </w:tc>
        <w:tc>
          <w:tcPr>
            <w:tcW w:w="1208" w:type="dxa"/>
            <w:vAlign w:val="center"/>
          </w:tcPr>
          <w:p>
            <w:pPr>
              <w:tabs>
                <w:tab w:val="left" w:pos="6179"/>
              </w:tabs>
              <w:ind w:left="0" w:right="0"/>
              <w:jc w:val="left"/>
              <w:rPr>
                <w:rFonts w:hint="cs"/>
                <w:sz w:val="24"/>
                <w:szCs w:val="24"/>
                <w:lang w:eastAsia="en-US"/>
              </w:rPr>
            </w:pPr>
            <w:r>
              <w:rPr>
                <w:rFonts w:hint="cs"/>
                <w:sz w:val="24"/>
                <w:szCs w:val="24"/>
                <w:rtl/>
                <w:lang w:eastAsia="en-US"/>
              </w:rPr>
              <w:t>853,070</w:t>
            </w:r>
          </w:p>
        </w:tc>
        <w:tc>
          <w:tcPr>
            <w:tcW w:w="1196" w:type="dxa"/>
            <w:vAlign w:val="center"/>
          </w:tcPr>
          <w:p>
            <w:pPr>
              <w:ind w:left="0" w:right="0"/>
              <w:jc w:val="left"/>
              <w:rPr>
                <w:rFonts w:hint="cs"/>
                <w:sz w:val="24"/>
                <w:szCs w:val="24"/>
                <w:lang w:eastAsia="en-US"/>
              </w:rPr>
            </w:pPr>
            <w:r>
              <w:rPr>
                <w:rFonts w:hint="cs"/>
                <w:sz w:val="24"/>
                <w:szCs w:val="24"/>
                <w:rtl/>
                <w:lang w:eastAsia="en-US"/>
              </w:rPr>
              <w:t>51,109</w:t>
            </w:r>
          </w:p>
        </w:tc>
        <w:tc>
          <w:tcPr>
            <w:tcW w:w="1196" w:type="dxa"/>
            <w:vAlign w:val="center"/>
          </w:tcPr>
          <w:p>
            <w:pPr>
              <w:ind w:left="0" w:right="0"/>
              <w:jc w:val="left"/>
              <w:rPr>
                <w:rFonts w:hint="cs"/>
                <w:sz w:val="24"/>
                <w:szCs w:val="24"/>
                <w:rtl/>
                <w:lang w:eastAsia="en-US"/>
              </w:rPr>
            </w:pPr>
            <w:r>
              <w:rPr>
                <w:rFonts w:hint="cs"/>
                <w:sz w:val="24"/>
                <w:szCs w:val="24"/>
                <w:rtl/>
                <w:lang w:eastAsia="en-US"/>
              </w:rPr>
              <w:t>51,104</w:t>
            </w:r>
          </w:p>
        </w:tc>
        <w:tc>
          <w:tcPr>
            <w:tcW w:w="1190" w:type="dxa"/>
            <w:vAlign w:val="center"/>
          </w:tcPr>
          <w:p>
            <w:pPr>
              <w:ind w:left="0" w:right="0"/>
              <w:jc w:val="center"/>
              <w:rPr>
                <w:rFonts w:hint="cs"/>
                <w:sz w:val="24"/>
                <w:szCs w:val="24"/>
                <w:lang w:eastAsia="en-US"/>
              </w:rPr>
            </w:pPr>
            <w:r>
              <w:rPr>
                <w:rFonts w:hint="cs"/>
                <w:sz w:val="24"/>
                <w:szCs w:val="24"/>
                <w:rtl/>
                <w:lang w:eastAsia="en-US"/>
              </w:rPr>
              <w:t>___</w:t>
            </w:r>
          </w:p>
        </w:tc>
        <w:tc>
          <w:tcPr>
            <w:tcW w:w="1708" w:type="dxa"/>
            <w:vAlign w:val="center"/>
          </w:tcPr>
          <w:p>
            <w:pPr>
              <w:ind w:left="0" w:right="0"/>
              <w:jc w:val="left"/>
              <w:rPr>
                <w:rFonts w:hint="cs"/>
                <w:sz w:val="24"/>
                <w:szCs w:val="24"/>
                <w:lang w:eastAsia="en-US"/>
              </w:rPr>
            </w:pPr>
            <w:r>
              <w:rPr>
                <w:rFonts w:hint="cs"/>
                <w:sz w:val="24"/>
                <w:szCs w:val="24"/>
                <w:rtl/>
                <w:lang w:eastAsia="en-US"/>
              </w:rPr>
              <w:t>חי יחזקאל</w:t>
            </w:r>
          </w:p>
        </w:tc>
      </w:tr>
      <w:tr>
        <w:tblPrEx>
          <w:tblW w:w="7675" w:type="dxa"/>
          <w:jc w:val="center"/>
          <w:tblInd w:w="0" w:type="dxa"/>
          <w:tblCellMar>
            <w:left w:w="108" w:type="dxa"/>
            <w:right w:w="108" w:type="dxa"/>
          </w:tblCellMar>
          <w:tblLook w:val="0000"/>
        </w:tblPrEx>
        <w:trPr>
          <w:cantSplit/>
          <w:trHeight w:val="680"/>
          <w:jc w:val="center"/>
        </w:trPr>
        <w:tc>
          <w:tcPr>
            <w:tcW w:w="1177" w:type="dxa"/>
            <w:vAlign w:val="center"/>
          </w:tcPr>
          <w:p>
            <w:pPr>
              <w:pStyle w:val="FootnoteText"/>
              <w:ind w:left="0" w:right="0"/>
              <w:jc w:val="left"/>
              <w:rPr>
                <w:rFonts w:hint="cs"/>
                <w:sz w:val="24"/>
                <w:szCs w:val="24"/>
                <w:lang w:eastAsia="en-US"/>
              </w:rPr>
            </w:pPr>
            <w:r>
              <w:rPr>
                <w:rFonts w:hint="cs"/>
                <w:sz w:val="24"/>
                <w:szCs w:val="24"/>
                <w:rtl/>
                <w:lang w:eastAsia="en-US"/>
              </w:rPr>
              <w:t>לא חיובי</w:t>
            </w:r>
          </w:p>
        </w:tc>
        <w:tc>
          <w:tcPr>
            <w:tcW w:w="1208" w:type="dxa"/>
            <w:vAlign w:val="center"/>
          </w:tcPr>
          <w:p>
            <w:pPr>
              <w:ind w:left="0" w:right="0"/>
              <w:jc w:val="left"/>
              <w:rPr>
                <w:rFonts w:hint="cs"/>
                <w:sz w:val="24"/>
                <w:szCs w:val="24"/>
                <w:lang w:eastAsia="en-US"/>
              </w:rPr>
            </w:pPr>
            <w:r>
              <w:rPr>
                <w:rFonts w:hint="cs"/>
                <w:sz w:val="24"/>
                <w:szCs w:val="24"/>
                <w:rtl/>
                <w:lang w:eastAsia="en-US"/>
              </w:rPr>
              <w:t>2,559,211</w:t>
            </w:r>
          </w:p>
        </w:tc>
        <w:tc>
          <w:tcPr>
            <w:tcW w:w="1196" w:type="dxa"/>
            <w:vAlign w:val="center"/>
          </w:tcPr>
          <w:p>
            <w:pPr>
              <w:ind w:left="0" w:right="0"/>
              <w:jc w:val="left"/>
              <w:rPr>
                <w:rFonts w:hint="cs"/>
                <w:sz w:val="24"/>
                <w:szCs w:val="24"/>
                <w:lang w:eastAsia="en-US"/>
              </w:rPr>
            </w:pPr>
            <w:r>
              <w:rPr>
                <w:rFonts w:hint="cs"/>
                <w:sz w:val="24"/>
                <w:szCs w:val="24"/>
                <w:rtl/>
                <w:lang w:eastAsia="en-US"/>
              </w:rPr>
              <w:t>1,962,302</w:t>
            </w:r>
          </w:p>
        </w:tc>
        <w:tc>
          <w:tcPr>
            <w:tcW w:w="1196" w:type="dxa"/>
            <w:vAlign w:val="center"/>
          </w:tcPr>
          <w:p>
            <w:pPr>
              <w:ind w:left="0" w:right="0"/>
              <w:jc w:val="left"/>
              <w:rPr>
                <w:rFonts w:hint="cs"/>
                <w:sz w:val="24"/>
                <w:szCs w:val="24"/>
                <w:rtl/>
                <w:lang w:eastAsia="en-US"/>
              </w:rPr>
            </w:pPr>
            <w:r>
              <w:rPr>
                <w:rFonts w:hint="cs"/>
                <w:sz w:val="24"/>
                <w:szCs w:val="24"/>
                <w:rtl/>
                <w:lang w:eastAsia="en-US"/>
              </w:rPr>
              <w:t>1,741,060</w:t>
            </w:r>
          </w:p>
        </w:tc>
        <w:tc>
          <w:tcPr>
            <w:tcW w:w="1190" w:type="dxa"/>
            <w:vAlign w:val="center"/>
          </w:tcPr>
          <w:p>
            <w:pPr>
              <w:ind w:left="0" w:right="0"/>
              <w:jc w:val="left"/>
              <w:rPr>
                <w:rFonts w:hint="cs"/>
                <w:sz w:val="24"/>
                <w:szCs w:val="24"/>
                <w:lang w:eastAsia="en-US"/>
              </w:rPr>
            </w:pPr>
            <w:r>
              <w:rPr>
                <w:rFonts w:hint="cs"/>
                <w:sz w:val="24"/>
                <w:szCs w:val="24"/>
                <w:rtl/>
                <w:lang w:eastAsia="en-US"/>
              </w:rPr>
              <w:t>1,279,606</w:t>
            </w:r>
          </w:p>
        </w:tc>
        <w:tc>
          <w:tcPr>
            <w:tcW w:w="1708" w:type="dxa"/>
            <w:vAlign w:val="center"/>
          </w:tcPr>
          <w:p>
            <w:pPr>
              <w:ind w:left="0" w:right="0"/>
              <w:jc w:val="left"/>
              <w:rPr>
                <w:rFonts w:hint="cs"/>
                <w:sz w:val="24"/>
                <w:szCs w:val="24"/>
                <w:rtl/>
                <w:lang w:eastAsia="en-US"/>
              </w:rPr>
            </w:pPr>
            <w:r>
              <w:rPr>
                <w:rFonts w:hint="cs"/>
                <w:sz w:val="24"/>
                <w:szCs w:val="24"/>
                <w:rtl/>
                <w:lang w:eastAsia="en-US"/>
              </w:rPr>
              <w:t>סבג ז'קי</w:t>
            </w:r>
          </w:p>
        </w:tc>
      </w:tr>
      <w:tr>
        <w:tblPrEx>
          <w:tblW w:w="7675" w:type="dxa"/>
          <w:jc w:val="center"/>
          <w:tblInd w:w="0" w:type="dxa"/>
          <w:tblCellMar>
            <w:left w:w="108" w:type="dxa"/>
            <w:right w:w="108" w:type="dxa"/>
          </w:tblCellMar>
          <w:tblLook w:val="0000"/>
        </w:tblPrEx>
        <w:trPr>
          <w:cantSplit/>
          <w:trHeight w:val="680"/>
          <w:jc w:val="center"/>
        </w:trPr>
        <w:tc>
          <w:tcPr>
            <w:tcW w:w="1177" w:type="dxa"/>
            <w:tcBorders>
              <w:bottom w:val="double" w:sz="4" w:space="0" w:color="auto"/>
            </w:tcBorders>
            <w:vAlign w:val="center"/>
          </w:tcPr>
          <w:p>
            <w:pPr>
              <w:pStyle w:val="FootnoteText"/>
              <w:ind w:left="0" w:right="0"/>
              <w:jc w:val="left"/>
              <w:rPr>
                <w:rFonts w:hint="cs"/>
                <w:sz w:val="24"/>
                <w:szCs w:val="24"/>
                <w:lang w:eastAsia="en-US"/>
              </w:rPr>
            </w:pPr>
            <w:r>
              <w:rPr>
                <w:rFonts w:hint="cs"/>
                <w:sz w:val="24"/>
                <w:szCs w:val="24"/>
                <w:rtl/>
                <w:lang w:eastAsia="en-US"/>
              </w:rPr>
              <w:t>חיובי</w:t>
            </w:r>
          </w:p>
        </w:tc>
        <w:tc>
          <w:tcPr>
            <w:tcW w:w="1208" w:type="dxa"/>
            <w:tcBorders>
              <w:bottom w:val="double" w:sz="4" w:space="0" w:color="auto"/>
            </w:tcBorders>
            <w:vAlign w:val="center"/>
          </w:tcPr>
          <w:p>
            <w:pPr>
              <w:ind w:left="0" w:right="0"/>
              <w:jc w:val="left"/>
              <w:rPr>
                <w:rFonts w:hint="cs"/>
                <w:sz w:val="24"/>
                <w:szCs w:val="24"/>
                <w:lang w:eastAsia="en-US"/>
              </w:rPr>
            </w:pPr>
            <w:r>
              <w:rPr>
                <w:rFonts w:hint="cs"/>
                <w:sz w:val="24"/>
                <w:szCs w:val="24"/>
                <w:rtl/>
                <w:lang w:eastAsia="en-US"/>
              </w:rPr>
              <w:t>1,999,597</w:t>
            </w:r>
          </w:p>
        </w:tc>
        <w:tc>
          <w:tcPr>
            <w:tcW w:w="1196" w:type="dxa"/>
            <w:tcBorders>
              <w:bottom w:val="double" w:sz="4" w:space="0" w:color="auto"/>
            </w:tcBorders>
            <w:vAlign w:val="center"/>
          </w:tcPr>
          <w:p>
            <w:pPr>
              <w:ind w:left="0" w:right="0"/>
              <w:jc w:val="left"/>
              <w:rPr>
                <w:rFonts w:hint="cs"/>
                <w:sz w:val="24"/>
                <w:szCs w:val="24"/>
                <w:lang w:eastAsia="en-US"/>
              </w:rPr>
            </w:pPr>
            <w:r>
              <w:rPr>
                <w:rFonts w:hint="cs"/>
                <w:sz w:val="24"/>
                <w:szCs w:val="24"/>
                <w:rtl/>
                <w:lang w:eastAsia="en-US"/>
              </w:rPr>
              <w:t>1,323,916</w:t>
            </w:r>
          </w:p>
        </w:tc>
        <w:tc>
          <w:tcPr>
            <w:tcW w:w="1196" w:type="dxa"/>
            <w:tcBorders>
              <w:bottom w:val="double" w:sz="4" w:space="0" w:color="auto"/>
            </w:tcBorders>
            <w:vAlign w:val="center"/>
          </w:tcPr>
          <w:p>
            <w:pPr>
              <w:ind w:left="0" w:right="0"/>
              <w:jc w:val="left"/>
              <w:rPr>
                <w:rFonts w:hint="cs"/>
                <w:sz w:val="24"/>
                <w:szCs w:val="24"/>
                <w:rtl/>
                <w:lang w:eastAsia="en-US"/>
              </w:rPr>
            </w:pPr>
            <w:r>
              <w:rPr>
                <w:rFonts w:hint="cs"/>
                <w:sz w:val="24"/>
                <w:szCs w:val="24"/>
                <w:rtl/>
                <w:lang w:eastAsia="en-US"/>
              </w:rPr>
              <w:t>1,310,265</w:t>
            </w:r>
          </w:p>
        </w:tc>
        <w:tc>
          <w:tcPr>
            <w:tcW w:w="1190" w:type="dxa"/>
            <w:tcBorders>
              <w:bottom w:val="double" w:sz="4" w:space="0" w:color="auto"/>
            </w:tcBorders>
            <w:vAlign w:val="center"/>
          </w:tcPr>
          <w:p>
            <w:pPr>
              <w:ind w:left="0" w:right="0"/>
              <w:jc w:val="left"/>
              <w:rPr>
                <w:rFonts w:hint="cs"/>
                <w:sz w:val="24"/>
                <w:szCs w:val="24"/>
                <w:lang w:eastAsia="en-US"/>
              </w:rPr>
            </w:pPr>
            <w:r>
              <w:rPr>
                <w:rFonts w:hint="cs"/>
                <w:sz w:val="24"/>
                <w:szCs w:val="24"/>
                <w:rtl/>
                <w:lang w:eastAsia="en-US"/>
              </w:rPr>
              <w:t>999,799</w:t>
            </w:r>
          </w:p>
        </w:tc>
        <w:tc>
          <w:tcPr>
            <w:tcW w:w="1708" w:type="dxa"/>
            <w:tcBorders>
              <w:bottom w:val="double" w:sz="4" w:space="0" w:color="auto"/>
            </w:tcBorders>
            <w:vAlign w:val="center"/>
          </w:tcPr>
          <w:p>
            <w:pPr>
              <w:ind w:left="0" w:right="0"/>
              <w:jc w:val="left"/>
              <w:rPr>
                <w:sz w:val="24"/>
                <w:szCs w:val="24"/>
                <w:rtl/>
                <w:lang w:eastAsia="en-US"/>
              </w:rPr>
            </w:pPr>
            <w:r>
              <w:rPr>
                <w:rFonts w:hint="cs"/>
                <w:sz w:val="24"/>
                <w:szCs w:val="24"/>
                <w:rtl/>
                <w:lang w:eastAsia="en-US"/>
              </w:rPr>
              <w:t>פרומר רון</w:t>
            </w:r>
          </w:p>
        </w:tc>
      </w:tr>
      <w:tr>
        <w:tblPrEx>
          <w:tblW w:w="7675" w:type="dxa"/>
          <w:jc w:val="center"/>
          <w:tblInd w:w="0" w:type="dxa"/>
          <w:tblCellMar>
            <w:left w:w="108" w:type="dxa"/>
            <w:right w:w="108" w:type="dxa"/>
          </w:tblCellMar>
          <w:tblLook w:val="0000"/>
        </w:tblPrEx>
        <w:trPr>
          <w:cantSplit/>
          <w:trHeight w:val="680"/>
          <w:jc w:val="center"/>
        </w:trPr>
        <w:tc>
          <w:tcPr>
            <w:tcW w:w="1177" w:type="dxa"/>
            <w:tcBorders>
              <w:top w:val="double" w:sz="4" w:space="0" w:color="auto"/>
              <w:left w:val="double" w:sz="4" w:space="0" w:color="auto"/>
              <w:bottom w:val="double" w:sz="4" w:space="0" w:color="auto"/>
              <w:right w:val="double" w:sz="4" w:space="0" w:color="auto"/>
            </w:tcBorders>
            <w:vAlign w:val="center"/>
          </w:tcPr>
          <w:p>
            <w:pPr>
              <w:pStyle w:val="FootnoteText"/>
              <w:ind w:left="0" w:right="0"/>
              <w:jc w:val="left"/>
              <w:rPr>
                <w:rFonts w:hint="cs"/>
                <w:sz w:val="24"/>
                <w:szCs w:val="24"/>
                <w:lang w:eastAsia="en-US"/>
              </w:rPr>
            </w:pPr>
          </w:p>
        </w:tc>
        <w:tc>
          <w:tcPr>
            <w:tcW w:w="1208" w:type="dxa"/>
            <w:tcBorders>
              <w:top w:val="double" w:sz="4" w:space="0" w:color="auto"/>
              <w:left w:val="double" w:sz="4" w:space="0" w:color="auto"/>
              <w:bottom w:val="double" w:sz="4" w:space="0" w:color="auto"/>
              <w:right w:val="double" w:sz="4" w:space="0" w:color="auto"/>
            </w:tcBorders>
            <w:vAlign w:val="center"/>
          </w:tcPr>
          <w:p>
            <w:pPr>
              <w:ind w:left="0" w:right="0"/>
              <w:jc w:val="left"/>
              <w:rPr>
                <w:rFonts w:hint="cs"/>
                <w:sz w:val="24"/>
                <w:szCs w:val="24"/>
                <w:lang w:eastAsia="en-US"/>
              </w:rPr>
            </w:pPr>
          </w:p>
        </w:tc>
        <w:tc>
          <w:tcPr>
            <w:tcW w:w="1196" w:type="dxa"/>
            <w:tcBorders>
              <w:top w:val="double" w:sz="4" w:space="0" w:color="auto"/>
              <w:left w:val="double" w:sz="4" w:space="0" w:color="auto"/>
              <w:bottom w:val="double" w:sz="4" w:space="0" w:color="auto"/>
              <w:right w:val="double" w:sz="4" w:space="0" w:color="auto"/>
            </w:tcBorders>
            <w:vAlign w:val="center"/>
          </w:tcPr>
          <w:p>
            <w:pPr>
              <w:ind w:left="0" w:right="0"/>
              <w:jc w:val="left"/>
              <w:rPr>
                <w:rFonts w:hint="cs"/>
                <w:sz w:val="24"/>
                <w:szCs w:val="24"/>
                <w:lang w:eastAsia="en-US"/>
              </w:rPr>
            </w:pPr>
            <w:r>
              <w:rPr>
                <w:rFonts w:hint="cs"/>
                <w:sz w:val="24"/>
                <w:szCs w:val="24"/>
                <w:rtl/>
                <w:lang w:eastAsia="en-US"/>
              </w:rPr>
              <w:t>3,465,031</w:t>
            </w:r>
          </w:p>
        </w:tc>
        <w:tc>
          <w:tcPr>
            <w:tcW w:w="1196" w:type="dxa"/>
            <w:tcBorders>
              <w:top w:val="double" w:sz="4" w:space="0" w:color="auto"/>
              <w:left w:val="double" w:sz="4" w:space="0" w:color="auto"/>
              <w:bottom w:val="double" w:sz="4" w:space="0" w:color="auto"/>
              <w:right w:val="double" w:sz="4" w:space="0" w:color="auto"/>
            </w:tcBorders>
            <w:vAlign w:val="center"/>
          </w:tcPr>
          <w:p>
            <w:pPr>
              <w:ind w:left="0" w:right="0"/>
              <w:jc w:val="left"/>
              <w:rPr>
                <w:rFonts w:hint="cs"/>
                <w:sz w:val="24"/>
                <w:szCs w:val="24"/>
                <w:rtl/>
                <w:lang w:eastAsia="en-US"/>
              </w:rPr>
            </w:pPr>
            <w:r>
              <w:rPr>
                <w:rFonts w:hint="cs"/>
                <w:sz w:val="24"/>
                <w:szCs w:val="24"/>
                <w:rtl/>
                <w:lang w:eastAsia="en-US"/>
              </w:rPr>
              <w:t>3,102,429</w:t>
            </w:r>
          </w:p>
        </w:tc>
        <w:tc>
          <w:tcPr>
            <w:tcW w:w="1190" w:type="dxa"/>
            <w:tcBorders>
              <w:top w:val="double" w:sz="4" w:space="0" w:color="auto"/>
              <w:left w:val="double" w:sz="4" w:space="0" w:color="auto"/>
              <w:bottom w:val="double" w:sz="4" w:space="0" w:color="auto"/>
              <w:right w:val="double" w:sz="4" w:space="0" w:color="auto"/>
            </w:tcBorders>
            <w:vAlign w:val="center"/>
          </w:tcPr>
          <w:p>
            <w:pPr>
              <w:ind w:left="0" w:right="0"/>
              <w:jc w:val="left"/>
              <w:rPr>
                <w:rFonts w:hint="cs"/>
                <w:sz w:val="24"/>
                <w:szCs w:val="24"/>
                <w:lang w:eastAsia="en-US"/>
              </w:rPr>
            </w:pPr>
            <w:r>
              <w:rPr>
                <w:rFonts w:hint="cs"/>
                <w:sz w:val="24"/>
                <w:szCs w:val="24"/>
                <w:rtl/>
                <w:lang w:eastAsia="en-US"/>
              </w:rPr>
              <w:t>2,279,405</w:t>
            </w:r>
          </w:p>
        </w:tc>
        <w:tc>
          <w:tcPr>
            <w:tcW w:w="1708" w:type="dxa"/>
            <w:tcBorders>
              <w:top w:val="double" w:sz="4" w:space="0" w:color="auto"/>
              <w:left w:val="double" w:sz="4" w:space="0" w:color="auto"/>
              <w:bottom w:val="double" w:sz="4" w:space="0" w:color="auto"/>
              <w:right w:val="double" w:sz="4" w:space="0" w:color="auto"/>
            </w:tcBorders>
            <w:vAlign w:val="center"/>
          </w:tcPr>
          <w:p>
            <w:pPr>
              <w:ind w:left="0" w:right="0"/>
              <w:jc w:val="left"/>
              <w:rPr>
                <w:rFonts w:hint="cs"/>
                <w:sz w:val="24"/>
                <w:szCs w:val="24"/>
                <w:rtl/>
                <w:lang w:eastAsia="en-US"/>
              </w:rPr>
            </w:pPr>
            <w:r>
              <w:rPr>
                <w:rFonts w:hint="cs"/>
                <w:sz w:val="24"/>
                <w:szCs w:val="24"/>
                <w:rtl/>
                <w:lang w:eastAsia="en-US"/>
              </w:rPr>
              <w:t>סה"כ</w:t>
            </w:r>
          </w:p>
        </w:tc>
      </w:tr>
    </w:tbl>
    <w:p>
      <w:pPr>
        <w:tabs>
          <w:tab w:val="left" w:pos="6235"/>
        </w:tabs>
        <w:spacing w:line="312" w:lineRule="auto"/>
        <w:ind w:left="0" w:right="0" w:hanging="2"/>
        <w:jc w:val="left"/>
        <w:rPr>
          <w:rFonts w:cs="David"/>
          <w:rtl/>
          <w:lang w:eastAsia="en-US"/>
        </w:rPr>
      </w:pPr>
    </w:p>
    <w:p>
      <w:pPr>
        <w:tabs>
          <w:tab w:val="left" w:pos="6235"/>
        </w:tabs>
        <w:spacing w:line="312" w:lineRule="auto"/>
        <w:ind w:left="0" w:right="0" w:hanging="2"/>
        <w:jc w:val="left"/>
        <w:rPr>
          <w:rFonts w:cs="David" w:hint="cs"/>
          <w:rtl/>
          <w:lang w:eastAsia="en-US"/>
        </w:rPr>
      </w:pPr>
    </w:p>
    <w:p>
      <w:pPr>
        <w:tabs>
          <w:tab w:val="left" w:pos="6235"/>
        </w:tabs>
        <w:spacing w:line="312" w:lineRule="auto"/>
        <w:ind w:left="0" w:right="0" w:hanging="2"/>
        <w:jc w:val="left"/>
        <w:rPr>
          <w:rFonts w:cs="David" w:hint="cs"/>
          <w:b/>
          <w:bCs/>
          <w:sz w:val="26"/>
          <w:szCs w:val="24"/>
          <w:u w:val="single"/>
          <w:rtl/>
          <w:lang w:eastAsia="en-US"/>
        </w:rPr>
      </w:pPr>
    </w:p>
    <w:p>
      <w:pPr>
        <w:tabs>
          <w:tab w:val="left" w:pos="6235"/>
        </w:tabs>
        <w:spacing w:line="312" w:lineRule="auto"/>
        <w:ind w:left="0" w:right="0" w:hanging="2"/>
        <w:jc w:val="left"/>
        <w:rPr>
          <w:rFonts w:cs="David" w:hint="cs"/>
          <w:b/>
          <w:bCs/>
          <w:sz w:val="26"/>
          <w:szCs w:val="24"/>
          <w:u w:val="single"/>
          <w:rtl/>
          <w:lang w:eastAsia="en-US"/>
        </w:rPr>
      </w:pPr>
    </w:p>
    <w:sectPr>
      <w:headerReference w:type="even" r:id="rId10"/>
      <w:headerReference w:type="default" r:id="rId11"/>
      <w:pgSz w:w="11906" w:h="16838"/>
      <w:pgMar w:top="1701" w:right="1985" w:bottom="1588" w:left="1418" w:header="709" w:footer="709" w:gutter="0"/>
      <w:cols w:space="720"/>
      <w:titlePg/>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ind w:left="0" w:right="0"/>
        <w:jc w:val="left"/>
      </w:pPr>
      <w:r>
        <w:separator/>
      </w:r>
    </w:p>
  </w:footnote>
  <w:footnote w:type="continuationSeparator" w:id="1">
    <w:p>
      <w:pPr>
        <w:ind w:left="0" w:right="0"/>
        <w:jc w:val="left"/>
      </w:pPr>
      <w:r>
        <w:continuationSeparator/>
      </w:r>
    </w:p>
  </w:footnote>
  <w:footnote w:id="2">
    <w:p>
      <w:pPr>
        <w:pStyle w:val="FootnoteText"/>
        <w:ind w:left="707" w:right="0" w:hanging="707"/>
        <w:jc w:val="both"/>
        <w:rPr>
          <w:rFonts w:hint="cs"/>
          <w:rtl/>
        </w:rPr>
      </w:pPr>
      <w:r>
        <w:rPr>
          <w:rStyle w:val="FootnoteReference"/>
        </w:rPr>
        <w:footnoteRef/>
      </w:r>
      <w:r>
        <w:t xml:space="preserve"> </w:t>
      </w:r>
      <w:r>
        <w:rPr>
          <w:rFonts w:hint="cs"/>
          <w:rtl/>
        </w:rPr>
        <w:tab/>
        <w:t xml:space="preserve">ראו התייחסות בהרחבה לסוגיה זו בדוח על תוצאות ביקורת חשבונות המועמדים שהשתתפו בבחירות לראשי מועצות אזוריות שהתקיימו בתאריכים אלה: </w:t>
      </w:r>
      <w:r>
        <w:rPr>
          <w:rFonts w:hint="cs"/>
          <w:b/>
          <w:bCs/>
          <w:rtl/>
        </w:rPr>
        <w:t>במאי 1999</w:t>
      </w:r>
      <w:r>
        <w:rPr>
          <w:rFonts w:hint="cs"/>
          <w:rtl/>
        </w:rPr>
        <w:t xml:space="preserve"> (פורסם בשנת 2000) עמ' 4-1, </w:t>
      </w:r>
      <w:r>
        <w:rPr>
          <w:rFonts w:hint="cs"/>
          <w:b/>
          <w:bCs/>
          <w:rtl/>
        </w:rPr>
        <w:t>בדצמבר 2001</w:t>
      </w:r>
      <w:r>
        <w:rPr>
          <w:rFonts w:hint="cs"/>
          <w:rtl/>
        </w:rPr>
        <w:t xml:space="preserve"> (פורסם בשנת 2002) עמ' 3 ו-4, </w:t>
      </w:r>
      <w:r>
        <w:rPr>
          <w:rFonts w:hint="cs"/>
          <w:b/>
          <w:bCs/>
          <w:rtl/>
        </w:rPr>
        <w:t>במאי 2002</w:t>
      </w:r>
      <w:r>
        <w:rPr>
          <w:rFonts w:hint="cs"/>
          <w:rtl/>
        </w:rPr>
        <w:t xml:space="preserve"> (פורסם בשנת 2003) עמ' 3 ו</w:t>
      </w:r>
      <w:r>
        <w:rPr>
          <w:rFonts w:hint="cs"/>
          <w:b/>
          <w:bCs/>
          <w:rtl/>
        </w:rPr>
        <w:t xml:space="preserve">בנובמבר 2002 </w:t>
      </w:r>
      <w:r>
        <w:rPr>
          <w:rFonts w:hint="cs"/>
          <w:rtl/>
        </w:rPr>
        <w:t>(פורסם בשנת 2003) עמ' 5.</w:t>
      </w:r>
    </w:p>
    <w:p>
      <w:pPr>
        <w:pStyle w:val="FootnoteText"/>
        <w:ind w:left="707" w:right="0" w:hanging="707"/>
        <w:jc w:val="both"/>
        <w:rPr>
          <w:rFonts w:hint="cs"/>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rtl/>
      </w:rPr>
      <w:fldChar w:fldCharType="end"/>
    </w:r>
  </w:p>
  <w:p>
    <w:pPr>
      <w:pStyle w:val="Header"/>
      <w:ind w:left="0" w:right="0"/>
      <w:jc w:val="left"/>
      <w:rPr>
        <w:rtl/>
        <w:lang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lang w:eastAsia="en-US"/>
      </w:rPr>
    </w:pPr>
    <w:r>
      <w:rPr>
        <w:rStyle w:val="PageNumber"/>
        <w:rtl/>
      </w:rPr>
      <w:fldChar w:fldCharType="begin"/>
    </w:r>
    <w:r>
      <w:rPr>
        <w:rStyle w:val="PageNumber"/>
        <w:lang w:eastAsia="en-US"/>
      </w:rPr>
      <w:instrText>PA</w:instrText>
    </w:r>
    <w:r>
      <w:rPr>
        <w:rStyle w:val="PageNumber"/>
        <w:lang w:eastAsia="en-US"/>
      </w:rPr>
      <w:instrText xml:space="preserve">GE  </w:instrText>
    </w:r>
    <w:r>
      <w:rPr>
        <w:rStyle w:val="PageNumber"/>
        <w:rtl/>
      </w:rPr>
      <w:fldChar w:fldCharType="separate"/>
    </w:r>
    <w:r>
      <w:rPr>
        <w:rStyle w:val="PageNumber"/>
        <w:rtl/>
      </w:rPr>
      <w:t>6</w:t>
    </w:r>
    <w:r>
      <w:rPr>
        <w:rStyle w:val="PageNumber"/>
        <w:rtl/>
      </w:rPr>
      <w:fldChar w:fldCharType="end"/>
    </w:r>
  </w:p>
  <w:p>
    <w:pPr>
      <w:pStyle w:val="Header"/>
      <w:ind w:left="0" w:right="0"/>
      <w:jc w:val="left"/>
      <w:rPr>
        <w:rtl/>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5CA5"/>
    <w:multiLevelType w:val="multilevel"/>
    <w:tmpl w:val="74C2A7DE"/>
    <w:lvl w:ilvl="0">
      <w:start w:val="8"/>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1">
    <w:nsid w:val="3BF1556C"/>
    <w:multiLevelType w:val="hybridMultilevel"/>
    <w:tmpl w:val="8CF63788"/>
    <w:lvl w:ilvl="0">
      <w:start w:val="5"/>
      <w:numFmt w:val="decimal"/>
      <w:lvlText w:val="%1."/>
      <w:lvlJc w:val="left"/>
      <w:pPr>
        <w:tabs>
          <w:tab w:val="num" w:pos="720"/>
        </w:tabs>
        <w:ind w:left="720" w:right="720" w:hanging="360"/>
      </w:pPr>
      <w:rPr>
        <w:rFonts w:hint="cs"/>
        <w:sz w:val="24"/>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5BAC14D0"/>
    <w:multiLevelType w:val="hybridMultilevel"/>
    <w:tmpl w:val="9DCE68A8"/>
    <w:lvl w:ilvl="0">
      <w:start w:val="2"/>
      <w:numFmt w:val="hebrew1"/>
      <w:lvlText w:val="(%1)"/>
      <w:lvlJc w:val="left"/>
      <w:pPr>
        <w:tabs>
          <w:tab w:val="num" w:pos="705"/>
        </w:tabs>
        <w:ind w:left="705" w:right="705" w:hanging="360"/>
      </w:pPr>
      <w:rPr>
        <w:rFonts w:hint="cs"/>
      </w:rPr>
    </w:lvl>
    <w:lvl w:ilvl="1">
      <w:start w:val="1"/>
      <w:numFmt w:val="decimal"/>
      <w:lvlText w:val="%2."/>
      <w:lvlJc w:val="left"/>
      <w:pPr>
        <w:tabs>
          <w:tab w:val="num" w:pos="1425"/>
        </w:tabs>
        <w:ind w:left="1425" w:right="1425" w:hanging="360"/>
      </w:pPr>
    </w:lvl>
    <w:lvl w:ilvl="2" w:tentative="1">
      <w:start w:val="1"/>
      <w:numFmt w:val="lowerRoman"/>
      <w:lvlText w:val="%3."/>
      <w:lvlJc w:val="right"/>
      <w:pPr>
        <w:tabs>
          <w:tab w:val="num" w:pos="2145"/>
        </w:tabs>
        <w:ind w:left="2145" w:right="2145" w:hanging="180"/>
      </w:pPr>
    </w:lvl>
    <w:lvl w:ilvl="3" w:tentative="1">
      <w:start w:val="1"/>
      <w:numFmt w:val="decimal"/>
      <w:lvlText w:val="%4."/>
      <w:lvlJc w:val="left"/>
      <w:pPr>
        <w:tabs>
          <w:tab w:val="num" w:pos="2865"/>
        </w:tabs>
        <w:ind w:left="2865" w:right="2865" w:hanging="360"/>
      </w:pPr>
    </w:lvl>
    <w:lvl w:ilvl="4" w:tentative="1">
      <w:start w:val="1"/>
      <w:numFmt w:val="lowerLetter"/>
      <w:lvlText w:val="%5."/>
      <w:lvlJc w:val="left"/>
      <w:pPr>
        <w:tabs>
          <w:tab w:val="num" w:pos="3585"/>
        </w:tabs>
        <w:ind w:left="3585" w:right="3585" w:hanging="360"/>
      </w:pPr>
    </w:lvl>
    <w:lvl w:ilvl="5" w:tentative="1">
      <w:start w:val="1"/>
      <w:numFmt w:val="lowerRoman"/>
      <w:lvlText w:val="%6."/>
      <w:lvlJc w:val="right"/>
      <w:pPr>
        <w:tabs>
          <w:tab w:val="num" w:pos="4305"/>
        </w:tabs>
        <w:ind w:left="4305" w:right="4305" w:hanging="180"/>
      </w:pPr>
    </w:lvl>
    <w:lvl w:ilvl="6" w:tentative="1">
      <w:start w:val="1"/>
      <w:numFmt w:val="decimal"/>
      <w:lvlText w:val="%7."/>
      <w:lvlJc w:val="left"/>
      <w:pPr>
        <w:tabs>
          <w:tab w:val="num" w:pos="5025"/>
        </w:tabs>
        <w:ind w:left="5025" w:right="5025" w:hanging="360"/>
      </w:pPr>
    </w:lvl>
    <w:lvl w:ilvl="7" w:tentative="1">
      <w:start w:val="1"/>
      <w:numFmt w:val="lowerLetter"/>
      <w:lvlText w:val="%8."/>
      <w:lvlJc w:val="left"/>
      <w:pPr>
        <w:tabs>
          <w:tab w:val="num" w:pos="5745"/>
        </w:tabs>
        <w:ind w:left="5745" w:right="5745" w:hanging="360"/>
      </w:pPr>
    </w:lvl>
    <w:lvl w:ilvl="8" w:tentative="1">
      <w:start w:val="1"/>
      <w:numFmt w:val="lowerRoman"/>
      <w:lvlText w:val="%9."/>
      <w:lvlJc w:val="right"/>
      <w:pPr>
        <w:tabs>
          <w:tab w:val="num" w:pos="6465"/>
        </w:tabs>
        <w:ind w:left="6465" w:right="6465" w:hanging="180"/>
      </w:pPr>
    </w:lvl>
  </w:abstractNum>
  <w:abstractNum w:abstractNumId="3">
    <w:nsid w:val="62814989"/>
    <w:multiLevelType w:val="singleLevel"/>
    <w:tmpl w:val="6B88B9FA"/>
    <w:lvl w:ilvl="0">
      <w:start w:val="1"/>
      <w:numFmt w:val="hebrew1"/>
      <w:pStyle w:val="Heading9"/>
      <w:lvlText w:val="%1."/>
      <w:lvlJc w:val="left"/>
      <w:pPr>
        <w:tabs>
          <w:tab w:val="num" w:pos="1107"/>
        </w:tabs>
        <w:ind w:left="1107" w:right="1107" w:hanging="456"/>
      </w:pPr>
      <w:rPr>
        <w:rFonts w:hint="default"/>
      </w:rPr>
    </w:lvl>
  </w:abstractNum>
  <w:abstractNum w:abstractNumId="4">
    <w:nsid w:val="67BF5139"/>
    <w:multiLevelType w:val="multilevel"/>
    <w:tmpl w:val="96B89438"/>
    <w:lvl w:ilvl="0">
      <w:start w:val="1"/>
      <w:numFmt w:val="decimal"/>
      <w:pStyle w:val="a"/>
      <w:lvlText w:val="%1."/>
      <w:lvlJc w:val="left"/>
      <w:pPr>
        <w:tabs>
          <w:tab w:val="num" w:pos="397"/>
        </w:tabs>
        <w:ind w:left="397" w:right="397" w:hanging="397"/>
      </w:pPr>
      <w:rPr>
        <w:rFonts w:cs="FrankRuehl" w:hint="cs"/>
        <w:bCs w:val="0"/>
        <w:iCs w:val="0"/>
        <w:szCs w:val="24"/>
      </w:rPr>
    </w:lvl>
    <w:lvl w:ilvl="1">
      <w:start w:val="1"/>
      <w:numFmt w:val="hebrew1"/>
      <w:lvlText w:val="(%2)"/>
      <w:lvlJc w:val="left"/>
      <w:pPr>
        <w:tabs>
          <w:tab w:val="num" w:pos="397"/>
        </w:tabs>
        <w:ind w:left="397" w:right="397" w:hanging="397"/>
      </w:pPr>
      <w:rPr>
        <w:rFonts w:cs="FrankRuehl" w:hint="cs"/>
        <w:bCs w:val="0"/>
        <w:iCs w:val="0"/>
        <w:szCs w:val="24"/>
      </w:rPr>
    </w:lvl>
    <w:lvl w:ilvl="2">
      <w:start w:val="1"/>
      <w:numFmt w:val="decimal"/>
      <w:lvlRestart w:val="0"/>
      <w:lvlText w:val="%3)"/>
      <w:lvlJc w:val="left"/>
      <w:pPr>
        <w:tabs>
          <w:tab w:val="num" w:pos="397"/>
        </w:tabs>
        <w:ind w:left="397" w:right="397" w:hanging="397"/>
      </w:pPr>
      <w:rPr>
        <w:rFonts w:cs="FrankRuehl" w:hint="cs"/>
        <w:bCs w:val="0"/>
        <w:iCs w:val="0"/>
      </w:rPr>
    </w:lvl>
    <w:lvl w:ilvl="3">
      <w:start w:val="1"/>
      <w:numFmt w:val="decimal"/>
      <w:lvlText w:val="(%4)"/>
      <w:lvlJc w:val="left"/>
      <w:pPr>
        <w:tabs>
          <w:tab w:val="num" w:pos="397"/>
        </w:tabs>
        <w:ind w:left="397" w:right="397" w:hanging="397"/>
      </w:pPr>
      <w:rPr>
        <w:rFonts w:hint="default"/>
        <w:bCs w:val="0"/>
        <w:iCs w:val="0"/>
        <w:szCs w:val="22"/>
      </w:rPr>
    </w:lvl>
    <w:lvl w:ilvl="4">
      <w:start w:val="1"/>
      <w:numFmt w:val="lowerLetter"/>
      <w:lvlText w:val="(%5)"/>
      <w:lvlJc w:val="left"/>
      <w:pPr>
        <w:tabs>
          <w:tab w:val="num" w:pos="949"/>
        </w:tabs>
        <w:ind w:left="949" w:right="949" w:hanging="360"/>
      </w:pPr>
      <w:rPr>
        <w:rFonts w:hint="default"/>
      </w:rPr>
    </w:lvl>
    <w:lvl w:ilvl="5">
      <w:start w:val="1"/>
      <w:numFmt w:val="lowerRoman"/>
      <w:lvlText w:val="(%6)"/>
      <w:lvlJc w:val="left"/>
      <w:pPr>
        <w:tabs>
          <w:tab w:val="num" w:pos="1309"/>
        </w:tabs>
        <w:ind w:left="1309" w:right="1309" w:hanging="360"/>
      </w:pPr>
      <w:rPr>
        <w:rFonts w:hint="default"/>
      </w:rPr>
    </w:lvl>
    <w:lvl w:ilvl="6">
      <w:start w:val="1"/>
      <w:numFmt w:val="decimal"/>
      <w:lvlText w:val="%7."/>
      <w:lvlJc w:val="left"/>
      <w:pPr>
        <w:tabs>
          <w:tab w:val="num" w:pos="1669"/>
        </w:tabs>
        <w:ind w:left="1669" w:right="1669" w:hanging="360"/>
      </w:pPr>
      <w:rPr>
        <w:rFonts w:hint="default"/>
      </w:rPr>
    </w:lvl>
    <w:lvl w:ilvl="7">
      <w:start w:val="1"/>
      <w:numFmt w:val="lowerLetter"/>
      <w:lvlText w:val="%8."/>
      <w:lvlJc w:val="left"/>
      <w:pPr>
        <w:tabs>
          <w:tab w:val="num" w:pos="2029"/>
        </w:tabs>
        <w:ind w:left="2029" w:right="2029" w:hanging="360"/>
      </w:pPr>
      <w:rPr>
        <w:rFonts w:hint="default"/>
      </w:rPr>
    </w:lvl>
    <w:lvl w:ilvl="8">
      <w:start w:val="1"/>
      <w:numFmt w:val="lowerRoman"/>
      <w:lvlText w:val="%9."/>
      <w:lvlJc w:val="left"/>
      <w:pPr>
        <w:tabs>
          <w:tab w:val="num" w:pos="2389"/>
        </w:tabs>
        <w:ind w:left="2389" w:right="2389" w:hanging="360"/>
      </w:pPr>
      <w:rPr>
        <w:rFonts w:hint="default"/>
      </w:rPr>
    </w:lvl>
  </w:abstractNum>
  <w:abstractNum w:abstractNumId="5">
    <w:nsid w:val="70287ABE"/>
    <w:multiLevelType w:val="hybridMultilevel"/>
    <w:tmpl w:val="5AB2AFF2"/>
    <w:lvl w:ilvl="0">
      <w:start w:val="2"/>
      <w:numFmt w:val="hebrew1"/>
      <w:lvlText w:val="(%1)"/>
      <w:lvlJc w:val="left"/>
      <w:pPr>
        <w:tabs>
          <w:tab w:val="num" w:pos="853"/>
        </w:tabs>
        <w:ind w:left="853" w:right="853" w:hanging="570"/>
      </w:pPr>
      <w:rPr>
        <w:rFonts w:hint="cs"/>
      </w:rPr>
    </w:lvl>
    <w:lvl w:ilvl="1" w:tentative="1">
      <w:start w:val="1"/>
      <w:numFmt w:val="lowerLetter"/>
      <w:lvlText w:val="%2."/>
      <w:lvlJc w:val="left"/>
      <w:pPr>
        <w:tabs>
          <w:tab w:val="num" w:pos="1363"/>
        </w:tabs>
        <w:ind w:left="1363" w:right="1363" w:hanging="360"/>
      </w:pPr>
    </w:lvl>
    <w:lvl w:ilvl="2" w:tentative="1">
      <w:start w:val="1"/>
      <w:numFmt w:val="lowerRoman"/>
      <w:lvlText w:val="%3."/>
      <w:lvlJc w:val="right"/>
      <w:pPr>
        <w:tabs>
          <w:tab w:val="num" w:pos="2083"/>
        </w:tabs>
        <w:ind w:left="2083" w:right="2083" w:hanging="180"/>
      </w:pPr>
    </w:lvl>
    <w:lvl w:ilvl="3" w:tentative="1">
      <w:start w:val="1"/>
      <w:numFmt w:val="decimal"/>
      <w:lvlText w:val="%4."/>
      <w:lvlJc w:val="left"/>
      <w:pPr>
        <w:tabs>
          <w:tab w:val="num" w:pos="2803"/>
        </w:tabs>
        <w:ind w:left="2803" w:right="2803" w:hanging="360"/>
      </w:pPr>
    </w:lvl>
    <w:lvl w:ilvl="4" w:tentative="1">
      <w:start w:val="1"/>
      <w:numFmt w:val="lowerLetter"/>
      <w:lvlText w:val="%5."/>
      <w:lvlJc w:val="left"/>
      <w:pPr>
        <w:tabs>
          <w:tab w:val="num" w:pos="3523"/>
        </w:tabs>
        <w:ind w:left="3523" w:right="3523" w:hanging="360"/>
      </w:pPr>
    </w:lvl>
    <w:lvl w:ilvl="5" w:tentative="1">
      <w:start w:val="1"/>
      <w:numFmt w:val="lowerRoman"/>
      <w:lvlText w:val="%6."/>
      <w:lvlJc w:val="right"/>
      <w:pPr>
        <w:tabs>
          <w:tab w:val="num" w:pos="4243"/>
        </w:tabs>
        <w:ind w:left="4243" w:right="4243" w:hanging="180"/>
      </w:pPr>
    </w:lvl>
    <w:lvl w:ilvl="6" w:tentative="1">
      <w:start w:val="1"/>
      <w:numFmt w:val="decimal"/>
      <w:lvlText w:val="%7."/>
      <w:lvlJc w:val="left"/>
      <w:pPr>
        <w:tabs>
          <w:tab w:val="num" w:pos="4963"/>
        </w:tabs>
        <w:ind w:left="4963" w:right="4963" w:hanging="360"/>
      </w:pPr>
    </w:lvl>
    <w:lvl w:ilvl="7" w:tentative="1">
      <w:start w:val="1"/>
      <w:numFmt w:val="lowerLetter"/>
      <w:lvlText w:val="%8."/>
      <w:lvlJc w:val="left"/>
      <w:pPr>
        <w:tabs>
          <w:tab w:val="num" w:pos="5683"/>
        </w:tabs>
        <w:ind w:left="5683" w:right="5683" w:hanging="360"/>
      </w:pPr>
    </w:lvl>
    <w:lvl w:ilvl="8" w:tentative="1">
      <w:start w:val="1"/>
      <w:numFmt w:val="lowerRoman"/>
      <w:lvlText w:val="%9."/>
      <w:lvlJc w:val="right"/>
      <w:pPr>
        <w:tabs>
          <w:tab w:val="num" w:pos="6403"/>
        </w:tabs>
        <w:ind w:left="6403" w:right="6403"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doNotTrackMoves/>
  <w:defaultTabStop w:val="720"/>
  <w:displayHorizontalDrawingGridEvery w:val="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left"/>
    </w:pPr>
    <w:rPr>
      <w:lang w:val="en-US" w:eastAsia="he-IL" w:bidi="he-IL"/>
    </w:rPr>
  </w:style>
  <w:style w:type="paragraph" w:styleId="Heading1">
    <w:name w:val="heading 1"/>
    <w:basedOn w:val="Normal"/>
    <w:next w:val="Normal"/>
    <w:uiPriority w:val="9"/>
    <w:qFormat/>
    <w:pPr>
      <w:keepNext/>
      <w:spacing w:line="360" w:lineRule="auto"/>
      <w:jc w:val="right"/>
      <w:outlineLvl w:val="0"/>
    </w:pPr>
    <w:rPr>
      <w:sz w:val="24"/>
      <w:szCs w:val="24"/>
    </w:rPr>
  </w:style>
  <w:style w:type="paragraph" w:styleId="Heading2">
    <w:name w:val="heading 2"/>
    <w:basedOn w:val="Normal"/>
    <w:next w:val="Normal"/>
    <w:uiPriority w:val="9"/>
    <w:qFormat/>
    <w:pPr>
      <w:keepNext/>
      <w:spacing w:line="360" w:lineRule="auto"/>
      <w:outlineLvl w:val="1"/>
    </w:pPr>
    <w:rPr>
      <w:rFonts w:cs="David"/>
      <w:sz w:val="24"/>
      <w:szCs w:val="24"/>
    </w:rPr>
  </w:style>
  <w:style w:type="paragraph" w:styleId="Heading3">
    <w:name w:val="heading 3"/>
    <w:basedOn w:val="Normal"/>
    <w:next w:val="Normal"/>
    <w:uiPriority w:val="9"/>
    <w:qFormat/>
    <w:pPr>
      <w:keepNext/>
      <w:spacing w:line="360" w:lineRule="auto"/>
      <w:outlineLvl w:val="2"/>
    </w:pPr>
    <w:rPr>
      <w:rFonts w:cs="David"/>
      <w:sz w:val="24"/>
      <w:szCs w:val="24"/>
      <w:u w:val="single"/>
    </w:rPr>
  </w:style>
  <w:style w:type="paragraph" w:styleId="Heading4">
    <w:name w:val="heading 4"/>
    <w:basedOn w:val="Normal"/>
    <w:next w:val="Normal"/>
    <w:uiPriority w:val="9"/>
    <w:qFormat/>
    <w:pPr>
      <w:keepNext/>
      <w:outlineLvl w:val="3"/>
    </w:pPr>
    <w:rPr>
      <w:rFonts w:cs="David"/>
      <w:b/>
      <w:bCs/>
      <w:sz w:val="24"/>
      <w:szCs w:val="24"/>
    </w:rPr>
  </w:style>
  <w:style w:type="paragraph" w:styleId="Heading5">
    <w:name w:val="heading 5"/>
    <w:basedOn w:val="Normal"/>
    <w:next w:val="Normal"/>
    <w:uiPriority w:val="9"/>
    <w:qFormat/>
    <w:pPr>
      <w:keepNext/>
      <w:jc w:val="right"/>
      <w:outlineLvl w:val="4"/>
    </w:pPr>
    <w:rPr>
      <w:rFonts w:cs="David"/>
      <w:sz w:val="24"/>
      <w:szCs w:val="24"/>
      <w:u w:val="single"/>
    </w:rPr>
  </w:style>
  <w:style w:type="paragraph" w:styleId="Heading6">
    <w:name w:val="heading 6"/>
    <w:basedOn w:val="Normal"/>
    <w:next w:val="Normal"/>
    <w:uiPriority w:val="9"/>
    <w:qFormat/>
    <w:pPr>
      <w:keepNext/>
      <w:jc w:val="both"/>
      <w:outlineLvl w:val="5"/>
    </w:pPr>
    <w:rPr>
      <w:rFonts w:cs="David"/>
      <w:b/>
      <w:bCs/>
      <w:sz w:val="24"/>
      <w:szCs w:val="24"/>
    </w:rPr>
  </w:style>
  <w:style w:type="paragraph" w:styleId="Heading7">
    <w:name w:val="heading 7"/>
    <w:basedOn w:val="Normal"/>
    <w:next w:val="Normal"/>
    <w:uiPriority w:val="9"/>
    <w:qFormat/>
    <w:pPr>
      <w:keepNext/>
      <w:jc w:val="right"/>
      <w:outlineLvl w:val="6"/>
    </w:pPr>
    <w:rPr>
      <w:rFonts w:cs="David"/>
      <w:sz w:val="24"/>
      <w:u w:val="single"/>
    </w:rPr>
  </w:style>
  <w:style w:type="paragraph" w:styleId="Heading8">
    <w:name w:val="heading 8"/>
    <w:basedOn w:val="Normal"/>
    <w:next w:val="Normal"/>
    <w:uiPriority w:val="9"/>
    <w:qFormat/>
    <w:pPr>
      <w:keepNext/>
      <w:ind w:left="720" w:right="0"/>
      <w:jc w:val="left"/>
      <w:outlineLvl w:val="7"/>
    </w:pPr>
    <w:rPr>
      <w:rFonts w:cs="David"/>
      <w:szCs w:val="24"/>
      <w:u w:val="single"/>
    </w:rPr>
  </w:style>
  <w:style w:type="paragraph" w:styleId="Heading9">
    <w:name w:val="heading 9"/>
    <w:basedOn w:val="Normal"/>
    <w:next w:val="Normal"/>
    <w:uiPriority w:val="9"/>
    <w:qFormat/>
    <w:pPr>
      <w:keepNext/>
      <w:numPr>
        <w:ilvl w:val="0"/>
        <w:numId w:val="1"/>
      </w:numPr>
      <w:ind w:left="1107" w:right="0"/>
      <w:jc w:val="both"/>
      <w:outlineLvl w:val="8"/>
    </w:pPr>
    <w:rPr>
      <w:rFonts w:cs="David"/>
      <w:sz w:val="26"/>
      <w:szCs w:val="24"/>
      <w:u w:val="singl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rPr>
      <w:rFonts w:cs="David"/>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509" w:right="0"/>
      <w:jc w:val="left"/>
    </w:pPr>
    <w:rPr>
      <w:rFonts w:cs="David"/>
      <w:szCs w:val="24"/>
    </w:rPr>
  </w:style>
  <w:style w:type="paragraph" w:styleId="BodyTextIndent">
    <w:name w:val="Body Text Indent"/>
    <w:basedOn w:val="Normal"/>
    <w:pPr>
      <w:widowControl w:val="0"/>
      <w:tabs>
        <w:tab w:val="left" w:pos="420"/>
      </w:tabs>
      <w:autoSpaceDE w:val="0"/>
      <w:autoSpaceDN w:val="0"/>
      <w:adjustRightInd w:val="0"/>
      <w:spacing w:before="199"/>
      <w:ind w:left="1076" w:right="0" w:hanging="356"/>
      <w:jc w:val="both"/>
    </w:pPr>
    <w:rPr>
      <w:rFonts w:ascii="Arial" w:hAnsi="Arial" w:cs="David"/>
      <w:color w:val="000000"/>
      <w:sz w:val="24"/>
      <w:szCs w:val="24"/>
      <w:lang w:eastAsia="en-US"/>
    </w:rPr>
  </w:style>
  <w:style w:type="paragraph" w:styleId="BodyTextIndent2">
    <w:name w:val="Body Text Indent 2"/>
    <w:basedOn w:val="Normal"/>
    <w:pPr>
      <w:ind w:left="720" w:right="0"/>
      <w:jc w:val="both"/>
    </w:pPr>
    <w:rPr>
      <w:rFonts w:cs="David"/>
      <w:b/>
      <w:sz w:val="24"/>
      <w:szCs w:val="24"/>
    </w:rPr>
  </w:style>
  <w:style w:type="paragraph" w:styleId="BodyTextIndent3">
    <w:name w:val="Body Text Indent 3"/>
    <w:basedOn w:val="Normal"/>
    <w:pPr>
      <w:widowControl w:val="0"/>
      <w:tabs>
        <w:tab w:val="left" w:pos="420"/>
      </w:tabs>
      <w:autoSpaceDE w:val="0"/>
      <w:autoSpaceDN w:val="0"/>
      <w:adjustRightInd w:val="0"/>
      <w:spacing w:before="199"/>
      <w:ind w:left="720" w:right="0"/>
      <w:jc w:val="both"/>
    </w:pPr>
    <w:rPr>
      <w:sz w:val="24"/>
      <w:szCs w:val="24"/>
    </w:rPr>
  </w:style>
  <w:style w:type="paragraph" w:styleId="Title">
    <w:name w:val="Title"/>
    <w:basedOn w:val="Normal"/>
    <w:uiPriority w:val="10"/>
    <w:qFormat/>
    <w:pPr>
      <w:ind w:left="0" w:right="0"/>
      <w:jc w:val="center"/>
    </w:pPr>
    <w:rPr>
      <w:rFonts w:cs="David"/>
      <w:sz w:val="26"/>
      <w:szCs w:val="24"/>
    </w:rPr>
  </w:style>
  <w:style w:type="paragraph" w:styleId="Footer">
    <w:name w:val="footer"/>
    <w:basedOn w:val="Normal"/>
    <w:pPr>
      <w:tabs>
        <w:tab w:val="center" w:pos="4153"/>
        <w:tab w:val="right" w:pos="8306"/>
      </w:tabs>
      <w:ind w:left="0" w:right="0"/>
      <w:jc w:val="left"/>
    </w:pPr>
  </w:style>
  <w:style w:type="paragraph" w:customStyle="1" w:styleId="a">
    <w:name w:val="ממוספר"/>
    <w:basedOn w:val="Normal"/>
    <w:pPr>
      <w:numPr>
        <w:ilvl w:val="0"/>
        <w:numId w:val="2"/>
      </w:numPr>
      <w:spacing w:after="240" w:line="312" w:lineRule="auto"/>
      <w:ind w:left="397" w:right="0"/>
      <w:jc w:val="both"/>
    </w:pPr>
    <w:rPr>
      <w:rFonts w:cs="FrankRuehl"/>
      <w:sz w:val="24"/>
      <w:szCs w:val="24"/>
    </w:rPr>
  </w:style>
  <w:style w:type="paragraph" w:styleId="Caption">
    <w:name w:val="caption"/>
    <w:basedOn w:val="Normal"/>
    <w:next w:val="Normal"/>
    <w:uiPriority w:val="35"/>
    <w:qFormat/>
    <w:pPr>
      <w:ind w:left="0" w:right="0"/>
      <w:jc w:val="right"/>
    </w:pPr>
    <w:rPr>
      <w:b/>
      <w:bCs/>
      <w:sz w:val="34"/>
      <w:szCs w:val="32"/>
      <w:u w:val="single"/>
      <w:lang w:eastAsia="en-US"/>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image" Target="media/image3.emf"/><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eader" Target="header2.xml"/><Relationship Id="rId6" Type="http://schemas.openxmlformats.org/officeDocument/2006/relationships/image" Target="media/image2.wmf"/><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ntTable" Target="fontTable.xml"/><Relationship Id="rId9" Type="http://schemas.openxmlformats.org/officeDocument/2006/relationships/oleObject" Target="embeddings/oleObject2.doc"/><Relationship Id="rId1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6209D8-636A-4DF3-9B4F-9073E33F59E6}"/>
</file>

<file path=customXml/itemProps2.xml><?xml version="1.0" encoding="utf-8"?>
<ds:datastoreItem xmlns:ds="http://schemas.openxmlformats.org/officeDocument/2006/customXml" ds:itemID="{66AA006F-F92E-4D57-B82D-A670C92742D3}"/>
</file>

<file path=customXml/itemProps3.xml><?xml version="1.0" encoding="utf-8"?>
<ds:datastoreItem xmlns:ds="http://schemas.openxmlformats.org/officeDocument/2006/customXml" ds:itemID="{165132C0-9425-4259-AE68-9E83D480E91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