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spacing w:line="312" w:lineRule="auto"/>
        <w:ind w:left="3119" w:right="0"/>
        <w:jc w:val="both"/>
        <w:rPr>
          <w:rFonts w:hint="cs"/>
          <w:rtl/>
        </w:rPr>
      </w:pPr>
      <w:r>
        <w:rPr>
          <w:rFonts w:hint="cs"/>
          <w:rtl/>
        </w:rPr>
        <w:t>מבקר המדינה</w:t>
      </w:r>
    </w:p>
    <w:p>
      <w:pPr>
        <w:spacing w:after="120" w:line="300" w:lineRule="exact"/>
        <w:ind w:left="3119" w:right="0"/>
        <w:jc w:val="both"/>
        <w:rPr>
          <w:rFonts w:hint="cs"/>
          <w:rtl/>
        </w:rPr>
      </w:pPr>
      <w:r>
        <w:rPr>
          <w:rFonts w:hint="cs"/>
          <w:sz w:val="28"/>
          <w:szCs w:val="28"/>
          <w:rtl/>
        </w:rPr>
        <w:t xml:space="preserve">דוח </w:t>
      </w:r>
      <w:r>
        <w:rPr>
          <w:sz w:val="28"/>
          <w:szCs w:val="28"/>
          <w:rtl/>
        </w:rPr>
        <w:t xml:space="preserve">על תוצאות ביקורת </w:t>
      </w:r>
      <w:r>
        <w:rPr>
          <w:rFonts w:hint="cs"/>
          <w:sz w:val="28"/>
          <w:szCs w:val="28"/>
          <w:rtl/>
        </w:rPr>
        <w:t>החשבונות של המתמודדים בבחירות המקדימות במפלגת קדימה לכהונת יושב ראש המפלגה</w:t>
      </w:r>
    </w:p>
    <w:p>
      <w:pPr>
        <w:spacing w:after="120" w:line="300" w:lineRule="exact"/>
        <w:ind w:left="3119" w:right="0"/>
        <w:jc w:val="both"/>
        <w:rPr>
          <w:rFonts w:hint="cs"/>
          <w:rtl/>
        </w:rPr>
      </w:pPr>
      <w:r>
        <w:rPr>
          <w:rFonts w:hint="cs"/>
          <w:rtl/>
        </w:rPr>
        <w:t>הבחירות המקדימות נערכו ב-27.3.12</w:t>
      </w:r>
    </w:p>
    <w:p>
      <w:pPr>
        <w:spacing w:after="120" w:line="312" w:lineRule="auto"/>
        <w:ind w:left="3119" w:right="-360"/>
        <w:jc w:val="left"/>
        <w:rPr>
          <w:sz w:val="32"/>
          <w:szCs w:val="32"/>
          <w:rtl/>
        </w:rPr>
      </w:pPr>
    </w:p>
    <w:p>
      <w:pPr>
        <w:spacing w:after="120" w:line="312" w:lineRule="auto"/>
        <w:ind w:left="3119" w:right="-360"/>
        <w:jc w:val="left"/>
      </w:pPr>
      <w:r>
        <w:rPr>
          <w:sz w:val="32"/>
          <w:szCs w:val="32"/>
          <w:rtl/>
        </w:rPr>
        <w:br w:type="page"/>
      </w:r>
    </w:p>
    <w:p>
      <w:pPr>
        <w:pStyle w:val="PlainText"/>
        <w:widowControl/>
        <w:spacing w:after="120"/>
        <w:ind w:left="0" w:right="0"/>
        <w:jc w:val="center"/>
        <w:rPr>
          <w:rFonts w:ascii="Times New Roman" w:eastAsia="MS Mincho" w:hAnsi="Times New Roman" w:cs="FrankRuehl"/>
          <w:sz w:val="22"/>
          <w:szCs w:val="22"/>
          <w:lang w:eastAsia="en-US"/>
        </w:rPr>
      </w:pPr>
      <w:r>
        <w:rPr>
          <w:rFonts w:ascii="Times New Roman" w:hAnsi="Times New Roman"/>
          <w:sz w:val="24"/>
        </w:rPr>
        <w:br w:type="page"/>
      </w:r>
      <w:r>
        <w:rPr>
          <w:rFonts w:ascii="Times New Roman" w:hAnsi="Times New Roman"/>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3pt;height:63.04pt" stroked="f">
            <v:imagedata r:id="rId5"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pStyle w:val="Heading1"/>
        <w:ind w:left="0" w:right="0"/>
        <w:jc w:val="center"/>
        <w:rPr>
          <w:rtl/>
        </w:rPr>
      </w:pPr>
      <w:r>
        <w:rPr>
          <w:rFonts w:hint="cs"/>
          <w:rtl/>
        </w:rPr>
        <w:t>האגף לביקורת בחירות ומימון מפלגות</w:t>
      </w:r>
    </w:p>
    <w:p>
      <w:pPr>
        <w:spacing w:line="312" w:lineRule="auto"/>
        <w:ind w:left="0" w:right="0"/>
        <w:jc w:val="center"/>
        <w:rPr>
          <w:rFonts w:hint="cs"/>
          <w:rtl/>
          <w:lang w:eastAsia="he-IL"/>
        </w:rPr>
      </w:pPr>
    </w:p>
    <w:p>
      <w:pPr>
        <w:spacing w:before="120" w:line="269" w:lineRule="auto"/>
        <w:ind w:left="0" w:right="0"/>
        <w:jc w:val="center"/>
        <w:rPr>
          <w:rFonts w:hint="cs"/>
          <w:sz w:val="30"/>
          <w:szCs w:val="30"/>
          <w:rtl/>
        </w:rPr>
      </w:pPr>
      <w:r>
        <w:rPr>
          <w:rFonts w:hint="cs"/>
          <w:sz w:val="30"/>
          <w:szCs w:val="30"/>
          <w:rtl/>
        </w:rPr>
        <w:t>חוק המפלגות, התשנ"ב-1992</w:t>
      </w:r>
    </w:p>
    <w:p>
      <w:pPr>
        <w:spacing w:before="120" w:line="269" w:lineRule="auto"/>
        <w:ind w:left="0" w:right="0"/>
        <w:jc w:val="center"/>
        <w:rPr>
          <w:rFonts w:hint="cs"/>
          <w:sz w:val="28"/>
          <w:szCs w:val="28"/>
          <w:rtl/>
        </w:rPr>
      </w:pPr>
    </w:p>
    <w:p>
      <w:pPr>
        <w:spacing w:before="120" w:line="269" w:lineRule="auto"/>
        <w:ind w:left="0" w:right="0"/>
        <w:jc w:val="center"/>
        <w:rPr>
          <w:rFonts w:hint="cs"/>
          <w:sz w:val="30"/>
          <w:szCs w:val="30"/>
          <w:rtl/>
        </w:rPr>
      </w:pPr>
      <w:r>
        <w:rPr>
          <w:rFonts w:hint="cs"/>
          <w:sz w:val="30"/>
          <w:szCs w:val="30"/>
          <w:rtl/>
        </w:rPr>
        <w:t>הנחיות מבקר המדינה לפי חוק המפלגות, בדבר ניהול מערכת החשבונות ודיווח בבחירות מקדימות, התשס"ט-2008</w:t>
      </w:r>
    </w:p>
    <w:p>
      <w:pPr>
        <w:spacing w:before="120" w:line="269" w:lineRule="auto"/>
        <w:ind w:left="0" w:right="0"/>
        <w:jc w:val="center"/>
        <w:rPr>
          <w:rFonts w:hint="cs"/>
          <w:sz w:val="28"/>
          <w:szCs w:val="28"/>
          <w:rtl/>
        </w:rPr>
      </w:pPr>
    </w:p>
    <w:p>
      <w:pPr>
        <w:spacing w:before="120" w:line="269" w:lineRule="auto"/>
        <w:ind w:left="0" w:right="0"/>
        <w:jc w:val="center"/>
        <w:rPr>
          <w:rFonts w:hint="cs"/>
          <w:b/>
          <w:bCs/>
          <w:sz w:val="40"/>
          <w:szCs w:val="40"/>
          <w:rtl/>
          <w:lang w:eastAsia="he-IL"/>
        </w:rPr>
      </w:pPr>
      <w:r>
        <w:rPr>
          <w:rFonts w:hint="cs"/>
          <w:b/>
          <w:bCs/>
          <w:sz w:val="40"/>
          <w:szCs w:val="40"/>
          <w:rtl/>
          <w:lang w:eastAsia="he-IL"/>
        </w:rPr>
        <w:t xml:space="preserve">דוח </w:t>
      </w:r>
      <w:r>
        <w:rPr>
          <w:b/>
          <w:bCs/>
          <w:sz w:val="40"/>
          <w:szCs w:val="40"/>
          <w:rtl/>
          <w:lang w:eastAsia="he-IL"/>
        </w:rPr>
        <w:t xml:space="preserve">על תוצאות ביקורת </w:t>
      </w:r>
      <w:r>
        <w:rPr>
          <w:rFonts w:hint="cs"/>
          <w:b/>
          <w:bCs/>
          <w:sz w:val="40"/>
          <w:szCs w:val="40"/>
          <w:rtl/>
          <w:lang w:eastAsia="he-IL"/>
        </w:rPr>
        <w:t>ה</w:t>
      </w:r>
      <w:r>
        <w:rPr>
          <w:b/>
          <w:bCs/>
          <w:sz w:val="40"/>
          <w:szCs w:val="40"/>
          <w:rtl/>
          <w:lang w:eastAsia="he-IL"/>
        </w:rPr>
        <w:t xml:space="preserve">חשבונות </w:t>
      </w:r>
      <w:r>
        <w:rPr>
          <w:rFonts w:hint="cs"/>
          <w:b/>
          <w:bCs/>
          <w:sz w:val="40"/>
          <w:szCs w:val="40"/>
          <w:rtl/>
          <w:lang w:eastAsia="he-IL"/>
        </w:rPr>
        <w:t xml:space="preserve">של המתמודדים בבחירות המקדימות במפלגת קדימה לכהונת יושב ראש המפלגה </w:t>
      </w:r>
    </w:p>
    <w:p>
      <w:pPr>
        <w:spacing w:line="312" w:lineRule="auto"/>
        <w:ind w:left="0" w:right="0"/>
        <w:jc w:val="center"/>
        <w:rPr>
          <w:sz w:val="28"/>
          <w:szCs w:val="28"/>
          <w:lang w:eastAsia="he-IL"/>
        </w:rPr>
      </w:pPr>
      <w:r>
        <w:rPr>
          <w:rFonts w:hint="cs"/>
          <w:sz w:val="28"/>
          <w:szCs w:val="28"/>
          <w:rtl/>
          <w:lang w:eastAsia="he-IL"/>
        </w:rPr>
        <w:t>הבחירות המקדימות נערכו ב-27.3.12</w:t>
      </w:r>
    </w:p>
    <w:p>
      <w:pPr>
        <w:spacing w:line="312" w:lineRule="auto"/>
        <w:ind w:left="0" w:right="0"/>
        <w:jc w:val="center"/>
        <w:rPr>
          <w:rFonts w:hint="cs"/>
          <w:sz w:val="28"/>
          <w:szCs w:val="28"/>
          <w:rtl/>
          <w:lang w:eastAsia="he-IL"/>
        </w:rPr>
      </w:pPr>
    </w:p>
    <w:p>
      <w:pPr>
        <w:spacing w:line="312" w:lineRule="auto"/>
        <w:ind w:left="0" w:right="0"/>
        <w:jc w:val="center"/>
        <w:rPr>
          <w:rFonts w:hint="cs"/>
          <w:sz w:val="28"/>
          <w:szCs w:val="28"/>
          <w:rtl/>
          <w:lang w:eastAsia="he-IL"/>
        </w:rPr>
      </w:pPr>
    </w:p>
    <w:p>
      <w:pPr>
        <w:spacing w:line="312" w:lineRule="auto"/>
        <w:ind w:left="0" w:right="0"/>
        <w:jc w:val="center"/>
        <w:rPr>
          <w:rFonts w:hint="cs"/>
          <w:sz w:val="28"/>
          <w:szCs w:val="28"/>
          <w:rtl/>
          <w:lang w:eastAsia="he-IL"/>
        </w:rPr>
      </w:pPr>
    </w:p>
    <w:p>
      <w:pPr>
        <w:spacing w:line="312" w:lineRule="auto"/>
        <w:ind w:left="0" w:right="0"/>
        <w:jc w:val="center"/>
        <w:rPr>
          <w:rFonts w:hint="cs"/>
          <w:sz w:val="28"/>
          <w:szCs w:val="28"/>
          <w:rtl/>
          <w:lang w:eastAsia="he-IL"/>
        </w:rPr>
      </w:pPr>
    </w:p>
    <w:p>
      <w:pPr>
        <w:spacing w:line="312" w:lineRule="auto"/>
        <w:ind w:left="0" w:right="0"/>
        <w:jc w:val="center"/>
        <w:rPr>
          <w:rFonts w:hint="cs"/>
          <w:sz w:val="28"/>
          <w:szCs w:val="28"/>
          <w:rtl/>
          <w:lang w:eastAsia="he-IL"/>
        </w:rPr>
      </w:pPr>
    </w:p>
    <w:p>
      <w:pPr>
        <w:spacing w:line="312" w:lineRule="auto"/>
        <w:ind w:left="0" w:right="0"/>
        <w:jc w:val="center"/>
        <w:rPr>
          <w:rFonts w:hint="cs"/>
          <w:sz w:val="28"/>
          <w:szCs w:val="28"/>
          <w:rtl/>
          <w:lang w:eastAsia="he-IL"/>
        </w:rPr>
      </w:pPr>
    </w:p>
    <w:p>
      <w:pPr>
        <w:spacing w:line="312" w:lineRule="auto"/>
        <w:ind w:left="0" w:right="0"/>
        <w:jc w:val="center"/>
        <w:rPr>
          <w:rFonts w:hint="cs"/>
          <w:sz w:val="20"/>
          <w:rtl/>
          <w:lang w:eastAsia="he-IL"/>
        </w:rPr>
      </w:pPr>
      <w:r>
        <w:rPr>
          <w:sz w:val="20"/>
          <w:lang w:eastAsia="he-IL"/>
        </w:rPr>
        <w:pict>
          <v:shape id="_x0000_i1026" type="#_x0000_t75" style="width:67.43pt;height:37.54pt" o:allowoverlap="f" stroked="f">
            <v:imagedata r:id="rId6" o:title="logo-bl"/>
          </v:shape>
        </w:pict>
      </w:r>
    </w:p>
    <w:p>
      <w:pPr>
        <w:pStyle w:val="Heading7"/>
        <w:keepNext w:val="0"/>
        <w:spacing w:before="0" w:after="0"/>
        <w:ind w:left="0" w:right="0"/>
        <w:jc w:val="center"/>
        <w:rPr>
          <w:rFonts w:hint="cs"/>
          <w:sz w:val="26"/>
          <w:szCs w:val="26"/>
          <w:rtl/>
        </w:rPr>
      </w:pPr>
      <w:r>
        <w:rPr>
          <w:rFonts w:hint="cs"/>
          <w:sz w:val="26"/>
          <w:szCs w:val="26"/>
          <w:rtl/>
        </w:rPr>
        <w:t>ירושלים, תשרי התשע"ג, ספטמבר 2012</w:t>
      </w: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hint="cs"/>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207-12</w:t>
      </w:r>
    </w:p>
    <w:p>
      <w:pPr>
        <w:spacing w:line="312" w:lineRule="auto"/>
        <w:ind w:left="0" w:right="0"/>
        <w:jc w:val="center"/>
        <w:rPr>
          <w:rFonts w:cs="FrankRuehl"/>
          <w:sz w:val="20"/>
          <w:szCs w:val="20"/>
          <w:lang w:eastAsia="he-IL"/>
        </w:rPr>
      </w:pPr>
      <w:r>
        <w:rPr>
          <w:rFonts w:cs="FrankRuehl" w:hint="cs"/>
          <w:b/>
          <w:bCs/>
          <w:rtl/>
          <w:lang w:eastAsia="he-IL"/>
        </w:rPr>
        <w:t>דוח מיוחד:</w:t>
      </w:r>
      <w:r>
        <w:rPr>
          <w:rFonts w:cs="FrankRuehl" w:hint="cs"/>
          <w:sz w:val="20"/>
          <w:szCs w:val="20"/>
          <w:rtl/>
          <w:lang w:eastAsia="he-IL"/>
        </w:rPr>
        <w:t xml:space="preserve"> </w:t>
      </w:r>
      <w:r>
        <w:rPr>
          <w:rFonts w:cs="FrankRuehl"/>
          <w:sz w:val="18"/>
          <w:szCs w:val="18"/>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להעתיק גרסה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color w:val="000000"/>
          <w:sz w:val="22"/>
          <w:rtl/>
          <w:lang w:eastAsia="he-IL"/>
        </w:rPr>
      </w:pPr>
      <w:r>
        <w:rPr>
          <w:rFonts w:cs="FrankRuehl"/>
          <w:color w:val="000000"/>
          <w:sz w:val="22"/>
          <w:rtl/>
          <w:lang w:eastAsia="he-IL"/>
        </w:rPr>
        <w:fldChar w:fldCharType="begin"/>
      </w:r>
      <w:r>
        <w:rPr>
          <w:rFonts w:cs="FrankRuehl"/>
          <w:color w:val="000000"/>
          <w:sz w:val="22"/>
          <w:lang w:eastAsia="he-IL"/>
        </w:rPr>
        <w:instrText xml:space="preserve">HYPERLINK </w:instrText>
      </w:r>
      <w:r>
        <w:rPr>
          <w:rFonts w:cs="FrankRuehl"/>
          <w:color w:val="000000"/>
          <w:sz w:val="22"/>
          <w:rtl/>
          <w:lang w:eastAsia="he-IL"/>
        </w:rPr>
        <w:instrText>"</w:instrText>
      </w:r>
      <w:r>
        <w:rPr>
          <w:rFonts w:cs="FrankRuehl"/>
          <w:color w:val="000000"/>
          <w:sz w:val="22"/>
          <w:lang w:eastAsia="he-IL"/>
        </w:rPr>
        <w:instrText>http://www.mevaker.gov.il/"</w:instrText>
      </w:r>
      <w:r>
        <w:rPr>
          <w:rFonts w:cs="FrankRuehl"/>
          <w:color w:val="000000"/>
          <w:sz w:val="22"/>
          <w:rtl/>
          <w:lang w:eastAsia="he-IL"/>
        </w:rPr>
        <w:fldChar w:fldCharType="separate"/>
      </w:r>
      <w:r>
        <w:rPr>
          <w:rStyle w:val="Hyperlink"/>
          <w:color w:val="000000"/>
          <w:u w:val="none"/>
        </w:rPr>
        <w:t>www.mevaker.gov.il</w:t>
      </w:r>
      <w:r>
        <w:rPr>
          <w:rFonts w:cs="FrankRuehl"/>
          <w:color w:val="000000"/>
          <w:sz w:val="22"/>
          <w:rtl/>
          <w:lang w:eastAsia="he-IL"/>
        </w:rPr>
        <w:fldChar w:fldCharType="end"/>
      </w:r>
    </w:p>
    <w:p>
      <w:pPr>
        <w:pStyle w:val="PlainText"/>
        <w:widowControl/>
        <w:spacing w:after="120"/>
        <w:ind w:left="0" w:right="0"/>
        <w:jc w:val="center"/>
        <w:rPr>
          <w:rFonts w:ascii="Times New Roman" w:eastAsia="MS Mincho" w:hAnsi="Times New Roman" w:cs="FrankRuehl" w:hint="cs"/>
          <w:sz w:val="22"/>
          <w:szCs w:val="22"/>
          <w:lang w:eastAsia="en-US"/>
        </w:rPr>
      </w:pPr>
    </w:p>
    <w:p>
      <w:pPr>
        <w:spacing w:line="312" w:lineRule="auto"/>
        <w:ind w:left="0" w:right="0"/>
        <w:jc w:val="center"/>
        <w:rPr>
          <w:rFonts w:hint="cs"/>
          <w:b/>
          <w:bCs/>
          <w:sz w:val="32"/>
          <w:szCs w:val="32"/>
          <w:rtl/>
        </w:rPr>
      </w:pPr>
      <w:r>
        <w:rPr>
          <w:rFonts w:eastAsia="MS Mincho" w:cs="FrankRuehl"/>
          <w:sz w:val="22"/>
          <w:szCs w:val="22"/>
        </w:rPr>
        <w:br w:type="page"/>
      </w:r>
      <w:r>
        <w:rPr>
          <w:b/>
          <w:bCs/>
          <w:sz w:val="32"/>
          <w:szCs w:val="32"/>
          <w:rtl/>
        </w:rPr>
        <w:t>תוכן העניינים</w:t>
      </w:r>
    </w:p>
    <w:p>
      <w:pPr>
        <w:spacing w:line="312" w:lineRule="auto"/>
        <w:ind w:left="0" w:right="0"/>
        <w:jc w:val="center"/>
        <w:rPr>
          <w:rFonts w:hint="cs"/>
          <w:b/>
          <w:bCs/>
          <w:sz w:val="32"/>
          <w:szCs w:val="32"/>
          <w:rtl/>
        </w:rPr>
      </w:pP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כללי</w:t>
        <w:tab/>
        <w:tab/>
        <w:t>7</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ממצאי הביקורת העיקריים</w:t>
        <w:tab/>
        <w:tab/>
        <w:t>8</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תוצאות ביקורת חשבונות המועמדים</w:t>
        <w:tab/>
        <w:tab/>
        <w:t>11</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נספח - נתונים על התרומות שקיבלו המועמדים</w:t>
        <w:tab/>
        <w:tab/>
        <w:t>13</w:t>
      </w:r>
    </w:p>
    <w:p>
      <w:pPr>
        <w:tabs>
          <w:tab w:val="right" w:leader="dot" w:pos="6237"/>
          <w:tab w:val="left" w:pos="6350"/>
        </w:tabs>
        <w:spacing w:after="120" w:line="312" w:lineRule="auto"/>
        <w:ind w:left="30" w:right="0"/>
        <w:jc w:val="both"/>
        <w:rPr>
          <w:rFonts w:hint="cs"/>
          <w:b/>
          <w:bCs/>
          <w:rtl/>
        </w:rPr>
      </w:pPr>
      <w:r>
        <w:rPr>
          <w:rFonts w:hint="cs"/>
          <w:b/>
          <w:bCs/>
          <w:rtl/>
        </w:rPr>
        <w:t>חיקוקים</w:t>
      </w:r>
    </w:p>
    <w:p>
      <w:pPr>
        <w:tabs>
          <w:tab w:val="right" w:leader="dot" w:pos="6237"/>
          <w:tab w:val="left" w:pos="6350"/>
        </w:tabs>
        <w:spacing w:after="120" w:line="312" w:lineRule="auto"/>
        <w:ind w:left="397" w:right="0" w:hanging="397"/>
        <w:jc w:val="left"/>
        <w:rPr>
          <w:rFonts w:ascii="David" w:hAnsi="David" w:hint="cs"/>
          <w:rtl/>
        </w:rPr>
      </w:pPr>
      <w:r>
        <w:rPr>
          <w:rFonts w:ascii="David" w:hAnsi="David" w:hint="cs"/>
          <w:rtl/>
        </w:rPr>
        <w:t xml:space="preserve">חוק המפלגות, התשנ"ב-1992 </w:t>
        <w:tab/>
        <w:tab/>
        <w:t>21</w:t>
      </w:r>
    </w:p>
    <w:p>
      <w:pPr>
        <w:tabs>
          <w:tab w:val="right" w:leader="dot" w:pos="6237"/>
          <w:tab w:val="left" w:pos="6350"/>
        </w:tabs>
        <w:spacing w:after="120" w:line="312" w:lineRule="auto"/>
        <w:ind w:left="30" w:right="0"/>
        <w:jc w:val="left"/>
        <w:rPr>
          <w:rFonts w:ascii="David" w:hAnsi="David"/>
        </w:rPr>
      </w:pPr>
      <w:r>
        <w:rPr>
          <w:rFonts w:ascii="David" w:hAnsi="David" w:hint="cs"/>
          <w:rtl/>
        </w:rPr>
        <w:t xml:space="preserve">הנחיות מבקר המדינה לפי חוק המפלגות, בדבר ניהול מערכת </w:t>
      </w:r>
      <w:r>
        <w:rPr>
          <w:rFonts w:ascii="David" w:hAnsi="David"/>
          <w:rtl/>
        </w:rPr>
        <w:br/>
      </w:r>
      <w:r>
        <w:rPr>
          <w:rFonts w:ascii="David" w:hAnsi="David" w:hint="cs"/>
          <w:rtl/>
        </w:rPr>
        <w:t>החשבונות ודיווח בבחירות מקדימות, התשס"ט-2008</w:t>
        <w:tab/>
        <w:tab/>
        <w:t>43</w:t>
      </w:r>
    </w:p>
    <w:p>
      <w:pPr>
        <w:pStyle w:val="PlainText"/>
        <w:widowControl/>
        <w:spacing w:after="120"/>
        <w:ind w:left="0" w:right="0"/>
        <w:jc w:val="center"/>
        <w:rPr>
          <w:rFonts w:ascii="Times New Roman" w:eastAsia="MS Mincho" w:hAnsi="Times New Roman" w:cs="FrankRuehl"/>
          <w:sz w:val="22"/>
          <w:szCs w:val="22"/>
          <w:lang w:eastAsia="en-US"/>
        </w:rPr>
      </w:pPr>
    </w:p>
    <w:p>
      <w:pPr>
        <w:pStyle w:val="PlainText"/>
        <w:widowControl/>
        <w:spacing w:after="120"/>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lang w:eastAsia="en-US"/>
        </w:rPr>
        <w:br w:type="page"/>
      </w:r>
    </w:p>
    <w:p>
      <w:pPr>
        <w:tabs>
          <w:tab w:val="right" w:leader="dot" w:pos="6237"/>
          <w:tab w:val="left" w:pos="6350"/>
        </w:tabs>
        <w:spacing w:after="120" w:line="312" w:lineRule="auto"/>
        <w:ind w:left="397" w:right="0" w:hanging="397"/>
        <w:jc w:val="left"/>
        <w:sectPr>
          <w:footerReference w:type="even" r:id="rId7"/>
          <w:footerReference w:type="default" r:id="rId8"/>
          <w:pgSz w:w="11906" w:h="16838" w:code="9"/>
          <w:pgMar w:top="2098" w:right="2608" w:bottom="3686" w:left="2608" w:header="1531" w:footer="3119" w:gutter="0"/>
          <w:pgNumType w:chapStyle="1"/>
          <w:cols w:space="708"/>
          <w:titlePg/>
          <w:docGrid w:linePitch="360"/>
        </w:sectPr>
      </w:pPr>
    </w:p>
    <w:p>
      <w:pPr>
        <w:pStyle w:val="Title"/>
        <w:widowControl/>
        <w:ind w:left="0" w:right="0"/>
        <w:jc w:val="center"/>
        <w:rPr>
          <w:rFonts w:hint="cs"/>
          <w:b w:val="0"/>
          <w:bCs w:val="0"/>
          <w:u w:val="none"/>
          <w:rtl/>
        </w:rPr>
      </w:pPr>
      <w:r>
        <w:rPr>
          <w:u w:val="none"/>
          <w:rtl/>
        </w:rPr>
        <w:pict>
          <v:shape id="_x0000_i1027" type="#_x0000_t75" style="width:44.25pt;height:55.71pt" stroked="f">
            <v:imagedata r:id="rId5" o:title="isra"/>
          </v:shape>
        </w:pict>
      </w:r>
    </w:p>
    <w:p>
      <w:pPr>
        <w:pStyle w:val="Heading9"/>
        <w:keepNext w:val="0"/>
        <w:spacing w:line="312" w:lineRule="auto"/>
        <w:ind w:left="0" w:right="0"/>
        <w:jc w:val="center"/>
        <w:rPr>
          <w:rFonts w:hint="cs"/>
          <w:b/>
          <w:bCs/>
          <w:spacing w:val="40"/>
          <w:rtl/>
          <w:lang w:eastAsia="en-US"/>
        </w:rPr>
      </w:pPr>
      <w:r>
        <w:rPr>
          <w:b/>
          <w:bCs/>
          <w:spacing w:val="40"/>
          <w:sz w:val="30"/>
          <w:rtl/>
          <w:lang w:eastAsia="en-US"/>
        </w:rPr>
        <w:t>מדינת</w:t>
      </w:r>
      <w:r>
        <w:rPr>
          <w:rFonts w:hint="cs"/>
          <w:b/>
          <w:bCs/>
          <w:spacing w:val="40"/>
          <w:sz w:val="30"/>
          <w:rtl/>
          <w:lang w:eastAsia="en-US"/>
        </w:rPr>
        <w:t xml:space="preserve"> </w:t>
      </w:r>
      <w:r>
        <w:rPr>
          <w:b/>
          <w:bCs/>
          <w:spacing w:val="40"/>
          <w:sz w:val="30"/>
          <w:rtl/>
          <w:lang w:eastAsia="en-US"/>
        </w:rPr>
        <w:t>ישראל</w:t>
      </w:r>
    </w:p>
    <w:p>
      <w:pPr>
        <w:pStyle w:val="Title"/>
        <w:widowControl/>
        <w:ind w:left="0" w:right="0"/>
        <w:jc w:val="left"/>
        <w:rPr>
          <w:rFonts w:hint="cs"/>
          <w:b w:val="0"/>
          <w:bCs w:val="0"/>
          <w:u w:val="none"/>
          <w:rtl/>
        </w:rPr>
      </w:pPr>
      <w:r>
        <w:rPr>
          <w:b w:val="0"/>
          <w:bCs w:val="0"/>
          <w:sz w:val="20"/>
          <w:u w:val="none"/>
        </w:rPr>
        <w:pict>
          <v:shape id="_x0000_i1028" type="#_x0000_t75" style="width:62.96pt;height:34.94pt" o:allowoverlap="f" stroked="f">
            <v:imagedata r:id="rId6" o:title="logo-bl"/>
          </v:shape>
        </w:pict>
      </w:r>
    </w:p>
    <w:p>
      <w:pPr>
        <w:pStyle w:val="Heading9"/>
        <w:keepNext w:val="0"/>
        <w:spacing w:before="120" w:line="312" w:lineRule="auto"/>
        <w:ind w:left="0" w:right="0"/>
        <w:jc w:val="left"/>
        <w:rPr>
          <w:rFonts w:hint="cs"/>
          <w:b/>
          <w:bCs/>
          <w:rtl/>
          <w:lang w:eastAsia="en-US"/>
        </w:rPr>
      </w:pPr>
      <w:r>
        <w:rPr>
          <w:rFonts w:hint="cs"/>
          <w:b/>
          <w:bCs/>
          <w:rtl/>
          <w:lang w:eastAsia="en-US"/>
        </w:rPr>
        <w:t>יוסף חיים שפירא, שופט (בדימ')</w:t>
      </w:r>
    </w:p>
    <w:p>
      <w:pPr>
        <w:pStyle w:val="Header"/>
        <w:tabs>
          <w:tab w:val="clear" w:pos="4153"/>
          <w:tab w:val="clear" w:pos="8306"/>
        </w:tabs>
        <w:spacing w:line="312" w:lineRule="auto"/>
        <w:ind w:left="0" w:right="0"/>
        <w:jc w:val="left"/>
        <w:rPr>
          <w:rFonts w:hint="cs"/>
          <w:sz w:val="28"/>
          <w:szCs w:val="28"/>
          <w:rtl/>
        </w:rPr>
      </w:pPr>
      <w:r>
        <w:rPr>
          <w:sz w:val="28"/>
          <w:szCs w:val="28"/>
          <w:rtl/>
        </w:rPr>
        <w:t>מבקר</w:t>
      </w:r>
      <w:r>
        <w:rPr>
          <w:rFonts w:hint="cs"/>
          <w:sz w:val="28"/>
          <w:szCs w:val="28"/>
          <w:rtl/>
        </w:rPr>
        <w:t xml:space="preserve"> </w:t>
      </w:r>
      <w:r>
        <w:rPr>
          <w:sz w:val="28"/>
          <w:szCs w:val="28"/>
          <w:rtl/>
        </w:rPr>
        <w:t>המדינה</w:t>
      </w:r>
    </w:p>
    <w:p>
      <w:pPr>
        <w:pStyle w:val="Header"/>
        <w:tabs>
          <w:tab w:val="clear" w:pos="4153"/>
          <w:tab w:val="clear" w:pos="8306"/>
        </w:tabs>
        <w:spacing w:line="312" w:lineRule="auto"/>
        <w:ind w:left="0" w:right="0"/>
        <w:jc w:val="left"/>
        <w:rPr>
          <w:rFonts w:hint="cs"/>
          <w:sz w:val="28"/>
          <w:szCs w:val="28"/>
          <w:rtl/>
        </w:rPr>
      </w:pPr>
      <w:r>
        <w:rPr>
          <w:rFonts w:hint="cs"/>
          <w:sz w:val="28"/>
          <w:szCs w:val="28"/>
          <w:rtl/>
        </w:rPr>
        <w:t xml:space="preserve">ונציב תלונות הציבור </w:t>
      </w:r>
    </w:p>
    <w:p>
      <w:pPr>
        <w:pStyle w:val="Heading9"/>
        <w:keepNext w:val="0"/>
        <w:spacing w:line="312" w:lineRule="auto"/>
        <w:ind w:left="0" w:right="0"/>
        <w:jc w:val="left"/>
        <w:rPr>
          <w:rFonts w:hint="cs"/>
          <w:b/>
          <w:bCs/>
          <w:rtl/>
          <w:lang w:eastAsia="en-US"/>
        </w:rPr>
      </w:pPr>
    </w:p>
    <w:p>
      <w:pPr>
        <w:pStyle w:val="KOT1"/>
        <w:spacing w:line="312" w:lineRule="auto"/>
        <w:ind w:left="0" w:right="0"/>
        <w:jc w:val="center"/>
        <w:rPr>
          <w:rFonts w:hint="cs"/>
          <w:rtl/>
        </w:rPr>
      </w:pPr>
      <w:r>
        <w:rPr>
          <w:rFonts w:hint="cs"/>
          <w:rtl/>
        </w:rPr>
        <w:t>חוק המפלגות, התשנ"ב-1992</w:t>
      </w:r>
    </w:p>
    <w:p>
      <w:pPr>
        <w:pStyle w:val="KOT3"/>
        <w:spacing w:line="312" w:lineRule="auto"/>
        <w:ind w:left="0" w:right="0"/>
        <w:jc w:val="center"/>
        <w:rPr>
          <w:rFonts w:hint="cs"/>
          <w:sz w:val="28"/>
          <w:rtl/>
        </w:rPr>
      </w:pPr>
      <w:r>
        <w:rPr>
          <w:rFonts w:hint="cs"/>
          <w:sz w:val="28"/>
          <w:rtl/>
        </w:rPr>
        <w:t xml:space="preserve">דוח על תוצאות ביקורת החשבונות של המתמודדים בבחירות המקדימות במפלגת קדימה לכהונת יושב ראש המפלגה שנערכו </w:t>
      </w:r>
      <w:r>
        <w:rPr>
          <w:sz w:val="28"/>
          <w:rtl/>
        </w:rPr>
        <w:br/>
      </w:r>
      <w:r>
        <w:rPr>
          <w:rFonts w:hint="cs"/>
          <w:sz w:val="28"/>
          <w:rtl/>
        </w:rPr>
        <w:t>ב-27.3.12</w:t>
      </w:r>
    </w:p>
    <w:p>
      <w:pPr>
        <w:pStyle w:val="KOT3A"/>
        <w:spacing w:line="312" w:lineRule="auto"/>
        <w:ind w:left="0" w:right="0"/>
        <w:jc w:val="both"/>
        <w:rPr>
          <w:rFonts w:hint="cs"/>
          <w:rtl/>
        </w:rPr>
      </w:pPr>
      <w:r>
        <w:rPr>
          <w:rFonts w:hint="cs"/>
          <w:rtl/>
        </w:rPr>
        <w:t xml:space="preserve">כללי </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על מערכת "בחירות מקדימות" חלות הוראות פרק ב' לחוק המפלגות, התשנ"ב-1992 (להלן - החוק), וכן חלות הנחיות מבקר המדינה לפי חוק המפלגות, בדבר ניהול מערכת החשבונות ודיווח בבחירות מקדימות, התשס"ט-2008 (להלן - ההנחיות).</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על פי החוק "בחירות מקדימות" הן "בחירות לבחירת מועמדי המפלגה לאחד מהתפקידים האלה, תהא שיטת הבחירות אשר תהא: יושב ראש המפלגה, ...</w:t>
      </w:r>
      <w:r>
        <w:rPr>
          <w:rFonts w:ascii="FrankRuehl" w:hAnsi="FrankRuehl" w:cs="FrankRuehl" w:hint="cs"/>
          <w:sz w:val="22"/>
          <w:szCs w:val="22"/>
          <w:rtl/>
        </w:rPr>
        <w:t xml:space="preserve"> ".</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 xml:space="preserve">על פי סעיף 28יח2 לחוק, על מפלגה להודיע למבקר המדינה </w:t>
      </w:r>
      <w:r>
        <w:rPr>
          <w:rFonts w:ascii="FrankRuehl" w:hAnsi="FrankRuehl" w:cs="FrankRuehl"/>
          <w:sz w:val="22"/>
          <w:szCs w:val="22"/>
          <w:rtl/>
        </w:rPr>
        <w:t xml:space="preserve">על מועד </w:t>
      </w:r>
      <w:r>
        <w:rPr>
          <w:rFonts w:ascii="FrankRuehl" w:hAnsi="FrankRuehl" w:cs="FrankRuehl" w:hint="cs"/>
          <w:sz w:val="22"/>
          <w:szCs w:val="22"/>
          <w:rtl/>
        </w:rPr>
        <w:t>ה</w:t>
      </w:r>
      <w:r>
        <w:rPr>
          <w:rFonts w:ascii="FrankRuehl" w:hAnsi="FrankRuehl" w:cs="FrankRuehl"/>
          <w:sz w:val="22"/>
          <w:szCs w:val="22"/>
          <w:rtl/>
        </w:rPr>
        <w:t xml:space="preserve">בחירות </w:t>
      </w:r>
      <w:r>
        <w:rPr>
          <w:rFonts w:ascii="FrankRuehl" w:hAnsi="FrankRuehl" w:cs="FrankRuehl" w:hint="cs"/>
          <w:sz w:val="22"/>
          <w:szCs w:val="22"/>
          <w:rtl/>
        </w:rPr>
        <w:t>ה</w:t>
      </w:r>
      <w:r>
        <w:rPr>
          <w:rFonts w:ascii="FrankRuehl" w:hAnsi="FrankRuehl" w:cs="FrankRuehl"/>
          <w:sz w:val="22"/>
          <w:szCs w:val="22"/>
          <w:rtl/>
        </w:rPr>
        <w:t xml:space="preserve">מקדימות </w:t>
      </w:r>
      <w:r>
        <w:rPr>
          <w:rFonts w:ascii="FrankRuehl" w:hAnsi="FrankRuehl" w:cs="FrankRuehl" w:hint="cs"/>
          <w:sz w:val="22"/>
          <w:szCs w:val="22"/>
          <w:rtl/>
        </w:rPr>
        <w:t xml:space="preserve">בה ועל </w:t>
      </w:r>
      <w:r>
        <w:rPr>
          <w:rFonts w:ascii="FrankRuehl" w:hAnsi="FrankRuehl" w:cs="FrankRuehl"/>
          <w:sz w:val="22"/>
          <w:szCs w:val="22"/>
          <w:rtl/>
        </w:rPr>
        <w:t xml:space="preserve">מספר בעלי זכות הבחירה, </w:t>
      </w:r>
      <w:r>
        <w:rPr>
          <w:rFonts w:ascii="FrankRuehl" w:hAnsi="FrankRuehl" w:cs="FrankRuehl" w:hint="cs"/>
          <w:sz w:val="22"/>
          <w:szCs w:val="22"/>
          <w:rtl/>
        </w:rPr>
        <w:t>על הסכומים שרשאים המועמדים לקבל ולהוציא ועל שמות המועמדים.</w:t>
      </w:r>
    </w:p>
    <w:p>
      <w:pPr>
        <w:numPr>
          <w:ilvl w:val="0"/>
          <w:numId w:val="26"/>
        </w:numPr>
        <w:tabs>
          <w:tab w:val="clear" w:pos="720"/>
        </w:tabs>
        <w:spacing w:after="120" w:line="230" w:lineRule="exact"/>
        <w:ind w:left="397" w:right="0" w:hanging="397"/>
        <w:jc w:val="both"/>
        <w:rPr>
          <w:rFonts w:ascii="FrankRuehl" w:hAnsi="FrankRuehl" w:cs="FrankRuehl"/>
          <w:sz w:val="22"/>
          <w:szCs w:val="22"/>
          <w:rtl/>
        </w:rPr>
      </w:pPr>
      <w:r>
        <w:rPr>
          <w:rFonts w:ascii="FrankRuehl" w:hAnsi="FrankRuehl" w:cs="FrankRuehl" w:hint="cs"/>
          <w:sz w:val="22"/>
          <w:szCs w:val="22"/>
          <w:rtl/>
        </w:rPr>
        <w:t>בהתאם להודעת מפלגת קדימה (להלן - המפלגה) למשרדי, נערכו ביום 27.3.12 בחירות מקדימות לבחירת יושב ראש המפלגה (להלן - הבחירות המקדימות). מספר בעלי זכות הבחירה במפלגה בבחירות המקדימות היה 95,699.</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 xml:space="preserve">סעיף 28א לחוק קובע כי "תקופת בחירות" היא: "תקופה שתחילתה ביום החלטה של מפלגה על קיום בחירות מקדימות וסופה בתום 14 ימים לאחר יום הבחירות המקדימות..." </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 xml:space="preserve">לפיכך, תקופת הבחירות המקדימות במפלגה החלה ביום 26.1.12 ונסתיימה ביום 10.4.12. </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בסעיף 28א לחוק הוגדר "מועמד" - "מי שהוא נבחר הציבור או מי שהכריז על עצמו כמועמד, או הודיע ברבים, בעל-פה או בכתב, במפורש או על דרך התנהגות, על כוונתו להתמודד בבחירות מקדימות ...".</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 xml:space="preserve">במערכת הבחירות המקדימות האמורה השתתפו שלושה מועמדים: שאול מופז אשר נבחר ליו"ר המפלגה, ציפי לבני ואבי דיכטר. </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סעיף 28כב(א)(1) לחוק קובע כי "</w:t>
      </w:r>
      <w:r>
        <w:rPr>
          <w:rFonts w:ascii="FrankRuehl" w:hAnsi="FrankRuehl" w:cs="FrankRuehl"/>
          <w:sz w:val="22"/>
          <w:szCs w:val="22"/>
          <w:rtl/>
        </w:rPr>
        <w:t>מועמד ימסור למבקר המדינה</w:t>
      </w:r>
      <w:r>
        <w:rPr>
          <w:rFonts w:ascii="FrankRuehl" w:hAnsi="FrankRuehl" w:cs="FrankRuehl" w:hint="cs"/>
          <w:sz w:val="22"/>
          <w:szCs w:val="22"/>
          <w:rtl/>
        </w:rPr>
        <w:t>,</w:t>
      </w:r>
      <w:r>
        <w:rPr>
          <w:rFonts w:ascii="FrankRuehl" w:hAnsi="FrankRuehl" w:cs="FrankRuehl"/>
          <w:sz w:val="22"/>
          <w:szCs w:val="22"/>
          <w:rtl/>
        </w:rPr>
        <w:t xml:space="preserve"> לא יאוחר מ</w:t>
      </w:r>
      <w:r>
        <w:rPr>
          <w:rFonts w:ascii="FrankRuehl" w:hAnsi="FrankRuehl" w:cs="FrankRuehl" w:hint="cs"/>
          <w:sz w:val="22"/>
          <w:szCs w:val="22"/>
          <w:rtl/>
        </w:rPr>
        <w:t xml:space="preserve">שישה </w:t>
      </w:r>
      <w:r>
        <w:rPr>
          <w:rFonts w:ascii="FrankRuehl" w:hAnsi="FrankRuehl" w:cs="FrankRuehl"/>
          <w:sz w:val="22"/>
          <w:szCs w:val="22"/>
          <w:rtl/>
        </w:rPr>
        <w:t>שבועות לאחר יום הבחירות המקדימות</w:t>
      </w:r>
      <w:r>
        <w:rPr>
          <w:rFonts w:ascii="FrankRuehl" w:hAnsi="FrankRuehl" w:cs="FrankRuehl" w:hint="cs"/>
          <w:sz w:val="22"/>
          <w:szCs w:val="22"/>
          <w:rtl/>
        </w:rPr>
        <w:t>,</w:t>
      </w:r>
      <w:r>
        <w:rPr>
          <w:rFonts w:ascii="FrankRuehl" w:hAnsi="FrankRuehl" w:cs="FrankRuehl"/>
          <w:sz w:val="22"/>
          <w:szCs w:val="22"/>
          <w:rtl/>
        </w:rPr>
        <w:t xml:space="preserve"> דוח על </w:t>
      </w:r>
      <w:r>
        <w:rPr>
          <w:rFonts w:ascii="FrankRuehl" w:hAnsi="FrankRuehl" w:cs="FrankRuehl" w:hint="cs"/>
          <w:sz w:val="22"/>
          <w:szCs w:val="22"/>
          <w:rtl/>
        </w:rPr>
        <w:t xml:space="preserve">מערכת החשבונות שניהל למימון התמודדותו בבחירות המקדימות, על </w:t>
      </w:r>
      <w:r>
        <w:rPr>
          <w:rFonts w:ascii="FrankRuehl" w:hAnsi="FrankRuehl" w:cs="FrankRuehl"/>
          <w:sz w:val="22"/>
          <w:szCs w:val="22"/>
          <w:rtl/>
        </w:rPr>
        <w:t xml:space="preserve">תרומות שקיבל והוצאות שהוציא </w:t>
      </w:r>
      <w:r>
        <w:rPr>
          <w:rFonts w:ascii="FrankRuehl" w:hAnsi="FrankRuehl" w:cs="FrankRuehl" w:hint="cs"/>
          <w:sz w:val="22"/>
          <w:szCs w:val="22"/>
          <w:rtl/>
        </w:rPr>
        <w:t xml:space="preserve">עד למועד מסירת הדוח כאמור ועל הלוואות שנטל; </w:t>
      </w:r>
      <w:r>
        <w:rPr>
          <w:rFonts w:ascii="FrankRuehl" w:hAnsi="FrankRuehl" w:cs="FrankRuehl"/>
          <w:sz w:val="22"/>
          <w:szCs w:val="22"/>
          <w:rtl/>
        </w:rPr>
        <w:t>לדוח יצורף תצהיר בהתאם לסעיף 15 לפקודת הראיות [נוסח חדש], התשל"א-1971, המאמת את נכונות האמור בו ושלמותו</w:t>
      </w:r>
      <w:r>
        <w:rPr>
          <w:rFonts w:ascii="FrankRuehl" w:hAnsi="FrankRuehl" w:cs="FrankRuehl" w:hint="cs"/>
          <w:sz w:val="22"/>
          <w:szCs w:val="22"/>
          <w:rtl/>
        </w:rPr>
        <w:t>"</w:t>
      </w:r>
      <w:r>
        <w:rPr>
          <w:rFonts w:ascii="FrankRuehl" w:hAnsi="FrankRuehl" w:cs="FrankRuehl"/>
          <w:sz w:val="22"/>
          <w:szCs w:val="22"/>
          <w:rtl/>
        </w:rPr>
        <w:t>.</w:t>
      </w:r>
      <w:r>
        <w:rPr>
          <w:rFonts w:ascii="FrankRuehl" w:hAnsi="FrankRuehl" w:cs="FrankRuehl" w:hint="cs"/>
          <w:sz w:val="22"/>
          <w:szCs w:val="22"/>
          <w:rtl/>
        </w:rPr>
        <w:t xml:space="preserve"> </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 xml:space="preserve">סעיף 28כב(א)(2) לחוק קובע כי "מבקר המדינה רשאי להאריך את התקופות האמורות בפסקה (1), אם סבר כי קיימים טעמים מיוחדים המצדיקים זאת...". נוכח בקשת שני מועמדים, הוחלט בהתאם לסמכות האמורה, לדחות את המועד האחרון להגשת דוחות המועמדים ל-5.6.12. </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המועמדים הגישו את הדוחות במועד וצירפו תצהיר כנדרש. לכל אחד מהדוחות צורפה חוות דעת של רואה חשבון ולפיה הדוח משקף באופן נאות, לפי כללי חשבונאות מקובלים ולפי הנחיות מבקר המדינה, את ההכנסות וההוצאות של המועמד בתקופת הבחירות המקדימות.</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סעיף 28כד(א) לחוק קובע כי: "</w:t>
      </w:r>
      <w:r>
        <w:rPr>
          <w:rFonts w:ascii="FrankRuehl" w:hAnsi="FrankRuehl" w:cs="FrankRuehl"/>
          <w:sz w:val="22"/>
          <w:szCs w:val="22"/>
          <w:rtl/>
        </w:rPr>
        <w:t>בתוך 12 שבועות מהמועד האחרון לפי סעיף 28כב למסירת דוחות, ימסור מבקר המדינה ליושב ראש הכנסת, לרשם ולמוסד לביקורת של המפלגה, דוח על ביקורת מערכת החשבונות של מועמדי המפלגה בבחירות המקדימות</w:t>
      </w:r>
      <w:r>
        <w:rPr>
          <w:rFonts w:ascii="FrankRuehl" w:hAnsi="FrankRuehl" w:cs="FrankRuehl" w:hint="cs"/>
          <w:sz w:val="22"/>
          <w:szCs w:val="22"/>
          <w:rtl/>
        </w:rPr>
        <w:t>"</w:t>
      </w:r>
      <w:r>
        <w:rPr>
          <w:rFonts w:ascii="FrankRuehl" w:hAnsi="FrankRuehl" w:cs="FrankRuehl"/>
          <w:sz w:val="22"/>
          <w:szCs w:val="22"/>
          <w:rtl/>
        </w:rPr>
        <w:t>.</w:t>
      </w:r>
      <w:r>
        <w:rPr>
          <w:rFonts w:ascii="FrankRuehl" w:hAnsi="FrankRuehl" w:cs="FrankRuehl" w:hint="cs"/>
          <w:sz w:val="22"/>
          <w:szCs w:val="22"/>
          <w:rtl/>
        </w:rPr>
        <w:t xml:space="preserve"> סעיף 28כד(ג) לחוק קובע כי: "מבקר המדינה רשאי, מטעמים מיוחדים שיציין בדוח לדחות את מסירת הדוח...".</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 xml:space="preserve">במהלך הביקורת נדרשו שני מועמדים להגיש למשרדי חומרים משלימים וכן התבקשו להיערך למתן תשובות לשאלות שהפנה אליהם משרדי וכדי לאפשר למועמדים לקיים את הדרוש היה צורך להאריך את פרק הזמן שהוקצה לביקורת. לפיכך, מועד מסירת דוח מבקר המדינה ליושב ראש הכנסת, לרשם ולמוסד לביקורת של המפלגה הוא איפוא 27.9.12. </w:t>
      </w:r>
    </w:p>
    <w:p>
      <w:pPr>
        <w:numPr>
          <w:ilvl w:val="0"/>
          <w:numId w:val="26"/>
        </w:numPr>
        <w:tabs>
          <w:tab w:val="clear" w:pos="720"/>
        </w:tabs>
        <w:spacing w:after="120" w:line="230" w:lineRule="exact"/>
        <w:ind w:left="397" w:right="0" w:hanging="397"/>
        <w:jc w:val="both"/>
        <w:rPr>
          <w:rFonts w:ascii="FrankRuehl" w:hAnsi="FrankRuehl" w:cs="FrankRuehl"/>
          <w:sz w:val="22"/>
          <w:szCs w:val="22"/>
        </w:rPr>
      </w:pPr>
      <w:r>
        <w:rPr>
          <w:rFonts w:ascii="FrankRuehl" w:hAnsi="FrankRuehl" w:cs="FrankRuehl" w:hint="cs"/>
          <w:sz w:val="22"/>
          <w:szCs w:val="22"/>
          <w:rtl/>
        </w:rPr>
        <w:t xml:space="preserve">דוח זה כולל את תוצאות הביקורת על חשבונות המועמדים לכהונת יושב ראש המפלגה בבחירות המקדימות במפלגה. </w:t>
      </w:r>
    </w:p>
    <w:p>
      <w:pPr>
        <w:spacing w:after="120" w:line="230" w:lineRule="exact"/>
        <w:ind w:left="0" w:right="0"/>
        <w:jc w:val="both"/>
        <w:rPr>
          <w:rFonts w:ascii="FrankRuehl" w:hAnsi="FrankRuehl" w:cs="FrankRuehl" w:hint="cs"/>
          <w:sz w:val="22"/>
          <w:szCs w:val="22"/>
          <w:rtl/>
        </w:rPr>
      </w:pPr>
    </w:p>
    <w:p>
      <w:pPr>
        <w:spacing w:after="120" w:line="230" w:lineRule="exact"/>
        <w:ind w:left="0" w:right="0"/>
        <w:jc w:val="both"/>
        <w:rPr>
          <w:rFonts w:ascii="FrankRuehl" w:hAnsi="FrankRuehl" w:cs="FrankRuehl" w:hint="cs"/>
          <w:sz w:val="22"/>
          <w:szCs w:val="22"/>
        </w:rPr>
      </w:pPr>
    </w:p>
    <w:p>
      <w:pPr>
        <w:pStyle w:val="KOT3A"/>
        <w:spacing w:line="312" w:lineRule="auto"/>
        <w:ind w:left="0" w:right="0"/>
        <w:jc w:val="both"/>
        <w:rPr>
          <w:rFonts w:cs="FrankRuehl" w:hint="cs"/>
          <w:b w:val="0"/>
          <w:bCs w:val="0"/>
          <w:sz w:val="22"/>
          <w:szCs w:val="22"/>
          <w:rtl/>
        </w:rPr>
      </w:pPr>
      <w:r>
        <w:rPr>
          <w:rFonts w:hint="cs"/>
          <w:rtl/>
        </w:rPr>
        <w:t>ממצאי הביקורת העיקריים</w:t>
      </w:r>
    </w:p>
    <w:p>
      <w:pPr>
        <w:numPr>
          <w:ilvl w:val="0"/>
          <w:numId w:val="26"/>
        </w:numPr>
        <w:tabs>
          <w:tab w:val="clear" w:pos="720"/>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על פי החוק מופקד מבקר המדינה על ביצוע ביקורת בנושא מערכת החשבונות של המועמדים בבחירות מקדימות. בביקורת זו נבדק אם המועמדים קיימו את הוראות החוק ואת ההנחיות שקבע מבקר המדינה, בין השאר, בנושאים: הגשת דוחות כספיים והודעות למבקר המדינה, עמידה בתקרת ההוצאות וההכנסות, עמידה בהוראות הנוגעות לקבלת תרומות והוצאות, סגירת גירעון, קבלת הלוואות וניהול מערכת החשבונות.</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 xml:space="preserve">בסעיף 28כה1 לחוק נקבעו הוראות בדבר סמכויות מבקר המדינה לקבוע סכומים שיעביר מועמד לאוצר המדינה בגין אלה: קבלת תרומות בניגוד לאמור בחוק, הוצאות בחירות בסכום העולה על הקבוע בחוק או הוצאה אסורה לפי החוק, אי-מסירת דוח של מועמד או מסירתו באיחור ואי-מילוי ההוראות שנקבעו בחוק או בהנחיות מבקר המדינה בעניין ניהול מערכת החשבונות של מועמד, הכול בהתחשב בנסיבות של כל מקרה. </w:t>
      </w:r>
    </w:p>
    <w:p>
      <w:pPr>
        <w:numPr>
          <w:ilvl w:val="0"/>
          <w:numId w:val="26"/>
        </w:numPr>
        <w:tabs>
          <w:tab w:val="clear" w:pos="720"/>
        </w:tabs>
        <w:spacing w:after="120" w:line="230" w:lineRule="exact"/>
        <w:ind w:left="397" w:right="0" w:hanging="397"/>
        <w:jc w:val="both"/>
        <w:rPr>
          <w:rFonts w:ascii="FrankRuehl" w:hAnsi="FrankRuehl" w:cs="FrankRuehl" w:hint="cs"/>
          <w:sz w:val="22"/>
          <w:szCs w:val="22"/>
          <w:rtl/>
        </w:rPr>
      </w:pPr>
      <w:r>
        <w:rPr>
          <w:rFonts w:ascii="FrankRuehl" w:hAnsi="FrankRuehl" w:cs="FrankRuehl" w:hint="cs"/>
          <w:sz w:val="22"/>
          <w:szCs w:val="22"/>
          <w:rtl/>
        </w:rPr>
        <w:t>לאחר שקיבלתי מהמועמדים את תגובותיהם על תוצאות ביקורת חשבונותיהם וקיימתי בירורים נוספים, קבעתי כי המועמדים ציפי לבני ואבי דיכטר קיימו את הוראות החוק ואת הנחיות מבקר המדינה. בחשבונותיו של המועמד שאול מופז נמצאו ליקויים בקיום הוראות החוק והנחיות מבקר המדינה. על כן החלטתי להטיל עליו להעביר לאוצר המדינה סכום בסך של 28,000 ש"ח. את ההתייחסות לגבי כל מועמד ראו להלן בפרק "תוצאות ביקורת חשבונות המועמדים".</w:t>
      </w:r>
    </w:p>
    <w:p>
      <w:pPr>
        <w:spacing w:after="120" w:line="230" w:lineRule="exact"/>
        <w:ind w:left="0" w:right="0"/>
        <w:jc w:val="both"/>
        <w:rPr>
          <w:rFonts w:ascii="FrankRuehl" w:hAnsi="FrankRuehl" w:cs="FrankRuehl" w:hint="cs"/>
          <w:sz w:val="22"/>
          <w:szCs w:val="22"/>
          <w:rtl/>
        </w:rPr>
      </w:pPr>
    </w:p>
    <w:p>
      <w:pPr>
        <w:spacing w:after="120" w:line="230" w:lineRule="exact"/>
        <w:ind w:left="0" w:right="0"/>
        <w:jc w:val="both"/>
        <w:rPr>
          <w:rFonts w:ascii="FrankRuehl" w:hAnsi="FrankRuehl" w:cs="FrankRuehl" w:hint="cs"/>
          <w:sz w:val="22"/>
          <w:szCs w:val="22"/>
        </w:rPr>
      </w:pPr>
    </w:p>
    <w:p>
      <w:pPr>
        <w:pStyle w:val="KOT4"/>
        <w:spacing w:line="312" w:lineRule="auto"/>
        <w:ind w:left="0" w:right="0"/>
        <w:jc w:val="left"/>
        <w:rPr>
          <w:rFonts w:hint="cs"/>
          <w:rtl/>
        </w:rPr>
      </w:pPr>
      <w:r>
        <w:rPr>
          <w:rFonts w:hint="cs"/>
          <w:rtl/>
        </w:rPr>
        <w:t>הוראות החוק</w:t>
      </w:r>
    </w:p>
    <w:p>
      <w:pPr>
        <w:pStyle w:val="KOT5"/>
        <w:spacing w:line="312" w:lineRule="auto"/>
        <w:ind w:left="92" w:right="0"/>
        <w:jc w:val="left"/>
        <w:rPr>
          <w:rFonts w:hint="cs"/>
          <w:rtl/>
        </w:rPr>
      </w:pPr>
      <w:r>
        <w:rPr>
          <w:rFonts w:hint="cs"/>
          <w:rtl/>
        </w:rPr>
        <w:t>דיווח, תצהירים ופרסום</w:t>
      </w:r>
    </w:p>
    <w:p>
      <w:pPr>
        <w:pStyle w:val="BodyTextIndent"/>
        <w:numPr>
          <w:ilvl w:val="0"/>
          <w:numId w:val="26"/>
        </w:numPr>
        <w:tabs>
          <w:tab w:val="clear" w:pos="720"/>
        </w:tabs>
        <w:spacing w:line="230" w:lineRule="exact"/>
        <w:ind w:left="397" w:right="0" w:hanging="397"/>
        <w:jc w:val="both"/>
        <w:rPr>
          <w:rFonts w:ascii="FrankRuehl" w:hAnsi="FrankRuehl" w:hint="cs"/>
        </w:rPr>
      </w:pPr>
      <w:r>
        <w:rPr>
          <w:rFonts w:hint="cs"/>
          <w:sz w:val="22"/>
          <w:szCs w:val="22"/>
          <w:rtl/>
        </w:rPr>
        <w:t>על פי סעיף 28כ לחוק</w:t>
      </w:r>
      <w:r>
        <w:rPr>
          <w:rFonts w:ascii="FrankRuehl" w:hAnsi="FrankRuehl" w:hint="cs"/>
          <w:sz w:val="22"/>
          <w:szCs w:val="22"/>
          <w:rtl/>
        </w:rPr>
        <w:t xml:space="preserve"> "</w:t>
      </w:r>
      <w:r>
        <w:rPr>
          <w:rFonts w:ascii="FrankRuehl" w:hAnsi="FrankRuehl"/>
          <w:sz w:val="22"/>
          <w:szCs w:val="22"/>
          <w:rtl/>
        </w:rPr>
        <w:t>מועמד יגיש למבקר המדינה, לא יאוחר מהיום שבו פתח חשבון בנק לפי סעיף 28יט, הודעה שבה יאשר כי קרא את כל ההוראות הנוגעות לתרומות, להוצאות ולניהול חשבונות בבחירות מקדימות כפי שנקבעו לפי חוק זה ובהנחיות מבקר המדינה, וכי הוא מודע להן וכן יפרט את הפרטים כאמור בסעיף 28ב(ב)(1)</w:t>
      </w:r>
      <w:r>
        <w:rPr>
          <w:rFonts w:ascii="FrankRuehl" w:hAnsi="FrankRuehl" w:hint="cs"/>
          <w:sz w:val="22"/>
          <w:szCs w:val="22"/>
          <w:rtl/>
        </w:rPr>
        <w:t>"</w:t>
      </w:r>
      <w:r>
        <w:rPr>
          <w:rFonts w:ascii="FrankRuehl" w:hAnsi="FrankRuehl"/>
          <w:sz w:val="22"/>
          <w:szCs w:val="22"/>
          <w:rtl/>
        </w:rPr>
        <w:t>.</w:t>
      </w:r>
    </w:p>
    <w:p>
      <w:pPr>
        <w:pStyle w:val="BodyTextIndent"/>
        <w:numPr>
          <w:ilvl w:val="0"/>
          <w:numId w:val="26"/>
        </w:numPr>
        <w:tabs>
          <w:tab w:val="clear" w:pos="720"/>
        </w:tabs>
        <w:spacing w:line="230" w:lineRule="exact"/>
        <w:ind w:left="397" w:right="0" w:hanging="397"/>
        <w:jc w:val="both"/>
        <w:rPr>
          <w:rFonts w:ascii="FrankRuehl" w:hAnsi="FrankRuehl"/>
          <w:sz w:val="22"/>
          <w:szCs w:val="22"/>
        </w:rPr>
      </w:pPr>
      <w:r>
        <w:rPr>
          <w:rFonts w:hint="cs"/>
          <w:sz w:val="22"/>
          <w:szCs w:val="22"/>
          <w:rtl/>
        </w:rPr>
        <w:t>שלושת המועמדים הגישו הודעה כאמור.</w:t>
      </w:r>
    </w:p>
    <w:p>
      <w:pPr>
        <w:pStyle w:val="BodyTextIndent"/>
        <w:numPr>
          <w:ilvl w:val="0"/>
          <w:numId w:val="26"/>
        </w:numPr>
        <w:tabs>
          <w:tab w:val="clear" w:pos="720"/>
        </w:tabs>
        <w:spacing w:line="230" w:lineRule="exact"/>
        <w:ind w:left="397" w:right="0" w:hanging="397"/>
        <w:jc w:val="both"/>
        <w:rPr>
          <w:rFonts w:hint="cs"/>
          <w:sz w:val="22"/>
          <w:szCs w:val="22"/>
        </w:rPr>
      </w:pPr>
      <w:r>
        <w:rPr>
          <w:rFonts w:hint="cs"/>
          <w:sz w:val="22"/>
          <w:szCs w:val="22"/>
          <w:rtl/>
        </w:rPr>
        <w:t>סעיף 28כא(א) לחוק קובע כי: "</w:t>
      </w:r>
      <w:r>
        <w:rPr>
          <w:sz w:val="22"/>
          <w:szCs w:val="22"/>
          <w:rtl/>
        </w:rPr>
        <w:t>מועמד ימסור למבקר המדינה הודעה על כל תרומה שקיבל מתורם ועל כל תרומה שהחזיר לתורם בתוך 14 ימים מיום שקיבל או שהחזיר את התרומה ואולם בתקופה שתחילתה ביום ה-14 שלפני יום הבחירות המקדימות וסיומה ביום ה-14 שאחריו, ימסור המועמד הודעה על כל תרומה שקיבל או שהחזיר כאמור לא יאוחר מ-24 שעות ממועד קבלתה או החזרתה; מבקר המדינה יפרסם את המידע כאמור בסעיף קטן זה עם קבלתו</w:t>
      </w:r>
      <w:r>
        <w:rPr>
          <w:rFonts w:hint="cs"/>
          <w:sz w:val="22"/>
          <w:szCs w:val="22"/>
          <w:rtl/>
        </w:rPr>
        <w:t>"</w:t>
      </w:r>
      <w:r>
        <w:rPr>
          <w:sz w:val="22"/>
          <w:szCs w:val="22"/>
          <w:rtl/>
        </w:rPr>
        <w:t>.</w:t>
      </w:r>
      <w:r>
        <w:rPr>
          <w:rFonts w:hint="cs"/>
          <w:sz w:val="22"/>
          <w:szCs w:val="22"/>
          <w:rtl/>
        </w:rPr>
        <w:t xml:space="preserve"> </w:t>
      </w:r>
    </w:p>
    <w:p>
      <w:pPr>
        <w:numPr>
          <w:ilvl w:val="0"/>
          <w:numId w:val="26"/>
        </w:numPr>
        <w:tabs>
          <w:tab w:val="left" w:pos="397"/>
          <w:tab w:val="clear" w:pos="720"/>
          <w:tab w:val="left" w:pos="907"/>
        </w:tabs>
        <w:spacing w:after="120" w:line="230" w:lineRule="exact"/>
        <w:ind w:left="397" w:right="0" w:hanging="397"/>
        <w:jc w:val="both"/>
        <w:rPr>
          <w:rFonts w:ascii="FrankRuehl" w:hAnsi="FrankRuehl" w:cs="FrankRuehl" w:hint="cs"/>
          <w:sz w:val="22"/>
          <w:szCs w:val="22"/>
        </w:rPr>
      </w:pPr>
      <w:r>
        <w:rPr>
          <w:rFonts w:ascii="FrankRuehl" w:hAnsi="FrankRuehl" w:cs="FrankRuehl" w:hint="cs"/>
          <w:sz w:val="22"/>
          <w:szCs w:val="22"/>
          <w:rtl/>
        </w:rPr>
        <w:t xml:space="preserve">(א) </w:t>
        <w:tab/>
        <w:t>המועמדים ציפי לבני ואבי דיכטר מסרו לי כנדרש הודעות על תרומות שקיבלו והמועמד שאול מופז מסר מידע חלקי בלבד. המידע על תרומות אלה פורסם באתר האינטרנט של משרדי.</w:t>
      </w:r>
    </w:p>
    <w:p>
      <w:pPr>
        <w:pStyle w:val="BodyTextIndent"/>
        <w:tabs>
          <w:tab w:val="left" w:pos="907"/>
        </w:tabs>
        <w:spacing w:line="230" w:lineRule="exact"/>
        <w:ind w:left="397" w:right="0" w:firstLine="0"/>
        <w:jc w:val="both"/>
        <w:rPr>
          <w:rFonts w:hint="cs"/>
          <w:sz w:val="22"/>
          <w:szCs w:val="22"/>
          <w:rtl/>
        </w:rPr>
      </w:pPr>
      <w:r>
        <w:rPr>
          <w:rFonts w:hint="cs"/>
          <w:sz w:val="22"/>
          <w:szCs w:val="22"/>
          <w:rtl/>
        </w:rPr>
        <w:t xml:space="preserve">(ב) </w:t>
        <w:tab/>
        <w:t xml:space="preserve">בנספחים לדוח זה מובאים נתונים מעודכנים על התרומות שקיבל כל אחד מהמועמדים על פי דיווחיו למבקר המדינה. לא צוינו בנספחים נתונים על תרומות שהוחזרו על ידי המועמדים לתורמים. </w:t>
      </w:r>
    </w:p>
    <w:p>
      <w:pPr>
        <w:pStyle w:val="BodyTextIndent"/>
        <w:tabs>
          <w:tab w:val="left" w:pos="452"/>
        </w:tabs>
        <w:spacing w:line="230" w:lineRule="exact"/>
        <w:ind w:left="92" w:right="0" w:firstLine="0"/>
        <w:jc w:val="both"/>
        <w:rPr>
          <w:rFonts w:cs="David" w:hint="cs"/>
          <w:rtl/>
        </w:rPr>
      </w:pPr>
    </w:p>
    <w:p>
      <w:pPr>
        <w:pStyle w:val="BodyTextIndent"/>
        <w:tabs>
          <w:tab w:val="left" w:pos="452"/>
        </w:tabs>
        <w:spacing w:line="230" w:lineRule="exact"/>
        <w:ind w:left="92" w:right="0" w:firstLine="0"/>
        <w:jc w:val="both"/>
        <w:rPr>
          <w:rFonts w:cs="David" w:hint="cs"/>
          <w:rtl/>
        </w:rPr>
      </w:pPr>
    </w:p>
    <w:p>
      <w:pPr>
        <w:pStyle w:val="KOT4"/>
        <w:spacing w:line="312" w:lineRule="auto"/>
        <w:ind w:left="0" w:right="0"/>
        <w:jc w:val="left"/>
      </w:pPr>
      <w:r>
        <w:rPr>
          <w:rFonts w:hint="cs"/>
          <w:rtl/>
        </w:rPr>
        <w:t>תרומות במזומן</w:t>
      </w:r>
    </w:p>
    <w:p>
      <w:pPr>
        <w:pStyle w:val="BodyTextIndent"/>
        <w:numPr>
          <w:ilvl w:val="0"/>
          <w:numId w:val="38"/>
        </w:numPr>
        <w:tabs>
          <w:tab w:val="clear" w:pos="720"/>
        </w:tabs>
        <w:spacing w:line="230" w:lineRule="exact"/>
        <w:ind w:left="397" w:right="0" w:hanging="397"/>
        <w:jc w:val="both"/>
        <w:rPr>
          <w:rFonts w:hint="cs"/>
          <w:sz w:val="22"/>
          <w:szCs w:val="22"/>
          <w:rtl/>
        </w:rPr>
      </w:pPr>
      <w:r>
        <w:rPr>
          <w:rFonts w:hint="cs"/>
          <w:sz w:val="22"/>
          <w:szCs w:val="22"/>
          <w:rtl/>
        </w:rPr>
        <w:t>אחד המועמדים קיבל שתי תרומות שהופקדו במזומן על ידי התורמים בחשבון הבנק שלו בסכום כולל של 7,975 ש"ח. לטענת המועמד לא היה מדובר בתרומת "שטרי כסף או מעות" כהגדרתה בחוק, משום שמדובר היה בתורם ידוע, שהתייצב בבנק, הזדהה, והפקיד את הסכום לחשבון הבנק של המועמד. בנסיבות אלו, סבר המועמד כי אין מדובר בתרומת "שטרי כסף או מעות", האסורה בסעיף 28(ד) לחוק, ואף לא מתקיימים הטעמים שביסוד האיסור החוקי הנ"ל שעיקרם הבטחת הפיקוח והדיווח התקין.</w:t>
      </w:r>
    </w:p>
    <w:p>
      <w:pPr>
        <w:pStyle w:val="BodyTextIndent"/>
        <w:numPr>
          <w:ilvl w:val="0"/>
          <w:numId w:val="38"/>
        </w:numPr>
        <w:tabs>
          <w:tab w:val="clear" w:pos="720"/>
        </w:tabs>
        <w:spacing w:line="230" w:lineRule="exact"/>
        <w:ind w:left="397" w:right="0" w:hanging="397"/>
        <w:jc w:val="both"/>
        <w:rPr>
          <w:sz w:val="22"/>
          <w:szCs w:val="22"/>
        </w:rPr>
      </w:pPr>
      <w:r>
        <w:rPr>
          <w:rFonts w:hint="cs"/>
          <w:sz w:val="22"/>
          <w:szCs w:val="22"/>
          <w:rtl/>
        </w:rPr>
        <w:t>אין זו הפעם הראשונה שמועמדים מעלים טענות מעין אלו בפני משרדי וההתייחסות לנושא וקביעת משרד מבקר המדינה פורסמה בעבר</w:t>
      </w:r>
      <w:r>
        <w:rPr>
          <w:rStyle w:val="FootnoteReference"/>
          <w:sz w:val="22"/>
          <w:szCs w:val="22"/>
          <w:rtl/>
        </w:rPr>
        <w:footnoteReference w:id="2"/>
      </w:r>
      <w:r>
        <w:rPr>
          <w:rFonts w:hint="cs"/>
          <w:sz w:val="22"/>
          <w:szCs w:val="22"/>
          <w:rtl/>
        </w:rPr>
        <w:t>. האיסור על קבלת מזומן אינו איסור חדש בחוק המפלגות, והוא מן האיסורים הראשונים שנכללו בחוק בנוגע לתרומות. תכליתו של האיסור היא שיפור יכולת הפיקוח והבקרה על הליכי מתן וקבלת התרומות. ברם, הוא נועד לאפשר לא רק זיהוי ובקרה של נותן התרומה - כפי שקובע ממילא סעיף 28ד(ג) לחוק - אלא גם ובעיקר זיהוי של מקור התרומה, על מנת למנוע ניצול לרעה של החוק ועקיפתו. פירוש מקל של הוראות החוק בהקשר זה עלול לפגוע קשות בתכלית החוק וביכולת אכיפת האיסורים שנקבעו בו. בהקשר זה אזכיר הוראות אחרות מסוג דומה המופיעות בחקיקה בדבר איסור הלבנת הון. שימוש נרחב בכסף מזומן, בכל הנוגע לתרומות בחירות עלול אפוא לגרום לפרצות קשות.</w:t>
      </w:r>
    </w:p>
    <w:p>
      <w:pPr>
        <w:pStyle w:val="BodyTextIndent"/>
        <w:spacing w:after="240" w:line="230" w:lineRule="exact"/>
        <w:ind w:left="397" w:right="0"/>
        <w:jc w:val="both"/>
        <w:rPr>
          <w:sz w:val="22"/>
          <w:szCs w:val="22"/>
        </w:rPr>
      </w:pPr>
      <w:r>
        <w:rPr>
          <w:rFonts w:hint="cs"/>
          <w:sz w:val="22"/>
          <w:szCs w:val="22"/>
          <w:rtl/>
        </w:rPr>
        <w:t>3.</w:t>
        <w:tab/>
        <w:t xml:space="preserve">לפיכך, קובע סעיף 28ד(ד) במפורש כי "מועמד לא יקבל מתורם </w:t>
      </w:r>
      <w:r>
        <w:rPr>
          <w:rFonts w:hint="cs"/>
          <w:b/>
          <w:bCs/>
          <w:sz w:val="22"/>
          <w:szCs w:val="22"/>
          <w:u w:val="single"/>
          <w:rtl/>
        </w:rPr>
        <w:t>ותורם לא ייתן למועמד</w:t>
      </w:r>
      <w:r>
        <w:rPr>
          <w:rFonts w:hint="cs"/>
          <w:sz w:val="22"/>
          <w:szCs w:val="22"/>
          <w:rtl/>
        </w:rPr>
        <w:t>" תרומה במזומן בכל סכום מעל 200 ש"ח. מכאן, שגם במקרים בהם התרומה המתקבלת בסופו של יום אצל המועמד עצמו אינה ב"שטרי כסף או מעות" שהתקבלו במישרין, הרי שמדובר בתרומה אסורה אם התורם נתן את התרומה במזומן באמצעות הפקדה בנקאית כאמור.</w:t>
      </w:r>
    </w:p>
    <w:p>
      <w:pPr>
        <w:pStyle w:val="RESHET"/>
        <w:ind w:left="624" w:right="227" w:hanging="397"/>
        <w:jc w:val="both"/>
      </w:pPr>
      <w:r>
        <w:rPr>
          <w:rFonts w:hint="cs"/>
          <w:rtl/>
        </w:rPr>
        <w:t>4.</w:t>
        <w:tab/>
        <w:t>המועמד טען שיש בכך כדי להטיל על מועמדים קשיים פרקטיים באשר לזיהוי תרומות מזומנים שאינן מתקבלות על ידם ככזה. אני מפנה את תשומת לבו של המחוקק לטענה האמורה למקרה שהמחוקק ימצא לנכון לקבוע הוראות ספציפיות בנוגע לסוגייה זו.</w:t>
      </w:r>
    </w:p>
    <w:p>
      <w:pPr>
        <w:pStyle w:val="BodyTextIndent"/>
        <w:tabs>
          <w:tab w:val="left" w:pos="452"/>
        </w:tabs>
        <w:spacing w:line="230" w:lineRule="exact"/>
        <w:ind w:left="92" w:right="0" w:firstLine="0"/>
        <w:jc w:val="both"/>
        <w:rPr>
          <w:rFonts w:cs="David" w:hint="cs"/>
          <w:rtl/>
        </w:rPr>
      </w:pPr>
    </w:p>
    <w:p>
      <w:pPr>
        <w:pStyle w:val="BodyTextIndent"/>
        <w:tabs>
          <w:tab w:val="left" w:pos="452"/>
        </w:tabs>
        <w:spacing w:line="230" w:lineRule="exact"/>
        <w:ind w:left="92" w:right="0" w:firstLine="0"/>
        <w:jc w:val="both"/>
        <w:rPr>
          <w:rFonts w:cs="David" w:hint="cs"/>
          <w:rtl/>
        </w:rPr>
      </w:pPr>
    </w:p>
    <w:p>
      <w:pPr>
        <w:pStyle w:val="BodyTextIndent"/>
        <w:tabs>
          <w:tab w:val="left" w:pos="452"/>
        </w:tabs>
        <w:spacing w:line="230" w:lineRule="exact"/>
        <w:ind w:left="92" w:right="0" w:firstLine="0"/>
        <w:jc w:val="both"/>
        <w:rPr>
          <w:rFonts w:cs="David" w:hint="cs"/>
          <w:b/>
          <w:bCs/>
          <w:sz w:val="26"/>
          <w:szCs w:val="26"/>
          <w:rtl/>
        </w:rPr>
      </w:pPr>
      <w:r>
        <w:rPr>
          <w:rFonts w:cs="David" w:hint="cs"/>
          <w:b/>
          <w:bCs/>
          <w:sz w:val="26"/>
          <w:szCs w:val="26"/>
          <w:rtl/>
        </w:rPr>
        <w:t>תקרת ההכנסות וההוצאות</w:t>
      </w:r>
    </w:p>
    <w:p>
      <w:pPr>
        <w:pStyle w:val="BodyTextIndent"/>
        <w:numPr>
          <w:ilvl w:val="0"/>
          <w:numId w:val="39"/>
        </w:numPr>
        <w:tabs>
          <w:tab w:val="clear" w:pos="720"/>
        </w:tabs>
        <w:spacing w:line="230" w:lineRule="exact"/>
        <w:ind w:left="397" w:right="0" w:hanging="397"/>
        <w:jc w:val="both"/>
        <w:rPr>
          <w:sz w:val="22"/>
          <w:szCs w:val="22"/>
          <w:rtl/>
        </w:rPr>
      </w:pPr>
      <w:r>
        <w:rPr>
          <w:rFonts w:hint="cs"/>
          <w:sz w:val="22"/>
          <w:szCs w:val="22"/>
          <w:rtl/>
        </w:rPr>
        <w:t>לפי סעיף 28ח(א) לחוק "</w:t>
      </w:r>
      <w:r>
        <w:rPr>
          <w:sz w:val="22"/>
          <w:szCs w:val="22"/>
          <w:rtl/>
        </w:rPr>
        <w:t>מועמד לא יקבל תרומות למימון התמודדותו בבחירות מקדימות ולא יוציא הוצאות, בשווי כולל העולה על הסכומים המפורטים להלן, לפי מספר בעלי זכות הבחירה באותן בחירות מקדימות:</w:t>
      </w:r>
    </w:p>
    <w:p>
      <w:pPr>
        <w:pStyle w:val="BodyTextIndent"/>
        <w:tabs>
          <w:tab w:val="left" w:pos="397"/>
          <w:tab w:val="left" w:pos="907"/>
          <w:tab w:val="left" w:pos="2432"/>
        </w:tabs>
        <w:spacing w:line="230" w:lineRule="exact"/>
        <w:ind w:left="397" w:right="0"/>
        <w:jc w:val="both"/>
        <w:rPr>
          <w:rFonts w:hint="cs"/>
          <w:sz w:val="22"/>
          <w:szCs w:val="22"/>
          <w:u w:val="single"/>
          <w:rtl/>
        </w:rPr>
      </w:pPr>
      <w:r>
        <w:rPr>
          <w:sz w:val="22"/>
          <w:szCs w:val="22"/>
        </w:rPr>
        <w:tab/>
      </w:r>
      <w:r>
        <w:rPr>
          <w:rFonts w:hint="cs"/>
          <w:sz w:val="22"/>
          <w:szCs w:val="22"/>
          <w:u w:val="single"/>
          <w:rtl/>
        </w:rPr>
        <w:t>מספר בעלי זכות הבחירה</w:t>
      </w:r>
      <w:r>
        <w:rPr>
          <w:rFonts w:hint="cs"/>
          <w:sz w:val="22"/>
          <w:szCs w:val="22"/>
          <w:rtl/>
        </w:rPr>
        <w:t xml:space="preserve"> </w:t>
        <w:tab/>
      </w:r>
      <w:r>
        <w:rPr>
          <w:rFonts w:hint="cs"/>
          <w:sz w:val="22"/>
          <w:szCs w:val="22"/>
          <w:u w:val="single"/>
          <w:rtl/>
        </w:rPr>
        <w:t>הסכום הכולל</w:t>
      </w:r>
    </w:p>
    <w:p>
      <w:pPr>
        <w:pStyle w:val="BodyTextIndent"/>
        <w:tabs>
          <w:tab w:val="left" w:pos="397"/>
          <w:tab w:val="left" w:pos="907"/>
          <w:tab w:val="left" w:pos="2432"/>
        </w:tabs>
        <w:spacing w:after="0" w:line="230" w:lineRule="exact"/>
        <w:ind w:left="397" w:right="0"/>
        <w:jc w:val="both"/>
        <w:rPr>
          <w:rFonts w:hint="cs"/>
          <w:sz w:val="22"/>
          <w:szCs w:val="22"/>
          <w:rtl/>
        </w:rPr>
      </w:pPr>
      <w:r>
        <w:rPr>
          <w:rFonts w:hint="cs"/>
          <w:sz w:val="22"/>
          <w:szCs w:val="22"/>
          <w:rtl/>
        </w:rPr>
        <w:tab/>
        <w:t>(1)</w:t>
        <w:tab/>
        <w:t>עד 50</w:t>
        <w:tab/>
        <w:t>ל</w:t>
      </w:r>
      <w:r>
        <w:rPr>
          <w:sz w:val="22"/>
          <w:szCs w:val="22"/>
          <w:rtl/>
        </w:rPr>
        <w:t xml:space="preserve">עניין תרומות - 0 שקלים חדשים; </w:t>
      </w:r>
    </w:p>
    <w:p>
      <w:pPr>
        <w:pStyle w:val="BodyTextIndent"/>
        <w:tabs>
          <w:tab w:val="left" w:pos="397"/>
          <w:tab w:val="left" w:pos="907"/>
          <w:tab w:val="left" w:pos="2432"/>
        </w:tabs>
        <w:spacing w:line="312" w:lineRule="auto"/>
        <w:ind w:left="397" w:right="0"/>
        <w:jc w:val="both"/>
        <w:rPr>
          <w:sz w:val="22"/>
          <w:szCs w:val="22"/>
          <w:rtl/>
        </w:rPr>
      </w:pPr>
      <w:r>
        <w:rPr>
          <w:rFonts w:hint="cs"/>
          <w:sz w:val="22"/>
          <w:szCs w:val="22"/>
          <w:rtl/>
        </w:rPr>
        <w:tab/>
        <w:tab/>
        <w:tab/>
      </w:r>
      <w:r>
        <w:rPr>
          <w:sz w:val="22"/>
          <w:szCs w:val="22"/>
          <w:rtl/>
        </w:rPr>
        <w:t>לעניין הוצאות - 5,</w:t>
      </w:r>
      <w:r>
        <w:rPr>
          <w:rFonts w:hint="cs"/>
          <w:sz w:val="22"/>
          <w:szCs w:val="22"/>
          <w:rtl/>
        </w:rPr>
        <w:t>00</w:t>
      </w:r>
      <w:r>
        <w:rPr>
          <w:sz w:val="22"/>
          <w:szCs w:val="22"/>
          <w:rtl/>
        </w:rPr>
        <w:t>0 שקלים חדשים;</w:t>
      </w:r>
    </w:p>
    <w:p>
      <w:pPr>
        <w:pStyle w:val="BodyTextIndent"/>
        <w:tabs>
          <w:tab w:val="left" w:pos="397"/>
          <w:tab w:val="left" w:pos="907"/>
          <w:tab w:val="left" w:pos="2432"/>
        </w:tabs>
        <w:spacing w:after="0" w:line="230" w:lineRule="exact"/>
        <w:ind w:left="397" w:right="0"/>
        <w:jc w:val="both"/>
        <w:rPr>
          <w:rFonts w:hint="cs"/>
          <w:sz w:val="22"/>
          <w:szCs w:val="22"/>
          <w:rtl/>
        </w:rPr>
      </w:pPr>
      <w:r>
        <w:rPr>
          <w:rFonts w:hint="cs"/>
          <w:sz w:val="22"/>
          <w:szCs w:val="22"/>
          <w:rtl/>
        </w:rPr>
        <w:tab/>
        <w:t>(2)</w:t>
        <w:tab/>
        <w:t xml:space="preserve">51 עד 9,999 </w:t>
        <w:tab/>
        <w:t>5,0</w:t>
      </w:r>
      <w:r>
        <w:rPr>
          <w:rFonts w:hint="cs"/>
          <w:sz w:val="22"/>
          <w:szCs w:val="22"/>
          <w:rtl/>
        </w:rPr>
        <w:t xml:space="preserve">00 </w:t>
      </w:r>
      <w:r>
        <w:rPr>
          <w:sz w:val="22"/>
          <w:szCs w:val="22"/>
          <w:rtl/>
        </w:rPr>
        <w:t>שקלים חדשים ועוד 15 שקלים חדשים לכל</w:t>
      </w:r>
      <w:r>
        <w:rPr>
          <w:rFonts w:hint="cs"/>
          <w:sz w:val="22"/>
          <w:szCs w:val="22"/>
          <w:rtl/>
        </w:rPr>
        <w:t xml:space="preserve"> </w:t>
      </w:r>
    </w:p>
    <w:p>
      <w:pPr>
        <w:pStyle w:val="BodyTextIndent"/>
        <w:tabs>
          <w:tab w:val="left" w:pos="397"/>
          <w:tab w:val="left" w:pos="907"/>
          <w:tab w:val="left" w:pos="2432"/>
        </w:tabs>
        <w:spacing w:line="312" w:lineRule="auto"/>
        <w:ind w:left="397" w:right="0"/>
        <w:jc w:val="both"/>
        <w:rPr>
          <w:sz w:val="22"/>
          <w:szCs w:val="22"/>
          <w:rtl/>
        </w:rPr>
      </w:pPr>
      <w:r>
        <w:rPr>
          <w:rFonts w:hint="cs"/>
          <w:sz w:val="22"/>
          <w:szCs w:val="22"/>
          <w:rtl/>
        </w:rPr>
        <w:tab/>
        <w:tab/>
        <w:tab/>
      </w:r>
      <w:r>
        <w:rPr>
          <w:sz w:val="22"/>
          <w:szCs w:val="22"/>
          <w:rtl/>
        </w:rPr>
        <w:t>בוחר מעל ל-50 בוחרים;</w:t>
      </w:r>
    </w:p>
    <w:p>
      <w:pPr>
        <w:pStyle w:val="BodyTextIndent"/>
        <w:tabs>
          <w:tab w:val="left" w:pos="397"/>
          <w:tab w:val="left" w:pos="907"/>
          <w:tab w:val="left" w:pos="2432"/>
        </w:tabs>
        <w:spacing w:after="0" w:line="230" w:lineRule="exact"/>
        <w:ind w:left="397" w:right="0"/>
        <w:jc w:val="both"/>
        <w:rPr>
          <w:rFonts w:hint="cs"/>
          <w:sz w:val="22"/>
          <w:szCs w:val="22"/>
          <w:rtl/>
        </w:rPr>
      </w:pPr>
      <w:r>
        <w:rPr>
          <w:rFonts w:hint="cs"/>
          <w:sz w:val="22"/>
          <w:szCs w:val="22"/>
          <w:rtl/>
        </w:rPr>
        <w:tab/>
        <w:t>(3)</w:t>
        <w:tab/>
        <w:t>10,000 עד 99,999</w:t>
        <w:tab/>
        <w:t xml:space="preserve">155,000 </w:t>
      </w:r>
      <w:r>
        <w:rPr>
          <w:sz w:val="22"/>
          <w:szCs w:val="22"/>
          <w:rtl/>
        </w:rPr>
        <w:t xml:space="preserve">שקלים חדשים ועוד </w:t>
      </w:r>
      <w:r>
        <w:rPr>
          <w:rFonts w:hint="cs"/>
          <w:sz w:val="22"/>
          <w:szCs w:val="22"/>
          <w:rtl/>
        </w:rPr>
        <w:t>2.75</w:t>
      </w:r>
      <w:r>
        <w:rPr>
          <w:sz w:val="22"/>
          <w:szCs w:val="22"/>
          <w:rtl/>
        </w:rPr>
        <w:t xml:space="preserve"> שקלים חדשים </w:t>
      </w:r>
    </w:p>
    <w:p>
      <w:pPr>
        <w:pStyle w:val="BodyTextIndent"/>
        <w:tabs>
          <w:tab w:val="left" w:pos="397"/>
          <w:tab w:val="left" w:pos="907"/>
          <w:tab w:val="left" w:pos="2432"/>
        </w:tabs>
        <w:spacing w:line="312" w:lineRule="auto"/>
        <w:ind w:left="397" w:right="0"/>
        <w:jc w:val="both"/>
        <w:rPr>
          <w:rFonts w:hint="cs"/>
          <w:sz w:val="22"/>
          <w:szCs w:val="22"/>
          <w:rtl/>
        </w:rPr>
      </w:pPr>
      <w:r>
        <w:rPr>
          <w:rFonts w:hint="cs"/>
          <w:sz w:val="22"/>
          <w:szCs w:val="22"/>
          <w:rtl/>
        </w:rPr>
        <w:tab/>
        <w:tab/>
        <w:tab/>
      </w:r>
      <w:r>
        <w:rPr>
          <w:sz w:val="22"/>
          <w:szCs w:val="22"/>
          <w:rtl/>
        </w:rPr>
        <w:t>לכל בוחר מעל ל-</w:t>
      </w:r>
      <w:r>
        <w:rPr>
          <w:rFonts w:hint="cs"/>
          <w:sz w:val="22"/>
          <w:szCs w:val="22"/>
          <w:rtl/>
        </w:rPr>
        <w:t>10,000</w:t>
      </w:r>
      <w:r>
        <w:rPr>
          <w:sz w:val="22"/>
          <w:szCs w:val="22"/>
          <w:rtl/>
        </w:rPr>
        <w:t xml:space="preserve"> בוחרים;</w:t>
      </w:r>
    </w:p>
    <w:p>
      <w:pPr>
        <w:pStyle w:val="BodyTextIndent"/>
        <w:tabs>
          <w:tab w:val="left" w:pos="397"/>
          <w:tab w:val="left" w:pos="907"/>
          <w:tab w:val="left" w:pos="2432"/>
        </w:tabs>
        <w:spacing w:after="0" w:line="230" w:lineRule="exact"/>
        <w:ind w:left="397" w:right="0"/>
        <w:jc w:val="both"/>
        <w:rPr>
          <w:rFonts w:hint="cs"/>
          <w:sz w:val="22"/>
          <w:szCs w:val="22"/>
          <w:rtl/>
        </w:rPr>
      </w:pPr>
      <w:r>
        <w:rPr>
          <w:rFonts w:hint="cs"/>
          <w:sz w:val="22"/>
          <w:szCs w:val="22"/>
          <w:rtl/>
        </w:rPr>
        <w:tab/>
        <w:t>(4)</w:t>
        <w:tab/>
        <w:t>100,000 ומעלה</w:t>
      </w:r>
      <w:r>
        <w:rPr>
          <w:sz w:val="22"/>
          <w:szCs w:val="22"/>
          <w:rtl/>
        </w:rPr>
        <w:t xml:space="preserve"> </w:t>
      </w:r>
      <w:r>
        <w:rPr>
          <w:rFonts w:hint="cs"/>
          <w:sz w:val="22"/>
          <w:szCs w:val="22"/>
          <w:rtl/>
        </w:rPr>
        <w:tab/>
        <w:t xml:space="preserve">405,000 </w:t>
      </w:r>
      <w:r>
        <w:rPr>
          <w:sz w:val="22"/>
          <w:szCs w:val="22"/>
          <w:rtl/>
        </w:rPr>
        <w:t xml:space="preserve">שקלים חדשים ועוד </w:t>
      </w:r>
      <w:r>
        <w:rPr>
          <w:rFonts w:hint="cs"/>
          <w:sz w:val="22"/>
          <w:szCs w:val="22"/>
          <w:rtl/>
        </w:rPr>
        <w:t xml:space="preserve">2 </w:t>
      </w:r>
      <w:r>
        <w:rPr>
          <w:sz w:val="22"/>
          <w:szCs w:val="22"/>
          <w:rtl/>
        </w:rPr>
        <w:t>שקלים חדשים</w:t>
      </w:r>
      <w:r>
        <w:rPr>
          <w:rFonts w:hint="cs"/>
          <w:sz w:val="22"/>
          <w:szCs w:val="22"/>
          <w:rtl/>
        </w:rPr>
        <w:t xml:space="preserve"> </w:t>
      </w:r>
    </w:p>
    <w:p>
      <w:pPr>
        <w:pStyle w:val="BodyTextIndent"/>
        <w:tabs>
          <w:tab w:val="left" w:pos="397"/>
          <w:tab w:val="left" w:pos="907"/>
          <w:tab w:val="left" w:pos="2432"/>
        </w:tabs>
        <w:spacing w:line="312" w:lineRule="auto"/>
        <w:ind w:left="397" w:right="0"/>
        <w:jc w:val="both"/>
        <w:rPr>
          <w:rFonts w:hint="cs"/>
          <w:sz w:val="22"/>
          <w:szCs w:val="22"/>
          <w:rtl/>
        </w:rPr>
      </w:pPr>
      <w:r>
        <w:rPr>
          <w:rFonts w:hint="cs"/>
          <w:sz w:val="22"/>
          <w:szCs w:val="22"/>
          <w:rtl/>
        </w:rPr>
        <w:tab/>
        <w:tab/>
        <w:tab/>
      </w:r>
      <w:r>
        <w:rPr>
          <w:sz w:val="22"/>
          <w:szCs w:val="22"/>
          <w:rtl/>
        </w:rPr>
        <w:t>לכל בוחר מעל ל-</w:t>
      </w:r>
      <w:r>
        <w:rPr>
          <w:rFonts w:hint="cs"/>
          <w:sz w:val="22"/>
          <w:szCs w:val="22"/>
          <w:rtl/>
        </w:rPr>
        <w:t>100,000</w:t>
      </w:r>
      <w:r>
        <w:rPr>
          <w:sz w:val="22"/>
          <w:szCs w:val="22"/>
          <w:rtl/>
        </w:rPr>
        <w:t xml:space="preserve"> בוחרים</w:t>
      </w:r>
      <w:r>
        <w:rPr>
          <w:rFonts w:hint="cs"/>
          <w:sz w:val="22"/>
          <w:szCs w:val="22"/>
          <w:rtl/>
        </w:rPr>
        <w:t>"</w:t>
      </w:r>
      <w:r>
        <w:rPr>
          <w:rFonts w:hint="cs"/>
          <w:sz w:val="22"/>
          <w:szCs w:val="22"/>
          <w:rtl/>
        </w:rPr>
        <w:t>.</w:t>
      </w:r>
    </w:p>
    <w:p>
      <w:pPr>
        <w:pStyle w:val="BodyTextIndent"/>
        <w:numPr>
          <w:ilvl w:val="0"/>
          <w:numId w:val="39"/>
        </w:numPr>
        <w:tabs>
          <w:tab w:val="clear" w:pos="720"/>
        </w:tabs>
        <w:spacing w:line="230" w:lineRule="exact"/>
        <w:ind w:left="397" w:right="0" w:hanging="397"/>
        <w:jc w:val="both"/>
        <w:rPr>
          <w:sz w:val="22"/>
          <w:szCs w:val="22"/>
          <w:rtl/>
        </w:rPr>
      </w:pPr>
      <w:r>
        <w:rPr>
          <w:rFonts w:hint="cs"/>
          <w:sz w:val="22"/>
          <w:szCs w:val="22"/>
          <w:rtl/>
        </w:rPr>
        <w:t>סעיף 28ח(ב) לחוק קובע כי "</w:t>
      </w:r>
      <w:r>
        <w:rPr>
          <w:sz w:val="22"/>
          <w:szCs w:val="22"/>
          <w:rtl/>
        </w:rPr>
        <w:t>בבחירות מקדימות שבהן מתמודד מועמד לתפקיד של יושב ראש המפלגה או ראש הממשלה ושזכאים להשתתף בהן פחות מ-50,000 בעלי זכות בחירה יהיה הסכום לעניין סעיף קטן (א) פי שניים מן הסכומים המפורטים בו; היה מספר בעלי זכות הבחירה 50,000 לפחות, יהיה הסכום כאמור פי ארבעה מן הסכומים המפורטים בסעיף קטן (א)</w:t>
      </w:r>
      <w:r>
        <w:rPr>
          <w:rFonts w:hint="cs"/>
          <w:sz w:val="22"/>
          <w:szCs w:val="22"/>
          <w:rtl/>
        </w:rPr>
        <w:t>"</w:t>
      </w:r>
      <w:r>
        <w:rPr>
          <w:sz w:val="22"/>
          <w:szCs w:val="22"/>
          <w:rtl/>
        </w:rPr>
        <w:t>.</w:t>
      </w:r>
    </w:p>
    <w:p>
      <w:pPr>
        <w:pStyle w:val="BodyTextIndent"/>
        <w:numPr>
          <w:ilvl w:val="0"/>
          <w:numId w:val="39"/>
        </w:numPr>
        <w:tabs>
          <w:tab w:val="clear" w:pos="720"/>
        </w:tabs>
        <w:spacing w:line="230" w:lineRule="exact"/>
        <w:ind w:left="397" w:right="0" w:hanging="397"/>
        <w:jc w:val="both"/>
        <w:rPr>
          <w:rFonts w:hint="cs"/>
          <w:b/>
          <w:bCs/>
          <w:sz w:val="22"/>
          <w:szCs w:val="22"/>
        </w:rPr>
      </w:pPr>
      <w:r>
        <w:rPr>
          <w:rFonts w:hint="cs"/>
          <w:sz w:val="22"/>
          <w:szCs w:val="22"/>
          <w:rtl/>
        </w:rPr>
        <w:t>כאמור מספר בעלי זכות הבחירה היה 95,699. לאחר עדכון הסכומים הנקובים בחוק לפי העלייה של מדד המחירים לצרכן, סכום התרומות המרבי שכל מועמד היה רשאי לקבל וסכום ההוצאות המרבי שהיה רשאי להוציא בבחירות המקדימות הראשונות היה 1,630,689 ש"ח</w:t>
      </w:r>
      <w:r>
        <w:rPr>
          <w:rFonts w:hint="cs"/>
          <w:b/>
          <w:bCs/>
          <w:sz w:val="22"/>
          <w:szCs w:val="22"/>
          <w:rtl/>
        </w:rPr>
        <w:t>.</w:t>
      </w:r>
    </w:p>
    <w:p>
      <w:pPr>
        <w:pStyle w:val="BodyTextIndent"/>
        <w:numPr>
          <w:ilvl w:val="0"/>
          <w:numId w:val="39"/>
        </w:numPr>
        <w:tabs>
          <w:tab w:val="clear" w:pos="720"/>
        </w:tabs>
        <w:spacing w:line="230" w:lineRule="exact"/>
        <w:ind w:left="397" w:right="0" w:hanging="397"/>
        <w:jc w:val="both"/>
        <w:rPr>
          <w:rFonts w:hint="cs"/>
          <w:sz w:val="22"/>
          <w:szCs w:val="22"/>
        </w:rPr>
      </w:pPr>
      <w:r>
        <w:rPr>
          <w:rFonts w:hint="cs"/>
          <w:sz w:val="22"/>
          <w:szCs w:val="22"/>
          <w:rtl/>
        </w:rPr>
        <w:t>המועמדים ציפי לבני ואבי דיכטר לא חרגו מהיקף ההוצאות והתרומות הכולל שכל אחד מהם היה רשאי להוציא ולקבל בבחירות המקדימות. המועמד שאול מופז חרג מתקרת ההוצאות והתרומות המותרת.</w:t>
      </w:r>
    </w:p>
    <w:p>
      <w:pPr>
        <w:pStyle w:val="BodyTextIndent"/>
        <w:tabs>
          <w:tab w:val="left" w:pos="452"/>
        </w:tabs>
        <w:spacing w:line="230" w:lineRule="exact"/>
        <w:ind w:left="0" w:right="0" w:firstLine="0"/>
        <w:jc w:val="both"/>
        <w:rPr>
          <w:rFonts w:hint="cs"/>
          <w:sz w:val="22"/>
          <w:szCs w:val="22"/>
          <w:rtl/>
        </w:rPr>
      </w:pPr>
    </w:p>
    <w:p>
      <w:pPr>
        <w:spacing w:after="120" w:line="230" w:lineRule="exact"/>
        <w:ind w:left="397" w:right="0" w:hanging="397"/>
        <w:jc w:val="both"/>
        <w:rPr>
          <w:rFonts w:cs="FrankRuehl" w:hint="cs"/>
          <w:sz w:val="22"/>
          <w:szCs w:val="22"/>
          <w:rtl/>
        </w:rPr>
      </w:pPr>
    </w:p>
    <w:p>
      <w:pPr>
        <w:pStyle w:val="KOT3A"/>
        <w:keepNext/>
        <w:spacing w:line="312" w:lineRule="auto"/>
        <w:ind w:left="0" w:right="0"/>
        <w:jc w:val="center"/>
        <w:rPr>
          <w:rFonts w:hint="cs"/>
          <w:rtl/>
        </w:rPr>
      </w:pPr>
      <w:r>
        <w:rPr>
          <w:rFonts w:hint="cs"/>
          <w:rtl/>
        </w:rPr>
        <w:t>תוצאות ביקורת חשבונות המועמדים</w:t>
      </w:r>
    </w:p>
    <w:p>
      <w:pPr>
        <w:pStyle w:val="KOT5"/>
        <w:ind w:left="0" w:right="0"/>
        <w:jc w:val="left"/>
        <w:rPr>
          <w:rFonts w:hint="cs"/>
          <w:noProof/>
          <w:rtl/>
        </w:rPr>
      </w:pPr>
      <w:bookmarkStart w:id="0" w:name="OLE_LINK4"/>
      <w:r>
        <w:rPr>
          <w:rFonts w:hint="cs"/>
          <w:noProof/>
          <w:rtl/>
        </w:rPr>
        <w:t>אבי דיכטר</w:t>
      </w:r>
    </w:p>
    <w:p>
      <w:pPr>
        <w:spacing w:after="120" w:line="230" w:lineRule="exact"/>
        <w:ind w:left="0" w:right="0"/>
        <w:jc w:val="both"/>
        <w:rPr>
          <w:rFonts w:ascii="FrankRuehl" w:hAnsi="FrankRuehl" w:cs="FrankRuehl" w:hint="cs"/>
          <w:sz w:val="22"/>
          <w:szCs w:val="22"/>
          <w:rtl/>
        </w:rPr>
      </w:pPr>
      <w:r>
        <w:rPr>
          <w:rFonts w:ascii="FrankRuehl" w:hAnsi="FrankRuehl" w:cs="FrankRuehl" w:hint="cs"/>
          <w:sz w:val="22"/>
          <w:szCs w:val="22"/>
          <w:rtl/>
        </w:rPr>
        <w:t>על פי הדוח הכספי שהגיש המועמד, הסתכמו הכנסותיו ב-362,177 ש</w:t>
      </w:r>
      <w:r>
        <w:rPr>
          <w:rFonts w:ascii="FrankRuehl" w:hAnsi="FrankRuehl" w:cs="FrankRuehl"/>
          <w:sz w:val="22"/>
          <w:szCs w:val="22"/>
          <w:rtl/>
        </w:rPr>
        <w:t>"</w:t>
      </w:r>
      <w:r>
        <w:rPr>
          <w:rFonts w:ascii="FrankRuehl" w:hAnsi="FrankRuehl" w:cs="FrankRuehl" w:hint="cs"/>
          <w:sz w:val="22"/>
          <w:szCs w:val="22"/>
          <w:rtl/>
        </w:rPr>
        <w:t>ח, מתוכן 317,777 ש</w:t>
      </w:r>
      <w:r>
        <w:rPr>
          <w:rFonts w:ascii="FrankRuehl" w:hAnsi="FrankRuehl" w:cs="FrankRuehl"/>
          <w:sz w:val="22"/>
          <w:szCs w:val="22"/>
          <w:rtl/>
        </w:rPr>
        <w:t>"</w:t>
      </w:r>
      <w:r>
        <w:rPr>
          <w:rFonts w:ascii="FrankRuehl" w:hAnsi="FrankRuehl" w:cs="FrankRuehl" w:hint="cs"/>
          <w:sz w:val="22"/>
          <w:szCs w:val="22"/>
          <w:rtl/>
        </w:rPr>
        <w:t>ח תרומות מחו"ל ו-44,400 ש"ח תרומות מהארץ, והוצאותיו הסתכמו ב-314,470 ש</w:t>
      </w:r>
      <w:r>
        <w:rPr>
          <w:rFonts w:ascii="FrankRuehl" w:hAnsi="FrankRuehl" w:cs="FrankRuehl"/>
          <w:sz w:val="22"/>
          <w:szCs w:val="22"/>
          <w:rtl/>
        </w:rPr>
        <w:t>"</w:t>
      </w:r>
      <w:r>
        <w:rPr>
          <w:rFonts w:ascii="FrankRuehl" w:hAnsi="FrankRuehl" w:cs="FrankRuehl" w:hint="cs"/>
          <w:sz w:val="22"/>
          <w:szCs w:val="22"/>
          <w:rtl/>
        </w:rPr>
        <w:t>ח.</w:t>
      </w:r>
    </w:p>
    <w:p>
      <w:pPr>
        <w:spacing w:after="120" w:line="236" w:lineRule="exact"/>
        <w:ind w:left="0" w:right="0"/>
        <w:jc w:val="both"/>
        <w:rPr>
          <w:rFonts w:ascii="FrankRuehl" w:hAnsi="FrankRuehl" w:cs="FrankRuehl" w:hint="cs"/>
          <w:noProof/>
          <w:sz w:val="22"/>
          <w:szCs w:val="22"/>
          <w:rtl/>
        </w:rPr>
      </w:pPr>
      <w:r>
        <w:rPr>
          <w:rFonts w:ascii="FrankRuehl" w:hAnsi="FrankRuehl" w:cs="FrankRuehl" w:hint="cs"/>
          <w:noProof/>
          <w:sz w:val="22"/>
          <w:szCs w:val="22"/>
          <w:rtl/>
        </w:rPr>
        <w:t>המועמד סיים את מערכת הבחירות בעודף של 47,707 ש"ח. המועמד הסביר כי בכוונתו להשתמש ביתרה למימון התמודדותו בבחירות המקדימות הבאות וזאת בכפוף להגבלות החלות על השימוש ביתרת עודפים בסעיף 28יח לחוק.</w:t>
      </w:r>
    </w:p>
    <w:p>
      <w:pPr>
        <w:spacing w:after="120" w:line="230" w:lineRule="exact"/>
        <w:ind w:left="0" w:right="0"/>
        <w:jc w:val="both"/>
        <w:rPr>
          <w:rFonts w:ascii="FrankRuehl" w:hAnsi="FrankRuehl" w:cs="FrankRuehl" w:hint="cs"/>
          <w:sz w:val="22"/>
          <w:szCs w:val="22"/>
          <w:rtl/>
        </w:rPr>
      </w:pPr>
      <w:r>
        <w:rPr>
          <w:rFonts w:ascii="FrankRuehl" w:hAnsi="FrankRuehl" w:cs="FrankRuehl"/>
          <w:noProof/>
          <w:sz w:val="22"/>
          <w:szCs w:val="22"/>
          <w:rtl/>
        </w:rPr>
        <w:t>הוצאות המועמד היו בגבולות האמורים בסעיף 28ח לחוק</w:t>
      </w:r>
      <w:r>
        <w:rPr>
          <w:rFonts w:ascii="FrankRuehl" w:hAnsi="FrankRuehl" w:cs="FrankRuehl" w:hint="cs"/>
          <w:sz w:val="22"/>
          <w:szCs w:val="22"/>
          <w:rtl/>
        </w:rPr>
        <w:t>.</w:t>
      </w:r>
    </w:p>
    <w:p>
      <w:pPr>
        <w:spacing w:after="240" w:line="230" w:lineRule="exact"/>
        <w:ind w:left="0" w:right="0"/>
        <w:jc w:val="both"/>
        <w:rPr>
          <w:rFonts w:ascii="FrankRuehl" w:hAnsi="FrankRuehl" w:cs="FrankRuehl" w:hint="cs"/>
          <w:sz w:val="22"/>
          <w:szCs w:val="22"/>
          <w:rtl/>
        </w:rPr>
      </w:pPr>
      <w:r>
        <w:rPr>
          <w:rFonts w:ascii="FrankRuehl" w:hAnsi="FrankRuehl" w:cs="FrankRuehl"/>
          <w:noProof/>
          <w:sz w:val="22"/>
          <w:szCs w:val="22"/>
          <w:rtl/>
        </w:rPr>
        <w:t xml:space="preserve">הכנסות המועמד </w:t>
      </w:r>
      <w:r>
        <w:rPr>
          <w:rFonts w:ascii="FrankRuehl" w:hAnsi="FrankRuehl" w:cs="FrankRuehl" w:hint="cs"/>
          <w:noProof/>
          <w:sz w:val="22"/>
          <w:szCs w:val="22"/>
          <w:rtl/>
        </w:rPr>
        <w:t xml:space="preserve">לא </w:t>
      </w:r>
      <w:r>
        <w:rPr>
          <w:rFonts w:ascii="FrankRuehl" w:hAnsi="FrankRuehl" w:cs="FrankRuehl"/>
          <w:noProof/>
          <w:sz w:val="22"/>
          <w:szCs w:val="22"/>
          <w:rtl/>
        </w:rPr>
        <w:t xml:space="preserve">חרגו מהגבולות </w:t>
      </w:r>
      <w:r>
        <w:rPr>
          <w:rFonts w:ascii="FrankRuehl" w:hAnsi="FrankRuehl" w:cs="FrankRuehl" w:hint="cs"/>
          <w:noProof/>
          <w:sz w:val="22"/>
          <w:szCs w:val="22"/>
          <w:rtl/>
        </w:rPr>
        <w:t xml:space="preserve">האמורים </w:t>
      </w:r>
      <w:r>
        <w:rPr>
          <w:rFonts w:ascii="FrankRuehl" w:hAnsi="FrankRuehl" w:cs="FrankRuehl"/>
          <w:noProof/>
          <w:sz w:val="22"/>
          <w:szCs w:val="22"/>
          <w:rtl/>
        </w:rPr>
        <w:t>בפרק ב' לחוק</w:t>
      </w:r>
      <w:r>
        <w:rPr>
          <w:rFonts w:ascii="FrankRuehl" w:hAnsi="FrankRuehl" w:cs="FrankRuehl" w:hint="cs"/>
          <w:noProof/>
          <w:sz w:val="22"/>
          <w:szCs w:val="22"/>
          <w:rtl/>
        </w:rPr>
        <w:t>.</w:t>
      </w:r>
    </w:p>
    <w:p>
      <w:pPr>
        <w:pStyle w:val="RESHET"/>
        <w:ind w:left="227" w:right="227"/>
        <w:jc w:val="both"/>
        <w:rPr>
          <w:rFonts w:hint="cs"/>
          <w:rtl/>
        </w:rPr>
      </w:pPr>
      <w:r>
        <w:rPr>
          <w:noProof/>
          <w:rtl/>
        </w:rPr>
        <w:t xml:space="preserve">המועמד ניהל את מערכת חשבונותיו לפי </w:t>
      </w:r>
      <w:r>
        <w:rPr>
          <w:rFonts w:hint="cs"/>
          <w:noProof/>
          <w:rtl/>
        </w:rPr>
        <w:t>הוראות החוק ו</w:t>
      </w:r>
      <w:r>
        <w:rPr>
          <w:noProof/>
          <w:rtl/>
        </w:rPr>
        <w:t>הנחיות מבקר המדינה</w:t>
      </w:r>
      <w:r>
        <w:rPr>
          <w:rFonts w:hint="cs"/>
          <w:rtl/>
        </w:rPr>
        <w:t>.</w:t>
      </w:r>
    </w:p>
    <w:p>
      <w:pPr>
        <w:spacing w:after="120" w:line="230" w:lineRule="exact"/>
        <w:ind w:left="0" w:right="0"/>
        <w:jc w:val="both"/>
        <w:rPr>
          <w:rFonts w:ascii="FrankRuehl" w:hAnsi="FrankRuehl" w:cs="FrankRuehl" w:hint="cs"/>
          <w:noProof/>
          <w:sz w:val="22"/>
          <w:szCs w:val="22"/>
          <w:rtl/>
        </w:rPr>
      </w:pPr>
    </w:p>
    <w:p>
      <w:pPr>
        <w:pStyle w:val="KOT5"/>
        <w:ind w:left="0" w:right="0"/>
        <w:jc w:val="left"/>
        <w:rPr>
          <w:rFonts w:hint="cs"/>
          <w:noProof/>
          <w:rtl/>
        </w:rPr>
      </w:pPr>
      <w:r>
        <w:rPr>
          <w:rFonts w:hint="cs"/>
          <w:noProof/>
          <w:rtl/>
        </w:rPr>
        <w:t>ציפי לבני</w:t>
      </w:r>
    </w:p>
    <w:p>
      <w:pPr>
        <w:spacing w:after="120" w:line="230" w:lineRule="exact"/>
        <w:ind w:left="0" w:right="0"/>
        <w:jc w:val="both"/>
        <w:rPr>
          <w:rFonts w:ascii="FrankRuehl" w:hAnsi="FrankRuehl" w:cs="FrankRuehl" w:hint="cs"/>
          <w:sz w:val="22"/>
          <w:szCs w:val="22"/>
          <w:rtl/>
        </w:rPr>
      </w:pPr>
      <w:r>
        <w:rPr>
          <w:rFonts w:ascii="FrankRuehl" w:hAnsi="FrankRuehl" w:cs="FrankRuehl" w:hint="cs"/>
          <w:sz w:val="22"/>
          <w:szCs w:val="22"/>
          <w:rtl/>
        </w:rPr>
        <w:t>על פי הדוח הכספי שהגישה המועמדת, הסתכמו הכנסותיה ב-1,595,696 ש</w:t>
      </w:r>
      <w:r>
        <w:rPr>
          <w:rFonts w:ascii="FrankRuehl" w:hAnsi="FrankRuehl" w:cs="FrankRuehl"/>
          <w:sz w:val="22"/>
          <w:szCs w:val="22"/>
          <w:rtl/>
        </w:rPr>
        <w:t>"</w:t>
      </w:r>
      <w:r>
        <w:rPr>
          <w:rFonts w:ascii="FrankRuehl" w:hAnsi="FrankRuehl" w:cs="FrankRuehl" w:hint="cs"/>
          <w:sz w:val="22"/>
          <w:szCs w:val="22"/>
          <w:rtl/>
        </w:rPr>
        <w:t>ח, מתוכן 956,796 ש</w:t>
      </w:r>
      <w:r>
        <w:rPr>
          <w:rFonts w:ascii="FrankRuehl" w:hAnsi="FrankRuehl" w:cs="FrankRuehl"/>
          <w:sz w:val="22"/>
          <w:szCs w:val="22"/>
          <w:rtl/>
        </w:rPr>
        <w:t>"</w:t>
      </w:r>
      <w:r>
        <w:rPr>
          <w:rFonts w:ascii="FrankRuehl" w:hAnsi="FrankRuehl" w:cs="FrankRuehl" w:hint="cs"/>
          <w:sz w:val="22"/>
          <w:szCs w:val="22"/>
          <w:rtl/>
        </w:rPr>
        <w:t>ח תרומות מחו"ל, 628,900 ש"ח תרומות מהארץ ו-10,000 ש"ח ממימון עצמי, והוצאותיו הסתכמו ב-1,587,531 ש</w:t>
      </w:r>
      <w:r>
        <w:rPr>
          <w:rFonts w:ascii="FrankRuehl" w:hAnsi="FrankRuehl" w:cs="FrankRuehl"/>
          <w:sz w:val="22"/>
          <w:szCs w:val="22"/>
          <w:rtl/>
        </w:rPr>
        <w:t>"</w:t>
      </w:r>
      <w:r>
        <w:rPr>
          <w:rFonts w:ascii="FrankRuehl" w:hAnsi="FrankRuehl" w:cs="FrankRuehl" w:hint="cs"/>
          <w:sz w:val="22"/>
          <w:szCs w:val="22"/>
          <w:rtl/>
        </w:rPr>
        <w:t>ח.</w:t>
      </w:r>
    </w:p>
    <w:p>
      <w:pPr>
        <w:spacing w:after="120" w:line="236" w:lineRule="exact"/>
        <w:ind w:left="0" w:right="0"/>
        <w:jc w:val="both"/>
        <w:rPr>
          <w:rFonts w:ascii="FrankRuehl" w:hAnsi="FrankRuehl" w:cs="FrankRuehl" w:hint="cs"/>
          <w:noProof/>
          <w:sz w:val="22"/>
          <w:szCs w:val="22"/>
          <w:rtl/>
        </w:rPr>
      </w:pPr>
      <w:r>
        <w:rPr>
          <w:rFonts w:ascii="FrankRuehl" w:hAnsi="FrankRuehl" w:cs="FrankRuehl" w:hint="cs"/>
          <w:noProof/>
          <w:sz w:val="22"/>
          <w:szCs w:val="22"/>
          <w:rtl/>
        </w:rPr>
        <w:t>המועמדת סיימה את מערכת הבחירות בעודף של 8,165 ש"ח. המועמדת הסבירה כי בכוונתה להשתמש ביתרה למימון התמודדותה בבחירות המקדימות הבאות וזאת בכפוף להגבלות החלות על השימוש ביתרת עודפים בסעיף 28יח לחוק או לחילופין תישקל האפשרות החוקית של החזר חלקי מתוך המימון העצמי.</w:t>
      </w:r>
    </w:p>
    <w:p>
      <w:pPr>
        <w:spacing w:after="120" w:line="230" w:lineRule="exact"/>
        <w:ind w:left="0" w:right="0"/>
        <w:jc w:val="both"/>
        <w:rPr>
          <w:rFonts w:ascii="FrankRuehl" w:hAnsi="FrankRuehl" w:cs="FrankRuehl" w:hint="cs"/>
          <w:sz w:val="22"/>
          <w:szCs w:val="22"/>
          <w:rtl/>
        </w:rPr>
      </w:pPr>
      <w:r>
        <w:rPr>
          <w:rFonts w:ascii="FrankRuehl" w:hAnsi="FrankRuehl" w:cs="FrankRuehl"/>
          <w:noProof/>
          <w:sz w:val="22"/>
          <w:szCs w:val="22"/>
          <w:rtl/>
        </w:rPr>
        <w:t>הוצאות המועמד</w:t>
      </w:r>
      <w:r>
        <w:rPr>
          <w:rFonts w:ascii="FrankRuehl" w:hAnsi="FrankRuehl" w:cs="FrankRuehl" w:hint="cs"/>
          <w:noProof/>
          <w:sz w:val="22"/>
          <w:szCs w:val="22"/>
          <w:rtl/>
        </w:rPr>
        <w:t>ת</w:t>
      </w:r>
      <w:r>
        <w:rPr>
          <w:rFonts w:ascii="FrankRuehl" w:hAnsi="FrankRuehl" w:cs="FrankRuehl"/>
          <w:noProof/>
          <w:sz w:val="22"/>
          <w:szCs w:val="22"/>
          <w:rtl/>
        </w:rPr>
        <w:t xml:space="preserve"> היו בגבולות האמורים בסעיף 28ח לחוק</w:t>
      </w:r>
      <w:r>
        <w:rPr>
          <w:rFonts w:ascii="FrankRuehl" w:hAnsi="FrankRuehl" w:cs="FrankRuehl" w:hint="cs"/>
          <w:sz w:val="22"/>
          <w:szCs w:val="22"/>
          <w:rtl/>
        </w:rPr>
        <w:t>.</w:t>
      </w:r>
    </w:p>
    <w:p>
      <w:pPr>
        <w:spacing w:after="240" w:line="230" w:lineRule="exact"/>
        <w:ind w:left="0" w:right="0"/>
        <w:jc w:val="both"/>
        <w:rPr>
          <w:rFonts w:ascii="FrankRuehl" w:hAnsi="FrankRuehl" w:cs="FrankRuehl" w:hint="cs"/>
          <w:sz w:val="22"/>
          <w:szCs w:val="22"/>
          <w:rtl/>
        </w:rPr>
      </w:pPr>
      <w:r>
        <w:rPr>
          <w:rFonts w:ascii="FrankRuehl" w:hAnsi="FrankRuehl" w:cs="FrankRuehl"/>
          <w:noProof/>
          <w:sz w:val="22"/>
          <w:szCs w:val="22"/>
          <w:rtl/>
        </w:rPr>
        <w:t>הכנסות המועמד</w:t>
      </w:r>
      <w:r>
        <w:rPr>
          <w:rFonts w:ascii="FrankRuehl" w:hAnsi="FrankRuehl" w:cs="FrankRuehl" w:hint="cs"/>
          <w:noProof/>
          <w:sz w:val="22"/>
          <w:szCs w:val="22"/>
          <w:rtl/>
        </w:rPr>
        <w:t>ת</w:t>
      </w:r>
      <w:r>
        <w:rPr>
          <w:rFonts w:ascii="FrankRuehl" w:hAnsi="FrankRuehl" w:cs="FrankRuehl"/>
          <w:noProof/>
          <w:sz w:val="22"/>
          <w:szCs w:val="22"/>
          <w:rtl/>
        </w:rPr>
        <w:t xml:space="preserve"> </w:t>
      </w:r>
      <w:r>
        <w:rPr>
          <w:rFonts w:ascii="FrankRuehl" w:hAnsi="FrankRuehl" w:cs="FrankRuehl" w:hint="cs"/>
          <w:noProof/>
          <w:sz w:val="22"/>
          <w:szCs w:val="22"/>
          <w:rtl/>
        </w:rPr>
        <w:t xml:space="preserve">לא </w:t>
      </w:r>
      <w:r>
        <w:rPr>
          <w:rFonts w:ascii="FrankRuehl" w:hAnsi="FrankRuehl" w:cs="FrankRuehl"/>
          <w:noProof/>
          <w:sz w:val="22"/>
          <w:szCs w:val="22"/>
          <w:rtl/>
        </w:rPr>
        <w:t xml:space="preserve">חרגו מהגבולות </w:t>
      </w:r>
      <w:r>
        <w:rPr>
          <w:rFonts w:ascii="FrankRuehl" w:hAnsi="FrankRuehl" w:cs="FrankRuehl" w:hint="cs"/>
          <w:noProof/>
          <w:sz w:val="22"/>
          <w:szCs w:val="22"/>
          <w:rtl/>
        </w:rPr>
        <w:t xml:space="preserve">האמורים </w:t>
      </w:r>
      <w:r>
        <w:rPr>
          <w:rFonts w:ascii="FrankRuehl" w:hAnsi="FrankRuehl" w:cs="FrankRuehl"/>
          <w:noProof/>
          <w:sz w:val="22"/>
          <w:szCs w:val="22"/>
          <w:rtl/>
        </w:rPr>
        <w:t>בפרק ב' לחוק</w:t>
      </w:r>
      <w:r>
        <w:rPr>
          <w:rFonts w:ascii="FrankRuehl" w:hAnsi="FrankRuehl" w:cs="FrankRuehl" w:hint="cs"/>
          <w:noProof/>
          <w:sz w:val="22"/>
          <w:szCs w:val="22"/>
          <w:rtl/>
        </w:rPr>
        <w:t>.</w:t>
      </w:r>
    </w:p>
    <w:p>
      <w:pPr>
        <w:pStyle w:val="RESHET"/>
        <w:ind w:left="227" w:right="227"/>
        <w:jc w:val="both"/>
        <w:rPr>
          <w:rFonts w:hint="cs"/>
          <w:rtl/>
        </w:rPr>
      </w:pPr>
      <w:r>
        <w:rPr>
          <w:noProof/>
          <w:rtl/>
        </w:rPr>
        <w:t>המועמד</w:t>
      </w:r>
      <w:r>
        <w:rPr>
          <w:rFonts w:hint="cs"/>
          <w:noProof/>
          <w:rtl/>
        </w:rPr>
        <w:t>ת</w:t>
      </w:r>
      <w:r>
        <w:rPr>
          <w:noProof/>
          <w:rtl/>
        </w:rPr>
        <w:t xml:space="preserve"> ניהל</w:t>
      </w:r>
      <w:r>
        <w:rPr>
          <w:rFonts w:hint="cs"/>
          <w:noProof/>
          <w:rtl/>
        </w:rPr>
        <w:t xml:space="preserve">ה </w:t>
      </w:r>
      <w:r>
        <w:rPr>
          <w:noProof/>
          <w:rtl/>
        </w:rPr>
        <w:t>את מערכת חשבונותי</w:t>
      </w:r>
      <w:r>
        <w:rPr>
          <w:rFonts w:hint="cs"/>
          <w:noProof/>
          <w:rtl/>
        </w:rPr>
        <w:t>ה</w:t>
      </w:r>
      <w:r>
        <w:rPr>
          <w:noProof/>
          <w:rtl/>
        </w:rPr>
        <w:t xml:space="preserve"> לפי </w:t>
      </w:r>
      <w:r>
        <w:rPr>
          <w:rFonts w:hint="cs"/>
          <w:noProof/>
          <w:rtl/>
        </w:rPr>
        <w:t>הוראות החוק ו</w:t>
      </w:r>
      <w:r>
        <w:rPr>
          <w:noProof/>
          <w:rtl/>
        </w:rPr>
        <w:t>הנחיות מבקר המדינה</w:t>
      </w:r>
      <w:r>
        <w:rPr>
          <w:rFonts w:hint="cs"/>
          <w:rtl/>
        </w:rPr>
        <w:t>.</w:t>
      </w:r>
    </w:p>
    <w:p>
      <w:pPr>
        <w:pStyle w:val="KOT5"/>
        <w:ind w:left="0" w:right="0"/>
        <w:jc w:val="left"/>
        <w:rPr>
          <w:rFonts w:hint="cs"/>
          <w:noProof/>
          <w:rtl/>
        </w:rPr>
      </w:pPr>
      <w:r>
        <w:rPr>
          <w:rFonts w:hint="cs"/>
          <w:noProof/>
          <w:rtl/>
        </w:rPr>
        <w:t xml:space="preserve">שאול מופז </w:t>
      </w:r>
    </w:p>
    <w:p>
      <w:pPr>
        <w:spacing w:after="120" w:line="230" w:lineRule="exact"/>
        <w:ind w:left="0" w:right="0"/>
        <w:jc w:val="both"/>
        <w:rPr>
          <w:rFonts w:ascii="FrankRuehl" w:hAnsi="FrankRuehl" w:cs="FrankRuehl" w:hint="cs"/>
          <w:sz w:val="22"/>
          <w:szCs w:val="22"/>
          <w:rtl/>
        </w:rPr>
      </w:pPr>
      <w:bookmarkStart w:id="1" w:name="OLE_LINK5"/>
      <w:r>
        <w:rPr>
          <w:rFonts w:ascii="FrankRuehl" w:hAnsi="FrankRuehl" w:cs="FrankRuehl" w:hint="cs"/>
          <w:sz w:val="22"/>
          <w:szCs w:val="22"/>
          <w:rtl/>
        </w:rPr>
        <w:t>על פי הדוח הכספי שהגיש המועמד, הסתכמו הכנסותיו ב-1,629,512 ש</w:t>
      </w:r>
      <w:r>
        <w:rPr>
          <w:rFonts w:ascii="FrankRuehl" w:hAnsi="FrankRuehl" w:cs="FrankRuehl"/>
          <w:sz w:val="22"/>
          <w:szCs w:val="22"/>
          <w:rtl/>
        </w:rPr>
        <w:t>"</w:t>
      </w:r>
      <w:r>
        <w:rPr>
          <w:rFonts w:ascii="FrankRuehl" w:hAnsi="FrankRuehl" w:cs="FrankRuehl" w:hint="cs"/>
          <w:sz w:val="22"/>
          <w:szCs w:val="22"/>
          <w:rtl/>
        </w:rPr>
        <w:t>ח, מתוכן 1,021,627 ש</w:t>
      </w:r>
      <w:r>
        <w:rPr>
          <w:rFonts w:ascii="FrankRuehl" w:hAnsi="FrankRuehl" w:cs="FrankRuehl"/>
          <w:sz w:val="22"/>
          <w:szCs w:val="22"/>
          <w:rtl/>
        </w:rPr>
        <w:t>"</w:t>
      </w:r>
      <w:r>
        <w:rPr>
          <w:rFonts w:ascii="FrankRuehl" w:hAnsi="FrankRuehl" w:cs="FrankRuehl" w:hint="cs"/>
          <w:sz w:val="22"/>
          <w:szCs w:val="22"/>
          <w:rtl/>
        </w:rPr>
        <w:t>ח תרומות מחו"ל ו-607,885 ש</w:t>
      </w:r>
      <w:r>
        <w:rPr>
          <w:rFonts w:ascii="FrankRuehl" w:hAnsi="FrankRuehl" w:cs="FrankRuehl"/>
          <w:sz w:val="22"/>
          <w:szCs w:val="22"/>
          <w:rtl/>
        </w:rPr>
        <w:t>"</w:t>
      </w:r>
      <w:r>
        <w:rPr>
          <w:rFonts w:ascii="FrankRuehl" w:hAnsi="FrankRuehl" w:cs="FrankRuehl" w:hint="cs"/>
          <w:sz w:val="22"/>
          <w:szCs w:val="22"/>
          <w:rtl/>
        </w:rPr>
        <w:t xml:space="preserve">ח תרומות מהארץ. על פי הדוח שהוגש ההוצאות הסתכמו </w:t>
      </w:r>
      <w:r>
        <w:rPr>
          <w:rFonts w:ascii="FrankRuehl" w:hAnsi="FrankRuehl" w:cs="FrankRuehl"/>
          <w:sz w:val="22"/>
          <w:szCs w:val="22"/>
          <w:rtl/>
        </w:rPr>
        <w:br/>
      </w:r>
      <w:r>
        <w:rPr>
          <w:rFonts w:ascii="FrankRuehl" w:hAnsi="FrankRuehl" w:cs="FrankRuehl" w:hint="cs"/>
          <w:sz w:val="22"/>
          <w:szCs w:val="22"/>
          <w:rtl/>
        </w:rPr>
        <w:t>ב-1,627,947 ש</w:t>
      </w:r>
      <w:r>
        <w:rPr>
          <w:rFonts w:ascii="FrankRuehl" w:hAnsi="FrankRuehl" w:cs="FrankRuehl"/>
          <w:sz w:val="22"/>
          <w:szCs w:val="22"/>
          <w:rtl/>
        </w:rPr>
        <w:t>"</w:t>
      </w:r>
      <w:r>
        <w:rPr>
          <w:rFonts w:ascii="FrankRuehl" w:hAnsi="FrankRuehl" w:cs="FrankRuehl" w:hint="cs"/>
          <w:sz w:val="22"/>
          <w:szCs w:val="22"/>
          <w:rtl/>
        </w:rPr>
        <w:t>ח.</w:t>
      </w:r>
    </w:p>
    <w:p>
      <w:pPr>
        <w:spacing w:after="120" w:line="230" w:lineRule="exact"/>
        <w:ind w:left="0" w:right="0"/>
        <w:jc w:val="both"/>
        <w:rPr>
          <w:rFonts w:ascii="FrankRuehl" w:hAnsi="FrankRuehl" w:cs="FrankRuehl" w:hint="cs"/>
          <w:sz w:val="22"/>
          <w:szCs w:val="22"/>
          <w:rtl/>
        </w:rPr>
      </w:pPr>
      <w:r>
        <w:rPr>
          <w:rFonts w:ascii="FrankRuehl" w:hAnsi="FrankRuehl" w:cs="FrankRuehl" w:hint="cs"/>
          <w:noProof/>
          <w:sz w:val="22"/>
          <w:szCs w:val="22"/>
          <w:rtl/>
        </w:rPr>
        <w:t xml:space="preserve">נמצא כי </w:t>
      </w:r>
      <w:r>
        <w:rPr>
          <w:rFonts w:ascii="FrankRuehl" w:hAnsi="FrankRuehl" w:cs="FrankRuehl"/>
          <w:noProof/>
          <w:sz w:val="22"/>
          <w:szCs w:val="22"/>
          <w:rtl/>
        </w:rPr>
        <w:t>הוצאות</w:t>
      </w:r>
      <w:r>
        <w:rPr>
          <w:rFonts w:ascii="FrankRuehl" w:hAnsi="FrankRuehl" w:cs="FrankRuehl" w:hint="cs"/>
          <w:noProof/>
          <w:sz w:val="22"/>
          <w:szCs w:val="22"/>
          <w:rtl/>
        </w:rPr>
        <w:t xml:space="preserve"> והכנסות</w:t>
      </w:r>
      <w:r>
        <w:rPr>
          <w:rFonts w:ascii="FrankRuehl" w:hAnsi="FrankRuehl" w:cs="FrankRuehl"/>
          <w:noProof/>
          <w:sz w:val="22"/>
          <w:szCs w:val="22"/>
          <w:rtl/>
        </w:rPr>
        <w:t xml:space="preserve"> המועמד </w:t>
      </w:r>
      <w:r>
        <w:rPr>
          <w:rFonts w:ascii="FrankRuehl" w:hAnsi="FrankRuehl" w:cs="FrankRuehl" w:hint="cs"/>
          <w:noProof/>
          <w:sz w:val="22"/>
          <w:szCs w:val="22"/>
          <w:rtl/>
        </w:rPr>
        <w:t>בפועל חרגו</w:t>
      </w:r>
      <w:r>
        <w:rPr>
          <w:rFonts w:ascii="FrankRuehl" w:hAnsi="FrankRuehl" w:cs="FrankRuehl"/>
          <w:noProof/>
          <w:sz w:val="22"/>
          <w:szCs w:val="22"/>
          <w:rtl/>
        </w:rPr>
        <w:t xml:space="preserve"> </w:t>
      </w:r>
      <w:r>
        <w:rPr>
          <w:rFonts w:ascii="FrankRuehl" w:hAnsi="FrankRuehl" w:cs="FrankRuehl" w:hint="cs"/>
          <w:noProof/>
          <w:sz w:val="22"/>
          <w:szCs w:val="22"/>
          <w:rtl/>
        </w:rPr>
        <w:t>מה</w:t>
      </w:r>
      <w:r>
        <w:rPr>
          <w:rFonts w:ascii="FrankRuehl" w:hAnsi="FrankRuehl" w:cs="FrankRuehl"/>
          <w:noProof/>
          <w:sz w:val="22"/>
          <w:szCs w:val="22"/>
          <w:rtl/>
        </w:rPr>
        <w:t>גבולות האמורים בסעיף 28ח לחוק</w:t>
      </w:r>
      <w:r>
        <w:rPr>
          <w:rFonts w:ascii="FrankRuehl" w:hAnsi="FrankRuehl" w:cs="FrankRuehl" w:hint="cs"/>
          <w:sz w:val="22"/>
          <w:szCs w:val="22"/>
          <w:rtl/>
        </w:rPr>
        <w:t>. הדבר התבטא בכך שלא השתקפו בחשבונותיו חלק מהוצאות הבחירות והמקורות ששימשו למימונן: סך של 10,000 ש"ח למפלגה בגין השתתפות בהוצאות עריכת הבחירות המקדימות וכן הוצאות פרסום, כנסים ותחבורה. לאחר הוספת ההוצאות האמורות חרגו הוצאותיו והכנסותיו של המועמד מהגבולות שנקבעו בחוק.</w:t>
      </w:r>
    </w:p>
    <w:p>
      <w:pPr>
        <w:spacing w:after="240" w:line="230" w:lineRule="exact"/>
        <w:ind w:left="0" w:right="0"/>
        <w:jc w:val="both"/>
        <w:rPr>
          <w:rFonts w:ascii="FrankRuehl" w:hAnsi="FrankRuehl" w:cs="FrankRuehl" w:hint="cs"/>
          <w:sz w:val="22"/>
          <w:szCs w:val="22"/>
          <w:rtl/>
        </w:rPr>
      </w:pPr>
      <w:r>
        <w:rPr>
          <w:rFonts w:ascii="FrankRuehl" w:hAnsi="FrankRuehl" w:cs="FrankRuehl"/>
          <w:noProof/>
          <w:sz w:val="22"/>
          <w:szCs w:val="22"/>
          <w:rtl/>
        </w:rPr>
        <w:t xml:space="preserve">המועמד </w:t>
      </w:r>
      <w:r>
        <w:rPr>
          <w:rFonts w:ascii="FrankRuehl" w:hAnsi="FrankRuehl" w:cs="FrankRuehl" w:hint="cs"/>
          <w:noProof/>
          <w:sz w:val="22"/>
          <w:szCs w:val="22"/>
          <w:rtl/>
        </w:rPr>
        <w:t xml:space="preserve">לא </w:t>
      </w:r>
      <w:r>
        <w:rPr>
          <w:rFonts w:ascii="FrankRuehl" w:hAnsi="FrankRuehl" w:cs="FrankRuehl"/>
          <w:noProof/>
          <w:sz w:val="22"/>
          <w:szCs w:val="22"/>
          <w:rtl/>
        </w:rPr>
        <w:t xml:space="preserve">ניהל את מערכת חשבונותיו </w:t>
      </w:r>
      <w:r>
        <w:rPr>
          <w:rFonts w:ascii="FrankRuehl" w:hAnsi="FrankRuehl" w:cs="FrankRuehl" w:hint="cs"/>
          <w:noProof/>
          <w:sz w:val="22"/>
          <w:szCs w:val="22"/>
          <w:rtl/>
        </w:rPr>
        <w:t>בהתאם</w:t>
      </w:r>
      <w:r>
        <w:rPr>
          <w:rFonts w:ascii="FrankRuehl" w:hAnsi="FrankRuehl" w:cs="FrankRuehl"/>
          <w:noProof/>
          <w:sz w:val="22"/>
          <w:szCs w:val="22"/>
          <w:rtl/>
        </w:rPr>
        <w:t xml:space="preserve"> </w:t>
      </w:r>
      <w:r>
        <w:rPr>
          <w:rFonts w:ascii="FrankRuehl" w:hAnsi="FrankRuehl" w:cs="FrankRuehl" w:hint="cs"/>
          <w:noProof/>
          <w:sz w:val="22"/>
          <w:szCs w:val="22"/>
          <w:rtl/>
        </w:rPr>
        <w:t>להוראות החוק ו</w:t>
      </w:r>
      <w:r>
        <w:rPr>
          <w:rFonts w:ascii="FrankRuehl" w:hAnsi="FrankRuehl" w:cs="FrankRuehl"/>
          <w:noProof/>
          <w:sz w:val="22"/>
          <w:szCs w:val="22"/>
          <w:rtl/>
        </w:rPr>
        <w:t>הנחיות מבקר המדינה</w:t>
      </w:r>
      <w:r>
        <w:rPr>
          <w:rFonts w:ascii="FrankRuehl" w:hAnsi="FrankRuehl" w:cs="FrankRuehl" w:hint="cs"/>
          <w:sz w:val="22"/>
          <w:szCs w:val="22"/>
          <w:rtl/>
        </w:rPr>
        <w:t>. הדבר התבטא בעיקר בכך, שהמועמד לא שיקף בחשבונותיו את כל הכנסותיו והוצאותיו, לא דיווח למבקר המדינה על תרומות שקיבל במועדים שנקבעו בחוק, נמצאו הוצאות ללא התקשרות בכתב מעבר לסכום המותר, לא היו אסמכתאות בגין חלק מהתרומות שקיבל. אף לא הוגשו לביקורת תיקי כנסים ופרסומים, ואסמכתאות בגין הוצאות לגבי התקשרות עם חברה שתספק לו שרותים ועובדים, שבעזרתן ניתן לקבוע שכל הוצאות החברה עבור המועמד במערכת הבחירות השתקפו בחשבונותיו. הגם שהדברים נעשו בתום לב או בהעדר ניסיון, התוצאה הינה כי לא ניתן היה לאמת ולסכם בדרכי ביקורת מקובלות את הוצאותיו והכנסותיו על מקורותיהן ולקשר בין האסמכתאות שהוגשו לביקורת לדוח הכספי שהגיש המועמד. חלק מהחומר הנדרש אף הוגש לביקורת באיחור ניכר.</w:t>
      </w:r>
    </w:p>
    <w:p>
      <w:pPr>
        <w:pStyle w:val="RESHET"/>
        <w:ind w:left="227" w:right="227"/>
        <w:jc w:val="both"/>
        <w:rPr>
          <w:rFonts w:hint="cs"/>
          <w:noProof/>
          <w:sz w:val="22"/>
          <w:rtl/>
        </w:rPr>
      </w:pPr>
      <w:r>
        <w:rPr>
          <w:noProof/>
          <w:sz w:val="22"/>
          <w:rtl/>
        </w:rPr>
        <w:t>בתוקף סמכותי לפי סעיף 28כה1 לחוק</w:t>
      </w:r>
      <w:r>
        <w:rPr>
          <w:rFonts w:hint="cs"/>
          <w:noProof/>
          <w:sz w:val="22"/>
          <w:rtl/>
        </w:rPr>
        <w:t xml:space="preserve"> ובהתחשב באופי החריגה, היקפה והסברי המועמד בפני, </w:t>
      </w:r>
      <w:r>
        <w:rPr>
          <w:noProof/>
          <w:sz w:val="22"/>
          <w:rtl/>
        </w:rPr>
        <w:t xml:space="preserve">אני מורה למועמד להעביר לאוצר המדינה </w:t>
      </w:r>
      <w:r>
        <w:rPr>
          <w:rFonts w:hint="cs"/>
          <w:noProof/>
          <w:sz w:val="22"/>
          <w:rtl/>
        </w:rPr>
        <w:t xml:space="preserve">סך של 28,000 ש"ח. </w:t>
      </w:r>
    </w:p>
    <w:p>
      <w:pPr>
        <w:tabs>
          <w:tab w:val="left" w:pos="1021"/>
          <w:tab w:val="center" w:pos="4710"/>
        </w:tabs>
        <w:spacing w:line="240" w:lineRule="atLeast"/>
        <w:ind w:left="0" w:right="0"/>
        <w:jc w:val="left"/>
        <w:rPr>
          <w:rFonts w:cs="FrankRuehl" w:hint="cs"/>
          <w:sz w:val="22"/>
          <w:szCs w:val="22"/>
          <w:rtl/>
        </w:rPr>
      </w:pPr>
    </w:p>
    <w:p>
      <w:pPr>
        <w:tabs>
          <w:tab w:val="left" w:pos="1021"/>
          <w:tab w:val="center" w:pos="4710"/>
        </w:tabs>
        <w:spacing w:line="240" w:lineRule="atLeast"/>
        <w:ind w:left="0" w:right="0"/>
        <w:jc w:val="left"/>
        <w:rPr>
          <w:rFonts w:cs="FrankRuehl" w:hint="cs"/>
          <w:sz w:val="22"/>
          <w:szCs w:val="22"/>
          <w:rtl/>
        </w:rPr>
      </w:pPr>
    </w:p>
    <w:p>
      <w:pPr>
        <w:tabs>
          <w:tab w:val="center" w:pos="5218"/>
        </w:tabs>
        <w:spacing w:line="240" w:lineRule="atLeast"/>
        <w:ind w:left="0" w:right="0"/>
        <w:jc w:val="left"/>
        <w:rPr>
          <w:rFonts w:hint="cs"/>
          <w:sz w:val="60"/>
          <w:szCs w:val="60"/>
          <w:rtl/>
        </w:rPr>
      </w:pPr>
      <w:bookmarkEnd w:id="0"/>
      <w:bookmarkEnd w:id="1"/>
      <w:r>
        <w:rPr>
          <w:rFonts w:hint="cs"/>
          <w:color w:val="FF0000"/>
          <w:sz w:val="60"/>
          <w:szCs w:val="60"/>
          <w:rtl/>
        </w:rPr>
        <w:tab/>
      </w:r>
      <w:r>
        <w:rPr>
          <w:rFonts w:hint="cs"/>
          <w:color w:val="FF0000"/>
          <w:sz w:val="60"/>
          <w:szCs w:val="60"/>
          <w:rtl/>
        </w:rPr>
        <w:pict>
          <v:shape id="_x0000_i1029" type="#_x0000_t75" style="width:125.9pt;height:49.06pt" stroked="f">
            <v:imagedata r:id="rId9" o:title="shapira"/>
          </v:shape>
        </w:pict>
      </w:r>
    </w:p>
    <w:p>
      <w:pPr>
        <w:tabs>
          <w:tab w:val="left" w:pos="1021"/>
          <w:tab w:val="center" w:pos="4710"/>
        </w:tabs>
        <w:spacing w:line="240" w:lineRule="atLeast"/>
        <w:ind w:left="0" w:right="0"/>
        <w:jc w:val="left"/>
        <w:rPr>
          <w:rFonts w:hint="cs"/>
          <w:rtl/>
        </w:rPr>
      </w:pPr>
    </w:p>
    <w:p>
      <w:pPr>
        <w:tabs>
          <w:tab w:val="left" w:pos="1021"/>
          <w:tab w:val="center" w:pos="4710"/>
        </w:tabs>
        <w:spacing w:line="280" w:lineRule="exact"/>
        <w:ind w:left="0" w:right="0"/>
        <w:jc w:val="left"/>
        <w:rPr>
          <w:b/>
          <w:bCs/>
        </w:rPr>
      </w:pPr>
      <w:r>
        <w:rPr>
          <w:rFonts w:hint="cs"/>
          <w:b/>
          <w:bCs/>
          <w:rtl/>
        </w:rPr>
        <w:tab/>
        <w:tab/>
        <w:t>יוסף חיים שפירא, שופט (בדימ')</w:t>
      </w:r>
    </w:p>
    <w:p>
      <w:pPr>
        <w:tabs>
          <w:tab w:val="left" w:pos="1021"/>
          <w:tab w:val="center" w:pos="4710"/>
        </w:tabs>
        <w:spacing w:line="280" w:lineRule="exact"/>
        <w:ind w:left="0" w:right="0"/>
        <w:jc w:val="left"/>
        <w:rPr>
          <w:rFonts w:hint="cs"/>
          <w:rtl/>
        </w:rPr>
      </w:pPr>
      <w:r>
        <w:rPr>
          <w:rFonts w:hint="cs"/>
          <w:rtl/>
        </w:rPr>
        <w:tab/>
        <w:tab/>
        <w:t>מבקר המדינה</w:t>
      </w:r>
    </w:p>
    <w:p>
      <w:pPr>
        <w:tabs>
          <w:tab w:val="left" w:pos="1021"/>
          <w:tab w:val="center" w:pos="4710"/>
        </w:tabs>
        <w:spacing w:line="280" w:lineRule="exact"/>
        <w:ind w:left="0" w:right="0"/>
        <w:jc w:val="left"/>
        <w:rPr>
          <w:rFonts w:hint="cs"/>
          <w:rtl/>
        </w:rPr>
      </w:pPr>
      <w:r>
        <w:rPr>
          <w:rFonts w:hint="cs"/>
          <w:rtl/>
        </w:rPr>
        <w:tab/>
        <w:tab/>
        <w:t>ונציב תלונות הציבור</w:t>
      </w:r>
    </w:p>
    <w:p>
      <w:pPr>
        <w:tabs>
          <w:tab w:val="left" w:pos="1021"/>
          <w:tab w:val="center" w:pos="4710"/>
        </w:tabs>
        <w:spacing w:line="280" w:lineRule="exact"/>
        <w:ind w:left="0" w:right="0"/>
        <w:jc w:val="left"/>
        <w:rPr>
          <w:rFonts w:hint="cs"/>
          <w:sz w:val="22"/>
          <w:szCs w:val="22"/>
          <w:rtl/>
        </w:rPr>
      </w:pPr>
      <w:r>
        <w:rPr>
          <w:rFonts w:hint="cs"/>
          <w:sz w:val="22"/>
          <w:szCs w:val="22"/>
          <w:rtl/>
        </w:rPr>
        <w:t xml:space="preserve">ירושלים, </w:t>
        <w:tab/>
        <w:t>תשרי התשע"ג</w:t>
      </w:r>
    </w:p>
    <w:p>
      <w:pPr>
        <w:tabs>
          <w:tab w:val="left" w:pos="997"/>
          <w:tab w:val="center" w:pos="4710"/>
        </w:tabs>
        <w:spacing w:line="280" w:lineRule="exact"/>
        <w:ind w:left="0" w:right="0"/>
        <w:jc w:val="left"/>
        <w:rPr>
          <w:rFonts w:hint="cs"/>
          <w:sz w:val="22"/>
          <w:szCs w:val="22"/>
          <w:rtl/>
        </w:rPr>
      </w:pPr>
      <w:r>
        <w:rPr>
          <w:rFonts w:hint="cs"/>
          <w:sz w:val="22"/>
          <w:szCs w:val="22"/>
          <w:rtl/>
        </w:rPr>
        <w:tab/>
        <w:t>ספטמבר 2012</w:t>
      </w:r>
    </w:p>
    <w:p>
      <w:pPr>
        <w:pStyle w:val="KOT3A"/>
        <w:spacing w:line="312" w:lineRule="auto"/>
        <w:ind w:left="0" w:right="0"/>
        <w:jc w:val="center"/>
        <w:rPr>
          <w:rFonts w:hint="cs"/>
          <w:rtl/>
        </w:rPr>
      </w:pPr>
      <w:r>
        <w:rPr>
          <w:rtl/>
        </w:rPr>
        <w:br w:type="page"/>
      </w:r>
      <w:r>
        <w:rPr>
          <w:rFonts w:hint="cs"/>
          <w:rtl/>
        </w:rPr>
        <w:t>נספח</w:t>
      </w:r>
    </w:p>
    <w:p>
      <w:pPr>
        <w:pStyle w:val="KOT3A"/>
        <w:spacing w:line="312" w:lineRule="auto"/>
        <w:ind w:left="0" w:right="0"/>
        <w:jc w:val="center"/>
        <w:rPr>
          <w:rFonts w:hint="cs"/>
          <w:rtl/>
        </w:rPr>
      </w:pPr>
      <w:r>
        <w:rPr>
          <w:rFonts w:hint="cs"/>
          <w:rtl/>
        </w:rPr>
        <w:t>נתונים על התרומות שקיבלו המועמדים</w:t>
      </w:r>
    </w:p>
    <w:p>
      <w:pPr>
        <w:pStyle w:val="KOT5"/>
        <w:ind w:left="0" w:right="0"/>
        <w:jc w:val="left"/>
        <w:rPr>
          <w:rFonts w:hint="cs"/>
          <w:rtl/>
        </w:rPr>
      </w:pPr>
      <w:r>
        <w:rPr>
          <w:rFonts w:hint="cs"/>
          <w:rtl/>
        </w:rPr>
        <w:t>מועמד: אבי דיכטר</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Ex>
        <w:trPr>
          <w:tblHeader/>
          <w:jc w:val="center"/>
        </w:trPr>
        <w:tc>
          <w:tcPr>
            <w:tcW w:w="1701" w:type="dxa"/>
            <w:tcBorders>
              <w:top w:val="single" w:sz="12" w:space="0" w:color="auto"/>
              <w:bottom w:val="single" w:sz="12" w:space="0" w:color="auto"/>
            </w:tcBorders>
            <w:shd w:val="pct10" w:color="auto" w:fill="auto"/>
            <w:vAlign w:val="center"/>
          </w:tcPr>
          <w:p>
            <w:pPr>
              <w:spacing w:before="40" w:after="40" w:line="220" w:lineRule="exact"/>
              <w:ind w:left="0" w:right="0"/>
              <w:jc w:val="center"/>
              <w:rPr>
                <w:rFonts w:ascii="Arial" w:hAnsi="Arial" w:cs="FrankRuehl"/>
                <w:b/>
                <w:bCs/>
                <w:sz w:val="20"/>
                <w:szCs w:val="20"/>
              </w:rPr>
            </w:pPr>
            <w:r>
              <w:rPr>
                <w:rFonts w:ascii="Arial" w:hAnsi="Arial" w:cs="FrankRuehl"/>
                <w:b/>
                <w:bCs/>
                <w:sz w:val="20"/>
                <w:szCs w:val="20"/>
                <w:rtl/>
              </w:rPr>
              <w:t>סכום התרומה (בש"ח)</w:t>
            </w:r>
          </w:p>
        </w:tc>
        <w:tc>
          <w:tcPr>
            <w:tcW w:w="0" w:type="auto"/>
            <w:tcBorders>
              <w:top w:val="single" w:sz="12" w:space="0" w:color="auto"/>
              <w:bottom w:val="single" w:sz="12" w:space="0" w:color="auto"/>
            </w:tcBorders>
            <w:shd w:val="pct10" w:color="auto" w:fill="auto"/>
            <w:noWrap/>
            <w:vAlign w:val="center"/>
          </w:tcPr>
          <w:p>
            <w:pPr>
              <w:spacing w:before="40" w:after="40" w:line="220" w:lineRule="exact"/>
              <w:ind w:left="0" w:right="0"/>
              <w:jc w:val="center"/>
              <w:rPr>
                <w:rFonts w:ascii="Arial" w:hAnsi="Arial" w:cs="FrankRuehl"/>
                <w:b/>
                <w:bCs/>
                <w:sz w:val="20"/>
                <w:szCs w:val="20"/>
              </w:rPr>
            </w:pPr>
            <w:r>
              <w:rPr>
                <w:rFonts w:ascii="Arial" w:hAnsi="Arial" w:cs="FrankRuehl"/>
                <w:b/>
                <w:bCs/>
                <w:sz w:val="20"/>
                <w:szCs w:val="20"/>
                <w:rtl/>
              </w:rPr>
              <w:t>כתובת</w:t>
            </w:r>
          </w:p>
        </w:tc>
        <w:tc>
          <w:tcPr>
            <w:tcW w:w="2552" w:type="dxa"/>
            <w:tcBorders>
              <w:top w:val="single" w:sz="12" w:space="0" w:color="auto"/>
              <w:bottom w:val="single" w:sz="12" w:space="0" w:color="auto"/>
            </w:tcBorders>
            <w:shd w:val="pct10" w:color="auto" w:fill="auto"/>
            <w:noWrap/>
            <w:vAlign w:val="center"/>
          </w:tcPr>
          <w:p>
            <w:pPr>
              <w:spacing w:before="40" w:after="40" w:line="220" w:lineRule="exact"/>
              <w:ind w:left="0" w:right="0"/>
              <w:jc w:val="center"/>
              <w:rPr>
                <w:rFonts w:ascii="Arial" w:hAnsi="Arial" w:cs="FrankRuehl"/>
                <w:b/>
                <w:bCs/>
                <w:sz w:val="20"/>
                <w:szCs w:val="20"/>
              </w:rPr>
            </w:pPr>
            <w:r>
              <w:rPr>
                <w:rFonts w:ascii="Arial" w:hAnsi="Arial" w:cs="FrankRuehl"/>
                <w:b/>
                <w:bCs/>
                <w:sz w:val="20"/>
                <w:szCs w:val="20"/>
                <w:rtl/>
              </w:rPr>
              <w:t>שם התורם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tcBorders>
              <w:top w:val="single" w:sz="12" w:space="0" w:color="auto"/>
            </w:tcBorders>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400</w:t>
            </w:r>
          </w:p>
        </w:tc>
        <w:tc>
          <w:tcPr>
            <w:tcW w:w="0" w:type="auto"/>
            <w:tcBorders>
              <w:top w:val="single" w:sz="12" w:space="0" w:color="auto"/>
            </w:tcBorders>
            <w:noWrap/>
            <w:vAlign w:val="bottom"/>
          </w:tcPr>
          <w:p>
            <w:pPr>
              <w:spacing w:before="40" w:after="40" w:line="220" w:lineRule="exact"/>
              <w:ind w:left="0" w:right="0"/>
              <w:jc w:val="left"/>
              <w:rPr>
                <w:rFonts w:cs="FrankRuehl"/>
                <w:sz w:val="20"/>
                <w:szCs w:val="20"/>
              </w:rPr>
            </w:pPr>
            <w:r>
              <w:rPr>
                <w:rFonts w:cs="FrankRuehl" w:hint="eastAsia"/>
                <w:sz w:val="20"/>
                <w:szCs w:val="20"/>
                <w:rtl/>
              </w:rPr>
              <w:t>יהוד</w:t>
            </w:r>
          </w:p>
        </w:tc>
        <w:tc>
          <w:tcPr>
            <w:tcW w:w="2552" w:type="dxa"/>
            <w:tcBorders>
              <w:top w:val="single" w:sz="12" w:space="0" w:color="auto"/>
            </w:tcBorders>
            <w:noWrap/>
            <w:vAlign w:val="bottom"/>
          </w:tcPr>
          <w:p>
            <w:pPr>
              <w:spacing w:before="40" w:after="40" w:line="220" w:lineRule="exact"/>
              <w:ind w:left="0" w:right="0"/>
              <w:jc w:val="left"/>
              <w:rPr>
                <w:rFonts w:cs="FrankRuehl"/>
                <w:sz w:val="20"/>
                <w:szCs w:val="20"/>
              </w:rPr>
            </w:pPr>
            <w:r>
              <w:rPr>
                <w:rFonts w:cs="FrankRuehl" w:hint="eastAsia"/>
                <w:sz w:val="20"/>
                <w:szCs w:val="20"/>
                <w:rtl/>
              </w:rPr>
              <w:t>אלן וחווה דיקמן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תל-אביב</w:t>
            </w:r>
          </w:p>
        </w:tc>
        <w:tc>
          <w:tcPr>
            <w:tcW w:w="2552" w:type="dxa"/>
            <w:noWrap/>
            <w:vAlign w:val="bottom"/>
          </w:tcPr>
          <w:p>
            <w:pPr>
              <w:spacing w:before="40" w:after="40" w:line="220" w:lineRule="exact"/>
              <w:ind w:left="0" w:right="0"/>
              <w:jc w:val="left"/>
              <w:rPr>
                <w:rFonts w:cs="FrankRuehl" w:hint="cs"/>
                <w:sz w:val="20"/>
                <w:szCs w:val="20"/>
              </w:rPr>
            </w:pPr>
            <w:r>
              <w:rPr>
                <w:rFonts w:cs="FrankRuehl" w:hint="eastAsia"/>
                <w:sz w:val="20"/>
                <w:szCs w:val="20"/>
                <w:rtl/>
              </w:rPr>
              <w:t>גיל</w:t>
            </w:r>
            <w:r>
              <w:rPr>
                <w:rFonts w:cs="FrankRuehl" w:hint="cs"/>
                <w:sz w:val="20"/>
                <w:szCs w:val="20"/>
                <w:rtl/>
              </w:rPr>
              <w:t xml:space="preserve"> מתי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37,130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איזק אפלבאום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15,00</w:t>
            </w:r>
            <w:r>
              <w:rPr>
                <w:rFonts w:ascii="FrankRuehl" w:hAnsi="FrankRuehl" w:cs="FrankRuehl" w:hint="eastAsia"/>
              </w:rPr>
              <w:t>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רעננה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קולין וניקול שחט</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רחובות</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שירה רודמן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9,979</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אוסטרליה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אלברט דדון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11,265</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יגאל סעד</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rPr>
              <w:t>39</w:t>
            </w:r>
            <w:r>
              <w:rPr>
                <w:rFonts w:ascii="FrankRuehl" w:hAnsi="FrankRuehl" w:cs="FrankRuehl" w:hint="eastAsia"/>
              </w:rPr>
              <w:t>,</w:t>
            </w:r>
            <w:r>
              <w:rPr>
                <w:rFonts w:ascii="FrankRuehl" w:hAnsi="FrankRuehl" w:cs="FrankRuehl"/>
              </w:rPr>
              <w:t>349</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קנדה</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קארי גרין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37,606</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קנדה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דוד בלנדר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7,568</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רון אבנרי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5,676</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וירגיל וליאורה דפינוי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1,892</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אלי מלול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18,9</w:t>
            </w:r>
            <w:r>
              <w:rPr>
                <w:rFonts w:ascii="FrankRuehl" w:hAnsi="FrankRuehl" w:cs="FrankRuehl" w:hint="eastAsia"/>
              </w:rPr>
              <w:t>20</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אנה וויליאהם טננבלט</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18,920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דניאל סואז</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1,892</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יהודית ואיתן עובד</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3,784</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ניר ומישל קזופ</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37,750</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r>
              <w:rPr>
                <w:rFonts w:cs="FrankRuehl" w:hint="eastAsia"/>
                <w:sz w:val="20"/>
                <w:szCs w:val="20"/>
              </w:rPr>
              <w:t xml:space="preserve">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רפאל קרבץ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38,102</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קנדה</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הלן נתנזון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3,787</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מרדית' אדג' לוברמן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6,816</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spacing w:before="40" w:after="40" w:line="220" w:lineRule="exact"/>
              <w:ind w:left="0" w:right="0"/>
              <w:jc w:val="left"/>
              <w:rPr>
                <w:rFonts w:cs="FrankRuehl" w:hint="cs"/>
                <w:sz w:val="20"/>
                <w:szCs w:val="20"/>
                <w:rtl/>
              </w:rPr>
            </w:pPr>
            <w:r>
              <w:rPr>
                <w:rFonts w:cs="FrankRuehl" w:hint="eastAsia"/>
                <w:sz w:val="20"/>
                <w:szCs w:val="20"/>
                <w:rtl/>
              </w:rPr>
              <w:t>סמואל אברהם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קיבוץ נען</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שאול בר עם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אשקלון</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פנינה נדיבי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אשקלון</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יעקב גולן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אשקלון</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שדה יגאל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2,000</w:t>
            </w:r>
          </w:p>
        </w:tc>
        <w:tc>
          <w:tcPr>
            <w:tcW w:w="0" w:type="auto"/>
            <w:noWrap/>
            <w:vAlign w:val="bottom"/>
          </w:tcPr>
          <w:p>
            <w:pPr>
              <w:spacing w:before="40" w:after="40" w:line="220" w:lineRule="exact"/>
              <w:ind w:left="0" w:right="0"/>
              <w:jc w:val="left"/>
              <w:rPr>
                <w:rFonts w:cs="FrankRuehl" w:hint="cs"/>
                <w:sz w:val="20"/>
                <w:szCs w:val="20"/>
                <w:rtl/>
              </w:rPr>
            </w:pPr>
            <w:r>
              <w:rPr>
                <w:rFonts w:cs="FrankRuehl" w:hint="eastAsia"/>
                <w:sz w:val="20"/>
                <w:szCs w:val="20"/>
                <w:rtl/>
              </w:rPr>
              <w:t>מושב עדנים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מיה בן ישראל חיים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pStyle w:val="FootnoteText"/>
              <w:spacing w:before="40" w:after="40" w:line="220" w:lineRule="exact"/>
              <w:ind w:left="0" w:right="0"/>
              <w:jc w:val="left"/>
              <w:rPr>
                <w:rFonts w:ascii="FrankRuehl" w:hAnsi="FrankRuehl" w:cs="FrankRuehl"/>
              </w:rPr>
            </w:pPr>
            <w:r>
              <w:rPr>
                <w:rFonts w:ascii="FrankRuehl" w:hAnsi="FrankRuehl" w:cs="FrankRuehl" w:hint="eastAsia"/>
              </w:rPr>
              <w:t>37,340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ארגנטינה</w:t>
            </w:r>
          </w:p>
        </w:tc>
        <w:tc>
          <w:tcPr>
            <w:tcW w:w="2552" w:type="dxa"/>
            <w:noWrap/>
            <w:vAlign w:val="bottom"/>
          </w:tcPr>
          <w:p>
            <w:pPr>
              <w:spacing w:before="40" w:after="40" w:line="220" w:lineRule="exact"/>
              <w:ind w:left="0" w:right="0"/>
              <w:jc w:val="left"/>
              <w:rPr>
                <w:rFonts w:cs="FrankRuehl" w:hint="cs"/>
                <w:sz w:val="20"/>
                <w:szCs w:val="20"/>
              </w:rPr>
            </w:pPr>
            <w:r>
              <w:rPr>
                <w:rFonts w:cs="FrankRuehl" w:hint="cs"/>
                <w:sz w:val="20"/>
                <w:szCs w:val="20"/>
                <w:rtl/>
              </w:rPr>
              <w:t>בולג'ין וורטיין דריו</w:t>
            </w:r>
          </w:p>
        </w:tc>
      </w:tr>
    </w:tbl>
    <w:p>
      <w:pPr>
        <w:pStyle w:val="KOT5"/>
        <w:ind w:left="0" w:right="0"/>
        <w:jc w:val="left"/>
        <w:rPr>
          <w:rFonts w:hint="cs"/>
          <w:noProof/>
          <w:rtl/>
        </w:rPr>
      </w:pPr>
      <w:r>
        <w:rPr>
          <w:noProof/>
          <w:rtl/>
        </w:rPr>
        <w:br w:type="page"/>
      </w:r>
      <w:r>
        <w:rPr>
          <w:rFonts w:hint="cs"/>
          <w:noProof/>
          <w:rtl/>
        </w:rPr>
        <w:t>מועמדת: ציפי לבני</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Ex>
        <w:trPr>
          <w:tblHeader/>
          <w:jc w:val="center"/>
        </w:trPr>
        <w:tc>
          <w:tcPr>
            <w:tcW w:w="1701" w:type="dxa"/>
            <w:tcBorders>
              <w:top w:val="single" w:sz="12" w:space="0" w:color="auto"/>
              <w:bottom w:val="single" w:sz="12" w:space="0" w:color="auto"/>
            </w:tcBorders>
            <w:shd w:val="pct10" w:color="auto" w:fill="auto"/>
            <w:noWrap/>
            <w:vAlign w:val="bottom"/>
          </w:tcPr>
          <w:p>
            <w:pPr>
              <w:spacing w:before="40" w:after="40" w:line="220" w:lineRule="exact"/>
              <w:ind w:left="0" w:right="0"/>
              <w:jc w:val="center"/>
              <w:rPr>
                <w:rFonts w:cs="FrankRuehl"/>
                <w:b/>
                <w:bCs/>
                <w:sz w:val="20"/>
                <w:szCs w:val="20"/>
              </w:rPr>
            </w:pPr>
            <w:r>
              <w:rPr>
                <w:rFonts w:cs="FrankRuehl" w:hint="eastAsia"/>
                <w:b/>
                <w:bCs/>
                <w:sz w:val="20"/>
                <w:szCs w:val="20"/>
                <w:rtl/>
              </w:rPr>
              <w:t xml:space="preserve">סכום תרומה (בש''ח) </w:t>
            </w:r>
          </w:p>
        </w:tc>
        <w:tc>
          <w:tcPr>
            <w:tcW w:w="0" w:type="auto"/>
            <w:tcBorders>
              <w:top w:val="single" w:sz="12" w:space="0" w:color="auto"/>
              <w:bottom w:val="single" w:sz="12" w:space="0" w:color="auto"/>
            </w:tcBorders>
            <w:shd w:val="pct10" w:color="auto" w:fill="auto"/>
            <w:noWrap/>
            <w:vAlign w:val="bottom"/>
          </w:tcPr>
          <w:p>
            <w:pPr>
              <w:spacing w:before="40" w:after="40" w:line="220" w:lineRule="exact"/>
              <w:ind w:left="0" w:right="0"/>
              <w:jc w:val="center"/>
              <w:rPr>
                <w:rFonts w:cs="FrankRuehl"/>
                <w:b/>
                <w:bCs/>
                <w:sz w:val="20"/>
                <w:szCs w:val="20"/>
              </w:rPr>
            </w:pPr>
            <w:r>
              <w:rPr>
                <w:rFonts w:cs="FrankRuehl"/>
                <w:b/>
                <w:bCs/>
                <w:sz w:val="20"/>
                <w:szCs w:val="20"/>
                <w:rtl/>
              </w:rPr>
              <w:t>כתובת</w:t>
            </w:r>
          </w:p>
        </w:tc>
        <w:tc>
          <w:tcPr>
            <w:tcW w:w="2552" w:type="dxa"/>
            <w:tcBorders>
              <w:top w:val="single" w:sz="12" w:space="0" w:color="auto"/>
              <w:bottom w:val="single" w:sz="12" w:space="0" w:color="auto"/>
            </w:tcBorders>
            <w:shd w:val="pct10" w:color="auto" w:fill="auto"/>
            <w:noWrap/>
            <w:vAlign w:val="bottom"/>
          </w:tcPr>
          <w:p>
            <w:pPr>
              <w:spacing w:before="40" w:after="40" w:line="220" w:lineRule="exact"/>
              <w:ind w:left="0" w:right="0"/>
              <w:jc w:val="center"/>
              <w:rPr>
                <w:rFonts w:cs="FrankRuehl"/>
                <w:b/>
                <w:bCs/>
                <w:sz w:val="20"/>
                <w:szCs w:val="20"/>
              </w:rPr>
            </w:pPr>
            <w:r>
              <w:rPr>
                <w:rFonts w:cs="FrankRuehl"/>
                <w:b/>
                <w:bCs/>
                <w:sz w:val="20"/>
                <w:szCs w:val="20"/>
                <w:rtl/>
              </w:rPr>
              <w:t>שם התורם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tcBorders>
              <w:top w:val="single" w:sz="12" w:space="0" w:color="auto"/>
            </w:tcBorders>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42,000</w:t>
            </w:r>
          </w:p>
        </w:tc>
        <w:tc>
          <w:tcPr>
            <w:tcW w:w="0" w:type="auto"/>
            <w:tcBorders>
              <w:top w:val="single" w:sz="12" w:space="0" w:color="auto"/>
            </w:tcBorders>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tcBorders>
              <w:top w:val="single" w:sz="12" w:space="0" w:color="auto"/>
            </w:tcBorders>
            <w:noWrap/>
            <w:vAlign w:val="bottom"/>
          </w:tcPr>
          <w:p>
            <w:pPr>
              <w:spacing w:before="40" w:after="40" w:line="220" w:lineRule="exact"/>
              <w:ind w:left="0" w:right="0"/>
              <w:jc w:val="left"/>
              <w:rPr>
                <w:rFonts w:cs="FrankRuehl"/>
                <w:sz w:val="20"/>
                <w:szCs w:val="20"/>
              </w:rPr>
            </w:pPr>
            <w:r>
              <w:rPr>
                <w:rFonts w:cs="FrankRuehl" w:hint="eastAsia"/>
                <w:sz w:val="20"/>
                <w:szCs w:val="20"/>
                <w:rtl/>
              </w:rPr>
              <w:t>ישראל רויזמן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ראשון לציון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שמואל רוזן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אבי פרידברג</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רמת השרון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מיכל פורר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43,000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אבי דרנגר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43,000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סביון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דן גולדשטיין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סביון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ישראלה שטיר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נפתלי שפיצר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40,920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Santa Monica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Guy Harley Ozery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27,908</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N</w:t>
            </w:r>
            <w:r>
              <w:rPr>
                <w:rFonts w:cs="FrankRuehl" w:hint="eastAsia"/>
                <w:sz w:val="20"/>
                <w:szCs w:val="20"/>
              </w:rPr>
              <w:t xml:space="preserve">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Charles R</w:t>
            </w:r>
            <w:r>
              <w:rPr>
                <w:rFonts w:cs="FrankRuehl"/>
                <w:sz w:val="20"/>
                <w:szCs w:val="20"/>
              </w:rPr>
              <w:t>.</w:t>
            </w:r>
            <w:r>
              <w:rPr>
                <w:rFonts w:cs="FrankRuehl" w:hint="eastAsia"/>
                <w:sz w:val="20"/>
                <w:szCs w:val="20"/>
              </w:rPr>
              <w:t xml:space="preserve"> Bronfman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40,920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C Edward Hillis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40,920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London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Michael Abraham Levy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37,100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Carole Solomon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כפר וורדים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מורג אילן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27,900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London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George Weidenfeld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18,550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Washington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Larry Magid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יוסף הופר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w:t>
            </w:r>
            <w:r>
              <w:rPr>
                <w:rFonts w:ascii="FrankRuehl" w:hAnsi="FrankRuehl" w:cs="FrankRuehl" w:hint="eastAsia"/>
                <w:sz w:val="20"/>
                <w:szCs w:val="20"/>
              </w:rPr>
              <w:t>,000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רמת גן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נילי ויסבורד</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כפר שמריהו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משה ארקין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יעקב חשן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הרצליה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סיגלית קרמר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משה אביר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הרצליה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יובל גורלי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18,765</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Pernilla Andern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30,272</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Alan Hirmes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שמואל פרנקל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w:t>
            </w:r>
            <w:r>
              <w:rPr>
                <w:rFonts w:ascii="FrankRuehl" w:hAnsi="FrankRuehl" w:cs="FrankRuehl" w:hint="eastAsia"/>
                <w:sz w:val="20"/>
                <w:szCs w:val="20"/>
              </w:rPr>
              <w:t>,000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יצחק קבורס</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סביון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נעמי אסיא</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אהרון איזקסון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אריה רפופורט</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כפר סבא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דב מורן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סביון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שמואל לסר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רפאל כהן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כפר שמריהו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מאיר כהן זוסמן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19,040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Marcia Riklis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41,88</w:t>
            </w:r>
            <w:r>
              <w:rPr>
                <w:rFonts w:ascii="FrankRuehl" w:hAnsi="FrankRuehl" w:cs="FrankRuehl" w:hint="eastAsia"/>
                <w:sz w:val="20"/>
                <w:szCs w:val="20"/>
              </w:rPr>
              <w:t>8</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Brookline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Joanie Bronfman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1,904</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David Lissy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אריה גבעוני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קרית ספר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יהודה כהן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38,080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Los Angeles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Stanley Gold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40,975</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Noam Roizman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18,935</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Pernilla Andern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40,975</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William Mikesell</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9,313</w:t>
            </w:r>
          </w:p>
        </w:tc>
        <w:tc>
          <w:tcPr>
            <w:tcW w:w="0" w:type="auto"/>
            <w:noWrap/>
            <w:vAlign w:val="bottom"/>
          </w:tcPr>
          <w:p>
            <w:pPr>
              <w:bidi w:val="0"/>
              <w:spacing w:before="40" w:after="40" w:line="220" w:lineRule="exact"/>
              <w:jc w:val="right"/>
              <w:rPr>
                <w:rFonts w:cs="FrankRuehl" w:hint="cs"/>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Barry Ludwig</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8,000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זיוה זידלר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רמת השרון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שירה וסרמן כץ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הרצליה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יעקב כץ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41,547</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Pr>
              <w:t xml:space="preserve">Paris </w:t>
            </w:r>
          </w:p>
        </w:tc>
        <w:tc>
          <w:tcPr>
            <w:tcW w:w="2552" w:type="dxa"/>
            <w:noWrap/>
            <w:vAlign w:val="bottom"/>
          </w:tcPr>
          <w:p>
            <w:pPr>
              <w:pStyle w:val="FootnoteText"/>
              <w:bidi w:val="0"/>
              <w:spacing w:before="40" w:after="40" w:line="220" w:lineRule="exact"/>
              <w:jc w:val="left"/>
              <w:rPr>
                <w:rFonts w:cs="FrankRuehl"/>
              </w:rPr>
            </w:pPr>
            <w:r>
              <w:rPr>
                <w:rFonts w:cs="FrankRuehl" w:hint="eastAsia"/>
              </w:rPr>
              <w:t>Gilles Berdugo</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41,657</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הרצליה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Zaghdoun David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30,096</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Ido Roizman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41,305</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Thomas Kaplan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18,775</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Beverly Hi</w:t>
            </w:r>
            <w:r>
              <w:rPr>
                <w:rFonts w:cs="FrankRuehl" w:hint="eastAsia"/>
                <w:sz w:val="20"/>
                <w:szCs w:val="20"/>
              </w:rPr>
              <w:t xml:space="preserve">lls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David Matalon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יוסי לוינסקי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קרית חיים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שושנה הנגבי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3,735</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Brian Lurie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1,868</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New York</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Victor Kovner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נצרת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טנוס בדיע</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עומר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לחיים נגן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9,338</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Jay Ruderman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41,624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Ellen Richman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w:t>
            </w:r>
            <w:r>
              <w:rPr>
                <w:rFonts w:ascii="FrankRuehl" w:hAnsi="FrankRuehl" w:cs="FrankRuehl" w:hint="eastAsia"/>
                <w:sz w:val="20"/>
                <w:szCs w:val="20"/>
              </w:rPr>
              <w:t>0,482</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Joshua Levy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3,724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Robert Goldberg</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3,724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David Reznick</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22,344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S</w:t>
            </w:r>
            <w:r>
              <w:rPr>
                <w:rFonts w:cs="FrankRuehl"/>
                <w:sz w:val="20"/>
                <w:szCs w:val="20"/>
              </w:rPr>
              <w:t>.</w:t>
            </w:r>
            <w:r>
              <w:rPr>
                <w:rFonts w:cs="FrankRuehl" w:hint="eastAsia"/>
                <w:sz w:val="20"/>
                <w:szCs w:val="20"/>
              </w:rPr>
              <w:t xml:space="preserve"> Daniel Abraham</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18,620</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Kenneth Jarin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18,620</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Marilyn Sokol</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18,620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Philadelphia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Edward Rendell</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תל אביב</w:t>
            </w:r>
            <w:r>
              <w:rPr>
                <w:rFonts w:cs="FrankRuehl" w:hint="eastAsia"/>
                <w:sz w:val="20"/>
                <w:szCs w:val="20"/>
                <w:rtl/>
              </w:rPr>
              <w:t xml:space="preserve">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אודט בצלאל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אמיר פושינסקי שחף</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כפר סבא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אשר גרין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רמת גן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דוד קוליץ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1,900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ירושלים</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Gloria Bieler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אמירה קנול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תל אביב </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רפאל פרבר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18,855</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Daniel Abraham</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41,624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David Salzman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37,840</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Lynn Schusterman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3,734</w:t>
            </w:r>
          </w:p>
        </w:tc>
        <w:tc>
          <w:tcPr>
            <w:tcW w:w="0" w:type="auto"/>
            <w:noWrap/>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Carol Winograd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3,734</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Washington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Alfred Moses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ראשון לציון</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חיים ניר לחוביץ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9,288</w:t>
            </w:r>
          </w:p>
        </w:tc>
        <w:tc>
          <w:tcPr>
            <w:tcW w:w="0" w:type="auto"/>
            <w:noWrap/>
            <w:vAlign w:val="bottom"/>
          </w:tcPr>
          <w:p>
            <w:pPr>
              <w:spacing w:before="40" w:after="40" w:line="220" w:lineRule="exact"/>
              <w:ind w:left="0" w:right="0"/>
              <w:jc w:val="left"/>
              <w:rPr>
                <w:rFonts w:cs="FrankRuehl"/>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Gail Berman Masters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928</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Los Angeles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Nancy Cotton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9,410</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New York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Richard Plepler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941</w:t>
            </w:r>
          </w:p>
        </w:tc>
        <w:tc>
          <w:tcPr>
            <w:tcW w:w="0" w:type="auto"/>
            <w:noWrap/>
            <w:vAlign w:val="bottom"/>
          </w:tcPr>
          <w:p>
            <w:pPr>
              <w:bidi w:val="0"/>
              <w:spacing w:before="40" w:after="40" w:line="220" w:lineRule="exact"/>
              <w:jc w:val="left"/>
              <w:rPr>
                <w:rFonts w:cs="FrankRuehl"/>
                <w:sz w:val="20"/>
                <w:szCs w:val="20"/>
              </w:rPr>
            </w:pPr>
            <w:r>
              <w:rPr>
                <w:rFonts w:cs="FrankRuehl" w:hint="eastAsia"/>
                <w:sz w:val="20"/>
                <w:szCs w:val="20"/>
              </w:rPr>
              <w:t xml:space="preserve">Los Angeles </w:t>
            </w:r>
          </w:p>
        </w:tc>
        <w:tc>
          <w:tcPr>
            <w:tcW w:w="2552" w:type="dxa"/>
            <w:noWrap/>
            <w:vAlign w:val="bottom"/>
          </w:tcPr>
          <w:p>
            <w:pPr>
              <w:bidi w:val="0"/>
              <w:spacing w:before="40" w:after="40" w:line="220" w:lineRule="exact"/>
              <w:jc w:val="left"/>
              <w:rPr>
                <w:rFonts w:cs="FrankRuehl"/>
                <w:sz w:val="20"/>
                <w:szCs w:val="20"/>
              </w:rPr>
            </w:pPr>
            <w:r>
              <w:rPr>
                <w:rFonts w:cs="FrankRuehl" w:hint="eastAsia"/>
                <w:sz w:val="20"/>
                <w:szCs w:val="20"/>
              </w:rPr>
              <w:t>Amy Ba</w:t>
            </w:r>
            <w:r>
              <w:rPr>
                <w:rFonts w:cs="FrankRuehl" w:hint="eastAsia"/>
                <w:sz w:val="20"/>
                <w:szCs w:val="20"/>
              </w:rPr>
              <w:t>er</w:t>
            </w:r>
          </w:p>
        </w:tc>
      </w:tr>
    </w:tbl>
    <w:p>
      <w:pPr>
        <w:spacing w:line="340" w:lineRule="exact"/>
        <w:ind w:left="0" w:right="0"/>
        <w:jc w:val="left"/>
        <w:rPr>
          <w:rFonts w:ascii="Arial" w:hAnsi="Arial" w:hint="cs"/>
          <w:b/>
          <w:bCs/>
          <w:sz w:val="20"/>
          <w:szCs w:val="20"/>
          <w:rtl/>
        </w:rPr>
      </w:pPr>
    </w:p>
    <w:p>
      <w:pPr>
        <w:pStyle w:val="KOT5"/>
        <w:ind w:left="0" w:right="0"/>
        <w:jc w:val="left"/>
        <w:rPr>
          <w:rFonts w:hint="cs"/>
          <w:noProof/>
          <w:rtl/>
        </w:rPr>
      </w:pPr>
      <w:r>
        <w:rPr>
          <w:rFonts w:hint="cs"/>
          <w:noProof/>
          <w:rtl/>
        </w:rPr>
        <w:t>מועמד: שאול מופז</w:t>
      </w:r>
    </w:p>
    <w:tbl>
      <w:tblPr>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
      <w:tblGrid>
        <w:gridCol w:w="1701"/>
        <w:gridCol w:w="2438"/>
        <w:gridCol w:w="2552"/>
      </w:tblGrid>
      <w:tr>
        <w:tblPrEx>
          <w:tblW w:w="6691" w:type="dxa"/>
          <w:jc w:val="center"/>
          <w:tblInd w:w="0" w:type="dxa"/>
          <w:tblBorders>
            <w:top w:val="single" w:sz="12" w:space="0" w:color="auto"/>
            <w:left w:val="single" w:sz="12" w:space="0" w:color="auto"/>
            <w:bottom w:val="single" w:sz="12" w:space="0" w:color="auto"/>
            <w:right w:val="single" w:sz="12" w:space="0" w:color="auto"/>
            <w:insideH w:val="nil"/>
            <w:insideV w:val="single" w:sz="4" w:space="0" w:color="auto"/>
          </w:tblBorders>
          <w:tblCellMar>
            <w:top w:w="0" w:type="dxa"/>
            <w:left w:w="108" w:type="dxa"/>
            <w:bottom w:w="0" w:type="dxa"/>
            <w:right w:w="108" w:type="dxa"/>
          </w:tblCellMar>
          <w:tblLook w:val="0000"/>
        </w:tblPrEx>
        <w:trPr>
          <w:tblHeader/>
          <w:jc w:val="center"/>
        </w:trPr>
        <w:tc>
          <w:tcPr>
            <w:tcW w:w="1701" w:type="dxa"/>
            <w:tcBorders>
              <w:top w:val="single" w:sz="12" w:space="0" w:color="auto"/>
              <w:bottom w:val="single" w:sz="12" w:space="0" w:color="auto"/>
            </w:tcBorders>
            <w:shd w:val="pct10" w:color="auto" w:fill="auto"/>
            <w:vAlign w:val="center"/>
          </w:tcPr>
          <w:p>
            <w:pPr>
              <w:spacing w:before="40" w:after="40" w:line="220" w:lineRule="exact"/>
              <w:ind w:left="0" w:right="0"/>
              <w:jc w:val="center"/>
              <w:rPr>
                <w:rFonts w:cs="FrankRuehl"/>
                <w:b/>
                <w:bCs/>
                <w:sz w:val="20"/>
                <w:szCs w:val="20"/>
              </w:rPr>
            </w:pPr>
            <w:r>
              <w:rPr>
                <w:rFonts w:cs="FrankRuehl"/>
                <w:b/>
                <w:bCs/>
                <w:sz w:val="20"/>
                <w:szCs w:val="20"/>
                <w:rtl/>
              </w:rPr>
              <w:t>סכום התרומה (בש"ח)</w:t>
            </w:r>
          </w:p>
        </w:tc>
        <w:tc>
          <w:tcPr>
            <w:tcW w:w="0" w:type="auto"/>
            <w:tcBorders>
              <w:top w:val="single" w:sz="12" w:space="0" w:color="auto"/>
              <w:bottom w:val="single" w:sz="12" w:space="0" w:color="auto"/>
            </w:tcBorders>
            <w:shd w:val="pct10" w:color="auto" w:fill="auto"/>
            <w:noWrap/>
            <w:vAlign w:val="center"/>
          </w:tcPr>
          <w:p>
            <w:pPr>
              <w:spacing w:before="40" w:after="40" w:line="220" w:lineRule="exact"/>
              <w:ind w:left="0" w:right="0"/>
              <w:jc w:val="center"/>
              <w:rPr>
                <w:rFonts w:cs="FrankRuehl"/>
                <w:b/>
                <w:bCs/>
                <w:sz w:val="20"/>
                <w:szCs w:val="20"/>
              </w:rPr>
            </w:pPr>
            <w:r>
              <w:rPr>
                <w:rFonts w:cs="FrankRuehl"/>
                <w:b/>
                <w:bCs/>
                <w:sz w:val="20"/>
                <w:szCs w:val="20"/>
                <w:rtl/>
              </w:rPr>
              <w:t>כתובת</w:t>
            </w:r>
          </w:p>
        </w:tc>
        <w:tc>
          <w:tcPr>
            <w:tcW w:w="2552" w:type="dxa"/>
            <w:tcBorders>
              <w:top w:val="single" w:sz="12" w:space="0" w:color="auto"/>
              <w:bottom w:val="single" w:sz="12" w:space="0" w:color="auto"/>
            </w:tcBorders>
            <w:shd w:val="pct10" w:color="auto" w:fill="auto"/>
            <w:noWrap/>
            <w:vAlign w:val="center"/>
          </w:tcPr>
          <w:p>
            <w:pPr>
              <w:spacing w:before="40" w:after="40" w:line="220" w:lineRule="exact"/>
              <w:ind w:left="0" w:right="0"/>
              <w:jc w:val="center"/>
              <w:rPr>
                <w:rFonts w:cs="FrankRuehl"/>
                <w:b/>
                <w:bCs/>
                <w:sz w:val="20"/>
                <w:szCs w:val="20"/>
              </w:rPr>
            </w:pPr>
            <w:r>
              <w:rPr>
                <w:rFonts w:cs="FrankRuehl"/>
                <w:b/>
                <w:bCs/>
                <w:sz w:val="20"/>
                <w:szCs w:val="20"/>
                <w:rtl/>
              </w:rPr>
              <w:t>שם התורם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tcBorders>
              <w:top w:val="single" w:sz="12" w:space="0" w:color="auto"/>
            </w:tcBorders>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36,300</w:t>
            </w:r>
          </w:p>
        </w:tc>
        <w:tc>
          <w:tcPr>
            <w:tcW w:w="0" w:type="auto"/>
            <w:tcBorders>
              <w:top w:val="single" w:sz="12" w:space="0" w:color="auto"/>
            </w:tcBorders>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tcBorders>
              <w:top w:val="single" w:sz="12" w:space="0" w:color="auto"/>
            </w:tcBorders>
            <w:noWrap/>
            <w:vAlign w:val="bottom"/>
          </w:tcPr>
          <w:p>
            <w:pPr>
              <w:bidi w:val="0"/>
              <w:spacing w:before="40" w:after="40" w:line="220" w:lineRule="exact"/>
              <w:jc w:val="left"/>
              <w:rPr>
                <w:rFonts w:cs="FrankRuehl"/>
                <w:sz w:val="20"/>
                <w:szCs w:val="20"/>
              </w:rPr>
            </w:pPr>
            <w:r>
              <w:rPr>
                <w:rFonts w:cs="FrankRuehl" w:hint="cs"/>
                <w:sz w:val="20"/>
                <w:szCs w:val="20"/>
              </w:rPr>
              <w:t>A</w:t>
            </w:r>
            <w:r>
              <w:rPr>
                <w:rFonts w:cs="FrankRuehl" w:hint="eastAsia"/>
                <w:sz w:val="20"/>
                <w:szCs w:val="20"/>
              </w:rPr>
              <w:t>mikam Almog</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39,839</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מיאמי</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M</w:t>
            </w:r>
            <w:r>
              <w:rPr>
                <w:rFonts w:cs="FrankRuehl" w:hint="eastAsia"/>
                <w:sz w:val="20"/>
                <w:szCs w:val="20"/>
              </w:rPr>
              <w:t>eir Teper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18,200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S</w:t>
            </w:r>
            <w:r>
              <w:rPr>
                <w:rFonts w:cs="FrankRuehl" w:hint="eastAsia"/>
                <w:sz w:val="20"/>
                <w:szCs w:val="20"/>
              </w:rPr>
              <w:t>abrina Merage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J</w:t>
            </w:r>
            <w:r>
              <w:rPr>
                <w:rFonts w:cs="FrankRuehl" w:hint="eastAsia"/>
                <w:sz w:val="20"/>
                <w:szCs w:val="20"/>
              </w:rPr>
              <w:t>eff Pink</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10,890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D</w:t>
            </w:r>
            <w:r>
              <w:rPr>
                <w:rFonts w:cs="FrankRuehl" w:hint="eastAsia"/>
                <w:sz w:val="20"/>
                <w:szCs w:val="20"/>
              </w:rPr>
              <w:t>avid Emrani</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7,117</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H</w:t>
            </w:r>
            <w:r>
              <w:rPr>
                <w:rFonts w:cs="FrankRuehl" w:hint="eastAsia"/>
                <w:sz w:val="20"/>
                <w:szCs w:val="20"/>
              </w:rPr>
              <w:t>ercel Haroun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R</w:t>
            </w:r>
            <w:r>
              <w:rPr>
                <w:rFonts w:cs="FrankRuehl" w:hint="eastAsia"/>
                <w:sz w:val="20"/>
                <w:szCs w:val="20"/>
              </w:rPr>
              <w:t>oy M</w:t>
            </w:r>
            <w:r>
              <w:rPr>
                <w:rFonts w:cs="FrankRuehl" w:hint="eastAsia"/>
                <w:sz w:val="20"/>
                <w:szCs w:val="20"/>
              </w:rPr>
              <w:t>ataion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קולרדו</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D</w:t>
            </w:r>
            <w:r>
              <w:rPr>
                <w:rFonts w:cs="FrankRuehl" w:hint="eastAsia"/>
                <w:sz w:val="20"/>
                <w:szCs w:val="20"/>
              </w:rPr>
              <w:t>avid Merage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R</w:t>
            </w:r>
            <w:r>
              <w:rPr>
                <w:rFonts w:cs="FrankRuehl" w:hint="eastAsia"/>
                <w:sz w:val="20"/>
                <w:szCs w:val="20"/>
              </w:rPr>
              <w:t>uth Rosenbush</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18,150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S</w:t>
            </w:r>
            <w:r>
              <w:rPr>
                <w:rFonts w:cs="FrankRuehl" w:hint="eastAsia"/>
                <w:sz w:val="20"/>
                <w:szCs w:val="20"/>
              </w:rPr>
              <w:t>hahzad Mossan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36,191</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אנגליה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D</w:t>
            </w:r>
            <w:r>
              <w:rPr>
                <w:rFonts w:cs="FrankRuehl" w:hint="eastAsia"/>
                <w:sz w:val="20"/>
                <w:szCs w:val="20"/>
              </w:rPr>
              <w:t>avid Allians</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36,500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K</w:t>
            </w:r>
            <w:r>
              <w:rPr>
                <w:rFonts w:cs="FrankRuehl" w:hint="eastAsia"/>
                <w:sz w:val="20"/>
                <w:szCs w:val="20"/>
              </w:rPr>
              <w:t>atherine Merage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9,546</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Z</w:t>
            </w:r>
            <w:r>
              <w:rPr>
                <w:rFonts w:cs="FrankRuehl" w:hint="eastAsia"/>
                <w:sz w:val="20"/>
                <w:szCs w:val="20"/>
              </w:rPr>
              <w:t>ar Jamshid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3,616</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M</w:t>
            </w:r>
            <w:r>
              <w:rPr>
                <w:rFonts w:cs="FrankRuehl" w:hint="eastAsia"/>
                <w:sz w:val="20"/>
                <w:szCs w:val="20"/>
              </w:rPr>
              <w:t>iram Zadok</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40,480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onathan Leites</w:t>
            </w:r>
            <w:r>
              <w:rPr>
                <w:rFonts w:cs="FrankRuehl" w:hint="eastAsia"/>
                <w:sz w:val="20"/>
                <w:szCs w:val="20"/>
              </w:rPr>
              <w:t>trof</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43,994</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ava Mansoor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36,900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אנגליה</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A</w:t>
            </w:r>
            <w:r>
              <w:rPr>
                <w:rFonts w:cs="FrankRuehl" w:hint="eastAsia"/>
                <w:sz w:val="20"/>
                <w:szCs w:val="20"/>
              </w:rPr>
              <w:t>ziz Vincent</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44,280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N</w:t>
            </w:r>
            <w:r>
              <w:rPr>
                <w:rFonts w:cs="FrankRuehl" w:hint="eastAsia"/>
                <w:sz w:val="20"/>
                <w:szCs w:val="20"/>
              </w:rPr>
              <w:t>aim Perry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6,642</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R</w:t>
            </w:r>
            <w:r>
              <w:rPr>
                <w:rFonts w:cs="FrankRuehl" w:hint="eastAsia"/>
                <w:sz w:val="20"/>
                <w:szCs w:val="20"/>
              </w:rPr>
              <w:t>uth Schwalbe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3,660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R</w:t>
            </w:r>
            <w:r>
              <w:rPr>
                <w:rFonts w:cs="FrankRuehl" w:hint="eastAsia"/>
                <w:sz w:val="20"/>
                <w:szCs w:val="20"/>
              </w:rPr>
              <w:t>obert Kahen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40,187</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P</w:t>
            </w:r>
            <w:r>
              <w:rPr>
                <w:rFonts w:cs="FrankRuehl" w:hint="eastAsia"/>
                <w:sz w:val="20"/>
                <w:szCs w:val="20"/>
              </w:rPr>
              <w:t>rvis Zamegin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10,980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E</w:t>
            </w:r>
            <w:r>
              <w:rPr>
                <w:rFonts w:cs="FrankRuehl" w:hint="eastAsia"/>
                <w:sz w:val="20"/>
                <w:szCs w:val="20"/>
              </w:rPr>
              <w:t>lias Kalimian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36,400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J</w:t>
            </w:r>
            <w:r>
              <w:rPr>
                <w:rFonts w:cs="FrankRuehl" w:hint="eastAsia"/>
                <w:sz w:val="20"/>
                <w:szCs w:val="20"/>
              </w:rPr>
              <w:t>ean Madar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w:t>
            </w:r>
            <w:r>
              <w:rPr>
                <w:rFonts w:ascii="FrankRuehl" w:hAnsi="FrankRuehl" w:cs="FrankRuehl" w:hint="eastAsia"/>
                <w:sz w:val="20"/>
                <w:szCs w:val="20"/>
              </w:rPr>
              <w:t>6,309</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hint="cs"/>
                <w:sz w:val="20"/>
                <w:szCs w:val="20"/>
              </w:rPr>
              <w:t>C</w:t>
            </w:r>
            <w:r>
              <w:rPr>
                <w:rFonts w:cs="FrankRuehl" w:hint="eastAsia"/>
                <w:sz w:val="20"/>
                <w:szCs w:val="20"/>
              </w:rPr>
              <w:t>arol Levin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oseph Chehebar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18,150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B</w:t>
            </w:r>
            <w:r>
              <w:rPr>
                <w:rFonts w:cs="FrankRuehl" w:hint="eastAsia"/>
                <w:sz w:val="20"/>
                <w:szCs w:val="20"/>
              </w:rPr>
              <w:t>enjamin Shabtal</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7,260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 xml:space="preserve">Albert </w:t>
            </w:r>
            <w:r>
              <w:rPr>
                <w:rFonts w:cs="FrankRuehl" w:hint="eastAsia"/>
                <w:sz w:val="20"/>
                <w:szCs w:val="20"/>
              </w:rPr>
              <w:t>Chehebar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9,075</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S</w:t>
            </w:r>
            <w:r>
              <w:rPr>
                <w:rFonts w:cs="FrankRuehl" w:hint="eastAsia"/>
                <w:sz w:val="20"/>
                <w:szCs w:val="20"/>
              </w:rPr>
              <w:t>tanley Chera</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7,290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I</w:t>
            </w:r>
            <w:r>
              <w:rPr>
                <w:rFonts w:cs="FrankRuehl" w:hint="eastAsia"/>
                <w:sz w:val="20"/>
                <w:szCs w:val="20"/>
              </w:rPr>
              <w:t>isaac Gindi</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9,075</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R</w:t>
            </w:r>
            <w:r>
              <w:rPr>
                <w:rFonts w:cs="FrankRuehl" w:hint="eastAsia"/>
                <w:sz w:val="20"/>
                <w:szCs w:val="20"/>
              </w:rPr>
              <w:t>aiph Nakash</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36,356</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M</w:t>
            </w:r>
            <w:r>
              <w:rPr>
                <w:rFonts w:cs="FrankRuehl" w:hint="eastAsia"/>
                <w:sz w:val="20"/>
                <w:szCs w:val="20"/>
              </w:rPr>
              <w:t>oshe Levy</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25,550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ניו יורק</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D</w:t>
            </w:r>
            <w:r>
              <w:rPr>
                <w:rFonts w:cs="FrankRuehl" w:hint="eastAsia"/>
                <w:sz w:val="20"/>
                <w:szCs w:val="20"/>
              </w:rPr>
              <w:t>aniel Amar</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9,125</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effrey Beyda</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7,340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E</w:t>
            </w:r>
            <w:r>
              <w:rPr>
                <w:rFonts w:cs="FrankRuehl" w:hint="eastAsia"/>
                <w:sz w:val="20"/>
                <w:szCs w:val="20"/>
              </w:rPr>
              <w:t>sther Librman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20,185</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R</w:t>
            </w:r>
            <w:r>
              <w:rPr>
                <w:rFonts w:cs="FrankRuehl" w:hint="eastAsia"/>
                <w:sz w:val="20"/>
                <w:szCs w:val="20"/>
              </w:rPr>
              <w:t>aphael Nessel</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18,350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T</w:t>
            </w:r>
            <w:r>
              <w:rPr>
                <w:rFonts w:cs="FrankRuehl" w:hint="eastAsia"/>
                <w:sz w:val="20"/>
                <w:szCs w:val="20"/>
              </w:rPr>
              <w:t>heodore Serure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40,283</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M</w:t>
            </w:r>
            <w:r>
              <w:rPr>
                <w:rFonts w:cs="FrankRuehl" w:hint="eastAsia"/>
                <w:sz w:val="20"/>
                <w:szCs w:val="20"/>
              </w:rPr>
              <w:t>arqus Tpledano</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10,800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שוויץ</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A</w:t>
            </w:r>
            <w:r>
              <w:rPr>
                <w:rFonts w:cs="FrankRuehl" w:hint="eastAsia"/>
                <w:sz w:val="20"/>
                <w:szCs w:val="20"/>
              </w:rPr>
              <w:t>braham Ban David</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36,597</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A</w:t>
            </w:r>
            <w:r>
              <w:rPr>
                <w:rFonts w:cs="FrankRuehl" w:hint="eastAsia"/>
                <w:sz w:val="20"/>
                <w:szCs w:val="20"/>
              </w:rPr>
              <w:t>iian Green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40,370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A</w:t>
            </w:r>
            <w:r>
              <w:rPr>
                <w:rFonts w:cs="FrankRuehl" w:hint="eastAsia"/>
                <w:sz w:val="20"/>
                <w:szCs w:val="20"/>
              </w:rPr>
              <w:t>lan Casden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7,340</w:t>
            </w:r>
          </w:p>
        </w:tc>
        <w:tc>
          <w:tcPr>
            <w:tcW w:w="0" w:type="auto"/>
            <w:noWrap/>
            <w:vAlign w:val="bottom"/>
          </w:tcPr>
          <w:p>
            <w:pPr>
              <w:spacing w:before="40" w:after="40" w:line="220" w:lineRule="exact"/>
              <w:ind w:left="0" w:right="0"/>
              <w:jc w:val="left"/>
              <w:rPr>
                <w:rFonts w:cs="FrankRuehl" w:hint="cs"/>
                <w:sz w:val="20"/>
                <w:szCs w:val="20"/>
              </w:rPr>
            </w:pPr>
            <w:r>
              <w:rPr>
                <w:rFonts w:cs="FrankRuehl" w:hint="eastAsia"/>
                <w:sz w:val="20"/>
                <w:szCs w:val="20"/>
                <w:rtl/>
              </w:rPr>
              <w:t>ארצות הברית</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A</w:t>
            </w:r>
            <w:r>
              <w:rPr>
                <w:rFonts w:cs="FrankRuehl" w:hint="eastAsia"/>
                <w:sz w:val="20"/>
                <w:szCs w:val="20"/>
              </w:rPr>
              <w:t>lan Schiesi</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41,250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ustin Fung</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41,250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קליפורניה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A</w:t>
            </w:r>
            <w:r>
              <w:rPr>
                <w:rFonts w:cs="FrankRuehl" w:hint="eastAsia"/>
                <w:sz w:val="20"/>
                <w:szCs w:val="20"/>
              </w:rPr>
              <w:t>ric Casden</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44,000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חגי שלום</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אשדוד</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אברהם נניקשוולי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ירושלים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סולימן אליאשר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חולון</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בן ציון לנדא</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3,700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גילה שרון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17,880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אנגליה</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J</w:t>
            </w:r>
            <w:r>
              <w:rPr>
                <w:rFonts w:cs="FrankRuehl" w:hint="eastAsia"/>
                <w:sz w:val="20"/>
                <w:szCs w:val="20"/>
              </w:rPr>
              <w:t>onathan Marage</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4,275</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נתניה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יעקב זאדה פרוויז</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בני ציון</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נועם לניר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קרית אונו</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עופר אוספרמוס</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כוכב יאיר</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שמעון גרשון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sz w:val="20"/>
                <w:szCs w:val="20"/>
              </w:rPr>
              <w:t>11</w:t>
            </w:r>
            <w:r>
              <w:rPr>
                <w:rFonts w:ascii="FrankRuehl" w:hAnsi="FrankRuehl" w:cs="FrankRuehl" w:hint="eastAsia"/>
                <w:sz w:val="20"/>
                <w:szCs w:val="20"/>
              </w:rPr>
              <w:t>,000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רונן קאופמן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מעיין נעורים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תחייה קליגר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42,000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כפר שמריהו</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אילנה אלאלוף</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9,000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אשדוד</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לאה גניקשוולי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18,000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כפר סבא</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יוסף סרודי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ירושלים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ג'ק מאהפר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הרצליה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ג'ורג' חורש</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43,000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הרצליה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חנוך נסני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אורן בארי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35,000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אירג' רחמיזאדה</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שורשים</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מעיין גרנבי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תל אביב</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יאיר רוזנקרנץ</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גלית בר און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6,000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סגל אבי יצחק</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יעקב טל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4,000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רחובות</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מרדכי שורש</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10,000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באר שבע</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דליה אביגל</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hint="cs"/>
                <w:sz w:val="20"/>
                <w:szCs w:val="20"/>
              </w:rPr>
            </w:pPr>
            <w:r>
              <w:rPr>
                <w:rFonts w:cs="FrankRuehl" w:hint="cs"/>
                <w:sz w:val="20"/>
                <w:szCs w:val="20"/>
                <w:rtl/>
              </w:rPr>
              <w:t>רעננה</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זאב בליסקי</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25,000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רות גדי כהן</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5,000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 xml:space="preserve">יהודית נאור </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7,000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ישראל</w:t>
            </w:r>
          </w:p>
        </w:tc>
        <w:tc>
          <w:tcPr>
            <w:tcW w:w="2552" w:type="dxa"/>
            <w:noWrap/>
            <w:vAlign w:val="bottom"/>
          </w:tcPr>
          <w:p>
            <w:pPr>
              <w:spacing w:before="40" w:after="40" w:line="220" w:lineRule="exact"/>
              <w:ind w:left="0" w:right="0"/>
              <w:jc w:val="left"/>
              <w:rPr>
                <w:rFonts w:cs="FrankRuehl"/>
                <w:sz w:val="20"/>
                <w:szCs w:val="20"/>
              </w:rPr>
            </w:pPr>
            <w:r>
              <w:rPr>
                <w:rFonts w:cs="FrankRuehl" w:hint="eastAsia"/>
                <w:sz w:val="20"/>
                <w:szCs w:val="20"/>
                <w:rtl/>
              </w:rPr>
              <w:t>גיל שחר</w:t>
            </w:r>
          </w:p>
        </w:tc>
      </w:tr>
      <w:tr>
        <w:tblPrEx>
          <w:tblW w:w="6691" w:type="dxa"/>
          <w:jc w:val="center"/>
          <w:tblInd w:w="0" w:type="dxa"/>
          <w:tblCellMar>
            <w:top w:w="0" w:type="dxa"/>
            <w:left w:w="108" w:type="dxa"/>
            <w:bottom w:w="0" w:type="dxa"/>
            <w:right w:w="108" w:type="dxa"/>
          </w:tblCellMar>
          <w:tblLook w:val="0000"/>
        </w:tblPrEx>
        <w:trPr>
          <w:jc w:val="center"/>
        </w:trPr>
        <w:tc>
          <w:tcPr>
            <w:tcW w:w="1701" w:type="dxa"/>
            <w:noWrap/>
            <w:vAlign w:val="bottom"/>
          </w:tcPr>
          <w:p>
            <w:pPr>
              <w:spacing w:before="40" w:after="40" w:line="220" w:lineRule="exact"/>
              <w:ind w:left="0" w:right="0"/>
              <w:jc w:val="left"/>
              <w:rPr>
                <w:rFonts w:ascii="FrankRuehl" w:hAnsi="FrankRuehl" w:cs="FrankRuehl"/>
                <w:sz w:val="20"/>
                <w:szCs w:val="20"/>
              </w:rPr>
            </w:pPr>
            <w:r>
              <w:rPr>
                <w:rFonts w:ascii="FrankRuehl" w:hAnsi="FrankRuehl" w:cs="FrankRuehl" w:hint="eastAsia"/>
                <w:sz w:val="20"/>
                <w:szCs w:val="20"/>
              </w:rPr>
              <w:t>11,000</w:t>
            </w:r>
          </w:p>
        </w:tc>
        <w:tc>
          <w:tcPr>
            <w:tcW w:w="0" w:type="auto"/>
            <w:noWrap/>
            <w:vAlign w:val="bottom"/>
          </w:tcPr>
          <w:p>
            <w:pPr>
              <w:spacing w:before="40" w:after="40" w:line="220" w:lineRule="exact"/>
              <w:ind w:left="0" w:right="0"/>
              <w:jc w:val="left"/>
              <w:rPr>
                <w:rFonts w:cs="FrankRuehl"/>
                <w:sz w:val="20"/>
                <w:szCs w:val="20"/>
              </w:rPr>
            </w:pPr>
            <w:r>
              <w:rPr>
                <w:rFonts w:cs="FrankRuehl" w:hint="eastAsia"/>
                <w:sz w:val="20"/>
                <w:szCs w:val="20"/>
                <w:rtl/>
              </w:rPr>
              <w:t>שוויץ</w:t>
            </w:r>
          </w:p>
        </w:tc>
        <w:tc>
          <w:tcPr>
            <w:tcW w:w="2552" w:type="dxa"/>
            <w:noWrap/>
            <w:vAlign w:val="bottom"/>
          </w:tcPr>
          <w:p>
            <w:pPr>
              <w:bidi w:val="0"/>
              <w:spacing w:before="40" w:after="40" w:line="220" w:lineRule="exact"/>
              <w:jc w:val="left"/>
              <w:rPr>
                <w:rFonts w:cs="FrankRuehl"/>
                <w:sz w:val="20"/>
                <w:szCs w:val="20"/>
              </w:rPr>
            </w:pPr>
            <w:r>
              <w:rPr>
                <w:rFonts w:cs="FrankRuehl"/>
                <w:sz w:val="20"/>
                <w:szCs w:val="20"/>
              </w:rPr>
              <w:t>S</w:t>
            </w:r>
            <w:r>
              <w:rPr>
                <w:rFonts w:cs="FrankRuehl" w:hint="eastAsia"/>
                <w:sz w:val="20"/>
                <w:szCs w:val="20"/>
              </w:rPr>
              <w:t>adia Cohen</w:t>
            </w:r>
          </w:p>
        </w:tc>
      </w:tr>
    </w:tbl>
    <w:p>
      <w:pPr>
        <w:spacing w:line="240" w:lineRule="auto"/>
        <w:ind w:left="0" w:right="0"/>
        <w:jc w:val="left"/>
        <w:rPr>
          <w:rFonts w:ascii="Arial" w:hAnsi="Arial" w:hint="cs"/>
          <w:sz w:val="20"/>
          <w:szCs w:val="20"/>
          <w:rtl/>
        </w:rPr>
      </w:pPr>
    </w:p>
    <w:sectPr>
      <w:footerReference w:type="even" r:id="rId10"/>
      <w:footerReference w:type="default" r:id="rId11"/>
      <w:pgSz w:w="11906" w:h="16838" w:code="9"/>
      <w:pgMar w:top="2098" w:right="2608" w:bottom="3686" w:left="2608" w:header="1531" w:footer="311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3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firstLine="3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12</w:t>
    </w:r>
    <w:r>
      <w:rPr>
        <w:rStyle w:val="PageNumber"/>
        <w:rFonts w:ascii="David" w:hAnsi="David"/>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9</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Style w:val="FootnoteReference"/>
          <w:rFonts w:ascii="FrankRuehl" w:hAnsi="FrankRuehl" w:cs="FrankRuehl"/>
          <w:vertAlign w:val="baseline"/>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 xml:space="preserve"> </w:t>
        <w:tab/>
        <w:t>מבקר המדינה, דוח על תוצאות ביקורת החשבונות של המתמודדים בבחירות המקדימות במפלגות השונות על מועמדות מטעמן לתפקיד חבר הכנסת השמונה עשרה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F14045"/>
    <w:multiLevelType w:val="hybridMultilevel"/>
    <w:tmpl w:val="2CE496B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1F6206"/>
    <w:multiLevelType w:val="hybridMultilevel"/>
    <w:tmpl w:val="E1B0D6D6"/>
    <w:lvl w:ilvl="0">
      <w:start w:val="1"/>
      <w:numFmt w:val="decimal"/>
      <w:lvlText w:val="%1."/>
      <w:lvlJc w:val="left"/>
      <w:pPr>
        <w:tabs>
          <w:tab w:val="num" w:pos="930"/>
        </w:tabs>
        <w:ind w:left="930" w:hanging="570"/>
      </w:pPr>
      <w:rPr>
        <w:rFonts w:hint="default"/>
        <w:b w:val="0"/>
        <w:bCs w:val="0"/>
      </w:rPr>
    </w:lvl>
    <w:lvl w:ilvl="1">
      <w:start w:val="1"/>
      <w:numFmt w:val="hebrew1"/>
      <w:lvlText w:val="%2."/>
      <w:lvlJc w:val="left"/>
      <w:pPr>
        <w:tabs>
          <w:tab w:val="num" w:pos="2277"/>
        </w:tabs>
        <w:ind w:left="2277" w:hanging="765"/>
      </w:pPr>
      <w:rPr>
        <w:rFonts w:hint="default"/>
        <w:b w:val="0"/>
        <w:u w:val="none"/>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243E65"/>
    <w:multiLevelType w:val="hybridMultilevel"/>
    <w:tmpl w:val="BD669372"/>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start w:val="1"/>
      <w:numFmt w:val="decimal"/>
      <w:lvlText w:val="%3)"/>
      <w:lvlJc w:val="left"/>
      <w:pPr>
        <w:tabs>
          <w:tab w:val="num" w:pos="2340"/>
        </w:tabs>
        <w:ind w:left="2340" w:right="2340" w:hanging="360"/>
      </w:pPr>
    </w:lvl>
    <w:lvl w:ilvl="3">
      <w:start w:val="1"/>
      <w:numFmt w:val="decimal"/>
      <w:lvlText w:val="%4."/>
      <w:lvlJc w:val="left"/>
      <w:pPr>
        <w:tabs>
          <w:tab w:val="num" w:pos="2880"/>
        </w:tabs>
        <w:ind w:left="2880" w:right="2880" w:hanging="360"/>
      </w:pPr>
      <w:rPr>
        <w:rFonts w:cs="Times New Roman" w:hint="default"/>
        <w:color w:val="000000"/>
        <w:sz w:val="24"/>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FDB7FFA"/>
    <w:multiLevelType w:val="hybridMultilevel"/>
    <w:tmpl w:val="104CA99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5">
    <w:nsid w:val="12323C36"/>
    <w:multiLevelType w:val="hybridMultilevel"/>
    <w:tmpl w:val="FFAC342E"/>
    <w:lvl w:ilvl="0">
      <w:start w:val="7"/>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6">
    <w:nsid w:val="14E078B8"/>
    <w:multiLevelType w:val="hybridMultilevel"/>
    <w:tmpl w:val="BD9233E6"/>
    <w:lvl w:ilvl="0">
      <w:start w:val="10"/>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7">
    <w:nsid w:val="15C613AF"/>
    <w:multiLevelType w:val="hybridMultilevel"/>
    <w:tmpl w:val="F4EA4FC8"/>
    <w:lvl w:ilvl="0">
      <w:start w:val="3"/>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start w:val="4"/>
      <w:numFmt w:val="decimal"/>
      <w:lvlText w:val="%3."/>
      <w:lvlJc w:val="left"/>
      <w:pPr>
        <w:tabs>
          <w:tab w:val="num" w:pos="2340"/>
        </w:tabs>
        <w:ind w:left="2340" w:right="2340" w:hanging="360"/>
      </w:pPr>
      <w:rPr>
        <w:rFonts w:hint="cs"/>
      </w:r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8B20F85"/>
    <w:multiLevelType w:val="hybridMultilevel"/>
    <w:tmpl w:val="1AF222F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9">
    <w:nsid w:val="194118DE"/>
    <w:multiLevelType w:val="hybridMultilevel"/>
    <w:tmpl w:val="2E3AE424"/>
    <w:lvl w:ilvl="0">
      <w:start w:val="10"/>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10">
    <w:nsid w:val="1A23549D"/>
    <w:multiLevelType w:val="hybridMultilevel"/>
    <w:tmpl w:val="9CEA563A"/>
    <w:lvl w:ilvl="0">
      <w:start w:val="35"/>
      <w:numFmt w:val="decimal"/>
      <w:lvlText w:val="%1."/>
      <w:lvlJc w:val="left"/>
      <w:pPr>
        <w:tabs>
          <w:tab w:val="num" w:pos="757"/>
        </w:tabs>
        <w:ind w:left="720" w:hanging="323"/>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B99016D"/>
    <w:multiLevelType w:val="hybridMultilevel"/>
    <w:tmpl w:val="FFBED50E"/>
    <w:lvl w:ilvl="0">
      <w:start w:val="5"/>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2">
    <w:nsid w:val="1CE12714"/>
    <w:multiLevelType w:val="hybridMultilevel"/>
    <w:tmpl w:val="B9F0C524"/>
    <w:lvl w:ilvl="0">
      <w:start w:val="1"/>
      <w:numFmt w:val="decimal"/>
      <w:lvlText w:val="%1."/>
      <w:lvlJc w:val="left"/>
      <w:pPr>
        <w:tabs>
          <w:tab w:val="num" w:pos="930"/>
        </w:tabs>
        <w:ind w:left="930" w:hanging="570"/>
      </w:pPr>
      <w:rPr>
        <w:rFonts w:hint="default"/>
        <w:color w:val="auto"/>
        <w:lang w:val="en-US"/>
      </w:rPr>
    </w:lvl>
    <w:lvl w:ilvl="1">
      <w:start w:val="1"/>
      <w:numFmt w:val="hebrew1"/>
      <w:lvlText w:val="%2."/>
      <w:lvlJc w:val="left"/>
      <w:pPr>
        <w:tabs>
          <w:tab w:val="num" w:pos="1650"/>
        </w:tabs>
        <w:ind w:left="1650" w:hanging="570"/>
      </w:pPr>
      <w:rPr>
        <w:rFonts w:hint="default"/>
      </w:rPr>
    </w:lvl>
    <w:lvl w:ilvl="2">
      <w:start w:val="1"/>
      <w:numFmt w:val="decimal"/>
      <w:lvlText w:val="(%3)"/>
      <w:lvlJc w:val="left"/>
      <w:pPr>
        <w:tabs>
          <w:tab w:val="num" w:pos="2595"/>
        </w:tabs>
        <w:ind w:left="2595" w:hanging="615"/>
      </w:pPr>
      <w:rPr>
        <w:rFonts w:hint="default"/>
      </w:rPr>
    </w:lvl>
    <w:lvl w:ilvl="3">
      <w:start w:val="1"/>
      <w:numFmt w:val="hebrew1"/>
      <w:lvlText w:val="(%4)"/>
      <w:lvlJc w:val="left"/>
      <w:pPr>
        <w:tabs>
          <w:tab w:val="num" w:pos="3090"/>
        </w:tabs>
        <w:ind w:left="3090" w:hanging="57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1F1B32"/>
    <w:multiLevelType w:val="hybridMultilevel"/>
    <w:tmpl w:val="E08E3474"/>
    <w:lvl w:ilvl="0">
      <w:start w:val="1"/>
      <w:numFmt w:val="decimal"/>
      <w:lvlText w:val="(%1)"/>
      <w:lvlJc w:val="left"/>
      <w:pPr>
        <w:tabs>
          <w:tab w:val="num" w:pos="1290"/>
        </w:tabs>
        <w:ind w:left="1290" w:right="1290" w:hanging="360"/>
      </w:pPr>
      <w:rPr>
        <w:rFonts w:cs="FrankRuehl" w:hint="cs"/>
        <w:b w:val="0"/>
      </w:rPr>
    </w:lvl>
    <w:lvl w:ilvl="1" w:tentative="1">
      <w:start w:val="1"/>
      <w:numFmt w:val="lowerLetter"/>
      <w:lvlText w:val="%2."/>
      <w:lvlJc w:val="left"/>
      <w:pPr>
        <w:tabs>
          <w:tab w:val="num" w:pos="2010"/>
        </w:tabs>
        <w:ind w:left="2010" w:right="2010" w:hanging="360"/>
      </w:pPr>
    </w:lvl>
    <w:lvl w:ilvl="2" w:tentative="1">
      <w:start w:val="1"/>
      <w:numFmt w:val="lowerRoman"/>
      <w:lvlText w:val="%3."/>
      <w:lvlJc w:val="right"/>
      <w:pPr>
        <w:tabs>
          <w:tab w:val="num" w:pos="2730"/>
        </w:tabs>
        <w:ind w:left="2730" w:right="2730" w:hanging="180"/>
      </w:pPr>
    </w:lvl>
    <w:lvl w:ilvl="3" w:tentative="1">
      <w:start w:val="1"/>
      <w:numFmt w:val="decimal"/>
      <w:lvlText w:val="%4."/>
      <w:lvlJc w:val="left"/>
      <w:pPr>
        <w:tabs>
          <w:tab w:val="num" w:pos="3450"/>
        </w:tabs>
        <w:ind w:left="3450" w:right="3450" w:hanging="360"/>
      </w:pPr>
    </w:lvl>
    <w:lvl w:ilvl="4" w:tentative="1">
      <w:start w:val="1"/>
      <w:numFmt w:val="lowerLetter"/>
      <w:lvlText w:val="%5."/>
      <w:lvlJc w:val="left"/>
      <w:pPr>
        <w:tabs>
          <w:tab w:val="num" w:pos="4170"/>
        </w:tabs>
        <w:ind w:left="4170" w:right="4170" w:hanging="360"/>
      </w:pPr>
    </w:lvl>
    <w:lvl w:ilvl="5" w:tentative="1">
      <w:start w:val="1"/>
      <w:numFmt w:val="lowerRoman"/>
      <w:lvlText w:val="%6."/>
      <w:lvlJc w:val="right"/>
      <w:pPr>
        <w:tabs>
          <w:tab w:val="num" w:pos="4890"/>
        </w:tabs>
        <w:ind w:left="4890" w:right="4890" w:hanging="180"/>
      </w:pPr>
    </w:lvl>
    <w:lvl w:ilvl="6" w:tentative="1">
      <w:start w:val="1"/>
      <w:numFmt w:val="decimal"/>
      <w:lvlText w:val="%7."/>
      <w:lvlJc w:val="left"/>
      <w:pPr>
        <w:tabs>
          <w:tab w:val="num" w:pos="5610"/>
        </w:tabs>
        <w:ind w:left="5610" w:right="5610" w:hanging="360"/>
      </w:pPr>
    </w:lvl>
    <w:lvl w:ilvl="7" w:tentative="1">
      <w:start w:val="1"/>
      <w:numFmt w:val="lowerLetter"/>
      <w:lvlText w:val="%8."/>
      <w:lvlJc w:val="left"/>
      <w:pPr>
        <w:tabs>
          <w:tab w:val="num" w:pos="6330"/>
        </w:tabs>
        <w:ind w:left="6330" w:right="6330" w:hanging="360"/>
      </w:pPr>
    </w:lvl>
    <w:lvl w:ilvl="8" w:tentative="1">
      <w:start w:val="1"/>
      <w:numFmt w:val="lowerRoman"/>
      <w:lvlText w:val="%9."/>
      <w:lvlJc w:val="right"/>
      <w:pPr>
        <w:tabs>
          <w:tab w:val="num" w:pos="7050"/>
        </w:tabs>
        <w:ind w:left="7050" w:right="7050" w:hanging="180"/>
      </w:pPr>
    </w:lvl>
  </w:abstractNum>
  <w:abstractNum w:abstractNumId="14">
    <w:nsid w:val="25D22D13"/>
    <w:multiLevelType w:val="hybridMultilevel"/>
    <w:tmpl w:val="2272F3BC"/>
    <w:lvl w:ilvl="0">
      <w:start w:val="1"/>
      <w:numFmt w:val="hebrew1"/>
      <w:lvlText w:val="%1."/>
      <w:lvlJc w:val="left"/>
      <w:pPr>
        <w:tabs>
          <w:tab w:val="num" w:pos="387"/>
        </w:tabs>
        <w:ind w:left="387" w:right="387" w:hanging="375"/>
      </w:pPr>
      <w:rPr>
        <w:rFonts w:hint="cs"/>
      </w:rPr>
    </w:lvl>
    <w:lvl w:ilvl="1">
      <w:start w:val="1"/>
      <w:numFmt w:val="lowerLetter"/>
      <w:lvlText w:val="%2."/>
      <w:lvlJc w:val="left"/>
      <w:pPr>
        <w:tabs>
          <w:tab w:val="num" w:pos="1092"/>
        </w:tabs>
        <w:ind w:left="1092" w:right="1092" w:hanging="360"/>
      </w:pPr>
    </w:lvl>
    <w:lvl w:ilvl="2">
      <w:start w:val="1"/>
      <w:numFmt w:val="decimal"/>
      <w:lvlText w:val="%3)"/>
      <w:lvlJc w:val="left"/>
      <w:pPr>
        <w:tabs>
          <w:tab w:val="num" w:pos="1992"/>
        </w:tabs>
        <w:ind w:left="1992" w:right="1992" w:hanging="360"/>
      </w:pPr>
      <w:rPr>
        <w:rFonts w:hint="cs"/>
      </w:r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5">
    <w:nsid w:val="2F016D70"/>
    <w:multiLevelType w:val="hybridMultilevel"/>
    <w:tmpl w:val="864A6BB0"/>
    <w:lvl w:ilvl="0">
      <w:start w:val="1"/>
      <w:numFmt w:val="hebrew1"/>
      <w:lvlText w:val="%1"/>
      <w:lvlJc w:val="left"/>
      <w:pPr>
        <w:tabs>
          <w:tab w:val="num" w:pos="1832"/>
        </w:tabs>
        <w:ind w:left="1832" w:hanging="360"/>
      </w:pPr>
      <w:rPr>
        <w:rFonts w:hint="default"/>
      </w:rPr>
    </w:lvl>
    <w:lvl w:ilvl="1" w:tentative="1">
      <w:start w:val="1"/>
      <w:numFmt w:val="lowerLetter"/>
      <w:lvlText w:val="%2."/>
      <w:lvlJc w:val="left"/>
      <w:pPr>
        <w:tabs>
          <w:tab w:val="num" w:pos="1532"/>
        </w:tabs>
        <w:ind w:left="1532" w:hanging="360"/>
      </w:pPr>
    </w:lvl>
    <w:lvl w:ilvl="2" w:tentative="1">
      <w:start w:val="1"/>
      <w:numFmt w:val="lowerRoman"/>
      <w:lvlText w:val="%3."/>
      <w:lvlJc w:val="right"/>
      <w:pPr>
        <w:tabs>
          <w:tab w:val="num" w:pos="2252"/>
        </w:tabs>
        <w:ind w:left="2252" w:hanging="180"/>
      </w:pPr>
    </w:lvl>
    <w:lvl w:ilvl="3" w:tentative="1">
      <w:start w:val="1"/>
      <w:numFmt w:val="decimal"/>
      <w:lvlText w:val="%4."/>
      <w:lvlJc w:val="left"/>
      <w:pPr>
        <w:tabs>
          <w:tab w:val="num" w:pos="2972"/>
        </w:tabs>
        <w:ind w:left="2972" w:hanging="360"/>
      </w:pPr>
    </w:lvl>
    <w:lvl w:ilvl="4" w:tentative="1">
      <w:start w:val="1"/>
      <w:numFmt w:val="lowerLetter"/>
      <w:lvlText w:val="%5."/>
      <w:lvlJc w:val="left"/>
      <w:pPr>
        <w:tabs>
          <w:tab w:val="num" w:pos="3692"/>
        </w:tabs>
        <w:ind w:left="3692" w:hanging="360"/>
      </w:pPr>
    </w:lvl>
    <w:lvl w:ilvl="5" w:tentative="1">
      <w:start w:val="1"/>
      <w:numFmt w:val="lowerRoman"/>
      <w:lvlText w:val="%6."/>
      <w:lvlJc w:val="right"/>
      <w:pPr>
        <w:tabs>
          <w:tab w:val="num" w:pos="4412"/>
        </w:tabs>
        <w:ind w:left="4412" w:hanging="180"/>
      </w:pPr>
    </w:lvl>
    <w:lvl w:ilvl="6" w:tentative="1">
      <w:start w:val="1"/>
      <w:numFmt w:val="decimal"/>
      <w:lvlText w:val="%7."/>
      <w:lvlJc w:val="left"/>
      <w:pPr>
        <w:tabs>
          <w:tab w:val="num" w:pos="5132"/>
        </w:tabs>
        <w:ind w:left="5132" w:hanging="360"/>
      </w:pPr>
    </w:lvl>
    <w:lvl w:ilvl="7" w:tentative="1">
      <w:start w:val="1"/>
      <w:numFmt w:val="lowerLetter"/>
      <w:lvlText w:val="%8."/>
      <w:lvlJc w:val="left"/>
      <w:pPr>
        <w:tabs>
          <w:tab w:val="num" w:pos="5852"/>
        </w:tabs>
        <w:ind w:left="5852" w:hanging="360"/>
      </w:pPr>
    </w:lvl>
    <w:lvl w:ilvl="8" w:tentative="1">
      <w:start w:val="1"/>
      <w:numFmt w:val="lowerRoman"/>
      <w:lvlText w:val="%9."/>
      <w:lvlJc w:val="right"/>
      <w:pPr>
        <w:tabs>
          <w:tab w:val="num" w:pos="6572"/>
        </w:tabs>
        <w:ind w:left="6572" w:hanging="180"/>
      </w:pPr>
    </w:lvl>
  </w:abstractNum>
  <w:abstractNum w:abstractNumId="16">
    <w:nsid w:val="3443390D"/>
    <w:multiLevelType w:val="singleLevel"/>
    <w:tmpl w:val="A07AD338"/>
    <w:lvl w:ilvl="0">
      <w:start w:val="1"/>
      <w:numFmt w:val="upperRoman"/>
      <w:lvlText w:val="%1."/>
      <w:lvlJc w:val="center"/>
      <w:pPr>
        <w:tabs>
          <w:tab w:val="num" w:pos="648"/>
        </w:tabs>
        <w:ind w:left="648" w:right="648" w:hanging="360"/>
      </w:pPr>
    </w:lvl>
  </w:abstractNum>
  <w:abstractNum w:abstractNumId="17">
    <w:nsid w:val="3C357DC7"/>
    <w:multiLevelType w:val="hybridMultilevel"/>
    <w:tmpl w:val="31EEF204"/>
    <w:lvl w:ilvl="0">
      <w:start w:val="1"/>
      <w:numFmt w:val="decimal"/>
      <w:lvlText w:val="%1."/>
      <w:lvlJc w:val="left"/>
      <w:pPr>
        <w:tabs>
          <w:tab w:val="num" w:pos="1077"/>
        </w:tabs>
        <w:ind w:left="1077" w:hanging="360"/>
      </w:pPr>
    </w:lvl>
    <w:lvl w:ilvl="1" w:tentative="1">
      <w:start w:val="1"/>
      <w:numFmt w:val="lowerLetter"/>
      <w:lvlText w:val="%2."/>
      <w:lvlJc w:val="left"/>
      <w:pPr>
        <w:tabs>
          <w:tab w:val="num" w:pos="1797"/>
        </w:tabs>
        <w:ind w:left="1797" w:hanging="360"/>
      </w:pPr>
    </w:lvl>
    <w:lvl w:ilvl="2" w:tentative="1">
      <w:start w:val="1"/>
      <w:numFmt w:val="lowerRoman"/>
      <w:lvlText w:val="%3."/>
      <w:lvlJc w:val="right"/>
      <w:pPr>
        <w:tabs>
          <w:tab w:val="num" w:pos="2517"/>
        </w:tabs>
        <w:ind w:left="2517" w:hanging="180"/>
      </w:pPr>
    </w:lvl>
    <w:lvl w:ilvl="3" w:tentative="1">
      <w:start w:val="1"/>
      <w:numFmt w:val="decimal"/>
      <w:lvlText w:val="%4."/>
      <w:lvlJc w:val="left"/>
      <w:pPr>
        <w:tabs>
          <w:tab w:val="num" w:pos="3237"/>
        </w:tabs>
        <w:ind w:left="3237" w:hanging="360"/>
      </w:pPr>
    </w:lvl>
    <w:lvl w:ilvl="4" w:tentative="1">
      <w:start w:val="1"/>
      <w:numFmt w:val="lowerLetter"/>
      <w:lvlText w:val="%5."/>
      <w:lvlJc w:val="left"/>
      <w:pPr>
        <w:tabs>
          <w:tab w:val="num" w:pos="3957"/>
        </w:tabs>
        <w:ind w:left="3957" w:hanging="360"/>
      </w:pPr>
    </w:lvl>
    <w:lvl w:ilvl="5" w:tentative="1">
      <w:start w:val="1"/>
      <w:numFmt w:val="lowerRoman"/>
      <w:lvlText w:val="%6."/>
      <w:lvlJc w:val="right"/>
      <w:pPr>
        <w:tabs>
          <w:tab w:val="num" w:pos="4677"/>
        </w:tabs>
        <w:ind w:left="4677" w:hanging="180"/>
      </w:pPr>
    </w:lvl>
    <w:lvl w:ilvl="6" w:tentative="1">
      <w:start w:val="1"/>
      <w:numFmt w:val="decimal"/>
      <w:lvlText w:val="%7."/>
      <w:lvlJc w:val="left"/>
      <w:pPr>
        <w:tabs>
          <w:tab w:val="num" w:pos="5397"/>
        </w:tabs>
        <w:ind w:left="5397" w:hanging="360"/>
      </w:pPr>
    </w:lvl>
    <w:lvl w:ilvl="7" w:tentative="1">
      <w:start w:val="1"/>
      <w:numFmt w:val="lowerLetter"/>
      <w:lvlText w:val="%8."/>
      <w:lvlJc w:val="left"/>
      <w:pPr>
        <w:tabs>
          <w:tab w:val="num" w:pos="6117"/>
        </w:tabs>
        <w:ind w:left="6117" w:hanging="360"/>
      </w:pPr>
    </w:lvl>
    <w:lvl w:ilvl="8" w:tentative="1">
      <w:start w:val="1"/>
      <w:numFmt w:val="lowerRoman"/>
      <w:lvlText w:val="%9."/>
      <w:lvlJc w:val="right"/>
      <w:pPr>
        <w:tabs>
          <w:tab w:val="num" w:pos="6837"/>
        </w:tabs>
        <w:ind w:left="6837" w:hanging="180"/>
      </w:pPr>
    </w:lvl>
  </w:abstractNum>
  <w:abstractNum w:abstractNumId="18">
    <w:nsid w:val="3E3658EB"/>
    <w:multiLevelType w:val="hybridMultilevel"/>
    <w:tmpl w:val="14601A78"/>
    <w:lvl w:ilvl="0">
      <w:start w:val="31"/>
      <w:numFmt w:val="decimal"/>
      <w:lvlText w:val="%1."/>
      <w:lvlJc w:val="left"/>
      <w:pPr>
        <w:tabs>
          <w:tab w:val="num" w:pos="720"/>
        </w:tabs>
        <w:ind w:left="720" w:hanging="360"/>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F6D74E7"/>
    <w:multiLevelType w:val="hybridMultilevel"/>
    <w:tmpl w:val="3904A974"/>
    <w:lvl w:ilvl="0">
      <w:start w:val="46"/>
      <w:numFmt w:val="decimal"/>
      <w:lvlText w:val="%1."/>
      <w:lvlJc w:val="left"/>
      <w:pPr>
        <w:tabs>
          <w:tab w:val="num" w:pos="757"/>
        </w:tabs>
        <w:ind w:left="720" w:hanging="323"/>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1">
    <w:nsid w:val="4D447523"/>
    <w:multiLevelType w:val="hybridMultilevel"/>
    <w:tmpl w:val="CEFAFB72"/>
    <w:lvl w:ilvl="0">
      <w:start w:val="9"/>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2">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560E30B1"/>
    <w:multiLevelType w:val="hybridMultilevel"/>
    <w:tmpl w:val="62C8123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4">
    <w:nsid w:val="59A43193"/>
    <w:multiLevelType w:val="hybridMultilevel"/>
    <w:tmpl w:val="3F565576"/>
    <w:lvl w:ilvl="0">
      <w:start w:val="5"/>
      <w:numFmt w:val="decimal"/>
      <w:lvlText w:val="%1."/>
      <w:lvlJc w:val="left"/>
      <w:pPr>
        <w:tabs>
          <w:tab w:val="num" w:pos="720"/>
        </w:tabs>
        <w:ind w:left="720" w:hanging="360"/>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D6B0F6D"/>
    <w:multiLevelType w:val="hybridMultilevel"/>
    <w:tmpl w:val="DD72095A"/>
    <w:lvl w:ilvl="0">
      <w:start w:val="36"/>
      <w:numFmt w:val="decimal"/>
      <w:lvlText w:val="%1."/>
      <w:lvlJc w:val="left"/>
      <w:pPr>
        <w:tabs>
          <w:tab w:val="num" w:pos="720"/>
        </w:tabs>
        <w:ind w:left="720" w:hanging="360"/>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0672C49"/>
    <w:multiLevelType w:val="hybridMultilevel"/>
    <w:tmpl w:val="FA541E2E"/>
    <w:lvl w:ilvl="0">
      <w:start w:val="4"/>
      <w:numFmt w:val="hebrew1"/>
      <w:lvlText w:val="(%1)"/>
      <w:lvlJc w:val="left"/>
      <w:pPr>
        <w:tabs>
          <w:tab w:val="num" w:pos="1140"/>
        </w:tabs>
        <w:ind w:left="1140" w:right="1140" w:hanging="78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0753005"/>
    <w:multiLevelType w:val="hybridMultilevel"/>
    <w:tmpl w:val="01D4602A"/>
    <w:lvl w:ilvl="0">
      <w:start w:val="1"/>
      <w:numFmt w:val="decimal"/>
      <w:lvlText w:val="%1."/>
      <w:lvlJc w:val="left"/>
      <w:pPr>
        <w:tabs>
          <w:tab w:val="num" w:pos="360"/>
        </w:tabs>
        <w:ind w:left="360" w:hanging="360"/>
      </w:pPr>
    </w:lvl>
    <w:lvl w:ilvl="1">
      <w:start w:val="1"/>
      <w:numFmt w:val="hebrew1"/>
      <w:lvlText w:val="(%2)"/>
      <w:lvlJc w:val="center"/>
      <w:pPr>
        <w:tabs>
          <w:tab w:val="num" w:pos="1031"/>
        </w:tabs>
        <w:ind w:left="1031" w:hanging="360"/>
      </w:pPr>
      <w:rPr>
        <w:rFonts w:hint="default"/>
      </w:rPr>
    </w:lvl>
    <w:lvl w:ilvl="2" w:tentative="1">
      <w:start w:val="1"/>
      <w:numFmt w:val="lowerRoman"/>
      <w:lvlText w:val="%3."/>
      <w:lvlJc w:val="right"/>
      <w:pPr>
        <w:tabs>
          <w:tab w:val="num" w:pos="1751"/>
        </w:tabs>
        <w:ind w:left="1751" w:hanging="180"/>
      </w:pPr>
    </w:lvl>
    <w:lvl w:ilvl="3" w:tentative="1">
      <w:start w:val="1"/>
      <w:numFmt w:val="decimal"/>
      <w:lvlText w:val="%4."/>
      <w:lvlJc w:val="left"/>
      <w:pPr>
        <w:tabs>
          <w:tab w:val="num" w:pos="2471"/>
        </w:tabs>
        <w:ind w:left="2471" w:hanging="360"/>
      </w:pPr>
    </w:lvl>
    <w:lvl w:ilvl="4" w:tentative="1">
      <w:start w:val="1"/>
      <w:numFmt w:val="lowerLetter"/>
      <w:lvlText w:val="%5."/>
      <w:lvlJc w:val="left"/>
      <w:pPr>
        <w:tabs>
          <w:tab w:val="num" w:pos="3191"/>
        </w:tabs>
        <w:ind w:left="3191" w:hanging="360"/>
      </w:pPr>
    </w:lvl>
    <w:lvl w:ilvl="5" w:tentative="1">
      <w:start w:val="1"/>
      <w:numFmt w:val="lowerRoman"/>
      <w:lvlText w:val="%6."/>
      <w:lvlJc w:val="right"/>
      <w:pPr>
        <w:tabs>
          <w:tab w:val="num" w:pos="3911"/>
        </w:tabs>
        <w:ind w:left="3911" w:hanging="180"/>
      </w:pPr>
    </w:lvl>
    <w:lvl w:ilvl="6" w:tentative="1">
      <w:start w:val="1"/>
      <w:numFmt w:val="decimal"/>
      <w:lvlText w:val="%7."/>
      <w:lvlJc w:val="left"/>
      <w:pPr>
        <w:tabs>
          <w:tab w:val="num" w:pos="4631"/>
        </w:tabs>
        <w:ind w:left="4631" w:hanging="360"/>
      </w:pPr>
    </w:lvl>
    <w:lvl w:ilvl="7" w:tentative="1">
      <w:start w:val="1"/>
      <w:numFmt w:val="lowerLetter"/>
      <w:lvlText w:val="%8."/>
      <w:lvlJc w:val="left"/>
      <w:pPr>
        <w:tabs>
          <w:tab w:val="num" w:pos="5351"/>
        </w:tabs>
        <w:ind w:left="5351" w:hanging="360"/>
      </w:pPr>
    </w:lvl>
    <w:lvl w:ilvl="8" w:tentative="1">
      <w:start w:val="1"/>
      <w:numFmt w:val="lowerRoman"/>
      <w:lvlText w:val="%9."/>
      <w:lvlJc w:val="right"/>
      <w:pPr>
        <w:tabs>
          <w:tab w:val="num" w:pos="6071"/>
        </w:tabs>
        <w:ind w:left="6071" w:hanging="180"/>
      </w:pPr>
    </w:lvl>
  </w:abstractNum>
  <w:abstractNum w:abstractNumId="28">
    <w:nsid w:val="61A83964"/>
    <w:multiLevelType w:val="hybridMultilevel"/>
    <w:tmpl w:val="90546B0C"/>
    <w:lvl w:ilvl="0">
      <w:start w:val="2"/>
      <w:numFmt w:val="hebrew1"/>
      <w:lvlText w:val="(%1)"/>
      <w:lvlJc w:val="left"/>
      <w:pPr>
        <w:tabs>
          <w:tab w:val="num" w:pos="1316"/>
        </w:tabs>
        <w:ind w:left="1316" w:right="1316" w:hanging="720"/>
      </w:pPr>
      <w:rPr>
        <w:rFonts w:hint="cs"/>
      </w:rPr>
    </w:lvl>
    <w:lvl w:ilvl="1" w:tentative="1">
      <w:start w:val="1"/>
      <w:numFmt w:val="lowerLetter"/>
      <w:lvlText w:val="%2."/>
      <w:lvlJc w:val="left"/>
      <w:pPr>
        <w:tabs>
          <w:tab w:val="num" w:pos="1676"/>
        </w:tabs>
        <w:ind w:left="1676" w:right="1676" w:hanging="360"/>
      </w:pPr>
    </w:lvl>
    <w:lvl w:ilvl="2" w:tentative="1">
      <w:start w:val="1"/>
      <w:numFmt w:val="lowerRoman"/>
      <w:lvlText w:val="%3."/>
      <w:lvlJc w:val="right"/>
      <w:pPr>
        <w:tabs>
          <w:tab w:val="num" w:pos="2396"/>
        </w:tabs>
        <w:ind w:left="2396" w:right="2396" w:hanging="180"/>
      </w:pPr>
    </w:lvl>
    <w:lvl w:ilvl="3" w:tentative="1">
      <w:start w:val="1"/>
      <w:numFmt w:val="decimal"/>
      <w:lvlText w:val="%4."/>
      <w:lvlJc w:val="left"/>
      <w:pPr>
        <w:tabs>
          <w:tab w:val="num" w:pos="3116"/>
        </w:tabs>
        <w:ind w:left="3116" w:right="3116" w:hanging="360"/>
      </w:pPr>
    </w:lvl>
    <w:lvl w:ilvl="4" w:tentative="1">
      <w:start w:val="1"/>
      <w:numFmt w:val="lowerLetter"/>
      <w:lvlText w:val="%5."/>
      <w:lvlJc w:val="left"/>
      <w:pPr>
        <w:tabs>
          <w:tab w:val="num" w:pos="3836"/>
        </w:tabs>
        <w:ind w:left="3836" w:right="3836" w:hanging="360"/>
      </w:pPr>
    </w:lvl>
    <w:lvl w:ilvl="5" w:tentative="1">
      <w:start w:val="1"/>
      <w:numFmt w:val="lowerRoman"/>
      <w:lvlText w:val="%6."/>
      <w:lvlJc w:val="right"/>
      <w:pPr>
        <w:tabs>
          <w:tab w:val="num" w:pos="4556"/>
        </w:tabs>
        <w:ind w:left="4556" w:right="4556" w:hanging="180"/>
      </w:pPr>
    </w:lvl>
    <w:lvl w:ilvl="6" w:tentative="1">
      <w:start w:val="1"/>
      <w:numFmt w:val="decimal"/>
      <w:lvlText w:val="%7."/>
      <w:lvlJc w:val="left"/>
      <w:pPr>
        <w:tabs>
          <w:tab w:val="num" w:pos="5276"/>
        </w:tabs>
        <w:ind w:left="5276" w:right="5276" w:hanging="360"/>
      </w:pPr>
    </w:lvl>
    <w:lvl w:ilvl="7" w:tentative="1">
      <w:start w:val="1"/>
      <w:numFmt w:val="lowerLetter"/>
      <w:lvlText w:val="%8."/>
      <w:lvlJc w:val="left"/>
      <w:pPr>
        <w:tabs>
          <w:tab w:val="num" w:pos="5996"/>
        </w:tabs>
        <w:ind w:left="5996" w:right="5996" w:hanging="360"/>
      </w:pPr>
    </w:lvl>
    <w:lvl w:ilvl="8" w:tentative="1">
      <w:start w:val="1"/>
      <w:numFmt w:val="lowerRoman"/>
      <w:lvlText w:val="%9."/>
      <w:lvlJc w:val="right"/>
      <w:pPr>
        <w:tabs>
          <w:tab w:val="num" w:pos="6716"/>
        </w:tabs>
        <w:ind w:left="6716" w:right="6716" w:hanging="180"/>
      </w:pPr>
    </w:lvl>
  </w:abstractNum>
  <w:abstractNum w:abstractNumId="29">
    <w:nsid w:val="66B038B8"/>
    <w:multiLevelType w:val="hybridMultilevel"/>
    <w:tmpl w:val="50645AD4"/>
    <w:lvl w:ilvl="0">
      <w:start w:val="1"/>
      <w:numFmt w:val="decimal"/>
      <w:lvlText w:val="%1."/>
      <w:lvlJc w:val="left"/>
      <w:pPr>
        <w:tabs>
          <w:tab w:val="num" w:pos="360"/>
        </w:tabs>
        <w:ind w:left="360" w:right="360" w:hanging="360"/>
      </w:pPr>
    </w:lvl>
    <w:lvl w:ilvl="1">
      <w:start w:val="1"/>
      <w:numFmt w:val="hebrew1"/>
      <w:lvlText w:val="%2."/>
      <w:lvlJc w:val="center"/>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30">
    <w:nsid w:val="6A1C7FB5"/>
    <w:multiLevelType w:val="singleLevel"/>
    <w:tmpl w:val="CB646ABA"/>
    <w:lvl w:ilvl="0">
      <w:start w:val="1"/>
      <w:numFmt w:val="hebrew1"/>
      <w:lvlText w:val="%1."/>
      <w:lvlJc w:val="center"/>
      <w:pPr>
        <w:tabs>
          <w:tab w:val="num" w:pos="797"/>
        </w:tabs>
        <w:ind w:left="797" w:right="797" w:hanging="360"/>
      </w:pPr>
    </w:lvl>
  </w:abstractNum>
  <w:abstractNum w:abstractNumId="31">
    <w:nsid w:val="6A97026D"/>
    <w:multiLevelType w:val="hybridMultilevel"/>
    <w:tmpl w:val="8C5E9756"/>
    <w:lvl w:ilvl="0">
      <w:start w:val="1"/>
      <w:numFmt w:val="decimal"/>
      <w:lvlText w:val="%1."/>
      <w:lvlJc w:val="left"/>
      <w:pPr>
        <w:tabs>
          <w:tab w:val="num" w:pos="720"/>
        </w:tabs>
        <w:ind w:left="720" w:hanging="360"/>
      </w:pPr>
      <w:rPr>
        <w:b w:val="0"/>
        <w:bCs w:val="0"/>
        <w:sz w:val="22"/>
        <w:szCs w:val="22"/>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04965AC"/>
    <w:multiLevelType w:val="hybridMultilevel"/>
    <w:tmpl w:val="83A253E8"/>
    <w:lvl w:ilvl="0">
      <w:start w:val="43"/>
      <w:numFmt w:val="decimal"/>
      <w:lvlText w:val="%1."/>
      <w:lvlJc w:val="left"/>
      <w:pPr>
        <w:tabs>
          <w:tab w:val="num" w:pos="720"/>
        </w:tabs>
        <w:ind w:left="720" w:hanging="360"/>
      </w:pPr>
      <w:rPr>
        <w:rFonts w:hint="default"/>
        <w:b w:val="0"/>
        <w:bCs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7A66422"/>
    <w:multiLevelType w:val="hybridMultilevel"/>
    <w:tmpl w:val="57ACD626"/>
    <w:lvl w:ilvl="0">
      <w:start w:val="1"/>
      <w:numFmt w:val="hebrew1"/>
      <w:lvlText w:val="%1."/>
      <w:lvlJc w:val="left"/>
      <w:pPr>
        <w:tabs>
          <w:tab w:val="num" w:pos="1695"/>
        </w:tabs>
        <w:ind w:left="1695" w:hanging="765"/>
      </w:pPr>
      <w:rPr>
        <w:rFonts w:ascii="Arial" w:eastAsia="Times New Roman" w:hAnsi="Arial" w:cs="Arial"/>
      </w:rPr>
    </w:lvl>
    <w:lvl w:ilvl="1">
      <w:start w:val="1"/>
      <w:numFmt w:val="hebrew1"/>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34">
    <w:nsid w:val="77D57CCB"/>
    <w:multiLevelType w:val="hybridMultilevel"/>
    <w:tmpl w:val="D5769A18"/>
    <w:lvl w:ilvl="0">
      <w:start w:val="16"/>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35">
    <w:nsid w:val="7A7E7F79"/>
    <w:multiLevelType w:val="hybridMultilevel"/>
    <w:tmpl w:val="94A272D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D946BCA"/>
    <w:multiLevelType w:val="hybridMultilevel"/>
    <w:tmpl w:val="F3A488E8"/>
    <w:lvl w:ilvl="0">
      <w:start w:val="2"/>
      <w:numFmt w:val="hebrew1"/>
      <w:lvlText w:val="(%1)"/>
      <w:lvlJc w:val="left"/>
      <w:pPr>
        <w:tabs>
          <w:tab w:val="num" w:pos="1020"/>
        </w:tabs>
        <w:ind w:left="1020" w:right="1020" w:hanging="390"/>
      </w:pPr>
      <w:rPr>
        <w:rFonts w:cs="FrankRuehl" w:hint="default"/>
        <w:b w:val="0"/>
      </w:rPr>
    </w:lvl>
    <w:lvl w:ilvl="1">
      <w:start w:val="1"/>
      <w:numFmt w:val="decimal"/>
      <w:lvlText w:val="(%2)"/>
      <w:lvlJc w:val="left"/>
      <w:pPr>
        <w:tabs>
          <w:tab w:val="num" w:pos="1710"/>
        </w:tabs>
        <w:ind w:left="1710" w:right="1710" w:hanging="360"/>
      </w:pPr>
      <w:rPr>
        <w:rFonts w:cs="FrankRuehl" w:hint="cs"/>
        <w:b w:val="0"/>
      </w:rPr>
    </w:lvl>
    <w:lvl w:ilvl="2" w:tentative="1">
      <w:start w:val="1"/>
      <w:numFmt w:val="lowerRoman"/>
      <w:lvlText w:val="%3."/>
      <w:lvlJc w:val="right"/>
      <w:pPr>
        <w:tabs>
          <w:tab w:val="num" w:pos="2430"/>
        </w:tabs>
        <w:ind w:left="2430" w:right="2430" w:hanging="180"/>
      </w:pPr>
    </w:lvl>
    <w:lvl w:ilvl="3" w:tentative="1">
      <w:start w:val="1"/>
      <w:numFmt w:val="decimal"/>
      <w:lvlText w:val="%4."/>
      <w:lvlJc w:val="left"/>
      <w:pPr>
        <w:tabs>
          <w:tab w:val="num" w:pos="3150"/>
        </w:tabs>
        <w:ind w:left="3150" w:right="3150" w:hanging="360"/>
      </w:pPr>
    </w:lvl>
    <w:lvl w:ilvl="4" w:tentative="1">
      <w:start w:val="1"/>
      <w:numFmt w:val="lowerLetter"/>
      <w:lvlText w:val="%5."/>
      <w:lvlJc w:val="left"/>
      <w:pPr>
        <w:tabs>
          <w:tab w:val="num" w:pos="3870"/>
        </w:tabs>
        <w:ind w:left="3870" w:right="3870" w:hanging="360"/>
      </w:pPr>
    </w:lvl>
    <w:lvl w:ilvl="5" w:tentative="1">
      <w:start w:val="1"/>
      <w:numFmt w:val="lowerRoman"/>
      <w:lvlText w:val="%6."/>
      <w:lvlJc w:val="right"/>
      <w:pPr>
        <w:tabs>
          <w:tab w:val="num" w:pos="4590"/>
        </w:tabs>
        <w:ind w:left="4590" w:right="4590" w:hanging="180"/>
      </w:pPr>
    </w:lvl>
    <w:lvl w:ilvl="6" w:tentative="1">
      <w:start w:val="1"/>
      <w:numFmt w:val="decimal"/>
      <w:lvlText w:val="%7."/>
      <w:lvlJc w:val="left"/>
      <w:pPr>
        <w:tabs>
          <w:tab w:val="num" w:pos="5310"/>
        </w:tabs>
        <w:ind w:left="5310" w:right="5310" w:hanging="360"/>
      </w:pPr>
    </w:lvl>
    <w:lvl w:ilvl="7" w:tentative="1">
      <w:start w:val="1"/>
      <w:numFmt w:val="lowerLetter"/>
      <w:lvlText w:val="%8."/>
      <w:lvlJc w:val="left"/>
      <w:pPr>
        <w:tabs>
          <w:tab w:val="num" w:pos="6030"/>
        </w:tabs>
        <w:ind w:left="6030" w:right="6030" w:hanging="360"/>
      </w:pPr>
    </w:lvl>
    <w:lvl w:ilvl="8" w:tentative="1">
      <w:start w:val="1"/>
      <w:numFmt w:val="lowerRoman"/>
      <w:lvlText w:val="%9."/>
      <w:lvlJc w:val="right"/>
      <w:pPr>
        <w:tabs>
          <w:tab w:val="num" w:pos="6750"/>
        </w:tabs>
        <w:ind w:left="6750" w:right="6750" w:hanging="180"/>
      </w:pPr>
    </w:lvl>
  </w:abstractNum>
  <w:num w:numId="1">
    <w:abstractNumId w:val="20"/>
  </w:num>
  <w:num w:numId="2">
    <w:abstractNumId w:val="16"/>
  </w:num>
  <w:num w:numId="3">
    <w:abstractNumId w:val="30"/>
  </w:num>
  <w:num w:numId="4">
    <w:abstractNumId w:val="22"/>
  </w:num>
  <w:num w:numId="5">
    <w:abstractNumId w:val="0"/>
  </w:num>
  <w:num w:numId="6">
    <w:abstractNumId w:val="29"/>
  </w:num>
  <w:num w:numId="7">
    <w:abstractNumId w:val="23"/>
  </w:num>
  <w:num w:numId="8">
    <w:abstractNumId w:val="8"/>
  </w:num>
  <w:num w:numId="9">
    <w:abstractNumId w:val="4"/>
  </w:num>
  <w:num w:numId="10">
    <w:abstractNumId w:val="26"/>
  </w:num>
  <w:num w:numId="11">
    <w:abstractNumId w:val="3"/>
  </w:num>
  <w:num w:numId="12">
    <w:abstractNumId w:val="36"/>
  </w:num>
  <w:num w:numId="13">
    <w:abstractNumId w:val="13"/>
  </w:num>
  <w:num w:numId="14">
    <w:abstractNumId w:val="2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num>
  <w:num w:numId="18">
    <w:abstractNumId w:val="14"/>
  </w:num>
  <w:num w:numId="19">
    <w:abstractNumId w:val="7"/>
  </w:num>
  <w:num w:numId="20">
    <w:abstractNumId w:val="11"/>
  </w:num>
  <w:num w:numId="21">
    <w:abstractNumId w:val="5"/>
  </w:num>
  <w:num w:numId="22">
    <w:abstractNumId w:val="6"/>
  </w:num>
  <w:num w:numId="23">
    <w:abstractNumId w:val="35"/>
  </w:num>
  <w:num w:numId="24">
    <w:abstractNumId w:val="1"/>
  </w:num>
  <w:num w:numId="25">
    <w:abstractNumId w:val="9"/>
  </w:num>
  <w:num w:numId="26">
    <w:abstractNumId w:val="31"/>
  </w:num>
  <w:num w:numId="27">
    <w:abstractNumId w:val="2"/>
  </w:num>
  <w:num w:numId="28">
    <w:abstractNumId w:val="17"/>
  </w:num>
  <w:num w:numId="29">
    <w:abstractNumId w:val="12"/>
  </w:num>
  <w:num w:numId="30">
    <w:abstractNumId w:val="27"/>
  </w:num>
  <w:num w:numId="31">
    <w:abstractNumId w:val="33"/>
  </w:num>
  <w:num w:numId="32">
    <w:abstractNumId w:val="15"/>
  </w:num>
  <w:num w:numId="33">
    <w:abstractNumId w:val="18"/>
  </w:num>
  <w:num w:numId="34">
    <w:abstractNumId w:val="10"/>
  </w:num>
  <w:num w:numId="35">
    <w:abstractNumId w:val="25"/>
  </w:num>
  <w:num w:numId="36">
    <w:abstractNumId w:val="32"/>
  </w:num>
  <w:num w:numId="37">
    <w:abstractNumId w:val="19"/>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comments="0" w:formatting="0" w:inkAnnotations="0" w:insDel="0" w:markup="0"/>
  <w:doNotTrackMoves/>
  <w:defaultTabStop w:val="397"/>
  <w:evenAndOddHeaders/>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spacing w:line="312" w:lineRule="auto"/>
      <w:ind w:left="0" w:right="0"/>
      <w:jc w:val="center"/>
      <w:outlineLvl w:val="0"/>
    </w:pPr>
    <w:rPr>
      <w:sz w:val="32"/>
      <w:szCs w:val="32"/>
      <w:lang w:eastAsia="he-IL"/>
    </w:rPr>
  </w:style>
  <w:style w:type="paragraph" w:styleId="Heading2">
    <w:name w:val="heading 2"/>
    <w:basedOn w:val="Normal"/>
    <w:next w:val="Normal"/>
    <w:uiPriority w:val="9"/>
    <w:qFormat/>
    <w:pPr>
      <w:keepNext/>
      <w:widowControl w:val="0"/>
      <w:spacing w:before="240" w:after="60" w:line="312" w:lineRule="auto"/>
      <w:ind w:left="0" w:right="0"/>
      <w:jc w:val="both"/>
      <w:outlineLvl w:val="1"/>
    </w:pPr>
    <w:rPr>
      <w:rFonts w:ascii="Arial" w:hAnsi="Arial" w:cs="Arial"/>
      <w:b/>
      <w:bCs/>
      <w:i/>
      <w:iCs/>
      <w:sz w:val="28"/>
      <w:szCs w:val="28"/>
      <w:lang w:eastAsia="he-IL"/>
    </w:rPr>
  </w:style>
  <w:style w:type="paragraph" w:styleId="Heading3">
    <w:name w:val="heading 3"/>
    <w:basedOn w:val="Normal"/>
    <w:next w:val="Normal"/>
    <w:uiPriority w:val="9"/>
    <w:qFormat/>
    <w:pPr>
      <w:keepNext/>
      <w:widowControl w:val="0"/>
      <w:spacing w:before="240" w:after="60" w:line="312" w:lineRule="auto"/>
      <w:ind w:left="0" w:right="0"/>
      <w:jc w:val="both"/>
      <w:outlineLvl w:val="2"/>
    </w:pPr>
    <w:rPr>
      <w:rFonts w:ascii="Arial" w:hAnsi="Arial" w:cs="Arial"/>
      <w:b/>
      <w:bCs/>
      <w:sz w:val="26"/>
      <w:szCs w:val="26"/>
      <w:lang w:eastAsia="he-IL"/>
    </w:rPr>
  </w:style>
  <w:style w:type="paragraph" w:styleId="Heading4">
    <w:name w:val="heading 4"/>
    <w:basedOn w:val="Normal"/>
    <w:next w:val="Normal"/>
    <w:uiPriority w:val="9"/>
    <w:qFormat/>
    <w:pPr>
      <w:keepNext/>
      <w:ind w:left="0" w:right="0"/>
      <w:jc w:val="left"/>
      <w:outlineLvl w:val="3"/>
    </w:pPr>
    <w:rPr>
      <w:b/>
      <w:bCs/>
      <w:sz w:val="30"/>
      <w:szCs w:val="28"/>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keepNext/>
      <w:spacing w:before="40" w:after="40" w:line="240" w:lineRule="auto"/>
      <w:ind w:left="0" w:right="0"/>
      <w:jc w:val="center"/>
      <w:outlineLvl w:val="5"/>
    </w:pPr>
    <w:rPr>
      <w:rFonts w:cs="Narkisim"/>
      <w:noProof/>
      <w:szCs w:val="56"/>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keepNext/>
      <w:spacing w:before="40" w:after="40" w:line="240" w:lineRule="auto"/>
      <w:ind w:left="0" w:right="0"/>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ind w:left="0" w:right="0"/>
      <w:jc w:val="center"/>
      <w:outlineLvl w:val="8"/>
    </w:pPr>
    <w:rPr>
      <w:noProof/>
      <w:sz w:val="48"/>
      <w:szCs w:val="28"/>
      <w:lang w:eastAsia="he-IL"/>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10">
    <w:name w:val="Heading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customStyle="1" w:styleId="a0">
    <w:name w:val="נושא הערה"/>
    <w:basedOn w:val="CommentText"/>
    <w:next w:val="CommentText"/>
    <w:semiHidden/>
    <w:pPr>
      <w:ind w:left="0" w:right="0"/>
      <w:jc w:val="both"/>
    </w:pPr>
    <w:rPr>
      <w:b/>
      <w:bCs/>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pPr>
      <w:spacing w:after="120" w:line="270" w:lineRule="exact"/>
      <w:ind w:left="397" w:right="0" w:hanging="397"/>
      <w:jc w:val="both"/>
    </w:pPr>
    <w:rPr>
      <w:rFonts w:cs="FrankRuehl"/>
    </w:rPr>
  </w:style>
  <w:style w:type="paragraph" w:styleId="BodyText">
    <w:name w:val="Body Text"/>
    <w:basedOn w:val="Normal"/>
    <w:pPr>
      <w:spacing w:after="120" w:line="270" w:lineRule="exact"/>
      <w:ind w:left="0" w:right="0"/>
      <w:jc w:val="both"/>
    </w:pPr>
    <w:rPr>
      <w:rFonts w:cs="FrankRuehl"/>
      <w:b/>
      <w:bCs/>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character" w:styleId="FollowedHyperlink">
    <w:name w:val="FollowedHyperlink"/>
    <w:basedOn w:val="DefaultParagraphFont"/>
    <w:rPr>
      <w:color w:val="800080"/>
      <w:u w:val="single"/>
    </w:rPr>
  </w:style>
  <w:style w:type="paragraph" w:customStyle="1" w:styleId="a1">
    <w:name w:val="טקסט בלונים"/>
    <w:basedOn w:val="Normal"/>
    <w:semiHidden/>
    <w:pPr>
      <w:ind w:left="0" w:right="0"/>
      <w:jc w:val="left"/>
    </w:pPr>
    <w:rPr>
      <w:rFonts w:ascii="Tahoma" w:hAnsi="Tahoma" w:cs="Tahoma"/>
      <w:sz w:val="16"/>
      <w:szCs w:val="16"/>
    </w:rPr>
  </w:style>
  <w:style w:type="paragraph" w:styleId="BodyTextIndent2">
    <w:name w:val="Body Text Indent 2"/>
    <w:basedOn w:val="Normal"/>
    <w:pPr>
      <w:widowControl w:val="0"/>
      <w:spacing w:after="120" w:line="480" w:lineRule="auto"/>
      <w:ind w:left="283" w:right="0"/>
      <w:jc w:val="both"/>
    </w:pPr>
    <w:rPr>
      <w:sz w:val="20"/>
      <w:lang w:eastAsia="he-IL"/>
    </w:rPr>
  </w:style>
  <w:style w:type="paragraph" w:customStyle="1" w:styleId="xl25">
    <w:name w:val="xl25"/>
    <w:basedOn w:val="Normal"/>
    <w:pPr>
      <w:bidi w:val="0"/>
      <w:spacing w:before="100" w:beforeAutospacing="1" w:after="100" w:afterAutospacing="1" w:line="240" w:lineRule="auto"/>
      <w:jc w:val="left"/>
    </w:pPr>
    <w:rPr>
      <w:rFonts w:ascii="Arial" w:hAnsi="Arial" w:cs="Arial"/>
      <w:b/>
      <w:bCs/>
    </w:rPr>
  </w:style>
  <w:style w:type="paragraph" w:customStyle="1" w:styleId="xl26">
    <w:name w:val="xl26"/>
    <w:basedOn w:val="Normal"/>
    <w:pPr>
      <w:bidi w:val="0"/>
      <w:spacing w:before="100" w:beforeAutospacing="1" w:after="100" w:afterAutospacing="1" w:line="240" w:lineRule="auto"/>
      <w:jc w:val="left"/>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jc w:val="left"/>
    </w:pPr>
    <w:rPr>
      <w:rFonts w:cs="Times New Roman"/>
    </w:rPr>
  </w:style>
  <w:style w:type="paragraph" w:styleId="BodyText2">
    <w:name w:val="Body Text 2"/>
    <w:basedOn w:val="Normal"/>
    <w:pPr>
      <w:spacing w:after="240" w:line="230" w:lineRule="exact"/>
      <w:ind w:left="0" w:right="0"/>
      <w:jc w:val="both"/>
    </w:pPr>
    <w:rPr>
      <w:rFonts w:ascii="FrankRuehl" w:hAnsi="FrankRuehl" w:cs="FrankRueh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4.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image" Target="media/image3.jpeg"/><Relationship Id="rId1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CDDB9F-64DF-4044-8A2A-0C7998E2A76C}"/>
</file>

<file path=customXml/itemProps2.xml><?xml version="1.0" encoding="utf-8"?>
<ds:datastoreItem xmlns:ds="http://schemas.openxmlformats.org/officeDocument/2006/customXml" ds:itemID="{4C13CB73-1D14-4E29-B7EC-439104DC582E}"/>
</file>

<file path=customXml/itemProps3.xml><?xml version="1.0" encoding="utf-8"?>
<ds:datastoreItem xmlns:ds="http://schemas.openxmlformats.org/officeDocument/2006/customXml" ds:itemID="{CDDE5AD1-DDBF-462F-964B-868F862130E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