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11 -->
  <w:body>
    <w:p>
      <w:pPr>
        <w:pStyle w:val="Heading5"/>
        <w:spacing w:line="312" w:lineRule="auto"/>
        <w:ind w:left="3289" w:right="0"/>
        <w:jc w:val="both"/>
        <w:rPr>
          <w:rFonts w:hint="cs"/>
          <w:rtl/>
        </w:rPr>
      </w:pPr>
      <w:r>
        <w:rPr>
          <w:rFonts w:hint="cs"/>
          <w:rtl/>
        </w:rPr>
        <w:t>מבקר המדינה</w:t>
      </w:r>
    </w:p>
    <w:p>
      <w:pPr>
        <w:pStyle w:val="Heading2"/>
        <w:widowControl/>
        <w:spacing w:before="0" w:after="0" w:line="300" w:lineRule="exact"/>
        <w:ind w:left="3289" w:right="0"/>
        <w:jc w:val="both"/>
        <w:rPr>
          <w:rFonts w:ascii="Times New Roman" w:hAnsi="Times New Roman" w:cs="David" w:hint="cs"/>
          <w:b w:val="0"/>
          <w:bCs w:val="0"/>
          <w:i w:val="0"/>
          <w:iCs w:val="0"/>
          <w:spacing w:val="-2"/>
          <w:sz w:val="24"/>
          <w:szCs w:val="24"/>
          <w:rtl/>
          <w:lang w:eastAsia="en-US"/>
        </w:rPr>
      </w:pPr>
      <w:r>
        <w:rPr>
          <w:rFonts w:ascii="Times New Roman" w:hAnsi="Times New Roman" w:cs="David" w:hint="cs"/>
          <w:b w:val="0"/>
          <w:bCs w:val="0"/>
          <w:i w:val="0"/>
          <w:iCs w:val="0"/>
          <w:spacing w:val="-2"/>
          <w:sz w:val="24"/>
          <w:szCs w:val="24"/>
          <w:rtl/>
          <w:lang w:eastAsia="en-US"/>
        </w:rPr>
        <w:t xml:space="preserve">דוח </w:t>
      </w:r>
      <w:r>
        <w:rPr>
          <w:rFonts w:ascii="Times New Roman" w:hAnsi="Times New Roman" w:cs="David"/>
          <w:b w:val="0"/>
          <w:bCs w:val="0"/>
          <w:i w:val="0"/>
          <w:iCs w:val="0"/>
          <w:spacing w:val="-2"/>
          <w:sz w:val="24"/>
          <w:szCs w:val="24"/>
          <w:rtl/>
          <w:lang w:eastAsia="en-US"/>
        </w:rPr>
        <w:t xml:space="preserve">על תוצאות ביקורת </w:t>
      </w:r>
      <w:r>
        <w:rPr>
          <w:rFonts w:ascii="Times New Roman" w:hAnsi="Times New Roman" w:cs="David" w:hint="cs"/>
          <w:b w:val="0"/>
          <w:bCs w:val="0"/>
          <w:i w:val="0"/>
          <w:iCs w:val="0"/>
          <w:spacing w:val="-2"/>
          <w:sz w:val="24"/>
          <w:szCs w:val="24"/>
          <w:rtl/>
          <w:lang w:eastAsia="en-US"/>
        </w:rPr>
        <w:t xml:space="preserve">החשבונות של המתמודדים בבחירות המקדימות במפלגת מרצ - יחד </w:t>
      </w:r>
    </w:p>
    <w:p>
      <w:pPr>
        <w:pStyle w:val="Heading2"/>
        <w:widowControl/>
        <w:spacing w:before="0" w:after="0" w:line="300" w:lineRule="exact"/>
        <w:ind w:left="3289" w:right="0"/>
        <w:jc w:val="both"/>
        <w:rPr>
          <w:rFonts w:ascii="Times New Roman" w:hAnsi="Times New Roman" w:cs="David" w:hint="cs"/>
          <w:b w:val="0"/>
          <w:bCs w:val="0"/>
          <w:i w:val="0"/>
          <w:iCs w:val="0"/>
          <w:spacing w:val="-2"/>
          <w:sz w:val="24"/>
          <w:szCs w:val="24"/>
          <w:rtl/>
          <w:lang w:eastAsia="en-US"/>
        </w:rPr>
      </w:pPr>
    </w:p>
    <w:p>
      <w:pPr>
        <w:pStyle w:val="Heading2"/>
        <w:widowControl/>
        <w:spacing w:before="0" w:after="0" w:line="300" w:lineRule="exact"/>
        <w:ind w:left="3289" w:right="0"/>
        <w:jc w:val="both"/>
        <w:rPr>
          <w:rFonts w:ascii="Times New Roman" w:hAnsi="Times New Roman" w:cs="David" w:hint="cs"/>
          <w:b w:val="0"/>
          <w:bCs w:val="0"/>
          <w:i w:val="0"/>
          <w:iCs w:val="0"/>
          <w:spacing w:val="-2"/>
          <w:sz w:val="24"/>
          <w:szCs w:val="24"/>
          <w:rtl/>
          <w:lang w:eastAsia="en-US"/>
        </w:rPr>
      </w:pPr>
      <w:r>
        <w:rPr>
          <w:rFonts w:ascii="Times New Roman" w:hAnsi="Times New Roman" w:cs="David" w:hint="cs"/>
          <w:b w:val="0"/>
          <w:bCs w:val="0"/>
          <w:i w:val="0"/>
          <w:iCs w:val="0"/>
          <w:spacing w:val="-2"/>
          <w:sz w:val="24"/>
          <w:szCs w:val="24"/>
          <w:rtl/>
          <w:lang w:eastAsia="en-US"/>
        </w:rPr>
        <w:t>לתפקיד יושב ראש המפלגה</w:t>
      </w:r>
    </w:p>
    <w:p>
      <w:pPr>
        <w:pStyle w:val="Heading2"/>
        <w:widowControl/>
        <w:spacing w:before="0" w:after="0" w:line="300" w:lineRule="exact"/>
        <w:ind w:left="3289" w:right="0"/>
        <w:jc w:val="both"/>
        <w:rPr>
          <w:rFonts w:ascii="Times New Roman" w:hAnsi="Times New Roman" w:cs="David" w:hint="cs"/>
          <w:b w:val="0"/>
          <w:bCs w:val="0"/>
          <w:i w:val="0"/>
          <w:iCs w:val="0"/>
          <w:spacing w:val="-2"/>
          <w:sz w:val="24"/>
          <w:szCs w:val="24"/>
          <w:rtl/>
          <w:lang w:eastAsia="en-US"/>
        </w:rPr>
      </w:pPr>
      <w:r>
        <w:rPr>
          <w:rFonts w:ascii="Times New Roman" w:hAnsi="Times New Roman" w:cs="David" w:hint="cs"/>
          <w:b w:val="0"/>
          <w:bCs w:val="0"/>
          <w:i w:val="0"/>
          <w:iCs w:val="0"/>
          <w:spacing w:val="-2"/>
          <w:sz w:val="24"/>
          <w:szCs w:val="24"/>
          <w:rtl/>
          <w:lang w:eastAsia="en-US"/>
        </w:rPr>
        <w:t>הבחירות המקדימות נערכו ב-7.2.12</w:t>
      </w:r>
    </w:p>
    <w:p>
      <w:pPr>
        <w:pStyle w:val="Heading2"/>
        <w:widowControl/>
        <w:spacing w:before="0" w:after="0" w:line="300" w:lineRule="exact"/>
        <w:ind w:left="3289" w:right="0"/>
        <w:jc w:val="both"/>
        <w:rPr>
          <w:rFonts w:ascii="Times New Roman" w:hAnsi="Times New Roman" w:cs="David" w:hint="cs"/>
          <w:b w:val="0"/>
          <w:bCs w:val="0"/>
          <w:i w:val="0"/>
          <w:iCs w:val="0"/>
          <w:spacing w:val="-2"/>
          <w:sz w:val="24"/>
          <w:szCs w:val="24"/>
          <w:rtl/>
          <w:lang w:eastAsia="en-US"/>
        </w:rPr>
      </w:pPr>
    </w:p>
    <w:p>
      <w:pPr>
        <w:pStyle w:val="Heading2"/>
        <w:widowControl/>
        <w:spacing w:before="0" w:after="0" w:line="300" w:lineRule="exact"/>
        <w:ind w:left="3289" w:right="0"/>
        <w:jc w:val="both"/>
        <w:rPr>
          <w:rFonts w:ascii="Times New Roman" w:hAnsi="Times New Roman" w:cs="David" w:hint="cs"/>
          <w:b w:val="0"/>
          <w:bCs w:val="0"/>
          <w:i w:val="0"/>
          <w:iCs w:val="0"/>
          <w:spacing w:val="-2"/>
          <w:sz w:val="24"/>
          <w:szCs w:val="24"/>
          <w:rtl/>
          <w:lang w:eastAsia="en-US"/>
        </w:rPr>
      </w:pPr>
      <w:r>
        <w:rPr>
          <w:rFonts w:ascii="Times New Roman" w:hAnsi="Times New Roman" w:cs="David" w:hint="cs"/>
          <w:b w:val="0"/>
          <w:bCs w:val="0"/>
          <w:i w:val="0"/>
          <w:iCs w:val="0"/>
          <w:spacing w:val="-2"/>
          <w:sz w:val="24"/>
          <w:szCs w:val="24"/>
          <w:rtl/>
          <w:lang w:eastAsia="en-US"/>
        </w:rPr>
        <w:t>ולתפקיד יו"ר סיעת מרצ בהסתדרות</w:t>
      </w:r>
    </w:p>
    <w:p>
      <w:pPr>
        <w:pStyle w:val="Heading2"/>
        <w:widowControl/>
        <w:spacing w:before="0" w:after="0" w:line="300" w:lineRule="exact"/>
        <w:ind w:left="3289" w:right="0"/>
        <w:jc w:val="both"/>
        <w:rPr>
          <w:rFonts w:ascii="Times New Roman" w:hAnsi="Times New Roman" w:cs="David"/>
          <w:b w:val="0"/>
          <w:bCs w:val="0"/>
          <w:i w:val="0"/>
          <w:iCs w:val="0"/>
          <w:spacing w:val="-2"/>
          <w:sz w:val="24"/>
          <w:szCs w:val="24"/>
          <w:lang w:eastAsia="en-US"/>
        </w:rPr>
      </w:pPr>
      <w:r>
        <w:rPr>
          <w:rFonts w:ascii="Times New Roman" w:hAnsi="Times New Roman" w:cs="David" w:hint="cs"/>
          <w:b w:val="0"/>
          <w:bCs w:val="0"/>
          <w:i w:val="0"/>
          <w:iCs w:val="0"/>
          <w:spacing w:val="-2"/>
          <w:sz w:val="24"/>
          <w:szCs w:val="24"/>
          <w:rtl/>
          <w:lang w:eastAsia="en-US"/>
        </w:rPr>
        <w:t>הבחירות המקדימות נערכו ב-16.2.12</w:t>
      </w:r>
    </w:p>
    <w:p>
      <w:pPr>
        <w:spacing w:after="120" w:line="312" w:lineRule="auto"/>
        <w:ind w:left="3119" w:right="-360"/>
        <w:jc w:val="left"/>
        <w:rPr>
          <w:sz w:val="32"/>
          <w:szCs w:val="32"/>
          <w:rtl/>
        </w:rPr>
      </w:pPr>
    </w:p>
    <w:p>
      <w:pPr>
        <w:spacing w:after="120" w:line="312" w:lineRule="auto"/>
        <w:ind w:left="3119" w:right="-360"/>
        <w:jc w:val="left"/>
      </w:pPr>
      <w:r>
        <w:rPr>
          <w:sz w:val="32"/>
          <w:szCs w:val="32"/>
          <w:rtl/>
        </w:rPr>
        <w:br w:type="page"/>
      </w:r>
    </w:p>
    <w:p>
      <w:pPr>
        <w:pStyle w:val="PlainText"/>
        <w:widowControl/>
        <w:spacing w:after="120"/>
        <w:ind w:left="0" w:right="0"/>
        <w:jc w:val="center"/>
        <w:rPr>
          <w:rFonts w:ascii="Times New Roman" w:eastAsia="MS Mincho" w:hAnsi="Times New Roman" w:cs="FrankRuehl"/>
          <w:sz w:val="22"/>
          <w:szCs w:val="22"/>
          <w:lang w:eastAsia="en-US"/>
        </w:rPr>
      </w:pPr>
      <w:r>
        <w:rPr>
          <w:rFonts w:ascii="Times New Roman" w:hAnsi="Times New Roman"/>
          <w:sz w:val="24"/>
        </w:rPr>
        <w:br w:type="page"/>
      </w:r>
      <w:r>
        <w:rPr>
          <w:rFonts w:ascii="Times New Roman" w:hAnsi="Times New Roman"/>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3pt;height:63.04pt" stroked="f">
            <v:imagedata r:id="rId4" o:title="isra"/>
          </v:shape>
        </w:pict>
      </w:r>
    </w:p>
    <w:p>
      <w:pPr>
        <w:spacing w:before="120" w:line="312" w:lineRule="auto"/>
        <w:ind w:left="0" w:right="0"/>
        <w:jc w:val="center"/>
        <w:rPr>
          <w:rFonts w:hint="cs"/>
          <w:b/>
          <w:bCs/>
          <w:noProof/>
          <w:sz w:val="72"/>
          <w:szCs w:val="72"/>
          <w:rtl/>
        </w:rPr>
      </w:pPr>
      <w:r>
        <w:rPr>
          <w:rFonts w:hint="cs"/>
          <w:b/>
          <w:bCs/>
          <w:noProof/>
          <w:sz w:val="72"/>
          <w:szCs w:val="72"/>
          <w:rtl/>
        </w:rPr>
        <w:t>מבקר המדינה</w:t>
      </w:r>
    </w:p>
    <w:p>
      <w:pPr>
        <w:pStyle w:val="Heading1"/>
        <w:ind w:left="0" w:right="0"/>
        <w:jc w:val="center"/>
        <w:rPr>
          <w:rtl/>
        </w:rPr>
      </w:pPr>
      <w:r>
        <w:rPr>
          <w:rFonts w:hint="cs"/>
          <w:rtl/>
        </w:rPr>
        <w:t>האגף לביקורת בחירות ומימון מפלגות</w:t>
      </w:r>
    </w:p>
    <w:p>
      <w:pPr>
        <w:spacing w:line="312" w:lineRule="auto"/>
        <w:ind w:left="0" w:right="0"/>
        <w:jc w:val="center"/>
        <w:rPr>
          <w:lang w:eastAsia="he-IL"/>
        </w:rPr>
      </w:pPr>
    </w:p>
    <w:p>
      <w:pPr>
        <w:spacing w:line="312" w:lineRule="auto"/>
        <w:ind w:left="0" w:right="0"/>
        <w:jc w:val="center"/>
        <w:rPr>
          <w:rFonts w:hint="cs"/>
          <w:rtl/>
          <w:lang w:eastAsia="he-IL"/>
        </w:rPr>
      </w:pPr>
    </w:p>
    <w:p>
      <w:pPr>
        <w:spacing w:before="120" w:line="269" w:lineRule="auto"/>
        <w:ind w:left="0" w:right="0"/>
        <w:jc w:val="center"/>
        <w:rPr>
          <w:rFonts w:hint="cs"/>
          <w:sz w:val="30"/>
          <w:szCs w:val="30"/>
          <w:rtl/>
        </w:rPr>
      </w:pPr>
      <w:r>
        <w:rPr>
          <w:rFonts w:hint="cs"/>
          <w:sz w:val="30"/>
          <w:szCs w:val="30"/>
          <w:rtl/>
        </w:rPr>
        <w:t>חוק המפלגות, התשנ"ב-1992</w:t>
      </w:r>
    </w:p>
    <w:p>
      <w:pPr>
        <w:spacing w:before="120" w:line="269" w:lineRule="auto"/>
        <w:ind w:left="0" w:right="0"/>
        <w:jc w:val="center"/>
        <w:rPr>
          <w:rFonts w:hint="cs"/>
          <w:sz w:val="28"/>
          <w:szCs w:val="28"/>
          <w:rtl/>
        </w:rPr>
      </w:pPr>
    </w:p>
    <w:p>
      <w:pPr>
        <w:spacing w:before="120" w:line="269" w:lineRule="auto"/>
        <w:ind w:left="0" w:right="0"/>
        <w:jc w:val="center"/>
        <w:rPr>
          <w:rFonts w:hint="cs"/>
          <w:sz w:val="30"/>
          <w:szCs w:val="30"/>
          <w:rtl/>
        </w:rPr>
      </w:pPr>
      <w:r>
        <w:rPr>
          <w:rFonts w:hint="cs"/>
          <w:sz w:val="30"/>
          <w:szCs w:val="30"/>
          <w:rtl/>
        </w:rPr>
        <w:t>הנחיות מבקר המדינה לפי חוק המפלגות, בדבר ניהול מערכת החשבונות ודיווח בבחירות מקדימות, התשס"ט-2008</w:t>
      </w:r>
    </w:p>
    <w:p>
      <w:pPr>
        <w:spacing w:before="120" w:line="269" w:lineRule="auto"/>
        <w:ind w:left="0" w:right="0"/>
        <w:jc w:val="center"/>
        <w:rPr>
          <w:rFonts w:hint="cs"/>
          <w:sz w:val="28"/>
          <w:szCs w:val="28"/>
          <w:rtl/>
        </w:rPr>
      </w:pPr>
    </w:p>
    <w:p>
      <w:pPr>
        <w:spacing w:before="120" w:line="269" w:lineRule="auto"/>
        <w:ind w:left="0" w:right="0"/>
        <w:jc w:val="center"/>
        <w:rPr>
          <w:rFonts w:hint="cs"/>
          <w:b/>
          <w:bCs/>
          <w:sz w:val="40"/>
          <w:szCs w:val="40"/>
          <w:rtl/>
          <w:lang w:eastAsia="he-IL"/>
        </w:rPr>
      </w:pPr>
      <w:r>
        <w:rPr>
          <w:rFonts w:hint="cs"/>
          <w:b/>
          <w:bCs/>
          <w:sz w:val="40"/>
          <w:szCs w:val="40"/>
          <w:rtl/>
          <w:lang w:eastAsia="he-IL"/>
        </w:rPr>
        <w:t xml:space="preserve">דוח </w:t>
      </w:r>
      <w:r>
        <w:rPr>
          <w:b/>
          <w:bCs/>
          <w:sz w:val="40"/>
          <w:szCs w:val="40"/>
          <w:rtl/>
          <w:lang w:eastAsia="he-IL"/>
        </w:rPr>
        <w:t xml:space="preserve">על תוצאות ביקורת </w:t>
      </w:r>
      <w:r>
        <w:rPr>
          <w:rFonts w:hint="cs"/>
          <w:b/>
          <w:bCs/>
          <w:sz w:val="40"/>
          <w:szCs w:val="40"/>
          <w:rtl/>
          <w:lang w:eastAsia="he-IL"/>
        </w:rPr>
        <w:t>ה</w:t>
      </w:r>
      <w:r>
        <w:rPr>
          <w:b/>
          <w:bCs/>
          <w:sz w:val="40"/>
          <w:szCs w:val="40"/>
          <w:rtl/>
          <w:lang w:eastAsia="he-IL"/>
        </w:rPr>
        <w:t xml:space="preserve">חשבונות </w:t>
      </w:r>
      <w:r>
        <w:rPr>
          <w:rFonts w:hint="cs"/>
          <w:b/>
          <w:bCs/>
          <w:sz w:val="40"/>
          <w:szCs w:val="40"/>
          <w:rtl/>
          <w:lang w:eastAsia="he-IL"/>
        </w:rPr>
        <w:t xml:space="preserve">של המתמודדים בבחירות המקדימות במפלגת מרצ - יחד לתפקיד יושב ראש המפלגה </w:t>
      </w:r>
    </w:p>
    <w:p>
      <w:pPr>
        <w:spacing w:line="312" w:lineRule="auto"/>
        <w:ind w:left="0" w:right="0"/>
        <w:jc w:val="center"/>
        <w:rPr>
          <w:rFonts w:hint="cs"/>
          <w:sz w:val="28"/>
          <w:szCs w:val="28"/>
          <w:rtl/>
          <w:lang w:eastAsia="he-IL"/>
        </w:rPr>
      </w:pPr>
    </w:p>
    <w:p>
      <w:pPr>
        <w:spacing w:line="312" w:lineRule="auto"/>
        <w:ind w:left="0" w:right="0"/>
        <w:jc w:val="center"/>
        <w:rPr>
          <w:sz w:val="28"/>
          <w:szCs w:val="28"/>
          <w:lang w:eastAsia="he-IL"/>
        </w:rPr>
      </w:pPr>
      <w:r>
        <w:rPr>
          <w:rFonts w:hint="cs"/>
          <w:sz w:val="28"/>
          <w:szCs w:val="28"/>
          <w:rtl/>
          <w:lang w:eastAsia="he-IL"/>
        </w:rPr>
        <w:t>הבחירות המקדימות נערכו ב-7.2.12</w:t>
      </w:r>
    </w:p>
    <w:p>
      <w:pPr>
        <w:spacing w:line="312" w:lineRule="auto"/>
        <w:ind w:left="0" w:right="0"/>
        <w:jc w:val="center"/>
        <w:rPr>
          <w:rFonts w:hint="cs"/>
          <w:sz w:val="28"/>
          <w:szCs w:val="28"/>
          <w:rtl/>
          <w:lang w:eastAsia="he-IL"/>
        </w:rPr>
      </w:pPr>
    </w:p>
    <w:p>
      <w:pPr>
        <w:spacing w:line="312" w:lineRule="auto"/>
        <w:ind w:left="0" w:right="0"/>
        <w:jc w:val="center"/>
        <w:rPr>
          <w:rFonts w:hint="cs"/>
          <w:sz w:val="28"/>
          <w:szCs w:val="28"/>
          <w:rtl/>
          <w:lang w:eastAsia="he-IL"/>
        </w:rPr>
      </w:pPr>
      <w:r>
        <w:rPr>
          <w:rFonts w:hint="cs"/>
          <w:b/>
          <w:bCs/>
          <w:sz w:val="40"/>
          <w:szCs w:val="40"/>
          <w:rtl/>
          <w:lang w:eastAsia="he-IL"/>
        </w:rPr>
        <w:t>ולתפקיד יו"ר סיעת מרצ בהסתדרות</w:t>
      </w:r>
    </w:p>
    <w:p>
      <w:pPr>
        <w:spacing w:line="312" w:lineRule="auto"/>
        <w:ind w:left="0" w:right="0"/>
        <w:jc w:val="center"/>
        <w:rPr>
          <w:rFonts w:hint="cs"/>
          <w:sz w:val="28"/>
          <w:szCs w:val="28"/>
          <w:rtl/>
          <w:lang w:eastAsia="he-IL"/>
        </w:rPr>
      </w:pPr>
      <w:r>
        <w:rPr>
          <w:rFonts w:hint="cs"/>
          <w:sz w:val="28"/>
          <w:szCs w:val="28"/>
          <w:rtl/>
          <w:lang w:eastAsia="he-IL"/>
        </w:rPr>
        <w:t>הבחירות המקדימות נערכו ב-16.2.12</w:t>
      </w:r>
    </w:p>
    <w:p>
      <w:pPr>
        <w:spacing w:line="312" w:lineRule="auto"/>
        <w:ind w:left="0" w:right="0"/>
        <w:jc w:val="center"/>
        <w:rPr>
          <w:rFonts w:hint="cs"/>
          <w:sz w:val="28"/>
          <w:szCs w:val="28"/>
          <w:rtl/>
          <w:lang w:eastAsia="he-IL"/>
        </w:rPr>
      </w:pPr>
    </w:p>
    <w:p>
      <w:pPr>
        <w:spacing w:line="312" w:lineRule="auto"/>
        <w:ind w:left="0" w:right="0"/>
        <w:jc w:val="center"/>
        <w:rPr>
          <w:rFonts w:hint="cs"/>
          <w:sz w:val="20"/>
          <w:rtl/>
          <w:lang w:eastAsia="he-IL"/>
        </w:rPr>
      </w:pPr>
      <w:r>
        <w:rPr>
          <w:sz w:val="20"/>
          <w:lang w:eastAsia="he-IL"/>
        </w:rPr>
        <w:pict>
          <v:shape id="_x0000_i1026" type="#_x0000_t75" style="width:67.43pt;height:37.54pt" o:allowoverlap="f" stroked="f">
            <v:imagedata r:id="rId5" o:title="logo-bl"/>
          </v:shape>
        </w:pict>
      </w:r>
    </w:p>
    <w:p>
      <w:pPr>
        <w:pStyle w:val="Heading7"/>
        <w:keepNext w:val="0"/>
        <w:ind w:left="0" w:right="0"/>
        <w:jc w:val="center"/>
        <w:rPr>
          <w:rFonts w:hint="cs"/>
          <w:sz w:val="26"/>
          <w:szCs w:val="26"/>
          <w:rtl/>
        </w:rPr>
      </w:pPr>
      <w:r>
        <w:rPr>
          <w:rFonts w:hint="cs"/>
          <w:sz w:val="26"/>
          <w:szCs w:val="26"/>
          <w:rtl/>
        </w:rPr>
        <w:t>ירושלים, סיון התשע"ב, יוני 2012</w:t>
      </w:r>
    </w:p>
    <w:p>
      <w:pPr>
        <w:spacing w:line="312" w:lineRule="auto"/>
        <w:ind w:left="0" w:right="0"/>
        <w:jc w:val="center"/>
        <w:rPr>
          <w:sz w:val="22"/>
          <w:lang w:eastAsia="he-IL"/>
        </w:rPr>
      </w:pPr>
      <w:r>
        <w:rPr>
          <w:rFonts w:eastAsia="MS Mincho" w:cs="FrankRuehl"/>
          <w:sz w:val="22"/>
          <w:szCs w:val="22"/>
        </w:rPr>
        <w:br w:type="page"/>
      </w: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rFonts w:hint="cs"/>
          <w:sz w:val="22"/>
          <w:lang w:eastAsia="he-IL"/>
        </w:rPr>
      </w:pPr>
    </w:p>
    <w:p>
      <w:pPr>
        <w:spacing w:line="312" w:lineRule="auto"/>
        <w:ind w:left="0" w:right="0"/>
        <w:jc w:val="center"/>
        <w:rPr>
          <w:rFonts w:cs="FrankRuehl" w:hint="cs"/>
          <w:sz w:val="22"/>
          <w:rtl/>
          <w:lang w:eastAsia="he-IL"/>
        </w:rPr>
      </w:pPr>
      <w:r>
        <w:rPr>
          <w:rFonts w:cs="FrankRuehl" w:hint="cs"/>
          <w:sz w:val="22"/>
          <w:rtl/>
          <w:lang w:eastAsia="he-IL"/>
        </w:rPr>
        <w:t>מס' קטלוגי 202-12</w:t>
      </w:r>
    </w:p>
    <w:p>
      <w:pPr>
        <w:spacing w:line="312" w:lineRule="auto"/>
        <w:ind w:left="0" w:right="0"/>
        <w:jc w:val="center"/>
        <w:rPr>
          <w:rFonts w:cs="FrankRuehl"/>
          <w:sz w:val="20"/>
          <w:szCs w:val="20"/>
          <w:lang w:eastAsia="he-IL"/>
        </w:rPr>
      </w:pPr>
      <w:r>
        <w:rPr>
          <w:rFonts w:cs="FrankRuehl" w:hint="cs"/>
          <w:b/>
          <w:bCs/>
          <w:rtl/>
          <w:lang w:eastAsia="he-IL"/>
        </w:rPr>
        <w:t>דוח מיוחד:</w:t>
      </w:r>
      <w:r>
        <w:rPr>
          <w:rFonts w:cs="FrankRuehl" w:hint="cs"/>
          <w:sz w:val="20"/>
          <w:szCs w:val="20"/>
          <w:rtl/>
          <w:lang w:eastAsia="he-IL"/>
        </w:rPr>
        <w:t xml:space="preserve"> </w:t>
      </w:r>
      <w:r>
        <w:rPr>
          <w:rFonts w:cs="FrankRuehl"/>
          <w:sz w:val="18"/>
          <w:szCs w:val="18"/>
          <w:lang w:eastAsia="he-IL"/>
        </w:rPr>
        <w:t>ISSN 0793-1948</w:t>
      </w:r>
    </w:p>
    <w:p>
      <w:pPr>
        <w:spacing w:line="312" w:lineRule="auto"/>
        <w:ind w:left="0" w:right="0"/>
        <w:jc w:val="center"/>
        <w:rPr>
          <w:rFonts w:cs="FrankRuehl"/>
          <w:sz w:val="22"/>
          <w:lang w:eastAsia="he-IL"/>
        </w:rPr>
      </w:pPr>
    </w:p>
    <w:p>
      <w:pPr>
        <w:spacing w:line="312" w:lineRule="auto"/>
        <w:ind w:left="0" w:right="0"/>
        <w:jc w:val="center"/>
        <w:rPr>
          <w:rFonts w:cs="FrankRuehl" w:hint="cs"/>
          <w:sz w:val="22"/>
          <w:rtl/>
          <w:lang w:eastAsia="he-IL"/>
        </w:rPr>
      </w:pPr>
      <w:r>
        <w:rPr>
          <w:rFonts w:cs="FrankRuehl" w:hint="cs"/>
          <w:sz w:val="22"/>
          <w:rtl/>
          <w:lang w:eastAsia="he-IL"/>
        </w:rPr>
        <w:t xml:space="preserve">ניתן להעתיק גרסה אלקטרונית של דוח זה באתר האינטרנט של </w:t>
      </w:r>
      <w:r>
        <w:rPr>
          <w:rFonts w:cs="FrankRuehl"/>
          <w:sz w:val="22"/>
          <w:lang w:eastAsia="he-IL"/>
        </w:rPr>
        <w:br/>
      </w:r>
      <w:r>
        <w:rPr>
          <w:rFonts w:cs="FrankRuehl" w:hint="cs"/>
          <w:sz w:val="22"/>
          <w:rtl/>
          <w:lang w:eastAsia="he-IL"/>
        </w:rPr>
        <w:t>משרד מבקר המדינה בכתובת:</w:t>
      </w:r>
    </w:p>
    <w:p>
      <w:pPr>
        <w:spacing w:line="312" w:lineRule="auto"/>
        <w:ind w:left="0" w:right="0"/>
        <w:jc w:val="center"/>
        <w:rPr>
          <w:rFonts w:cs="FrankRuehl" w:hint="cs"/>
          <w:color w:val="000000"/>
          <w:sz w:val="22"/>
          <w:rtl/>
          <w:lang w:eastAsia="he-IL"/>
        </w:rPr>
      </w:pPr>
      <w:r>
        <w:rPr>
          <w:rFonts w:cs="FrankRuehl"/>
          <w:color w:val="000000"/>
          <w:sz w:val="22"/>
          <w:rtl/>
          <w:lang w:eastAsia="he-IL"/>
        </w:rPr>
        <w:fldChar w:fldCharType="begin"/>
      </w:r>
      <w:r>
        <w:rPr>
          <w:rFonts w:cs="FrankRuehl"/>
          <w:color w:val="000000"/>
          <w:sz w:val="22"/>
          <w:lang w:eastAsia="he-IL"/>
        </w:rPr>
        <w:instrText xml:space="preserve">HYPERLINK </w:instrText>
      </w:r>
      <w:r>
        <w:rPr>
          <w:rFonts w:cs="FrankRuehl"/>
          <w:color w:val="000000"/>
          <w:sz w:val="22"/>
          <w:rtl/>
          <w:lang w:eastAsia="he-IL"/>
        </w:rPr>
        <w:instrText>"</w:instrText>
      </w:r>
      <w:r>
        <w:rPr>
          <w:rFonts w:cs="FrankRuehl"/>
          <w:color w:val="000000"/>
          <w:sz w:val="22"/>
          <w:lang w:eastAsia="he-IL"/>
        </w:rPr>
        <w:instrText>http://www.mevaker.gov.il/"</w:instrText>
      </w:r>
      <w:r>
        <w:rPr>
          <w:rFonts w:cs="FrankRuehl"/>
          <w:color w:val="000000"/>
          <w:sz w:val="22"/>
          <w:rtl/>
          <w:lang w:eastAsia="he-IL"/>
        </w:rPr>
        <w:fldChar w:fldCharType="separate"/>
      </w:r>
      <w:r>
        <w:rPr>
          <w:rStyle w:val="Hyperlink"/>
          <w:color w:val="000000"/>
          <w:u w:val="none"/>
        </w:rPr>
        <w:t>www.mevaker.gov.il</w:t>
      </w:r>
      <w:r>
        <w:rPr>
          <w:rFonts w:cs="FrankRuehl"/>
          <w:color w:val="000000"/>
          <w:sz w:val="22"/>
          <w:rtl/>
          <w:lang w:eastAsia="he-IL"/>
        </w:rPr>
        <w:fldChar w:fldCharType="end"/>
      </w:r>
    </w:p>
    <w:p>
      <w:pPr>
        <w:pStyle w:val="PlainText"/>
        <w:widowControl/>
        <w:spacing w:after="120"/>
        <w:ind w:left="0" w:right="0"/>
        <w:jc w:val="center"/>
        <w:rPr>
          <w:rFonts w:ascii="Times New Roman" w:eastAsia="MS Mincho" w:hAnsi="Times New Roman" w:cs="FrankRuehl" w:hint="cs"/>
          <w:sz w:val="22"/>
          <w:szCs w:val="22"/>
          <w:lang w:eastAsia="en-US"/>
        </w:rPr>
      </w:pPr>
    </w:p>
    <w:p>
      <w:pPr>
        <w:spacing w:line="312" w:lineRule="auto"/>
        <w:ind w:left="0" w:right="0"/>
        <w:jc w:val="center"/>
        <w:rPr>
          <w:rFonts w:hint="cs"/>
          <w:b/>
          <w:bCs/>
          <w:sz w:val="32"/>
          <w:szCs w:val="32"/>
          <w:rtl/>
        </w:rPr>
      </w:pPr>
      <w:r>
        <w:rPr>
          <w:rFonts w:eastAsia="MS Mincho" w:cs="FrankRuehl"/>
          <w:sz w:val="22"/>
          <w:szCs w:val="22"/>
        </w:rPr>
        <w:br w:type="page"/>
      </w:r>
      <w:r>
        <w:rPr>
          <w:b/>
          <w:bCs/>
          <w:sz w:val="32"/>
          <w:szCs w:val="32"/>
          <w:rtl/>
        </w:rPr>
        <w:t>תוכן העניינים</w:t>
      </w:r>
    </w:p>
    <w:p>
      <w:pPr>
        <w:spacing w:line="312" w:lineRule="auto"/>
        <w:ind w:left="0" w:right="0"/>
        <w:jc w:val="center"/>
        <w:rPr>
          <w:rFonts w:hint="cs"/>
          <w:b/>
          <w:bCs/>
          <w:sz w:val="32"/>
          <w:szCs w:val="32"/>
          <w:rtl/>
        </w:rPr>
      </w:pPr>
    </w:p>
    <w:p>
      <w:pPr>
        <w:tabs>
          <w:tab w:val="right" w:leader="dot" w:pos="6237"/>
          <w:tab w:val="left" w:pos="6350"/>
        </w:tabs>
        <w:spacing w:after="120" w:line="312" w:lineRule="auto"/>
        <w:ind w:left="397" w:right="0" w:hanging="397"/>
        <w:jc w:val="left"/>
        <w:rPr>
          <w:rFonts w:ascii="David" w:hAnsi="David" w:hint="cs"/>
          <w:b/>
          <w:bCs/>
          <w:rtl/>
        </w:rPr>
      </w:pPr>
      <w:r>
        <w:rPr>
          <w:rFonts w:ascii="David" w:hAnsi="David" w:hint="cs"/>
          <w:b/>
          <w:bCs/>
          <w:rtl/>
        </w:rPr>
        <w:t>בחירות לתפקיד יו"ר מפלגת מרצ-יחד</w:t>
      </w:r>
    </w:p>
    <w:p>
      <w:pPr>
        <w:tabs>
          <w:tab w:val="right" w:leader="dot" w:pos="6237"/>
          <w:tab w:val="left" w:pos="6350"/>
        </w:tabs>
        <w:spacing w:after="120" w:line="312" w:lineRule="auto"/>
        <w:ind w:left="397" w:right="0" w:hanging="397"/>
        <w:jc w:val="left"/>
        <w:rPr>
          <w:rFonts w:ascii="David" w:hAnsi="David" w:hint="cs"/>
          <w:rtl/>
        </w:rPr>
      </w:pPr>
      <w:r>
        <w:rPr>
          <w:rFonts w:ascii="David" w:hAnsi="David" w:hint="cs"/>
          <w:rtl/>
        </w:rPr>
        <w:t>כללי</w:t>
        <w:tab/>
      </w:r>
      <w:r>
        <w:rPr>
          <w:rFonts w:ascii="David" w:hAnsi="David"/>
        </w:rPr>
        <w:tab/>
      </w:r>
      <w:r>
        <w:rPr>
          <w:rFonts w:ascii="David" w:hAnsi="David" w:hint="cs"/>
          <w:rtl/>
        </w:rPr>
        <w:t>7</w:t>
      </w:r>
    </w:p>
    <w:p>
      <w:pPr>
        <w:tabs>
          <w:tab w:val="right" w:leader="dot" w:pos="6237"/>
          <w:tab w:val="left" w:pos="6350"/>
        </w:tabs>
        <w:spacing w:after="120" w:line="312" w:lineRule="auto"/>
        <w:ind w:left="397" w:right="0" w:hanging="397"/>
        <w:jc w:val="left"/>
        <w:rPr>
          <w:rFonts w:ascii="David" w:hAnsi="David" w:hint="cs"/>
          <w:rtl/>
        </w:rPr>
      </w:pPr>
      <w:r>
        <w:rPr>
          <w:rFonts w:ascii="David" w:hAnsi="David" w:hint="cs"/>
          <w:rtl/>
        </w:rPr>
        <w:t>ממצאי הביקורת העיקריים</w:t>
        <w:tab/>
        <w:tab/>
        <w:t>8</w:t>
      </w:r>
    </w:p>
    <w:p>
      <w:pPr>
        <w:tabs>
          <w:tab w:val="right" w:leader="dot" w:pos="6237"/>
          <w:tab w:val="left" w:pos="6350"/>
        </w:tabs>
        <w:spacing w:after="120" w:line="312" w:lineRule="auto"/>
        <w:ind w:left="397" w:right="0" w:hanging="397"/>
        <w:jc w:val="left"/>
        <w:rPr>
          <w:rFonts w:ascii="David" w:hAnsi="David" w:hint="cs"/>
          <w:rtl/>
        </w:rPr>
      </w:pPr>
      <w:r>
        <w:rPr>
          <w:rFonts w:ascii="David" w:hAnsi="David" w:hint="cs"/>
          <w:rtl/>
        </w:rPr>
        <w:t>תוצאות ביקורת חשבונות המועמדים</w:t>
        <w:tab/>
      </w:r>
      <w:r>
        <w:rPr>
          <w:rFonts w:ascii="David" w:hAnsi="David"/>
        </w:rPr>
        <w:tab/>
      </w:r>
      <w:r>
        <w:rPr>
          <w:rFonts w:ascii="David" w:hAnsi="David" w:hint="cs"/>
          <w:rtl/>
        </w:rPr>
        <w:t>10</w:t>
      </w:r>
    </w:p>
    <w:p>
      <w:pPr>
        <w:tabs>
          <w:tab w:val="right" w:leader="dot" w:pos="6237"/>
          <w:tab w:val="left" w:pos="6350"/>
        </w:tabs>
        <w:spacing w:after="120" w:line="312" w:lineRule="auto"/>
        <w:ind w:left="397" w:right="0" w:hanging="397"/>
        <w:jc w:val="left"/>
        <w:rPr>
          <w:rFonts w:ascii="David" w:hAnsi="David"/>
          <w:rtl/>
        </w:rPr>
      </w:pPr>
      <w:r>
        <w:rPr>
          <w:rFonts w:ascii="David" w:hAnsi="David" w:hint="cs"/>
          <w:b/>
          <w:bCs/>
          <w:rtl/>
        </w:rPr>
        <w:t>בחירות לתפקיד יו"ר סיעת מרצ בהסתדרות</w:t>
      </w:r>
      <w:r>
        <w:rPr>
          <w:rFonts w:ascii="David" w:hAnsi="David"/>
        </w:rPr>
        <w:tab/>
        <w:tab/>
        <w:t>11</w:t>
      </w:r>
    </w:p>
    <w:p>
      <w:pPr>
        <w:tabs>
          <w:tab w:val="right" w:leader="dot" w:pos="6237"/>
          <w:tab w:val="left" w:pos="6350"/>
        </w:tabs>
        <w:spacing w:after="120" w:line="312" w:lineRule="auto"/>
        <w:ind w:left="397" w:right="0" w:hanging="397"/>
        <w:jc w:val="left"/>
        <w:rPr>
          <w:rFonts w:ascii="David" w:hAnsi="David"/>
          <w:rtl/>
        </w:rPr>
      </w:pPr>
      <w:r>
        <w:rPr>
          <w:rFonts w:ascii="David" w:hAnsi="David" w:hint="cs"/>
          <w:rtl/>
        </w:rPr>
        <w:t>נספח - נתונים על התרומות שקיבלו המועמדים</w:t>
        <w:tab/>
        <w:tab/>
      </w:r>
      <w:r>
        <w:rPr>
          <w:rFonts w:ascii="David" w:hAnsi="David"/>
        </w:rPr>
        <w:tab/>
        <w:t>13</w:t>
      </w:r>
    </w:p>
    <w:p>
      <w:pPr>
        <w:tabs>
          <w:tab w:val="right" w:leader="dot" w:pos="6237"/>
          <w:tab w:val="left" w:pos="6350"/>
        </w:tabs>
        <w:spacing w:after="120" w:line="312" w:lineRule="auto"/>
        <w:ind w:left="30" w:right="0"/>
        <w:jc w:val="both"/>
        <w:rPr>
          <w:rFonts w:hint="cs"/>
          <w:b/>
          <w:bCs/>
          <w:rtl/>
        </w:rPr>
      </w:pPr>
      <w:r>
        <w:rPr>
          <w:rFonts w:hint="cs"/>
          <w:b/>
          <w:bCs/>
          <w:rtl/>
        </w:rPr>
        <w:t>חיקוקים</w:t>
      </w:r>
    </w:p>
    <w:p>
      <w:pPr>
        <w:tabs>
          <w:tab w:val="right" w:leader="dot" w:pos="6237"/>
          <w:tab w:val="left" w:pos="6350"/>
        </w:tabs>
        <w:spacing w:after="120" w:line="312" w:lineRule="auto"/>
        <w:ind w:left="397" w:right="0" w:hanging="397"/>
        <w:jc w:val="left"/>
        <w:rPr>
          <w:rFonts w:ascii="David" w:hAnsi="David" w:hint="cs"/>
          <w:rtl/>
        </w:rPr>
      </w:pPr>
      <w:r>
        <w:rPr>
          <w:rFonts w:ascii="David" w:hAnsi="David" w:hint="cs"/>
          <w:rtl/>
        </w:rPr>
        <w:t xml:space="preserve">חוק המפלגות, התשנ"ב-1992 </w:t>
        <w:tab/>
        <w:tab/>
        <w:t>17</w:t>
      </w:r>
    </w:p>
    <w:p>
      <w:pPr>
        <w:tabs>
          <w:tab w:val="right" w:leader="dot" w:pos="6237"/>
          <w:tab w:val="left" w:pos="6350"/>
        </w:tabs>
        <w:spacing w:after="120" w:line="312" w:lineRule="auto"/>
        <w:ind w:left="397" w:right="0" w:hanging="397"/>
        <w:jc w:val="left"/>
        <w:rPr>
          <w:rFonts w:ascii="David" w:hAnsi="David"/>
        </w:rPr>
      </w:pPr>
      <w:r>
        <w:rPr>
          <w:rFonts w:ascii="David" w:hAnsi="David" w:hint="cs"/>
          <w:rtl/>
        </w:rPr>
        <w:t xml:space="preserve">הנחיות מבקר המדינה לפי חוק המפלגות, בדבר ניהול מערכת </w:t>
      </w:r>
      <w:r>
        <w:rPr>
          <w:rFonts w:ascii="David" w:hAnsi="David"/>
          <w:rtl/>
        </w:rPr>
        <w:br/>
      </w:r>
      <w:r>
        <w:rPr>
          <w:rFonts w:ascii="David" w:hAnsi="David" w:hint="cs"/>
          <w:rtl/>
        </w:rPr>
        <w:t>החשבונות ודיווח בבחירות מקדימות, התשס"ט-2008</w:t>
        <w:tab/>
        <w:tab/>
        <w:t>39</w:t>
      </w:r>
    </w:p>
    <w:p>
      <w:pPr>
        <w:pStyle w:val="PlainText"/>
        <w:widowControl/>
        <w:spacing w:after="120"/>
        <w:ind w:left="0" w:right="0"/>
        <w:jc w:val="center"/>
        <w:rPr>
          <w:rFonts w:ascii="Times New Roman" w:eastAsia="MS Mincho" w:hAnsi="Times New Roman" w:cs="FrankRuehl"/>
          <w:sz w:val="22"/>
          <w:szCs w:val="22"/>
          <w:lang w:eastAsia="en-US"/>
        </w:rPr>
      </w:pPr>
    </w:p>
    <w:p>
      <w:pPr>
        <w:pStyle w:val="PlainText"/>
        <w:widowControl/>
        <w:spacing w:after="120"/>
        <w:ind w:left="0" w:right="0"/>
        <w:jc w:val="center"/>
        <w:rPr>
          <w:rFonts w:ascii="Times New Roman" w:eastAsia="MS Mincho" w:hAnsi="Times New Roman" w:cs="FrankRuehl"/>
          <w:sz w:val="22"/>
          <w:szCs w:val="22"/>
          <w:lang w:eastAsia="en-US"/>
        </w:rPr>
      </w:pPr>
      <w:r>
        <w:rPr>
          <w:rFonts w:ascii="Times New Roman" w:eastAsia="MS Mincho" w:hAnsi="Times New Roman" w:cs="FrankRuehl"/>
          <w:sz w:val="22"/>
          <w:szCs w:val="22"/>
          <w:lang w:eastAsia="en-US"/>
        </w:rPr>
        <w:br w:type="page"/>
      </w:r>
    </w:p>
    <w:p>
      <w:pPr>
        <w:tabs>
          <w:tab w:val="right" w:leader="dot" w:pos="6237"/>
          <w:tab w:val="left" w:pos="6350"/>
        </w:tabs>
        <w:spacing w:after="120" w:line="312" w:lineRule="auto"/>
        <w:ind w:left="397" w:right="0" w:hanging="397"/>
        <w:jc w:val="left"/>
        <w:sectPr>
          <w:footerReference w:type="even" r:id="rId6"/>
          <w:footerReference w:type="default" r:id="rId7"/>
          <w:pgSz w:w="11906" w:h="16838" w:code="9"/>
          <w:pgMar w:top="2098" w:right="2608" w:bottom="3119" w:left="2608" w:header="1531" w:footer="2552" w:gutter="0"/>
          <w:pgNumType w:chapStyle="1"/>
          <w:cols w:space="708"/>
          <w:titlePg/>
          <w:docGrid w:linePitch="360"/>
        </w:sectPr>
      </w:pPr>
    </w:p>
    <w:p>
      <w:pPr>
        <w:pStyle w:val="Title"/>
        <w:widowControl/>
        <w:ind w:left="0" w:right="0"/>
        <w:jc w:val="center"/>
        <w:rPr>
          <w:rFonts w:hint="cs"/>
          <w:b w:val="0"/>
          <w:bCs w:val="0"/>
          <w:u w:val="none"/>
          <w:rtl/>
        </w:rPr>
      </w:pPr>
      <w:r>
        <w:rPr>
          <w:u w:val="none"/>
          <w:rtl/>
        </w:rPr>
        <w:pict>
          <v:shape id="_x0000_i1027" type="#_x0000_t75" style="width:44.25pt;height:55.71pt" stroked="f">
            <v:imagedata r:id="rId4" o:title="isra"/>
          </v:shape>
        </w:pict>
      </w:r>
    </w:p>
    <w:p>
      <w:pPr>
        <w:pStyle w:val="Heading9"/>
        <w:keepNext w:val="0"/>
        <w:spacing w:line="312" w:lineRule="auto"/>
        <w:ind w:left="0" w:right="0"/>
        <w:jc w:val="center"/>
        <w:rPr>
          <w:rFonts w:hint="cs"/>
          <w:b/>
          <w:bCs/>
          <w:spacing w:val="40"/>
          <w:rtl/>
          <w:lang w:eastAsia="en-US"/>
        </w:rPr>
      </w:pPr>
      <w:r>
        <w:rPr>
          <w:b/>
          <w:bCs/>
          <w:spacing w:val="40"/>
          <w:sz w:val="30"/>
          <w:rtl/>
          <w:lang w:eastAsia="en-US"/>
        </w:rPr>
        <w:t>מדינת</w:t>
      </w:r>
      <w:r>
        <w:rPr>
          <w:rFonts w:hint="cs"/>
          <w:b/>
          <w:bCs/>
          <w:spacing w:val="40"/>
          <w:sz w:val="30"/>
          <w:rtl/>
          <w:lang w:eastAsia="en-US"/>
        </w:rPr>
        <w:t xml:space="preserve"> </w:t>
      </w:r>
      <w:r>
        <w:rPr>
          <w:b/>
          <w:bCs/>
          <w:spacing w:val="40"/>
          <w:sz w:val="30"/>
          <w:rtl/>
          <w:lang w:eastAsia="en-US"/>
        </w:rPr>
        <w:t>ישראל</w:t>
      </w:r>
    </w:p>
    <w:p>
      <w:pPr>
        <w:pStyle w:val="Title"/>
        <w:widowControl/>
        <w:ind w:left="0" w:right="0"/>
        <w:jc w:val="left"/>
        <w:rPr>
          <w:rFonts w:hint="cs"/>
          <w:b w:val="0"/>
          <w:bCs w:val="0"/>
          <w:u w:val="none"/>
          <w:rtl/>
        </w:rPr>
      </w:pPr>
      <w:r>
        <w:rPr>
          <w:b w:val="0"/>
          <w:bCs w:val="0"/>
          <w:sz w:val="20"/>
          <w:u w:val="none"/>
        </w:rPr>
        <w:pict>
          <v:shape id="_x0000_i1028" type="#_x0000_t75" style="width:62.96pt;height:34.94pt" o:allowoverlap="f" stroked="f">
            <v:imagedata r:id="rId5" o:title="logo-bl"/>
          </v:shape>
        </w:pict>
      </w:r>
    </w:p>
    <w:p>
      <w:pPr>
        <w:pStyle w:val="Heading9"/>
        <w:keepNext w:val="0"/>
        <w:spacing w:before="120" w:line="312" w:lineRule="auto"/>
        <w:ind w:left="0" w:right="0"/>
        <w:jc w:val="left"/>
        <w:rPr>
          <w:rFonts w:hint="cs"/>
          <w:b/>
          <w:bCs/>
          <w:rtl/>
          <w:lang w:eastAsia="en-US"/>
        </w:rPr>
      </w:pPr>
      <w:r>
        <w:rPr>
          <w:rFonts w:hint="cs"/>
          <w:b/>
          <w:bCs/>
          <w:rtl/>
          <w:lang w:eastAsia="en-US"/>
        </w:rPr>
        <w:t>מיכה לינדנשטראוס, שופט (בדימ')</w:t>
      </w:r>
    </w:p>
    <w:p>
      <w:pPr>
        <w:pStyle w:val="Header"/>
        <w:tabs>
          <w:tab w:val="clear" w:pos="4153"/>
          <w:tab w:val="clear" w:pos="8306"/>
        </w:tabs>
        <w:spacing w:line="312" w:lineRule="auto"/>
        <w:ind w:left="0" w:right="0"/>
        <w:jc w:val="left"/>
        <w:rPr>
          <w:rFonts w:hint="cs"/>
          <w:sz w:val="28"/>
          <w:szCs w:val="28"/>
          <w:rtl/>
        </w:rPr>
      </w:pPr>
      <w:r>
        <w:rPr>
          <w:sz w:val="28"/>
          <w:szCs w:val="28"/>
          <w:rtl/>
        </w:rPr>
        <w:t>מבקר</w:t>
      </w:r>
      <w:r>
        <w:rPr>
          <w:rFonts w:hint="cs"/>
          <w:sz w:val="28"/>
          <w:szCs w:val="28"/>
          <w:rtl/>
        </w:rPr>
        <w:t xml:space="preserve"> </w:t>
      </w:r>
      <w:r>
        <w:rPr>
          <w:sz w:val="28"/>
          <w:szCs w:val="28"/>
          <w:rtl/>
        </w:rPr>
        <w:t>המדינה</w:t>
      </w:r>
    </w:p>
    <w:p>
      <w:pPr>
        <w:pStyle w:val="Header"/>
        <w:tabs>
          <w:tab w:val="clear" w:pos="4153"/>
          <w:tab w:val="clear" w:pos="8306"/>
        </w:tabs>
        <w:spacing w:line="312" w:lineRule="auto"/>
        <w:ind w:left="0" w:right="0"/>
        <w:jc w:val="left"/>
        <w:rPr>
          <w:rFonts w:hint="cs"/>
          <w:sz w:val="28"/>
          <w:szCs w:val="28"/>
          <w:rtl/>
        </w:rPr>
      </w:pPr>
      <w:r>
        <w:rPr>
          <w:rFonts w:hint="cs"/>
          <w:sz w:val="28"/>
          <w:szCs w:val="28"/>
          <w:rtl/>
        </w:rPr>
        <w:t xml:space="preserve">ונציב תלונות הציבור </w:t>
      </w:r>
    </w:p>
    <w:p>
      <w:pPr>
        <w:pStyle w:val="Heading9"/>
        <w:keepNext w:val="0"/>
        <w:spacing w:line="312" w:lineRule="auto"/>
        <w:ind w:left="0" w:right="0"/>
        <w:jc w:val="left"/>
        <w:rPr>
          <w:rFonts w:hint="cs"/>
          <w:b/>
          <w:bCs/>
          <w:rtl/>
          <w:lang w:eastAsia="en-US"/>
        </w:rPr>
      </w:pPr>
    </w:p>
    <w:p>
      <w:pPr>
        <w:pStyle w:val="KOT1"/>
        <w:spacing w:line="312" w:lineRule="auto"/>
        <w:ind w:left="0" w:right="0"/>
        <w:jc w:val="center"/>
        <w:rPr>
          <w:rFonts w:hint="cs"/>
          <w:rtl/>
        </w:rPr>
      </w:pPr>
      <w:r>
        <w:rPr>
          <w:rFonts w:hint="cs"/>
          <w:rtl/>
        </w:rPr>
        <w:t>חוק המפלגות, התשנ"ב-1992</w:t>
      </w:r>
    </w:p>
    <w:p>
      <w:pPr>
        <w:pStyle w:val="KOT3"/>
        <w:spacing w:line="312" w:lineRule="auto"/>
        <w:ind w:left="0" w:right="0"/>
        <w:jc w:val="center"/>
        <w:rPr>
          <w:rFonts w:hint="cs"/>
          <w:sz w:val="28"/>
          <w:rtl/>
        </w:rPr>
      </w:pPr>
      <w:r>
        <w:rPr>
          <w:rFonts w:hint="cs"/>
          <w:sz w:val="28"/>
          <w:rtl/>
        </w:rPr>
        <w:t xml:space="preserve">דוח על תוצאות ביקורת החשבונות של המתמודדים בבחירות המקדימות במפלגת מרצ - יחד לכהונת יושב ראש המפלגה </w:t>
      </w:r>
      <w:r>
        <w:rPr>
          <w:sz w:val="28"/>
        </w:rPr>
        <w:br/>
      </w:r>
      <w:r>
        <w:rPr>
          <w:rFonts w:hint="cs"/>
          <w:sz w:val="28"/>
          <w:rtl/>
        </w:rPr>
        <w:t>שנערכו ביום 7.2.12</w:t>
      </w:r>
    </w:p>
    <w:p>
      <w:pPr>
        <w:pStyle w:val="KOT3A"/>
        <w:spacing w:line="312" w:lineRule="auto"/>
        <w:ind w:left="0" w:right="0"/>
        <w:jc w:val="both"/>
        <w:rPr>
          <w:rFonts w:hint="cs"/>
          <w:rtl/>
        </w:rPr>
      </w:pPr>
      <w:r>
        <w:rPr>
          <w:rFonts w:hint="cs"/>
          <w:rtl/>
        </w:rPr>
        <w:t xml:space="preserve">כללי </w:t>
      </w:r>
    </w:p>
    <w:p>
      <w:pPr>
        <w:numPr>
          <w:ilvl w:val="0"/>
          <w:numId w:val="26"/>
        </w:numPr>
        <w:tabs>
          <w:tab w:val="num" w:pos="397"/>
        </w:tabs>
        <w:spacing w:after="120" w:line="230" w:lineRule="exact"/>
        <w:ind w:left="397" w:right="0" w:hanging="397"/>
        <w:jc w:val="both"/>
        <w:rPr>
          <w:rFonts w:ascii="FrankRuehl" w:hAnsi="FrankRuehl" w:cs="FrankRuehl" w:hint="cs"/>
          <w:sz w:val="22"/>
          <w:szCs w:val="22"/>
        </w:rPr>
      </w:pPr>
      <w:r>
        <w:rPr>
          <w:rFonts w:ascii="FrankRuehl" w:hAnsi="FrankRuehl" w:cs="FrankRuehl" w:hint="cs"/>
          <w:sz w:val="22"/>
          <w:szCs w:val="22"/>
          <w:rtl/>
        </w:rPr>
        <w:t>על מערכת "בחירות מקדימות" חלות הוראות פרק ב' לחוק המפלגות, התשנ"ב-1992 (להלן-החוק), וכן חלות הנחיות מבקר המדינה לפי חוק המפלגות, בדבר ניהול מערכת החשבונות ודיווח בבחירות מקדימות, התשס"ט-2008 (להלן - ההנחיות).</w:t>
      </w:r>
    </w:p>
    <w:p>
      <w:pPr>
        <w:numPr>
          <w:ilvl w:val="0"/>
          <w:numId w:val="26"/>
        </w:numPr>
        <w:tabs>
          <w:tab w:val="num" w:pos="397"/>
        </w:tabs>
        <w:spacing w:after="120" w:line="230" w:lineRule="exact"/>
        <w:ind w:left="397" w:right="0" w:hanging="397"/>
        <w:jc w:val="both"/>
        <w:rPr>
          <w:rFonts w:ascii="FrankRuehl" w:hAnsi="FrankRuehl" w:cs="FrankRuehl" w:hint="cs"/>
          <w:sz w:val="22"/>
          <w:szCs w:val="22"/>
        </w:rPr>
      </w:pPr>
      <w:r>
        <w:rPr>
          <w:rFonts w:ascii="FrankRuehl" w:hAnsi="FrankRuehl" w:cs="FrankRuehl" w:hint="cs"/>
          <w:sz w:val="22"/>
          <w:szCs w:val="22"/>
          <w:rtl/>
        </w:rPr>
        <w:t>על פי החוק "בחירות מקדימות" הן "בחירות לבחירת מועמדי המפלגה לאחד מהתפקידים האלה, תהא שיטת הבחירות אשר תהא: יושב ראש המפלגה, ... ".</w:t>
      </w:r>
    </w:p>
    <w:p>
      <w:pPr>
        <w:numPr>
          <w:ilvl w:val="0"/>
          <w:numId w:val="26"/>
        </w:numPr>
        <w:tabs>
          <w:tab w:val="num" w:pos="397"/>
        </w:tabs>
        <w:spacing w:after="120" w:line="230" w:lineRule="exact"/>
        <w:ind w:left="397" w:right="0" w:hanging="397"/>
        <w:jc w:val="both"/>
        <w:rPr>
          <w:rFonts w:ascii="FrankRuehl" w:hAnsi="FrankRuehl" w:cs="FrankRuehl" w:hint="cs"/>
          <w:sz w:val="22"/>
          <w:szCs w:val="22"/>
          <w:rtl/>
        </w:rPr>
      </w:pPr>
      <w:r>
        <w:rPr>
          <w:rFonts w:ascii="FrankRuehl" w:hAnsi="FrankRuehl" w:cs="FrankRuehl" w:hint="cs"/>
          <w:sz w:val="22"/>
          <w:szCs w:val="22"/>
          <w:rtl/>
        </w:rPr>
        <w:t xml:space="preserve">על פי סעיף 28יח2 לחוק, על מפלגה להודיע למבקר המדינה </w:t>
      </w:r>
      <w:r>
        <w:rPr>
          <w:rFonts w:ascii="FrankRuehl" w:hAnsi="FrankRuehl" w:cs="FrankRuehl"/>
          <w:sz w:val="22"/>
          <w:szCs w:val="22"/>
          <w:rtl/>
        </w:rPr>
        <w:t xml:space="preserve">על מועד </w:t>
      </w:r>
      <w:r>
        <w:rPr>
          <w:rFonts w:ascii="FrankRuehl" w:hAnsi="FrankRuehl" w:cs="FrankRuehl" w:hint="cs"/>
          <w:sz w:val="22"/>
          <w:szCs w:val="22"/>
          <w:rtl/>
        </w:rPr>
        <w:t>ה</w:t>
      </w:r>
      <w:r>
        <w:rPr>
          <w:rFonts w:ascii="FrankRuehl" w:hAnsi="FrankRuehl" w:cs="FrankRuehl"/>
          <w:sz w:val="22"/>
          <w:szCs w:val="22"/>
          <w:rtl/>
        </w:rPr>
        <w:t xml:space="preserve">בחירות </w:t>
      </w:r>
      <w:r>
        <w:rPr>
          <w:rFonts w:ascii="FrankRuehl" w:hAnsi="FrankRuehl" w:cs="FrankRuehl" w:hint="cs"/>
          <w:sz w:val="22"/>
          <w:szCs w:val="22"/>
          <w:rtl/>
        </w:rPr>
        <w:t>ה</w:t>
      </w:r>
      <w:r>
        <w:rPr>
          <w:rFonts w:ascii="FrankRuehl" w:hAnsi="FrankRuehl" w:cs="FrankRuehl"/>
          <w:sz w:val="22"/>
          <w:szCs w:val="22"/>
          <w:rtl/>
        </w:rPr>
        <w:t xml:space="preserve">מקדימות </w:t>
      </w:r>
      <w:r>
        <w:rPr>
          <w:rFonts w:ascii="FrankRuehl" w:hAnsi="FrankRuehl" w:cs="FrankRuehl" w:hint="cs"/>
          <w:sz w:val="22"/>
          <w:szCs w:val="22"/>
          <w:rtl/>
        </w:rPr>
        <w:t xml:space="preserve">בה ועל </w:t>
      </w:r>
      <w:r>
        <w:rPr>
          <w:rFonts w:ascii="FrankRuehl" w:hAnsi="FrankRuehl" w:cs="FrankRuehl"/>
          <w:sz w:val="22"/>
          <w:szCs w:val="22"/>
          <w:rtl/>
        </w:rPr>
        <w:t xml:space="preserve">מספר בעלי זכות הבחירה, </w:t>
      </w:r>
      <w:r>
        <w:rPr>
          <w:rFonts w:ascii="FrankRuehl" w:hAnsi="FrankRuehl" w:cs="FrankRuehl" w:hint="cs"/>
          <w:sz w:val="22"/>
          <w:szCs w:val="22"/>
          <w:rtl/>
        </w:rPr>
        <w:t>על הסכומים שרשאים המועמדים לקבל ולהוציא ועל שמות המועמדים.</w:t>
      </w:r>
    </w:p>
    <w:p>
      <w:pPr>
        <w:numPr>
          <w:ilvl w:val="0"/>
          <w:numId w:val="26"/>
        </w:numPr>
        <w:tabs>
          <w:tab w:val="num" w:pos="397"/>
        </w:tabs>
        <w:spacing w:after="120" w:line="230" w:lineRule="exact"/>
        <w:ind w:left="397" w:right="0" w:hanging="397"/>
        <w:jc w:val="both"/>
        <w:rPr>
          <w:rFonts w:ascii="FrankRuehl" w:hAnsi="FrankRuehl" w:cs="FrankRuehl"/>
          <w:sz w:val="22"/>
          <w:szCs w:val="22"/>
          <w:rtl/>
        </w:rPr>
      </w:pPr>
      <w:r>
        <w:rPr>
          <w:rFonts w:ascii="FrankRuehl" w:hAnsi="FrankRuehl" w:cs="FrankRuehl" w:hint="cs"/>
          <w:sz w:val="22"/>
          <w:szCs w:val="22"/>
          <w:rtl/>
        </w:rPr>
        <w:t>בהתאם להודעת מפלגת מרצ - יחד (להלן - המפלגה) למשרדי, נערכו ביום 7.2.12 בחירות מקדימות לבחירת יושב ראש המפלגה (להלן - הבחירות המקדימות). מספר בעלי זכות הבחירה במפלגה בבחירות המקדימות היה 1,000.</w:t>
      </w:r>
    </w:p>
    <w:p>
      <w:pPr>
        <w:numPr>
          <w:ilvl w:val="0"/>
          <w:numId w:val="26"/>
        </w:numPr>
        <w:tabs>
          <w:tab w:val="num" w:pos="397"/>
        </w:tabs>
        <w:spacing w:after="120" w:line="230" w:lineRule="exact"/>
        <w:ind w:left="397" w:right="0" w:hanging="397"/>
        <w:jc w:val="both"/>
        <w:rPr>
          <w:rFonts w:ascii="FrankRuehl" w:hAnsi="FrankRuehl" w:cs="FrankRuehl" w:hint="cs"/>
          <w:sz w:val="22"/>
          <w:szCs w:val="22"/>
        </w:rPr>
      </w:pPr>
      <w:r>
        <w:rPr>
          <w:rFonts w:ascii="FrankRuehl" w:hAnsi="FrankRuehl" w:cs="FrankRuehl" w:hint="cs"/>
          <w:sz w:val="22"/>
          <w:szCs w:val="22"/>
          <w:rtl/>
        </w:rPr>
        <w:t xml:space="preserve">סעיף 28א לחוק קובע כי "תקופת בחירות" היא: "תקופה שתחילתה ביום החלטה של מפלגה על קיום בחירות מקדימות וסופה בתום 14 ימים לאחר יום הבחירות המקדימות..." </w:t>
      </w:r>
    </w:p>
    <w:p>
      <w:pPr>
        <w:numPr>
          <w:ilvl w:val="0"/>
          <w:numId w:val="26"/>
        </w:numPr>
        <w:tabs>
          <w:tab w:val="num" w:pos="397"/>
        </w:tabs>
        <w:spacing w:after="120" w:line="230" w:lineRule="exact"/>
        <w:ind w:left="397" w:right="0" w:hanging="397"/>
        <w:jc w:val="both"/>
        <w:rPr>
          <w:rFonts w:ascii="FrankRuehl" w:hAnsi="FrankRuehl" w:cs="FrankRuehl" w:hint="cs"/>
          <w:sz w:val="22"/>
          <w:szCs w:val="22"/>
        </w:rPr>
      </w:pPr>
      <w:r>
        <w:rPr>
          <w:rFonts w:ascii="FrankRuehl" w:hAnsi="FrankRuehl" w:cs="FrankRuehl" w:hint="cs"/>
          <w:sz w:val="22"/>
          <w:szCs w:val="22"/>
          <w:rtl/>
        </w:rPr>
        <w:t xml:space="preserve">לפיכך, תקופת הבחירות המקדימות במפלגה החלה ביום 31.10.11 ונסתיימה ביום 21.2.12. </w:t>
      </w:r>
    </w:p>
    <w:p>
      <w:pPr>
        <w:numPr>
          <w:ilvl w:val="0"/>
          <w:numId w:val="26"/>
        </w:numPr>
        <w:tabs>
          <w:tab w:val="num" w:pos="397"/>
        </w:tabs>
        <w:spacing w:after="120" w:line="230" w:lineRule="exact"/>
        <w:ind w:left="397" w:right="0" w:hanging="397"/>
        <w:jc w:val="both"/>
        <w:rPr>
          <w:rFonts w:ascii="FrankRuehl" w:hAnsi="FrankRuehl" w:cs="FrankRuehl" w:hint="cs"/>
          <w:sz w:val="22"/>
          <w:szCs w:val="22"/>
        </w:rPr>
      </w:pPr>
      <w:r>
        <w:rPr>
          <w:rFonts w:ascii="FrankRuehl" w:hAnsi="FrankRuehl" w:cs="FrankRuehl"/>
          <w:sz w:val="22"/>
          <w:szCs w:val="22"/>
          <w:rtl/>
        </w:rPr>
        <w:br w:type="page"/>
      </w:r>
      <w:r>
        <w:rPr>
          <w:rFonts w:ascii="FrankRuehl" w:hAnsi="FrankRuehl" w:cs="FrankRuehl" w:hint="cs"/>
          <w:sz w:val="22"/>
          <w:szCs w:val="22"/>
          <w:rtl/>
        </w:rPr>
        <w:t>בסעיף 28א לחוק הוגדר "מועמד" - "מי שהוא נבחר הציבור או מי שהכריז על עצמו כמועמד, או הודיע ברבים, בעל-פה או בכתב, במפורש או על דרך התנהגות, על כוונתו להתמודד בבחירות מקדימות ...".</w:t>
      </w:r>
    </w:p>
    <w:p>
      <w:pPr>
        <w:numPr>
          <w:ilvl w:val="0"/>
          <w:numId w:val="26"/>
        </w:numPr>
        <w:tabs>
          <w:tab w:val="num" w:pos="397"/>
        </w:tabs>
        <w:spacing w:after="120" w:line="230" w:lineRule="exact"/>
        <w:ind w:left="397" w:right="0" w:hanging="397"/>
        <w:jc w:val="both"/>
        <w:rPr>
          <w:rFonts w:ascii="FrankRuehl" w:hAnsi="FrankRuehl" w:cs="FrankRuehl" w:hint="cs"/>
          <w:sz w:val="22"/>
          <w:szCs w:val="22"/>
          <w:rtl/>
        </w:rPr>
      </w:pPr>
      <w:r>
        <w:rPr>
          <w:rFonts w:ascii="FrankRuehl" w:hAnsi="FrankRuehl" w:cs="FrankRuehl" w:hint="cs"/>
          <w:sz w:val="22"/>
          <w:szCs w:val="22"/>
          <w:rtl/>
        </w:rPr>
        <w:t xml:space="preserve">במערכת הבחירות המקדימות האמורה השתתפו שלושה מועמדים: זהבה גלאון אשר נבחרה ליו"ר המפלגה, אילן גילאון ואורי אופיר. </w:t>
      </w:r>
    </w:p>
    <w:p>
      <w:pPr>
        <w:numPr>
          <w:ilvl w:val="0"/>
          <w:numId w:val="26"/>
        </w:numPr>
        <w:tabs>
          <w:tab w:val="num" w:pos="397"/>
        </w:tabs>
        <w:spacing w:after="120" w:line="230" w:lineRule="exact"/>
        <w:ind w:left="397" w:right="0" w:hanging="397"/>
        <w:jc w:val="both"/>
        <w:rPr>
          <w:rFonts w:ascii="FrankRuehl" w:hAnsi="FrankRuehl" w:cs="FrankRuehl" w:hint="cs"/>
          <w:sz w:val="22"/>
          <w:szCs w:val="22"/>
          <w:rtl/>
        </w:rPr>
      </w:pPr>
      <w:r>
        <w:rPr>
          <w:rFonts w:ascii="FrankRuehl" w:hAnsi="FrankRuehl" w:cs="FrankRuehl" w:hint="cs"/>
          <w:sz w:val="22"/>
          <w:szCs w:val="22"/>
          <w:rtl/>
        </w:rPr>
        <w:t>סעיף 28כב(א)(1) לחוק קובע כי "</w:t>
      </w:r>
      <w:r>
        <w:rPr>
          <w:rFonts w:ascii="FrankRuehl" w:hAnsi="FrankRuehl" w:cs="FrankRuehl"/>
          <w:sz w:val="22"/>
          <w:szCs w:val="22"/>
          <w:rtl/>
        </w:rPr>
        <w:t>מועמד ימסור למבקר המדינה</w:t>
      </w:r>
      <w:r>
        <w:rPr>
          <w:rFonts w:ascii="FrankRuehl" w:hAnsi="FrankRuehl" w:cs="FrankRuehl" w:hint="cs"/>
          <w:sz w:val="22"/>
          <w:szCs w:val="22"/>
          <w:rtl/>
        </w:rPr>
        <w:t>,</w:t>
      </w:r>
      <w:r>
        <w:rPr>
          <w:rFonts w:ascii="FrankRuehl" w:hAnsi="FrankRuehl" w:cs="FrankRuehl"/>
          <w:sz w:val="22"/>
          <w:szCs w:val="22"/>
          <w:rtl/>
        </w:rPr>
        <w:t xml:space="preserve"> לא יאוחר מ</w:t>
      </w:r>
      <w:r>
        <w:rPr>
          <w:rFonts w:ascii="FrankRuehl" w:hAnsi="FrankRuehl" w:cs="FrankRuehl" w:hint="cs"/>
          <w:sz w:val="22"/>
          <w:szCs w:val="22"/>
          <w:rtl/>
        </w:rPr>
        <w:t xml:space="preserve">שישה </w:t>
      </w:r>
      <w:r>
        <w:rPr>
          <w:rFonts w:ascii="FrankRuehl" w:hAnsi="FrankRuehl" w:cs="FrankRuehl"/>
          <w:sz w:val="22"/>
          <w:szCs w:val="22"/>
          <w:rtl/>
        </w:rPr>
        <w:t>שבועות לאחר יום הבחירות המקדימות</w:t>
      </w:r>
      <w:r>
        <w:rPr>
          <w:rFonts w:ascii="FrankRuehl" w:hAnsi="FrankRuehl" w:cs="FrankRuehl" w:hint="cs"/>
          <w:sz w:val="22"/>
          <w:szCs w:val="22"/>
          <w:rtl/>
        </w:rPr>
        <w:t>,</w:t>
      </w:r>
      <w:r>
        <w:rPr>
          <w:rFonts w:ascii="FrankRuehl" w:hAnsi="FrankRuehl" w:cs="FrankRuehl"/>
          <w:sz w:val="22"/>
          <w:szCs w:val="22"/>
          <w:rtl/>
        </w:rPr>
        <w:t xml:space="preserve"> דוח על </w:t>
      </w:r>
      <w:r>
        <w:rPr>
          <w:rFonts w:ascii="FrankRuehl" w:hAnsi="FrankRuehl" w:cs="FrankRuehl" w:hint="cs"/>
          <w:sz w:val="22"/>
          <w:szCs w:val="22"/>
          <w:rtl/>
        </w:rPr>
        <w:t xml:space="preserve">מערכת החשבונות שניהל למימון התמודדותו בבחירות המקדימות, על </w:t>
      </w:r>
      <w:r>
        <w:rPr>
          <w:rFonts w:ascii="FrankRuehl" w:hAnsi="FrankRuehl" w:cs="FrankRuehl"/>
          <w:sz w:val="22"/>
          <w:szCs w:val="22"/>
          <w:rtl/>
        </w:rPr>
        <w:t xml:space="preserve">תרומות שקיבל והוצאות שהוציא </w:t>
      </w:r>
      <w:r>
        <w:rPr>
          <w:rFonts w:ascii="FrankRuehl" w:hAnsi="FrankRuehl" w:cs="FrankRuehl" w:hint="cs"/>
          <w:sz w:val="22"/>
          <w:szCs w:val="22"/>
          <w:rtl/>
        </w:rPr>
        <w:t xml:space="preserve">עד למועד מסירת הדוח כאמור ועל הלוואות שנטל; </w:t>
      </w:r>
      <w:r>
        <w:rPr>
          <w:rFonts w:ascii="FrankRuehl" w:hAnsi="FrankRuehl" w:cs="FrankRuehl"/>
          <w:sz w:val="22"/>
          <w:szCs w:val="22"/>
          <w:rtl/>
        </w:rPr>
        <w:t>לדוח יצורף תצהיר בהתאם לסעיף 15 לפקודת הראיות [נוסח חדש], התשל"א-1971, המאמת את נכונות האמור בו ושלמותו</w:t>
      </w:r>
      <w:r>
        <w:rPr>
          <w:rFonts w:ascii="FrankRuehl" w:hAnsi="FrankRuehl" w:cs="FrankRuehl" w:hint="cs"/>
          <w:sz w:val="22"/>
          <w:szCs w:val="22"/>
          <w:rtl/>
        </w:rPr>
        <w:t>"</w:t>
      </w:r>
      <w:r>
        <w:rPr>
          <w:rFonts w:ascii="FrankRuehl" w:hAnsi="FrankRuehl" w:cs="FrankRuehl"/>
          <w:sz w:val="22"/>
          <w:szCs w:val="22"/>
          <w:rtl/>
        </w:rPr>
        <w:t>.</w:t>
      </w:r>
      <w:r>
        <w:rPr>
          <w:rFonts w:ascii="FrankRuehl" w:hAnsi="FrankRuehl" w:cs="FrankRuehl" w:hint="cs"/>
          <w:sz w:val="22"/>
          <w:szCs w:val="22"/>
          <w:rtl/>
        </w:rPr>
        <w:t xml:space="preserve"> </w:t>
      </w:r>
    </w:p>
    <w:p>
      <w:pPr>
        <w:numPr>
          <w:ilvl w:val="0"/>
          <w:numId w:val="26"/>
        </w:numPr>
        <w:tabs>
          <w:tab w:val="num" w:pos="397"/>
        </w:tabs>
        <w:spacing w:after="120" w:line="230" w:lineRule="exact"/>
        <w:ind w:left="397" w:right="0" w:hanging="397"/>
        <w:jc w:val="both"/>
        <w:rPr>
          <w:rFonts w:ascii="FrankRuehl" w:hAnsi="FrankRuehl" w:cs="FrankRuehl" w:hint="cs"/>
          <w:sz w:val="22"/>
          <w:szCs w:val="22"/>
        </w:rPr>
      </w:pPr>
      <w:r>
        <w:rPr>
          <w:rFonts w:ascii="FrankRuehl" w:hAnsi="FrankRuehl" w:cs="FrankRuehl" w:hint="cs"/>
          <w:sz w:val="22"/>
          <w:szCs w:val="22"/>
          <w:rtl/>
        </w:rPr>
        <w:t xml:space="preserve">המועמדים הגישו את הדוחות במועד וצירפו תצהיר כנדרש. </w:t>
      </w:r>
    </w:p>
    <w:p>
      <w:pPr>
        <w:numPr>
          <w:ilvl w:val="0"/>
          <w:numId w:val="26"/>
        </w:numPr>
        <w:tabs>
          <w:tab w:val="num" w:pos="397"/>
        </w:tabs>
        <w:spacing w:after="120" w:line="230" w:lineRule="exact"/>
        <w:ind w:left="397" w:right="0" w:hanging="397"/>
        <w:jc w:val="both"/>
        <w:rPr>
          <w:rFonts w:ascii="FrankRuehl" w:hAnsi="FrankRuehl" w:cs="FrankRuehl" w:hint="cs"/>
          <w:sz w:val="22"/>
          <w:szCs w:val="22"/>
          <w:rtl/>
        </w:rPr>
      </w:pPr>
      <w:r>
        <w:rPr>
          <w:rFonts w:ascii="FrankRuehl" w:hAnsi="FrankRuehl" w:cs="FrankRuehl" w:hint="cs"/>
          <w:sz w:val="22"/>
          <w:szCs w:val="22"/>
          <w:rtl/>
        </w:rPr>
        <w:t>סעיף 28כד(א) לחוק קובע כי: "</w:t>
      </w:r>
      <w:r>
        <w:rPr>
          <w:rFonts w:ascii="FrankRuehl" w:hAnsi="FrankRuehl" w:cs="FrankRuehl"/>
          <w:sz w:val="22"/>
          <w:szCs w:val="22"/>
          <w:rtl/>
        </w:rPr>
        <w:t>בתוך 12 שבועות מהמועד האחרון לפי סעיף 28כב למסירת דוחות, ימסור מבקר המדינה ליושב ראש הכנסת, לרשם ולמוסד לביקורת של המפלגה, דוח על ביקורת מערכת החשבונות של מועמדי המפלגה בבחירות המקדימות</w:t>
      </w:r>
      <w:r>
        <w:rPr>
          <w:rFonts w:ascii="FrankRuehl" w:hAnsi="FrankRuehl" w:cs="FrankRuehl" w:hint="cs"/>
          <w:sz w:val="22"/>
          <w:szCs w:val="22"/>
          <w:rtl/>
        </w:rPr>
        <w:t>"</w:t>
      </w:r>
      <w:r>
        <w:rPr>
          <w:rFonts w:ascii="FrankRuehl" w:hAnsi="FrankRuehl" w:cs="FrankRuehl"/>
          <w:sz w:val="22"/>
          <w:szCs w:val="22"/>
          <w:rtl/>
        </w:rPr>
        <w:t>.</w:t>
      </w:r>
      <w:r>
        <w:rPr>
          <w:rFonts w:ascii="FrankRuehl" w:hAnsi="FrankRuehl" w:cs="FrankRuehl" w:hint="cs"/>
          <w:sz w:val="22"/>
          <w:szCs w:val="22"/>
          <w:rtl/>
        </w:rPr>
        <w:t xml:space="preserve"> מועד מסירת דוח </w:t>
      </w:r>
      <w:r>
        <w:rPr>
          <w:rFonts w:ascii="FrankRuehl" w:hAnsi="FrankRuehl" w:cs="FrankRuehl" w:hint="cs"/>
          <w:spacing w:val="-2"/>
          <w:sz w:val="22"/>
          <w:szCs w:val="22"/>
          <w:rtl/>
        </w:rPr>
        <w:t>מבקר המדינה ליושב ראש הכנסת, לרשם ולמוסד לביקורת של המפלגה הוא איפוא 12.6.12.</w:t>
      </w:r>
      <w:r>
        <w:rPr>
          <w:rFonts w:ascii="FrankRuehl" w:hAnsi="FrankRuehl" w:cs="FrankRuehl" w:hint="cs"/>
          <w:sz w:val="22"/>
          <w:szCs w:val="22"/>
          <w:rtl/>
        </w:rPr>
        <w:t xml:space="preserve"> </w:t>
      </w:r>
    </w:p>
    <w:p>
      <w:pPr>
        <w:numPr>
          <w:ilvl w:val="0"/>
          <w:numId w:val="26"/>
        </w:numPr>
        <w:tabs>
          <w:tab w:val="num" w:pos="397"/>
        </w:tabs>
        <w:spacing w:after="120" w:line="230" w:lineRule="exact"/>
        <w:ind w:left="397" w:right="0" w:hanging="397"/>
        <w:jc w:val="both"/>
        <w:rPr>
          <w:rFonts w:ascii="FrankRuehl" w:hAnsi="FrankRuehl" w:cs="FrankRuehl"/>
          <w:sz w:val="22"/>
          <w:szCs w:val="22"/>
        </w:rPr>
      </w:pPr>
      <w:r>
        <w:rPr>
          <w:rFonts w:ascii="FrankRuehl" w:hAnsi="FrankRuehl" w:cs="FrankRuehl" w:hint="cs"/>
          <w:sz w:val="22"/>
          <w:szCs w:val="22"/>
          <w:rtl/>
        </w:rPr>
        <w:t xml:space="preserve">דוח זה כולל את תוצאות הביקורת על חשבונות המועמדים לכהונת יושב ראש המפלגה בבחירות המקדימות במפלגה. </w:t>
      </w:r>
    </w:p>
    <w:p>
      <w:pPr>
        <w:spacing w:after="120" w:line="230" w:lineRule="exact"/>
        <w:ind w:left="92" w:right="0"/>
        <w:jc w:val="both"/>
        <w:rPr>
          <w:rFonts w:ascii="FrankRuehl" w:hAnsi="FrankRuehl" w:cs="FrankRuehl" w:hint="cs"/>
          <w:sz w:val="22"/>
          <w:szCs w:val="22"/>
          <w:rtl/>
        </w:rPr>
      </w:pPr>
    </w:p>
    <w:p>
      <w:pPr>
        <w:spacing w:after="120" w:line="230" w:lineRule="exact"/>
        <w:ind w:left="92" w:right="0"/>
        <w:jc w:val="both"/>
        <w:rPr>
          <w:rFonts w:ascii="FrankRuehl" w:hAnsi="FrankRuehl" w:cs="FrankRuehl" w:hint="cs"/>
          <w:sz w:val="22"/>
          <w:szCs w:val="22"/>
        </w:rPr>
      </w:pPr>
    </w:p>
    <w:p>
      <w:pPr>
        <w:pStyle w:val="KOT3A"/>
        <w:spacing w:line="312" w:lineRule="auto"/>
        <w:ind w:left="0" w:right="0"/>
        <w:jc w:val="both"/>
        <w:rPr>
          <w:rFonts w:cs="FrankRuehl" w:hint="cs"/>
          <w:b w:val="0"/>
          <w:bCs w:val="0"/>
          <w:sz w:val="22"/>
          <w:szCs w:val="22"/>
          <w:rtl/>
        </w:rPr>
      </w:pPr>
      <w:r>
        <w:rPr>
          <w:rFonts w:hint="cs"/>
          <w:rtl/>
        </w:rPr>
        <w:t>ממצאי הביקורת העיקריים</w:t>
      </w:r>
    </w:p>
    <w:p>
      <w:pPr>
        <w:pStyle w:val="KOT4"/>
        <w:spacing w:line="312" w:lineRule="auto"/>
        <w:ind w:left="0" w:right="0"/>
        <w:jc w:val="left"/>
        <w:rPr>
          <w:rFonts w:hint="cs"/>
          <w:rtl/>
        </w:rPr>
      </w:pPr>
      <w:r>
        <w:rPr>
          <w:rFonts w:hint="cs"/>
          <w:rtl/>
        </w:rPr>
        <w:t>הוראות החוק</w:t>
      </w:r>
    </w:p>
    <w:p>
      <w:pPr>
        <w:pStyle w:val="KOT5"/>
        <w:spacing w:line="312" w:lineRule="auto"/>
        <w:ind w:left="92" w:right="0"/>
        <w:jc w:val="left"/>
        <w:rPr>
          <w:rFonts w:hint="cs"/>
          <w:rtl/>
        </w:rPr>
      </w:pPr>
      <w:r>
        <w:rPr>
          <w:rFonts w:hint="cs"/>
          <w:rtl/>
        </w:rPr>
        <w:t xml:space="preserve">דיווח ותצהירים </w:t>
      </w:r>
    </w:p>
    <w:p>
      <w:pPr>
        <w:numPr>
          <w:ilvl w:val="0"/>
          <w:numId w:val="26"/>
        </w:numPr>
        <w:tabs>
          <w:tab w:val="num" w:pos="397"/>
        </w:tabs>
        <w:spacing w:after="120" w:line="230" w:lineRule="exact"/>
        <w:ind w:left="397" w:right="0" w:hanging="397"/>
        <w:jc w:val="both"/>
        <w:rPr>
          <w:rFonts w:ascii="FrankRuehl" w:hAnsi="FrankRuehl" w:cs="FrankRuehl" w:hint="cs"/>
          <w:sz w:val="22"/>
          <w:szCs w:val="22"/>
        </w:rPr>
      </w:pPr>
      <w:r>
        <w:rPr>
          <w:rFonts w:ascii="FrankRuehl" w:hAnsi="FrankRuehl" w:cs="FrankRuehl" w:hint="cs"/>
          <w:sz w:val="22"/>
          <w:szCs w:val="22"/>
          <w:rtl/>
        </w:rPr>
        <w:t>על פי סעיף 28כ לחוק "</w:t>
      </w:r>
      <w:r>
        <w:rPr>
          <w:rFonts w:ascii="FrankRuehl" w:hAnsi="FrankRuehl" w:cs="FrankRuehl"/>
          <w:sz w:val="22"/>
          <w:szCs w:val="22"/>
          <w:rtl/>
        </w:rPr>
        <w:t>מועמד יגיש למבקר המדינה, לא יאוחר מהיום שבו פתח חשבון בנק לפי סעיף 28יט, הודעה שבה יאשר כי קרא את כל ההוראות הנוגעות לתרומות, להוצאות ולניהול חשבונות בבחירות מקדימות כפי שנקבעו לפי חוק זה ובהנחיות מבקר המדינה, וכי הוא מודע להן וכן יפרט את הפרטים כאמור בסעיף 28ב(ב)(1)</w:t>
      </w:r>
      <w:r>
        <w:rPr>
          <w:rFonts w:ascii="FrankRuehl" w:hAnsi="FrankRuehl" w:cs="FrankRuehl" w:hint="cs"/>
          <w:sz w:val="22"/>
          <w:szCs w:val="22"/>
          <w:rtl/>
        </w:rPr>
        <w:t>"</w:t>
      </w:r>
      <w:r>
        <w:rPr>
          <w:rFonts w:ascii="FrankRuehl" w:hAnsi="FrankRuehl" w:cs="FrankRuehl"/>
          <w:sz w:val="22"/>
          <w:szCs w:val="22"/>
          <w:rtl/>
        </w:rPr>
        <w:t>.</w:t>
      </w:r>
      <w:r>
        <w:rPr>
          <w:rFonts w:ascii="FrankRuehl" w:hAnsi="FrankRuehl" w:cs="FrankRuehl" w:hint="cs"/>
          <w:sz w:val="22"/>
          <w:szCs w:val="22"/>
          <w:rtl/>
        </w:rPr>
        <w:tab/>
      </w:r>
    </w:p>
    <w:p>
      <w:pPr>
        <w:numPr>
          <w:ilvl w:val="0"/>
          <w:numId w:val="26"/>
        </w:numPr>
        <w:tabs>
          <w:tab w:val="num" w:pos="397"/>
        </w:tabs>
        <w:spacing w:after="120" w:line="230" w:lineRule="exact"/>
        <w:ind w:left="397" w:right="0" w:hanging="397"/>
        <w:jc w:val="both"/>
        <w:rPr>
          <w:rFonts w:ascii="FrankRuehl" w:hAnsi="FrankRuehl" w:cs="FrankRuehl"/>
          <w:sz w:val="22"/>
          <w:szCs w:val="22"/>
        </w:rPr>
      </w:pPr>
      <w:r>
        <w:rPr>
          <w:rFonts w:ascii="FrankRuehl" w:hAnsi="FrankRuehl" w:cs="FrankRuehl" w:hint="cs"/>
          <w:sz w:val="22"/>
          <w:szCs w:val="22"/>
          <w:rtl/>
        </w:rPr>
        <w:t>כל המועמדים הגישו הודעה כאמור.</w:t>
      </w:r>
    </w:p>
    <w:p>
      <w:pPr>
        <w:numPr>
          <w:ilvl w:val="0"/>
          <w:numId w:val="26"/>
        </w:numPr>
        <w:tabs>
          <w:tab w:val="num" w:pos="397"/>
        </w:tabs>
        <w:spacing w:after="120" w:line="230" w:lineRule="exact"/>
        <w:ind w:left="397" w:right="0" w:hanging="397"/>
        <w:jc w:val="both"/>
        <w:rPr>
          <w:rFonts w:ascii="FrankRuehl" w:hAnsi="FrankRuehl" w:cs="FrankRuehl" w:hint="cs"/>
          <w:sz w:val="22"/>
          <w:szCs w:val="22"/>
        </w:rPr>
      </w:pPr>
      <w:r>
        <w:rPr>
          <w:rFonts w:ascii="FrankRuehl" w:hAnsi="FrankRuehl" w:cs="FrankRuehl" w:hint="cs"/>
          <w:sz w:val="22"/>
          <w:szCs w:val="22"/>
          <w:rtl/>
        </w:rPr>
        <w:t>סעיף 28כא(א) לחוק קובע כי: "</w:t>
      </w:r>
      <w:r>
        <w:rPr>
          <w:rFonts w:ascii="FrankRuehl" w:hAnsi="FrankRuehl" w:cs="FrankRuehl"/>
          <w:sz w:val="22"/>
          <w:szCs w:val="22"/>
          <w:rtl/>
        </w:rPr>
        <w:t>מועמד ימסור למבקר המדינה הודעה על כל תרומה שקיבל מתורם ועל כל תרומה שהחזיר לתורם בתוך 14 ימים מיום שקיבל או שהחזיר את התרומה ואולם בתקופה שתחילתה ביום ה-14 שלפני יום הבחירות המקדימות וסיומה ביום ה-14 שאחריו, ימסור המועמד הודעה על כל תרומה שקיבל או שהחזיר כאמור לא יאוחר מ-24 שעות ממועד קבלתה או החזרתה; מבקר המדינה יפרסם את המידע כאמור בסעיף קטן זה עם קבלתו</w:t>
      </w:r>
      <w:r>
        <w:rPr>
          <w:rFonts w:ascii="FrankRuehl" w:hAnsi="FrankRuehl" w:cs="FrankRuehl" w:hint="cs"/>
          <w:sz w:val="22"/>
          <w:szCs w:val="22"/>
          <w:rtl/>
        </w:rPr>
        <w:t>"</w:t>
      </w:r>
      <w:r>
        <w:rPr>
          <w:rFonts w:ascii="FrankRuehl" w:hAnsi="FrankRuehl" w:cs="FrankRuehl"/>
          <w:sz w:val="22"/>
          <w:szCs w:val="22"/>
          <w:rtl/>
        </w:rPr>
        <w:t>.</w:t>
      </w:r>
      <w:r>
        <w:rPr>
          <w:rFonts w:ascii="FrankRuehl" w:hAnsi="FrankRuehl" w:cs="FrankRuehl" w:hint="cs"/>
          <w:sz w:val="22"/>
          <w:szCs w:val="22"/>
          <w:rtl/>
        </w:rPr>
        <w:t xml:space="preserve"> </w:t>
      </w:r>
    </w:p>
    <w:p>
      <w:pPr>
        <w:numPr>
          <w:ilvl w:val="0"/>
          <w:numId w:val="26"/>
        </w:numPr>
        <w:tabs>
          <w:tab w:val="left" w:pos="397"/>
          <w:tab w:val="clear" w:pos="720"/>
          <w:tab w:val="left" w:pos="907"/>
        </w:tabs>
        <w:spacing w:after="120" w:line="230" w:lineRule="exact"/>
        <w:ind w:left="397" w:right="0" w:hanging="397"/>
        <w:jc w:val="both"/>
        <w:rPr>
          <w:rFonts w:ascii="FrankRuehl" w:hAnsi="FrankRuehl" w:cs="FrankRuehl" w:hint="cs"/>
          <w:sz w:val="22"/>
          <w:szCs w:val="22"/>
        </w:rPr>
      </w:pPr>
      <w:r>
        <w:rPr>
          <w:rFonts w:ascii="FrankRuehl" w:hAnsi="FrankRuehl" w:cs="FrankRuehl" w:hint="cs"/>
          <w:sz w:val="22"/>
          <w:szCs w:val="22"/>
          <w:rtl/>
        </w:rPr>
        <w:t xml:space="preserve">(א) </w:t>
        <w:tab/>
        <w:t>כל המועמדים דיווחו על קבלת תרומות באתר האינטרנט של מבקר המדינה.</w:t>
      </w:r>
    </w:p>
    <w:p>
      <w:pPr>
        <w:pStyle w:val="BodyTextIndent"/>
        <w:tabs>
          <w:tab w:val="left" w:pos="907"/>
        </w:tabs>
        <w:spacing w:line="230" w:lineRule="exact"/>
        <w:ind w:left="397" w:right="0" w:firstLine="0"/>
        <w:jc w:val="both"/>
        <w:rPr>
          <w:rFonts w:hint="cs"/>
          <w:sz w:val="22"/>
          <w:szCs w:val="22"/>
          <w:rtl/>
        </w:rPr>
      </w:pPr>
      <w:r>
        <w:rPr>
          <w:rFonts w:hint="cs"/>
          <w:sz w:val="22"/>
          <w:szCs w:val="22"/>
          <w:rtl/>
        </w:rPr>
        <w:t xml:space="preserve">(ב) </w:t>
        <w:tab/>
        <w:t xml:space="preserve">בנספחים לדוח זה מובאים נתונים מעודכנים על התרומות בשווי 500 ש"ח ויותר שקיבל כל אחד מהמועמדים על פי דיווחיו למבקר המדינה. </w:t>
      </w:r>
    </w:p>
    <w:p>
      <w:pPr>
        <w:tabs>
          <w:tab w:val="left" w:pos="397"/>
          <w:tab w:val="left" w:pos="907"/>
        </w:tabs>
        <w:spacing w:after="120" w:line="230" w:lineRule="exact"/>
        <w:ind w:left="397" w:right="0" w:hanging="397"/>
        <w:jc w:val="both"/>
        <w:rPr>
          <w:rFonts w:cs="FrankRuehl" w:hint="cs"/>
          <w:sz w:val="22"/>
          <w:szCs w:val="22"/>
          <w:rtl/>
        </w:rPr>
      </w:pPr>
    </w:p>
    <w:p>
      <w:pPr>
        <w:pStyle w:val="KOT4"/>
        <w:ind w:left="0" w:right="0"/>
        <w:jc w:val="left"/>
        <w:rPr>
          <w:rFonts w:hint="cs"/>
          <w:rtl/>
        </w:rPr>
      </w:pPr>
      <w:r>
        <w:rPr>
          <w:rtl/>
        </w:rPr>
        <w:br w:type="page"/>
      </w:r>
      <w:r>
        <w:rPr>
          <w:rFonts w:hint="cs"/>
          <w:rtl/>
        </w:rPr>
        <w:t>תקרת ההכנסות וההוצאות</w:t>
      </w:r>
    </w:p>
    <w:p>
      <w:pPr>
        <w:pStyle w:val="BodyTextIndent"/>
        <w:numPr>
          <w:ilvl w:val="0"/>
          <w:numId w:val="26"/>
        </w:numPr>
        <w:tabs>
          <w:tab w:val="left" w:pos="397"/>
        </w:tabs>
        <w:spacing w:line="230" w:lineRule="exact"/>
        <w:ind w:left="397" w:right="0" w:hanging="397"/>
        <w:jc w:val="both"/>
        <w:rPr>
          <w:sz w:val="22"/>
          <w:szCs w:val="22"/>
          <w:rtl/>
        </w:rPr>
      </w:pPr>
      <w:r>
        <w:rPr>
          <w:rFonts w:hint="cs"/>
          <w:sz w:val="22"/>
          <w:szCs w:val="22"/>
          <w:rtl/>
        </w:rPr>
        <w:t>לפי סעיף 28ח(א) לחוק "</w:t>
      </w:r>
      <w:r>
        <w:rPr>
          <w:sz w:val="22"/>
          <w:szCs w:val="22"/>
          <w:rtl/>
        </w:rPr>
        <w:t>מועמד לא יקבל תרומות למימון התמודדותו בבחירות מקדימות ולא יוציא הוצאות, בשווי כולל העולה על הסכומים המפורטים להלן, לפי מספר בעלי זכות הבחירה באותן בחירות מקדימות:</w:t>
      </w:r>
    </w:p>
    <w:p>
      <w:pPr>
        <w:pStyle w:val="BodyTextIndent"/>
        <w:tabs>
          <w:tab w:val="left" w:pos="397"/>
          <w:tab w:val="left" w:pos="907"/>
          <w:tab w:val="left" w:pos="2432"/>
        </w:tabs>
        <w:spacing w:line="312" w:lineRule="auto"/>
        <w:ind w:left="397" w:right="0"/>
        <w:jc w:val="both"/>
        <w:rPr>
          <w:rFonts w:hint="cs"/>
          <w:sz w:val="22"/>
          <w:szCs w:val="22"/>
          <w:rtl/>
        </w:rPr>
      </w:pPr>
      <w:r>
        <w:rPr>
          <w:sz w:val="22"/>
          <w:szCs w:val="22"/>
        </w:rPr>
        <w:tab/>
      </w:r>
      <w:r>
        <w:rPr>
          <w:rFonts w:hint="cs"/>
          <w:sz w:val="22"/>
          <w:szCs w:val="22"/>
          <w:u w:val="single"/>
          <w:rtl/>
        </w:rPr>
        <w:t>מספר בעלי זכות הבחירה</w:t>
      </w:r>
      <w:r>
        <w:rPr>
          <w:rFonts w:hint="cs"/>
          <w:sz w:val="22"/>
          <w:szCs w:val="22"/>
          <w:rtl/>
        </w:rPr>
        <w:tab/>
      </w:r>
      <w:r>
        <w:rPr>
          <w:rFonts w:hint="cs"/>
          <w:sz w:val="22"/>
          <w:szCs w:val="22"/>
          <w:u w:val="single"/>
          <w:rtl/>
        </w:rPr>
        <w:t>הסכום הכולל</w:t>
      </w:r>
    </w:p>
    <w:p>
      <w:pPr>
        <w:pStyle w:val="BodyTextIndent"/>
        <w:tabs>
          <w:tab w:val="left" w:pos="397"/>
          <w:tab w:val="left" w:pos="907"/>
          <w:tab w:val="left" w:pos="2432"/>
        </w:tabs>
        <w:spacing w:after="0" w:line="230" w:lineRule="exact"/>
        <w:ind w:left="397" w:right="0"/>
        <w:jc w:val="both"/>
        <w:rPr>
          <w:rFonts w:hint="cs"/>
          <w:sz w:val="22"/>
          <w:szCs w:val="22"/>
          <w:rtl/>
        </w:rPr>
      </w:pPr>
      <w:r>
        <w:rPr>
          <w:rFonts w:hint="cs"/>
          <w:sz w:val="22"/>
          <w:szCs w:val="22"/>
          <w:rtl/>
        </w:rPr>
        <w:tab/>
        <w:t>(1)</w:t>
        <w:tab/>
        <w:t>עד 50</w:t>
        <w:tab/>
        <w:t>ל</w:t>
      </w:r>
      <w:r>
        <w:rPr>
          <w:sz w:val="22"/>
          <w:szCs w:val="22"/>
          <w:rtl/>
        </w:rPr>
        <w:t xml:space="preserve">עניין תרומות - 0 שקלים חדשים; </w:t>
      </w:r>
    </w:p>
    <w:p>
      <w:pPr>
        <w:pStyle w:val="BodyTextIndent"/>
        <w:tabs>
          <w:tab w:val="left" w:pos="397"/>
          <w:tab w:val="left" w:pos="907"/>
          <w:tab w:val="left" w:pos="2432"/>
        </w:tabs>
        <w:spacing w:line="312" w:lineRule="auto"/>
        <w:ind w:left="397" w:right="0"/>
        <w:jc w:val="both"/>
        <w:rPr>
          <w:sz w:val="22"/>
          <w:szCs w:val="22"/>
          <w:rtl/>
        </w:rPr>
      </w:pPr>
      <w:r>
        <w:rPr>
          <w:rFonts w:hint="cs"/>
          <w:sz w:val="22"/>
          <w:szCs w:val="22"/>
          <w:rtl/>
        </w:rPr>
        <w:tab/>
        <w:tab/>
        <w:tab/>
      </w:r>
      <w:r>
        <w:rPr>
          <w:sz w:val="22"/>
          <w:szCs w:val="22"/>
          <w:rtl/>
        </w:rPr>
        <w:t>לעניין הוצאות - 5,</w:t>
      </w:r>
      <w:r>
        <w:rPr>
          <w:rFonts w:hint="cs"/>
          <w:sz w:val="22"/>
          <w:szCs w:val="22"/>
          <w:rtl/>
        </w:rPr>
        <w:t>00</w:t>
      </w:r>
      <w:r>
        <w:rPr>
          <w:sz w:val="22"/>
          <w:szCs w:val="22"/>
          <w:rtl/>
        </w:rPr>
        <w:t>0 שקלים חדשים;</w:t>
      </w:r>
    </w:p>
    <w:p>
      <w:pPr>
        <w:pStyle w:val="BodyTextIndent"/>
        <w:tabs>
          <w:tab w:val="left" w:pos="397"/>
          <w:tab w:val="left" w:pos="907"/>
          <w:tab w:val="left" w:pos="2432"/>
        </w:tabs>
        <w:spacing w:after="0" w:line="230" w:lineRule="exact"/>
        <w:ind w:left="397" w:right="0"/>
        <w:jc w:val="both"/>
        <w:rPr>
          <w:rFonts w:hint="cs"/>
          <w:sz w:val="22"/>
          <w:szCs w:val="22"/>
          <w:rtl/>
        </w:rPr>
      </w:pPr>
      <w:r>
        <w:rPr>
          <w:rFonts w:hint="cs"/>
          <w:sz w:val="22"/>
          <w:szCs w:val="22"/>
          <w:rtl/>
        </w:rPr>
        <w:tab/>
        <w:t>(2)</w:t>
        <w:tab/>
        <w:t xml:space="preserve">51 עד 9,999 </w:t>
        <w:tab/>
        <w:t xml:space="preserve">5,000  </w:t>
      </w:r>
      <w:r>
        <w:rPr>
          <w:sz w:val="22"/>
          <w:szCs w:val="22"/>
          <w:rtl/>
        </w:rPr>
        <w:t>שקלים חדשים ועוד 15 שקלים חדשים לכל</w:t>
      </w:r>
      <w:r>
        <w:rPr>
          <w:rFonts w:hint="cs"/>
          <w:sz w:val="22"/>
          <w:szCs w:val="22"/>
          <w:rtl/>
        </w:rPr>
        <w:t xml:space="preserve"> </w:t>
      </w:r>
    </w:p>
    <w:p>
      <w:pPr>
        <w:pStyle w:val="BodyTextIndent"/>
        <w:tabs>
          <w:tab w:val="left" w:pos="397"/>
          <w:tab w:val="left" w:pos="907"/>
          <w:tab w:val="left" w:pos="2432"/>
        </w:tabs>
        <w:spacing w:line="312" w:lineRule="auto"/>
        <w:ind w:left="397" w:right="0"/>
        <w:jc w:val="both"/>
        <w:rPr>
          <w:sz w:val="22"/>
          <w:szCs w:val="22"/>
          <w:rtl/>
        </w:rPr>
      </w:pPr>
      <w:r>
        <w:rPr>
          <w:rFonts w:hint="cs"/>
          <w:sz w:val="22"/>
          <w:szCs w:val="22"/>
          <w:rtl/>
        </w:rPr>
        <w:tab/>
        <w:tab/>
        <w:tab/>
      </w:r>
      <w:r>
        <w:rPr>
          <w:sz w:val="22"/>
          <w:szCs w:val="22"/>
          <w:rtl/>
        </w:rPr>
        <w:t>בוחר מעל ל-50 בוחרים;</w:t>
      </w:r>
    </w:p>
    <w:p>
      <w:pPr>
        <w:pStyle w:val="BodyTextIndent"/>
        <w:tabs>
          <w:tab w:val="left" w:pos="397"/>
          <w:tab w:val="left" w:pos="907"/>
          <w:tab w:val="left" w:pos="2432"/>
        </w:tabs>
        <w:spacing w:line="312" w:lineRule="auto"/>
        <w:ind w:left="397" w:right="0"/>
        <w:jc w:val="both"/>
        <w:rPr>
          <w:rFonts w:hint="cs"/>
          <w:sz w:val="22"/>
          <w:szCs w:val="22"/>
          <w:rtl/>
        </w:rPr>
      </w:pPr>
      <w:r>
        <w:rPr>
          <w:rFonts w:hint="cs"/>
          <w:sz w:val="22"/>
          <w:szCs w:val="22"/>
          <w:rtl/>
        </w:rPr>
        <w:tab/>
        <w:t>(3)</w:t>
        <w:tab/>
        <w:t>10,000 עד 99,999</w:t>
        <w:tab/>
        <w:t xml:space="preserve">155,000 </w:t>
      </w:r>
      <w:r>
        <w:rPr>
          <w:sz w:val="22"/>
          <w:szCs w:val="22"/>
          <w:rtl/>
        </w:rPr>
        <w:t xml:space="preserve">שקלים חדשים ועוד </w:t>
      </w:r>
      <w:r>
        <w:rPr>
          <w:rFonts w:hint="cs"/>
          <w:sz w:val="22"/>
          <w:szCs w:val="22"/>
          <w:rtl/>
        </w:rPr>
        <w:t>2.75</w:t>
      </w:r>
      <w:r>
        <w:rPr>
          <w:sz w:val="22"/>
          <w:szCs w:val="22"/>
          <w:rtl/>
        </w:rPr>
        <w:t xml:space="preserve"> שקלים חדשים</w:t>
      </w:r>
      <w:r>
        <w:rPr>
          <w:rFonts w:hint="cs"/>
          <w:sz w:val="22"/>
          <w:szCs w:val="22"/>
          <w:rtl/>
        </w:rPr>
        <w:t xml:space="preserve"> </w:t>
      </w:r>
    </w:p>
    <w:p>
      <w:pPr>
        <w:pStyle w:val="BodyTextIndent"/>
        <w:tabs>
          <w:tab w:val="left" w:pos="397"/>
          <w:tab w:val="left" w:pos="907"/>
          <w:tab w:val="left" w:pos="2432"/>
        </w:tabs>
        <w:spacing w:line="312" w:lineRule="auto"/>
        <w:ind w:left="397" w:right="0"/>
        <w:jc w:val="both"/>
        <w:rPr>
          <w:rFonts w:hint="cs"/>
          <w:sz w:val="22"/>
          <w:szCs w:val="22"/>
          <w:rtl/>
        </w:rPr>
      </w:pPr>
      <w:r>
        <w:rPr>
          <w:rFonts w:hint="cs"/>
          <w:sz w:val="22"/>
          <w:szCs w:val="22"/>
          <w:rtl/>
        </w:rPr>
        <w:tab/>
        <w:tab/>
        <w:tab/>
      </w:r>
      <w:r>
        <w:rPr>
          <w:sz w:val="22"/>
          <w:szCs w:val="22"/>
          <w:rtl/>
        </w:rPr>
        <w:t xml:space="preserve">לכל </w:t>
      </w:r>
      <w:r>
        <w:rPr>
          <w:rFonts w:hint="cs"/>
          <w:sz w:val="22"/>
          <w:szCs w:val="22"/>
          <w:rtl/>
        </w:rPr>
        <w:t xml:space="preserve"> </w:t>
      </w:r>
      <w:r>
        <w:rPr>
          <w:sz w:val="22"/>
          <w:szCs w:val="22"/>
          <w:rtl/>
        </w:rPr>
        <w:t>בוחר מעל ל-</w:t>
      </w:r>
      <w:r>
        <w:rPr>
          <w:rFonts w:hint="cs"/>
          <w:sz w:val="22"/>
          <w:szCs w:val="22"/>
          <w:rtl/>
        </w:rPr>
        <w:t>10,000</w:t>
      </w:r>
      <w:r>
        <w:rPr>
          <w:sz w:val="22"/>
          <w:szCs w:val="22"/>
          <w:rtl/>
        </w:rPr>
        <w:t xml:space="preserve"> בוחרים;</w:t>
      </w:r>
    </w:p>
    <w:p>
      <w:pPr>
        <w:pStyle w:val="BodyTextIndent"/>
        <w:tabs>
          <w:tab w:val="left" w:pos="397"/>
          <w:tab w:val="left" w:pos="907"/>
          <w:tab w:val="left" w:pos="2432"/>
        </w:tabs>
        <w:spacing w:after="0" w:line="230" w:lineRule="exact"/>
        <w:ind w:left="397" w:right="0"/>
        <w:jc w:val="both"/>
        <w:rPr>
          <w:rFonts w:hint="cs"/>
          <w:sz w:val="22"/>
          <w:szCs w:val="22"/>
          <w:rtl/>
        </w:rPr>
      </w:pPr>
      <w:r>
        <w:rPr>
          <w:rFonts w:hint="cs"/>
          <w:sz w:val="22"/>
          <w:szCs w:val="22"/>
          <w:rtl/>
        </w:rPr>
        <w:tab/>
        <w:t>(4)</w:t>
        <w:tab/>
        <w:t>100,000 ומעלה</w:t>
      </w:r>
      <w:r>
        <w:rPr>
          <w:sz w:val="22"/>
          <w:szCs w:val="22"/>
          <w:rtl/>
        </w:rPr>
        <w:t xml:space="preserve"> </w:t>
      </w:r>
      <w:r>
        <w:rPr>
          <w:rFonts w:hint="cs"/>
          <w:sz w:val="22"/>
          <w:szCs w:val="22"/>
          <w:rtl/>
        </w:rPr>
        <w:tab/>
        <w:t xml:space="preserve">405,000 </w:t>
      </w:r>
      <w:r>
        <w:rPr>
          <w:sz w:val="22"/>
          <w:szCs w:val="22"/>
          <w:rtl/>
        </w:rPr>
        <w:t xml:space="preserve">שקלים חדשים ועוד </w:t>
      </w:r>
      <w:r>
        <w:rPr>
          <w:rFonts w:hint="cs"/>
          <w:sz w:val="22"/>
          <w:szCs w:val="22"/>
          <w:rtl/>
        </w:rPr>
        <w:t xml:space="preserve">2 </w:t>
      </w:r>
      <w:r>
        <w:rPr>
          <w:sz w:val="22"/>
          <w:szCs w:val="22"/>
          <w:rtl/>
        </w:rPr>
        <w:t xml:space="preserve">שקלים חדשים </w:t>
      </w:r>
    </w:p>
    <w:p>
      <w:pPr>
        <w:pStyle w:val="BodyTextIndent"/>
        <w:tabs>
          <w:tab w:val="left" w:pos="397"/>
          <w:tab w:val="left" w:pos="907"/>
          <w:tab w:val="left" w:pos="2432"/>
        </w:tabs>
        <w:spacing w:line="312" w:lineRule="auto"/>
        <w:ind w:left="397" w:right="0"/>
        <w:jc w:val="both"/>
        <w:rPr>
          <w:rFonts w:hint="cs"/>
          <w:sz w:val="22"/>
          <w:szCs w:val="22"/>
          <w:rtl/>
        </w:rPr>
      </w:pPr>
      <w:r>
        <w:rPr>
          <w:rFonts w:hint="cs"/>
          <w:sz w:val="22"/>
          <w:szCs w:val="22"/>
          <w:rtl/>
        </w:rPr>
        <w:tab/>
        <w:tab/>
        <w:tab/>
      </w:r>
      <w:r>
        <w:rPr>
          <w:sz w:val="22"/>
          <w:szCs w:val="22"/>
          <w:rtl/>
        </w:rPr>
        <w:t xml:space="preserve">לכל </w:t>
      </w:r>
      <w:r>
        <w:rPr>
          <w:rFonts w:hint="cs"/>
          <w:sz w:val="22"/>
          <w:szCs w:val="22"/>
          <w:rtl/>
        </w:rPr>
        <w:t xml:space="preserve"> </w:t>
      </w:r>
      <w:r>
        <w:rPr>
          <w:sz w:val="22"/>
          <w:szCs w:val="22"/>
          <w:rtl/>
        </w:rPr>
        <w:t>בוחר מעל ל-</w:t>
      </w:r>
      <w:r>
        <w:rPr>
          <w:rFonts w:hint="cs"/>
          <w:sz w:val="22"/>
          <w:szCs w:val="22"/>
          <w:rtl/>
        </w:rPr>
        <w:t>100,000</w:t>
      </w:r>
      <w:r>
        <w:rPr>
          <w:sz w:val="22"/>
          <w:szCs w:val="22"/>
          <w:rtl/>
        </w:rPr>
        <w:t xml:space="preserve"> בוחרים</w:t>
      </w:r>
      <w:r>
        <w:rPr>
          <w:rFonts w:hint="cs"/>
          <w:sz w:val="22"/>
          <w:szCs w:val="22"/>
          <w:rtl/>
        </w:rPr>
        <w:t>".</w:t>
      </w:r>
    </w:p>
    <w:p>
      <w:pPr>
        <w:pStyle w:val="BodyTextIndent"/>
        <w:numPr>
          <w:ilvl w:val="0"/>
          <w:numId w:val="26"/>
        </w:numPr>
        <w:tabs>
          <w:tab w:val="left" w:pos="397"/>
        </w:tabs>
        <w:spacing w:line="230" w:lineRule="exact"/>
        <w:ind w:left="397" w:right="0" w:hanging="397"/>
        <w:jc w:val="both"/>
        <w:rPr>
          <w:rFonts w:hint="cs"/>
          <w:sz w:val="22"/>
          <w:szCs w:val="22"/>
          <w:rtl/>
        </w:rPr>
      </w:pPr>
      <w:r>
        <w:rPr>
          <w:rFonts w:hint="cs"/>
          <w:sz w:val="22"/>
          <w:szCs w:val="22"/>
          <w:rtl/>
        </w:rPr>
        <w:t>סעיף 28ח(ב) לחוק קובע כי "</w:t>
      </w:r>
      <w:r>
        <w:rPr>
          <w:sz w:val="22"/>
          <w:szCs w:val="22"/>
          <w:rtl/>
        </w:rPr>
        <w:t>בבחירות מקדימות שבהן מתמודד מועמד לתפקיד של יושב ראש המפלגה או ראש הממשלה ושזכאים להשתתף בהן פחות מ-50,000 בעלי זכות בחירה יהיה הסכום לעניין סעיף קטן (א) פי שניים מן הסכומים המפורטים בו; היה מספר בעלי זכות הבחירה 50,000 לפחות, יהיה הסכום כאמור פי ארבעה מן הסכומים המפורטים בסעיף קטן (א)</w:t>
      </w:r>
      <w:r>
        <w:rPr>
          <w:rFonts w:hint="cs"/>
          <w:sz w:val="22"/>
          <w:szCs w:val="22"/>
          <w:rtl/>
        </w:rPr>
        <w:t>"</w:t>
      </w:r>
      <w:r>
        <w:rPr>
          <w:sz w:val="22"/>
          <w:szCs w:val="22"/>
          <w:rtl/>
        </w:rPr>
        <w:t>.</w:t>
      </w:r>
    </w:p>
    <w:p>
      <w:pPr>
        <w:pStyle w:val="BodyTextIndent"/>
        <w:numPr>
          <w:ilvl w:val="0"/>
          <w:numId w:val="26"/>
        </w:numPr>
        <w:tabs>
          <w:tab w:val="left" w:pos="397"/>
        </w:tabs>
        <w:spacing w:line="230" w:lineRule="exact"/>
        <w:ind w:left="397" w:right="0" w:hanging="397"/>
        <w:jc w:val="both"/>
        <w:rPr>
          <w:rFonts w:hint="cs"/>
          <w:b/>
          <w:bCs/>
          <w:sz w:val="22"/>
          <w:szCs w:val="22"/>
        </w:rPr>
      </w:pPr>
      <w:r>
        <w:rPr>
          <w:rFonts w:hint="cs"/>
          <w:sz w:val="22"/>
          <w:szCs w:val="22"/>
          <w:rtl/>
        </w:rPr>
        <w:t>כאמור מספר בעלי זכות הבחירה היה 1,000. לאחר עדכון הסכומים הנקובים בחוק לפי העלייה של מדד המחירים לצרכן, סכום התרומות המרבי שכל מועמד היה רשאי לקבל וסכום ההוצאות המרבי שהיה רשאי להוציא בבחירות המקדימות היה 39,320 ש"ח</w:t>
      </w:r>
      <w:r>
        <w:rPr>
          <w:rFonts w:hint="cs"/>
          <w:b/>
          <w:bCs/>
          <w:sz w:val="22"/>
          <w:szCs w:val="22"/>
          <w:rtl/>
        </w:rPr>
        <w:t>.</w:t>
      </w:r>
    </w:p>
    <w:p>
      <w:pPr>
        <w:pStyle w:val="BodyTextIndent"/>
        <w:numPr>
          <w:ilvl w:val="0"/>
          <w:numId w:val="26"/>
        </w:numPr>
        <w:tabs>
          <w:tab w:val="left" w:pos="397"/>
        </w:tabs>
        <w:spacing w:line="230" w:lineRule="exact"/>
        <w:ind w:left="397" w:right="0" w:hanging="397"/>
        <w:jc w:val="both"/>
        <w:rPr>
          <w:rFonts w:hint="cs"/>
          <w:sz w:val="22"/>
          <w:szCs w:val="22"/>
        </w:rPr>
      </w:pPr>
      <w:r>
        <w:rPr>
          <w:rFonts w:hint="cs"/>
          <w:sz w:val="22"/>
          <w:szCs w:val="22"/>
          <w:rtl/>
        </w:rPr>
        <w:t>שלושת המועמדים לא חרגו מהיקף ההוצאות הכולל שכל אחד מהם היה רשאי להוציא בבחירות המקדימות.</w:t>
      </w:r>
    </w:p>
    <w:p>
      <w:pPr>
        <w:pStyle w:val="BodyTextIndent"/>
        <w:numPr>
          <w:ilvl w:val="0"/>
          <w:numId w:val="26"/>
        </w:numPr>
        <w:tabs>
          <w:tab w:val="left" w:pos="397"/>
        </w:tabs>
        <w:spacing w:line="230" w:lineRule="exact"/>
        <w:ind w:left="397" w:right="0" w:hanging="397"/>
        <w:jc w:val="both"/>
        <w:rPr>
          <w:rFonts w:hint="cs"/>
          <w:sz w:val="22"/>
          <w:szCs w:val="22"/>
        </w:rPr>
      </w:pPr>
      <w:r>
        <w:rPr>
          <w:rFonts w:hint="cs"/>
          <w:sz w:val="22"/>
          <w:szCs w:val="22"/>
          <w:rtl/>
        </w:rPr>
        <w:t xml:space="preserve">שלושת המועמדים עמדו בתקרת התרומות שמותר היה להם לקבל. </w:t>
      </w:r>
    </w:p>
    <w:p>
      <w:pPr>
        <w:pStyle w:val="BodyTextIndent"/>
        <w:tabs>
          <w:tab w:val="left" w:pos="452"/>
        </w:tabs>
        <w:spacing w:line="230" w:lineRule="exact"/>
        <w:ind w:left="92" w:right="0" w:firstLine="0"/>
        <w:jc w:val="both"/>
        <w:rPr>
          <w:rFonts w:hint="cs"/>
          <w:sz w:val="22"/>
          <w:szCs w:val="22"/>
          <w:rtl/>
        </w:rPr>
      </w:pPr>
    </w:p>
    <w:p>
      <w:pPr>
        <w:pStyle w:val="BodyTextIndent"/>
        <w:tabs>
          <w:tab w:val="left" w:pos="452"/>
        </w:tabs>
        <w:spacing w:line="230" w:lineRule="exact"/>
        <w:ind w:left="92" w:right="0" w:firstLine="0"/>
        <w:jc w:val="both"/>
        <w:rPr>
          <w:rFonts w:hint="cs"/>
          <w:sz w:val="22"/>
          <w:szCs w:val="22"/>
        </w:rPr>
      </w:pPr>
    </w:p>
    <w:p>
      <w:pPr>
        <w:pStyle w:val="KOT4"/>
        <w:spacing w:line="312" w:lineRule="auto"/>
        <w:ind w:left="0" w:right="0"/>
        <w:jc w:val="left"/>
        <w:rPr>
          <w:rFonts w:hint="cs"/>
          <w:rtl/>
        </w:rPr>
      </w:pPr>
      <w:r>
        <w:rPr>
          <w:rFonts w:hint="cs"/>
          <w:rtl/>
        </w:rPr>
        <w:t>הכנסות והוצאות</w:t>
      </w:r>
    </w:p>
    <w:p>
      <w:pPr>
        <w:pStyle w:val="BodyTextIndent"/>
        <w:numPr>
          <w:ilvl w:val="0"/>
          <w:numId w:val="26"/>
        </w:numPr>
        <w:tabs>
          <w:tab w:val="left" w:pos="397"/>
        </w:tabs>
        <w:spacing w:line="230" w:lineRule="exact"/>
        <w:ind w:left="397" w:right="0" w:hanging="397"/>
        <w:jc w:val="both"/>
        <w:rPr>
          <w:rFonts w:hint="cs"/>
          <w:rtl/>
        </w:rPr>
      </w:pPr>
      <w:r>
        <w:rPr>
          <w:rFonts w:hint="cs"/>
          <w:sz w:val="22"/>
          <w:szCs w:val="22"/>
          <w:rtl/>
        </w:rPr>
        <w:t xml:space="preserve">מדיווחי המועמדים על הכנסותיהם והוצאותיהם למשרדי עולה כי הכנסותיהם הסתכמו </w:t>
      </w:r>
      <w:r>
        <w:rPr>
          <w:sz w:val="22"/>
          <w:szCs w:val="22"/>
        </w:rPr>
        <w:br/>
      </w:r>
      <w:r>
        <w:rPr>
          <w:rFonts w:hint="cs"/>
          <w:sz w:val="22"/>
          <w:szCs w:val="22"/>
          <w:rtl/>
        </w:rPr>
        <w:t xml:space="preserve">ב-68,995 ש"ח, מזה 47,320 ש"ח תרומות מהארץ ו-21,675 ש"ח מימון ממקורות עצמיים - תרומות עצמיות ותרומות מבני משפחה. הוצאותיהם של כלל המועמדים הסתכמו ב-68,170 ש"ח. </w:t>
      </w:r>
    </w:p>
    <w:p>
      <w:pPr>
        <w:pStyle w:val="BodyTextIndent"/>
        <w:tabs>
          <w:tab w:val="left" w:pos="452"/>
        </w:tabs>
        <w:spacing w:line="230" w:lineRule="exact"/>
        <w:ind w:left="92" w:right="0" w:firstLine="0"/>
        <w:jc w:val="both"/>
        <w:rPr>
          <w:rFonts w:hint="cs"/>
          <w:sz w:val="22"/>
          <w:szCs w:val="22"/>
          <w:rtl/>
        </w:rPr>
      </w:pPr>
    </w:p>
    <w:p>
      <w:pPr>
        <w:pStyle w:val="BodyTextIndent"/>
        <w:tabs>
          <w:tab w:val="left" w:pos="452"/>
        </w:tabs>
        <w:spacing w:line="230" w:lineRule="exact"/>
        <w:ind w:left="92" w:right="0" w:firstLine="0"/>
        <w:jc w:val="both"/>
        <w:rPr>
          <w:rFonts w:hint="cs"/>
          <w:sz w:val="22"/>
          <w:szCs w:val="22"/>
          <w:rtl/>
        </w:rPr>
      </w:pPr>
    </w:p>
    <w:p>
      <w:pPr>
        <w:pStyle w:val="KOT3A"/>
        <w:keepNext/>
        <w:keepLines/>
        <w:spacing w:line="312" w:lineRule="auto"/>
        <w:ind w:left="0" w:right="0"/>
        <w:jc w:val="left"/>
        <w:rPr>
          <w:rFonts w:hint="cs"/>
          <w:rtl/>
        </w:rPr>
      </w:pPr>
      <w:r>
        <w:rPr>
          <w:rtl/>
        </w:rPr>
        <w:br w:type="page"/>
      </w:r>
      <w:r>
        <w:rPr>
          <w:rFonts w:hint="cs"/>
          <w:rtl/>
        </w:rPr>
        <w:t>תוצאות ביקורת חשבונות המועמדים</w:t>
      </w:r>
    </w:p>
    <w:p>
      <w:pPr>
        <w:ind w:left="0" w:right="0"/>
        <w:jc w:val="left"/>
        <w:rPr>
          <w:rFonts w:cs="FrankRuehl" w:hint="cs"/>
          <w:u w:val="single"/>
          <w:rtl/>
        </w:rPr>
      </w:pPr>
    </w:p>
    <w:p>
      <w:pPr>
        <w:pStyle w:val="KOT5"/>
        <w:spacing w:line="312" w:lineRule="auto"/>
        <w:ind w:left="0" w:right="0"/>
        <w:jc w:val="left"/>
        <w:rPr>
          <w:rFonts w:hint="cs"/>
          <w:rtl/>
        </w:rPr>
      </w:pPr>
      <w:r>
        <w:rPr>
          <w:rFonts w:hint="cs"/>
          <w:rtl/>
        </w:rPr>
        <w:t xml:space="preserve">זהבה גלאון </w:t>
      </w:r>
    </w:p>
    <w:p>
      <w:pPr>
        <w:spacing w:after="120" w:line="230" w:lineRule="exact"/>
        <w:ind w:left="0" w:right="0"/>
        <w:jc w:val="both"/>
        <w:rPr>
          <w:rFonts w:ascii="FrankRuehl" w:hAnsi="FrankRuehl" w:cs="FrankRuehl" w:hint="cs"/>
          <w:sz w:val="22"/>
          <w:szCs w:val="22"/>
          <w:rtl/>
        </w:rPr>
      </w:pPr>
      <w:r>
        <w:rPr>
          <w:rFonts w:ascii="FrankRuehl" w:hAnsi="FrankRuehl" w:cs="FrankRuehl" w:hint="cs"/>
          <w:sz w:val="22"/>
          <w:szCs w:val="22"/>
          <w:rtl/>
        </w:rPr>
        <w:t>על פי הדוח הכספי שהגישה המועמדת, הסתכמו הכנסותיה ב-37,850 ש</w:t>
      </w:r>
      <w:r>
        <w:rPr>
          <w:rFonts w:ascii="FrankRuehl" w:hAnsi="FrankRuehl" w:cs="FrankRuehl"/>
          <w:sz w:val="22"/>
          <w:szCs w:val="22"/>
          <w:rtl/>
        </w:rPr>
        <w:t>"</w:t>
      </w:r>
      <w:r>
        <w:rPr>
          <w:rFonts w:ascii="FrankRuehl" w:hAnsi="FrankRuehl" w:cs="FrankRuehl" w:hint="cs"/>
          <w:sz w:val="22"/>
          <w:szCs w:val="22"/>
          <w:rtl/>
        </w:rPr>
        <w:t>ח, מתוכן 36,850 ש"ח תרומות מהארץ ו-1,000 ש"ח ממימון עצמי. ההוצאות הסתכמו ב-36,923 ש</w:t>
      </w:r>
      <w:r>
        <w:rPr>
          <w:rFonts w:ascii="FrankRuehl" w:hAnsi="FrankRuehl" w:cs="FrankRuehl"/>
          <w:sz w:val="22"/>
          <w:szCs w:val="22"/>
          <w:rtl/>
        </w:rPr>
        <w:t>"</w:t>
      </w:r>
      <w:r>
        <w:rPr>
          <w:rFonts w:ascii="FrankRuehl" w:hAnsi="FrankRuehl" w:cs="FrankRuehl" w:hint="cs"/>
          <w:sz w:val="22"/>
          <w:szCs w:val="22"/>
          <w:rtl/>
        </w:rPr>
        <w:t>ח.</w:t>
      </w:r>
    </w:p>
    <w:p>
      <w:pPr>
        <w:spacing w:after="120" w:line="230" w:lineRule="exact"/>
        <w:ind w:left="0" w:right="0"/>
        <w:jc w:val="both"/>
        <w:rPr>
          <w:rFonts w:ascii="FrankRuehl" w:hAnsi="FrankRuehl" w:cs="FrankRuehl" w:hint="cs"/>
          <w:sz w:val="22"/>
          <w:szCs w:val="22"/>
          <w:rtl/>
        </w:rPr>
      </w:pPr>
      <w:r>
        <w:rPr>
          <w:rFonts w:ascii="FrankRuehl" w:hAnsi="FrankRuehl" w:cs="FrankRuehl"/>
          <w:noProof/>
          <w:sz w:val="22"/>
          <w:szCs w:val="22"/>
          <w:rtl/>
        </w:rPr>
        <w:t>הוצאות המועמד</w:t>
      </w:r>
      <w:r>
        <w:rPr>
          <w:rFonts w:ascii="FrankRuehl" w:hAnsi="FrankRuehl" w:cs="FrankRuehl" w:hint="cs"/>
          <w:noProof/>
          <w:sz w:val="22"/>
          <w:szCs w:val="22"/>
          <w:rtl/>
        </w:rPr>
        <w:t>ת</w:t>
      </w:r>
      <w:r>
        <w:rPr>
          <w:rFonts w:ascii="FrankRuehl" w:hAnsi="FrankRuehl" w:cs="FrankRuehl"/>
          <w:noProof/>
          <w:sz w:val="22"/>
          <w:szCs w:val="22"/>
          <w:rtl/>
        </w:rPr>
        <w:t xml:space="preserve"> היו בגבולות האמורים בסעיף 28ח לחוק</w:t>
      </w:r>
      <w:r>
        <w:rPr>
          <w:rFonts w:ascii="FrankRuehl" w:hAnsi="FrankRuehl" w:cs="FrankRuehl" w:hint="cs"/>
          <w:sz w:val="22"/>
          <w:szCs w:val="22"/>
          <w:rtl/>
        </w:rPr>
        <w:t>.</w:t>
      </w:r>
    </w:p>
    <w:p>
      <w:pPr>
        <w:spacing w:after="120" w:line="230" w:lineRule="exact"/>
        <w:ind w:left="0" w:right="0"/>
        <w:jc w:val="both"/>
        <w:rPr>
          <w:rFonts w:ascii="FrankRuehl" w:hAnsi="FrankRuehl" w:cs="FrankRuehl" w:hint="cs"/>
          <w:sz w:val="22"/>
          <w:szCs w:val="22"/>
          <w:rtl/>
        </w:rPr>
      </w:pPr>
      <w:r>
        <w:rPr>
          <w:rFonts w:ascii="FrankRuehl" w:hAnsi="FrankRuehl" w:cs="FrankRuehl"/>
          <w:noProof/>
          <w:sz w:val="22"/>
          <w:szCs w:val="22"/>
          <w:rtl/>
        </w:rPr>
        <w:t>הכנסות המועמד</w:t>
      </w:r>
      <w:r>
        <w:rPr>
          <w:rFonts w:ascii="FrankRuehl" w:hAnsi="FrankRuehl" w:cs="FrankRuehl" w:hint="cs"/>
          <w:noProof/>
          <w:sz w:val="22"/>
          <w:szCs w:val="22"/>
          <w:rtl/>
        </w:rPr>
        <w:t>ת</w:t>
      </w:r>
      <w:r>
        <w:rPr>
          <w:rFonts w:ascii="FrankRuehl" w:hAnsi="FrankRuehl" w:cs="FrankRuehl"/>
          <w:noProof/>
          <w:sz w:val="22"/>
          <w:szCs w:val="22"/>
          <w:rtl/>
        </w:rPr>
        <w:t xml:space="preserve"> </w:t>
      </w:r>
      <w:r>
        <w:rPr>
          <w:rFonts w:ascii="FrankRuehl" w:hAnsi="FrankRuehl" w:cs="FrankRuehl" w:hint="cs"/>
          <w:noProof/>
          <w:sz w:val="22"/>
          <w:szCs w:val="22"/>
          <w:rtl/>
        </w:rPr>
        <w:t xml:space="preserve">לא </w:t>
      </w:r>
      <w:r>
        <w:rPr>
          <w:rFonts w:ascii="FrankRuehl" w:hAnsi="FrankRuehl" w:cs="FrankRuehl"/>
          <w:noProof/>
          <w:sz w:val="22"/>
          <w:szCs w:val="22"/>
          <w:rtl/>
        </w:rPr>
        <w:t xml:space="preserve">חרגו מהגבולות </w:t>
      </w:r>
      <w:r>
        <w:rPr>
          <w:rFonts w:ascii="FrankRuehl" w:hAnsi="FrankRuehl" w:cs="FrankRuehl" w:hint="cs"/>
          <w:noProof/>
          <w:sz w:val="22"/>
          <w:szCs w:val="22"/>
          <w:rtl/>
        </w:rPr>
        <w:t xml:space="preserve">האמורים </w:t>
      </w:r>
      <w:r>
        <w:rPr>
          <w:rFonts w:ascii="FrankRuehl" w:hAnsi="FrankRuehl" w:cs="FrankRuehl"/>
          <w:noProof/>
          <w:sz w:val="22"/>
          <w:szCs w:val="22"/>
          <w:rtl/>
        </w:rPr>
        <w:t>בפרק ב' לחוק</w:t>
      </w:r>
      <w:r>
        <w:rPr>
          <w:rFonts w:ascii="FrankRuehl" w:hAnsi="FrankRuehl" w:cs="FrankRuehl" w:hint="cs"/>
          <w:noProof/>
          <w:sz w:val="22"/>
          <w:szCs w:val="22"/>
          <w:rtl/>
        </w:rPr>
        <w:t>.</w:t>
      </w:r>
    </w:p>
    <w:p>
      <w:pPr>
        <w:spacing w:after="120" w:line="230" w:lineRule="exact"/>
        <w:ind w:left="0" w:right="0"/>
        <w:jc w:val="both"/>
        <w:rPr>
          <w:rFonts w:ascii="FrankRuehl" w:hAnsi="FrankRuehl" w:cs="FrankRuehl" w:hint="cs"/>
          <w:sz w:val="22"/>
          <w:szCs w:val="22"/>
          <w:rtl/>
        </w:rPr>
      </w:pPr>
      <w:r>
        <w:rPr>
          <w:rFonts w:ascii="FrankRuehl" w:hAnsi="FrankRuehl" w:cs="FrankRuehl"/>
          <w:noProof/>
          <w:sz w:val="22"/>
          <w:szCs w:val="22"/>
          <w:rtl/>
        </w:rPr>
        <w:t>המועמד</w:t>
      </w:r>
      <w:r>
        <w:rPr>
          <w:rFonts w:ascii="FrankRuehl" w:hAnsi="FrankRuehl" w:cs="FrankRuehl" w:hint="cs"/>
          <w:noProof/>
          <w:sz w:val="22"/>
          <w:szCs w:val="22"/>
          <w:rtl/>
        </w:rPr>
        <w:t>ת</w:t>
      </w:r>
      <w:r>
        <w:rPr>
          <w:rFonts w:ascii="FrankRuehl" w:hAnsi="FrankRuehl" w:cs="FrankRuehl"/>
          <w:noProof/>
          <w:sz w:val="22"/>
          <w:szCs w:val="22"/>
          <w:rtl/>
        </w:rPr>
        <w:t xml:space="preserve"> ניהל</w:t>
      </w:r>
      <w:r>
        <w:rPr>
          <w:rFonts w:ascii="FrankRuehl" w:hAnsi="FrankRuehl" w:cs="FrankRuehl" w:hint="cs"/>
          <w:noProof/>
          <w:sz w:val="22"/>
          <w:szCs w:val="22"/>
          <w:rtl/>
        </w:rPr>
        <w:t>ה</w:t>
      </w:r>
      <w:r>
        <w:rPr>
          <w:rFonts w:ascii="FrankRuehl" w:hAnsi="FrankRuehl" w:cs="FrankRuehl"/>
          <w:noProof/>
          <w:sz w:val="22"/>
          <w:szCs w:val="22"/>
          <w:rtl/>
        </w:rPr>
        <w:t xml:space="preserve"> את מערכת חשבונותי</w:t>
      </w:r>
      <w:r>
        <w:rPr>
          <w:rFonts w:ascii="FrankRuehl" w:hAnsi="FrankRuehl" w:cs="FrankRuehl" w:hint="cs"/>
          <w:noProof/>
          <w:sz w:val="22"/>
          <w:szCs w:val="22"/>
          <w:rtl/>
        </w:rPr>
        <w:t>ה</w:t>
      </w:r>
      <w:r>
        <w:rPr>
          <w:rFonts w:ascii="FrankRuehl" w:hAnsi="FrankRuehl" w:cs="FrankRuehl"/>
          <w:noProof/>
          <w:sz w:val="22"/>
          <w:szCs w:val="22"/>
          <w:rtl/>
        </w:rPr>
        <w:t xml:space="preserve"> לפי </w:t>
      </w:r>
      <w:r>
        <w:rPr>
          <w:rFonts w:ascii="FrankRuehl" w:hAnsi="FrankRuehl" w:cs="FrankRuehl" w:hint="cs"/>
          <w:noProof/>
          <w:sz w:val="22"/>
          <w:szCs w:val="22"/>
          <w:rtl/>
        </w:rPr>
        <w:t>הוראות החוק ו</w:t>
      </w:r>
      <w:r>
        <w:rPr>
          <w:rFonts w:ascii="FrankRuehl" w:hAnsi="FrankRuehl" w:cs="FrankRuehl"/>
          <w:noProof/>
          <w:sz w:val="22"/>
          <w:szCs w:val="22"/>
          <w:rtl/>
        </w:rPr>
        <w:t>הנחיות מבקר המדינה</w:t>
      </w:r>
      <w:r>
        <w:rPr>
          <w:rFonts w:ascii="FrankRuehl" w:hAnsi="FrankRuehl" w:cs="FrankRuehl" w:hint="cs"/>
          <w:sz w:val="22"/>
          <w:szCs w:val="22"/>
          <w:rtl/>
        </w:rPr>
        <w:t>.</w:t>
      </w:r>
    </w:p>
    <w:p>
      <w:pPr>
        <w:spacing w:after="120" w:line="230" w:lineRule="exact"/>
        <w:ind w:left="0" w:right="0"/>
        <w:jc w:val="both"/>
        <w:rPr>
          <w:rFonts w:ascii="FrankRuehl" w:hAnsi="FrankRuehl" w:cs="FrankRuehl" w:hint="cs"/>
          <w:sz w:val="22"/>
          <w:szCs w:val="22"/>
          <w:rtl/>
        </w:rPr>
      </w:pPr>
    </w:p>
    <w:p>
      <w:pPr>
        <w:pStyle w:val="KOT5"/>
        <w:spacing w:line="312" w:lineRule="auto"/>
        <w:ind w:left="0" w:right="0"/>
        <w:jc w:val="left"/>
        <w:rPr>
          <w:rFonts w:hint="cs"/>
          <w:rtl/>
        </w:rPr>
      </w:pPr>
      <w:r>
        <w:rPr>
          <w:rFonts w:hint="cs"/>
          <w:rtl/>
        </w:rPr>
        <w:t xml:space="preserve">אילן גילאון </w:t>
      </w:r>
    </w:p>
    <w:p>
      <w:pPr>
        <w:spacing w:after="120" w:line="230" w:lineRule="exact"/>
        <w:ind w:left="0" w:right="0"/>
        <w:jc w:val="both"/>
        <w:rPr>
          <w:rFonts w:ascii="FrankRuehl" w:hAnsi="FrankRuehl" w:cs="FrankRuehl" w:hint="cs"/>
          <w:sz w:val="22"/>
          <w:szCs w:val="22"/>
          <w:rtl/>
        </w:rPr>
      </w:pPr>
      <w:r>
        <w:rPr>
          <w:rFonts w:ascii="FrankRuehl" w:hAnsi="FrankRuehl" w:cs="FrankRuehl" w:hint="cs"/>
          <w:sz w:val="22"/>
          <w:szCs w:val="22"/>
          <w:rtl/>
        </w:rPr>
        <w:t>על פי הדוח הכספי שהגיש המועמד, הסתכמו הכנסותיו ב-19,975 ש</w:t>
      </w:r>
      <w:r>
        <w:rPr>
          <w:rFonts w:ascii="FrankRuehl" w:hAnsi="FrankRuehl" w:cs="FrankRuehl"/>
          <w:sz w:val="22"/>
          <w:szCs w:val="22"/>
          <w:rtl/>
        </w:rPr>
        <w:t>"</w:t>
      </w:r>
      <w:r>
        <w:rPr>
          <w:rFonts w:ascii="FrankRuehl" w:hAnsi="FrankRuehl" w:cs="FrankRuehl" w:hint="cs"/>
          <w:sz w:val="22"/>
          <w:szCs w:val="22"/>
          <w:rtl/>
        </w:rPr>
        <w:t>ח, מתוכן 8,800 ש"ח תרומות מהארץ ו-11,175 ש"ח ממימון עצמי. ההוצאות הסתכמו ב-19,975 ש</w:t>
      </w:r>
      <w:r>
        <w:rPr>
          <w:rFonts w:ascii="FrankRuehl" w:hAnsi="FrankRuehl" w:cs="FrankRuehl"/>
          <w:sz w:val="22"/>
          <w:szCs w:val="22"/>
          <w:rtl/>
        </w:rPr>
        <w:t>"</w:t>
      </w:r>
      <w:r>
        <w:rPr>
          <w:rFonts w:ascii="FrankRuehl" w:hAnsi="FrankRuehl" w:cs="FrankRuehl" w:hint="cs"/>
          <w:sz w:val="22"/>
          <w:szCs w:val="22"/>
          <w:rtl/>
        </w:rPr>
        <w:t>ח.</w:t>
      </w:r>
    </w:p>
    <w:p>
      <w:pPr>
        <w:spacing w:after="120" w:line="230" w:lineRule="exact"/>
        <w:ind w:left="0" w:right="0"/>
        <w:jc w:val="both"/>
        <w:rPr>
          <w:rFonts w:ascii="FrankRuehl" w:hAnsi="FrankRuehl" w:cs="FrankRuehl" w:hint="cs"/>
          <w:sz w:val="22"/>
          <w:szCs w:val="22"/>
          <w:rtl/>
        </w:rPr>
      </w:pPr>
      <w:r>
        <w:rPr>
          <w:rFonts w:ascii="FrankRuehl" w:hAnsi="FrankRuehl" w:cs="FrankRuehl"/>
          <w:noProof/>
          <w:sz w:val="22"/>
          <w:szCs w:val="22"/>
          <w:rtl/>
        </w:rPr>
        <w:t>הוצאות המועמד היו בגבולות האמורים בסעיף 28ח לחוק</w:t>
      </w:r>
      <w:r>
        <w:rPr>
          <w:rFonts w:ascii="FrankRuehl" w:hAnsi="FrankRuehl" w:cs="FrankRuehl" w:hint="cs"/>
          <w:sz w:val="22"/>
          <w:szCs w:val="22"/>
          <w:rtl/>
        </w:rPr>
        <w:t>.</w:t>
      </w:r>
    </w:p>
    <w:p>
      <w:pPr>
        <w:spacing w:after="120" w:line="230" w:lineRule="exact"/>
        <w:ind w:left="0" w:right="0"/>
        <w:jc w:val="both"/>
        <w:rPr>
          <w:rFonts w:ascii="FrankRuehl" w:hAnsi="FrankRuehl" w:cs="FrankRuehl" w:hint="cs"/>
          <w:sz w:val="22"/>
          <w:szCs w:val="22"/>
          <w:rtl/>
        </w:rPr>
      </w:pPr>
      <w:r>
        <w:rPr>
          <w:rFonts w:ascii="FrankRuehl" w:hAnsi="FrankRuehl" w:cs="FrankRuehl"/>
          <w:noProof/>
          <w:sz w:val="22"/>
          <w:szCs w:val="22"/>
          <w:rtl/>
        </w:rPr>
        <w:t xml:space="preserve">הכנסות המועמד </w:t>
      </w:r>
      <w:r>
        <w:rPr>
          <w:rFonts w:ascii="FrankRuehl" w:hAnsi="FrankRuehl" w:cs="FrankRuehl" w:hint="cs"/>
          <w:noProof/>
          <w:sz w:val="22"/>
          <w:szCs w:val="22"/>
          <w:rtl/>
        </w:rPr>
        <w:t xml:space="preserve">לא </w:t>
      </w:r>
      <w:r>
        <w:rPr>
          <w:rFonts w:ascii="FrankRuehl" w:hAnsi="FrankRuehl" w:cs="FrankRuehl"/>
          <w:noProof/>
          <w:sz w:val="22"/>
          <w:szCs w:val="22"/>
          <w:rtl/>
        </w:rPr>
        <w:t xml:space="preserve">חרגו מהגבולות </w:t>
      </w:r>
      <w:r>
        <w:rPr>
          <w:rFonts w:ascii="FrankRuehl" w:hAnsi="FrankRuehl" w:cs="FrankRuehl" w:hint="cs"/>
          <w:noProof/>
          <w:sz w:val="22"/>
          <w:szCs w:val="22"/>
          <w:rtl/>
        </w:rPr>
        <w:t xml:space="preserve">האמורים </w:t>
      </w:r>
      <w:r>
        <w:rPr>
          <w:rFonts w:ascii="FrankRuehl" w:hAnsi="FrankRuehl" w:cs="FrankRuehl"/>
          <w:noProof/>
          <w:sz w:val="22"/>
          <w:szCs w:val="22"/>
          <w:rtl/>
        </w:rPr>
        <w:t>בפרק ב' לחוק</w:t>
      </w:r>
      <w:r>
        <w:rPr>
          <w:rFonts w:ascii="FrankRuehl" w:hAnsi="FrankRuehl" w:cs="FrankRuehl" w:hint="cs"/>
          <w:noProof/>
          <w:sz w:val="22"/>
          <w:szCs w:val="22"/>
          <w:rtl/>
        </w:rPr>
        <w:t>.</w:t>
      </w:r>
    </w:p>
    <w:p>
      <w:pPr>
        <w:spacing w:after="120" w:line="230" w:lineRule="exact"/>
        <w:ind w:left="0" w:right="0"/>
        <w:jc w:val="both"/>
        <w:rPr>
          <w:rFonts w:ascii="FrankRuehl" w:hAnsi="FrankRuehl" w:cs="FrankRuehl" w:hint="cs"/>
          <w:sz w:val="22"/>
          <w:szCs w:val="22"/>
          <w:rtl/>
        </w:rPr>
      </w:pPr>
      <w:r>
        <w:rPr>
          <w:rFonts w:ascii="FrankRuehl" w:hAnsi="FrankRuehl" w:cs="FrankRuehl"/>
          <w:noProof/>
          <w:sz w:val="22"/>
          <w:szCs w:val="22"/>
          <w:rtl/>
        </w:rPr>
        <w:t xml:space="preserve">המועמד ניהל את מערכת חשבונותיו לפי </w:t>
      </w:r>
      <w:r>
        <w:rPr>
          <w:rFonts w:ascii="FrankRuehl" w:hAnsi="FrankRuehl" w:cs="FrankRuehl" w:hint="cs"/>
          <w:noProof/>
          <w:sz w:val="22"/>
          <w:szCs w:val="22"/>
          <w:rtl/>
        </w:rPr>
        <w:t>הוראות החוק ו</w:t>
      </w:r>
      <w:r>
        <w:rPr>
          <w:rFonts w:ascii="FrankRuehl" w:hAnsi="FrankRuehl" w:cs="FrankRuehl"/>
          <w:noProof/>
          <w:sz w:val="22"/>
          <w:szCs w:val="22"/>
          <w:rtl/>
        </w:rPr>
        <w:t>הנחיות מבקר המדינה</w:t>
      </w:r>
      <w:r>
        <w:rPr>
          <w:rFonts w:ascii="FrankRuehl" w:hAnsi="FrankRuehl" w:cs="FrankRuehl" w:hint="cs"/>
          <w:sz w:val="22"/>
          <w:szCs w:val="22"/>
          <w:rtl/>
        </w:rPr>
        <w:t>.</w:t>
      </w:r>
    </w:p>
    <w:p>
      <w:pPr>
        <w:spacing w:after="120" w:line="230" w:lineRule="exact"/>
        <w:ind w:left="0" w:right="0"/>
        <w:jc w:val="both"/>
        <w:rPr>
          <w:rFonts w:cs="FrankRuehl"/>
          <w:sz w:val="22"/>
          <w:szCs w:val="22"/>
        </w:rPr>
      </w:pPr>
    </w:p>
    <w:p>
      <w:pPr>
        <w:pStyle w:val="KOT5"/>
        <w:spacing w:line="312" w:lineRule="auto"/>
        <w:ind w:left="0" w:right="0"/>
        <w:jc w:val="left"/>
        <w:rPr>
          <w:rFonts w:hint="cs"/>
          <w:rtl/>
        </w:rPr>
      </w:pPr>
      <w:r>
        <w:rPr>
          <w:rFonts w:hint="cs"/>
          <w:rtl/>
        </w:rPr>
        <w:t xml:space="preserve">אורי אופיר </w:t>
      </w:r>
    </w:p>
    <w:p>
      <w:pPr>
        <w:spacing w:after="120" w:line="230" w:lineRule="exact"/>
        <w:ind w:left="0" w:right="0"/>
        <w:jc w:val="both"/>
        <w:rPr>
          <w:rFonts w:ascii="FrankRuehl" w:hAnsi="FrankRuehl" w:cs="FrankRuehl" w:hint="cs"/>
          <w:sz w:val="22"/>
          <w:szCs w:val="22"/>
          <w:rtl/>
        </w:rPr>
      </w:pPr>
      <w:r>
        <w:rPr>
          <w:rFonts w:ascii="FrankRuehl" w:hAnsi="FrankRuehl" w:cs="FrankRuehl" w:hint="cs"/>
          <w:sz w:val="22"/>
          <w:szCs w:val="22"/>
          <w:rtl/>
        </w:rPr>
        <w:t>על פי הדוח הכספי שהגיש המועמד, הסתכמו הכנסותיו ב-11,170 ש</w:t>
      </w:r>
      <w:r>
        <w:rPr>
          <w:rFonts w:ascii="FrankRuehl" w:hAnsi="FrankRuehl" w:cs="FrankRuehl"/>
          <w:sz w:val="22"/>
          <w:szCs w:val="22"/>
          <w:rtl/>
        </w:rPr>
        <w:t>"</w:t>
      </w:r>
      <w:r>
        <w:rPr>
          <w:rFonts w:ascii="FrankRuehl" w:hAnsi="FrankRuehl" w:cs="FrankRuehl" w:hint="cs"/>
          <w:sz w:val="22"/>
          <w:szCs w:val="22"/>
          <w:rtl/>
        </w:rPr>
        <w:t>ח, מתוכן 1,670 ש</w:t>
      </w:r>
      <w:r>
        <w:rPr>
          <w:rFonts w:ascii="FrankRuehl" w:hAnsi="FrankRuehl" w:cs="FrankRuehl"/>
          <w:sz w:val="22"/>
          <w:szCs w:val="22"/>
          <w:rtl/>
        </w:rPr>
        <w:t>"</w:t>
      </w:r>
      <w:r>
        <w:rPr>
          <w:rFonts w:ascii="FrankRuehl" w:hAnsi="FrankRuehl" w:cs="FrankRuehl" w:hint="cs"/>
          <w:sz w:val="22"/>
          <w:szCs w:val="22"/>
          <w:rtl/>
        </w:rPr>
        <w:t>ח תרומות מהארץ ו-9,500 ש"ח ממימון עצמי. ההוצאות הסתכמו ב-11,272 ש</w:t>
      </w:r>
      <w:r>
        <w:rPr>
          <w:rFonts w:ascii="FrankRuehl" w:hAnsi="FrankRuehl" w:cs="FrankRuehl"/>
          <w:sz w:val="22"/>
          <w:szCs w:val="22"/>
          <w:rtl/>
        </w:rPr>
        <w:t>"</w:t>
      </w:r>
      <w:r>
        <w:rPr>
          <w:rFonts w:ascii="FrankRuehl" w:hAnsi="FrankRuehl" w:cs="FrankRuehl" w:hint="cs"/>
          <w:sz w:val="22"/>
          <w:szCs w:val="22"/>
          <w:rtl/>
        </w:rPr>
        <w:t>ח.</w:t>
      </w:r>
    </w:p>
    <w:p>
      <w:pPr>
        <w:spacing w:after="120" w:line="230" w:lineRule="exact"/>
        <w:ind w:left="0" w:right="0"/>
        <w:jc w:val="both"/>
        <w:rPr>
          <w:rFonts w:ascii="FrankRuehl" w:hAnsi="FrankRuehl" w:cs="FrankRuehl" w:hint="cs"/>
          <w:sz w:val="22"/>
          <w:szCs w:val="22"/>
          <w:rtl/>
        </w:rPr>
      </w:pPr>
      <w:r>
        <w:rPr>
          <w:rFonts w:ascii="FrankRuehl" w:hAnsi="FrankRuehl" w:cs="FrankRuehl"/>
          <w:noProof/>
          <w:sz w:val="22"/>
          <w:szCs w:val="22"/>
          <w:rtl/>
        </w:rPr>
        <w:t>הוצאות המועמד היו בגבולות האמורים בסעיף 28ח לחוק</w:t>
      </w:r>
      <w:r>
        <w:rPr>
          <w:rFonts w:ascii="FrankRuehl" w:hAnsi="FrankRuehl" w:cs="FrankRuehl" w:hint="cs"/>
          <w:sz w:val="22"/>
          <w:szCs w:val="22"/>
          <w:rtl/>
        </w:rPr>
        <w:t>.</w:t>
      </w:r>
    </w:p>
    <w:p>
      <w:pPr>
        <w:spacing w:after="120" w:line="230" w:lineRule="exact"/>
        <w:ind w:left="0" w:right="0"/>
        <w:jc w:val="both"/>
        <w:rPr>
          <w:rFonts w:ascii="FrankRuehl" w:hAnsi="FrankRuehl" w:cs="FrankRuehl" w:hint="cs"/>
          <w:sz w:val="22"/>
          <w:szCs w:val="22"/>
          <w:rtl/>
        </w:rPr>
      </w:pPr>
      <w:r>
        <w:rPr>
          <w:rFonts w:ascii="FrankRuehl" w:hAnsi="FrankRuehl" w:cs="FrankRuehl"/>
          <w:noProof/>
          <w:sz w:val="22"/>
          <w:szCs w:val="22"/>
          <w:rtl/>
        </w:rPr>
        <w:t xml:space="preserve">הכנסות המועמד </w:t>
      </w:r>
      <w:r>
        <w:rPr>
          <w:rFonts w:ascii="FrankRuehl" w:hAnsi="FrankRuehl" w:cs="FrankRuehl" w:hint="cs"/>
          <w:noProof/>
          <w:sz w:val="22"/>
          <w:szCs w:val="22"/>
          <w:rtl/>
        </w:rPr>
        <w:t xml:space="preserve">לא </w:t>
      </w:r>
      <w:r>
        <w:rPr>
          <w:rFonts w:ascii="FrankRuehl" w:hAnsi="FrankRuehl" w:cs="FrankRuehl"/>
          <w:noProof/>
          <w:sz w:val="22"/>
          <w:szCs w:val="22"/>
          <w:rtl/>
        </w:rPr>
        <w:t xml:space="preserve">חרגו מהגבולות </w:t>
      </w:r>
      <w:r>
        <w:rPr>
          <w:rFonts w:ascii="FrankRuehl" w:hAnsi="FrankRuehl" w:cs="FrankRuehl" w:hint="cs"/>
          <w:noProof/>
          <w:sz w:val="22"/>
          <w:szCs w:val="22"/>
          <w:rtl/>
        </w:rPr>
        <w:t xml:space="preserve">האמורים </w:t>
      </w:r>
      <w:r>
        <w:rPr>
          <w:rFonts w:ascii="FrankRuehl" w:hAnsi="FrankRuehl" w:cs="FrankRuehl"/>
          <w:noProof/>
          <w:sz w:val="22"/>
          <w:szCs w:val="22"/>
          <w:rtl/>
        </w:rPr>
        <w:t>בפרק ב' לחוק</w:t>
      </w:r>
      <w:r>
        <w:rPr>
          <w:rFonts w:ascii="FrankRuehl" w:hAnsi="FrankRuehl" w:cs="FrankRuehl" w:hint="cs"/>
          <w:noProof/>
          <w:sz w:val="22"/>
          <w:szCs w:val="22"/>
          <w:rtl/>
        </w:rPr>
        <w:t>.</w:t>
      </w:r>
    </w:p>
    <w:p>
      <w:pPr>
        <w:spacing w:after="120" w:line="230" w:lineRule="exact"/>
        <w:ind w:left="0" w:right="0"/>
        <w:jc w:val="both"/>
        <w:rPr>
          <w:rFonts w:ascii="FrankRuehl" w:hAnsi="FrankRuehl" w:cs="FrankRuehl" w:hint="cs"/>
          <w:sz w:val="22"/>
          <w:szCs w:val="22"/>
          <w:rtl/>
        </w:rPr>
      </w:pPr>
      <w:r>
        <w:rPr>
          <w:rFonts w:ascii="FrankRuehl" w:hAnsi="FrankRuehl" w:cs="FrankRuehl"/>
          <w:noProof/>
          <w:sz w:val="22"/>
          <w:szCs w:val="22"/>
          <w:rtl/>
        </w:rPr>
        <w:t xml:space="preserve">המועמד ניהל את מערכת חשבונותיו לפי </w:t>
      </w:r>
      <w:r>
        <w:rPr>
          <w:rFonts w:ascii="FrankRuehl" w:hAnsi="FrankRuehl" w:cs="FrankRuehl" w:hint="cs"/>
          <w:noProof/>
          <w:sz w:val="22"/>
          <w:szCs w:val="22"/>
          <w:rtl/>
        </w:rPr>
        <w:t>הוראות החוק ו</w:t>
      </w:r>
      <w:r>
        <w:rPr>
          <w:rFonts w:ascii="FrankRuehl" w:hAnsi="FrankRuehl" w:cs="FrankRuehl"/>
          <w:noProof/>
          <w:sz w:val="22"/>
          <w:szCs w:val="22"/>
          <w:rtl/>
        </w:rPr>
        <w:t>הנחיות מבקר המדינה</w:t>
      </w:r>
      <w:r>
        <w:rPr>
          <w:rFonts w:ascii="FrankRuehl" w:hAnsi="FrankRuehl" w:cs="FrankRuehl" w:hint="cs"/>
          <w:sz w:val="22"/>
          <w:szCs w:val="22"/>
          <w:rtl/>
        </w:rPr>
        <w:t>.</w:t>
      </w:r>
    </w:p>
    <w:p>
      <w:pPr>
        <w:spacing w:after="120" w:line="230" w:lineRule="exact"/>
        <w:ind w:left="0" w:right="0"/>
        <w:jc w:val="both"/>
        <w:rPr>
          <w:rFonts w:ascii="FrankRuehl" w:hAnsi="FrankRuehl" w:cs="FrankRuehl" w:hint="cs"/>
          <w:sz w:val="22"/>
          <w:szCs w:val="22"/>
          <w:rtl/>
        </w:rPr>
      </w:pPr>
    </w:p>
    <w:p>
      <w:pPr>
        <w:tabs>
          <w:tab w:val="left" w:pos="997"/>
          <w:tab w:val="center" w:pos="5131"/>
        </w:tabs>
        <w:spacing w:line="312" w:lineRule="auto"/>
        <w:ind w:left="0" w:right="0"/>
        <w:jc w:val="both"/>
        <w:rPr>
          <w:rFonts w:cs="FrankRuehl" w:hint="cs"/>
          <w:sz w:val="22"/>
          <w:szCs w:val="22"/>
          <w:rtl/>
        </w:rPr>
      </w:pPr>
    </w:p>
    <w:p>
      <w:pPr>
        <w:pStyle w:val="KOT3A"/>
        <w:ind w:left="0" w:right="0"/>
        <w:jc w:val="left"/>
        <w:rPr>
          <w:rFonts w:hint="cs"/>
          <w:rtl/>
        </w:rPr>
      </w:pPr>
      <w:r>
        <w:rPr>
          <w:rtl/>
        </w:rPr>
        <w:br w:type="page"/>
      </w:r>
      <w:r>
        <w:rPr>
          <w:rFonts w:hint="cs"/>
          <w:rtl/>
        </w:rPr>
        <w:t>בחירות לתפקיד יו"ר סיעת מרצ בהסתדרות</w:t>
      </w:r>
    </w:p>
    <w:p>
      <w:pPr>
        <w:pStyle w:val="BodyTextIndent"/>
        <w:numPr>
          <w:ilvl w:val="0"/>
          <w:numId w:val="26"/>
        </w:numPr>
        <w:tabs>
          <w:tab w:val="left" w:pos="397"/>
        </w:tabs>
        <w:spacing w:line="230" w:lineRule="exact"/>
        <w:ind w:left="397" w:right="0" w:hanging="397"/>
        <w:jc w:val="both"/>
        <w:rPr>
          <w:rFonts w:hint="cs"/>
          <w:sz w:val="22"/>
          <w:szCs w:val="22"/>
        </w:rPr>
      </w:pPr>
      <w:r>
        <w:rPr>
          <w:rFonts w:hint="cs"/>
          <w:sz w:val="22"/>
          <w:szCs w:val="22"/>
          <w:rtl/>
        </w:rPr>
        <w:t>על פי הוראות החוק "בחירות מקדימות" הן בחירות לבחירת מועמדי המפלגה לתפקיד בה או מטעמה.</w:t>
      </w:r>
    </w:p>
    <w:p>
      <w:pPr>
        <w:pStyle w:val="BodyTextIndent"/>
        <w:numPr>
          <w:ilvl w:val="0"/>
          <w:numId w:val="26"/>
        </w:numPr>
        <w:tabs>
          <w:tab w:val="left" w:pos="397"/>
        </w:tabs>
        <w:spacing w:line="230" w:lineRule="exact"/>
        <w:ind w:left="397" w:right="0" w:hanging="397"/>
        <w:jc w:val="both"/>
        <w:rPr>
          <w:rFonts w:hint="cs"/>
          <w:sz w:val="22"/>
          <w:szCs w:val="22"/>
        </w:rPr>
      </w:pPr>
      <w:r>
        <w:rPr>
          <w:rFonts w:hint="cs"/>
          <w:sz w:val="22"/>
          <w:szCs w:val="22"/>
          <w:rtl/>
        </w:rPr>
        <w:t xml:space="preserve">ביום 16.2.2012 התקיימו בחירות מקדימות במפלגה לבחירת יו"ר סיעת המפלגה בהסתדרות. בבחירות התמודדו שני מועמדים: מר יוסי מרציאנו אשר נבחר לתפקיד וגב' יפעת סולל. </w:t>
      </w:r>
    </w:p>
    <w:p>
      <w:pPr>
        <w:pStyle w:val="BodyTextIndent"/>
        <w:numPr>
          <w:ilvl w:val="0"/>
          <w:numId w:val="26"/>
        </w:numPr>
        <w:tabs>
          <w:tab w:val="left" w:pos="397"/>
        </w:tabs>
        <w:spacing w:line="230" w:lineRule="exact"/>
        <w:ind w:left="397" w:right="0" w:hanging="397"/>
        <w:jc w:val="both"/>
        <w:rPr>
          <w:rFonts w:hint="cs"/>
          <w:sz w:val="22"/>
          <w:szCs w:val="22"/>
        </w:rPr>
      </w:pPr>
      <w:r>
        <w:rPr>
          <w:rFonts w:hint="cs"/>
          <w:sz w:val="22"/>
          <w:szCs w:val="22"/>
          <w:rtl/>
        </w:rPr>
        <w:t>מספר בעלי זכות הבחירה בבחירות המקדימות היה 97 בוחרים. סכום התרומות המרבי שמועמד היה רשאי לקבל וסכום ההוצאות המרבי שמותר היה למועמד להוציא עמד על 6,115 ש"ח.</w:t>
      </w:r>
    </w:p>
    <w:p>
      <w:pPr>
        <w:pStyle w:val="BodyTextIndent"/>
        <w:numPr>
          <w:ilvl w:val="0"/>
          <w:numId w:val="26"/>
        </w:numPr>
        <w:tabs>
          <w:tab w:val="left" w:pos="397"/>
        </w:tabs>
        <w:spacing w:line="230" w:lineRule="exact"/>
        <w:ind w:left="397" w:right="0" w:hanging="397"/>
        <w:jc w:val="both"/>
        <w:rPr>
          <w:rFonts w:hint="cs"/>
          <w:sz w:val="22"/>
          <w:szCs w:val="22"/>
        </w:rPr>
      </w:pPr>
      <w:r>
        <w:rPr>
          <w:rFonts w:hint="cs"/>
          <w:sz w:val="22"/>
          <w:szCs w:val="22"/>
          <w:rtl/>
        </w:rPr>
        <w:t>על פי סעיף 28 כב(ב) לחוק "מועמד שלא קיבל תרומות או לא הוציא הוצאות ימסור למבקר המדינה הודעה המאשרת זאת".</w:t>
      </w:r>
    </w:p>
    <w:p>
      <w:pPr>
        <w:pStyle w:val="BodyTextIndent"/>
        <w:numPr>
          <w:ilvl w:val="0"/>
          <w:numId w:val="26"/>
        </w:numPr>
        <w:tabs>
          <w:tab w:val="left" w:pos="397"/>
        </w:tabs>
        <w:spacing w:line="230" w:lineRule="exact"/>
        <w:ind w:left="397" w:right="0" w:hanging="397"/>
        <w:jc w:val="both"/>
        <w:rPr>
          <w:rFonts w:hint="cs"/>
          <w:sz w:val="22"/>
          <w:szCs w:val="22"/>
        </w:rPr>
      </w:pPr>
      <w:r>
        <w:rPr>
          <w:rFonts w:hint="cs"/>
          <w:sz w:val="22"/>
          <w:szCs w:val="22"/>
          <w:rtl/>
        </w:rPr>
        <w:t>המועמדים העבירו למשרדנו הודעה כי לא היו להם כל הוצאות בקשר להתמודדותם בבחירות המקדימות לתפקיד יו"ר הסיעה בהסתדרות וכי לא קיבלו כל תרומות למימון התמודדותם, לפיכך קבעתי כי המועמדים עמדו בגבולות שנקבעו בחוק.</w:t>
      </w:r>
    </w:p>
    <w:p>
      <w:pPr>
        <w:tabs>
          <w:tab w:val="left" w:pos="1021"/>
          <w:tab w:val="center" w:pos="4710"/>
        </w:tabs>
        <w:spacing w:line="240" w:lineRule="atLeast"/>
        <w:ind w:left="0" w:right="0"/>
        <w:jc w:val="left"/>
        <w:rPr>
          <w:rFonts w:cs="FrankRuehl" w:hint="cs"/>
          <w:sz w:val="22"/>
          <w:szCs w:val="22"/>
          <w:rtl/>
        </w:rPr>
      </w:pPr>
    </w:p>
    <w:p>
      <w:pPr>
        <w:tabs>
          <w:tab w:val="left" w:pos="1021"/>
          <w:tab w:val="center" w:pos="4710"/>
        </w:tabs>
        <w:spacing w:line="240" w:lineRule="atLeast"/>
        <w:ind w:left="0" w:right="0"/>
        <w:jc w:val="left"/>
        <w:rPr>
          <w:rFonts w:cs="FrankRuehl" w:hint="cs"/>
          <w:sz w:val="22"/>
          <w:szCs w:val="22"/>
          <w:rtl/>
        </w:rPr>
      </w:pPr>
    </w:p>
    <w:p>
      <w:pPr>
        <w:tabs>
          <w:tab w:val="left" w:pos="1021"/>
          <w:tab w:val="center" w:pos="4710"/>
        </w:tabs>
        <w:spacing w:line="240" w:lineRule="atLeast"/>
        <w:ind w:left="0" w:right="0"/>
        <w:jc w:val="left"/>
        <w:rPr>
          <w:rFonts w:hint="cs"/>
          <w:rtl/>
        </w:rPr>
      </w:pPr>
      <w:r>
        <w:rPr>
          <w:rFonts w:hint="cs"/>
          <w:rtl/>
        </w:rPr>
        <w:tab/>
        <w:tab/>
      </w:r>
      <w:r>
        <w:pict>
          <v:shape id="_x0000_i1029" type="#_x0000_t75" style="width:104.3pt;height:54.16pt" o:allowoverlap="f" stroked="f">
            <v:imagedata r:id="rId8" o:title="חתימה_TIFF"/>
          </v:shape>
        </w:pict>
      </w:r>
    </w:p>
    <w:p>
      <w:pPr>
        <w:tabs>
          <w:tab w:val="left" w:pos="1021"/>
          <w:tab w:val="center" w:pos="4710"/>
        </w:tabs>
        <w:spacing w:line="280" w:lineRule="exact"/>
        <w:ind w:left="0" w:right="0"/>
        <w:jc w:val="left"/>
        <w:rPr>
          <w:rFonts w:hint="cs"/>
          <w:b/>
          <w:bCs/>
          <w:rtl/>
        </w:rPr>
      </w:pPr>
      <w:r>
        <w:rPr>
          <w:rFonts w:hint="cs"/>
          <w:b/>
          <w:bCs/>
          <w:rtl/>
        </w:rPr>
        <w:tab/>
        <w:tab/>
        <w:t>מיכה לינדנשטראוס, שופט (בדימ')</w:t>
      </w:r>
    </w:p>
    <w:p>
      <w:pPr>
        <w:tabs>
          <w:tab w:val="left" w:pos="1021"/>
          <w:tab w:val="center" w:pos="4710"/>
        </w:tabs>
        <w:spacing w:line="280" w:lineRule="exact"/>
        <w:ind w:left="0" w:right="0"/>
        <w:jc w:val="left"/>
        <w:rPr>
          <w:rFonts w:hint="cs"/>
          <w:rtl/>
        </w:rPr>
      </w:pPr>
      <w:r>
        <w:rPr>
          <w:rFonts w:hint="cs"/>
          <w:rtl/>
        </w:rPr>
        <w:tab/>
        <w:tab/>
        <w:t>מבקר המדינה</w:t>
      </w:r>
    </w:p>
    <w:p>
      <w:pPr>
        <w:tabs>
          <w:tab w:val="left" w:pos="1021"/>
          <w:tab w:val="center" w:pos="4710"/>
        </w:tabs>
        <w:spacing w:line="280" w:lineRule="exact"/>
        <w:ind w:left="0" w:right="0"/>
        <w:jc w:val="left"/>
        <w:rPr>
          <w:rFonts w:hint="cs"/>
          <w:rtl/>
        </w:rPr>
      </w:pPr>
      <w:r>
        <w:rPr>
          <w:rFonts w:hint="cs"/>
          <w:rtl/>
        </w:rPr>
        <w:tab/>
        <w:tab/>
        <w:t>ונציב תלונות הציבור</w:t>
      </w:r>
    </w:p>
    <w:p>
      <w:pPr>
        <w:tabs>
          <w:tab w:val="left" w:pos="1021"/>
          <w:tab w:val="center" w:pos="4710"/>
        </w:tabs>
        <w:spacing w:line="280" w:lineRule="exact"/>
        <w:ind w:left="0" w:right="0"/>
        <w:jc w:val="left"/>
        <w:rPr>
          <w:rFonts w:hint="cs"/>
          <w:sz w:val="22"/>
          <w:szCs w:val="22"/>
          <w:rtl/>
        </w:rPr>
      </w:pPr>
      <w:r>
        <w:rPr>
          <w:rFonts w:hint="cs"/>
          <w:sz w:val="22"/>
          <w:szCs w:val="22"/>
          <w:rtl/>
        </w:rPr>
        <w:t xml:space="preserve">ירושלים, </w:t>
        <w:tab/>
        <w:t>סיון  התשע"ב</w:t>
      </w:r>
    </w:p>
    <w:p>
      <w:pPr>
        <w:tabs>
          <w:tab w:val="left" w:pos="1021"/>
          <w:tab w:val="center" w:pos="4710"/>
        </w:tabs>
        <w:spacing w:line="280" w:lineRule="exact"/>
        <w:ind w:left="0" w:right="0"/>
        <w:jc w:val="left"/>
        <w:rPr>
          <w:rFonts w:hint="cs"/>
          <w:sz w:val="22"/>
          <w:szCs w:val="22"/>
          <w:rtl/>
        </w:rPr>
      </w:pPr>
      <w:r>
        <w:rPr>
          <w:rFonts w:hint="cs"/>
          <w:sz w:val="22"/>
          <w:szCs w:val="22"/>
          <w:rtl/>
        </w:rPr>
        <w:tab/>
        <w:t>יוני  2012</w:t>
      </w:r>
    </w:p>
    <w:p>
      <w:pPr>
        <w:tabs>
          <w:tab w:val="left" w:pos="1021"/>
          <w:tab w:val="center" w:pos="4710"/>
        </w:tabs>
        <w:spacing w:line="240" w:lineRule="atLeast"/>
        <w:ind w:left="0" w:right="0"/>
        <w:jc w:val="left"/>
        <w:rPr>
          <w:rFonts w:cs="FrankRuehl" w:hint="cs"/>
          <w:sz w:val="22"/>
          <w:szCs w:val="22"/>
          <w:rtl/>
        </w:rPr>
      </w:pPr>
    </w:p>
    <w:p>
      <w:pPr>
        <w:tabs>
          <w:tab w:val="left" w:pos="1021"/>
          <w:tab w:val="center" w:pos="4710"/>
        </w:tabs>
        <w:spacing w:line="240" w:lineRule="atLeast"/>
        <w:ind w:left="0" w:right="0"/>
        <w:jc w:val="left"/>
        <w:rPr>
          <w:rFonts w:cs="FrankRuehl"/>
          <w:sz w:val="22"/>
          <w:szCs w:val="22"/>
          <w:rtl/>
        </w:rPr>
        <w:sectPr>
          <w:footerReference w:type="even" r:id="rId9"/>
          <w:footerReference w:type="default" r:id="rId10"/>
          <w:pgSz w:w="11906" w:h="16838" w:code="9"/>
          <w:pgMar w:top="2098" w:right="2608" w:bottom="3119" w:left="2608" w:header="1531" w:footer="2552" w:gutter="0"/>
          <w:cols w:space="708"/>
          <w:docGrid w:linePitch="360"/>
        </w:sectPr>
      </w:pPr>
    </w:p>
    <w:p>
      <w:pPr>
        <w:tabs>
          <w:tab w:val="left" w:pos="1021"/>
          <w:tab w:val="center" w:pos="4710"/>
        </w:tabs>
        <w:spacing w:line="240" w:lineRule="atLeast"/>
        <w:ind w:left="0" w:right="0"/>
        <w:jc w:val="left"/>
        <w:rPr>
          <w:rFonts w:cs="FrankRuehl" w:hint="cs"/>
          <w:sz w:val="22"/>
          <w:szCs w:val="22"/>
          <w:rtl/>
        </w:rPr>
      </w:pPr>
    </w:p>
    <w:p>
      <w:pPr>
        <w:pStyle w:val="KOT3A"/>
        <w:spacing w:line="312" w:lineRule="auto"/>
        <w:ind w:left="0" w:right="0"/>
        <w:jc w:val="left"/>
        <w:rPr>
          <w:rFonts w:hint="cs"/>
          <w:rtl/>
        </w:rPr>
        <w:sectPr>
          <w:pgSz w:w="11906" w:h="16838" w:code="9"/>
          <w:pgMar w:top="2098" w:right="2608" w:bottom="3119" w:left="2608" w:header="1531" w:footer="2552" w:gutter="0"/>
          <w:cols w:space="708"/>
          <w:titlePg/>
          <w:docGrid w:linePitch="360"/>
        </w:sectPr>
      </w:pPr>
    </w:p>
    <w:p>
      <w:pPr>
        <w:pStyle w:val="KOT3A"/>
        <w:spacing w:line="312" w:lineRule="auto"/>
        <w:ind w:left="0" w:right="0"/>
        <w:jc w:val="center"/>
        <w:rPr>
          <w:rFonts w:hint="cs"/>
          <w:rtl/>
        </w:rPr>
      </w:pPr>
      <w:r>
        <w:rPr>
          <w:rFonts w:hint="cs"/>
          <w:rtl/>
        </w:rPr>
        <w:t>נספח</w:t>
      </w:r>
    </w:p>
    <w:p>
      <w:pPr>
        <w:pStyle w:val="KOT3A"/>
        <w:spacing w:line="312" w:lineRule="auto"/>
        <w:ind w:left="0" w:right="0"/>
        <w:jc w:val="center"/>
        <w:rPr>
          <w:rFonts w:hint="cs"/>
          <w:rtl/>
        </w:rPr>
      </w:pPr>
      <w:r>
        <w:rPr>
          <w:rFonts w:hint="cs"/>
          <w:rtl/>
        </w:rPr>
        <w:t>בחירות לתפקיד יו"ר המפלגה</w:t>
      </w:r>
    </w:p>
    <w:p>
      <w:pPr>
        <w:pStyle w:val="KOT4"/>
        <w:spacing w:after="120"/>
        <w:ind w:left="0" w:right="0"/>
        <w:jc w:val="left"/>
        <w:rPr>
          <w:rFonts w:hint="cs"/>
          <w:rtl/>
        </w:rPr>
      </w:pPr>
      <w:r>
        <w:rPr>
          <w:rFonts w:hint="cs"/>
          <w:rtl/>
        </w:rPr>
        <w:t>נתונים על התרומות שקיבלו המועמדים</w:t>
      </w:r>
    </w:p>
    <w:p>
      <w:pPr>
        <w:pStyle w:val="KOT4"/>
        <w:ind w:left="0" w:right="0"/>
        <w:jc w:val="left"/>
        <w:rPr>
          <w:rFonts w:hint="cs"/>
          <w:rtl/>
        </w:rPr>
      </w:pPr>
      <w:r>
        <w:rPr>
          <w:rFonts w:hint="cs"/>
          <w:rtl/>
        </w:rPr>
        <w:t>(תרומות מעל 500 ש"ח)</w:t>
      </w:r>
    </w:p>
    <w:p>
      <w:pPr>
        <w:pStyle w:val="KOT5"/>
        <w:ind w:left="0" w:right="0"/>
        <w:jc w:val="left"/>
        <w:rPr>
          <w:rFonts w:hint="cs"/>
          <w:rtl/>
        </w:rPr>
      </w:pPr>
      <w:r>
        <w:rPr>
          <w:rFonts w:hint="cs"/>
          <w:rtl/>
        </w:rPr>
        <w:t>מועמדת: זהבה גלאון</w:t>
      </w:r>
    </w:p>
    <w:tbl>
      <w:tblPr>
        <w:tblW w:w="6875" w:type="dxa"/>
        <w:jc w:val="center"/>
        <w:tblInd w:w="0" w:type="dxa"/>
        <w:tblBorders>
          <w:top w:val="single" w:sz="12" w:space="0" w:color="auto"/>
          <w:left w:val="single" w:sz="12" w:space="0" w:color="auto"/>
          <w:bottom w:val="single" w:sz="12" w:space="0" w:color="auto"/>
          <w:right w:val="single" w:sz="12" w:space="0" w:color="auto"/>
          <w:insideH w:val="nil"/>
          <w:insideV w:val="single" w:sz="4" w:space="0" w:color="auto"/>
        </w:tblBorders>
        <w:tblCellMar>
          <w:top w:w="0" w:type="dxa"/>
          <w:left w:w="108" w:type="dxa"/>
          <w:bottom w:w="0" w:type="dxa"/>
          <w:right w:w="108" w:type="dxa"/>
        </w:tblCellMar>
        <w:tblLook w:val="0000"/>
      </w:tblPr>
      <w:tblGrid>
        <w:gridCol w:w="1800"/>
        <w:gridCol w:w="2340"/>
        <w:gridCol w:w="2735"/>
      </w:tblGrid>
      <w:tr>
        <w:tblPrEx>
          <w:tblW w:w="6875" w:type="dxa"/>
          <w:jc w:val="center"/>
          <w:tblInd w:w="0" w:type="dxa"/>
          <w:tblBorders>
            <w:top w:val="single" w:sz="12" w:space="0" w:color="auto"/>
            <w:left w:val="single" w:sz="12" w:space="0" w:color="auto"/>
            <w:bottom w:val="single" w:sz="12" w:space="0" w:color="auto"/>
            <w:right w:val="single" w:sz="12" w:space="0" w:color="auto"/>
            <w:insideH w:val="nil"/>
            <w:insideV w:val="single" w:sz="4" w:space="0" w:color="auto"/>
          </w:tblBorders>
          <w:tblCellMar>
            <w:top w:w="0" w:type="dxa"/>
            <w:left w:w="108" w:type="dxa"/>
            <w:bottom w:w="0" w:type="dxa"/>
            <w:right w:w="108" w:type="dxa"/>
          </w:tblCellMar>
          <w:tblLook w:val="0000"/>
        </w:tblPrEx>
        <w:trPr>
          <w:tblHeader/>
          <w:jc w:val="center"/>
        </w:trPr>
        <w:tc>
          <w:tcPr>
            <w:tcW w:w="1800" w:type="dxa"/>
            <w:tcBorders>
              <w:top w:val="single" w:sz="12" w:space="0" w:color="auto"/>
              <w:bottom w:val="single" w:sz="12" w:space="0" w:color="auto"/>
            </w:tcBorders>
            <w:shd w:val="pct10" w:color="auto" w:fill="auto"/>
            <w:vAlign w:val="center"/>
          </w:tcPr>
          <w:p>
            <w:pPr>
              <w:spacing w:before="40" w:after="40" w:line="220" w:lineRule="exact"/>
              <w:ind w:left="0" w:right="0"/>
              <w:jc w:val="center"/>
              <w:rPr>
                <w:rFonts w:ascii="Arial" w:hAnsi="Arial" w:cs="FrankRuehl"/>
                <w:b/>
                <w:bCs/>
                <w:sz w:val="20"/>
                <w:szCs w:val="20"/>
              </w:rPr>
            </w:pPr>
            <w:r>
              <w:rPr>
                <w:rFonts w:ascii="Arial" w:hAnsi="Arial" w:cs="FrankRuehl"/>
                <w:b/>
                <w:bCs/>
                <w:sz w:val="20"/>
                <w:szCs w:val="20"/>
                <w:rtl/>
              </w:rPr>
              <w:t>סכום התרומה (בש"ח)</w:t>
            </w:r>
          </w:p>
        </w:tc>
        <w:tc>
          <w:tcPr>
            <w:tcW w:w="2340" w:type="dxa"/>
            <w:tcBorders>
              <w:top w:val="single" w:sz="12" w:space="0" w:color="auto"/>
              <w:bottom w:val="single" w:sz="12" w:space="0" w:color="auto"/>
            </w:tcBorders>
            <w:shd w:val="pct10" w:color="auto" w:fill="auto"/>
            <w:noWrap/>
            <w:vAlign w:val="center"/>
          </w:tcPr>
          <w:p>
            <w:pPr>
              <w:spacing w:before="40" w:after="40" w:line="220" w:lineRule="exact"/>
              <w:ind w:left="0" w:right="0"/>
              <w:jc w:val="center"/>
              <w:rPr>
                <w:rFonts w:ascii="Arial" w:hAnsi="Arial" w:cs="FrankRuehl"/>
                <w:b/>
                <w:bCs/>
                <w:sz w:val="20"/>
                <w:szCs w:val="20"/>
              </w:rPr>
            </w:pPr>
            <w:r>
              <w:rPr>
                <w:rFonts w:ascii="Arial" w:hAnsi="Arial" w:cs="FrankRuehl"/>
                <w:b/>
                <w:bCs/>
                <w:sz w:val="20"/>
                <w:szCs w:val="20"/>
                <w:rtl/>
              </w:rPr>
              <w:t>כתובת</w:t>
            </w:r>
          </w:p>
        </w:tc>
        <w:tc>
          <w:tcPr>
            <w:tcW w:w="2735" w:type="dxa"/>
            <w:tcBorders>
              <w:top w:val="single" w:sz="12" w:space="0" w:color="auto"/>
              <w:bottom w:val="single" w:sz="12" w:space="0" w:color="auto"/>
            </w:tcBorders>
            <w:shd w:val="pct10" w:color="auto" w:fill="auto"/>
            <w:noWrap/>
            <w:vAlign w:val="center"/>
          </w:tcPr>
          <w:p>
            <w:pPr>
              <w:spacing w:before="40" w:after="40" w:line="220" w:lineRule="exact"/>
              <w:ind w:left="0" w:right="0"/>
              <w:jc w:val="center"/>
              <w:rPr>
                <w:rFonts w:ascii="Arial" w:hAnsi="Arial" w:cs="FrankRuehl"/>
                <w:b/>
                <w:bCs/>
                <w:sz w:val="20"/>
                <w:szCs w:val="20"/>
              </w:rPr>
            </w:pPr>
            <w:r>
              <w:rPr>
                <w:rFonts w:ascii="Arial" w:hAnsi="Arial" w:cs="FrankRuehl"/>
                <w:b/>
                <w:bCs/>
                <w:sz w:val="20"/>
                <w:szCs w:val="20"/>
                <w:rtl/>
              </w:rPr>
              <w:t>שם התורם</w:t>
            </w:r>
          </w:p>
        </w:tc>
      </w:tr>
      <w:tr>
        <w:tblPrEx>
          <w:tblW w:w="6875" w:type="dxa"/>
          <w:jc w:val="center"/>
          <w:tblInd w:w="0" w:type="dxa"/>
          <w:tblCellMar>
            <w:top w:w="0" w:type="dxa"/>
            <w:left w:w="108" w:type="dxa"/>
            <w:bottom w:w="0" w:type="dxa"/>
            <w:right w:w="108" w:type="dxa"/>
          </w:tblCellMar>
          <w:tblLook w:val="0000"/>
        </w:tblPrEx>
        <w:trPr>
          <w:jc w:val="center"/>
        </w:trPr>
        <w:tc>
          <w:tcPr>
            <w:tcW w:w="1800" w:type="dxa"/>
            <w:tcBorders>
              <w:top w:val="single" w:sz="12" w:space="0" w:color="auto"/>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1,000</w:t>
            </w:r>
          </w:p>
        </w:tc>
        <w:tc>
          <w:tcPr>
            <w:tcW w:w="2340" w:type="dxa"/>
            <w:tcBorders>
              <w:top w:val="single" w:sz="12" w:space="0" w:color="auto"/>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פתח תקווה</w:t>
            </w:r>
          </w:p>
        </w:tc>
        <w:tc>
          <w:tcPr>
            <w:tcW w:w="2735" w:type="dxa"/>
            <w:tcBorders>
              <w:top w:val="single" w:sz="12" w:space="0" w:color="auto"/>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זהבה גלאון</w:t>
            </w:r>
          </w:p>
        </w:tc>
      </w:tr>
      <w:tr>
        <w:tblPrEx>
          <w:tblW w:w="6875" w:type="dxa"/>
          <w:jc w:val="center"/>
          <w:tblInd w:w="0" w:type="dxa"/>
          <w:tblCellMar>
            <w:top w:w="0" w:type="dxa"/>
            <w:left w:w="108" w:type="dxa"/>
            <w:bottom w:w="0" w:type="dxa"/>
            <w:right w:w="108" w:type="dxa"/>
          </w:tblCellMar>
          <w:tblLook w:val="0000"/>
        </w:tblPrEx>
        <w:trPr>
          <w:jc w:val="center"/>
        </w:trPr>
        <w:tc>
          <w:tcPr>
            <w:tcW w:w="180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sz w:val="20"/>
                <w:szCs w:val="20"/>
              </w:rPr>
              <w:t>10,000</w:t>
            </w:r>
          </w:p>
        </w:tc>
        <w:tc>
          <w:tcPr>
            <w:tcW w:w="234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hint="cs"/>
                <w:sz w:val="20"/>
                <w:szCs w:val="20"/>
                <w:rtl/>
              </w:rPr>
              <w:t>תל אביב</w:t>
            </w:r>
          </w:p>
        </w:tc>
        <w:tc>
          <w:tcPr>
            <w:tcW w:w="2735"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נחמה ויעקב בורק</w:t>
            </w:r>
          </w:p>
        </w:tc>
      </w:tr>
      <w:tr>
        <w:tblPrEx>
          <w:tblW w:w="6875" w:type="dxa"/>
          <w:jc w:val="center"/>
          <w:tblInd w:w="0" w:type="dxa"/>
          <w:tblCellMar>
            <w:top w:w="0" w:type="dxa"/>
            <w:left w:w="108" w:type="dxa"/>
            <w:bottom w:w="0" w:type="dxa"/>
            <w:right w:w="108" w:type="dxa"/>
          </w:tblCellMar>
          <w:tblLook w:val="0000"/>
        </w:tblPrEx>
        <w:trPr>
          <w:jc w:val="center"/>
        </w:trPr>
        <w:tc>
          <w:tcPr>
            <w:tcW w:w="180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sz w:val="20"/>
                <w:szCs w:val="20"/>
              </w:rPr>
              <w:t>5,000</w:t>
            </w:r>
          </w:p>
        </w:tc>
        <w:tc>
          <w:tcPr>
            <w:tcW w:w="2340"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כפר מרדכי</w:t>
            </w:r>
          </w:p>
        </w:tc>
        <w:tc>
          <w:tcPr>
            <w:tcW w:w="2735" w:type="dxa"/>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רונן אלקלעי</w:t>
            </w:r>
          </w:p>
        </w:tc>
      </w:tr>
      <w:tr>
        <w:tblPrEx>
          <w:tblW w:w="6875" w:type="dxa"/>
          <w:jc w:val="center"/>
          <w:tblInd w:w="0" w:type="dxa"/>
          <w:tblCellMar>
            <w:top w:w="0" w:type="dxa"/>
            <w:left w:w="108" w:type="dxa"/>
            <w:bottom w:w="0" w:type="dxa"/>
            <w:right w:w="108" w:type="dxa"/>
          </w:tblCellMar>
          <w:tblLook w:val="0000"/>
        </w:tblPrEx>
        <w:trPr>
          <w:jc w:val="center"/>
        </w:trPr>
        <w:tc>
          <w:tcPr>
            <w:tcW w:w="180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sz w:val="20"/>
                <w:szCs w:val="20"/>
              </w:rPr>
              <w:t>5,000</w:t>
            </w:r>
          </w:p>
        </w:tc>
        <w:tc>
          <w:tcPr>
            <w:tcW w:w="234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hint="cs"/>
                <w:sz w:val="20"/>
                <w:szCs w:val="20"/>
                <w:rtl/>
              </w:rPr>
              <w:t>תל אביב</w:t>
            </w:r>
          </w:p>
        </w:tc>
        <w:tc>
          <w:tcPr>
            <w:tcW w:w="2735"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ציון דלל</w:t>
            </w:r>
          </w:p>
        </w:tc>
      </w:tr>
      <w:tr>
        <w:tblPrEx>
          <w:tblW w:w="6875" w:type="dxa"/>
          <w:jc w:val="center"/>
          <w:tblInd w:w="0" w:type="dxa"/>
          <w:tblCellMar>
            <w:top w:w="0" w:type="dxa"/>
            <w:left w:w="108" w:type="dxa"/>
            <w:bottom w:w="0" w:type="dxa"/>
            <w:right w:w="108" w:type="dxa"/>
          </w:tblCellMar>
          <w:tblLook w:val="0000"/>
        </w:tblPrEx>
        <w:trPr>
          <w:jc w:val="center"/>
        </w:trPr>
        <w:tc>
          <w:tcPr>
            <w:tcW w:w="180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sz w:val="20"/>
                <w:szCs w:val="20"/>
              </w:rPr>
              <w:t>3,000</w:t>
            </w:r>
          </w:p>
        </w:tc>
        <w:tc>
          <w:tcPr>
            <w:tcW w:w="2340"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תל אביב</w:t>
            </w:r>
          </w:p>
        </w:tc>
        <w:tc>
          <w:tcPr>
            <w:tcW w:w="2735"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רן כהן</w:t>
            </w:r>
          </w:p>
        </w:tc>
      </w:tr>
      <w:tr>
        <w:tblPrEx>
          <w:tblW w:w="6875" w:type="dxa"/>
          <w:jc w:val="center"/>
          <w:tblInd w:w="0" w:type="dxa"/>
          <w:tblCellMar>
            <w:top w:w="0" w:type="dxa"/>
            <w:left w:w="108" w:type="dxa"/>
            <w:bottom w:w="0" w:type="dxa"/>
            <w:right w:w="108" w:type="dxa"/>
          </w:tblCellMar>
          <w:tblLook w:val="0000"/>
        </w:tblPrEx>
        <w:trPr>
          <w:jc w:val="center"/>
        </w:trPr>
        <w:tc>
          <w:tcPr>
            <w:tcW w:w="180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sz w:val="20"/>
                <w:szCs w:val="20"/>
              </w:rPr>
              <w:t>500</w:t>
            </w:r>
          </w:p>
        </w:tc>
        <w:tc>
          <w:tcPr>
            <w:tcW w:w="234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hint="cs"/>
                <w:sz w:val="20"/>
                <w:szCs w:val="20"/>
                <w:rtl/>
              </w:rPr>
              <w:t>תל אביב</w:t>
            </w:r>
          </w:p>
        </w:tc>
        <w:tc>
          <w:tcPr>
            <w:tcW w:w="2735"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טליה גלאנץ</w:t>
            </w:r>
          </w:p>
        </w:tc>
      </w:tr>
      <w:tr>
        <w:tblPrEx>
          <w:tblW w:w="6875" w:type="dxa"/>
          <w:jc w:val="center"/>
          <w:tblInd w:w="0" w:type="dxa"/>
          <w:tblCellMar>
            <w:top w:w="0" w:type="dxa"/>
            <w:left w:w="108" w:type="dxa"/>
            <w:bottom w:w="0" w:type="dxa"/>
            <w:right w:w="108" w:type="dxa"/>
          </w:tblCellMar>
          <w:tblLook w:val="0000"/>
        </w:tblPrEx>
        <w:trPr>
          <w:jc w:val="center"/>
        </w:trPr>
        <w:tc>
          <w:tcPr>
            <w:tcW w:w="180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sz w:val="20"/>
                <w:szCs w:val="20"/>
              </w:rPr>
              <w:t>5,000</w:t>
            </w:r>
          </w:p>
        </w:tc>
        <w:tc>
          <w:tcPr>
            <w:tcW w:w="2340"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תל אביב</w:t>
            </w:r>
          </w:p>
        </w:tc>
        <w:tc>
          <w:tcPr>
            <w:tcW w:w="2735"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מיקי תמיר</w:t>
            </w:r>
          </w:p>
        </w:tc>
      </w:tr>
      <w:tr>
        <w:tblPrEx>
          <w:tblW w:w="6875" w:type="dxa"/>
          <w:jc w:val="center"/>
          <w:tblInd w:w="0" w:type="dxa"/>
          <w:tblCellMar>
            <w:top w:w="0" w:type="dxa"/>
            <w:left w:w="108" w:type="dxa"/>
            <w:bottom w:w="0" w:type="dxa"/>
            <w:right w:w="108" w:type="dxa"/>
          </w:tblCellMar>
          <w:tblLook w:val="0000"/>
        </w:tblPrEx>
        <w:trPr>
          <w:jc w:val="center"/>
        </w:trPr>
        <w:tc>
          <w:tcPr>
            <w:tcW w:w="180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sz w:val="20"/>
                <w:szCs w:val="20"/>
              </w:rPr>
              <w:t>3,600</w:t>
            </w:r>
          </w:p>
        </w:tc>
        <w:tc>
          <w:tcPr>
            <w:tcW w:w="234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hint="cs"/>
                <w:sz w:val="20"/>
                <w:szCs w:val="20"/>
                <w:rtl/>
              </w:rPr>
              <w:t>רחובות</w:t>
            </w:r>
          </w:p>
        </w:tc>
        <w:tc>
          <w:tcPr>
            <w:tcW w:w="2735"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שרה סלע</w:t>
            </w:r>
          </w:p>
        </w:tc>
      </w:tr>
      <w:tr>
        <w:tblPrEx>
          <w:tblW w:w="6875" w:type="dxa"/>
          <w:jc w:val="center"/>
          <w:tblInd w:w="0" w:type="dxa"/>
          <w:tblCellMar>
            <w:top w:w="0" w:type="dxa"/>
            <w:left w:w="108" w:type="dxa"/>
            <w:bottom w:w="0" w:type="dxa"/>
            <w:right w:w="108" w:type="dxa"/>
          </w:tblCellMar>
          <w:tblLook w:val="0000"/>
        </w:tblPrEx>
        <w:trPr>
          <w:jc w:val="center"/>
        </w:trPr>
        <w:tc>
          <w:tcPr>
            <w:tcW w:w="180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sz w:val="20"/>
                <w:szCs w:val="20"/>
              </w:rPr>
              <w:t>1,000</w:t>
            </w:r>
          </w:p>
        </w:tc>
        <w:tc>
          <w:tcPr>
            <w:tcW w:w="2340"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כפר שמריהו</w:t>
            </w:r>
          </w:p>
        </w:tc>
        <w:tc>
          <w:tcPr>
            <w:tcW w:w="2735"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גילי מזן</w:t>
            </w:r>
          </w:p>
        </w:tc>
      </w:tr>
      <w:tr>
        <w:tblPrEx>
          <w:tblW w:w="6875" w:type="dxa"/>
          <w:jc w:val="center"/>
          <w:tblInd w:w="0" w:type="dxa"/>
          <w:tblCellMar>
            <w:top w:w="0" w:type="dxa"/>
            <w:left w:w="108" w:type="dxa"/>
            <w:bottom w:w="0" w:type="dxa"/>
            <w:right w:w="108" w:type="dxa"/>
          </w:tblCellMar>
          <w:tblLook w:val="0000"/>
        </w:tblPrEx>
        <w:trPr>
          <w:jc w:val="center"/>
        </w:trPr>
        <w:tc>
          <w:tcPr>
            <w:tcW w:w="180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sz w:val="20"/>
                <w:szCs w:val="20"/>
              </w:rPr>
              <w:t>1,000</w:t>
            </w:r>
          </w:p>
        </w:tc>
        <w:tc>
          <w:tcPr>
            <w:tcW w:w="2340"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כפר ויתקין</w:t>
            </w:r>
          </w:p>
        </w:tc>
        <w:tc>
          <w:tcPr>
            <w:tcW w:w="2735"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אלא גרא</w:t>
            </w:r>
          </w:p>
        </w:tc>
      </w:tr>
      <w:tr>
        <w:tblPrEx>
          <w:tblW w:w="6875" w:type="dxa"/>
          <w:jc w:val="center"/>
          <w:tblInd w:w="0" w:type="dxa"/>
          <w:tblCellMar>
            <w:top w:w="0" w:type="dxa"/>
            <w:left w:w="108" w:type="dxa"/>
            <w:bottom w:w="0" w:type="dxa"/>
            <w:right w:w="108" w:type="dxa"/>
          </w:tblCellMar>
          <w:tblLook w:val="0000"/>
        </w:tblPrEx>
        <w:trPr>
          <w:jc w:val="center"/>
        </w:trPr>
        <w:tc>
          <w:tcPr>
            <w:tcW w:w="1800"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sz w:val="20"/>
                <w:szCs w:val="20"/>
              </w:rPr>
              <w:t>2,500</w:t>
            </w:r>
          </w:p>
        </w:tc>
        <w:tc>
          <w:tcPr>
            <w:tcW w:w="2340" w:type="dxa"/>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רמת השרון</w:t>
            </w:r>
          </w:p>
        </w:tc>
        <w:tc>
          <w:tcPr>
            <w:tcW w:w="2735" w:type="dxa"/>
            <w:noWrap/>
            <w:vAlign w:val="bottom"/>
          </w:tcPr>
          <w:p>
            <w:pPr>
              <w:spacing w:before="40" w:after="40" w:line="220" w:lineRule="exact"/>
              <w:ind w:left="0" w:right="0"/>
              <w:jc w:val="left"/>
              <w:rPr>
                <w:rFonts w:ascii="FrankRuehl" w:eastAsia="Arial Unicode MS" w:hAnsi="FrankRuehl" w:cs="FrankRuehl"/>
                <w:sz w:val="20"/>
                <w:szCs w:val="20"/>
              </w:rPr>
            </w:pPr>
            <w:r>
              <w:rPr>
                <w:rFonts w:ascii="FrankRuehl" w:eastAsia="Arial Unicode MS" w:hAnsi="FrankRuehl" w:cs="FrankRuehl" w:hint="cs"/>
                <w:sz w:val="20"/>
                <w:szCs w:val="20"/>
                <w:rtl/>
              </w:rPr>
              <w:t>ארלוק אליהו</w:t>
            </w:r>
          </w:p>
        </w:tc>
      </w:tr>
    </w:tbl>
    <w:p>
      <w:pPr>
        <w:ind w:left="0" w:right="0"/>
        <w:jc w:val="left"/>
      </w:pPr>
    </w:p>
    <w:p>
      <w:pPr>
        <w:pStyle w:val="KOT5"/>
        <w:ind w:left="0" w:right="0"/>
        <w:jc w:val="left"/>
        <w:rPr>
          <w:rFonts w:hint="cs"/>
          <w:rtl/>
        </w:rPr>
      </w:pPr>
      <w:r>
        <w:rPr>
          <w:rFonts w:hint="cs"/>
          <w:rtl/>
        </w:rPr>
        <w:t xml:space="preserve">מועמד: אילן גילאון </w:t>
      </w:r>
    </w:p>
    <w:tbl>
      <w:tblPr>
        <w:tblW w:w="6883" w:type="dxa"/>
        <w:jc w:val="center"/>
        <w:tblInd w:w="0" w:type="dxa"/>
        <w:tblBorders>
          <w:top w:val="single" w:sz="12" w:space="0" w:color="333333"/>
          <w:left w:val="single" w:sz="12" w:space="0" w:color="333333"/>
          <w:bottom w:val="single" w:sz="12" w:space="0" w:color="333333"/>
          <w:right w:val="single" w:sz="12" w:space="0" w:color="333333"/>
          <w:insideH w:val="nil"/>
          <w:insideV w:val="nil"/>
        </w:tblBorders>
        <w:tblCellMar>
          <w:top w:w="0" w:type="dxa"/>
          <w:left w:w="108" w:type="dxa"/>
          <w:bottom w:w="0" w:type="dxa"/>
          <w:right w:w="108" w:type="dxa"/>
        </w:tblCellMar>
        <w:tblLook w:val="0000"/>
      </w:tblPr>
      <w:tblGrid>
        <w:gridCol w:w="1803"/>
        <w:gridCol w:w="2648"/>
        <w:gridCol w:w="2432"/>
      </w:tblGrid>
      <w:tr>
        <w:tblPrEx>
          <w:tblW w:w="6883" w:type="dxa"/>
          <w:jc w:val="center"/>
          <w:tblInd w:w="0" w:type="dxa"/>
          <w:tblBorders>
            <w:top w:val="single" w:sz="12" w:space="0" w:color="333333"/>
            <w:left w:val="single" w:sz="12" w:space="0" w:color="333333"/>
            <w:bottom w:val="single" w:sz="12" w:space="0" w:color="333333"/>
            <w:right w:val="single" w:sz="12" w:space="0" w:color="333333"/>
            <w:insideH w:val="nil"/>
            <w:insideV w:val="nil"/>
          </w:tblBorders>
          <w:tblCellMar>
            <w:top w:w="0" w:type="dxa"/>
            <w:left w:w="108" w:type="dxa"/>
            <w:bottom w:w="0" w:type="dxa"/>
            <w:right w:w="108" w:type="dxa"/>
          </w:tblCellMar>
          <w:tblLook w:val="0000"/>
        </w:tblPrEx>
        <w:trPr>
          <w:tblHeader/>
          <w:jc w:val="center"/>
        </w:trPr>
        <w:tc>
          <w:tcPr>
            <w:tcW w:w="1803" w:type="dxa"/>
            <w:tcBorders>
              <w:top w:val="single" w:sz="12" w:space="0" w:color="333333"/>
              <w:bottom w:val="single" w:sz="12" w:space="0" w:color="333333"/>
              <w:right w:val="single" w:sz="4" w:space="0" w:color="333333"/>
            </w:tcBorders>
            <w:shd w:val="pct10" w:color="auto" w:fill="auto"/>
            <w:noWrap/>
            <w:vAlign w:val="bottom"/>
          </w:tcPr>
          <w:p>
            <w:pPr>
              <w:spacing w:before="40" w:after="40" w:line="220" w:lineRule="exact"/>
              <w:ind w:left="0" w:right="0"/>
              <w:jc w:val="center"/>
              <w:rPr>
                <w:rFonts w:ascii="Arial" w:hAnsi="Arial" w:cs="FrankRuehl"/>
                <w:b/>
                <w:bCs/>
                <w:sz w:val="20"/>
                <w:szCs w:val="20"/>
              </w:rPr>
            </w:pPr>
            <w:r>
              <w:rPr>
                <w:rFonts w:ascii="Arial" w:hAnsi="Arial" w:cs="FrankRuehl" w:hint="eastAsia"/>
                <w:b/>
                <w:bCs/>
                <w:sz w:val="20"/>
                <w:szCs w:val="20"/>
                <w:rtl/>
              </w:rPr>
              <w:t xml:space="preserve">סכום תרומה (בש''ח) </w:t>
            </w:r>
          </w:p>
        </w:tc>
        <w:tc>
          <w:tcPr>
            <w:tcW w:w="2648" w:type="dxa"/>
            <w:tcBorders>
              <w:top w:val="single" w:sz="12" w:space="0" w:color="333333"/>
              <w:left w:val="single" w:sz="4" w:space="0" w:color="333333"/>
              <w:bottom w:val="single" w:sz="12" w:space="0" w:color="333333"/>
              <w:right w:val="single" w:sz="4" w:space="0" w:color="333333"/>
            </w:tcBorders>
            <w:shd w:val="pct10" w:color="auto" w:fill="auto"/>
            <w:noWrap/>
            <w:vAlign w:val="bottom"/>
          </w:tcPr>
          <w:p>
            <w:pPr>
              <w:spacing w:before="40" w:after="40" w:line="220" w:lineRule="exact"/>
              <w:ind w:left="0" w:right="0"/>
              <w:jc w:val="center"/>
              <w:rPr>
                <w:rFonts w:ascii="Arial" w:hAnsi="Arial" w:cs="FrankRuehl"/>
                <w:b/>
                <w:bCs/>
                <w:sz w:val="20"/>
                <w:szCs w:val="20"/>
              </w:rPr>
            </w:pPr>
            <w:r>
              <w:rPr>
                <w:rFonts w:ascii="Arial" w:hAnsi="Arial" w:cs="FrankRuehl"/>
                <w:b/>
                <w:bCs/>
                <w:sz w:val="20"/>
                <w:szCs w:val="20"/>
                <w:rtl/>
              </w:rPr>
              <w:t>כתובת</w:t>
            </w:r>
          </w:p>
        </w:tc>
        <w:tc>
          <w:tcPr>
            <w:tcW w:w="2432" w:type="dxa"/>
            <w:tcBorders>
              <w:top w:val="single" w:sz="12" w:space="0" w:color="333333"/>
              <w:left w:val="single" w:sz="4" w:space="0" w:color="333333"/>
              <w:bottom w:val="single" w:sz="12" w:space="0" w:color="333333"/>
            </w:tcBorders>
            <w:shd w:val="pct10" w:color="auto" w:fill="auto"/>
            <w:noWrap/>
            <w:vAlign w:val="bottom"/>
          </w:tcPr>
          <w:p>
            <w:pPr>
              <w:spacing w:before="40" w:after="40" w:line="220" w:lineRule="exact"/>
              <w:ind w:left="0" w:right="0"/>
              <w:jc w:val="center"/>
              <w:rPr>
                <w:rFonts w:ascii="Arial" w:hAnsi="Arial" w:cs="FrankRuehl"/>
                <w:b/>
                <w:bCs/>
                <w:sz w:val="20"/>
                <w:szCs w:val="20"/>
              </w:rPr>
            </w:pPr>
            <w:r>
              <w:rPr>
                <w:rFonts w:ascii="Arial" w:hAnsi="Arial" w:cs="FrankRuehl"/>
                <w:b/>
                <w:bCs/>
                <w:sz w:val="20"/>
                <w:szCs w:val="20"/>
                <w:rtl/>
              </w:rPr>
              <w:t>שם התורם</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top w:val="single" w:sz="12"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500</w:t>
            </w:r>
          </w:p>
        </w:tc>
        <w:tc>
          <w:tcPr>
            <w:tcW w:w="2648" w:type="dxa"/>
            <w:tcBorders>
              <w:top w:val="single" w:sz="12" w:space="0" w:color="333333"/>
              <w:left w:val="single" w:sz="4"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תל אביב</w:t>
            </w:r>
          </w:p>
        </w:tc>
        <w:tc>
          <w:tcPr>
            <w:tcW w:w="2432" w:type="dxa"/>
            <w:tcBorders>
              <w:top w:val="single" w:sz="12" w:space="0" w:color="333333"/>
              <w:left w:val="single" w:sz="4" w:space="0" w:color="333333"/>
            </w:tcBorders>
            <w:noWrap/>
            <w:vAlign w:val="bottom"/>
          </w:tcPr>
          <w:p>
            <w:pPr>
              <w:spacing w:before="40" w:after="40" w:line="220" w:lineRule="exact"/>
              <w:ind w:left="0" w:right="0"/>
              <w:jc w:val="left"/>
              <w:rPr>
                <w:rFonts w:ascii="FrankRuehl" w:eastAsia="Arial Unicode MS" w:hAnsi="FrankRuehl" w:cs="FrankRuehl"/>
                <w:sz w:val="20"/>
                <w:szCs w:val="20"/>
                <w:rtl/>
              </w:rPr>
            </w:pPr>
            <w:r>
              <w:rPr>
                <w:rFonts w:ascii="FrankRuehl" w:eastAsia="Arial Unicode MS" w:hAnsi="FrankRuehl" w:cs="FrankRuehl" w:hint="cs"/>
                <w:sz w:val="20"/>
                <w:szCs w:val="20"/>
                <w:rtl/>
              </w:rPr>
              <w:t>יבין רוכלי</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1,000</w:t>
            </w:r>
          </w:p>
        </w:tc>
        <w:tc>
          <w:tcPr>
            <w:tcW w:w="2648" w:type="dxa"/>
            <w:tcBorders>
              <w:left w:val="single" w:sz="4"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קרית טבעון</w:t>
            </w:r>
          </w:p>
        </w:tc>
        <w:tc>
          <w:tcPr>
            <w:tcW w:w="2432" w:type="dxa"/>
            <w:tcBorders>
              <w:lef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עופר גוטמן</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2,000</w:t>
            </w:r>
          </w:p>
        </w:tc>
        <w:tc>
          <w:tcPr>
            <w:tcW w:w="2648" w:type="dxa"/>
            <w:tcBorders>
              <w:left w:val="single" w:sz="4"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אשדוד</w:t>
            </w:r>
          </w:p>
        </w:tc>
        <w:tc>
          <w:tcPr>
            <w:tcW w:w="2432" w:type="dxa"/>
            <w:tcBorders>
              <w:lef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רוברט ורחל הופנר</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1,000</w:t>
            </w:r>
          </w:p>
        </w:tc>
        <w:tc>
          <w:tcPr>
            <w:tcW w:w="2648" w:type="dxa"/>
            <w:tcBorders>
              <w:left w:val="single" w:sz="4"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הרצליה</w:t>
            </w:r>
          </w:p>
        </w:tc>
        <w:tc>
          <w:tcPr>
            <w:tcW w:w="2432" w:type="dxa"/>
            <w:tcBorders>
              <w:lef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יונתן וחנה יסעור</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1,000</w:t>
            </w:r>
          </w:p>
        </w:tc>
        <w:tc>
          <w:tcPr>
            <w:tcW w:w="2648" w:type="dxa"/>
            <w:tcBorders>
              <w:left w:val="single" w:sz="4"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תל אביב</w:t>
            </w:r>
          </w:p>
        </w:tc>
        <w:tc>
          <w:tcPr>
            <w:tcW w:w="2432" w:type="dxa"/>
            <w:tcBorders>
              <w:lef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קטרין ודוד ורשאי</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1,000</w:t>
            </w:r>
          </w:p>
        </w:tc>
        <w:tc>
          <w:tcPr>
            <w:tcW w:w="2648" w:type="dxa"/>
            <w:tcBorders>
              <w:left w:val="single" w:sz="4"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כפר ורדים</w:t>
            </w:r>
          </w:p>
        </w:tc>
        <w:tc>
          <w:tcPr>
            <w:tcW w:w="2432" w:type="dxa"/>
            <w:tcBorders>
              <w:lef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רבקה ויהושע לוינגר</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500</w:t>
            </w:r>
          </w:p>
        </w:tc>
        <w:tc>
          <w:tcPr>
            <w:tcW w:w="2648" w:type="dxa"/>
            <w:tcBorders>
              <w:left w:val="single" w:sz="4"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ראשל"צ</w:t>
            </w:r>
          </w:p>
        </w:tc>
        <w:tc>
          <w:tcPr>
            <w:tcW w:w="2432" w:type="dxa"/>
            <w:tcBorders>
              <w:lef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אמנון קידר</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500</w:t>
            </w:r>
          </w:p>
        </w:tc>
        <w:tc>
          <w:tcPr>
            <w:tcW w:w="2648" w:type="dxa"/>
            <w:tcBorders>
              <w:left w:val="single" w:sz="4"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רמת שרון</w:t>
            </w:r>
          </w:p>
        </w:tc>
        <w:tc>
          <w:tcPr>
            <w:tcW w:w="2432" w:type="dxa"/>
            <w:tcBorders>
              <w:lef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יגאל קידר</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3,000</w:t>
            </w:r>
          </w:p>
        </w:tc>
        <w:tc>
          <w:tcPr>
            <w:tcW w:w="2648" w:type="dxa"/>
            <w:tcBorders>
              <w:left w:val="single" w:sz="4"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רמת גן</w:t>
            </w:r>
          </w:p>
        </w:tc>
        <w:tc>
          <w:tcPr>
            <w:tcW w:w="2432" w:type="dxa"/>
            <w:tcBorders>
              <w:lef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ענבר גירון - גילאון</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800</w:t>
            </w:r>
          </w:p>
        </w:tc>
        <w:tc>
          <w:tcPr>
            <w:tcW w:w="2648" w:type="dxa"/>
            <w:tcBorders>
              <w:left w:val="single" w:sz="4"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תל אביב</w:t>
            </w:r>
          </w:p>
        </w:tc>
        <w:tc>
          <w:tcPr>
            <w:tcW w:w="2432" w:type="dxa"/>
            <w:tcBorders>
              <w:lef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ירון קידר</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bottom w:val="single" w:sz="12"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8,175</w:t>
            </w:r>
          </w:p>
        </w:tc>
        <w:tc>
          <w:tcPr>
            <w:tcW w:w="2648" w:type="dxa"/>
            <w:tcBorders>
              <w:left w:val="single" w:sz="4" w:space="0" w:color="333333"/>
              <w:bottom w:val="single" w:sz="12" w:space="0" w:color="333333"/>
              <w:right w:val="single" w:sz="4"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אשדוד</w:t>
            </w:r>
          </w:p>
        </w:tc>
        <w:tc>
          <w:tcPr>
            <w:tcW w:w="2432" w:type="dxa"/>
            <w:tcBorders>
              <w:left w:val="single" w:sz="4" w:space="0" w:color="333333"/>
              <w:bottom w:val="single" w:sz="12" w:space="0" w:color="333333"/>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אילן גילאון</w:t>
            </w:r>
          </w:p>
        </w:tc>
      </w:tr>
    </w:tbl>
    <w:p>
      <w:pPr>
        <w:ind w:left="0" w:right="0"/>
        <w:jc w:val="left"/>
        <w:rPr>
          <w:rFonts w:hint="cs"/>
          <w:rtl/>
        </w:rPr>
      </w:pPr>
    </w:p>
    <w:p>
      <w:pPr>
        <w:pStyle w:val="KOT5"/>
        <w:ind w:left="0" w:right="0"/>
        <w:jc w:val="left"/>
        <w:rPr>
          <w:rFonts w:hint="cs"/>
          <w:rtl/>
        </w:rPr>
      </w:pPr>
      <w:r>
        <w:rPr>
          <w:rtl/>
        </w:rPr>
        <w:br w:type="page"/>
      </w:r>
      <w:r>
        <w:rPr>
          <w:rFonts w:hint="cs"/>
          <w:rtl/>
        </w:rPr>
        <w:t xml:space="preserve">מועמד: אורי אופיר </w:t>
      </w:r>
    </w:p>
    <w:tbl>
      <w:tblPr>
        <w:tblW w:w="6883" w:type="dxa"/>
        <w:jc w:val="center"/>
        <w:tblInd w:w="0" w:type="dxa"/>
        <w:tblBorders>
          <w:top w:val="single" w:sz="12" w:space="0" w:color="333333"/>
          <w:left w:val="single" w:sz="12" w:space="0" w:color="333333"/>
          <w:bottom w:val="single" w:sz="12" w:space="0" w:color="333333"/>
          <w:right w:val="single" w:sz="12" w:space="0" w:color="333333"/>
          <w:insideH w:val="single" w:sz="12" w:space="0" w:color="333333"/>
          <w:insideV w:val="single" w:sz="4" w:space="0" w:color="333333"/>
        </w:tblBorders>
        <w:tblCellMar>
          <w:top w:w="0" w:type="dxa"/>
          <w:left w:w="108" w:type="dxa"/>
          <w:bottom w:w="0" w:type="dxa"/>
          <w:right w:w="108" w:type="dxa"/>
        </w:tblCellMar>
        <w:tblLook w:val="0000"/>
      </w:tblPr>
      <w:tblGrid>
        <w:gridCol w:w="1803"/>
        <w:gridCol w:w="2648"/>
        <w:gridCol w:w="2432"/>
      </w:tblGrid>
      <w:tr>
        <w:tblPrEx>
          <w:tblW w:w="6883" w:type="dxa"/>
          <w:jc w:val="center"/>
          <w:tblInd w:w="0" w:type="dxa"/>
          <w:tblBorders>
            <w:top w:val="single" w:sz="12" w:space="0" w:color="333333"/>
            <w:left w:val="single" w:sz="12" w:space="0" w:color="333333"/>
            <w:bottom w:val="single" w:sz="12" w:space="0" w:color="333333"/>
            <w:right w:val="single" w:sz="12" w:space="0" w:color="333333"/>
            <w:insideH w:val="single" w:sz="12" w:space="0" w:color="333333"/>
            <w:insideV w:val="single" w:sz="4" w:space="0" w:color="333333"/>
          </w:tblBorders>
          <w:tblCellMar>
            <w:top w:w="0" w:type="dxa"/>
            <w:left w:w="108" w:type="dxa"/>
            <w:bottom w:w="0" w:type="dxa"/>
            <w:right w:w="108" w:type="dxa"/>
          </w:tblCellMar>
          <w:tblLook w:val="0000"/>
        </w:tblPrEx>
        <w:trPr>
          <w:tblHeader/>
          <w:jc w:val="center"/>
        </w:trPr>
        <w:tc>
          <w:tcPr>
            <w:tcW w:w="1803" w:type="dxa"/>
            <w:tcBorders>
              <w:bottom w:val="single" w:sz="12" w:space="0" w:color="333333"/>
            </w:tcBorders>
            <w:shd w:val="pct10" w:color="auto" w:fill="auto"/>
            <w:noWrap/>
            <w:vAlign w:val="bottom"/>
          </w:tcPr>
          <w:p>
            <w:pPr>
              <w:spacing w:before="40" w:after="40" w:line="220" w:lineRule="exact"/>
              <w:ind w:left="0" w:right="0"/>
              <w:jc w:val="center"/>
              <w:rPr>
                <w:rFonts w:ascii="Arial" w:hAnsi="Arial" w:cs="FrankRuehl"/>
                <w:b/>
                <w:bCs/>
                <w:sz w:val="20"/>
                <w:szCs w:val="20"/>
              </w:rPr>
            </w:pPr>
            <w:r>
              <w:rPr>
                <w:rFonts w:ascii="Arial" w:hAnsi="Arial" w:cs="FrankRuehl" w:hint="eastAsia"/>
                <w:b/>
                <w:bCs/>
                <w:sz w:val="20"/>
                <w:szCs w:val="20"/>
                <w:rtl/>
              </w:rPr>
              <w:t xml:space="preserve">סכום תרומה (בש''ח) </w:t>
            </w:r>
          </w:p>
        </w:tc>
        <w:tc>
          <w:tcPr>
            <w:tcW w:w="2648" w:type="dxa"/>
            <w:tcBorders>
              <w:bottom w:val="single" w:sz="12" w:space="0" w:color="333333"/>
            </w:tcBorders>
            <w:shd w:val="pct10" w:color="auto" w:fill="auto"/>
            <w:noWrap/>
            <w:vAlign w:val="bottom"/>
          </w:tcPr>
          <w:p>
            <w:pPr>
              <w:spacing w:before="40" w:after="40" w:line="220" w:lineRule="exact"/>
              <w:ind w:left="0" w:right="0"/>
              <w:jc w:val="center"/>
              <w:rPr>
                <w:rFonts w:ascii="Arial" w:hAnsi="Arial" w:cs="FrankRuehl"/>
                <w:b/>
                <w:bCs/>
                <w:sz w:val="20"/>
                <w:szCs w:val="20"/>
              </w:rPr>
            </w:pPr>
            <w:r>
              <w:rPr>
                <w:rFonts w:ascii="Arial" w:hAnsi="Arial" w:cs="FrankRuehl"/>
                <w:b/>
                <w:bCs/>
                <w:sz w:val="20"/>
                <w:szCs w:val="20"/>
                <w:rtl/>
              </w:rPr>
              <w:t>כתובת</w:t>
            </w:r>
          </w:p>
        </w:tc>
        <w:tc>
          <w:tcPr>
            <w:tcW w:w="2432" w:type="dxa"/>
            <w:tcBorders>
              <w:bottom w:val="single" w:sz="12" w:space="0" w:color="333333"/>
            </w:tcBorders>
            <w:shd w:val="pct10" w:color="auto" w:fill="auto"/>
            <w:noWrap/>
            <w:vAlign w:val="bottom"/>
          </w:tcPr>
          <w:p>
            <w:pPr>
              <w:spacing w:before="40" w:after="40" w:line="220" w:lineRule="exact"/>
              <w:ind w:left="0" w:right="0"/>
              <w:jc w:val="center"/>
              <w:rPr>
                <w:rFonts w:ascii="Arial" w:hAnsi="Arial" w:cs="FrankRuehl"/>
                <w:b/>
                <w:bCs/>
                <w:sz w:val="20"/>
                <w:szCs w:val="20"/>
              </w:rPr>
            </w:pPr>
            <w:r>
              <w:rPr>
                <w:rFonts w:ascii="Arial" w:hAnsi="Arial" w:cs="FrankRuehl"/>
                <w:b/>
                <w:bCs/>
                <w:sz w:val="20"/>
                <w:szCs w:val="20"/>
                <w:rtl/>
              </w:rPr>
              <w:t>שם התורם</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bottom w:val="nil"/>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9,500</w:t>
            </w:r>
          </w:p>
        </w:tc>
        <w:tc>
          <w:tcPr>
            <w:tcW w:w="2648" w:type="dxa"/>
            <w:tcBorders>
              <w:bottom w:val="nil"/>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קיבוץ מצר</w:t>
            </w:r>
          </w:p>
        </w:tc>
        <w:tc>
          <w:tcPr>
            <w:tcW w:w="2432" w:type="dxa"/>
            <w:tcBorders>
              <w:bottom w:val="nil"/>
            </w:tcBorders>
            <w:noWrap/>
            <w:vAlign w:val="bottom"/>
          </w:tcPr>
          <w:p>
            <w:pPr>
              <w:spacing w:before="40" w:after="40" w:line="220" w:lineRule="exact"/>
              <w:ind w:left="0" w:right="0"/>
              <w:jc w:val="left"/>
              <w:rPr>
                <w:rFonts w:ascii="FrankRuehl" w:eastAsia="Arial Unicode MS" w:hAnsi="FrankRuehl" w:cs="FrankRuehl" w:hint="cs"/>
                <w:sz w:val="20"/>
                <w:szCs w:val="20"/>
              </w:rPr>
            </w:pPr>
            <w:r>
              <w:rPr>
                <w:rFonts w:ascii="FrankRuehl" w:eastAsia="Arial Unicode MS" w:hAnsi="FrankRuehl" w:cs="FrankRuehl" w:hint="cs"/>
                <w:sz w:val="20"/>
                <w:szCs w:val="20"/>
                <w:rtl/>
              </w:rPr>
              <w:t>אורי אופיר</w:t>
            </w:r>
          </w:p>
        </w:tc>
      </w:tr>
      <w:tr>
        <w:tblPrEx>
          <w:tblW w:w="6883" w:type="dxa"/>
          <w:jc w:val="center"/>
          <w:tblInd w:w="0" w:type="dxa"/>
          <w:tblCellMar>
            <w:top w:w="0" w:type="dxa"/>
            <w:left w:w="108" w:type="dxa"/>
            <w:bottom w:w="0" w:type="dxa"/>
            <w:right w:w="108" w:type="dxa"/>
          </w:tblCellMar>
          <w:tblLook w:val="0000"/>
        </w:tblPrEx>
        <w:trPr>
          <w:jc w:val="center"/>
        </w:trPr>
        <w:tc>
          <w:tcPr>
            <w:tcW w:w="1803" w:type="dxa"/>
            <w:tcBorders>
              <w:top w:val="nil"/>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1,200</w:t>
            </w:r>
          </w:p>
        </w:tc>
        <w:tc>
          <w:tcPr>
            <w:tcW w:w="2648" w:type="dxa"/>
            <w:tcBorders>
              <w:top w:val="nil"/>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רחובות</w:t>
            </w:r>
          </w:p>
        </w:tc>
        <w:tc>
          <w:tcPr>
            <w:tcW w:w="2432" w:type="dxa"/>
            <w:tcBorders>
              <w:top w:val="nil"/>
            </w:tcBorders>
            <w:noWrap/>
            <w:vAlign w:val="bottom"/>
          </w:tcPr>
          <w:p>
            <w:pPr>
              <w:spacing w:before="40" w:after="40" w:line="220" w:lineRule="exact"/>
              <w:ind w:left="0" w:right="0"/>
              <w:jc w:val="left"/>
              <w:rPr>
                <w:rFonts w:ascii="FrankRuehl" w:eastAsia="Arial Unicode MS" w:hAnsi="FrankRuehl" w:cs="FrankRuehl" w:hint="cs"/>
                <w:sz w:val="20"/>
                <w:szCs w:val="20"/>
                <w:rtl/>
              </w:rPr>
            </w:pPr>
            <w:r>
              <w:rPr>
                <w:rFonts w:ascii="FrankRuehl" w:eastAsia="Arial Unicode MS" w:hAnsi="FrankRuehl" w:cs="FrankRuehl" w:hint="cs"/>
                <w:sz w:val="20"/>
                <w:szCs w:val="20"/>
                <w:rtl/>
              </w:rPr>
              <w:t>יובל אופיר</w:t>
            </w:r>
          </w:p>
        </w:tc>
      </w:tr>
    </w:tbl>
    <w:p>
      <w:pPr>
        <w:ind w:left="0" w:right="0"/>
        <w:jc w:val="left"/>
        <w:rPr>
          <w:rFonts w:hint="cs"/>
          <w:rtl/>
        </w:rPr>
      </w:pPr>
    </w:p>
    <w:p>
      <w:pPr>
        <w:ind w:left="0" w:right="0"/>
        <w:jc w:val="left"/>
        <w:rPr>
          <w:rtl/>
        </w:rPr>
      </w:pPr>
    </w:p>
    <w:sectPr>
      <w:footerReference w:type="even" r:id="rId11"/>
      <w:footerReference w:type="default" r:id="rId12"/>
      <w:footerReference w:type="first" r:id="rId13"/>
      <w:pgSz w:w="11906" w:h="16838" w:code="9"/>
      <w:pgMar w:top="2098" w:right="2608" w:bottom="3119" w:left="2608" w:header="1531" w:footer="2552"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David">
    <w:panose1 w:val="00000000000000000000"/>
    <w:charset w:val="B1"/>
    <w:family w:val="auto"/>
    <w:pitch w:val="variable"/>
    <w:sig w:usb0="00001801" w:usb1="00000000" w:usb2="00000000" w:usb3="00000000" w:csb0="00000020" w:csb1="00000000"/>
  </w:font>
  <w:font w:name="MS Mincho">
    <w:altName w:val="ＭＳ 明朝"/>
    <w:panose1 w:val="00000000000000000000"/>
    <w:charset w:val="80"/>
    <w:family w:val="roman"/>
    <w:notTrueType/>
    <w:pitch w:val="fixed"/>
    <w:sig w:usb0="00000001" w:usb1="08070000" w:usb2="00000010" w:usb3="00000000" w:csb0="00020000" w:csb1="00000000"/>
  </w:font>
  <w:font w:name="FrankRuehl">
    <w:panose1 w:val="00000000000000000000"/>
    <w:charset w:val="B1"/>
    <w:family w:val="auto"/>
    <w:pitch w:val="variable"/>
    <w:sig w:usb0="00001801" w:usb1="00000000" w:usb2="00000000" w:usb3="00000000" w:csb0="00000020" w:csb1="00000000"/>
  </w:font>
  <w:font w:name="Arial Unicode MS">
    <w:altName w:val="Arial"/>
    <w:panose1 w:val="020B0604020202020204"/>
    <w:charset w:val="00"/>
    <w:family w:val="roman"/>
    <w:notTrueType/>
    <w:pitch w:val="variable"/>
    <w:sig w:usb0="00000003" w:usb1="00000000" w:usb2="00000000" w:usb3="00000000" w:csb0="00000001" w:csb1="00000000"/>
  </w:font>
  <w:font w:name="Narkisim">
    <w:panose1 w:val="00000000000000000000"/>
    <w:charset w:val="B1"/>
    <w:family w:val="auto"/>
    <w:pitch w:val="variable"/>
    <w:sig w:usb0="00001801" w:usb1="00000000" w:usb2="00000000" w:usb3="00000000" w:csb0="00000020" w:csb1="00000000"/>
  </w:font>
  <w:font w:name="Courier New">
    <w:panose1 w:val="02070309020205020404"/>
    <w:charset w:val="00"/>
    <w:family w:val="modern"/>
    <w:pitch w:val="fixed"/>
    <w:sig w:usb0="20007A87" w:usb1="80000000" w:usb2="00000008" w:usb3="00000000" w:csb0="000001FF" w:csb1="00000000"/>
  </w:font>
  <w:font w:name="Tahoma">
    <w:panose1 w:val="020B0604030504040204"/>
    <w:charset w:val="00"/>
    <w:family w:val="swiss"/>
    <w:pitch w:val="variable"/>
    <w:sig w:usb0="21007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360" w:firstLine="360"/>
      <w:jc w:val="lef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360" w:firstLine="360"/>
      <w:jc w:val="lef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0"/>
      <w:jc w:val="left"/>
      <w:rPr>
        <w:rStyle w:val="PageNumber"/>
        <w:rFonts w:ascii="David" w:hAnsi="David" w:hint="cs"/>
        <w:b/>
        <w:bCs/>
        <w:rtl/>
      </w:rPr>
    </w:pPr>
    <w:r>
      <w:rPr>
        <w:rStyle w:val="PageNumber"/>
        <w:rFonts w:ascii="David" w:hAnsi="David"/>
        <w:b/>
        <w:bCs/>
      </w:rPr>
      <w:fldChar w:fldCharType="begin"/>
    </w:r>
    <w:r>
      <w:rPr>
        <w:rStyle w:val="PageNumber"/>
        <w:rFonts w:ascii="David" w:hAnsi="David"/>
        <w:b/>
        <w:bCs/>
      </w:rPr>
      <w:instrText xml:space="preserve"> PAGE </w:instrText>
    </w:r>
    <w:r>
      <w:rPr>
        <w:rStyle w:val="PageNumber"/>
        <w:rFonts w:ascii="David" w:hAnsi="David"/>
        <w:b/>
        <w:bCs/>
      </w:rPr>
      <w:fldChar w:fldCharType="separate"/>
    </w:r>
    <w:r>
      <w:rPr>
        <w:rStyle w:val="PageNumber"/>
        <w:rFonts w:ascii="David" w:hAnsi="David"/>
        <w:b/>
        <w:bCs/>
      </w:rPr>
      <w:t>10</w:t>
    </w:r>
    <w:r>
      <w:rPr>
        <w:rStyle w:val="PageNumber"/>
        <w:rFonts w:ascii="David" w:hAnsi="David"/>
        <w:b/>
        <w:bCs/>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0"/>
      <w:jc w:val="right"/>
      <w:rPr>
        <w:rStyle w:val="PageNumber"/>
        <w:rFonts w:ascii="David" w:hAnsi="David" w:hint="cs"/>
        <w:b/>
        <w:bCs/>
        <w:rtl/>
      </w:rPr>
    </w:pPr>
    <w:r>
      <w:rPr>
        <w:rStyle w:val="PageNumber"/>
        <w:rFonts w:ascii="David" w:hAnsi="David"/>
        <w:b/>
        <w:bCs/>
      </w:rPr>
      <w:fldChar w:fldCharType="begin"/>
    </w:r>
    <w:r>
      <w:rPr>
        <w:rStyle w:val="PageNumber"/>
        <w:rFonts w:ascii="David" w:hAnsi="David"/>
        <w:b/>
        <w:bCs/>
      </w:rPr>
      <w:instrText xml:space="preserve"> PAGE </w:instrText>
    </w:r>
    <w:r>
      <w:rPr>
        <w:rStyle w:val="PageNumber"/>
        <w:rFonts w:ascii="David" w:hAnsi="David"/>
        <w:b/>
        <w:bCs/>
      </w:rPr>
      <w:fldChar w:fldCharType="separate"/>
    </w:r>
    <w:r>
      <w:rPr>
        <w:rStyle w:val="PageNumber"/>
        <w:rFonts w:ascii="David" w:hAnsi="David"/>
        <w:b/>
        <w:bCs/>
      </w:rPr>
      <w:t>7</w:t>
    </w:r>
    <w:r>
      <w:rPr>
        <w:rStyle w:val="PageNumber"/>
        <w:rFonts w:ascii="David" w:hAnsi="David"/>
        <w:b/>
        <w:bCs/>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0"/>
      <w:jc w:val="left"/>
      <w:rPr>
        <w:rStyle w:val="PageNumber"/>
        <w:rFonts w:ascii="David" w:hAnsi="David" w:hint="cs"/>
        <w:b/>
        <w:bCs/>
        <w:rtl/>
      </w:rPr>
    </w:pPr>
    <w:r>
      <w:rPr>
        <w:rStyle w:val="PageNumber"/>
        <w:rFonts w:ascii="David" w:hAnsi="David"/>
        <w:b/>
        <w:bCs/>
      </w:rPr>
      <w:fldChar w:fldCharType="begin"/>
    </w:r>
    <w:r>
      <w:rPr>
        <w:rStyle w:val="PageNumber"/>
        <w:rFonts w:ascii="David" w:hAnsi="David"/>
        <w:b/>
        <w:bCs/>
      </w:rPr>
      <w:instrText xml:space="preserve"> PAGE </w:instrText>
    </w:r>
    <w:r>
      <w:rPr>
        <w:rStyle w:val="PageNumber"/>
        <w:rFonts w:ascii="David" w:hAnsi="David"/>
        <w:b/>
        <w:bCs/>
      </w:rPr>
      <w:fldChar w:fldCharType="separate"/>
    </w:r>
    <w:r>
      <w:rPr>
        <w:rStyle w:val="PageNumber"/>
        <w:rFonts w:ascii="David" w:hAnsi="David"/>
        <w:b/>
        <w:bCs/>
      </w:rPr>
      <w:t>14</w:t>
    </w:r>
    <w:r>
      <w:rPr>
        <w:rStyle w:val="PageNumber"/>
        <w:rFonts w:ascii="David" w:hAnsi="David"/>
        <w:b/>
        <w:bCs/>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0"/>
      <w:jc w:val="right"/>
      <w:rPr>
        <w:rStyle w:val="PageNumber"/>
        <w:rFonts w:ascii="David" w:hAnsi="David" w:hint="cs"/>
        <w:b/>
        <w:bCs/>
        <w:rtl/>
      </w:rPr>
    </w:pPr>
    <w:r>
      <w:rPr>
        <w:rStyle w:val="PageNumber"/>
        <w:rFonts w:ascii="David" w:hAnsi="David"/>
        <w:b/>
        <w:bCs/>
      </w:rPr>
      <w:fldChar w:fldCharType="begin"/>
    </w:r>
    <w:r>
      <w:rPr>
        <w:rStyle w:val="PageNumber"/>
        <w:rFonts w:ascii="David" w:hAnsi="David"/>
        <w:b/>
        <w:bCs/>
      </w:rPr>
      <w:instrText xml:space="preserve"> PAGE </w:instrText>
    </w:r>
    <w:r>
      <w:rPr>
        <w:rStyle w:val="PageNumber"/>
        <w:rFonts w:ascii="David" w:hAnsi="David"/>
        <w:b/>
        <w:bCs/>
      </w:rPr>
      <w:fldChar w:fldCharType="separate"/>
    </w:r>
    <w:r>
      <w:rPr>
        <w:rStyle w:val="PageNumber"/>
        <w:rFonts w:ascii="David" w:hAnsi="David"/>
        <w:b/>
        <w:bCs/>
      </w:rPr>
      <w:t>13</w:t>
    </w:r>
    <w:r>
      <w:rPr>
        <w:rStyle w:val="PageNumber"/>
        <w:rFonts w:ascii="David" w:hAnsi="David"/>
        <w:b/>
        <w:bCs/>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0"/>
      <w:jc w:val="left"/>
      <w:rPr>
        <w:rtl/>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E4701908"/>
    <w:lvl w:ilvl="0">
      <w:start w:val="1"/>
      <w:numFmt w:val="decimal"/>
      <w:lvlText w:val="%1."/>
      <w:lvlJc w:val="left"/>
      <w:pPr>
        <w:tabs>
          <w:tab w:val="num" w:pos="1440"/>
        </w:tabs>
        <w:ind w:left="1440" w:right="1440" w:hanging="360"/>
      </w:pPr>
    </w:lvl>
  </w:abstractNum>
  <w:abstractNum w:abstractNumId="1">
    <w:nsid w:val="00F14045"/>
    <w:multiLevelType w:val="hybridMultilevel"/>
    <w:tmpl w:val="2CE496BC"/>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B1F6206"/>
    <w:multiLevelType w:val="hybridMultilevel"/>
    <w:tmpl w:val="E1B0D6D6"/>
    <w:lvl w:ilvl="0">
      <w:start w:val="1"/>
      <w:numFmt w:val="decimal"/>
      <w:lvlText w:val="%1."/>
      <w:lvlJc w:val="left"/>
      <w:pPr>
        <w:tabs>
          <w:tab w:val="num" w:pos="930"/>
        </w:tabs>
        <w:ind w:left="930" w:hanging="570"/>
      </w:pPr>
      <w:rPr>
        <w:rFonts w:hint="default"/>
        <w:b w:val="0"/>
        <w:bCs w:val="0"/>
      </w:rPr>
    </w:lvl>
    <w:lvl w:ilvl="1">
      <w:start w:val="1"/>
      <w:numFmt w:val="hebrew1"/>
      <w:lvlText w:val="%2."/>
      <w:lvlJc w:val="left"/>
      <w:pPr>
        <w:tabs>
          <w:tab w:val="num" w:pos="2277"/>
        </w:tabs>
        <w:ind w:left="2277" w:hanging="765"/>
      </w:pPr>
      <w:rPr>
        <w:rFonts w:hint="default"/>
        <w:b w:val="0"/>
        <w:u w:val="none"/>
      </w:rPr>
    </w:lvl>
    <w:lvl w:ilvl="2">
      <w:start w:val="1"/>
      <w:numFmt w:val="decimal"/>
      <w:lvlText w:val="(%3)"/>
      <w:lvlJc w:val="left"/>
      <w:pPr>
        <w:tabs>
          <w:tab w:val="num" w:pos="2550"/>
        </w:tabs>
        <w:ind w:left="2550" w:hanging="57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D243E65"/>
    <w:multiLevelType w:val="hybridMultilevel"/>
    <w:tmpl w:val="BD669372"/>
    <w:lvl w:ilvl="0">
      <w:start w:val="1"/>
      <w:numFmt w:val="decimal"/>
      <w:lvlText w:val="%1."/>
      <w:lvlJc w:val="left"/>
      <w:pPr>
        <w:tabs>
          <w:tab w:val="num" w:pos="720"/>
        </w:tabs>
        <w:ind w:left="720" w:right="720" w:hanging="360"/>
      </w:pPr>
    </w:lvl>
    <w:lvl w:ilvl="1">
      <w:start w:val="1"/>
      <w:numFmt w:val="hebrew1"/>
      <w:lvlText w:val="%2."/>
      <w:lvlJc w:val="center"/>
      <w:pPr>
        <w:tabs>
          <w:tab w:val="num" w:pos="1440"/>
        </w:tabs>
        <w:ind w:left="1440" w:right="1440" w:hanging="360"/>
      </w:pPr>
      <w:rPr>
        <w:rFonts w:hint="default"/>
      </w:rPr>
    </w:lvl>
    <w:lvl w:ilvl="2">
      <w:start w:val="1"/>
      <w:numFmt w:val="decimal"/>
      <w:lvlText w:val="%3)"/>
      <w:lvlJc w:val="left"/>
      <w:pPr>
        <w:tabs>
          <w:tab w:val="num" w:pos="2340"/>
        </w:tabs>
        <w:ind w:left="2340" w:right="2340" w:hanging="360"/>
      </w:pPr>
    </w:lvl>
    <w:lvl w:ilvl="3">
      <w:start w:val="1"/>
      <w:numFmt w:val="decimal"/>
      <w:lvlText w:val="%4."/>
      <w:lvlJc w:val="left"/>
      <w:pPr>
        <w:tabs>
          <w:tab w:val="num" w:pos="2880"/>
        </w:tabs>
        <w:ind w:left="2880" w:right="2880" w:hanging="360"/>
      </w:pPr>
      <w:rPr>
        <w:rFonts w:cs="Times New Roman" w:hint="default"/>
        <w:color w:val="000000"/>
        <w:sz w:val="24"/>
      </w:r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4">
    <w:nsid w:val="0FDB7FFA"/>
    <w:multiLevelType w:val="hybridMultilevel"/>
    <w:tmpl w:val="104CA992"/>
    <w:lvl w:ilvl="0">
      <w:start w:val="1"/>
      <w:numFmt w:val="decimal"/>
      <w:lvlText w:val="%1."/>
      <w:lvlJc w:val="left"/>
      <w:pPr>
        <w:tabs>
          <w:tab w:val="num" w:pos="360"/>
        </w:tabs>
        <w:ind w:left="360" w:right="360" w:hanging="360"/>
      </w:pPr>
    </w:lvl>
    <w:lvl w:ilvl="1" w:tentative="1">
      <w:start w:val="1"/>
      <w:numFmt w:val="lowerLetter"/>
      <w:lvlText w:val="%2."/>
      <w:lvlJc w:val="left"/>
      <w:pPr>
        <w:tabs>
          <w:tab w:val="num" w:pos="1080"/>
        </w:tabs>
        <w:ind w:left="1080" w:right="1080" w:hanging="360"/>
      </w:pPr>
    </w:lvl>
    <w:lvl w:ilvl="2" w:tentative="1">
      <w:start w:val="1"/>
      <w:numFmt w:val="lowerRoman"/>
      <w:lvlText w:val="%3."/>
      <w:lvlJc w:val="right"/>
      <w:pPr>
        <w:tabs>
          <w:tab w:val="num" w:pos="1800"/>
        </w:tabs>
        <w:ind w:left="1800" w:right="1800" w:hanging="180"/>
      </w:pPr>
    </w:lvl>
    <w:lvl w:ilvl="3" w:tentative="1">
      <w:start w:val="1"/>
      <w:numFmt w:val="decimal"/>
      <w:lvlText w:val="%4."/>
      <w:lvlJc w:val="left"/>
      <w:pPr>
        <w:tabs>
          <w:tab w:val="num" w:pos="2520"/>
        </w:tabs>
        <w:ind w:left="2520" w:right="2520" w:hanging="360"/>
      </w:pPr>
    </w:lvl>
    <w:lvl w:ilvl="4" w:tentative="1">
      <w:start w:val="1"/>
      <w:numFmt w:val="lowerLetter"/>
      <w:lvlText w:val="%5."/>
      <w:lvlJc w:val="left"/>
      <w:pPr>
        <w:tabs>
          <w:tab w:val="num" w:pos="3240"/>
        </w:tabs>
        <w:ind w:left="3240" w:right="3240" w:hanging="360"/>
      </w:pPr>
    </w:lvl>
    <w:lvl w:ilvl="5" w:tentative="1">
      <w:start w:val="1"/>
      <w:numFmt w:val="lowerRoman"/>
      <w:lvlText w:val="%6."/>
      <w:lvlJc w:val="right"/>
      <w:pPr>
        <w:tabs>
          <w:tab w:val="num" w:pos="3960"/>
        </w:tabs>
        <w:ind w:left="3960" w:right="3960" w:hanging="180"/>
      </w:pPr>
    </w:lvl>
    <w:lvl w:ilvl="6" w:tentative="1">
      <w:start w:val="1"/>
      <w:numFmt w:val="decimal"/>
      <w:lvlText w:val="%7."/>
      <w:lvlJc w:val="left"/>
      <w:pPr>
        <w:tabs>
          <w:tab w:val="num" w:pos="4680"/>
        </w:tabs>
        <w:ind w:left="4680" w:right="4680" w:hanging="360"/>
      </w:pPr>
    </w:lvl>
    <w:lvl w:ilvl="7" w:tentative="1">
      <w:start w:val="1"/>
      <w:numFmt w:val="lowerLetter"/>
      <w:lvlText w:val="%8."/>
      <w:lvlJc w:val="left"/>
      <w:pPr>
        <w:tabs>
          <w:tab w:val="num" w:pos="5400"/>
        </w:tabs>
        <w:ind w:left="5400" w:right="5400" w:hanging="360"/>
      </w:pPr>
    </w:lvl>
    <w:lvl w:ilvl="8" w:tentative="1">
      <w:start w:val="1"/>
      <w:numFmt w:val="lowerRoman"/>
      <w:lvlText w:val="%9."/>
      <w:lvlJc w:val="right"/>
      <w:pPr>
        <w:tabs>
          <w:tab w:val="num" w:pos="6120"/>
        </w:tabs>
        <w:ind w:left="6120" w:right="6120" w:hanging="180"/>
      </w:pPr>
    </w:lvl>
  </w:abstractNum>
  <w:abstractNum w:abstractNumId="5">
    <w:nsid w:val="12323C36"/>
    <w:multiLevelType w:val="hybridMultilevel"/>
    <w:tmpl w:val="FFAC342E"/>
    <w:lvl w:ilvl="0">
      <w:start w:val="7"/>
      <w:numFmt w:val="hebrew1"/>
      <w:lvlText w:val="%1."/>
      <w:lvlJc w:val="left"/>
      <w:pPr>
        <w:tabs>
          <w:tab w:val="num" w:pos="357"/>
        </w:tabs>
        <w:ind w:left="357" w:right="357" w:hanging="360"/>
      </w:pPr>
      <w:rPr>
        <w:rFonts w:hint="cs"/>
      </w:rPr>
    </w:lvl>
    <w:lvl w:ilvl="1" w:tentative="1">
      <w:start w:val="1"/>
      <w:numFmt w:val="lowerLetter"/>
      <w:lvlText w:val="%2."/>
      <w:lvlJc w:val="left"/>
      <w:pPr>
        <w:tabs>
          <w:tab w:val="num" w:pos="1077"/>
        </w:tabs>
        <w:ind w:left="1077" w:right="1077" w:hanging="360"/>
      </w:pPr>
    </w:lvl>
    <w:lvl w:ilvl="2" w:tentative="1">
      <w:start w:val="1"/>
      <w:numFmt w:val="lowerRoman"/>
      <w:lvlText w:val="%3."/>
      <w:lvlJc w:val="right"/>
      <w:pPr>
        <w:tabs>
          <w:tab w:val="num" w:pos="1797"/>
        </w:tabs>
        <w:ind w:left="1797" w:right="1797" w:hanging="180"/>
      </w:pPr>
    </w:lvl>
    <w:lvl w:ilvl="3">
      <w:start w:val="1"/>
      <w:numFmt w:val="decimal"/>
      <w:lvlText w:val="%4."/>
      <w:lvlJc w:val="left"/>
      <w:pPr>
        <w:tabs>
          <w:tab w:val="num" w:pos="2517"/>
        </w:tabs>
        <w:ind w:left="2517" w:right="2517" w:hanging="360"/>
      </w:pPr>
    </w:lvl>
    <w:lvl w:ilvl="4" w:tentative="1">
      <w:start w:val="1"/>
      <w:numFmt w:val="lowerLetter"/>
      <w:lvlText w:val="%5."/>
      <w:lvlJc w:val="left"/>
      <w:pPr>
        <w:tabs>
          <w:tab w:val="num" w:pos="3237"/>
        </w:tabs>
        <w:ind w:left="3237" w:right="3237" w:hanging="360"/>
      </w:pPr>
    </w:lvl>
    <w:lvl w:ilvl="5" w:tentative="1">
      <w:start w:val="1"/>
      <w:numFmt w:val="lowerRoman"/>
      <w:lvlText w:val="%6."/>
      <w:lvlJc w:val="right"/>
      <w:pPr>
        <w:tabs>
          <w:tab w:val="num" w:pos="3957"/>
        </w:tabs>
        <w:ind w:left="3957" w:right="3957" w:hanging="180"/>
      </w:pPr>
    </w:lvl>
    <w:lvl w:ilvl="6" w:tentative="1">
      <w:start w:val="1"/>
      <w:numFmt w:val="decimal"/>
      <w:lvlText w:val="%7."/>
      <w:lvlJc w:val="left"/>
      <w:pPr>
        <w:tabs>
          <w:tab w:val="num" w:pos="4677"/>
        </w:tabs>
        <w:ind w:left="4677" w:right="4677" w:hanging="360"/>
      </w:pPr>
    </w:lvl>
    <w:lvl w:ilvl="7" w:tentative="1">
      <w:start w:val="1"/>
      <w:numFmt w:val="lowerLetter"/>
      <w:lvlText w:val="%8."/>
      <w:lvlJc w:val="left"/>
      <w:pPr>
        <w:tabs>
          <w:tab w:val="num" w:pos="5397"/>
        </w:tabs>
        <w:ind w:left="5397" w:right="5397" w:hanging="360"/>
      </w:pPr>
    </w:lvl>
    <w:lvl w:ilvl="8" w:tentative="1">
      <w:start w:val="1"/>
      <w:numFmt w:val="lowerRoman"/>
      <w:lvlText w:val="%9."/>
      <w:lvlJc w:val="right"/>
      <w:pPr>
        <w:tabs>
          <w:tab w:val="num" w:pos="6117"/>
        </w:tabs>
        <w:ind w:left="6117" w:right="6117" w:hanging="180"/>
      </w:pPr>
    </w:lvl>
  </w:abstractNum>
  <w:abstractNum w:abstractNumId="6">
    <w:nsid w:val="14E078B8"/>
    <w:multiLevelType w:val="hybridMultilevel"/>
    <w:tmpl w:val="BD9233E6"/>
    <w:lvl w:ilvl="0">
      <w:start w:val="10"/>
      <w:numFmt w:val="hebrew1"/>
      <w:lvlText w:val="%1."/>
      <w:lvlJc w:val="left"/>
      <w:pPr>
        <w:tabs>
          <w:tab w:val="num" w:pos="357"/>
        </w:tabs>
        <w:ind w:left="357" w:right="357" w:hanging="360"/>
      </w:pPr>
      <w:rPr>
        <w:rFonts w:hint="cs"/>
      </w:rPr>
    </w:lvl>
    <w:lvl w:ilvl="1" w:tentative="1">
      <w:start w:val="1"/>
      <w:numFmt w:val="lowerLetter"/>
      <w:lvlText w:val="%2."/>
      <w:lvlJc w:val="left"/>
      <w:pPr>
        <w:tabs>
          <w:tab w:val="num" w:pos="1077"/>
        </w:tabs>
        <w:ind w:left="1077" w:right="1077" w:hanging="360"/>
      </w:pPr>
    </w:lvl>
    <w:lvl w:ilvl="2" w:tentative="1">
      <w:start w:val="1"/>
      <w:numFmt w:val="lowerRoman"/>
      <w:lvlText w:val="%3."/>
      <w:lvlJc w:val="right"/>
      <w:pPr>
        <w:tabs>
          <w:tab w:val="num" w:pos="1797"/>
        </w:tabs>
        <w:ind w:left="1797" w:right="1797" w:hanging="180"/>
      </w:pPr>
    </w:lvl>
    <w:lvl w:ilvl="3">
      <w:start w:val="1"/>
      <w:numFmt w:val="decimal"/>
      <w:lvlText w:val="%4."/>
      <w:lvlJc w:val="left"/>
      <w:pPr>
        <w:tabs>
          <w:tab w:val="num" w:pos="2517"/>
        </w:tabs>
        <w:ind w:left="2517" w:right="2517" w:hanging="360"/>
      </w:pPr>
    </w:lvl>
    <w:lvl w:ilvl="4" w:tentative="1">
      <w:start w:val="1"/>
      <w:numFmt w:val="lowerLetter"/>
      <w:lvlText w:val="%5."/>
      <w:lvlJc w:val="left"/>
      <w:pPr>
        <w:tabs>
          <w:tab w:val="num" w:pos="3237"/>
        </w:tabs>
        <w:ind w:left="3237" w:right="3237" w:hanging="360"/>
      </w:pPr>
    </w:lvl>
    <w:lvl w:ilvl="5" w:tentative="1">
      <w:start w:val="1"/>
      <w:numFmt w:val="lowerRoman"/>
      <w:lvlText w:val="%6."/>
      <w:lvlJc w:val="right"/>
      <w:pPr>
        <w:tabs>
          <w:tab w:val="num" w:pos="3957"/>
        </w:tabs>
        <w:ind w:left="3957" w:right="3957" w:hanging="180"/>
      </w:pPr>
    </w:lvl>
    <w:lvl w:ilvl="6" w:tentative="1">
      <w:start w:val="1"/>
      <w:numFmt w:val="decimal"/>
      <w:lvlText w:val="%7."/>
      <w:lvlJc w:val="left"/>
      <w:pPr>
        <w:tabs>
          <w:tab w:val="num" w:pos="4677"/>
        </w:tabs>
        <w:ind w:left="4677" w:right="4677" w:hanging="360"/>
      </w:pPr>
    </w:lvl>
    <w:lvl w:ilvl="7" w:tentative="1">
      <w:start w:val="1"/>
      <w:numFmt w:val="lowerLetter"/>
      <w:lvlText w:val="%8."/>
      <w:lvlJc w:val="left"/>
      <w:pPr>
        <w:tabs>
          <w:tab w:val="num" w:pos="5397"/>
        </w:tabs>
        <w:ind w:left="5397" w:right="5397" w:hanging="360"/>
      </w:pPr>
    </w:lvl>
    <w:lvl w:ilvl="8" w:tentative="1">
      <w:start w:val="1"/>
      <w:numFmt w:val="lowerRoman"/>
      <w:lvlText w:val="%9."/>
      <w:lvlJc w:val="right"/>
      <w:pPr>
        <w:tabs>
          <w:tab w:val="num" w:pos="6117"/>
        </w:tabs>
        <w:ind w:left="6117" w:right="6117" w:hanging="180"/>
      </w:pPr>
    </w:lvl>
  </w:abstractNum>
  <w:abstractNum w:abstractNumId="7">
    <w:nsid w:val="15C613AF"/>
    <w:multiLevelType w:val="hybridMultilevel"/>
    <w:tmpl w:val="F4EA4FC8"/>
    <w:lvl w:ilvl="0">
      <w:start w:val="3"/>
      <w:numFmt w:val="decimal"/>
      <w:lvlText w:val="%1)"/>
      <w:lvlJc w:val="left"/>
      <w:pPr>
        <w:tabs>
          <w:tab w:val="num" w:pos="720"/>
        </w:tabs>
        <w:ind w:left="720" w:right="720" w:hanging="360"/>
      </w:pPr>
      <w:rPr>
        <w:rFonts w:hint="cs"/>
      </w:rPr>
    </w:lvl>
    <w:lvl w:ilvl="1">
      <w:start w:val="1"/>
      <w:numFmt w:val="hebrew1"/>
      <w:lvlText w:val="%2)"/>
      <w:lvlJc w:val="left"/>
      <w:pPr>
        <w:tabs>
          <w:tab w:val="num" w:pos="1440"/>
        </w:tabs>
        <w:ind w:left="1440" w:right="1440" w:hanging="360"/>
      </w:pPr>
      <w:rPr>
        <w:rFonts w:hint="cs"/>
      </w:rPr>
    </w:lvl>
    <w:lvl w:ilvl="2">
      <w:start w:val="4"/>
      <w:numFmt w:val="decimal"/>
      <w:lvlText w:val="%3."/>
      <w:lvlJc w:val="left"/>
      <w:pPr>
        <w:tabs>
          <w:tab w:val="num" w:pos="2340"/>
        </w:tabs>
        <w:ind w:left="2340" w:right="2340" w:hanging="360"/>
      </w:pPr>
      <w:rPr>
        <w:rFonts w:hint="cs"/>
      </w:rPr>
    </w:lvl>
    <w:lvl w:ilvl="3">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8">
    <w:nsid w:val="18B20F85"/>
    <w:multiLevelType w:val="hybridMultilevel"/>
    <w:tmpl w:val="1AF222F4"/>
    <w:lvl w:ilvl="0">
      <w:start w:val="1"/>
      <w:numFmt w:val="decimal"/>
      <w:lvlText w:val="%1."/>
      <w:lvlJc w:val="left"/>
      <w:pPr>
        <w:tabs>
          <w:tab w:val="num" w:pos="360"/>
        </w:tabs>
        <w:ind w:left="360" w:right="360" w:hanging="360"/>
      </w:pPr>
    </w:lvl>
    <w:lvl w:ilvl="1" w:tentative="1">
      <w:start w:val="1"/>
      <w:numFmt w:val="lowerLetter"/>
      <w:lvlText w:val="%2."/>
      <w:lvlJc w:val="left"/>
      <w:pPr>
        <w:tabs>
          <w:tab w:val="num" w:pos="1080"/>
        </w:tabs>
        <w:ind w:left="1080" w:right="1080" w:hanging="360"/>
      </w:pPr>
    </w:lvl>
    <w:lvl w:ilvl="2" w:tentative="1">
      <w:start w:val="1"/>
      <w:numFmt w:val="lowerRoman"/>
      <w:lvlText w:val="%3."/>
      <w:lvlJc w:val="right"/>
      <w:pPr>
        <w:tabs>
          <w:tab w:val="num" w:pos="1800"/>
        </w:tabs>
        <w:ind w:left="1800" w:right="1800" w:hanging="180"/>
      </w:pPr>
    </w:lvl>
    <w:lvl w:ilvl="3" w:tentative="1">
      <w:start w:val="1"/>
      <w:numFmt w:val="decimal"/>
      <w:lvlText w:val="%4."/>
      <w:lvlJc w:val="left"/>
      <w:pPr>
        <w:tabs>
          <w:tab w:val="num" w:pos="2520"/>
        </w:tabs>
        <w:ind w:left="2520" w:right="2520" w:hanging="360"/>
      </w:pPr>
    </w:lvl>
    <w:lvl w:ilvl="4" w:tentative="1">
      <w:start w:val="1"/>
      <w:numFmt w:val="lowerLetter"/>
      <w:lvlText w:val="%5."/>
      <w:lvlJc w:val="left"/>
      <w:pPr>
        <w:tabs>
          <w:tab w:val="num" w:pos="3240"/>
        </w:tabs>
        <w:ind w:left="3240" w:right="3240" w:hanging="360"/>
      </w:pPr>
    </w:lvl>
    <w:lvl w:ilvl="5" w:tentative="1">
      <w:start w:val="1"/>
      <w:numFmt w:val="lowerRoman"/>
      <w:lvlText w:val="%6."/>
      <w:lvlJc w:val="right"/>
      <w:pPr>
        <w:tabs>
          <w:tab w:val="num" w:pos="3960"/>
        </w:tabs>
        <w:ind w:left="3960" w:right="3960" w:hanging="180"/>
      </w:pPr>
    </w:lvl>
    <w:lvl w:ilvl="6" w:tentative="1">
      <w:start w:val="1"/>
      <w:numFmt w:val="decimal"/>
      <w:lvlText w:val="%7."/>
      <w:lvlJc w:val="left"/>
      <w:pPr>
        <w:tabs>
          <w:tab w:val="num" w:pos="4680"/>
        </w:tabs>
        <w:ind w:left="4680" w:right="4680" w:hanging="360"/>
      </w:pPr>
    </w:lvl>
    <w:lvl w:ilvl="7" w:tentative="1">
      <w:start w:val="1"/>
      <w:numFmt w:val="lowerLetter"/>
      <w:lvlText w:val="%8."/>
      <w:lvlJc w:val="left"/>
      <w:pPr>
        <w:tabs>
          <w:tab w:val="num" w:pos="5400"/>
        </w:tabs>
        <w:ind w:left="5400" w:right="5400" w:hanging="360"/>
      </w:pPr>
    </w:lvl>
    <w:lvl w:ilvl="8" w:tentative="1">
      <w:start w:val="1"/>
      <w:numFmt w:val="lowerRoman"/>
      <w:lvlText w:val="%9."/>
      <w:lvlJc w:val="right"/>
      <w:pPr>
        <w:tabs>
          <w:tab w:val="num" w:pos="6120"/>
        </w:tabs>
        <w:ind w:left="6120" w:right="6120" w:hanging="180"/>
      </w:pPr>
    </w:lvl>
  </w:abstractNum>
  <w:abstractNum w:abstractNumId="9">
    <w:nsid w:val="194118DE"/>
    <w:multiLevelType w:val="hybridMultilevel"/>
    <w:tmpl w:val="2E3AE424"/>
    <w:lvl w:ilvl="0">
      <w:start w:val="10"/>
      <w:numFmt w:val="decimal"/>
      <w:lvlText w:val="%1."/>
      <w:lvlJc w:val="left"/>
      <w:pPr>
        <w:tabs>
          <w:tab w:val="num" w:pos="390"/>
        </w:tabs>
        <w:ind w:left="390" w:hanging="360"/>
      </w:pPr>
      <w:rPr>
        <w:rFonts w:hint="default"/>
      </w:rPr>
    </w:lvl>
    <w:lvl w:ilvl="1" w:tentative="1">
      <w:start w:val="1"/>
      <w:numFmt w:val="lowerLetter"/>
      <w:lvlText w:val="%2."/>
      <w:lvlJc w:val="left"/>
      <w:pPr>
        <w:tabs>
          <w:tab w:val="num" w:pos="1110"/>
        </w:tabs>
        <w:ind w:left="1110" w:hanging="360"/>
      </w:pPr>
    </w:lvl>
    <w:lvl w:ilvl="2" w:tentative="1">
      <w:start w:val="1"/>
      <w:numFmt w:val="lowerRoman"/>
      <w:lvlText w:val="%3."/>
      <w:lvlJc w:val="right"/>
      <w:pPr>
        <w:tabs>
          <w:tab w:val="num" w:pos="1830"/>
        </w:tabs>
        <w:ind w:left="1830" w:hanging="180"/>
      </w:pPr>
    </w:lvl>
    <w:lvl w:ilvl="3" w:tentative="1">
      <w:start w:val="1"/>
      <w:numFmt w:val="decimal"/>
      <w:lvlText w:val="%4."/>
      <w:lvlJc w:val="left"/>
      <w:pPr>
        <w:tabs>
          <w:tab w:val="num" w:pos="2550"/>
        </w:tabs>
        <w:ind w:left="2550" w:hanging="360"/>
      </w:pPr>
    </w:lvl>
    <w:lvl w:ilvl="4" w:tentative="1">
      <w:start w:val="1"/>
      <w:numFmt w:val="lowerLetter"/>
      <w:lvlText w:val="%5."/>
      <w:lvlJc w:val="left"/>
      <w:pPr>
        <w:tabs>
          <w:tab w:val="num" w:pos="3270"/>
        </w:tabs>
        <w:ind w:left="3270" w:hanging="360"/>
      </w:pPr>
    </w:lvl>
    <w:lvl w:ilvl="5" w:tentative="1">
      <w:start w:val="1"/>
      <w:numFmt w:val="lowerRoman"/>
      <w:lvlText w:val="%6."/>
      <w:lvlJc w:val="right"/>
      <w:pPr>
        <w:tabs>
          <w:tab w:val="num" w:pos="3990"/>
        </w:tabs>
        <w:ind w:left="3990" w:hanging="180"/>
      </w:pPr>
    </w:lvl>
    <w:lvl w:ilvl="6" w:tentative="1">
      <w:start w:val="1"/>
      <w:numFmt w:val="decimal"/>
      <w:lvlText w:val="%7."/>
      <w:lvlJc w:val="left"/>
      <w:pPr>
        <w:tabs>
          <w:tab w:val="num" w:pos="4710"/>
        </w:tabs>
        <w:ind w:left="4710" w:hanging="360"/>
      </w:pPr>
    </w:lvl>
    <w:lvl w:ilvl="7" w:tentative="1">
      <w:start w:val="1"/>
      <w:numFmt w:val="lowerLetter"/>
      <w:lvlText w:val="%8."/>
      <w:lvlJc w:val="left"/>
      <w:pPr>
        <w:tabs>
          <w:tab w:val="num" w:pos="5430"/>
        </w:tabs>
        <w:ind w:left="5430" w:hanging="360"/>
      </w:pPr>
    </w:lvl>
    <w:lvl w:ilvl="8" w:tentative="1">
      <w:start w:val="1"/>
      <w:numFmt w:val="lowerRoman"/>
      <w:lvlText w:val="%9."/>
      <w:lvlJc w:val="right"/>
      <w:pPr>
        <w:tabs>
          <w:tab w:val="num" w:pos="6150"/>
        </w:tabs>
        <w:ind w:left="6150" w:hanging="180"/>
      </w:pPr>
    </w:lvl>
  </w:abstractNum>
  <w:abstractNum w:abstractNumId="10">
    <w:nsid w:val="1B99016D"/>
    <w:multiLevelType w:val="hybridMultilevel"/>
    <w:tmpl w:val="FFBED50E"/>
    <w:lvl w:ilvl="0">
      <w:start w:val="5"/>
      <w:numFmt w:val="decimal"/>
      <w:lvlText w:val="%1."/>
      <w:lvlJc w:val="left"/>
      <w:pPr>
        <w:tabs>
          <w:tab w:val="num" w:pos="372"/>
        </w:tabs>
        <w:ind w:left="372" w:right="372" w:hanging="360"/>
      </w:pPr>
      <w:rPr>
        <w:rFonts w:hint="cs"/>
      </w:rPr>
    </w:lvl>
    <w:lvl w:ilvl="1" w:tentative="1">
      <w:start w:val="1"/>
      <w:numFmt w:val="lowerLetter"/>
      <w:lvlText w:val="%2."/>
      <w:lvlJc w:val="left"/>
      <w:pPr>
        <w:tabs>
          <w:tab w:val="num" w:pos="1092"/>
        </w:tabs>
        <w:ind w:left="1092" w:right="1092" w:hanging="360"/>
      </w:pPr>
    </w:lvl>
    <w:lvl w:ilvl="2" w:tentative="1">
      <w:start w:val="1"/>
      <w:numFmt w:val="lowerRoman"/>
      <w:lvlText w:val="%3."/>
      <w:lvlJc w:val="right"/>
      <w:pPr>
        <w:tabs>
          <w:tab w:val="num" w:pos="1812"/>
        </w:tabs>
        <w:ind w:left="1812" w:right="1812" w:hanging="180"/>
      </w:pPr>
    </w:lvl>
    <w:lvl w:ilvl="3" w:tentative="1">
      <w:start w:val="1"/>
      <w:numFmt w:val="decimal"/>
      <w:lvlText w:val="%4."/>
      <w:lvlJc w:val="left"/>
      <w:pPr>
        <w:tabs>
          <w:tab w:val="num" w:pos="2532"/>
        </w:tabs>
        <w:ind w:left="2532" w:right="2532" w:hanging="360"/>
      </w:pPr>
    </w:lvl>
    <w:lvl w:ilvl="4" w:tentative="1">
      <w:start w:val="1"/>
      <w:numFmt w:val="lowerLetter"/>
      <w:lvlText w:val="%5."/>
      <w:lvlJc w:val="left"/>
      <w:pPr>
        <w:tabs>
          <w:tab w:val="num" w:pos="3252"/>
        </w:tabs>
        <w:ind w:left="3252" w:right="3252" w:hanging="360"/>
      </w:pPr>
    </w:lvl>
    <w:lvl w:ilvl="5" w:tentative="1">
      <w:start w:val="1"/>
      <w:numFmt w:val="lowerRoman"/>
      <w:lvlText w:val="%6."/>
      <w:lvlJc w:val="right"/>
      <w:pPr>
        <w:tabs>
          <w:tab w:val="num" w:pos="3972"/>
        </w:tabs>
        <w:ind w:left="3972" w:right="3972" w:hanging="180"/>
      </w:pPr>
    </w:lvl>
    <w:lvl w:ilvl="6" w:tentative="1">
      <w:start w:val="1"/>
      <w:numFmt w:val="decimal"/>
      <w:lvlText w:val="%7."/>
      <w:lvlJc w:val="left"/>
      <w:pPr>
        <w:tabs>
          <w:tab w:val="num" w:pos="4692"/>
        </w:tabs>
        <w:ind w:left="4692" w:right="4692" w:hanging="360"/>
      </w:pPr>
    </w:lvl>
    <w:lvl w:ilvl="7" w:tentative="1">
      <w:start w:val="1"/>
      <w:numFmt w:val="lowerLetter"/>
      <w:lvlText w:val="%8."/>
      <w:lvlJc w:val="left"/>
      <w:pPr>
        <w:tabs>
          <w:tab w:val="num" w:pos="5412"/>
        </w:tabs>
        <w:ind w:left="5412" w:right="5412" w:hanging="360"/>
      </w:pPr>
    </w:lvl>
    <w:lvl w:ilvl="8" w:tentative="1">
      <w:start w:val="1"/>
      <w:numFmt w:val="lowerRoman"/>
      <w:lvlText w:val="%9."/>
      <w:lvlJc w:val="right"/>
      <w:pPr>
        <w:tabs>
          <w:tab w:val="num" w:pos="6132"/>
        </w:tabs>
        <w:ind w:left="6132" w:right="6132" w:hanging="180"/>
      </w:pPr>
    </w:lvl>
  </w:abstractNum>
  <w:abstractNum w:abstractNumId="11">
    <w:nsid w:val="1CE12714"/>
    <w:multiLevelType w:val="hybridMultilevel"/>
    <w:tmpl w:val="B9F0C524"/>
    <w:lvl w:ilvl="0">
      <w:start w:val="1"/>
      <w:numFmt w:val="decimal"/>
      <w:lvlText w:val="%1."/>
      <w:lvlJc w:val="left"/>
      <w:pPr>
        <w:tabs>
          <w:tab w:val="num" w:pos="930"/>
        </w:tabs>
        <w:ind w:left="930" w:hanging="570"/>
      </w:pPr>
      <w:rPr>
        <w:rFonts w:hint="default"/>
        <w:color w:val="auto"/>
        <w:lang w:val="en-US"/>
      </w:rPr>
    </w:lvl>
    <w:lvl w:ilvl="1">
      <w:start w:val="1"/>
      <w:numFmt w:val="hebrew1"/>
      <w:lvlText w:val="%2."/>
      <w:lvlJc w:val="left"/>
      <w:pPr>
        <w:tabs>
          <w:tab w:val="num" w:pos="1650"/>
        </w:tabs>
        <w:ind w:left="1650" w:hanging="570"/>
      </w:pPr>
      <w:rPr>
        <w:rFonts w:hint="default"/>
      </w:rPr>
    </w:lvl>
    <w:lvl w:ilvl="2">
      <w:start w:val="1"/>
      <w:numFmt w:val="decimal"/>
      <w:lvlText w:val="(%3)"/>
      <w:lvlJc w:val="left"/>
      <w:pPr>
        <w:tabs>
          <w:tab w:val="num" w:pos="2595"/>
        </w:tabs>
        <w:ind w:left="2595" w:hanging="615"/>
      </w:pPr>
      <w:rPr>
        <w:rFonts w:hint="default"/>
      </w:rPr>
    </w:lvl>
    <w:lvl w:ilvl="3">
      <w:start w:val="1"/>
      <w:numFmt w:val="hebrew1"/>
      <w:lvlText w:val="(%4)"/>
      <w:lvlJc w:val="left"/>
      <w:pPr>
        <w:tabs>
          <w:tab w:val="num" w:pos="3090"/>
        </w:tabs>
        <w:ind w:left="3090" w:hanging="57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31F1B32"/>
    <w:multiLevelType w:val="hybridMultilevel"/>
    <w:tmpl w:val="E08E3474"/>
    <w:lvl w:ilvl="0">
      <w:start w:val="1"/>
      <w:numFmt w:val="decimal"/>
      <w:lvlText w:val="(%1)"/>
      <w:lvlJc w:val="left"/>
      <w:pPr>
        <w:tabs>
          <w:tab w:val="num" w:pos="1290"/>
        </w:tabs>
        <w:ind w:left="1290" w:right="1290" w:hanging="360"/>
      </w:pPr>
      <w:rPr>
        <w:rFonts w:cs="FrankRuehl" w:hint="cs"/>
        <w:b w:val="0"/>
      </w:rPr>
    </w:lvl>
    <w:lvl w:ilvl="1" w:tentative="1">
      <w:start w:val="1"/>
      <w:numFmt w:val="lowerLetter"/>
      <w:lvlText w:val="%2."/>
      <w:lvlJc w:val="left"/>
      <w:pPr>
        <w:tabs>
          <w:tab w:val="num" w:pos="2010"/>
        </w:tabs>
        <w:ind w:left="2010" w:right="2010" w:hanging="360"/>
      </w:pPr>
    </w:lvl>
    <w:lvl w:ilvl="2" w:tentative="1">
      <w:start w:val="1"/>
      <w:numFmt w:val="lowerRoman"/>
      <w:lvlText w:val="%3."/>
      <w:lvlJc w:val="right"/>
      <w:pPr>
        <w:tabs>
          <w:tab w:val="num" w:pos="2730"/>
        </w:tabs>
        <w:ind w:left="2730" w:right="2730" w:hanging="180"/>
      </w:pPr>
    </w:lvl>
    <w:lvl w:ilvl="3" w:tentative="1">
      <w:start w:val="1"/>
      <w:numFmt w:val="decimal"/>
      <w:lvlText w:val="%4."/>
      <w:lvlJc w:val="left"/>
      <w:pPr>
        <w:tabs>
          <w:tab w:val="num" w:pos="3450"/>
        </w:tabs>
        <w:ind w:left="3450" w:right="3450" w:hanging="360"/>
      </w:pPr>
    </w:lvl>
    <w:lvl w:ilvl="4" w:tentative="1">
      <w:start w:val="1"/>
      <w:numFmt w:val="lowerLetter"/>
      <w:lvlText w:val="%5."/>
      <w:lvlJc w:val="left"/>
      <w:pPr>
        <w:tabs>
          <w:tab w:val="num" w:pos="4170"/>
        </w:tabs>
        <w:ind w:left="4170" w:right="4170" w:hanging="360"/>
      </w:pPr>
    </w:lvl>
    <w:lvl w:ilvl="5" w:tentative="1">
      <w:start w:val="1"/>
      <w:numFmt w:val="lowerRoman"/>
      <w:lvlText w:val="%6."/>
      <w:lvlJc w:val="right"/>
      <w:pPr>
        <w:tabs>
          <w:tab w:val="num" w:pos="4890"/>
        </w:tabs>
        <w:ind w:left="4890" w:right="4890" w:hanging="180"/>
      </w:pPr>
    </w:lvl>
    <w:lvl w:ilvl="6" w:tentative="1">
      <w:start w:val="1"/>
      <w:numFmt w:val="decimal"/>
      <w:lvlText w:val="%7."/>
      <w:lvlJc w:val="left"/>
      <w:pPr>
        <w:tabs>
          <w:tab w:val="num" w:pos="5610"/>
        </w:tabs>
        <w:ind w:left="5610" w:right="5610" w:hanging="360"/>
      </w:pPr>
    </w:lvl>
    <w:lvl w:ilvl="7" w:tentative="1">
      <w:start w:val="1"/>
      <w:numFmt w:val="lowerLetter"/>
      <w:lvlText w:val="%8."/>
      <w:lvlJc w:val="left"/>
      <w:pPr>
        <w:tabs>
          <w:tab w:val="num" w:pos="6330"/>
        </w:tabs>
        <w:ind w:left="6330" w:right="6330" w:hanging="360"/>
      </w:pPr>
    </w:lvl>
    <w:lvl w:ilvl="8" w:tentative="1">
      <w:start w:val="1"/>
      <w:numFmt w:val="lowerRoman"/>
      <w:lvlText w:val="%9."/>
      <w:lvlJc w:val="right"/>
      <w:pPr>
        <w:tabs>
          <w:tab w:val="num" w:pos="7050"/>
        </w:tabs>
        <w:ind w:left="7050" w:right="7050" w:hanging="180"/>
      </w:pPr>
    </w:lvl>
  </w:abstractNum>
  <w:abstractNum w:abstractNumId="13">
    <w:nsid w:val="25D22D13"/>
    <w:multiLevelType w:val="hybridMultilevel"/>
    <w:tmpl w:val="2272F3BC"/>
    <w:lvl w:ilvl="0">
      <w:start w:val="1"/>
      <w:numFmt w:val="hebrew1"/>
      <w:lvlText w:val="%1."/>
      <w:lvlJc w:val="left"/>
      <w:pPr>
        <w:tabs>
          <w:tab w:val="num" w:pos="387"/>
        </w:tabs>
        <w:ind w:left="387" w:right="387" w:hanging="375"/>
      </w:pPr>
      <w:rPr>
        <w:rFonts w:hint="cs"/>
      </w:rPr>
    </w:lvl>
    <w:lvl w:ilvl="1">
      <w:start w:val="1"/>
      <w:numFmt w:val="lowerLetter"/>
      <w:lvlText w:val="%2."/>
      <w:lvlJc w:val="left"/>
      <w:pPr>
        <w:tabs>
          <w:tab w:val="num" w:pos="1092"/>
        </w:tabs>
        <w:ind w:left="1092" w:right="1092" w:hanging="360"/>
      </w:pPr>
    </w:lvl>
    <w:lvl w:ilvl="2">
      <w:start w:val="1"/>
      <w:numFmt w:val="decimal"/>
      <w:lvlText w:val="%3)"/>
      <w:lvlJc w:val="left"/>
      <w:pPr>
        <w:tabs>
          <w:tab w:val="num" w:pos="1992"/>
        </w:tabs>
        <w:ind w:left="1992" w:right="1992" w:hanging="360"/>
      </w:pPr>
      <w:rPr>
        <w:rFonts w:hint="cs"/>
      </w:rPr>
    </w:lvl>
    <w:lvl w:ilvl="3">
      <w:start w:val="1"/>
      <w:numFmt w:val="decimal"/>
      <w:lvlText w:val="%4."/>
      <w:lvlJc w:val="left"/>
      <w:pPr>
        <w:tabs>
          <w:tab w:val="num" w:pos="2532"/>
        </w:tabs>
        <w:ind w:left="2532" w:right="2532" w:hanging="360"/>
      </w:pPr>
    </w:lvl>
    <w:lvl w:ilvl="4" w:tentative="1">
      <w:start w:val="1"/>
      <w:numFmt w:val="lowerLetter"/>
      <w:lvlText w:val="%5."/>
      <w:lvlJc w:val="left"/>
      <w:pPr>
        <w:tabs>
          <w:tab w:val="num" w:pos="3252"/>
        </w:tabs>
        <w:ind w:left="3252" w:right="3252" w:hanging="360"/>
      </w:pPr>
    </w:lvl>
    <w:lvl w:ilvl="5" w:tentative="1">
      <w:start w:val="1"/>
      <w:numFmt w:val="lowerRoman"/>
      <w:lvlText w:val="%6."/>
      <w:lvlJc w:val="right"/>
      <w:pPr>
        <w:tabs>
          <w:tab w:val="num" w:pos="3972"/>
        </w:tabs>
        <w:ind w:left="3972" w:right="3972" w:hanging="180"/>
      </w:pPr>
    </w:lvl>
    <w:lvl w:ilvl="6" w:tentative="1">
      <w:start w:val="1"/>
      <w:numFmt w:val="decimal"/>
      <w:lvlText w:val="%7."/>
      <w:lvlJc w:val="left"/>
      <w:pPr>
        <w:tabs>
          <w:tab w:val="num" w:pos="4692"/>
        </w:tabs>
        <w:ind w:left="4692" w:right="4692" w:hanging="360"/>
      </w:pPr>
    </w:lvl>
    <w:lvl w:ilvl="7" w:tentative="1">
      <w:start w:val="1"/>
      <w:numFmt w:val="lowerLetter"/>
      <w:lvlText w:val="%8."/>
      <w:lvlJc w:val="left"/>
      <w:pPr>
        <w:tabs>
          <w:tab w:val="num" w:pos="5412"/>
        </w:tabs>
        <w:ind w:left="5412" w:right="5412" w:hanging="360"/>
      </w:pPr>
    </w:lvl>
    <w:lvl w:ilvl="8" w:tentative="1">
      <w:start w:val="1"/>
      <w:numFmt w:val="lowerRoman"/>
      <w:lvlText w:val="%9."/>
      <w:lvlJc w:val="right"/>
      <w:pPr>
        <w:tabs>
          <w:tab w:val="num" w:pos="6132"/>
        </w:tabs>
        <w:ind w:left="6132" w:right="6132" w:hanging="180"/>
      </w:pPr>
    </w:lvl>
  </w:abstractNum>
  <w:abstractNum w:abstractNumId="14">
    <w:nsid w:val="3443390D"/>
    <w:multiLevelType w:val="singleLevel"/>
    <w:tmpl w:val="A07AD338"/>
    <w:lvl w:ilvl="0">
      <w:start w:val="1"/>
      <w:numFmt w:val="upperRoman"/>
      <w:lvlText w:val="%1."/>
      <w:lvlJc w:val="center"/>
      <w:pPr>
        <w:tabs>
          <w:tab w:val="num" w:pos="648"/>
        </w:tabs>
        <w:ind w:left="648" w:right="648" w:hanging="360"/>
      </w:pPr>
    </w:lvl>
  </w:abstractNum>
  <w:abstractNum w:abstractNumId="15">
    <w:nsid w:val="3C357DC7"/>
    <w:multiLevelType w:val="hybridMultilevel"/>
    <w:tmpl w:val="31EEF204"/>
    <w:lvl w:ilvl="0">
      <w:start w:val="1"/>
      <w:numFmt w:val="decimal"/>
      <w:lvlText w:val="%1."/>
      <w:lvlJc w:val="left"/>
      <w:pPr>
        <w:tabs>
          <w:tab w:val="num" w:pos="1077"/>
        </w:tabs>
        <w:ind w:left="1077" w:hanging="360"/>
      </w:pPr>
    </w:lvl>
    <w:lvl w:ilvl="1" w:tentative="1">
      <w:start w:val="1"/>
      <w:numFmt w:val="lowerLetter"/>
      <w:lvlText w:val="%2."/>
      <w:lvlJc w:val="left"/>
      <w:pPr>
        <w:tabs>
          <w:tab w:val="num" w:pos="1797"/>
        </w:tabs>
        <w:ind w:left="1797" w:hanging="360"/>
      </w:pPr>
    </w:lvl>
    <w:lvl w:ilvl="2" w:tentative="1">
      <w:start w:val="1"/>
      <w:numFmt w:val="lowerRoman"/>
      <w:lvlText w:val="%3."/>
      <w:lvlJc w:val="right"/>
      <w:pPr>
        <w:tabs>
          <w:tab w:val="num" w:pos="2517"/>
        </w:tabs>
        <w:ind w:left="2517" w:hanging="180"/>
      </w:pPr>
    </w:lvl>
    <w:lvl w:ilvl="3" w:tentative="1">
      <w:start w:val="1"/>
      <w:numFmt w:val="decimal"/>
      <w:lvlText w:val="%4."/>
      <w:lvlJc w:val="left"/>
      <w:pPr>
        <w:tabs>
          <w:tab w:val="num" w:pos="3237"/>
        </w:tabs>
        <w:ind w:left="3237" w:hanging="360"/>
      </w:pPr>
    </w:lvl>
    <w:lvl w:ilvl="4" w:tentative="1">
      <w:start w:val="1"/>
      <w:numFmt w:val="lowerLetter"/>
      <w:lvlText w:val="%5."/>
      <w:lvlJc w:val="left"/>
      <w:pPr>
        <w:tabs>
          <w:tab w:val="num" w:pos="3957"/>
        </w:tabs>
        <w:ind w:left="3957" w:hanging="360"/>
      </w:pPr>
    </w:lvl>
    <w:lvl w:ilvl="5" w:tentative="1">
      <w:start w:val="1"/>
      <w:numFmt w:val="lowerRoman"/>
      <w:lvlText w:val="%6."/>
      <w:lvlJc w:val="right"/>
      <w:pPr>
        <w:tabs>
          <w:tab w:val="num" w:pos="4677"/>
        </w:tabs>
        <w:ind w:left="4677" w:hanging="180"/>
      </w:pPr>
    </w:lvl>
    <w:lvl w:ilvl="6" w:tentative="1">
      <w:start w:val="1"/>
      <w:numFmt w:val="decimal"/>
      <w:lvlText w:val="%7."/>
      <w:lvlJc w:val="left"/>
      <w:pPr>
        <w:tabs>
          <w:tab w:val="num" w:pos="5397"/>
        </w:tabs>
        <w:ind w:left="5397" w:hanging="360"/>
      </w:pPr>
    </w:lvl>
    <w:lvl w:ilvl="7" w:tentative="1">
      <w:start w:val="1"/>
      <w:numFmt w:val="lowerLetter"/>
      <w:lvlText w:val="%8."/>
      <w:lvlJc w:val="left"/>
      <w:pPr>
        <w:tabs>
          <w:tab w:val="num" w:pos="6117"/>
        </w:tabs>
        <w:ind w:left="6117" w:hanging="360"/>
      </w:pPr>
    </w:lvl>
    <w:lvl w:ilvl="8" w:tentative="1">
      <w:start w:val="1"/>
      <w:numFmt w:val="lowerRoman"/>
      <w:lvlText w:val="%9."/>
      <w:lvlJc w:val="right"/>
      <w:pPr>
        <w:tabs>
          <w:tab w:val="num" w:pos="6837"/>
        </w:tabs>
        <w:ind w:left="6837" w:hanging="180"/>
      </w:pPr>
    </w:lvl>
  </w:abstractNum>
  <w:abstractNum w:abstractNumId="16">
    <w:nsid w:val="413561E6"/>
    <w:multiLevelType w:val="singleLevel"/>
    <w:tmpl w:val="5678B488"/>
    <w:lvl w:ilvl="0">
      <w:start w:val="1"/>
      <w:numFmt w:val="decimal"/>
      <w:lvlText w:val="%1."/>
      <w:lvlJc w:val="left"/>
      <w:pPr>
        <w:tabs>
          <w:tab w:val="num" w:pos="360"/>
        </w:tabs>
        <w:ind w:left="360" w:right="360" w:hanging="360"/>
      </w:pPr>
      <w:rPr>
        <w:rFonts w:hint="default"/>
        <w:sz w:val="28"/>
      </w:rPr>
    </w:lvl>
  </w:abstractNum>
  <w:abstractNum w:abstractNumId="17">
    <w:nsid w:val="4D447523"/>
    <w:multiLevelType w:val="hybridMultilevel"/>
    <w:tmpl w:val="CEFAFB72"/>
    <w:lvl w:ilvl="0">
      <w:start w:val="9"/>
      <w:numFmt w:val="decimal"/>
      <w:lvlText w:val="%1."/>
      <w:lvlJc w:val="left"/>
      <w:pPr>
        <w:tabs>
          <w:tab w:val="num" w:pos="372"/>
        </w:tabs>
        <w:ind w:left="372" w:right="372" w:hanging="360"/>
      </w:pPr>
      <w:rPr>
        <w:rFonts w:hint="cs"/>
      </w:rPr>
    </w:lvl>
    <w:lvl w:ilvl="1" w:tentative="1">
      <w:start w:val="1"/>
      <w:numFmt w:val="lowerLetter"/>
      <w:lvlText w:val="%2."/>
      <w:lvlJc w:val="left"/>
      <w:pPr>
        <w:tabs>
          <w:tab w:val="num" w:pos="1092"/>
        </w:tabs>
        <w:ind w:left="1092" w:right="1092" w:hanging="360"/>
      </w:pPr>
    </w:lvl>
    <w:lvl w:ilvl="2" w:tentative="1">
      <w:start w:val="1"/>
      <w:numFmt w:val="lowerRoman"/>
      <w:lvlText w:val="%3."/>
      <w:lvlJc w:val="right"/>
      <w:pPr>
        <w:tabs>
          <w:tab w:val="num" w:pos="1812"/>
        </w:tabs>
        <w:ind w:left="1812" w:right="1812" w:hanging="180"/>
      </w:pPr>
    </w:lvl>
    <w:lvl w:ilvl="3">
      <w:start w:val="1"/>
      <w:numFmt w:val="decimal"/>
      <w:lvlText w:val="%4."/>
      <w:lvlJc w:val="left"/>
      <w:pPr>
        <w:tabs>
          <w:tab w:val="num" w:pos="2532"/>
        </w:tabs>
        <w:ind w:left="2532" w:right="2532" w:hanging="360"/>
      </w:pPr>
    </w:lvl>
    <w:lvl w:ilvl="4" w:tentative="1">
      <w:start w:val="1"/>
      <w:numFmt w:val="lowerLetter"/>
      <w:lvlText w:val="%5."/>
      <w:lvlJc w:val="left"/>
      <w:pPr>
        <w:tabs>
          <w:tab w:val="num" w:pos="3252"/>
        </w:tabs>
        <w:ind w:left="3252" w:right="3252" w:hanging="360"/>
      </w:pPr>
    </w:lvl>
    <w:lvl w:ilvl="5" w:tentative="1">
      <w:start w:val="1"/>
      <w:numFmt w:val="lowerRoman"/>
      <w:lvlText w:val="%6."/>
      <w:lvlJc w:val="right"/>
      <w:pPr>
        <w:tabs>
          <w:tab w:val="num" w:pos="3972"/>
        </w:tabs>
        <w:ind w:left="3972" w:right="3972" w:hanging="180"/>
      </w:pPr>
    </w:lvl>
    <w:lvl w:ilvl="6" w:tentative="1">
      <w:start w:val="1"/>
      <w:numFmt w:val="decimal"/>
      <w:lvlText w:val="%7."/>
      <w:lvlJc w:val="left"/>
      <w:pPr>
        <w:tabs>
          <w:tab w:val="num" w:pos="4692"/>
        </w:tabs>
        <w:ind w:left="4692" w:right="4692" w:hanging="360"/>
      </w:pPr>
    </w:lvl>
    <w:lvl w:ilvl="7" w:tentative="1">
      <w:start w:val="1"/>
      <w:numFmt w:val="lowerLetter"/>
      <w:lvlText w:val="%8."/>
      <w:lvlJc w:val="left"/>
      <w:pPr>
        <w:tabs>
          <w:tab w:val="num" w:pos="5412"/>
        </w:tabs>
        <w:ind w:left="5412" w:right="5412" w:hanging="360"/>
      </w:pPr>
    </w:lvl>
    <w:lvl w:ilvl="8" w:tentative="1">
      <w:start w:val="1"/>
      <w:numFmt w:val="lowerRoman"/>
      <w:lvlText w:val="%9."/>
      <w:lvlJc w:val="right"/>
      <w:pPr>
        <w:tabs>
          <w:tab w:val="num" w:pos="6132"/>
        </w:tabs>
        <w:ind w:left="6132" w:right="6132" w:hanging="180"/>
      </w:pPr>
    </w:lvl>
  </w:abstractNum>
  <w:abstractNum w:abstractNumId="18">
    <w:nsid w:val="55403117"/>
    <w:multiLevelType w:val="hybridMultilevel"/>
    <w:tmpl w:val="D8A81D96"/>
    <w:lvl w:ilvl="0">
      <w:start w:val="1"/>
      <w:numFmt w:val="decimal"/>
      <w:lvlText w:val="%1."/>
      <w:lvlJc w:val="left"/>
      <w:pPr>
        <w:tabs>
          <w:tab w:val="num" w:pos="720"/>
        </w:tabs>
        <w:ind w:left="720" w:right="720" w:hanging="360"/>
      </w:p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19">
    <w:nsid w:val="560E30B1"/>
    <w:multiLevelType w:val="hybridMultilevel"/>
    <w:tmpl w:val="62C81234"/>
    <w:lvl w:ilvl="0">
      <w:start w:val="1"/>
      <w:numFmt w:val="decimal"/>
      <w:lvlText w:val="%1."/>
      <w:lvlJc w:val="left"/>
      <w:pPr>
        <w:tabs>
          <w:tab w:val="num" w:pos="360"/>
        </w:tabs>
        <w:ind w:left="360" w:right="360" w:hanging="360"/>
      </w:pPr>
    </w:lvl>
    <w:lvl w:ilvl="1" w:tentative="1">
      <w:start w:val="1"/>
      <w:numFmt w:val="lowerLetter"/>
      <w:lvlText w:val="%2."/>
      <w:lvlJc w:val="left"/>
      <w:pPr>
        <w:tabs>
          <w:tab w:val="num" w:pos="1080"/>
        </w:tabs>
        <w:ind w:left="1080" w:right="1080" w:hanging="360"/>
      </w:pPr>
    </w:lvl>
    <w:lvl w:ilvl="2" w:tentative="1">
      <w:start w:val="1"/>
      <w:numFmt w:val="lowerRoman"/>
      <w:lvlText w:val="%3."/>
      <w:lvlJc w:val="right"/>
      <w:pPr>
        <w:tabs>
          <w:tab w:val="num" w:pos="1800"/>
        </w:tabs>
        <w:ind w:left="1800" w:right="1800" w:hanging="180"/>
      </w:pPr>
    </w:lvl>
    <w:lvl w:ilvl="3" w:tentative="1">
      <w:start w:val="1"/>
      <w:numFmt w:val="decimal"/>
      <w:lvlText w:val="%4."/>
      <w:lvlJc w:val="left"/>
      <w:pPr>
        <w:tabs>
          <w:tab w:val="num" w:pos="2520"/>
        </w:tabs>
        <w:ind w:left="2520" w:right="2520" w:hanging="360"/>
      </w:pPr>
    </w:lvl>
    <w:lvl w:ilvl="4" w:tentative="1">
      <w:start w:val="1"/>
      <w:numFmt w:val="lowerLetter"/>
      <w:lvlText w:val="%5."/>
      <w:lvlJc w:val="left"/>
      <w:pPr>
        <w:tabs>
          <w:tab w:val="num" w:pos="3240"/>
        </w:tabs>
        <w:ind w:left="3240" w:right="3240" w:hanging="360"/>
      </w:pPr>
    </w:lvl>
    <w:lvl w:ilvl="5" w:tentative="1">
      <w:start w:val="1"/>
      <w:numFmt w:val="lowerRoman"/>
      <w:lvlText w:val="%6."/>
      <w:lvlJc w:val="right"/>
      <w:pPr>
        <w:tabs>
          <w:tab w:val="num" w:pos="3960"/>
        </w:tabs>
        <w:ind w:left="3960" w:right="3960" w:hanging="180"/>
      </w:pPr>
    </w:lvl>
    <w:lvl w:ilvl="6" w:tentative="1">
      <w:start w:val="1"/>
      <w:numFmt w:val="decimal"/>
      <w:lvlText w:val="%7."/>
      <w:lvlJc w:val="left"/>
      <w:pPr>
        <w:tabs>
          <w:tab w:val="num" w:pos="4680"/>
        </w:tabs>
        <w:ind w:left="4680" w:right="4680" w:hanging="360"/>
      </w:pPr>
    </w:lvl>
    <w:lvl w:ilvl="7" w:tentative="1">
      <w:start w:val="1"/>
      <w:numFmt w:val="lowerLetter"/>
      <w:lvlText w:val="%8."/>
      <w:lvlJc w:val="left"/>
      <w:pPr>
        <w:tabs>
          <w:tab w:val="num" w:pos="5400"/>
        </w:tabs>
        <w:ind w:left="5400" w:right="5400" w:hanging="360"/>
      </w:pPr>
    </w:lvl>
    <w:lvl w:ilvl="8" w:tentative="1">
      <w:start w:val="1"/>
      <w:numFmt w:val="lowerRoman"/>
      <w:lvlText w:val="%9."/>
      <w:lvlJc w:val="right"/>
      <w:pPr>
        <w:tabs>
          <w:tab w:val="num" w:pos="6120"/>
        </w:tabs>
        <w:ind w:left="6120" w:right="6120" w:hanging="180"/>
      </w:pPr>
    </w:lvl>
  </w:abstractNum>
  <w:abstractNum w:abstractNumId="20">
    <w:nsid w:val="60672C49"/>
    <w:multiLevelType w:val="hybridMultilevel"/>
    <w:tmpl w:val="FA541E2E"/>
    <w:lvl w:ilvl="0">
      <w:start w:val="4"/>
      <w:numFmt w:val="hebrew1"/>
      <w:lvlText w:val="(%1)"/>
      <w:lvlJc w:val="left"/>
      <w:pPr>
        <w:tabs>
          <w:tab w:val="num" w:pos="1140"/>
        </w:tabs>
        <w:ind w:left="1140" w:right="1140" w:hanging="780"/>
      </w:pPr>
      <w:rPr>
        <w:rFonts w:hint="default"/>
      </w:r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21">
    <w:nsid w:val="60753005"/>
    <w:multiLevelType w:val="hybridMultilevel"/>
    <w:tmpl w:val="01D4602A"/>
    <w:lvl w:ilvl="0">
      <w:start w:val="1"/>
      <w:numFmt w:val="decimal"/>
      <w:lvlText w:val="%1."/>
      <w:lvlJc w:val="left"/>
      <w:pPr>
        <w:tabs>
          <w:tab w:val="num" w:pos="360"/>
        </w:tabs>
        <w:ind w:left="360" w:hanging="360"/>
      </w:pPr>
    </w:lvl>
    <w:lvl w:ilvl="1">
      <w:start w:val="1"/>
      <w:numFmt w:val="hebrew1"/>
      <w:lvlText w:val="(%2)"/>
      <w:lvlJc w:val="center"/>
      <w:pPr>
        <w:tabs>
          <w:tab w:val="num" w:pos="1031"/>
        </w:tabs>
        <w:ind w:left="1031" w:hanging="360"/>
      </w:pPr>
      <w:rPr>
        <w:rFonts w:hint="default"/>
      </w:rPr>
    </w:lvl>
    <w:lvl w:ilvl="2" w:tentative="1">
      <w:start w:val="1"/>
      <w:numFmt w:val="lowerRoman"/>
      <w:lvlText w:val="%3."/>
      <w:lvlJc w:val="right"/>
      <w:pPr>
        <w:tabs>
          <w:tab w:val="num" w:pos="1751"/>
        </w:tabs>
        <w:ind w:left="1751" w:hanging="180"/>
      </w:pPr>
    </w:lvl>
    <w:lvl w:ilvl="3" w:tentative="1">
      <w:start w:val="1"/>
      <w:numFmt w:val="decimal"/>
      <w:lvlText w:val="%4."/>
      <w:lvlJc w:val="left"/>
      <w:pPr>
        <w:tabs>
          <w:tab w:val="num" w:pos="2471"/>
        </w:tabs>
        <w:ind w:left="2471" w:hanging="360"/>
      </w:pPr>
    </w:lvl>
    <w:lvl w:ilvl="4" w:tentative="1">
      <w:start w:val="1"/>
      <w:numFmt w:val="lowerLetter"/>
      <w:lvlText w:val="%5."/>
      <w:lvlJc w:val="left"/>
      <w:pPr>
        <w:tabs>
          <w:tab w:val="num" w:pos="3191"/>
        </w:tabs>
        <w:ind w:left="3191" w:hanging="360"/>
      </w:pPr>
    </w:lvl>
    <w:lvl w:ilvl="5" w:tentative="1">
      <w:start w:val="1"/>
      <w:numFmt w:val="lowerRoman"/>
      <w:lvlText w:val="%6."/>
      <w:lvlJc w:val="right"/>
      <w:pPr>
        <w:tabs>
          <w:tab w:val="num" w:pos="3911"/>
        </w:tabs>
        <w:ind w:left="3911" w:hanging="180"/>
      </w:pPr>
    </w:lvl>
    <w:lvl w:ilvl="6" w:tentative="1">
      <w:start w:val="1"/>
      <w:numFmt w:val="decimal"/>
      <w:lvlText w:val="%7."/>
      <w:lvlJc w:val="left"/>
      <w:pPr>
        <w:tabs>
          <w:tab w:val="num" w:pos="4631"/>
        </w:tabs>
        <w:ind w:left="4631" w:hanging="360"/>
      </w:pPr>
    </w:lvl>
    <w:lvl w:ilvl="7" w:tentative="1">
      <w:start w:val="1"/>
      <w:numFmt w:val="lowerLetter"/>
      <w:lvlText w:val="%8."/>
      <w:lvlJc w:val="left"/>
      <w:pPr>
        <w:tabs>
          <w:tab w:val="num" w:pos="5351"/>
        </w:tabs>
        <w:ind w:left="5351" w:hanging="360"/>
      </w:pPr>
    </w:lvl>
    <w:lvl w:ilvl="8" w:tentative="1">
      <w:start w:val="1"/>
      <w:numFmt w:val="lowerRoman"/>
      <w:lvlText w:val="%9."/>
      <w:lvlJc w:val="right"/>
      <w:pPr>
        <w:tabs>
          <w:tab w:val="num" w:pos="6071"/>
        </w:tabs>
        <w:ind w:left="6071" w:hanging="180"/>
      </w:pPr>
    </w:lvl>
  </w:abstractNum>
  <w:abstractNum w:abstractNumId="22">
    <w:nsid w:val="61A83964"/>
    <w:multiLevelType w:val="hybridMultilevel"/>
    <w:tmpl w:val="90546B0C"/>
    <w:lvl w:ilvl="0">
      <w:start w:val="2"/>
      <w:numFmt w:val="hebrew1"/>
      <w:lvlText w:val="(%1)"/>
      <w:lvlJc w:val="left"/>
      <w:pPr>
        <w:tabs>
          <w:tab w:val="num" w:pos="1316"/>
        </w:tabs>
        <w:ind w:left="1316" w:right="1316" w:hanging="720"/>
      </w:pPr>
      <w:rPr>
        <w:rFonts w:hint="cs"/>
      </w:rPr>
    </w:lvl>
    <w:lvl w:ilvl="1" w:tentative="1">
      <w:start w:val="1"/>
      <w:numFmt w:val="lowerLetter"/>
      <w:lvlText w:val="%2."/>
      <w:lvlJc w:val="left"/>
      <w:pPr>
        <w:tabs>
          <w:tab w:val="num" w:pos="1676"/>
        </w:tabs>
        <w:ind w:left="1676" w:right="1676" w:hanging="360"/>
      </w:pPr>
    </w:lvl>
    <w:lvl w:ilvl="2" w:tentative="1">
      <w:start w:val="1"/>
      <w:numFmt w:val="lowerRoman"/>
      <w:lvlText w:val="%3."/>
      <w:lvlJc w:val="right"/>
      <w:pPr>
        <w:tabs>
          <w:tab w:val="num" w:pos="2396"/>
        </w:tabs>
        <w:ind w:left="2396" w:right="2396" w:hanging="180"/>
      </w:pPr>
    </w:lvl>
    <w:lvl w:ilvl="3" w:tentative="1">
      <w:start w:val="1"/>
      <w:numFmt w:val="decimal"/>
      <w:lvlText w:val="%4."/>
      <w:lvlJc w:val="left"/>
      <w:pPr>
        <w:tabs>
          <w:tab w:val="num" w:pos="3116"/>
        </w:tabs>
        <w:ind w:left="3116" w:right="3116" w:hanging="360"/>
      </w:pPr>
    </w:lvl>
    <w:lvl w:ilvl="4" w:tentative="1">
      <w:start w:val="1"/>
      <w:numFmt w:val="lowerLetter"/>
      <w:lvlText w:val="%5."/>
      <w:lvlJc w:val="left"/>
      <w:pPr>
        <w:tabs>
          <w:tab w:val="num" w:pos="3836"/>
        </w:tabs>
        <w:ind w:left="3836" w:right="3836" w:hanging="360"/>
      </w:pPr>
    </w:lvl>
    <w:lvl w:ilvl="5" w:tentative="1">
      <w:start w:val="1"/>
      <w:numFmt w:val="lowerRoman"/>
      <w:lvlText w:val="%6."/>
      <w:lvlJc w:val="right"/>
      <w:pPr>
        <w:tabs>
          <w:tab w:val="num" w:pos="4556"/>
        </w:tabs>
        <w:ind w:left="4556" w:right="4556" w:hanging="180"/>
      </w:pPr>
    </w:lvl>
    <w:lvl w:ilvl="6" w:tentative="1">
      <w:start w:val="1"/>
      <w:numFmt w:val="decimal"/>
      <w:lvlText w:val="%7."/>
      <w:lvlJc w:val="left"/>
      <w:pPr>
        <w:tabs>
          <w:tab w:val="num" w:pos="5276"/>
        </w:tabs>
        <w:ind w:left="5276" w:right="5276" w:hanging="360"/>
      </w:pPr>
    </w:lvl>
    <w:lvl w:ilvl="7" w:tentative="1">
      <w:start w:val="1"/>
      <w:numFmt w:val="lowerLetter"/>
      <w:lvlText w:val="%8."/>
      <w:lvlJc w:val="left"/>
      <w:pPr>
        <w:tabs>
          <w:tab w:val="num" w:pos="5996"/>
        </w:tabs>
        <w:ind w:left="5996" w:right="5996" w:hanging="360"/>
      </w:pPr>
    </w:lvl>
    <w:lvl w:ilvl="8" w:tentative="1">
      <w:start w:val="1"/>
      <w:numFmt w:val="lowerRoman"/>
      <w:lvlText w:val="%9."/>
      <w:lvlJc w:val="right"/>
      <w:pPr>
        <w:tabs>
          <w:tab w:val="num" w:pos="6716"/>
        </w:tabs>
        <w:ind w:left="6716" w:right="6716" w:hanging="180"/>
      </w:pPr>
    </w:lvl>
  </w:abstractNum>
  <w:abstractNum w:abstractNumId="23">
    <w:nsid w:val="66B038B8"/>
    <w:multiLevelType w:val="hybridMultilevel"/>
    <w:tmpl w:val="50645AD4"/>
    <w:lvl w:ilvl="0">
      <w:start w:val="1"/>
      <w:numFmt w:val="decimal"/>
      <w:lvlText w:val="%1."/>
      <w:lvlJc w:val="left"/>
      <w:pPr>
        <w:tabs>
          <w:tab w:val="num" w:pos="360"/>
        </w:tabs>
        <w:ind w:left="360" w:right="360" w:hanging="360"/>
      </w:pPr>
    </w:lvl>
    <w:lvl w:ilvl="1">
      <w:start w:val="1"/>
      <w:numFmt w:val="hebrew1"/>
      <w:lvlText w:val="%2."/>
      <w:lvlJc w:val="center"/>
      <w:pPr>
        <w:tabs>
          <w:tab w:val="num" w:pos="1080"/>
        </w:tabs>
        <w:ind w:left="1080" w:right="1080" w:hanging="360"/>
      </w:pPr>
    </w:lvl>
    <w:lvl w:ilvl="2" w:tentative="1">
      <w:start w:val="1"/>
      <w:numFmt w:val="lowerRoman"/>
      <w:lvlText w:val="%3."/>
      <w:lvlJc w:val="right"/>
      <w:pPr>
        <w:tabs>
          <w:tab w:val="num" w:pos="1800"/>
        </w:tabs>
        <w:ind w:left="1800" w:right="1800" w:hanging="180"/>
      </w:pPr>
    </w:lvl>
    <w:lvl w:ilvl="3" w:tentative="1">
      <w:start w:val="1"/>
      <w:numFmt w:val="decimal"/>
      <w:lvlText w:val="%4."/>
      <w:lvlJc w:val="left"/>
      <w:pPr>
        <w:tabs>
          <w:tab w:val="num" w:pos="2520"/>
        </w:tabs>
        <w:ind w:left="2520" w:right="2520" w:hanging="360"/>
      </w:pPr>
    </w:lvl>
    <w:lvl w:ilvl="4" w:tentative="1">
      <w:start w:val="1"/>
      <w:numFmt w:val="lowerLetter"/>
      <w:lvlText w:val="%5."/>
      <w:lvlJc w:val="left"/>
      <w:pPr>
        <w:tabs>
          <w:tab w:val="num" w:pos="3240"/>
        </w:tabs>
        <w:ind w:left="3240" w:right="3240" w:hanging="360"/>
      </w:pPr>
    </w:lvl>
    <w:lvl w:ilvl="5" w:tentative="1">
      <w:start w:val="1"/>
      <w:numFmt w:val="lowerRoman"/>
      <w:lvlText w:val="%6."/>
      <w:lvlJc w:val="right"/>
      <w:pPr>
        <w:tabs>
          <w:tab w:val="num" w:pos="3960"/>
        </w:tabs>
        <w:ind w:left="3960" w:right="3960" w:hanging="180"/>
      </w:pPr>
    </w:lvl>
    <w:lvl w:ilvl="6" w:tentative="1">
      <w:start w:val="1"/>
      <w:numFmt w:val="decimal"/>
      <w:lvlText w:val="%7."/>
      <w:lvlJc w:val="left"/>
      <w:pPr>
        <w:tabs>
          <w:tab w:val="num" w:pos="4680"/>
        </w:tabs>
        <w:ind w:left="4680" w:right="4680" w:hanging="360"/>
      </w:pPr>
    </w:lvl>
    <w:lvl w:ilvl="7" w:tentative="1">
      <w:start w:val="1"/>
      <w:numFmt w:val="lowerLetter"/>
      <w:lvlText w:val="%8."/>
      <w:lvlJc w:val="left"/>
      <w:pPr>
        <w:tabs>
          <w:tab w:val="num" w:pos="5400"/>
        </w:tabs>
        <w:ind w:left="5400" w:right="5400" w:hanging="360"/>
      </w:pPr>
    </w:lvl>
    <w:lvl w:ilvl="8" w:tentative="1">
      <w:start w:val="1"/>
      <w:numFmt w:val="lowerRoman"/>
      <w:lvlText w:val="%9."/>
      <w:lvlJc w:val="right"/>
      <w:pPr>
        <w:tabs>
          <w:tab w:val="num" w:pos="6120"/>
        </w:tabs>
        <w:ind w:left="6120" w:right="6120" w:hanging="180"/>
      </w:pPr>
    </w:lvl>
  </w:abstractNum>
  <w:abstractNum w:abstractNumId="24">
    <w:nsid w:val="6A1C7FB5"/>
    <w:multiLevelType w:val="singleLevel"/>
    <w:tmpl w:val="CB646ABA"/>
    <w:lvl w:ilvl="0">
      <w:start w:val="1"/>
      <w:numFmt w:val="hebrew1"/>
      <w:lvlText w:val="%1."/>
      <w:lvlJc w:val="center"/>
      <w:pPr>
        <w:tabs>
          <w:tab w:val="num" w:pos="797"/>
        </w:tabs>
        <w:ind w:left="797" w:right="797" w:hanging="360"/>
      </w:pPr>
    </w:lvl>
  </w:abstractNum>
  <w:abstractNum w:abstractNumId="25">
    <w:nsid w:val="6A97026D"/>
    <w:multiLevelType w:val="hybridMultilevel"/>
    <w:tmpl w:val="8C5E9756"/>
    <w:lvl w:ilvl="0">
      <w:start w:val="1"/>
      <w:numFmt w:val="decimal"/>
      <w:lvlText w:val="%1."/>
      <w:lvlJc w:val="left"/>
      <w:pPr>
        <w:tabs>
          <w:tab w:val="num" w:pos="720"/>
        </w:tabs>
        <w:ind w:left="720" w:hanging="360"/>
      </w:pPr>
      <w:rPr>
        <w:b w:val="0"/>
        <w:bCs w:val="0"/>
        <w:sz w:val="22"/>
        <w:szCs w:val="22"/>
      </w:rPr>
    </w:lvl>
    <w:lvl w:ilvl="1">
      <w:start w:val="1"/>
      <w:numFmt w:val="hebrew1"/>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77D57CCB"/>
    <w:multiLevelType w:val="hybridMultilevel"/>
    <w:tmpl w:val="D5769A18"/>
    <w:lvl w:ilvl="0">
      <w:start w:val="16"/>
      <w:numFmt w:val="decimal"/>
      <w:lvlText w:val="%1."/>
      <w:lvlJc w:val="left"/>
      <w:pPr>
        <w:tabs>
          <w:tab w:val="num" w:pos="372"/>
        </w:tabs>
        <w:ind w:left="372" w:right="372" w:hanging="360"/>
      </w:pPr>
      <w:rPr>
        <w:rFonts w:hint="cs"/>
      </w:rPr>
    </w:lvl>
    <w:lvl w:ilvl="1" w:tentative="1">
      <w:start w:val="1"/>
      <w:numFmt w:val="lowerLetter"/>
      <w:lvlText w:val="%2."/>
      <w:lvlJc w:val="left"/>
      <w:pPr>
        <w:tabs>
          <w:tab w:val="num" w:pos="1092"/>
        </w:tabs>
        <w:ind w:left="1092" w:right="1092" w:hanging="360"/>
      </w:pPr>
    </w:lvl>
    <w:lvl w:ilvl="2" w:tentative="1">
      <w:start w:val="1"/>
      <w:numFmt w:val="lowerRoman"/>
      <w:lvlText w:val="%3."/>
      <w:lvlJc w:val="right"/>
      <w:pPr>
        <w:tabs>
          <w:tab w:val="num" w:pos="1812"/>
        </w:tabs>
        <w:ind w:left="1812" w:right="1812" w:hanging="180"/>
      </w:pPr>
    </w:lvl>
    <w:lvl w:ilvl="3" w:tentative="1">
      <w:start w:val="1"/>
      <w:numFmt w:val="decimal"/>
      <w:lvlText w:val="%4."/>
      <w:lvlJc w:val="left"/>
      <w:pPr>
        <w:tabs>
          <w:tab w:val="num" w:pos="2532"/>
        </w:tabs>
        <w:ind w:left="2532" w:right="2532" w:hanging="360"/>
      </w:pPr>
    </w:lvl>
    <w:lvl w:ilvl="4" w:tentative="1">
      <w:start w:val="1"/>
      <w:numFmt w:val="lowerLetter"/>
      <w:lvlText w:val="%5."/>
      <w:lvlJc w:val="left"/>
      <w:pPr>
        <w:tabs>
          <w:tab w:val="num" w:pos="3252"/>
        </w:tabs>
        <w:ind w:left="3252" w:right="3252" w:hanging="360"/>
      </w:pPr>
    </w:lvl>
    <w:lvl w:ilvl="5" w:tentative="1">
      <w:start w:val="1"/>
      <w:numFmt w:val="lowerRoman"/>
      <w:lvlText w:val="%6."/>
      <w:lvlJc w:val="right"/>
      <w:pPr>
        <w:tabs>
          <w:tab w:val="num" w:pos="3972"/>
        </w:tabs>
        <w:ind w:left="3972" w:right="3972" w:hanging="180"/>
      </w:pPr>
    </w:lvl>
    <w:lvl w:ilvl="6" w:tentative="1">
      <w:start w:val="1"/>
      <w:numFmt w:val="decimal"/>
      <w:lvlText w:val="%7."/>
      <w:lvlJc w:val="left"/>
      <w:pPr>
        <w:tabs>
          <w:tab w:val="num" w:pos="4692"/>
        </w:tabs>
        <w:ind w:left="4692" w:right="4692" w:hanging="360"/>
      </w:pPr>
    </w:lvl>
    <w:lvl w:ilvl="7" w:tentative="1">
      <w:start w:val="1"/>
      <w:numFmt w:val="lowerLetter"/>
      <w:lvlText w:val="%8."/>
      <w:lvlJc w:val="left"/>
      <w:pPr>
        <w:tabs>
          <w:tab w:val="num" w:pos="5412"/>
        </w:tabs>
        <w:ind w:left="5412" w:right="5412" w:hanging="360"/>
      </w:pPr>
    </w:lvl>
    <w:lvl w:ilvl="8" w:tentative="1">
      <w:start w:val="1"/>
      <w:numFmt w:val="lowerRoman"/>
      <w:lvlText w:val="%9."/>
      <w:lvlJc w:val="right"/>
      <w:pPr>
        <w:tabs>
          <w:tab w:val="num" w:pos="6132"/>
        </w:tabs>
        <w:ind w:left="6132" w:right="6132" w:hanging="180"/>
      </w:pPr>
    </w:lvl>
  </w:abstractNum>
  <w:abstractNum w:abstractNumId="27">
    <w:nsid w:val="7A7E7F79"/>
    <w:multiLevelType w:val="hybridMultilevel"/>
    <w:tmpl w:val="94A272DC"/>
    <w:lvl w:ilvl="0">
      <w:start w:val="1"/>
      <w:numFmt w:val="decimal"/>
      <w:lvlText w:val="%1."/>
      <w:lvlJc w:val="left"/>
      <w:pPr>
        <w:tabs>
          <w:tab w:val="num" w:pos="930"/>
        </w:tabs>
        <w:ind w:left="930" w:hanging="57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7D946BCA"/>
    <w:multiLevelType w:val="hybridMultilevel"/>
    <w:tmpl w:val="F3A488E8"/>
    <w:lvl w:ilvl="0">
      <w:start w:val="2"/>
      <w:numFmt w:val="hebrew1"/>
      <w:lvlText w:val="(%1)"/>
      <w:lvlJc w:val="left"/>
      <w:pPr>
        <w:tabs>
          <w:tab w:val="num" w:pos="1020"/>
        </w:tabs>
        <w:ind w:left="1020" w:right="1020" w:hanging="390"/>
      </w:pPr>
      <w:rPr>
        <w:rFonts w:cs="FrankRuehl" w:hint="default"/>
        <w:b w:val="0"/>
      </w:rPr>
    </w:lvl>
    <w:lvl w:ilvl="1">
      <w:start w:val="1"/>
      <w:numFmt w:val="decimal"/>
      <w:lvlText w:val="(%2)"/>
      <w:lvlJc w:val="left"/>
      <w:pPr>
        <w:tabs>
          <w:tab w:val="num" w:pos="1710"/>
        </w:tabs>
        <w:ind w:left="1710" w:right="1710" w:hanging="360"/>
      </w:pPr>
      <w:rPr>
        <w:rFonts w:cs="FrankRuehl" w:hint="cs"/>
        <w:b w:val="0"/>
      </w:rPr>
    </w:lvl>
    <w:lvl w:ilvl="2" w:tentative="1">
      <w:start w:val="1"/>
      <w:numFmt w:val="lowerRoman"/>
      <w:lvlText w:val="%3."/>
      <w:lvlJc w:val="right"/>
      <w:pPr>
        <w:tabs>
          <w:tab w:val="num" w:pos="2430"/>
        </w:tabs>
        <w:ind w:left="2430" w:right="2430" w:hanging="180"/>
      </w:pPr>
    </w:lvl>
    <w:lvl w:ilvl="3" w:tentative="1">
      <w:start w:val="1"/>
      <w:numFmt w:val="decimal"/>
      <w:lvlText w:val="%4."/>
      <w:lvlJc w:val="left"/>
      <w:pPr>
        <w:tabs>
          <w:tab w:val="num" w:pos="3150"/>
        </w:tabs>
        <w:ind w:left="3150" w:right="3150" w:hanging="360"/>
      </w:pPr>
    </w:lvl>
    <w:lvl w:ilvl="4" w:tentative="1">
      <w:start w:val="1"/>
      <w:numFmt w:val="lowerLetter"/>
      <w:lvlText w:val="%5."/>
      <w:lvlJc w:val="left"/>
      <w:pPr>
        <w:tabs>
          <w:tab w:val="num" w:pos="3870"/>
        </w:tabs>
        <w:ind w:left="3870" w:right="3870" w:hanging="360"/>
      </w:pPr>
    </w:lvl>
    <w:lvl w:ilvl="5" w:tentative="1">
      <w:start w:val="1"/>
      <w:numFmt w:val="lowerRoman"/>
      <w:lvlText w:val="%6."/>
      <w:lvlJc w:val="right"/>
      <w:pPr>
        <w:tabs>
          <w:tab w:val="num" w:pos="4590"/>
        </w:tabs>
        <w:ind w:left="4590" w:right="4590" w:hanging="180"/>
      </w:pPr>
    </w:lvl>
    <w:lvl w:ilvl="6" w:tentative="1">
      <w:start w:val="1"/>
      <w:numFmt w:val="decimal"/>
      <w:lvlText w:val="%7."/>
      <w:lvlJc w:val="left"/>
      <w:pPr>
        <w:tabs>
          <w:tab w:val="num" w:pos="5310"/>
        </w:tabs>
        <w:ind w:left="5310" w:right="5310" w:hanging="360"/>
      </w:pPr>
    </w:lvl>
    <w:lvl w:ilvl="7" w:tentative="1">
      <w:start w:val="1"/>
      <w:numFmt w:val="lowerLetter"/>
      <w:lvlText w:val="%8."/>
      <w:lvlJc w:val="left"/>
      <w:pPr>
        <w:tabs>
          <w:tab w:val="num" w:pos="6030"/>
        </w:tabs>
        <w:ind w:left="6030" w:right="6030" w:hanging="360"/>
      </w:pPr>
    </w:lvl>
    <w:lvl w:ilvl="8" w:tentative="1">
      <w:start w:val="1"/>
      <w:numFmt w:val="lowerRoman"/>
      <w:lvlText w:val="%9."/>
      <w:lvlJc w:val="right"/>
      <w:pPr>
        <w:tabs>
          <w:tab w:val="num" w:pos="6750"/>
        </w:tabs>
        <w:ind w:left="6750" w:right="6750" w:hanging="180"/>
      </w:pPr>
    </w:lvl>
  </w:abstractNum>
  <w:num w:numId="1">
    <w:abstractNumId w:val="16"/>
  </w:num>
  <w:num w:numId="2">
    <w:abstractNumId w:val="14"/>
  </w:num>
  <w:num w:numId="3">
    <w:abstractNumId w:val="24"/>
  </w:num>
  <w:num w:numId="4">
    <w:abstractNumId w:val="18"/>
  </w:num>
  <w:num w:numId="5">
    <w:abstractNumId w:val="0"/>
  </w:num>
  <w:num w:numId="6">
    <w:abstractNumId w:val="23"/>
  </w:num>
  <w:num w:numId="7">
    <w:abstractNumId w:val="19"/>
  </w:num>
  <w:num w:numId="8">
    <w:abstractNumId w:val="8"/>
  </w:num>
  <w:num w:numId="9">
    <w:abstractNumId w:val="4"/>
  </w:num>
  <w:num w:numId="10">
    <w:abstractNumId w:val="20"/>
  </w:num>
  <w:num w:numId="11">
    <w:abstractNumId w:val="3"/>
  </w:num>
  <w:num w:numId="12">
    <w:abstractNumId w:val="28"/>
  </w:num>
  <w:num w:numId="13">
    <w:abstractNumId w:val="12"/>
  </w:num>
  <w:num w:numId="14">
    <w:abstractNumId w:val="22"/>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6"/>
  </w:num>
  <w:num w:numId="18">
    <w:abstractNumId w:val="13"/>
  </w:num>
  <w:num w:numId="19">
    <w:abstractNumId w:val="7"/>
  </w:num>
  <w:num w:numId="20">
    <w:abstractNumId w:val="10"/>
  </w:num>
  <w:num w:numId="21">
    <w:abstractNumId w:val="5"/>
  </w:num>
  <w:num w:numId="22">
    <w:abstractNumId w:val="6"/>
  </w:num>
  <w:num w:numId="23">
    <w:abstractNumId w:val="27"/>
  </w:num>
  <w:num w:numId="24">
    <w:abstractNumId w:val="1"/>
  </w:num>
  <w:num w:numId="25">
    <w:abstractNumId w:val="9"/>
  </w:num>
  <w:num w:numId="26">
    <w:abstractNumId w:val="25"/>
  </w:num>
  <w:num w:numId="27">
    <w:abstractNumId w:val="2"/>
  </w:num>
  <w:num w:numId="28">
    <w:abstractNumId w:val="15"/>
  </w:num>
  <w:num w:numId="29">
    <w:abstractNumId w:val="11"/>
  </w:num>
  <w:num w:numId="3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revisionView w:comments="0" w:formatting="0" w:inkAnnotations="0" w:insDel="0" w:markup="0"/>
  <w:doNotTrackMoves/>
  <w:defaultTabStop w:val="397"/>
  <w:evenAndOddHeaders/>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ind w:left="0" w:right="0"/>
      <w:jc w:val="left"/>
    </w:pPr>
    <w:rPr>
      <w:rFonts w:cs="David"/>
      <w:sz w:val="24"/>
      <w:szCs w:val="24"/>
      <w:lang w:val="en-US" w:eastAsia="en-US" w:bidi="he-IL"/>
    </w:rPr>
  </w:style>
  <w:style w:type="paragraph" w:styleId="Heading1">
    <w:name w:val="heading 1"/>
    <w:basedOn w:val="Normal"/>
    <w:next w:val="Normal"/>
    <w:uiPriority w:val="9"/>
    <w:qFormat/>
    <w:pPr>
      <w:keepNext/>
      <w:spacing w:line="312" w:lineRule="auto"/>
      <w:ind w:left="0" w:right="0"/>
      <w:jc w:val="center"/>
      <w:outlineLvl w:val="0"/>
    </w:pPr>
    <w:rPr>
      <w:sz w:val="32"/>
      <w:szCs w:val="32"/>
      <w:lang w:eastAsia="he-IL"/>
    </w:rPr>
  </w:style>
  <w:style w:type="paragraph" w:styleId="Heading2">
    <w:name w:val="heading 2"/>
    <w:basedOn w:val="Normal"/>
    <w:next w:val="Normal"/>
    <w:uiPriority w:val="9"/>
    <w:qFormat/>
    <w:pPr>
      <w:keepNext/>
      <w:widowControl w:val="0"/>
      <w:spacing w:before="240" w:after="60" w:line="312" w:lineRule="auto"/>
      <w:ind w:left="0" w:right="0"/>
      <w:jc w:val="both"/>
      <w:outlineLvl w:val="1"/>
    </w:pPr>
    <w:rPr>
      <w:rFonts w:ascii="Arial" w:hAnsi="Arial" w:cs="Arial"/>
      <w:b/>
      <w:bCs/>
      <w:i/>
      <w:iCs/>
      <w:sz w:val="28"/>
      <w:szCs w:val="28"/>
      <w:lang w:eastAsia="he-IL"/>
    </w:rPr>
  </w:style>
  <w:style w:type="paragraph" w:styleId="Heading3">
    <w:name w:val="heading 3"/>
    <w:basedOn w:val="Normal"/>
    <w:next w:val="Normal"/>
    <w:uiPriority w:val="9"/>
    <w:qFormat/>
    <w:pPr>
      <w:keepNext/>
      <w:widowControl w:val="0"/>
      <w:spacing w:before="240" w:after="60" w:line="312" w:lineRule="auto"/>
      <w:ind w:left="0" w:right="0"/>
      <w:jc w:val="both"/>
      <w:outlineLvl w:val="2"/>
    </w:pPr>
    <w:rPr>
      <w:rFonts w:ascii="Arial" w:hAnsi="Arial" w:cs="Arial"/>
      <w:b/>
      <w:bCs/>
      <w:sz w:val="26"/>
      <w:szCs w:val="26"/>
      <w:lang w:eastAsia="he-IL"/>
    </w:rPr>
  </w:style>
  <w:style w:type="paragraph" w:styleId="Heading4">
    <w:name w:val="heading 4"/>
    <w:basedOn w:val="Normal"/>
    <w:next w:val="Normal"/>
    <w:uiPriority w:val="9"/>
    <w:qFormat/>
    <w:pPr>
      <w:keepNext/>
      <w:ind w:left="0" w:right="0"/>
      <w:jc w:val="left"/>
      <w:outlineLvl w:val="3"/>
    </w:pPr>
    <w:rPr>
      <w:b/>
      <w:bCs/>
      <w:sz w:val="30"/>
      <w:szCs w:val="28"/>
    </w:rPr>
  </w:style>
  <w:style w:type="paragraph" w:styleId="Heading5">
    <w:name w:val="heading 5"/>
    <w:basedOn w:val="Normal"/>
    <w:next w:val="Normal"/>
    <w:uiPriority w:val="9"/>
    <w:qFormat/>
    <w:pPr>
      <w:keepNext/>
      <w:spacing w:after="120" w:line="360" w:lineRule="exact"/>
      <w:ind w:left="3649" w:right="0"/>
      <w:jc w:val="left"/>
      <w:outlineLvl w:val="4"/>
    </w:pPr>
    <w:rPr>
      <w:b/>
      <w:bCs/>
      <w:sz w:val="32"/>
      <w:szCs w:val="32"/>
      <w:lang w:eastAsia="he-IL"/>
    </w:rPr>
  </w:style>
  <w:style w:type="paragraph" w:styleId="Heading6">
    <w:name w:val="heading 6"/>
    <w:basedOn w:val="Normal"/>
    <w:next w:val="Normal"/>
    <w:uiPriority w:val="9"/>
    <w:qFormat/>
    <w:pPr>
      <w:keepNext/>
      <w:spacing w:before="40" w:after="40" w:line="240" w:lineRule="auto"/>
      <w:ind w:left="0" w:right="0"/>
      <w:jc w:val="center"/>
      <w:outlineLvl w:val="5"/>
    </w:pPr>
    <w:rPr>
      <w:rFonts w:cs="Narkisim"/>
      <w:noProof/>
      <w:szCs w:val="56"/>
      <w:lang w:eastAsia="he-IL"/>
    </w:rPr>
  </w:style>
  <w:style w:type="paragraph" w:styleId="Heading7">
    <w:name w:val="heading 7"/>
    <w:basedOn w:val="Normal"/>
    <w:next w:val="Normal"/>
    <w:uiPriority w:val="9"/>
    <w:qFormat/>
    <w:pPr>
      <w:keepNext/>
      <w:widowControl w:val="0"/>
      <w:spacing w:before="120" w:after="120" w:line="312" w:lineRule="auto"/>
      <w:ind w:left="0" w:right="0"/>
      <w:jc w:val="center"/>
      <w:outlineLvl w:val="6"/>
    </w:pPr>
    <w:rPr>
      <w:sz w:val="36"/>
      <w:szCs w:val="36"/>
      <w:lang w:eastAsia="he-IL"/>
    </w:rPr>
  </w:style>
  <w:style w:type="paragraph" w:styleId="Heading8">
    <w:name w:val="heading 8"/>
    <w:basedOn w:val="Normal"/>
    <w:next w:val="Normal"/>
    <w:uiPriority w:val="9"/>
    <w:qFormat/>
    <w:pPr>
      <w:keepNext/>
      <w:spacing w:before="40" w:after="40" w:line="240" w:lineRule="auto"/>
      <w:ind w:left="0" w:right="0"/>
      <w:jc w:val="center"/>
      <w:outlineLvl w:val="7"/>
    </w:pPr>
    <w:rPr>
      <w:noProof/>
      <w:sz w:val="48"/>
      <w:szCs w:val="36"/>
      <w:lang w:eastAsia="he-IL"/>
    </w:rPr>
  </w:style>
  <w:style w:type="paragraph" w:styleId="Heading9">
    <w:name w:val="heading 9"/>
    <w:basedOn w:val="Normal"/>
    <w:next w:val="Normal"/>
    <w:uiPriority w:val="9"/>
    <w:qFormat/>
    <w:pPr>
      <w:keepNext/>
      <w:spacing w:before="40" w:after="40" w:line="240" w:lineRule="auto"/>
      <w:ind w:left="0" w:right="0"/>
      <w:jc w:val="center"/>
      <w:outlineLvl w:val="8"/>
    </w:pPr>
    <w:rPr>
      <w:noProof/>
      <w:sz w:val="48"/>
      <w:szCs w:val="28"/>
      <w:lang w:eastAsia="he-IL"/>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paragraph" w:customStyle="1" w:styleId="KOT1">
    <w:name w:val="KOT1"/>
    <w:basedOn w:val="Normal"/>
    <w:pPr>
      <w:keepNext/>
      <w:spacing w:after="360" w:line="400" w:lineRule="exact"/>
      <w:ind w:left="0" w:right="0"/>
      <w:jc w:val="center"/>
    </w:pPr>
    <w:rPr>
      <w:b/>
      <w:bCs/>
      <w:sz w:val="36"/>
      <w:szCs w:val="36"/>
      <w:lang w:eastAsia="he-IL"/>
    </w:rPr>
  </w:style>
  <w:style w:type="paragraph" w:customStyle="1" w:styleId="KOT2">
    <w:name w:val="KOT2"/>
    <w:basedOn w:val="Normal"/>
    <w:pPr>
      <w:keepNext/>
      <w:spacing w:after="360" w:line="360" w:lineRule="exact"/>
      <w:ind w:left="0" w:right="0"/>
      <w:jc w:val="center"/>
    </w:pPr>
    <w:rPr>
      <w:b/>
      <w:bCs/>
      <w:sz w:val="32"/>
      <w:szCs w:val="32"/>
      <w:lang w:eastAsia="he-IL"/>
    </w:rPr>
  </w:style>
  <w:style w:type="paragraph" w:customStyle="1" w:styleId="KOT3A">
    <w:name w:val="KOT3A"/>
    <w:basedOn w:val="Normal"/>
    <w:pPr>
      <w:spacing w:after="120" w:line="360" w:lineRule="exact"/>
      <w:ind w:left="0" w:right="0"/>
      <w:jc w:val="left"/>
    </w:pPr>
    <w:rPr>
      <w:b/>
      <w:bCs/>
      <w:spacing w:val="40"/>
      <w:szCs w:val="30"/>
    </w:rPr>
  </w:style>
  <w:style w:type="paragraph" w:customStyle="1" w:styleId="KOT3">
    <w:name w:val="KOT3"/>
    <w:basedOn w:val="KOT3A"/>
    <w:pPr>
      <w:keepNext/>
      <w:spacing w:after="360"/>
      <w:ind w:left="0" w:right="0"/>
      <w:jc w:val="center"/>
    </w:pPr>
    <w:rPr>
      <w:spacing w:val="0"/>
      <w:szCs w:val="28"/>
    </w:rPr>
  </w:style>
  <w:style w:type="paragraph" w:customStyle="1" w:styleId="KOT4">
    <w:name w:val="KOT4"/>
    <w:basedOn w:val="KOT3"/>
    <w:pPr>
      <w:spacing w:after="240" w:line="300" w:lineRule="exact"/>
      <w:ind w:left="0" w:right="0"/>
      <w:jc w:val="left"/>
    </w:pPr>
    <w:rPr>
      <w:sz w:val="26"/>
      <w:szCs w:val="26"/>
    </w:rPr>
  </w:style>
  <w:style w:type="paragraph" w:customStyle="1" w:styleId="KOT5">
    <w:name w:val="KOT5"/>
    <w:basedOn w:val="KOT4"/>
    <w:pPr>
      <w:spacing w:after="120" w:line="260" w:lineRule="exact"/>
      <w:ind w:left="0" w:right="0"/>
      <w:jc w:val="left"/>
    </w:pPr>
    <w:rPr>
      <w:sz w:val="22"/>
      <w:szCs w:val="22"/>
    </w:rPr>
  </w:style>
  <w:style w:type="paragraph" w:customStyle="1" w:styleId="NAME">
    <w:name w:val="NAME"/>
    <w:basedOn w:val="Normal"/>
    <w:pPr>
      <w:pBdr>
        <w:bottom w:val="single" w:sz="4" w:space="6" w:color="auto"/>
      </w:pBdr>
      <w:spacing w:after="120" w:line="312" w:lineRule="auto"/>
      <w:ind w:left="0" w:right="0"/>
      <w:jc w:val="right"/>
      <w:outlineLvl w:val="0"/>
    </w:pPr>
    <w:rPr>
      <w:sz w:val="42"/>
      <w:szCs w:val="42"/>
      <w:lang w:eastAsia="he-IL"/>
    </w:rPr>
  </w:style>
  <w:style w:type="paragraph" w:customStyle="1" w:styleId="PATIAH">
    <w:name w:val="PATIAH"/>
    <w:basedOn w:val="Normal"/>
    <w:pPr>
      <w:spacing w:after="120" w:line="260" w:lineRule="exact"/>
      <w:ind w:left="0" w:right="0"/>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pPr>
      <w:spacing w:after="120"/>
      <w:ind w:left="0" w:right="0"/>
      <w:jc w:val="both"/>
    </w:pPr>
    <w:rPr>
      <w:b/>
      <w:bCs/>
      <w:noProof/>
      <w:sz w:val="22"/>
      <w:szCs w:val="22"/>
      <w:lang w:eastAsia="he-IL"/>
    </w:rPr>
  </w:style>
  <w:style w:type="paragraph" w:styleId="Footer">
    <w:name w:val="footer"/>
    <w:basedOn w:val="Normal"/>
    <w:pPr>
      <w:tabs>
        <w:tab w:val="center" w:pos="4153"/>
        <w:tab w:val="right" w:pos="8306"/>
      </w:tabs>
      <w:ind w:left="0" w:right="0"/>
      <w:jc w:val="left"/>
    </w:pPr>
  </w:style>
  <w:style w:type="paragraph" w:styleId="PlainText">
    <w:name w:val="Plain Text"/>
    <w:basedOn w:val="Normal"/>
    <w:pPr>
      <w:widowControl w:val="0"/>
      <w:spacing w:line="312" w:lineRule="auto"/>
      <w:ind w:left="0" w:right="0"/>
      <w:jc w:val="both"/>
    </w:pPr>
    <w:rPr>
      <w:rFonts w:ascii="Courier New" w:hAnsi="Courier New" w:cs="Courier New"/>
      <w:sz w:val="20"/>
      <w:szCs w:val="20"/>
      <w:lang w:eastAsia="he-IL"/>
    </w:rPr>
  </w:style>
  <w:style w:type="paragraph" w:styleId="Header">
    <w:name w:val="header"/>
    <w:basedOn w:val="Normal"/>
    <w:pPr>
      <w:tabs>
        <w:tab w:val="center" w:pos="4153"/>
        <w:tab w:val="right" w:pos="8306"/>
      </w:tabs>
      <w:ind w:left="0" w:right="0"/>
      <w:jc w:val="left"/>
    </w:pPr>
  </w:style>
  <w:style w:type="character" w:styleId="PageNumber">
    <w:name w:val="page number"/>
    <w:basedOn w:val="DefaultParagraphFont"/>
  </w:style>
  <w:style w:type="paragraph" w:styleId="FootnoteText">
    <w:name w:val="footnote text"/>
    <w:basedOn w:val="Normal"/>
    <w:semiHidden/>
    <w:pPr>
      <w:ind w:left="0" w:right="0"/>
      <w:jc w:val="left"/>
    </w:pPr>
    <w:rPr>
      <w:sz w:val="20"/>
      <w:szCs w:val="20"/>
    </w:rPr>
  </w:style>
  <w:style w:type="character" w:styleId="FootnoteReference">
    <w:name w:val="footnote reference"/>
    <w:basedOn w:val="DefaultParagraphFont"/>
    <w:semiHidden/>
    <w:rPr>
      <w:vertAlign w:val="superscript"/>
    </w:rPr>
  </w:style>
  <w:style w:type="paragraph" w:customStyle="1" w:styleId="a">
    <w:name w:val="נבנצלים"/>
    <w:basedOn w:val="Normal"/>
    <w:next w:val="Normal"/>
    <w:pPr>
      <w:widowControl w:val="0"/>
      <w:spacing w:line="269" w:lineRule="auto"/>
      <w:ind w:left="-567" w:right="0"/>
      <w:jc w:val="both"/>
    </w:pPr>
    <w:rPr>
      <w:sz w:val="20"/>
      <w:szCs w:val="20"/>
      <w:lang w:eastAsia="he-IL"/>
    </w:rPr>
  </w:style>
  <w:style w:type="paragraph" w:customStyle="1" w:styleId="Heading10">
    <w:name w:val="Heading 1_0"/>
    <w:basedOn w:val="Normal"/>
    <w:next w:val="Normal"/>
    <w:pPr>
      <w:widowControl w:val="0"/>
      <w:spacing w:before="240" w:after="480" w:line="288" w:lineRule="auto"/>
      <w:ind w:left="0" w:right="0"/>
      <w:jc w:val="center"/>
    </w:pPr>
    <w:rPr>
      <w:b/>
      <w:bCs/>
      <w:sz w:val="32"/>
      <w:szCs w:val="36"/>
      <w:u w:val="single"/>
      <w:lang w:eastAsia="he-IL"/>
    </w:rPr>
  </w:style>
  <w:style w:type="paragraph" w:customStyle="1" w:styleId="Heading20">
    <w:name w:val="Heading 2_0"/>
    <w:basedOn w:val="Normal"/>
    <w:next w:val="Normal"/>
    <w:pPr>
      <w:widowControl w:val="0"/>
      <w:spacing w:before="100" w:beforeAutospacing="1" w:after="240" w:line="264" w:lineRule="auto"/>
      <w:ind w:left="0" w:right="0"/>
      <w:jc w:val="center"/>
    </w:pPr>
    <w:rPr>
      <w:b/>
      <w:bCs/>
      <w:sz w:val="28"/>
      <w:szCs w:val="32"/>
      <w:lang w:eastAsia="he-IL"/>
    </w:rPr>
  </w:style>
  <w:style w:type="paragraph" w:customStyle="1" w:styleId="Heading30">
    <w:name w:val="Heading 3_0"/>
    <w:basedOn w:val="Normal"/>
    <w:next w:val="Normal"/>
    <w:pPr>
      <w:widowControl w:val="0"/>
      <w:spacing w:before="100" w:beforeAutospacing="1" w:line="288" w:lineRule="auto"/>
      <w:ind w:left="0" w:right="0"/>
      <w:jc w:val="left"/>
    </w:pPr>
    <w:rPr>
      <w:b/>
      <w:bCs/>
      <w:szCs w:val="28"/>
      <w:u w:val="single"/>
      <w:lang w:eastAsia="he-IL"/>
    </w:rPr>
  </w:style>
  <w:style w:type="paragraph" w:customStyle="1" w:styleId="a0">
    <w:name w:val="נושא הערה"/>
    <w:basedOn w:val="CommentText"/>
    <w:next w:val="CommentText"/>
    <w:semiHidden/>
    <w:pPr>
      <w:ind w:left="0" w:right="0"/>
      <w:jc w:val="both"/>
    </w:pPr>
    <w:rPr>
      <w:b/>
      <w:bCs/>
    </w:rPr>
  </w:style>
  <w:style w:type="paragraph" w:styleId="CommentText">
    <w:name w:val="annotation text"/>
    <w:basedOn w:val="Normal"/>
    <w:semiHidden/>
    <w:pPr>
      <w:widowControl w:val="0"/>
      <w:spacing w:line="312" w:lineRule="auto"/>
      <w:ind w:left="0" w:right="0"/>
      <w:jc w:val="both"/>
    </w:pPr>
    <w:rPr>
      <w:sz w:val="20"/>
      <w:szCs w:val="20"/>
      <w:lang w:eastAsia="he-IL"/>
    </w:rPr>
  </w:style>
  <w:style w:type="paragraph" w:styleId="Caption">
    <w:name w:val="caption"/>
    <w:basedOn w:val="Normal"/>
    <w:next w:val="Normal"/>
    <w:uiPriority w:val="35"/>
    <w:qFormat/>
    <w:pPr>
      <w:tabs>
        <w:tab w:val="left" w:pos="1021"/>
        <w:tab w:val="center" w:pos="5131"/>
      </w:tabs>
      <w:spacing w:line="280" w:lineRule="exact"/>
      <w:ind w:left="0" w:right="0"/>
      <w:jc w:val="left"/>
    </w:pPr>
    <w:rPr>
      <w:b/>
      <w:bCs/>
      <w:sz w:val="28"/>
      <w:szCs w:val="28"/>
    </w:rPr>
  </w:style>
  <w:style w:type="character" w:styleId="Hyperlink">
    <w:name w:val="Hyperlink"/>
    <w:basedOn w:val="DefaultParagraphFont"/>
    <w:rPr>
      <w:color w:val="0000FF"/>
      <w:u w:val="single"/>
    </w:rPr>
  </w:style>
  <w:style w:type="paragraph" w:styleId="BodyTextIndent">
    <w:name w:val="Body Text Indent"/>
    <w:basedOn w:val="Normal"/>
    <w:pPr>
      <w:spacing w:after="120" w:line="270" w:lineRule="exact"/>
      <w:ind w:left="397" w:right="0" w:hanging="397"/>
      <w:jc w:val="both"/>
    </w:pPr>
    <w:rPr>
      <w:rFonts w:cs="FrankRuehl"/>
    </w:rPr>
  </w:style>
  <w:style w:type="paragraph" w:styleId="BodyText">
    <w:name w:val="Body Text"/>
    <w:basedOn w:val="Normal"/>
    <w:pPr>
      <w:spacing w:after="120" w:line="270" w:lineRule="exact"/>
      <w:ind w:left="0" w:right="0"/>
      <w:jc w:val="both"/>
    </w:pPr>
    <w:rPr>
      <w:rFonts w:cs="FrankRuehl"/>
      <w:b/>
      <w:bCs/>
    </w:rPr>
  </w:style>
  <w:style w:type="paragraph" w:styleId="Title">
    <w:name w:val="Title"/>
    <w:basedOn w:val="Normal"/>
    <w:uiPriority w:val="10"/>
    <w:qFormat/>
    <w:pPr>
      <w:widowControl w:val="0"/>
      <w:spacing w:line="312" w:lineRule="auto"/>
      <w:ind w:left="0" w:right="0"/>
      <w:jc w:val="center"/>
    </w:pPr>
    <w:rPr>
      <w:b/>
      <w:bCs/>
      <w:u w:val="single"/>
      <w:lang w:eastAsia="he-IL"/>
    </w:rPr>
  </w:style>
  <w:style w:type="character" w:styleId="FollowedHyperlink">
    <w:name w:val="FollowedHyperlink"/>
    <w:basedOn w:val="DefaultParagraphFont"/>
    <w:rPr>
      <w:color w:val="800080"/>
      <w:u w:val="single"/>
    </w:rPr>
  </w:style>
  <w:style w:type="paragraph" w:customStyle="1" w:styleId="a1">
    <w:name w:val="טקסט בלונים"/>
    <w:basedOn w:val="Normal"/>
    <w:semiHidden/>
    <w:pPr>
      <w:ind w:left="0" w:right="0"/>
      <w:jc w:val="left"/>
    </w:pPr>
    <w:rPr>
      <w:rFonts w:ascii="Tahoma" w:hAnsi="Tahoma" w:cs="Tahoma"/>
      <w:sz w:val="16"/>
      <w:szCs w:val="16"/>
    </w:rPr>
  </w:style>
  <w:style w:type="paragraph" w:styleId="BodyTextIndent2">
    <w:name w:val="Body Text Indent 2"/>
    <w:basedOn w:val="Normal"/>
    <w:pPr>
      <w:widowControl w:val="0"/>
      <w:spacing w:after="120" w:line="480" w:lineRule="auto"/>
      <w:ind w:left="283" w:right="0"/>
      <w:jc w:val="both"/>
    </w:pPr>
    <w:rPr>
      <w:sz w:val="20"/>
      <w:lang w:eastAsia="he-IL"/>
    </w:rPr>
  </w:style>
  <w:style w:type="paragraph" w:customStyle="1" w:styleId="xl25">
    <w:name w:val="xl25"/>
    <w:basedOn w:val="Normal"/>
    <w:pPr>
      <w:bidi w:val="0"/>
      <w:spacing w:before="100" w:beforeAutospacing="1" w:after="100" w:afterAutospacing="1" w:line="240" w:lineRule="auto"/>
      <w:jc w:val="left"/>
    </w:pPr>
    <w:rPr>
      <w:rFonts w:ascii="Arial" w:hAnsi="Arial" w:cs="Arial"/>
      <w:b/>
      <w:bCs/>
    </w:rPr>
  </w:style>
  <w:style w:type="paragraph" w:customStyle="1" w:styleId="xl26">
    <w:name w:val="xl26"/>
    <w:basedOn w:val="Normal"/>
    <w:pPr>
      <w:bidi w:val="0"/>
      <w:spacing w:before="100" w:beforeAutospacing="1" w:after="100" w:afterAutospacing="1" w:line="240" w:lineRule="auto"/>
      <w:jc w:val="left"/>
    </w:pPr>
    <w:rPr>
      <w:rFonts w:ascii="Arial" w:hAnsi="Arial" w:cs="Arial"/>
      <w:b/>
      <w:bCs/>
    </w:rPr>
  </w:style>
  <w:style w:type="paragraph" w:customStyle="1" w:styleId="xl27">
    <w:name w:val="xl27"/>
    <w:basedOn w:val="Normal"/>
    <w:pPr>
      <w:bidi w:val="0"/>
      <w:spacing w:before="100" w:beforeAutospacing="1" w:after="100" w:afterAutospacing="1" w:line="240" w:lineRule="auto"/>
      <w:jc w:val="center"/>
    </w:pPr>
    <w:rPr>
      <w:rFonts w:ascii="Arial" w:hAnsi="Arial" w:cs="Arial"/>
      <w:b/>
      <w:bCs/>
      <w:u w:val="single"/>
    </w:rPr>
  </w:style>
  <w:style w:type="paragraph" w:customStyle="1" w:styleId="xl28">
    <w:name w:val="xl28"/>
    <w:basedOn w:val="Normal"/>
    <w:pPr>
      <w:bidi w:val="0"/>
      <w:spacing w:before="100" w:beforeAutospacing="1" w:after="100" w:afterAutospacing="1" w:line="240" w:lineRule="auto"/>
      <w:jc w:val="center"/>
    </w:pPr>
    <w:rPr>
      <w:rFonts w:ascii="Arial" w:hAnsi="Arial" w:cs="Arial"/>
      <w:b/>
      <w:bCs/>
      <w:u w:val="single"/>
    </w:rPr>
  </w:style>
  <w:style w:type="paragraph" w:customStyle="1" w:styleId="xl29">
    <w:name w:val="xl29"/>
    <w:basedOn w:val="Normal"/>
    <w:pPr>
      <w:pBdr>
        <w:bottom w:val="single" w:sz="4" w:space="0" w:color="auto"/>
      </w:pBdr>
      <w:bidi w:val="0"/>
      <w:spacing w:before="100" w:beforeAutospacing="1" w:after="100" w:afterAutospacing="1" w:line="240" w:lineRule="auto"/>
      <w:jc w:val="left"/>
    </w:pPr>
    <w:rPr>
      <w:rFonts w:cs="Times New Roman"/>
    </w:rPr>
  </w:style>
  <w:style w:type="paragraph" w:styleId="BodyText2">
    <w:name w:val="Body Text 2"/>
    <w:basedOn w:val="Normal"/>
    <w:pPr>
      <w:spacing w:after="240" w:line="230" w:lineRule="exact"/>
      <w:ind w:left="0" w:right="0"/>
      <w:jc w:val="both"/>
    </w:pPr>
    <w:rPr>
      <w:rFonts w:ascii="FrankRuehl" w:hAnsi="FrankRuehl" w:cs="FrankRuehl"/>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footer" Target="footer7.xml"/><Relationship Id="rId8" Type="http://schemas.openxmlformats.org/officeDocument/2006/relationships/image" Target="media/image3.jpe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6.xml"/><Relationship Id="rId7"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webSettings" Target="webSettings.xml"/><Relationship Id="rId16" Type="http://schemas.openxmlformats.org/officeDocument/2006/relationships/customXml" Target="../customXml/item1.xml"/><Relationship Id="rId1" Type="http://schemas.openxmlformats.org/officeDocument/2006/relationships/settings" Target="settings.xml"/><Relationship Id="rId11" Type="http://schemas.openxmlformats.org/officeDocument/2006/relationships/footer" Target="footer5.xml"/><Relationship Id="rId6" Type="http://schemas.openxmlformats.org/officeDocument/2006/relationships/footer" Target="footer1.xml"/><Relationship Id="rId15" Type="http://schemas.openxmlformats.org/officeDocument/2006/relationships/styles" Target="styles.xml"/><Relationship Id="rId5" Type="http://schemas.openxmlformats.org/officeDocument/2006/relationships/image" Target="media/image2.wmf"/><Relationship Id="rId10" Type="http://schemas.openxmlformats.org/officeDocument/2006/relationships/footer" Target="footer4.xml"/><Relationship Id="rId14" Type="http://schemas.openxmlformats.org/officeDocument/2006/relationships/numbering" Target="numbering.xml"/><Relationship Id="rId4" Type="http://schemas.openxmlformats.org/officeDocument/2006/relationships/image" Target="media/image1.wmf"/><Relationship Id="rId9" Type="http://schemas.openxmlformats.org/officeDocument/2006/relationships/footer" Target="footer3.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A533F00-79C7-4129-9F86-DF73CA1D56DE}"/>
</file>

<file path=customXml/itemProps2.xml><?xml version="1.0" encoding="utf-8"?>
<ds:datastoreItem xmlns:ds="http://schemas.openxmlformats.org/officeDocument/2006/customXml" ds:itemID="{D173314D-9F53-424A-BAAC-64F03D359BB6}"/>
</file>

<file path=customXml/itemProps3.xml><?xml version="1.0" encoding="utf-8"?>
<ds:datastoreItem xmlns:ds="http://schemas.openxmlformats.org/officeDocument/2006/customXml" ds:itemID="{FB03917D-D572-4854-B0AE-28FAE6069498}"/>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149100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