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AE03A5">
      <w:pPr>
        <w:pStyle w:val="NAME"/>
        <w:rPr>
          <w:rtl/>
        </w:rPr>
      </w:pPr>
      <w:bookmarkStart w:id="0" w:name="_Toc349122061"/>
      <w:bookmarkStart w:id="1" w:name="_Toc349136480"/>
      <w:bookmarkStart w:id="2" w:name="_Toc352831083"/>
      <w:bookmarkStart w:id="3" w:name="_Toc354324568"/>
      <w:bookmarkStart w:id="4" w:name="_Toc354661923"/>
      <w:r w:rsidRPr="00FE1CDB">
        <w:rPr>
          <w:rFonts w:hint="eastAsia"/>
          <w:rtl/>
        </w:rPr>
        <w:t>הוועדה</w:t>
      </w:r>
      <w:r w:rsidRPr="00FE1CDB">
        <w:rPr>
          <w:rtl/>
        </w:rPr>
        <w:t xml:space="preserve"> </w:t>
      </w:r>
      <w:r w:rsidRPr="00FE1CDB">
        <w:rPr>
          <w:rFonts w:hint="eastAsia"/>
          <w:rtl/>
        </w:rPr>
        <w:t>המקומית</w:t>
      </w:r>
      <w:r w:rsidRPr="00FE1CDB">
        <w:rPr>
          <w:rtl/>
        </w:rPr>
        <w:t xml:space="preserve"> </w:t>
      </w:r>
      <w:r w:rsidRPr="00FE1CDB">
        <w:rPr>
          <w:rFonts w:hint="eastAsia"/>
          <w:rtl/>
        </w:rPr>
        <w:t>לתכנון</w:t>
      </w:r>
      <w:r w:rsidRPr="00FE1CDB">
        <w:rPr>
          <w:rtl/>
        </w:rPr>
        <w:t xml:space="preserve"> </w:t>
      </w:r>
      <w:r w:rsidRPr="00FE1CDB">
        <w:rPr>
          <w:rFonts w:hint="eastAsia"/>
          <w:rtl/>
        </w:rPr>
        <w:t>ולבנייה</w:t>
      </w:r>
      <w:r w:rsidRPr="00FE1CDB">
        <w:rPr>
          <w:rtl/>
        </w:rPr>
        <w:t xml:space="preserve"> </w:t>
      </w:r>
      <w:r w:rsidRPr="00FE1CDB">
        <w:rPr>
          <w:rFonts w:hint="eastAsia"/>
          <w:rtl/>
        </w:rPr>
        <w:t>דרום</w:t>
      </w:r>
      <w:r w:rsidRPr="00FE1CDB">
        <w:rPr>
          <w:rtl/>
        </w:rPr>
        <w:t xml:space="preserve"> </w:t>
      </w:r>
      <w:r w:rsidRPr="00FE1CDB">
        <w:rPr>
          <w:rFonts w:hint="eastAsia"/>
          <w:rtl/>
        </w:rPr>
        <w:t>השרון</w:t>
      </w:r>
    </w:p>
    <w:p w:rsidR="000217C4" w:rsidRPr="00C20745" w:rsidP="00AE03A5">
      <w:pPr>
        <w:pStyle w:val="name-sub"/>
      </w:pPr>
      <w:r w:rsidRPr="00FE1CDB">
        <w:rPr>
          <w:rFonts w:hint="eastAsia"/>
          <w:rtl/>
        </w:rPr>
        <w:t>הטיפול</w:t>
      </w:r>
      <w:r w:rsidRPr="00FE1CDB">
        <w:rPr>
          <w:rtl/>
        </w:rPr>
        <w:t xml:space="preserve"> </w:t>
      </w:r>
      <w:r w:rsidRPr="00FE1CDB">
        <w:rPr>
          <w:rFonts w:hint="eastAsia"/>
          <w:rtl/>
        </w:rPr>
        <w:t>בעבירות</w:t>
      </w:r>
      <w:r w:rsidRPr="00FE1CDB">
        <w:rPr>
          <w:rtl/>
        </w:rPr>
        <w:t xml:space="preserve"> </w:t>
      </w:r>
      <w:r w:rsidRPr="00FE1CDB">
        <w:rPr>
          <w:rFonts w:hint="eastAsia"/>
          <w:rtl/>
        </w:rPr>
        <w:t>בנייה</w:t>
      </w:r>
      <w:r w:rsidRPr="00FE1CDB">
        <w:rPr>
          <w:rtl/>
        </w:rPr>
        <w:t xml:space="preserve"> </w:t>
      </w:r>
      <w:r w:rsidRPr="00FE1CDB">
        <w:rPr>
          <w:rFonts w:hint="eastAsia"/>
          <w:rtl/>
        </w:rPr>
        <w:t>ובשימושים</w:t>
      </w:r>
      <w:r w:rsidRPr="00FE1CDB">
        <w:rPr>
          <w:rtl/>
        </w:rPr>
        <w:t xml:space="preserve"> </w:t>
      </w:r>
      <w:r w:rsidRPr="00FE1CDB">
        <w:rPr>
          <w:rFonts w:hint="eastAsia"/>
          <w:rtl/>
        </w:rPr>
        <w:t>חורגים</w:t>
      </w:r>
    </w:p>
    <w:p w:rsidR="00E077B7" w:rsidRPr="00590929" w:rsidP="00AE03A5">
      <w:pPr>
        <w:spacing w:line="240" w:lineRule="exact"/>
        <w:ind w:right="2268"/>
        <w:jc w:val="both"/>
        <w:rPr>
          <w:rFonts w:ascii="Tahoma" w:hAnsi="Tahoma" w:cs="Tahoma"/>
          <w:sz w:val="17"/>
          <w:szCs w:val="18"/>
          <w:rtl/>
        </w:rPr>
      </w:pPr>
    </w:p>
    <w:p w:rsidR="006C5F46" w:rsidRPr="00E077B7" w:rsidP="00AE03A5">
      <w:pPr>
        <w:pStyle w:val="NAME"/>
        <w:rPr>
          <w:rtl/>
        </w:rPr>
        <w:sectPr w:rsidSect="00622D83">
          <w:headerReference w:type="even" r:id="rId6"/>
          <w:headerReference w:type="default" r:id="rId7"/>
          <w:pgSz w:w="11906" w:h="16838" w:code="9"/>
          <w:pgMar w:top="3119" w:right="1701" w:bottom="3119" w:left="1701" w:header="1559" w:footer="709" w:gutter="0"/>
          <w:pgNumType w:start="811"/>
          <w:cols w:space="708"/>
          <w:titlePg/>
          <w:bidi/>
          <w:rtlGutter/>
          <w:docGrid w:linePitch="360"/>
        </w:sectPr>
      </w:pPr>
    </w:p>
    <w:p w:rsidR="006C5F46" w:rsidRPr="00CF3645" w:rsidP="00AE03A5">
      <w:pPr>
        <w:pStyle w:val="Footer"/>
        <w:spacing w:after="120" w:line="230" w:lineRule="exact"/>
        <w:jc w:val="both"/>
        <w:rPr>
          <w:rFonts w:ascii="Tahoma" w:hAnsi="Tahoma" w:cs="Tahoma"/>
          <w:color w:val="2A2AA6"/>
          <w:szCs w:val="22"/>
          <w:rtl/>
        </w:rPr>
      </w:pPr>
    </w:p>
    <w:p w:rsidR="006C5F46" w:rsidP="00AE03A5">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AE03A5">
      <w:pPr>
        <w:pStyle w:val="KOT3T"/>
        <w:keepLines/>
        <w:rPr>
          <w:rtl/>
        </w:rPr>
      </w:pPr>
      <w:r w:rsidRPr="00D94BA9">
        <w:rPr>
          <w:rtl/>
        </w:rPr>
        <w:t>תקציר</w:t>
      </w:r>
    </w:p>
    <w:p w:rsidR="00E77874" w:rsidRPr="003D09D3" w:rsidP="00AE03A5">
      <w:pPr>
        <w:pStyle w:val="KOT4T"/>
        <w:rPr>
          <w:rtl/>
        </w:rPr>
      </w:pPr>
      <w:r w:rsidRPr="00B12E08">
        <w:rPr>
          <w:rFonts w:hint="eastAsia"/>
          <w:rtl/>
        </w:rPr>
        <w:t>רקע</w:t>
      </w:r>
      <w:r w:rsidRPr="00B12E08">
        <w:rPr>
          <w:rtl/>
        </w:rPr>
        <w:t xml:space="preserve"> </w:t>
      </w:r>
      <w:r w:rsidRPr="00B12E08">
        <w:rPr>
          <w:rFonts w:hint="eastAsia"/>
          <w:rtl/>
        </w:rPr>
        <w:t>כללי</w:t>
      </w:r>
    </w:p>
    <w:p w:rsidR="001E2F08" w:rsidRPr="007E10DE" w:rsidP="00AE03A5">
      <w:pPr>
        <w:pStyle w:val="takzir-text"/>
        <w:bidi/>
        <w:rPr>
          <w:rtl/>
        </w:rPr>
      </w:pPr>
      <w:r w:rsidRPr="00252C0C">
        <w:rPr>
          <w:rFonts w:hint="cs"/>
          <w:rtl/>
        </w:rPr>
        <w:t xml:space="preserve">הוועדה המקומית לתכנון ולבנייה דרום השרון (להלן - הוועדה המקומית דרום השרון, הוועדה המקומית או הוועדה) </w:t>
      </w:r>
      <w:r>
        <w:rPr>
          <w:rFonts w:hint="cs"/>
          <w:rtl/>
        </w:rPr>
        <w:t>אחראית על הבטחת</w:t>
      </w:r>
      <w:r w:rsidRPr="00252C0C">
        <w:rPr>
          <w:rFonts w:hint="cs"/>
          <w:rtl/>
        </w:rPr>
        <w:t xml:space="preserve"> קיומן של הוראות חוק התכנון והבנייה והתקנות שהותקנו מכוחו במרחב התכנון של המועצה האזורית דרום השרון</w:t>
      </w:r>
      <w:r>
        <w:rPr>
          <w:rFonts w:hint="cs"/>
          <w:rtl/>
        </w:rPr>
        <w:t xml:space="preserve"> (להלן גם - המועצה או המועצה האזורית),</w:t>
      </w:r>
      <w:r w:rsidRPr="00252C0C">
        <w:rPr>
          <w:rFonts w:hint="cs"/>
          <w:rtl/>
        </w:rPr>
        <w:t xml:space="preserve"> בהתאם לסעיף 27 לחוק התכנון והבניה, התשכ"ה-1965 (להלן - החוק)</w:t>
      </w:r>
      <w:r>
        <w:rPr>
          <w:rFonts w:hint="cs"/>
          <w:rtl/>
        </w:rPr>
        <w:t>.</w:t>
      </w:r>
      <w:r w:rsidRPr="00252C0C">
        <w:rPr>
          <w:rFonts w:hint="cs"/>
          <w:sz w:val="24"/>
          <w:rtl/>
        </w:rPr>
        <w:t xml:space="preserve"> </w:t>
      </w:r>
      <w:r>
        <w:rPr>
          <w:rFonts w:hint="cs"/>
          <w:sz w:val="24"/>
          <w:rtl/>
        </w:rPr>
        <w:t xml:space="preserve">לפי נתוני </w:t>
      </w:r>
      <w:r>
        <w:rPr>
          <w:rFonts w:hint="cs"/>
          <w:rtl/>
        </w:rPr>
        <w:t>הלשכה המרכזית לסטטיסטיקה לשנת 2016,</w:t>
      </w:r>
      <w:r w:rsidRPr="00DF3426">
        <w:rPr>
          <w:rtl/>
        </w:rPr>
        <w:t xml:space="preserve"> </w:t>
      </w:r>
      <w:r>
        <w:rPr>
          <w:rFonts w:hint="cs"/>
          <w:sz w:val="24"/>
          <w:rtl/>
        </w:rPr>
        <w:t>ה</w:t>
      </w:r>
      <w:r w:rsidRPr="00252C0C">
        <w:rPr>
          <w:rFonts w:hint="cs"/>
          <w:sz w:val="24"/>
          <w:rtl/>
        </w:rPr>
        <w:t xml:space="preserve">אוכלוסייה </w:t>
      </w:r>
      <w:r>
        <w:rPr>
          <w:rFonts w:hint="cs"/>
          <w:sz w:val="24"/>
          <w:rtl/>
        </w:rPr>
        <w:t xml:space="preserve">המתגוררת בתחום השיפוט של המועצה </w:t>
      </w:r>
      <w:r w:rsidRPr="00252C0C">
        <w:rPr>
          <w:rFonts w:hint="cs"/>
          <w:sz w:val="24"/>
          <w:rtl/>
        </w:rPr>
        <w:t>מונה כ-31,900 תושבים</w:t>
      </w:r>
      <w:r>
        <w:rPr>
          <w:rFonts w:hint="cs"/>
          <w:sz w:val="24"/>
          <w:rtl/>
        </w:rPr>
        <w:t>,</w:t>
      </w:r>
      <w:r w:rsidRPr="00252C0C">
        <w:rPr>
          <w:rFonts w:hint="cs"/>
          <w:sz w:val="24"/>
          <w:rtl/>
        </w:rPr>
        <w:t xml:space="preserve"> ו</w:t>
      </w:r>
      <w:r>
        <w:rPr>
          <w:rFonts w:eastAsia="Times New Roman" w:hint="cs"/>
          <w:rtl/>
          <w:lang w:eastAsia="he-IL"/>
        </w:rPr>
        <w:t xml:space="preserve">המועצה </w:t>
      </w:r>
      <w:r w:rsidRPr="00252C0C">
        <w:rPr>
          <w:rFonts w:eastAsia="Times New Roman" w:hint="cs"/>
          <w:rtl/>
          <w:lang w:eastAsia="he-IL"/>
        </w:rPr>
        <w:t>מדורגת באשכול 8 בדירוג החברתי-כלכלי</w:t>
      </w:r>
      <w:r>
        <w:rPr>
          <w:rFonts w:eastAsia="Times New Roman" w:hint="cs"/>
          <w:rtl/>
          <w:lang w:eastAsia="he-IL"/>
        </w:rPr>
        <w:t xml:space="preserve"> </w:t>
      </w:r>
      <w:r w:rsidRPr="00252C0C">
        <w:rPr>
          <w:rFonts w:eastAsia="Times New Roman" w:hint="cs"/>
          <w:rtl/>
          <w:lang w:eastAsia="he-IL"/>
        </w:rPr>
        <w:t>(</w:t>
      </w:r>
      <w:r>
        <w:rPr>
          <w:rFonts w:eastAsia="Times New Roman" w:hint="cs"/>
          <w:rtl/>
          <w:lang w:eastAsia="he-IL"/>
        </w:rPr>
        <w:t>מבין</w:t>
      </w:r>
      <w:r w:rsidRPr="00252C0C">
        <w:rPr>
          <w:rFonts w:eastAsia="Times New Roman" w:hint="cs"/>
          <w:rtl/>
          <w:lang w:eastAsia="he-IL"/>
        </w:rPr>
        <w:t xml:space="preserve"> 10</w:t>
      </w:r>
      <w:r>
        <w:rPr>
          <w:rFonts w:eastAsia="Times New Roman" w:hint="cs"/>
          <w:rtl/>
          <w:lang w:eastAsia="he-IL"/>
        </w:rPr>
        <w:t xml:space="preserve"> אשכולות</w:t>
      </w:r>
      <w:r w:rsidRPr="00252C0C">
        <w:rPr>
          <w:rFonts w:eastAsia="Times New Roman" w:hint="cs"/>
          <w:rtl/>
          <w:lang w:eastAsia="he-IL"/>
        </w:rPr>
        <w:t>)</w:t>
      </w:r>
      <w:r>
        <w:rPr>
          <w:rFonts w:eastAsia="Times New Roman"/>
          <w:vertAlign w:val="superscript"/>
          <w:rtl/>
          <w:lang w:eastAsia="he-IL"/>
        </w:rPr>
        <w:footnoteReference w:id="2"/>
      </w:r>
      <w:r w:rsidRPr="00252C0C">
        <w:rPr>
          <w:rFonts w:eastAsia="Times New Roman" w:hint="cs"/>
          <w:rtl/>
          <w:lang w:eastAsia="he-IL"/>
        </w:rPr>
        <w:t>.</w:t>
      </w:r>
    </w:p>
    <w:p w:rsidR="001E2F08" w:rsidRPr="007E10DE" w:rsidP="00AE03A5">
      <w:pPr>
        <w:pStyle w:val="takzir-text"/>
        <w:bidi/>
        <w:rPr>
          <w:rtl/>
        </w:rPr>
      </w:pPr>
      <w:r w:rsidRPr="00252C0C">
        <w:rPr>
          <w:rFonts w:hint="cs"/>
          <w:rtl/>
        </w:rPr>
        <w:t xml:space="preserve">מרחב התכנון של הוועדה </w:t>
      </w:r>
      <w:r>
        <w:rPr>
          <w:rFonts w:hint="cs"/>
          <w:rtl/>
        </w:rPr>
        <w:t>כמעט זהה</w:t>
      </w:r>
      <w:r w:rsidRPr="00252C0C">
        <w:rPr>
          <w:rFonts w:hint="cs"/>
          <w:rtl/>
        </w:rPr>
        <w:t xml:space="preserve"> </w:t>
      </w:r>
      <w:r>
        <w:rPr>
          <w:rFonts w:hint="cs"/>
          <w:rtl/>
        </w:rPr>
        <w:t>ל</w:t>
      </w:r>
      <w:r w:rsidRPr="00252C0C">
        <w:rPr>
          <w:rFonts w:hint="cs"/>
          <w:rtl/>
        </w:rPr>
        <w:t>תחום השיפוט של המועצה האזורית דרום השרון</w:t>
      </w:r>
      <w:r>
        <w:rPr>
          <w:rFonts w:hint="cs"/>
          <w:rtl/>
        </w:rPr>
        <w:t>.</w:t>
      </w:r>
      <w:r w:rsidRPr="00252C0C">
        <w:rPr>
          <w:rFonts w:hint="cs"/>
          <w:rtl/>
        </w:rPr>
        <w:t xml:space="preserve"> </w:t>
      </w:r>
      <w:r>
        <w:rPr>
          <w:rFonts w:hint="cs"/>
          <w:rtl/>
        </w:rPr>
        <w:t>שטחו</w:t>
      </w:r>
      <w:r w:rsidRPr="00252C0C">
        <w:rPr>
          <w:rFonts w:hint="cs"/>
          <w:rtl/>
        </w:rPr>
        <w:t xml:space="preserve"> כ-95,000 דונם</w:t>
      </w:r>
      <w:r>
        <w:rPr>
          <w:rFonts w:hint="cs"/>
          <w:rtl/>
        </w:rPr>
        <w:t xml:space="preserve">, והוא </w:t>
      </w:r>
      <w:r w:rsidRPr="00252C0C">
        <w:rPr>
          <w:rFonts w:hint="cs"/>
          <w:rtl/>
        </w:rPr>
        <w:t>כולל 21 מושבים, 7 קיבוצים, 3 י</w:t>
      </w:r>
      <w:r>
        <w:rPr>
          <w:rFonts w:hint="cs"/>
          <w:rtl/>
        </w:rPr>
        <w:t>י</w:t>
      </w:r>
      <w:r w:rsidRPr="00252C0C">
        <w:rPr>
          <w:rFonts w:hint="cs"/>
          <w:rtl/>
        </w:rPr>
        <w:t>שובים קהילתיים ומרכז חינוכי</w:t>
      </w:r>
      <w:r>
        <w:rPr>
          <w:vertAlign w:val="superscript"/>
          <w:rtl/>
        </w:rPr>
        <w:footnoteReference w:id="3"/>
      </w:r>
      <w:r w:rsidRPr="00252C0C">
        <w:rPr>
          <w:rtl/>
        </w:rPr>
        <w:t>.</w:t>
      </w:r>
      <w:r w:rsidRPr="00252C0C">
        <w:rPr>
          <w:rFonts w:hint="cs"/>
          <w:rtl/>
        </w:rPr>
        <w:t xml:space="preserve"> </w:t>
      </w:r>
      <w:r w:rsidRPr="00252C0C">
        <w:rPr>
          <w:rtl/>
        </w:rPr>
        <w:t>אדמות המושבים</w:t>
      </w:r>
      <w:r w:rsidRPr="00252C0C">
        <w:rPr>
          <w:rFonts w:hint="cs"/>
          <w:rtl/>
        </w:rPr>
        <w:t xml:space="preserve"> </w:t>
      </w:r>
      <w:r>
        <w:rPr>
          <w:rFonts w:hint="cs"/>
          <w:rtl/>
        </w:rPr>
        <w:t>ש</w:t>
      </w:r>
      <w:r w:rsidRPr="00252C0C">
        <w:rPr>
          <w:rFonts w:hint="cs"/>
          <w:rtl/>
        </w:rPr>
        <w:t xml:space="preserve">בתחום </w:t>
      </w:r>
      <w:r>
        <w:rPr>
          <w:rFonts w:hint="cs"/>
          <w:rtl/>
        </w:rPr>
        <w:t xml:space="preserve">השיפוט של </w:t>
      </w:r>
      <w:r w:rsidRPr="00252C0C">
        <w:rPr>
          <w:rFonts w:hint="cs"/>
          <w:rtl/>
        </w:rPr>
        <w:t xml:space="preserve">המועצה </w:t>
      </w:r>
      <w:r w:rsidRPr="00252C0C">
        <w:rPr>
          <w:rtl/>
        </w:rPr>
        <w:t>שייכות למדינה והוקצו בעבר לתושבים לעיבוד חקלאי.</w:t>
      </w:r>
    </w:p>
    <w:p w:rsidR="001E2F08" w:rsidRPr="001A7E91" w:rsidP="00AE03A5">
      <w:pPr>
        <w:pStyle w:val="takzir-text"/>
        <w:bidi/>
        <w:rPr>
          <w:rtl/>
        </w:rPr>
      </w:pPr>
      <w:r w:rsidRPr="00B201DE">
        <w:rPr>
          <w:spacing w:val="-4"/>
          <w:rtl/>
        </w:rPr>
        <w:t xml:space="preserve">רשות מקרקעי ישראל </w:t>
      </w:r>
      <w:r w:rsidRPr="00B201DE">
        <w:rPr>
          <w:rFonts w:hint="cs"/>
          <w:spacing w:val="-4"/>
          <w:rtl/>
        </w:rPr>
        <w:t xml:space="preserve">(להלן - </w:t>
      </w:r>
      <w:r w:rsidRPr="00B201DE">
        <w:rPr>
          <w:rFonts w:hint="cs"/>
          <w:spacing w:val="-4"/>
          <w:rtl/>
        </w:rPr>
        <w:t>רמ"י</w:t>
      </w:r>
      <w:r w:rsidRPr="00B201DE">
        <w:rPr>
          <w:rFonts w:hint="cs"/>
          <w:spacing w:val="-4"/>
          <w:rtl/>
        </w:rPr>
        <w:t xml:space="preserve">) </w:t>
      </w:r>
      <w:r w:rsidRPr="00B201DE">
        <w:rPr>
          <w:spacing w:val="-4"/>
          <w:rtl/>
        </w:rPr>
        <w:t xml:space="preserve">מנהלת את מרבית הקרקעות שבשטחה של </w:t>
      </w:r>
      <w:r w:rsidRPr="00F249F1">
        <w:rPr>
          <w:rtl/>
        </w:rPr>
        <w:t>מדינת ישראל</w:t>
      </w:r>
      <w:r>
        <w:rPr>
          <w:vertAlign w:val="superscript"/>
          <w:rtl/>
        </w:rPr>
        <w:footnoteReference w:id="4"/>
      </w:r>
      <w:r w:rsidRPr="00F249F1">
        <w:rPr>
          <w:rtl/>
        </w:rPr>
        <w:t>.</w:t>
      </w:r>
      <w:r w:rsidRPr="00F249F1">
        <w:rPr>
          <w:rFonts w:hint="cs"/>
          <w:rtl/>
        </w:rPr>
        <w:t xml:space="preserve"> על פי החלטותיה של מועצת מקרקעי ישראל</w:t>
      </w:r>
      <w:r>
        <w:rPr>
          <w:vertAlign w:val="superscript"/>
          <w:rtl/>
        </w:rPr>
        <w:footnoteReference w:id="5"/>
      </w:r>
      <w:r w:rsidRPr="00F249F1">
        <w:rPr>
          <w:rFonts w:hint="cs"/>
          <w:rtl/>
        </w:rPr>
        <w:t>, קרקע חקלאית תימסר בדרך של חכירה בלבד לייצור מוצרים חקלאיים, לצורכי הייצור החקלאי, להקמת מבנים ומתקנים הדרושים למגורי המתיישבים (בעלי הזכויות על הנחלה) ולמילוי צורכיהם האחרים</w:t>
      </w:r>
      <w:r w:rsidRPr="00F249F1">
        <w:rPr>
          <w:rFonts w:hint="cs"/>
        </w:rPr>
        <w:t>.</w:t>
      </w:r>
      <w:r w:rsidRPr="00252C0C">
        <w:rPr>
          <w:rFonts w:hint="cs"/>
          <w:rtl/>
        </w:rPr>
        <w:t xml:space="preserve"> </w:t>
      </w:r>
      <w:r w:rsidRPr="00F249F1">
        <w:rPr>
          <w:rFonts w:hint="cs"/>
          <w:rtl/>
        </w:rPr>
        <w:t>הרשויות המוסמכות לא ישנו את ייעודה ושימושה של קרקע חקלאית לכל ייעוד או שימוש אחר, אלא במקרים יוצאים מן הכלל</w:t>
      </w:r>
      <w:r>
        <w:rPr>
          <w:vertAlign w:val="superscript"/>
          <w:rtl/>
        </w:rPr>
        <w:footnoteReference w:id="6"/>
      </w:r>
      <w:r w:rsidRPr="00F249F1">
        <w:rPr>
          <w:rFonts w:hint="cs"/>
          <w:rtl/>
        </w:rPr>
        <w:t>.</w:t>
      </w:r>
    </w:p>
    <w:p w:rsidR="001E2F08" w:rsidRPr="001A7E91" w:rsidP="00AE03A5">
      <w:pPr>
        <w:pStyle w:val="takzir-text"/>
        <w:bidi/>
        <w:rPr>
          <w:rtl/>
        </w:rPr>
      </w:pPr>
      <w:r w:rsidRPr="00252C0C">
        <w:rPr>
          <w:rFonts w:hint="cs"/>
          <w:color w:val="000000"/>
          <w:sz w:val="24"/>
          <w:rtl/>
        </w:rPr>
        <w:t xml:space="preserve">באפריל 2016 </w:t>
      </w:r>
      <w:r>
        <w:rPr>
          <w:rFonts w:hint="cs"/>
          <w:color w:val="000000"/>
          <w:sz w:val="24"/>
          <w:rtl/>
        </w:rPr>
        <w:t>החליטה</w:t>
      </w:r>
      <w:r w:rsidRPr="00252C0C">
        <w:rPr>
          <w:rFonts w:hint="cs"/>
          <w:color w:val="000000"/>
          <w:sz w:val="24"/>
          <w:rtl/>
        </w:rPr>
        <w:t xml:space="preserve"> מועצת מקרקעי ישראל </w:t>
      </w:r>
      <w:r>
        <w:rPr>
          <w:rFonts w:hint="cs"/>
          <w:color w:val="000000"/>
          <w:sz w:val="24"/>
          <w:rtl/>
        </w:rPr>
        <w:t>כי</w:t>
      </w:r>
      <w:r w:rsidRPr="00252C0C">
        <w:rPr>
          <w:rFonts w:hint="cs"/>
          <w:color w:val="000000"/>
          <w:sz w:val="24"/>
          <w:rtl/>
        </w:rPr>
        <w:t xml:space="preserve"> </w:t>
      </w:r>
      <w:r w:rsidRPr="00252C0C">
        <w:rPr>
          <w:rFonts w:hint="cs"/>
          <w:color w:val="000000"/>
          <w:sz w:val="24"/>
          <w:rtl/>
        </w:rPr>
        <w:t>רמ"י</w:t>
      </w:r>
      <w:r w:rsidRPr="00252C0C">
        <w:rPr>
          <w:rFonts w:hint="cs"/>
          <w:color w:val="000000"/>
          <w:sz w:val="24"/>
          <w:rtl/>
        </w:rPr>
        <w:t xml:space="preserve"> </w:t>
      </w:r>
      <w:r>
        <w:rPr>
          <w:rFonts w:hint="cs"/>
          <w:color w:val="000000"/>
          <w:sz w:val="24"/>
          <w:rtl/>
        </w:rPr>
        <w:t xml:space="preserve">תתיר </w:t>
      </w:r>
      <w:r w:rsidRPr="00252C0C">
        <w:rPr>
          <w:rFonts w:hint="cs"/>
          <w:color w:val="000000"/>
          <w:sz w:val="24"/>
          <w:rtl/>
        </w:rPr>
        <w:t xml:space="preserve">לבעל זכויות </w:t>
      </w:r>
      <w:r>
        <w:rPr>
          <w:rFonts w:hint="cs"/>
          <w:color w:val="000000"/>
          <w:sz w:val="24"/>
          <w:rtl/>
        </w:rPr>
        <w:t xml:space="preserve">על </w:t>
      </w:r>
      <w:r w:rsidRPr="00252C0C">
        <w:rPr>
          <w:rFonts w:hint="cs"/>
          <w:color w:val="000000"/>
          <w:sz w:val="24"/>
          <w:rtl/>
        </w:rPr>
        <w:t xml:space="preserve">נחלה </w:t>
      </w:r>
      <w:r>
        <w:rPr>
          <w:rFonts w:hint="cs"/>
          <w:color w:val="000000"/>
          <w:sz w:val="24"/>
          <w:rtl/>
        </w:rPr>
        <w:t>לבצע</w:t>
      </w:r>
      <w:r w:rsidRPr="00252C0C">
        <w:rPr>
          <w:rFonts w:hint="cs"/>
          <w:color w:val="000000"/>
          <w:sz w:val="24"/>
          <w:rtl/>
        </w:rPr>
        <w:t xml:space="preserve"> בחלקת המגורים של נחלתו פעילות לא</w:t>
      </w:r>
      <w:r>
        <w:rPr>
          <w:rFonts w:hint="cs"/>
          <w:color w:val="000000"/>
          <w:sz w:val="24"/>
          <w:rtl/>
        </w:rPr>
        <w:t>-</w:t>
      </w:r>
      <w:r w:rsidRPr="00252C0C">
        <w:rPr>
          <w:rFonts w:hint="cs"/>
          <w:color w:val="000000"/>
          <w:sz w:val="24"/>
          <w:rtl/>
        </w:rPr>
        <w:t xml:space="preserve">חקלאית (להלן - </w:t>
      </w:r>
      <w:r w:rsidRPr="00252C0C">
        <w:rPr>
          <w:rFonts w:hint="cs"/>
          <w:color w:val="000000"/>
          <w:sz w:val="24"/>
          <w:rtl/>
        </w:rPr>
        <w:t>פל"ח</w:t>
      </w:r>
      <w:r w:rsidRPr="00252C0C">
        <w:rPr>
          <w:rFonts w:hint="cs"/>
          <w:color w:val="000000"/>
          <w:sz w:val="24"/>
          <w:rtl/>
        </w:rPr>
        <w:t>)</w:t>
      </w:r>
      <w:r>
        <w:rPr>
          <w:rFonts w:hint="cs"/>
          <w:color w:val="000000"/>
          <w:sz w:val="24"/>
          <w:rtl/>
        </w:rPr>
        <w:t>,</w:t>
      </w:r>
      <w:r w:rsidRPr="00252C0C">
        <w:rPr>
          <w:rFonts w:hint="cs"/>
          <w:color w:val="000000"/>
          <w:sz w:val="24"/>
          <w:rtl/>
        </w:rPr>
        <w:t xml:space="preserve"> </w:t>
      </w:r>
      <w:r w:rsidRPr="00252C0C">
        <w:rPr>
          <w:rFonts w:hint="cs"/>
          <w:color w:val="000000"/>
          <w:sz w:val="24"/>
          <w:rtl/>
        </w:rPr>
        <w:t xml:space="preserve">בכפוף לתנאים המפורטים בהחלטה, וכי </w:t>
      </w:r>
      <w:r w:rsidRPr="00252C0C">
        <w:rPr>
          <w:rFonts w:hint="cs"/>
          <w:color w:val="000000"/>
          <w:sz w:val="24"/>
          <w:rtl/>
        </w:rPr>
        <w:t>פל"ח</w:t>
      </w:r>
      <w:r w:rsidRPr="00252C0C">
        <w:rPr>
          <w:rFonts w:hint="cs"/>
          <w:color w:val="000000"/>
          <w:sz w:val="24"/>
          <w:rtl/>
        </w:rPr>
        <w:t xml:space="preserve"> בשטח הנחלה </w:t>
      </w:r>
      <w:r>
        <w:rPr>
          <w:rFonts w:hint="cs"/>
          <w:color w:val="000000"/>
          <w:sz w:val="24"/>
          <w:rtl/>
        </w:rPr>
        <w:t>ת</w:t>
      </w:r>
      <w:r w:rsidRPr="00252C0C">
        <w:rPr>
          <w:rFonts w:hint="cs"/>
          <w:color w:val="000000"/>
          <w:sz w:val="24"/>
          <w:rtl/>
        </w:rPr>
        <w:t>תאפשר רק לאחר תשלום 91% דמי היוון</w:t>
      </w:r>
      <w:r>
        <w:rPr>
          <w:rStyle w:val="FootnoteReference0"/>
          <w:color w:val="000000"/>
          <w:sz w:val="24"/>
          <w:rtl/>
        </w:rPr>
        <w:footnoteReference w:id="7"/>
      </w:r>
      <w:r w:rsidRPr="00252C0C">
        <w:rPr>
          <w:rFonts w:hint="cs"/>
          <w:color w:val="000000"/>
          <w:sz w:val="24"/>
          <w:rtl/>
        </w:rPr>
        <w:t xml:space="preserve"> מהחלקה המיועדת </w:t>
      </w:r>
      <w:r w:rsidRPr="00252C0C">
        <w:rPr>
          <w:rFonts w:hint="cs"/>
          <w:color w:val="000000"/>
          <w:sz w:val="24"/>
          <w:rtl/>
        </w:rPr>
        <w:t>לפל"ח</w:t>
      </w:r>
      <w:r>
        <w:rPr>
          <w:color w:val="000000"/>
          <w:sz w:val="24"/>
          <w:vertAlign w:val="superscript"/>
          <w:rtl/>
        </w:rPr>
        <w:footnoteReference w:id="8"/>
      </w:r>
      <w:r w:rsidRPr="00252C0C">
        <w:rPr>
          <w:rFonts w:hint="cs"/>
          <w:color w:val="000000"/>
          <w:sz w:val="24"/>
          <w:rtl/>
        </w:rPr>
        <w:t>.</w:t>
      </w:r>
    </w:p>
    <w:p w:rsidR="00E77874" w:rsidRPr="00492C38" w:rsidP="00AE03A5">
      <w:pPr>
        <w:pStyle w:val="takzir"/>
        <w:rPr>
          <w:rFonts w:ascii="Tahoma" w:hAnsi="Tahoma" w:cs="Tahoma"/>
          <w:noProof w:val="0"/>
          <w:sz w:val="28"/>
          <w:rtl/>
        </w:rPr>
      </w:pPr>
    </w:p>
    <w:p w:rsidR="00E77874" w:rsidRPr="003D09D3" w:rsidP="00AE03A5">
      <w:pPr>
        <w:pStyle w:val="KOT4T"/>
        <w:rPr>
          <w:rtl/>
        </w:rPr>
      </w:pPr>
      <w:r w:rsidRPr="00B12E08">
        <w:rPr>
          <w:rFonts w:hint="eastAsia"/>
          <w:rtl/>
        </w:rPr>
        <w:t>פעולות</w:t>
      </w:r>
      <w:r w:rsidRPr="00B12E08">
        <w:rPr>
          <w:rtl/>
        </w:rPr>
        <w:t xml:space="preserve"> </w:t>
      </w:r>
      <w:r w:rsidRPr="00B12E08">
        <w:rPr>
          <w:rFonts w:hint="eastAsia"/>
          <w:rtl/>
        </w:rPr>
        <w:t>הביקורת</w:t>
      </w:r>
    </w:p>
    <w:p w:rsidR="001E2F08" w:rsidRPr="00252C0C" w:rsidP="00AE03A5">
      <w:pPr>
        <w:pStyle w:val="takzir-text"/>
        <w:bidi/>
        <w:rPr>
          <w:rtl/>
        </w:rPr>
      </w:pPr>
      <w:r w:rsidRPr="00252C0C">
        <w:rPr>
          <w:rFonts w:hint="cs"/>
          <w:rtl/>
        </w:rPr>
        <w:t xml:space="preserve">בחודשים </w:t>
      </w:r>
      <w:r>
        <w:rPr>
          <w:rFonts w:hint="cs"/>
          <w:rtl/>
        </w:rPr>
        <w:t>מאי</w:t>
      </w:r>
      <w:r w:rsidRPr="00252C0C">
        <w:rPr>
          <w:rFonts w:hint="cs"/>
          <w:rtl/>
        </w:rPr>
        <w:t xml:space="preserve"> עד נובמבר 2018 עשה משרד מבקר המדינה ביקורת על טיפול הוועדה המקומית דרום השרון בעבירות בנייה ובשימושים חורגים</w:t>
      </w:r>
      <w:r>
        <w:rPr>
          <w:rFonts w:hint="cs"/>
          <w:rtl/>
        </w:rPr>
        <w:t xml:space="preserve"> ללא היתר</w:t>
      </w:r>
      <w:r>
        <w:rPr>
          <w:rStyle w:val="FootnoteReference0"/>
          <w:rtl/>
        </w:rPr>
        <w:footnoteReference w:id="9"/>
      </w:r>
      <w:r w:rsidRPr="00252C0C">
        <w:rPr>
          <w:rFonts w:hint="cs"/>
          <w:rtl/>
        </w:rPr>
        <w:t xml:space="preserve">. בדיקות השלמה </w:t>
      </w:r>
      <w:r>
        <w:rPr>
          <w:rFonts w:hint="cs"/>
          <w:rtl/>
        </w:rPr>
        <w:t>נעשו</w:t>
      </w:r>
      <w:r w:rsidRPr="00252C0C">
        <w:rPr>
          <w:rFonts w:hint="cs"/>
          <w:rtl/>
        </w:rPr>
        <w:t xml:space="preserve"> </w:t>
      </w:r>
      <w:r>
        <w:rPr>
          <w:rFonts w:hint="cs"/>
          <w:rtl/>
        </w:rPr>
        <w:t>במינהל</w:t>
      </w:r>
      <w:r>
        <w:rPr>
          <w:rFonts w:hint="cs"/>
          <w:rtl/>
        </w:rPr>
        <w:t xml:space="preserve"> התכנון, </w:t>
      </w:r>
      <w:r w:rsidRPr="00252C0C">
        <w:rPr>
          <w:rFonts w:hint="cs"/>
          <w:rtl/>
        </w:rPr>
        <w:t xml:space="preserve">ביחידה הארצית לאכיפת דיני התכנון והבנייה שבמשרד האוצר (להלן - היחידה הארצית לאכיפה) </w:t>
      </w:r>
      <w:r w:rsidRPr="00252C0C">
        <w:rPr>
          <w:rFonts w:hint="cs"/>
          <w:rtl/>
        </w:rPr>
        <w:t>וברמ"י</w:t>
      </w:r>
      <w:r w:rsidRPr="00252C0C">
        <w:rPr>
          <w:rFonts w:hint="cs"/>
          <w:rtl/>
        </w:rPr>
        <w:t>.</w:t>
      </w:r>
    </w:p>
    <w:p w:rsidR="00E77874" w:rsidRPr="00492C38" w:rsidP="00AE03A5">
      <w:pPr>
        <w:pStyle w:val="takzir"/>
        <w:rPr>
          <w:rFonts w:ascii="Tahoma" w:hAnsi="Tahoma" w:cs="Tahoma"/>
          <w:noProof w:val="0"/>
          <w:sz w:val="28"/>
          <w:rtl/>
        </w:rPr>
      </w:pPr>
    </w:p>
    <w:p w:rsidR="00384065" w:rsidRPr="00132FFC" w:rsidP="00AE03A5">
      <w:pPr>
        <w:pStyle w:val="KOT4T"/>
        <w:rPr>
          <w:rtl/>
        </w:rPr>
      </w:pPr>
      <w:r w:rsidRPr="00132FFC">
        <w:rPr>
          <w:rtl/>
        </w:rPr>
        <w:t>הליקויים העיקריים</w:t>
      </w:r>
    </w:p>
    <w:p w:rsidR="001E2F08" w:rsidRPr="001E2F08" w:rsidP="00AE03A5">
      <w:pPr>
        <w:pStyle w:val="KOT5T"/>
        <w:rPr>
          <w:rtl/>
        </w:rPr>
      </w:pPr>
      <w:r w:rsidRPr="001E2F08">
        <w:rPr>
          <w:rFonts w:hint="cs"/>
          <w:rtl/>
        </w:rPr>
        <w:t xml:space="preserve">ההיקף של עבירות הבנייה והשימושים החורגים </w:t>
      </w:r>
      <w:r w:rsidR="00B201DE">
        <w:br/>
      </w:r>
      <w:r w:rsidRPr="001E2F08">
        <w:rPr>
          <w:rFonts w:hint="cs"/>
          <w:rtl/>
        </w:rPr>
        <w:t>ללא היתר במרחב התכנון של הוועדה המקומית</w:t>
      </w:r>
    </w:p>
    <w:p w:rsidR="001E2F08" w:rsidRPr="007E10DE" w:rsidP="00AE03A5">
      <w:pPr>
        <w:pStyle w:val="takzir-text"/>
        <w:bidi/>
        <w:rPr>
          <w:rtl/>
        </w:rPr>
      </w:pPr>
      <w:r w:rsidRPr="00CF0B16">
        <w:rPr>
          <w:rFonts w:hint="eastAsia"/>
          <w:rtl/>
        </w:rPr>
        <w:t>הוועדה</w:t>
      </w:r>
      <w:r w:rsidRPr="00CF0B16">
        <w:rPr>
          <w:rtl/>
        </w:rPr>
        <w:t xml:space="preserve"> המקומית </w:t>
      </w:r>
      <w:r w:rsidRPr="00CF0B16">
        <w:rPr>
          <w:rFonts w:hint="cs"/>
          <w:rtl/>
        </w:rPr>
        <w:t xml:space="preserve">אינה מרכזת </w:t>
      </w:r>
      <w:r w:rsidRPr="00CF0B16">
        <w:rPr>
          <w:rtl/>
        </w:rPr>
        <w:t xml:space="preserve">נתונים </w:t>
      </w:r>
      <w:r w:rsidRPr="00CF0B16">
        <w:rPr>
          <w:rFonts w:hint="eastAsia"/>
          <w:rtl/>
        </w:rPr>
        <w:t>על</w:t>
      </w:r>
      <w:r w:rsidRPr="00CF0B16">
        <w:rPr>
          <w:rtl/>
        </w:rPr>
        <w:t xml:space="preserve"> </w:t>
      </w:r>
      <w:r w:rsidRPr="00CF0B16">
        <w:rPr>
          <w:rFonts w:hint="eastAsia"/>
          <w:rtl/>
        </w:rPr>
        <w:t>כלל</w:t>
      </w:r>
      <w:r w:rsidRPr="00CF0B16">
        <w:rPr>
          <w:rtl/>
        </w:rPr>
        <w:t xml:space="preserve"> </w:t>
      </w:r>
      <w:r w:rsidRPr="00CF0B16">
        <w:rPr>
          <w:rFonts w:hint="eastAsia"/>
          <w:rtl/>
        </w:rPr>
        <w:t>עבירות</w:t>
      </w:r>
      <w:r w:rsidRPr="00CF0B16">
        <w:rPr>
          <w:rtl/>
        </w:rPr>
        <w:t xml:space="preserve"> </w:t>
      </w:r>
      <w:r w:rsidRPr="00CF0B16">
        <w:rPr>
          <w:rFonts w:hint="eastAsia"/>
          <w:rtl/>
        </w:rPr>
        <w:t>הבנייה</w:t>
      </w:r>
      <w:r w:rsidRPr="00CF0B16">
        <w:rPr>
          <w:rtl/>
        </w:rPr>
        <w:t xml:space="preserve"> </w:t>
      </w:r>
      <w:r w:rsidRPr="00CF0B16">
        <w:rPr>
          <w:rFonts w:hint="eastAsia"/>
          <w:rtl/>
        </w:rPr>
        <w:t>והשימושים</w:t>
      </w:r>
      <w:r w:rsidRPr="00CF0B16">
        <w:rPr>
          <w:rtl/>
        </w:rPr>
        <w:t xml:space="preserve"> </w:t>
      </w:r>
      <w:r w:rsidRPr="00CF0B16">
        <w:rPr>
          <w:rFonts w:hint="eastAsia"/>
          <w:rtl/>
        </w:rPr>
        <w:t>החורגים</w:t>
      </w:r>
      <w:r>
        <w:rPr>
          <w:rFonts w:hint="cs"/>
          <w:rtl/>
        </w:rPr>
        <w:t xml:space="preserve"> </w:t>
      </w:r>
      <w:r w:rsidRPr="00CF0B16">
        <w:rPr>
          <w:rFonts w:hint="cs"/>
          <w:rtl/>
        </w:rPr>
        <w:t xml:space="preserve">הנעשים </w:t>
      </w:r>
      <w:r w:rsidRPr="00CF0B16">
        <w:rPr>
          <w:rFonts w:hint="eastAsia"/>
          <w:rtl/>
        </w:rPr>
        <w:t>במרחב</w:t>
      </w:r>
      <w:r w:rsidRPr="00CF0B16">
        <w:rPr>
          <w:rtl/>
        </w:rPr>
        <w:t xml:space="preserve"> </w:t>
      </w:r>
      <w:r w:rsidRPr="00CF0B16">
        <w:rPr>
          <w:rFonts w:hint="eastAsia"/>
          <w:rtl/>
        </w:rPr>
        <w:t>התכנון</w:t>
      </w:r>
      <w:r w:rsidRPr="00CF0B16">
        <w:rPr>
          <w:rtl/>
        </w:rPr>
        <w:t xml:space="preserve"> </w:t>
      </w:r>
      <w:r w:rsidRPr="00CF0B16">
        <w:rPr>
          <w:rFonts w:hint="eastAsia"/>
          <w:rtl/>
        </w:rPr>
        <w:t>שלה</w:t>
      </w:r>
      <w:r w:rsidRPr="00CF0B16">
        <w:rPr>
          <w:rtl/>
        </w:rPr>
        <w:t xml:space="preserve">, </w:t>
      </w:r>
      <w:r w:rsidRPr="00CF0B16">
        <w:rPr>
          <w:rFonts w:hint="eastAsia"/>
          <w:rtl/>
        </w:rPr>
        <w:t>ולא</w:t>
      </w:r>
      <w:r w:rsidRPr="00CF0B16">
        <w:rPr>
          <w:rtl/>
        </w:rPr>
        <w:t xml:space="preserve"> </w:t>
      </w:r>
      <w:r w:rsidRPr="00CF0B16">
        <w:rPr>
          <w:rFonts w:hint="eastAsia"/>
          <w:rtl/>
        </w:rPr>
        <w:t>היה</w:t>
      </w:r>
      <w:r w:rsidRPr="00CF0B16">
        <w:rPr>
          <w:rtl/>
        </w:rPr>
        <w:t xml:space="preserve"> </w:t>
      </w:r>
      <w:r w:rsidRPr="00CF0B16">
        <w:rPr>
          <w:rFonts w:hint="eastAsia"/>
          <w:rtl/>
        </w:rPr>
        <w:t>לה</w:t>
      </w:r>
      <w:r w:rsidRPr="00CF0B16">
        <w:rPr>
          <w:rtl/>
        </w:rPr>
        <w:t xml:space="preserve"> </w:t>
      </w:r>
      <w:r w:rsidRPr="00CF0B16">
        <w:rPr>
          <w:rFonts w:hint="eastAsia"/>
          <w:rtl/>
        </w:rPr>
        <w:t>מידע</w:t>
      </w:r>
      <w:r w:rsidRPr="00CF0B16">
        <w:rPr>
          <w:rtl/>
        </w:rPr>
        <w:t xml:space="preserve"> </w:t>
      </w:r>
      <w:r w:rsidRPr="00CF0B16">
        <w:rPr>
          <w:rFonts w:hint="eastAsia"/>
          <w:rtl/>
        </w:rPr>
        <w:t>על</w:t>
      </w:r>
      <w:r w:rsidRPr="00CF0B16">
        <w:rPr>
          <w:rtl/>
        </w:rPr>
        <w:t xml:space="preserve"> </w:t>
      </w:r>
      <w:r w:rsidRPr="00CF0B16">
        <w:rPr>
          <w:rFonts w:hint="eastAsia"/>
          <w:rtl/>
        </w:rPr>
        <w:t>מספרם</w:t>
      </w:r>
      <w:r w:rsidRPr="00CF0B16">
        <w:rPr>
          <w:rtl/>
        </w:rPr>
        <w:t xml:space="preserve"> </w:t>
      </w:r>
      <w:r w:rsidRPr="00CF0B16">
        <w:rPr>
          <w:rFonts w:hint="eastAsia"/>
          <w:rtl/>
        </w:rPr>
        <w:t>של</w:t>
      </w:r>
      <w:r w:rsidRPr="00CF0B16">
        <w:rPr>
          <w:rtl/>
        </w:rPr>
        <w:t xml:space="preserve"> תיקי הפיקוח הפעילים</w:t>
      </w:r>
      <w:r w:rsidRPr="00CF0B16">
        <w:rPr>
          <w:rFonts w:hint="cs"/>
          <w:rtl/>
        </w:rPr>
        <w:t>.</w:t>
      </w:r>
    </w:p>
    <w:p w:rsidR="001E2F08" w:rsidRPr="007E10DE" w:rsidP="00AE03A5">
      <w:pPr>
        <w:pStyle w:val="takzir-text"/>
        <w:bidi/>
        <w:rPr>
          <w:rtl/>
        </w:rPr>
      </w:pPr>
      <w:r w:rsidRPr="001E575E">
        <w:rPr>
          <w:rFonts w:hint="cs"/>
          <w:rtl/>
        </w:rPr>
        <w:t>במאגר המידע של מחלקת הגבייה</w:t>
      </w:r>
      <w:r>
        <w:rPr>
          <w:rFonts w:hint="cs"/>
          <w:rtl/>
        </w:rPr>
        <w:t xml:space="preserve"> של המועצה</w:t>
      </w:r>
      <w:r w:rsidRPr="001E575E">
        <w:rPr>
          <w:rFonts w:hint="cs"/>
          <w:rtl/>
        </w:rPr>
        <w:t xml:space="preserve"> </w:t>
      </w:r>
      <w:r>
        <w:rPr>
          <w:rFonts w:hint="cs"/>
          <w:rtl/>
        </w:rPr>
        <w:t>יש</w:t>
      </w:r>
      <w:r w:rsidRPr="001E575E">
        <w:rPr>
          <w:rFonts w:hint="cs"/>
          <w:rtl/>
        </w:rPr>
        <w:t xml:space="preserve"> נתונים על עסקים שאינם חקלאיים</w:t>
      </w:r>
      <w:r>
        <w:rPr>
          <w:rFonts w:hint="cs"/>
          <w:rtl/>
        </w:rPr>
        <w:t>, לצורך חיוב בארנונה, אך</w:t>
      </w:r>
      <w:r w:rsidRPr="001E575E">
        <w:rPr>
          <w:rtl/>
        </w:rPr>
        <w:t xml:space="preserve"> </w:t>
      </w:r>
      <w:r w:rsidRPr="009966C1">
        <w:rPr>
          <w:rtl/>
        </w:rPr>
        <w:t xml:space="preserve">הוועדה לא </w:t>
      </w:r>
      <w:r>
        <w:rPr>
          <w:rFonts w:hint="cs"/>
          <w:rtl/>
        </w:rPr>
        <w:t>ניצלה אותם</w:t>
      </w:r>
      <w:r w:rsidRPr="009966C1">
        <w:rPr>
          <w:rtl/>
        </w:rPr>
        <w:t xml:space="preserve"> כדי לכלול את הנכסים האמורים במאגר שלה </w:t>
      </w:r>
      <w:r>
        <w:rPr>
          <w:rFonts w:hint="cs"/>
          <w:rtl/>
        </w:rPr>
        <w:t>בנוגע ל</w:t>
      </w:r>
      <w:r w:rsidRPr="009966C1">
        <w:rPr>
          <w:rtl/>
        </w:rPr>
        <w:t xml:space="preserve">שימושים שאינם בהיתר, וממילא לא פעלה להפסקת השימושים החורגים </w:t>
      </w:r>
      <w:r>
        <w:rPr>
          <w:rFonts w:hint="cs"/>
          <w:rtl/>
        </w:rPr>
        <w:t xml:space="preserve">ללא היתר </w:t>
      </w:r>
      <w:r w:rsidRPr="009966C1">
        <w:rPr>
          <w:rtl/>
        </w:rPr>
        <w:t>בנכסים אל</w:t>
      </w:r>
      <w:r>
        <w:rPr>
          <w:rFonts w:hint="cs"/>
          <w:rtl/>
        </w:rPr>
        <w:t>ה</w:t>
      </w:r>
      <w:r w:rsidRPr="009966C1">
        <w:rPr>
          <w:rtl/>
        </w:rPr>
        <w:t>.</w:t>
      </w:r>
      <w:r>
        <w:rPr>
          <w:rtl/>
        </w:rPr>
        <w:t xml:space="preserve"> </w:t>
      </w:r>
    </w:p>
    <w:p w:rsidR="001E2F08" w:rsidRPr="00252C0C" w:rsidP="00AE03A5">
      <w:pPr>
        <w:pStyle w:val="takzir-text"/>
        <w:bidi/>
        <w:rPr>
          <w:szCs w:val="20"/>
          <w:rtl/>
        </w:rPr>
      </w:pPr>
      <w:r>
        <w:rPr>
          <w:rFonts w:hint="cs"/>
          <w:rtl/>
        </w:rPr>
        <w:t>ברבות מן הקרקעות שיש בהן שימושים חורגים ללא היתר פועלים</w:t>
      </w:r>
      <w:r w:rsidRPr="00F62390">
        <w:rPr>
          <w:rtl/>
        </w:rPr>
        <w:t xml:space="preserve"> עסקים</w:t>
      </w:r>
      <w:r>
        <w:rPr>
          <w:rFonts w:hint="cs"/>
          <w:rtl/>
        </w:rPr>
        <w:t xml:space="preserve"> ש</w:t>
      </w:r>
      <w:r w:rsidRPr="00F62390">
        <w:rPr>
          <w:rtl/>
        </w:rPr>
        <w:t>אינם יכולים לקבל רישיון עסק</w:t>
      </w:r>
      <w:r>
        <w:rPr>
          <w:rFonts w:hint="cs"/>
          <w:rtl/>
        </w:rPr>
        <w:t xml:space="preserve"> בגלל השימוש החורג בקרקע ללא היתר.</w:t>
      </w:r>
    </w:p>
    <w:p w:rsidR="001E2F08" w:rsidRPr="001E2F08" w:rsidP="00AE03A5">
      <w:pPr>
        <w:pStyle w:val="takzir"/>
        <w:rPr>
          <w:rFonts w:ascii="Tahoma" w:hAnsi="Tahoma" w:cs="Tahoma"/>
          <w:b w:val="0"/>
          <w:bCs w:val="0"/>
          <w:noProof w:val="0"/>
          <w:sz w:val="28"/>
          <w:rtl/>
        </w:rPr>
      </w:pPr>
    </w:p>
    <w:p w:rsidR="001E2F08" w:rsidRPr="001E2F08" w:rsidP="00AE03A5">
      <w:pPr>
        <w:pStyle w:val="KOT5T"/>
        <w:rPr>
          <w:rtl/>
        </w:rPr>
      </w:pPr>
      <w:r w:rsidRPr="001E2F08">
        <w:rPr>
          <w:rFonts w:hint="cs"/>
          <w:rtl/>
        </w:rPr>
        <w:t>מערך הפיקוח והאכיפה של הוועדה המקומית</w:t>
      </w:r>
    </w:p>
    <w:p w:rsidR="001E2F08" w:rsidRPr="00252C0C" w:rsidP="00AE03A5">
      <w:pPr>
        <w:pStyle w:val="takzir-text"/>
        <w:pBdr>
          <w:bottom w:val="none" w:sz="0" w:space="0" w:color="auto"/>
        </w:pBdr>
        <w:bidi/>
        <w:rPr>
          <w:rtl/>
        </w:rPr>
      </w:pPr>
      <w:r w:rsidRPr="00252C0C">
        <w:rPr>
          <w:rFonts w:hint="eastAsia"/>
          <w:rtl/>
        </w:rPr>
        <w:t>הוועדה</w:t>
      </w:r>
      <w:r w:rsidRPr="00252C0C">
        <w:rPr>
          <w:rtl/>
        </w:rPr>
        <w:t xml:space="preserve"> המקומית </w:t>
      </w:r>
      <w:r w:rsidRPr="00252C0C">
        <w:rPr>
          <w:rFonts w:hint="eastAsia"/>
          <w:rtl/>
        </w:rPr>
        <w:t>לא</w:t>
      </w:r>
      <w:r w:rsidRPr="00252C0C">
        <w:rPr>
          <w:rtl/>
        </w:rPr>
        <w:t xml:space="preserve"> </w:t>
      </w:r>
      <w:r w:rsidRPr="00252C0C">
        <w:rPr>
          <w:rFonts w:hint="eastAsia"/>
          <w:rtl/>
        </w:rPr>
        <w:t>קבעה</w:t>
      </w:r>
      <w:r w:rsidRPr="00252C0C">
        <w:rPr>
          <w:rtl/>
        </w:rPr>
        <w:t xml:space="preserve"> </w:t>
      </w:r>
      <w:r>
        <w:rPr>
          <w:rFonts w:hint="cs"/>
          <w:rtl/>
        </w:rPr>
        <w:t xml:space="preserve">למפקחים </w:t>
      </w:r>
      <w:r w:rsidRPr="00252C0C">
        <w:rPr>
          <w:rFonts w:hint="cs"/>
          <w:rtl/>
        </w:rPr>
        <w:t>ת</w:t>
      </w:r>
      <w:r>
        <w:rPr>
          <w:rFonts w:hint="cs"/>
          <w:rtl/>
        </w:rPr>
        <w:t>ו</w:t>
      </w:r>
      <w:r w:rsidRPr="00252C0C">
        <w:rPr>
          <w:rFonts w:hint="cs"/>
          <w:rtl/>
        </w:rPr>
        <w:t>כניות</w:t>
      </w:r>
      <w:r w:rsidRPr="00252C0C">
        <w:rPr>
          <w:rFonts w:hint="cs"/>
          <w:rtl/>
        </w:rPr>
        <w:t xml:space="preserve"> עבודה שנתיות ושוטפות המגדירות את פעולות הפיקוח והאכיפה.</w:t>
      </w:r>
    </w:p>
    <w:p w:rsidR="001E2F08" w:rsidRPr="00252C0C" w:rsidP="00AE03A5">
      <w:pPr>
        <w:pStyle w:val="takzir-text"/>
        <w:pBdr>
          <w:top w:val="none" w:sz="0" w:space="0" w:color="auto"/>
        </w:pBdr>
        <w:bidi/>
        <w:rPr>
          <w:rtl/>
        </w:rPr>
      </w:pPr>
      <w:r w:rsidRPr="00252C0C">
        <w:rPr>
          <w:rFonts w:hint="cs"/>
          <w:rtl/>
        </w:rPr>
        <w:t>מערך כוח האדם הנוכחי</w:t>
      </w:r>
      <w:r w:rsidRPr="00252C0C">
        <w:rPr>
          <w:rtl/>
        </w:rPr>
        <w:t xml:space="preserve"> </w:t>
      </w:r>
      <w:r>
        <w:rPr>
          <w:rFonts w:hint="cs"/>
          <w:rtl/>
        </w:rPr>
        <w:t xml:space="preserve">של </w:t>
      </w:r>
      <w:r w:rsidRPr="00252C0C">
        <w:rPr>
          <w:rtl/>
        </w:rPr>
        <w:t xml:space="preserve">יחידת הפיקוח </w:t>
      </w:r>
      <w:r w:rsidRPr="00252C0C">
        <w:rPr>
          <w:rFonts w:hint="cs"/>
          <w:rtl/>
        </w:rPr>
        <w:t>ו</w:t>
      </w:r>
      <w:r>
        <w:rPr>
          <w:rFonts w:hint="cs"/>
          <w:rtl/>
        </w:rPr>
        <w:t xml:space="preserve">של </w:t>
      </w:r>
      <w:r w:rsidRPr="00252C0C">
        <w:rPr>
          <w:rFonts w:hint="cs"/>
          <w:rtl/>
        </w:rPr>
        <w:t xml:space="preserve">יחידת התביעה </w:t>
      </w:r>
      <w:r>
        <w:rPr>
          <w:rFonts w:hint="cs"/>
          <w:rtl/>
        </w:rPr>
        <w:t>אינו מאפשר</w:t>
      </w:r>
      <w:r w:rsidRPr="00252C0C">
        <w:rPr>
          <w:rtl/>
        </w:rPr>
        <w:t xml:space="preserve"> </w:t>
      </w:r>
      <w:r w:rsidRPr="00252C0C">
        <w:rPr>
          <w:rFonts w:hint="cs"/>
          <w:rtl/>
        </w:rPr>
        <w:t>להשיג את</w:t>
      </w:r>
      <w:r w:rsidRPr="00252C0C">
        <w:rPr>
          <w:rtl/>
        </w:rPr>
        <w:t xml:space="preserve"> יעדי הפיקוח שקבעה הוועדה </w:t>
      </w:r>
      <w:r>
        <w:rPr>
          <w:rFonts w:hint="cs"/>
          <w:rtl/>
        </w:rPr>
        <w:t>המקומית ב</w:t>
      </w:r>
      <w:r w:rsidRPr="00252C0C">
        <w:rPr>
          <w:rtl/>
        </w:rPr>
        <w:t>מדיניות האכיפה שלה</w:t>
      </w:r>
      <w:r w:rsidRPr="00252C0C">
        <w:rPr>
          <w:rFonts w:hint="cs"/>
          <w:rtl/>
        </w:rPr>
        <w:t xml:space="preserve"> ולטפל</w:t>
      </w:r>
      <w:r w:rsidRPr="00252C0C">
        <w:rPr>
          <w:rtl/>
        </w:rPr>
        <w:t xml:space="preserve"> </w:t>
      </w:r>
      <w:r w:rsidRPr="00252C0C">
        <w:rPr>
          <w:rFonts w:hint="cs"/>
          <w:rtl/>
        </w:rPr>
        <w:t>כראוי</w:t>
      </w:r>
      <w:r w:rsidRPr="00252C0C">
        <w:rPr>
          <w:rtl/>
        </w:rPr>
        <w:t xml:space="preserve"> </w:t>
      </w:r>
      <w:r w:rsidRPr="00252C0C">
        <w:rPr>
          <w:rFonts w:hint="cs"/>
          <w:rtl/>
        </w:rPr>
        <w:t>ב</w:t>
      </w:r>
      <w:r w:rsidRPr="00252C0C">
        <w:rPr>
          <w:rtl/>
        </w:rPr>
        <w:t>עבירות הבנייה ו</w:t>
      </w:r>
      <w:r>
        <w:rPr>
          <w:rFonts w:hint="cs"/>
          <w:rtl/>
        </w:rPr>
        <w:t>ב</w:t>
      </w:r>
      <w:r w:rsidRPr="00252C0C">
        <w:rPr>
          <w:rtl/>
        </w:rPr>
        <w:t xml:space="preserve">שימושים החורגים </w:t>
      </w:r>
      <w:r>
        <w:rPr>
          <w:rFonts w:hint="cs"/>
          <w:rtl/>
        </w:rPr>
        <w:t xml:space="preserve">ללא היתר </w:t>
      </w:r>
      <w:r w:rsidRPr="00252C0C">
        <w:rPr>
          <w:rtl/>
        </w:rPr>
        <w:t>הנעשים ב</w:t>
      </w:r>
      <w:r w:rsidRPr="00252C0C">
        <w:rPr>
          <w:rFonts w:hint="cs"/>
          <w:rtl/>
        </w:rPr>
        <w:t>מרחב התכנון של הוועדה</w:t>
      </w:r>
      <w:r w:rsidRPr="00252C0C">
        <w:rPr>
          <w:rtl/>
        </w:rPr>
        <w:t xml:space="preserve">. </w:t>
      </w:r>
    </w:p>
    <w:p w:rsidR="001E2F08" w:rsidRPr="001E2F08" w:rsidP="00AE03A5">
      <w:pPr>
        <w:pStyle w:val="takzir"/>
        <w:rPr>
          <w:rFonts w:ascii="Tahoma" w:hAnsi="Tahoma" w:cs="Tahoma"/>
          <w:b w:val="0"/>
          <w:bCs w:val="0"/>
          <w:noProof w:val="0"/>
          <w:sz w:val="28"/>
          <w:rtl/>
        </w:rPr>
      </w:pPr>
    </w:p>
    <w:p w:rsidR="001E2F08" w:rsidRPr="001E2F08" w:rsidP="00AE03A5">
      <w:pPr>
        <w:pStyle w:val="KOT5T"/>
        <w:rPr>
          <w:rtl/>
        </w:rPr>
      </w:pPr>
      <w:r w:rsidRPr="001E2F08">
        <w:rPr>
          <w:rFonts w:hint="cs"/>
          <w:rtl/>
        </w:rPr>
        <w:t>ליקויים בפעולות הפיקוח והאכיפה</w:t>
      </w:r>
    </w:p>
    <w:p w:rsidR="001E2F08" w:rsidRPr="007E675D" w:rsidP="00AE03A5">
      <w:pPr>
        <w:pStyle w:val="takzir-text"/>
        <w:bidi/>
        <w:rPr>
          <w:rtl/>
        </w:rPr>
      </w:pPr>
      <w:r w:rsidRPr="007E675D">
        <w:rPr>
          <w:rFonts w:hint="cs"/>
          <w:rtl/>
          <w:lang w:eastAsia="he-IL"/>
        </w:rPr>
        <w:t>הוועדה המקומית לא עקבה</w:t>
      </w:r>
      <w:r w:rsidRPr="007E675D">
        <w:rPr>
          <w:rtl/>
          <w:lang w:eastAsia="he-IL"/>
        </w:rPr>
        <w:t xml:space="preserve"> אחר השימושים החורגים</w:t>
      </w:r>
      <w:r w:rsidRPr="007E675D">
        <w:rPr>
          <w:rFonts w:hint="cs"/>
          <w:rtl/>
          <w:lang w:eastAsia="he-IL"/>
        </w:rPr>
        <w:t xml:space="preserve"> שהוגבלו בזמן</w:t>
      </w:r>
      <w:r w:rsidRPr="007E675D">
        <w:rPr>
          <w:rtl/>
          <w:lang w:eastAsia="he-IL"/>
        </w:rPr>
        <w:t xml:space="preserve"> ו</w:t>
      </w:r>
      <w:r w:rsidRPr="007E675D">
        <w:rPr>
          <w:rFonts w:hint="cs"/>
          <w:rtl/>
          <w:lang w:eastAsia="he-IL"/>
        </w:rPr>
        <w:t>לא וידאה</w:t>
      </w:r>
      <w:r w:rsidRPr="007E675D">
        <w:rPr>
          <w:rtl/>
          <w:lang w:eastAsia="he-IL"/>
        </w:rPr>
        <w:t xml:space="preserve"> שלא </w:t>
      </w:r>
      <w:r w:rsidRPr="007E675D">
        <w:rPr>
          <w:rFonts w:hint="cs"/>
          <w:rtl/>
          <w:lang w:eastAsia="he-IL"/>
        </w:rPr>
        <w:t>יימשכו</w:t>
      </w:r>
      <w:r w:rsidRPr="007E675D">
        <w:rPr>
          <w:rtl/>
          <w:lang w:eastAsia="he-IL"/>
        </w:rPr>
        <w:t xml:space="preserve"> </w:t>
      </w:r>
      <w:r w:rsidRPr="007E675D">
        <w:rPr>
          <w:rFonts w:hint="cs"/>
          <w:rtl/>
          <w:lang w:eastAsia="he-IL"/>
        </w:rPr>
        <w:t>יותר מה</w:t>
      </w:r>
      <w:r w:rsidRPr="007E675D">
        <w:rPr>
          <w:rtl/>
          <w:lang w:eastAsia="he-IL"/>
        </w:rPr>
        <w:t>תקופ</w:t>
      </w:r>
      <w:r w:rsidRPr="007E675D">
        <w:rPr>
          <w:rFonts w:hint="cs"/>
          <w:rtl/>
          <w:lang w:eastAsia="he-IL"/>
        </w:rPr>
        <w:t>ה</w:t>
      </w:r>
      <w:r w:rsidRPr="007E675D">
        <w:rPr>
          <w:rtl/>
          <w:lang w:eastAsia="he-IL"/>
        </w:rPr>
        <w:t xml:space="preserve"> שהותרה</w:t>
      </w:r>
      <w:r w:rsidRPr="007E675D">
        <w:rPr>
          <w:rFonts w:hint="cs"/>
          <w:rtl/>
          <w:lang w:eastAsia="he-IL"/>
        </w:rPr>
        <w:t>.</w:t>
      </w:r>
      <w:r>
        <w:rPr>
          <w:rtl/>
          <w:lang w:eastAsia="he-IL"/>
        </w:rPr>
        <w:t xml:space="preserve"> </w:t>
      </w:r>
    </w:p>
    <w:p w:rsidR="001E2F08" w:rsidRPr="007E675D" w:rsidP="00AE03A5">
      <w:pPr>
        <w:pStyle w:val="takzir-text"/>
        <w:bidi/>
        <w:rPr>
          <w:szCs w:val="20"/>
          <w:rtl/>
        </w:rPr>
      </w:pPr>
      <w:r w:rsidRPr="007E675D">
        <w:rPr>
          <w:rFonts w:hint="cs"/>
          <w:rtl/>
          <w:lang w:eastAsia="he-IL"/>
        </w:rPr>
        <w:t>הוועדה לא גבתה</w:t>
      </w:r>
      <w:r w:rsidRPr="007E675D">
        <w:rPr>
          <w:rtl/>
          <w:lang w:eastAsia="he-IL"/>
        </w:rPr>
        <w:t xml:space="preserve"> היטלי השבחה המגיעים לה על פי דין בגין </w:t>
      </w:r>
      <w:r w:rsidRPr="007E675D">
        <w:rPr>
          <w:rFonts w:hint="cs"/>
          <w:rtl/>
          <w:lang w:eastAsia="he-IL"/>
        </w:rPr>
        <w:t>המשך קיומם של</w:t>
      </w:r>
      <w:r w:rsidRPr="007E675D">
        <w:rPr>
          <w:rtl/>
          <w:lang w:eastAsia="he-IL"/>
        </w:rPr>
        <w:t xml:space="preserve"> שימושים חורגים ש</w:t>
      </w:r>
      <w:r w:rsidRPr="007E675D">
        <w:rPr>
          <w:rFonts w:hint="cs"/>
          <w:rtl/>
          <w:lang w:eastAsia="he-IL"/>
        </w:rPr>
        <w:t xml:space="preserve">תוקף </w:t>
      </w:r>
      <w:r w:rsidRPr="007E675D">
        <w:rPr>
          <w:rFonts w:hint="cs"/>
          <w:rtl/>
        </w:rPr>
        <w:t>אישורם</w:t>
      </w:r>
      <w:r w:rsidRPr="007E675D">
        <w:rPr>
          <w:rFonts w:hint="cs"/>
          <w:rtl/>
          <w:lang w:eastAsia="he-IL"/>
        </w:rPr>
        <w:t xml:space="preserve"> פג, ועקב כך צומצמו הכנסותיה.</w:t>
      </w:r>
      <w:r w:rsidRPr="007E675D">
        <w:rPr>
          <w:rFonts w:hint="cs"/>
          <w:rtl/>
        </w:rPr>
        <w:t xml:space="preserve"> נוסף על כך, העבריינים יצאו נשכרים מכך שלא חויבו בהיטלי השבחה, שהיו מחויבים בהם אילו היו מקבלים היתרים.</w:t>
      </w:r>
    </w:p>
    <w:p w:rsidR="001E2F08" w:rsidP="00AE03A5">
      <w:pPr>
        <w:pStyle w:val="takzir-text"/>
        <w:bidi/>
        <w:rPr>
          <w:lang w:eastAsia="he-IL"/>
        </w:rPr>
      </w:pPr>
      <w:r w:rsidRPr="00536034">
        <w:rPr>
          <w:rFonts w:hint="cs"/>
          <w:rtl/>
        </w:rPr>
        <w:t>מפקחי</w:t>
      </w:r>
      <w:r w:rsidRPr="00536034">
        <w:rPr>
          <w:rFonts w:hint="cs"/>
          <w:rtl/>
          <w:lang w:eastAsia="he-IL"/>
        </w:rPr>
        <w:t xml:space="preserve"> הוועדה המקומית מבצעים ביקורות יזומות מעטות בלבד לגילוי עבירות בנייה, והוועדה עושה שימוש מועט בכלי האכיפה </w:t>
      </w:r>
      <w:r w:rsidRPr="00536034">
        <w:rPr>
          <w:rFonts w:hint="cs"/>
          <w:rtl/>
          <w:lang w:eastAsia="he-IL"/>
        </w:rPr>
        <w:t>המינהליים</w:t>
      </w:r>
      <w:r w:rsidRPr="00536034">
        <w:rPr>
          <w:rFonts w:hint="cs"/>
          <w:rtl/>
          <w:lang w:eastAsia="he-IL"/>
        </w:rPr>
        <w:t xml:space="preserve"> העומדים לרשותה.</w:t>
      </w:r>
    </w:p>
    <w:p w:rsidR="001E2F08" w:rsidRPr="00536034" w:rsidP="00AE03A5">
      <w:pPr>
        <w:pStyle w:val="takzir-text"/>
        <w:bidi/>
        <w:rPr>
          <w:szCs w:val="20"/>
          <w:rtl/>
        </w:rPr>
      </w:pPr>
      <w:r w:rsidRPr="007E675D">
        <w:rPr>
          <w:rFonts w:hint="cs"/>
          <w:rtl/>
        </w:rPr>
        <w:t>הוועדה לא וידאה שהודעות על הרשעות ליחידה הארצית לאכיפה הגיעו ליעדן, וחלק ניכר מגזרי הדין שניתנו בשנים 2017 ו-2018 (עד ספטמבר) אינם כלולים במאגר הנתונים של היחידה הארצית לאכיפה, לצורך רישומם במרשם הפלילי. הדבר פוגע בהרתעה הגלומה באמצעי אכיפה זה.</w:t>
      </w:r>
    </w:p>
    <w:p w:rsidR="001E2F08" w:rsidRPr="007E675D" w:rsidP="00AE03A5">
      <w:pPr>
        <w:pStyle w:val="takzir-text"/>
        <w:bidi/>
        <w:rPr>
          <w:rtl/>
        </w:rPr>
      </w:pPr>
      <w:r w:rsidRPr="007E675D">
        <w:rPr>
          <w:rtl/>
        </w:rPr>
        <w:t xml:space="preserve">הוועדה לא </w:t>
      </w:r>
      <w:r w:rsidRPr="007E675D">
        <w:rPr>
          <w:rFonts w:hint="cs"/>
          <w:rtl/>
        </w:rPr>
        <w:t>עקבה</w:t>
      </w:r>
      <w:r w:rsidRPr="007E675D">
        <w:rPr>
          <w:rtl/>
        </w:rPr>
        <w:t xml:space="preserve"> אחר רישום הערות האזהרה</w:t>
      </w:r>
      <w:r w:rsidRPr="007E675D">
        <w:rPr>
          <w:rFonts w:hint="cs"/>
          <w:rtl/>
        </w:rPr>
        <w:t xml:space="preserve"> בפנקסי המקרקעין</w:t>
      </w:r>
      <w:r w:rsidRPr="007E675D">
        <w:rPr>
          <w:rtl/>
        </w:rPr>
        <w:t>, וחלק ניכר מצווי בית המשפט לא נרש</w:t>
      </w:r>
      <w:r w:rsidRPr="007E675D">
        <w:rPr>
          <w:rFonts w:hint="cs"/>
          <w:rtl/>
        </w:rPr>
        <w:t>מו</w:t>
      </w:r>
      <w:r w:rsidRPr="007E675D">
        <w:rPr>
          <w:rtl/>
        </w:rPr>
        <w:t xml:space="preserve"> </w:t>
      </w:r>
      <w:r w:rsidRPr="007E675D">
        <w:rPr>
          <w:rFonts w:hint="cs"/>
          <w:rtl/>
        </w:rPr>
        <w:t>במשרדי רישום המקרקעין, כנדרש.</w:t>
      </w:r>
      <w:r w:rsidRPr="007E675D">
        <w:rPr>
          <w:rtl/>
        </w:rPr>
        <w:t xml:space="preserve"> הוועדה </w:t>
      </w:r>
      <w:r w:rsidRPr="007E675D">
        <w:rPr>
          <w:rFonts w:hint="cs"/>
          <w:rtl/>
        </w:rPr>
        <w:t xml:space="preserve">אף </w:t>
      </w:r>
      <w:r w:rsidRPr="007E675D">
        <w:rPr>
          <w:rtl/>
        </w:rPr>
        <w:t>לא פעלה כלל לרישו</w:t>
      </w:r>
      <w:r w:rsidRPr="007E675D">
        <w:rPr>
          <w:rFonts w:hint="cs"/>
          <w:rtl/>
        </w:rPr>
        <w:t xml:space="preserve">מן </w:t>
      </w:r>
      <w:r w:rsidRPr="007E675D">
        <w:rPr>
          <w:rtl/>
        </w:rPr>
        <w:t xml:space="preserve">בפנקסי המקרקעין </w:t>
      </w:r>
      <w:r w:rsidRPr="007E675D">
        <w:rPr>
          <w:rFonts w:hint="cs"/>
          <w:rtl/>
        </w:rPr>
        <w:t>של</w:t>
      </w:r>
      <w:r w:rsidRPr="007E675D">
        <w:rPr>
          <w:rtl/>
        </w:rPr>
        <w:t xml:space="preserve"> הערות אזהרה בגין הגשת כתבי אישום ובגין צווי הריסה </w:t>
      </w:r>
      <w:r w:rsidRPr="007E675D">
        <w:rPr>
          <w:rtl/>
        </w:rPr>
        <w:t>מינהליים</w:t>
      </w:r>
      <w:r w:rsidRPr="007E675D">
        <w:rPr>
          <w:rtl/>
        </w:rPr>
        <w:t xml:space="preserve"> שניתנו לאחר </w:t>
      </w:r>
      <w:r w:rsidRPr="007E675D">
        <w:rPr>
          <w:rFonts w:hint="cs"/>
          <w:rtl/>
        </w:rPr>
        <w:t>תיקון 116 לחוק</w:t>
      </w:r>
      <w:r>
        <w:rPr>
          <w:rStyle w:val="FootnoteReference0"/>
          <w:rtl/>
        </w:rPr>
        <w:footnoteReference w:id="10"/>
      </w:r>
      <w:r w:rsidRPr="007E675D">
        <w:rPr>
          <w:rtl/>
        </w:rPr>
        <w:t>.</w:t>
      </w:r>
    </w:p>
    <w:p w:rsidR="001E2F08" w:rsidRPr="007E675D" w:rsidP="00AE03A5">
      <w:pPr>
        <w:pStyle w:val="takzir-text"/>
        <w:bidi/>
        <w:rPr>
          <w:rtl/>
        </w:rPr>
      </w:pPr>
      <w:r w:rsidRPr="007E675D">
        <w:rPr>
          <w:rFonts w:hint="cs"/>
          <w:rtl/>
        </w:rPr>
        <w:t>הוועדה לא עקבה בשיטתיות אחר ביצועם של גזרי דין ולא אכפה בנחישות ובעקיבות את ביצועם של גזרי דין, ובסופו של דבר נותרו עבירות רבות בלי שבוצעה בעניינן אכיפה.</w:t>
      </w:r>
    </w:p>
    <w:p w:rsidR="001E2F08" w:rsidRPr="007E675D" w:rsidP="00AE03A5">
      <w:pPr>
        <w:pStyle w:val="takzir-text"/>
        <w:bidi/>
        <w:rPr>
          <w:rtl/>
        </w:rPr>
      </w:pPr>
      <w:r w:rsidRPr="007E675D">
        <w:rPr>
          <w:rtl/>
        </w:rPr>
        <w:t>בעת מתן גזר הדין</w:t>
      </w:r>
      <w:r w:rsidRPr="007E675D">
        <w:rPr>
          <w:rFonts w:hint="cs"/>
          <w:rtl/>
        </w:rPr>
        <w:t xml:space="preserve">, הוועדה לא נהגה לבקש </w:t>
      </w:r>
      <w:r w:rsidRPr="007E675D">
        <w:rPr>
          <w:rtl/>
        </w:rPr>
        <w:t>מבית המשפט ש</w:t>
      </w:r>
      <w:r w:rsidRPr="007E675D">
        <w:rPr>
          <w:rFonts w:hint="cs"/>
          <w:rtl/>
        </w:rPr>
        <w:t xml:space="preserve">יסמיך אותה לבצע הריסת מבנה </w:t>
      </w:r>
      <w:r w:rsidRPr="007E675D">
        <w:rPr>
          <w:rtl/>
        </w:rPr>
        <w:t xml:space="preserve">אם לא יעמוד </w:t>
      </w:r>
      <w:r w:rsidRPr="007E675D">
        <w:rPr>
          <w:rFonts w:hint="cs"/>
          <w:rtl/>
        </w:rPr>
        <w:t xml:space="preserve">המורשע </w:t>
      </w:r>
      <w:r w:rsidRPr="007E675D">
        <w:rPr>
          <w:rtl/>
        </w:rPr>
        <w:t>בחוב</w:t>
      </w:r>
      <w:r w:rsidRPr="007E675D">
        <w:rPr>
          <w:rFonts w:hint="cs"/>
          <w:rtl/>
        </w:rPr>
        <w:t>ת ההריסה שהוטלה</w:t>
      </w:r>
      <w:r w:rsidRPr="007E675D">
        <w:rPr>
          <w:rtl/>
        </w:rPr>
        <w:t xml:space="preserve"> עליו בזמן שנקצב</w:t>
      </w:r>
      <w:r w:rsidRPr="007E675D">
        <w:rPr>
          <w:rFonts w:hint="cs"/>
          <w:rtl/>
        </w:rPr>
        <w:t>. בשני מקרים שבית המשפט הסמיך את הוועדה לבצע את ההריסה, במועד סיום הביקורת טרם בוצעו הצווים, אף שחלפו יותר משישה חודשים מהמועד שנקבע לביצועם.</w:t>
      </w:r>
    </w:p>
    <w:p w:rsidR="00C65C4E" w:rsidRPr="00492C38" w:rsidP="00AE03A5">
      <w:pPr>
        <w:pStyle w:val="takzir"/>
        <w:rPr>
          <w:rFonts w:ascii="Tahoma" w:hAnsi="Tahoma" w:cs="Tahoma"/>
          <w:noProof w:val="0"/>
          <w:sz w:val="28"/>
          <w:rtl/>
        </w:rPr>
      </w:pPr>
    </w:p>
    <w:p w:rsidR="00384065" w:rsidRPr="00132FFC" w:rsidP="00AE03A5">
      <w:pPr>
        <w:pStyle w:val="KOT4T"/>
        <w:rPr>
          <w:rtl/>
        </w:rPr>
      </w:pPr>
      <w:r w:rsidRPr="00132FFC">
        <w:rPr>
          <w:rtl/>
        </w:rPr>
        <w:t>ההמלצות העיקריות</w:t>
      </w:r>
    </w:p>
    <w:p w:rsidR="001E2F08" w:rsidRPr="007E675D" w:rsidP="00AE03A5">
      <w:pPr>
        <w:pStyle w:val="takzir-text"/>
        <w:bidi/>
        <w:rPr>
          <w:rFonts w:eastAsia="Times New Roman"/>
          <w:sz w:val="24"/>
          <w:rtl/>
        </w:rPr>
      </w:pPr>
      <w:r w:rsidRPr="007E675D">
        <w:rPr>
          <w:rFonts w:eastAsia="Times New Roman" w:hint="cs"/>
          <w:sz w:val="24"/>
          <w:rtl/>
        </w:rPr>
        <w:t>על הוועדה המקומית דרום השרון ל</w:t>
      </w:r>
      <w:r w:rsidRPr="007E675D">
        <w:rPr>
          <w:rFonts w:eastAsia="Times New Roman"/>
          <w:sz w:val="24"/>
          <w:rtl/>
        </w:rPr>
        <w:t xml:space="preserve">נהל </w:t>
      </w:r>
      <w:r w:rsidRPr="007E675D">
        <w:rPr>
          <w:rFonts w:eastAsia="Times New Roman" w:hint="cs"/>
          <w:sz w:val="24"/>
          <w:rtl/>
        </w:rPr>
        <w:t>רישום מעודכן</w:t>
      </w:r>
      <w:r w:rsidRPr="007E675D">
        <w:rPr>
          <w:rFonts w:eastAsia="Times New Roman"/>
          <w:sz w:val="24"/>
          <w:rtl/>
        </w:rPr>
        <w:t xml:space="preserve"> </w:t>
      </w:r>
      <w:r w:rsidRPr="007E675D">
        <w:rPr>
          <w:rFonts w:eastAsia="Times New Roman" w:hint="cs"/>
          <w:sz w:val="24"/>
          <w:rtl/>
        </w:rPr>
        <w:t>של ה</w:t>
      </w:r>
      <w:r w:rsidRPr="007E675D">
        <w:rPr>
          <w:rFonts w:eastAsia="Times New Roman"/>
          <w:sz w:val="24"/>
          <w:rtl/>
        </w:rPr>
        <w:t xml:space="preserve">שימושים </w:t>
      </w:r>
      <w:r w:rsidRPr="007E675D">
        <w:rPr>
          <w:rFonts w:eastAsia="Times New Roman" w:hint="cs"/>
          <w:sz w:val="24"/>
          <w:rtl/>
        </w:rPr>
        <w:t>ה</w:t>
      </w:r>
      <w:r w:rsidRPr="007E675D">
        <w:rPr>
          <w:rFonts w:eastAsia="Times New Roman"/>
          <w:sz w:val="24"/>
          <w:rtl/>
        </w:rPr>
        <w:t>חורגים</w:t>
      </w:r>
      <w:r w:rsidRPr="007E675D">
        <w:rPr>
          <w:rFonts w:eastAsia="Times New Roman" w:hint="cs"/>
          <w:sz w:val="24"/>
          <w:rtl/>
        </w:rPr>
        <w:t>,</w:t>
      </w:r>
      <w:r w:rsidRPr="007E675D">
        <w:rPr>
          <w:rFonts w:eastAsia="Times New Roman"/>
          <w:sz w:val="24"/>
          <w:rtl/>
        </w:rPr>
        <w:t xml:space="preserve"> </w:t>
      </w:r>
      <w:r w:rsidRPr="007E675D">
        <w:rPr>
          <w:rFonts w:eastAsia="Times New Roman" w:hint="cs"/>
          <w:sz w:val="24"/>
          <w:rtl/>
        </w:rPr>
        <w:t>לרבות פרטי השימושים ומועדי פקיעתם של ההיתרים שניתנו להם, ולקבוע נוהל שיאפשר מעקב סדור אחריהם. קביעת נוהל ו</w:t>
      </w:r>
      <w:r w:rsidRPr="007E675D">
        <w:rPr>
          <w:rFonts w:eastAsia="Times New Roman"/>
          <w:sz w:val="24"/>
          <w:rtl/>
        </w:rPr>
        <w:t xml:space="preserve">מעקב </w:t>
      </w:r>
      <w:r w:rsidRPr="007E675D">
        <w:rPr>
          <w:rFonts w:eastAsia="Times New Roman" w:hint="cs"/>
          <w:sz w:val="24"/>
          <w:rtl/>
        </w:rPr>
        <w:t>כאמור יסייעו לוועדה המקומית לוודא שהשימושים החורגים לא יימשכו</w:t>
      </w:r>
      <w:r w:rsidRPr="007E675D">
        <w:rPr>
          <w:rFonts w:eastAsia="Times New Roman"/>
          <w:sz w:val="24"/>
          <w:rtl/>
        </w:rPr>
        <w:t xml:space="preserve"> </w:t>
      </w:r>
      <w:r w:rsidRPr="007E675D">
        <w:rPr>
          <w:rFonts w:eastAsia="Times New Roman" w:hint="cs"/>
          <w:sz w:val="24"/>
          <w:rtl/>
        </w:rPr>
        <w:t>יותר</w:t>
      </w:r>
      <w:r w:rsidRPr="007E675D">
        <w:rPr>
          <w:rFonts w:eastAsia="Times New Roman"/>
          <w:sz w:val="24"/>
          <w:rtl/>
        </w:rPr>
        <w:t xml:space="preserve"> מתקופת השימוש </w:t>
      </w:r>
      <w:r w:rsidRPr="007E675D">
        <w:rPr>
          <w:rFonts w:eastAsia="Times New Roman" w:hint="cs"/>
          <w:sz w:val="24"/>
          <w:rtl/>
        </w:rPr>
        <w:t>שהותרה</w:t>
      </w:r>
      <w:r w:rsidRPr="007E675D">
        <w:rPr>
          <w:rFonts w:eastAsia="Times New Roman"/>
          <w:sz w:val="24"/>
          <w:rtl/>
        </w:rPr>
        <w:t xml:space="preserve">, </w:t>
      </w:r>
      <w:r w:rsidRPr="007E675D">
        <w:rPr>
          <w:rFonts w:eastAsia="Times New Roman" w:hint="cs"/>
          <w:sz w:val="24"/>
          <w:rtl/>
        </w:rPr>
        <w:t>ויאפשרו לה לגבות היטל השבחה נוסף על שימושים חורגים הנמשכים אף שפג תוקף ההיתר שניתן להם.</w:t>
      </w:r>
    </w:p>
    <w:p w:rsidR="001E2F08" w:rsidRPr="007E675D" w:rsidP="00AE03A5">
      <w:pPr>
        <w:pStyle w:val="takzir-text"/>
        <w:bidi/>
        <w:rPr>
          <w:rtl/>
        </w:rPr>
      </w:pPr>
      <w:r w:rsidRPr="007E675D">
        <w:rPr>
          <w:rtl/>
        </w:rPr>
        <w:t>נוכח ריבוי עבירות הבנייה שיחידת הפיקוח אינה מטפלת בהם, ריבוי תיקי</w:t>
      </w:r>
      <w:r w:rsidRPr="007E675D">
        <w:rPr>
          <w:rFonts w:hint="cs"/>
          <w:rtl/>
        </w:rPr>
        <w:t xml:space="preserve"> הפיקוח</w:t>
      </w:r>
      <w:r w:rsidRPr="007E675D">
        <w:rPr>
          <w:rtl/>
        </w:rPr>
        <w:t xml:space="preserve"> שהתובע טרם השלים את טיפולו </w:t>
      </w:r>
      <w:r w:rsidRPr="007E675D">
        <w:rPr>
          <w:rFonts w:hint="cs"/>
          <w:rtl/>
        </w:rPr>
        <w:t>בהם</w:t>
      </w:r>
      <w:r w:rsidRPr="007E675D">
        <w:rPr>
          <w:rtl/>
        </w:rPr>
        <w:t xml:space="preserve"> והתמשכות הליכי הטיפול </w:t>
      </w:r>
      <w:r w:rsidRPr="007E675D">
        <w:rPr>
          <w:rFonts w:hint="cs"/>
          <w:rtl/>
        </w:rPr>
        <w:t>בתיקים אלה</w:t>
      </w:r>
      <w:r w:rsidRPr="007E675D">
        <w:rPr>
          <w:rtl/>
        </w:rPr>
        <w:t xml:space="preserve"> -</w:t>
      </w:r>
      <w:r w:rsidRPr="007E675D">
        <w:rPr>
          <w:rFonts w:hint="cs"/>
          <w:rtl/>
        </w:rPr>
        <w:t xml:space="preserve"> על הוועדה המקומית </w:t>
      </w:r>
      <w:r w:rsidRPr="007E675D">
        <w:rPr>
          <w:rtl/>
        </w:rPr>
        <w:t>לבחון את מתכונת הטיפול בתיקי הפיקוח</w:t>
      </w:r>
      <w:r w:rsidRPr="007E675D">
        <w:rPr>
          <w:rFonts w:hint="cs"/>
          <w:rtl/>
        </w:rPr>
        <w:t xml:space="preserve">, לרבות את </w:t>
      </w:r>
      <w:r w:rsidRPr="007E675D">
        <w:rPr>
          <w:rtl/>
        </w:rPr>
        <w:t xml:space="preserve">הקצאת המשאבים </w:t>
      </w:r>
      <w:r w:rsidRPr="007E675D">
        <w:rPr>
          <w:rFonts w:hint="cs"/>
          <w:rtl/>
        </w:rPr>
        <w:t>לכך</w:t>
      </w:r>
      <w:r w:rsidRPr="007E675D">
        <w:rPr>
          <w:rtl/>
        </w:rPr>
        <w:t>.</w:t>
      </w:r>
      <w:r w:rsidRPr="007E675D">
        <w:rPr>
          <w:rFonts w:hint="cs"/>
          <w:rtl/>
        </w:rPr>
        <w:t xml:space="preserve"> </w:t>
      </w:r>
    </w:p>
    <w:p w:rsidR="001E2F08" w:rsidRPr="007E675D" w:rsidP="00AE03A5">
      <w:pPr>
        <w:pStyle w:val="takzir-text"/>
        <w:bidi/>
        <w:rPr>
          <w:rtl/>
        </w:rPr>
      </w:pPr>
      <w:r w:rsidRPr="007E675D">
        <w:rPr>
          <w:rtl/>
        </w:rPr>
        <w:t>על</w:t>
      </w:r>
      <w:r w:rsidRPr="007E675D">
        <w:rPr>
          <w:rFonts w:hint="cs"/>
          <w:rtl/>
        </w:rPr>
        <w:t xml:space="preserve"> הוועדה</w:t>
      </w:r>
      <w:r w:rsidRPr="007E675D">
        <w:rPr>
          <w:rtl/>
        </w:rPr>
        <w:t xml:space="preserve"> לקבוע </w:t>
      </w:r>
      <w:r w:rsidRPr="007E675D">
        <w:rPr>
          <w:rFonts w:hint="cs"/>
          <w:rtl/>
        </w:rPr>
        <w:t>תוכניות</w:t>
      </w:r>
      <w:r w:rsidRPr="007E675D">
        <w:rPr>
          <w:rFonts w:hint="cs"/>
          <w:rtl/>
        </w:rPr>
        <w:t xml:space="preserve"> עבודה שנתיות ושוטפות, לרבות</w:t>
      </w:r>
      <w:r w:rsidRPr="007E675D">
        <w:rPr>
          <w:rtl/>
        </w:rPr>
        <w:t xml:space="preserve"> </w:t>
      </w:r>
      <w:r w:rsidRPr="007E675D">
        <w:rPr>
          <w:rFonts w:hint="cs"/>
          <w:rtl/>
        </w:rPr>
        <w:t>פירוט לגבי</w:t>
      </w:r>
      <w:r w:rsidRPr="007E675D">
        <w:rPr>
          <w:rtl/>
        </w:rPr>
        <w:t xml:space="preserve"> סיורים יזומים</w:t>
      </w:r>
      <w:r w:rsidRPr="007E675D">
        <w:rPr>
          <w:rFonts w:hint="cs"/>
          <w:rtl/>
        </w:rPr>
        <w:t xml:space="preserve"> ו</w:t>
      </w:r>
      <w:r w:rsidRPr="007E675D">
        <w:rPr>
          <w:rtl/>
        </w:rPr>
        <w:t xml:space="preserve">תדירות הביקורים באזורים השונים שבמרחב התכנון; מועדים לבדיקות מפקחים בעבודות בנייה חדשה; </w:t>
      </w:r>
      <w:r w:rsidRPr="007E675D">
        <w:rPr>
          <w:rFonts w:hint="cs"/>
          <w:rtl/>
        </w:rPr>
        <w:t>ו</w:t>
      </w:r>
      <w:r w:rsidRPr="007E675D">
        <w:rPr>
          <w:rtl/>
        </w:rPr>
        <w:t>הוראות למעקב סדור אחר מועדי פקיעת</w:t>
      </w:r>
      <w:r w:rsidRPr="007E675D">
        <w:rPr>
          <w:rFonts w:hint="cs"/>
          <w:rtl/>
        </w:rPr>
        <w:t>ם של</w:t>
      </w:r>
      <w:r w:rsidRPr="007E675D">
        <w:rPr>
          <w:rtl/>
        </w:rPr>
        <w:t xml:space="preserve"> ההיתרים לשימושים חורגים.</w:t>
      </w:r>
    </w:p>
    <w:p w:rsidR="001E2F08" w:rsidRPr="007E675D" w:rsidP="00AE03A5">
      <w:pPr>
        <w:pStyle w:val="takzir-text"/>
        <w:bidi/>
        <w:rPr>
          <w:rtl/>
        </w:rPr>
      </w:pPr>
      <w:r w:rsidRPr="007E675D">
        <w:rPr>
          <w:rFonts w:hint="cs"/>
          <w:rtl/>
        </w:rPr>
        <w:t>על ה</w:t>
      </w:r>
      <w:r w:rsidRPr="007E675D">
        <w:rPr>
          <w:rtl/>
        </w:rPr>
        <w:t xml:space="preserve">וועדה המקומית להגדיל </w:t>
      </w:r>
      <w:r w:rsidRPr="007E675D">
        <w:rPr>
          <w:rFonts w:hint="cs"/>
          <w:rtl/>
        </w:rPr>
        <w:t>במידה ניכרת</w:t>
      </w:r>
      <w:r w:rsidRPr="007E675D">
        <w:rPr>
          <w:rtl/>
        </w:rPr>
        <w:t xml:space="preserve"> את תדירות </w:t>
      </w:r>
      <w:r w:rsidRPr="007E675D">
        <w:rPr>
          <w:rFonts w:hint="cs"/>
          <w:rtl/>
        </w:rPr>
        <w:t>הביקורות</w:t>
      </w:r>
      <w:r w:rsidRPr="007E675D">
        <w:rPr>
          <w:rtl/>
        </w:rPr>
        <w:t xml:space="preserve"> </w:t>
      </w:r>
      <w:r w:rsidRPr="007E675D">
        <w:rPr>
          <w:rFonts w:hint="cs"/>
          <w:rtl/>
        </w:rPr>
        <w:t>ה</w:t>
      </w:r>
      <w:r w:rsidRPr="007E675D">
        <w:rPr>
          <w:rtl/>
        </w:rPr>
        <w:t>יזומות של המפקחים</w:t>
      </w:r>
      <w:r w:rsidRPr="007E675D">
        <w:rPr>
          <w:rFonts w:hint="cs"/>
          <w:rtl/>
        </w:rPr>
        <w:t xml:space="preserve"> במרחב התכנון שלה,</w:t>
      </w:r>
      <w:r w:rsidRPr="007E675D">
        <w:rPr>
          <w:rtl/>
        </w:rPr>
        <w:t xml:space="preserve"> </w:t>
      </w:r>
      <w:r w:rsidRPr="007E675D">
        <w:rPr>
          <w:rFonts w:hint="cs"/>
          <w:rtl/>
        </w:rPr>
        <w:t xml:space="preserve">כדי להגביר </w:t>
      </w:r>
      <w:r w:rsidRPr="007E675D">
        <w:rPr>
          <w:rtl/>
        </w:rPr>
        <w:t xml:space="preserve">את </w:t>
      </w:r>
      <w:r w:rsidRPr="007E675D">
        <w:rPr>
          <w:rFonts w:hint="cs"/>
          <w:rtl/>
        </w:rPr>
        <w:t>הסיכויים</w:t>
      </w:r>
      <w:r w:rsidRPr="007E675D">
        <w:rPr>
          <w:rtl/>
        </w:rPr>
        <w:t xml:space="preserve"> לגילוי מוקדם של עבירות וכפועל יוצא מכך </w:t>
      </w:r>
      <w:r w:rsidRPr="007E675D">
        <w:rPr>
          <w:rFonts w:hint="cs"/>
          <w:rtl/>
        </w:rPr>
        <w:t>להגביר</w:t>
      </w:r>
      <w:r w:rsidRPr="007E675D">
        <w:rPr>
          <w:rtl/>
        </w:rPr>
        <w:t xml:space="preserve"> את היכולת של הוועדה להשתמש בכלי אכיפה </w:t>
      </w:r>
      <w:r w:rsidRPr="007E675D">
        <w:rPr>
          <w:rtl/>
        </w:rPr>
        <w:t>מינהליים</w:t>
      </w:r>
      <w:r w:rsidRPr="007E675D">
        <w:rPr>
          <w:rtl/>
        </w:rPr>
        <w:t xml:space="preserve"> בצורה יעילה יותר.</w:t>
      </w:r>
    </w:p>
    <w:p w:rsidR="001E2F08" w:rsidRPr="007E675D" w:rsidP="00AE03A5">
      <w:pPr>
        <w:pStyle w:val="takzir-text"/>
        <w:bidi/>
        <w:rPr>
          <w:rtl/>
        </w:rPr>
      </w:pPr>
      <w:r w:rsidRPr="007E675D">
        <w:rPr>
          <w:rFonts w:hint="cs"/>
          <w:rtl/>
          <w:lang w:eastAsia="he-IL"/>
        </w:rPr>
        <w:t xml:space="preserve">על הוועדה המקומית לעמוד בקשר שוטף עם היחידה הארצית לאכיפה, על מנת לוודא שקיבלה את הדיווחים על </w:t>
      </w:r>
      <w:r w:rsidRPr="007E675D">
        <w:rPr>
          <w:rFonts w:hint="cs"/>
          <w:rtl/>
        </w:rPr>
        <w:t>הרשעות</w:t>
      </w:r>
      <w:r w:rsidRPr="007E675D">
        <w:rPr>
          <w:rFonts w:hint="cs"/>
          <w:rtl/>
          <w:lang w:eastAsia="he-IL"/>
        </w:rPr>
        <w:t xml:space="preserve"> האמורות להירשם במרשם הפלילי ועדכנה את רישומיה בהתאם.</w:t>
      </w:r>
    </w:p>
    <w:p w:rsidR="001E2F08" w:rsidRPr="007E675D" w:rsidP="00AE03A5">
      <w:pPr>
        <w:pStyle w:val="takzir-text"/>
        <w:bidi/>
        <w:rPr>
          <w:rtl/>
        </w:rPr>
      </w:pPr>
      <w:r w:rsidRPr="007E675D">
        <w:rPr>
          <w:rtl/>
        </w:rPr>
        <w:t xml:space="preserve">על הוועדה המקומית </w:t>
      </w:r>
      <w:r w:rsidRPr="007E675D">
        <w:rPr>
          <w:rFonts w:hint="cs"/>
          <w:rtl/>
        </w:rPr>
        <w:t>לרשום</w:t>
      </w:r>
      <w:r w:rsidRPr="007E675D">
        <w:rPr>
          <w:rtl/>
        </w:rPr>
        <w:t xml:space="preserve"> לאלתר </w:t>
      </w:r>
      <w:r w:rsidRPr="007E675D">
        <w:rPr>
          <w:rFonts w:hint="cs"/>
          <w:rtl/>
        </w:rPr>
        <w:t xml:space="preserve">בפנקס המקרקעין הערות על פעולות אכיפה כפי שמאפשר החוק </w:t>
      </w:r>
      <w:r w:rsidRPr="007E675D">
        <w:rPr>
          <w:rtl/>
        </w:rPr>
        <w:t>ובהתאם לקבו</w:t>
      </w:r>
      <w:r w:rsidRPr="007E675D">
        <w:rPr>
          <w:rFonts w:hint="cs"/>
          <w:rtl/>
        </w:rPr>
        <w:t>ּ</w:t>
      </w:r>
      <w:r w:rsidRPr="007E675D">
        <w:rPr>
          <w:rtl/>
        </w:rPr>
        <w:t>ע ב</w:t>
      </w:r>
      <w:r w:rsidRPr="007E675D">
        <w:rPr>
          <w:rFonts w:hint="cs"/>
          <w:rtl/>
        </w:rPr>
        <w:t>גזר</w:t>
      </w:r>
      <w:r w:rsidRPr="007E675D">
        <w:rPr>
          <w:rtl/>
        </w:rPr>
        <w:t>י הדין</w:t>
      </w:r>
      <w:r w:rsidRPr="007E675D">
        <w:rPr>
          <w:rFonts w:hint="cs"/>
          <w:rtl/>
        </w:rPr>
        <w:t>, ובכך לחזק את ההרתעה נגד עברייני בנייה.</w:t>
      </w:r>
      <w:r w:rsidRPr="007E675D">
        <w:rPr>
          <w:rtl/>
        </w:rPr>
        <w:t xml:space="preserve"> </w:t>
      </w:r>
    </w:p>
    <w:p w:rsidR="001E2F08" w:rsidRPr="007E675D" w:rsidP="00AE03A5">
      <w:pPr>
        <w:pStyle w:val="takzir-text"/>
        <w:bidi/>
        <w:rPr>
          <w:rtl/>
        </w:rPr>
      </w:pPr>
      <w:r w:rsidRPr="007E675D">
        <w:rPr>
          <w:rFonts w:hint="cs"/>
          <w:rtl/>
        </w:rPr>
        <w:t xml:space="preserve">על הוועדה לבצע מעקב שיטתי אחר גזרי דין כדי לוודא שהצווים שניתנו בהם מבוצעים. </w:t>
      </w:r>
    </w:p>
    <w:p w:rsidR="00A90478" w:rsidRPr="00492C38" w:rsidP="00AE03A5">
      <w:pPr>
        <w:pStyle w:val="takzir"/>
        <w:rPr>
          <w:rFonts w:ascii="Tahoma" w:hAnsi="Tahoma" w:cs="Tahoma"/>
          <w:noProof w:val="0"/>
          <w:sz w:val="28"/>
          <w:rtl/>
        </w:rPr>
      </w:pPr>
    </w:p>
    <w:p w:rsidR="00384065" w:rsidRPr="00132FFC" w:rsidP="00AE03A5">
      <w:pPr>
        <w:pStyle w:val="KOT4S"/>
        <w:rPr>
          <w:rtl/>
        </w:rPr>
      </w:pPr>
      <w:r w:rsidRPr="00132FFC">
        <w:rPr>
          <w:rtl/>
        </w:rPr>
        <w:t>סיכום</w:t>
      </w:r>
    </w:p>
    <w:p w:rsidR="001E2F08" w:rsidRPr="00DF09E1" w:rsidP="00AE03A5">
      <w:pPr>
        <w:pStyle w:val="takzir-text"/>
        <w:pBdr>
          <w:bottom w:val="none" w:sz="0" w:space="0" w:color="auto"/>
        </w:pBdr>
        <w:bidi/>
        <w:rPr>
          <w:rtl/>
        </w:rPr>
      </w:pPr>
      <w:r w:rsidRPr="00DF09E1">
        <w:rPr>
          <w:rtl/>
        </w:rPr>
        <w:t>במרחב התכנון המקומי דרום השרון</w:t>
      </w:r>
      <w:r w:rsidRPr="00DF09E1">
        <w:rPr>
          <w:rFonts w:hint="cs"/>
          <w:rtl/>
        </w:rPr>
        <w:t>,</w:t>
      </w:r>
      <w:r w:rsidRPr="00DF09E1">
        <w:rPr>
          <w:rtl/>
        </w:rPr>
        <w:t xml:space="preserve"> </w:t>
      </w:r>
      <w:r w:rsidRPr="00DF09E1">
        <w:rPr>
          <w:rFonts w:hint="cs"/>
          <w:rtl/>
        </w:rPr>
        <w:t xml:space="preserve">הכולל </w:t>
      </w:r>
      <w:r w:rsidRPr="00DF09E1">
        <w:rPr>
          <w:rtl/>
        </w:rPr>
        <w:t>בעיקר יישובים בעלי אופי כפרי, הוקמו והופעלו במשך שנים עסקים רבים על קרקע חקלאית</w:t>
      </w:r>
      <w:r w:rsidRPr="00DF09E1">
        <w:rPr>
          <w:rFonts w:hint="cs"/>
          <w:rtl/>
        </w:rPr>
        <w:t>,</w:t>
      </w:r>
      <w:r w:rsidRPr="00DF09E1">
        <w:rPr>
          <w:rtl/>
        </w:rPr>
        <w:t xml:space="preserve"> </w:t>
      </w:r>
      <w:r w:rsidRPr="00DF09E1">
        <w:rPr>
          <w:rFonts w:hint="cs"/>
          <w:rtl/>
        </w:rPr>
        <w:t>ללא היתר בנייה ו</w:t>
      </w:r>
      <w:r w:rsidRPr="00DF09E1">
        <w:rPr>
          <w:rtl/>
        </w:rPr>
        <w:t>ללא היתר לשימוש חורג</w:t>
      </w:r>
      <w:r w:rsidRPr="00DF09E1">
        <w:rPr>
          <w:rFonts w:hint="cs"/>
          <w:rtl/>
        </w:rPr>
        <w:t xml:space="preserve"> כמתחייב. </w:t>
      </w:r>
      <w:r w:rsidRPr="00DF09E1">
        <w:rPr>
          <w:rtl/>
        </w:rPr>
        <w:t>פעילות זו</w:t>
      </w:r>
      <w:r w:rsidRPr="00DF09E1">
        <w:rPr>
          <w:rFonts w:hint="cs"/>
          <w:rtl/>
        </w:rPr>
        <w:t xml:space="preserve"> נעשתה תוך הפרה בוטה של החוק, ולא זו בלבד אלא שהיא </w:t>
      </w:r>
      <w:r w:rsidRPr="00DF09E1">
        <w:rPr>
          <w:rtl/>
        </w:rPr>
        <w:t xml:space="preserve">משנה את </w:t>
      </w:r>
      <w:r w:rsidRPr="00DF09E1">
        <w:rPr>
          <w:rFonts w:hint="cs"/>
          <w:rtl/>
        </w:rPr>
        <w:t>אופייה של הסביבה הקרובה ויש בה</w:t>
      </w:r>
      <w:r w:rsidRPr="00DF09E1">
        <w:rPr>
          <w:rtl/>
        </w:rPr>
        <w:t xml:space="preserve"> סטייה </w:t>
      </w:r>
      <w:r w:rsidRPr="00DF09E1">
        <w:rPr>
          <w:rFonts w:hint="cs"/>
          <w:rtl/>
        </w:rPr>
        <w:t>של ממש</w:t>
      </w:r>
      <w:r w:rsidRPr="00DF09E1">
        <w:rPr>
          <w:rtl/>
        </w:rPr>
        <w:t xml:space="preserve"> מהת</w:t>
      </w:r>
      <w:r w:rsidRPr="00DF09E1">
        <w:rPr>
          <w:rFonts w:hint="cs"/>
          <w:rtl/>
        </w:rPr>
        <w:t>ו</w:t>
      </w:r>
      <w:r w:rsidRPr="00DF09E1">
        <w:rPr>
          <w:rtl/>
        </w:rPr>
        <w:t xml:space="preserve">כניות התקפות. </w:t>
      </w:r>
    </w:p>
    <w:p w:rsidR="001E2F08" w:rsidRPr="00DF09E1" w:rsidP="00AE03A5">
      <w:pPr>
        <w:pStyle w:val="takzir-text"/>
        <w:pBdr>
          <w:top w:val="none" w:sz="0" w:space="0" w:color="auto"/>
          <w:bottom w:val="none" w:sz="0" w:space="0" w:color="auto"/>
        </w:pBdr>
        <w:bidi/>
        <w:rPr>
          <w:rtl/>
        </w:rPr>
      </w:pPr>
      <w:r w:rsidRPr="00DF09E1">
        <w:rPr>
          <w:rtl/>
        </w:rPr>
        <w:t xml:space="preserve">ממצאי דוח זה מצביעים על ליקויים </w:t>
      </w:r>
      <w:r w:rsidRPr="00DF09E1">
        <w:rPr>
          <w:rFonts w:hint="eastAsia"/>
          <w:rtl/>
        </w:rPr>
        <w:t>ב</w:t>
      </w:r>
      <w:r w:rsidRPr="00DF09E1">
        <w:rPr>
          <w:rtl/>
        </w:rPr>
        <w:t xml:space="preserve">פעילותה של הוועדה המקומית </w:t>
      </w:r>
      <w:r w:rsidRPr="00DF09E1">
        <w:rPr>
          <w:rFonts w:hint="cs"/>
          <w:rtl/>
        </w:rPr>
        <w:t>ב</w:t>
      </w:r>
      <w:r w:rsidRPr="00DF09E1">
        <w:rPr>
          <w:rtl/>
        </w:rPr>
        <w:t xml:space="preserve">פיקוח </w:t>
      </w:r>
      <w:r w:rsidRPr="00DF09E1">
        <w:rPr>
          <w:rFonts w:hint="cs"/>
          <w:rtl/>
        </w:rPr>
        <w:t>ובאכיפת הדין ע</w:t>
      </w:r>
      <w:r w:rsidRPr="00DF09E1">
        <w:rPr>
          <w:rtl/>
        </w:rPr>
        <w:t>ל מאות עבירות בנייה - רובן שימושים חורגים ללא היתר בתוקף או ללא היתר כלל</w:t>
      </w:r>
      <w:r w:rsidRPr="00DF09E1">
        <w:rPr>
          <w:rtl/>
        </w:rPr>
        <w:t xml:space="preserve"> </w:t>
      </w:r>
      <w:r w:rsidRPr="00DF09E1">
        <w:rPr>
          <w:rtl/>
        </w:rPr>
        <w:t>במרחב התכנו</w:t>
      </w:r>
      <w:r w:rsidRPr="00DF09E1">
        <w:rPr>
          <w:rFonts w:hint="cs"/>
          <w:rtl/>
        </w:rPr>
        <w:t>ן</w:t>
      </w:r>
      <w:r w:rsidRPr="00DF09E1">
        <w:rPr>
          <w:rtl/>
        </w:rPr>
        <w:t xml:space="preserve"> שבאחריותה. הוועדה אינה עוקבת אחר </w:t>
      </w:r>
      <w:r w:rsidRPr="00DF09E1">
        <w:rPr>
          <w:rFonts w:hint="cs"/>
          <w:rtl/>
        </w:rPr>
        <w:t>פקיעת תוקפם של ההיתרים</w:t>
      </w:r>
      <w:r w:rsidRPr="00DF09E1">
        <w:rPr>
          <w:rtl/>
        </w:rPr>
        <w:t xml:space="preserve"> </w:t>
      </w:r>
      <w:r w:rsidRPr="00DF09E1">
        <w:rPr>
          <w:rFonts w:hint="cs"/>
          <w:rtl/>
        </w:rPr>
        <w:t>ל</w:t>
      </w:r>
      <w:r w:rsidRPr="00DF09E1">
        <w:rPr>
          <w:rtl/>
        </w:rPr>
        <w:t>שימושים החורגים</w:t>
      </w:r>
      <w:r w:rsidRPr="00DF09E1">
        <w:rPr>
          <w:rFonts w:hint="cs"/>
          <w:rtl/>
        </w:rPr>
        <w:t>;</w:t>
      </w:r>
      <w:r w:rsidRPr="00DF09E1">
        <w:rPr>
          <w:rtl/>
        </w:rPr>
        <w:t xml:space="preserve"> כוח האדם ביחידת הפיקוח והתביעה אינו מצליח לטפל בעבירות הבנייה ו</w:t>
      </w:r>
      <w:r w:rsidRPr="00DF09E1">
        <w:rPr>
          <w:rFonts w:hint="cs"/>
          <w:rtl/>
        </w:rPr>
        <w:t>ב</w:t>
      </w:r>
      <w:r w:rsidRPr="00DF09E1">
        <w:rPr>
          <w:rtl/>
        </w:rPr>
        <w:t>שימושים החורגים</w:t>
      </w:r>
      <w:r w:rsidRPr="00DF09E1">
        <w:rPr>
          <w:rFonts w:hint="cs"/>
          <w:rtl/>
        </w:rPr>
        <w:t xml:space="preserve"> ללא היתר</w:t>
      </w:r>
      <w:r w:rsidRPr="00DF09E1">
        <w:rPr>
          <w:rtl/>
        </w:rPr>
        <w:t xml:space="preserve"> ולהשיג את יעדי הפיקוח שקבעה הוועדה ל</w:t>
      </w:r>
      <w:r w:rsidRPr="00DF09E1">
        <w:rPr>
          <w:rFonts w:hint="cs"/>
          <w:rtl/>
        </w:rPr>
        <w:t xml:space="preserve">שם </w:t>
      </w:r>
      <w:r w:rsidRPr="00DF09E1">
        <w:rPr>
          <w:rtl/>
        </w:rPr>
        <w:t>מימוש מדיניות האכיפה שלה</w:t>
      </w:r>
      <w:r w:rsidRPr="00DF09E1">
        <w:rPr>
          <w:rFonts w:hint="cs"/>
          <w:rtl/>
        </w:rPr>
        <w:t>;</w:t>
      </w:r>
      <w:r w:rsidRPr="00DF09E1">
        <w:rPr>
          <w:rtl/>
        </w:rPr>
        <w:t xml:space="preserve"> למפקחים אין </w:t>
      </w:r>
      <w:r w:rsidRPr="00DF09E1">
        <w:rPr>
          <w:rtl/>
        </w:rPr>
        <w:t>תוכניות</w:t>
      </w:r>
      <w:r w:rsidRPr="00DF09E1">
        <w:rPr>
          <w:rtl/>
        </w:rPr>
        <w:t xml:space="preserve"> עבודה שבועיות ושנתיות</w:t>
      </w:r>
      <w:r w:rsidRPr="00DF09E1">
        <w:rPr>
          <w:rFonts w:hint="cs"/>
          <w:rtl/>
        </w:rPr>
        <w:t>,</w:t>
      </w:r>
      <w:r w:rsidRPr="00DF09E1">
        <w:rPr>
          <w:rtl/>
        </w:rPr>
        <w:t xml:space="preserve"> והם אינם מבצעים ביקורות יזומות </w:t>
      </w:r>
      <w:r w:rsidRPr="00DF09E1">
        <w:rPr>
          <w:rFonts w:hint="cs"/>
          <w:rtl/>
        </w:rPr>
        <w:t xml:space="preserve">דרך </w:t>
      </w:r>
      <w:r w:rsidRPr="00DF09E1">
        <w:rPr>
          <w:rtl/>
        </w:rPr>
        <w:t>שגרה</w:t>
      </w:r>
      <w:r w:rsidRPr="00DF09E1">
        <w:rPr>
          <w:rFonts w:hint="cs"/>
          <w:rtl/>
        </w:rPr>
        <w:t>; והיא</w:t>
      </w:r>
      <w:r w:rsidRPr="00DF09E1">
        <w:rPr>
          <w:rtl/>
        </w:rPr>
        <w:t xml:space="preserve"> ממעטת להשתמש באמצעי אכיפה </w:t>
      </w:r>
      <w:r w:rsidRPr="00DF09E1">
        <w:rPr>
          <w:rtl/>
        </w:rPr>
        <w:t>מינהליים</w:t>
      </w:r>
      <w:r w:rsidRPr="00DF09E1">
        <w:rPr>
          <w:rtl/>
        </w:rPr>
        <w:t xml:space="preserve">. </w:t>
      </w:r>
      <w:r w:rsidRPr="00DF09E1">
        <w:rPr>
          <w:rFonts w:hint="cs"/>
          <w:rtl/>
        </w:rPr>
        <w:t xml:space="preserve">נוסף על כך הועלו </w:t>
      </w:r>
      <w:r w:rsidRPr="00DF09E1">
        <w:rPr>
          <w:rtl/>
        </w:rPr>
        <w:t xml:space="preserve">ליקויים </w:t>
      </w:r>
      <w:r w:rsidRPr="00DF09E1">
        <w:rPr>
          <w:rFonts w:hint="cs"/>
          <w:rtl/>
        </w:rPr>
        <w:t xml:space="preserve">גם </w:t>
      </w:r>
      <w:r w:rsidRPr="00DF09E1">
        <w:rPr>
          <w:rtl/>
        </w:rPr>
        <w:t>בהעברת מידע למרשם הפלילי ולרשם המקרקעין ו</w:t>
      </w:r>
      <w:r w:rsidRPr="00DF09E1">
        <w:rPr>
          <w:rFonts w:hint="cs"/>
          <w:rtl/>
        </w:rPr>
        <w:t>ב</w:t>
      </w:r>
      <w:r w:rsidRPr="00DF09E1">
        <w:rPr>
          <w:rtl/>
        </w:rPr>
        <w:t>אכיפת צווים שיפוטיים</w:t>
      </w:r>
      <w:r w:rsidRPr="00DF09E1">
        <w:rPr>
          <w:rFonts w:eastAsia="Times New Roman" w:hint="cs"/>
          <w:sz w:val="24"/>
          <w:rtl/>
        </w:rPr>
        <w:t>.</w:t>
      </w:r>
      <w:r w:rsidRPr="00DF09E1">
        <w:rPr>
          <w:rFonts w:hint="cs"/>
          <w:rtl/>
        </w:rPr>
        <w:t xml:space="preserve"> </w:t>
      </w:r>
    </w:p>
    <w:p w:rsidR="001E2F08" w:rsidRPr="00DF09E1" w:rsidP="00AE03A5">
      <w:pPr>
        <w:pStyle w:val="takzir-text"/>
        <w:pBdr>
          <w:top w:val="none" w:sz="0" w:space="0" w:color="auto"/>
        </w:pBdr>
        <w:bidi/>
        <w:rPr>
          <w:rtl/>
          <w:lang w:eastAsia="he-IL"/>
        </w:rPr>
      </w:pPr>
      <w:r w:rsidRPr="00DF09E1">
        <w:rPr>
          <w:rtl/>
        </w:rPr>
        <w:t>ה</w:t>
      </w:r>
      <w:r w:rsidRPr="00DF09E1">
        <w:rPr>
          <w:rFonts w:hint="eastAsia"/>
          <w:rtl/>
        </w:rPr>
        <w:t>י</w:t>
      </w:r>
      <w:r w:rsidRPr="00DF09E1">
        <w:rPr>
          <w:rtl/>
        </w:rPr>
        <w:t>עדר האכיפה פוגע קשות באמו</w:t>
      </w:r>
      <w:r w:rsidRPr="00DF09E1">
        <w:rPr>
          <w:rFonts w:hint="cs"/>
          <w:rtl/>
        </w:rPr>
        <w:t>ן</w:t>
      </w:r>
      <w:r w:rsidRPr="00DF09E1">
        <w:rPr>
          <w:rtl/>
        </w:rPr>
        <w:t xml:space="preserve"> הציבור בשלטון החוק ומערער את הסדר החברתי. על הוועדה המקומית לפעול בנחישות</w:t>
      </w:r>
      <w:r w:rsidRPr="00DF09E1">
        <w:rPr>
          <w:rFonts w:hint="cs"/>
          <w:rtl/>
        </w:rPr>
        <w:t>,</w:t>
      </w:r>
      <w:r w:rsidRPr="00DF09E1">
        <w:rPr>
          <w:rtl/>
        </w:rPr>
        <w:t xml:space="preserve"> ביעילות </w:t>
      </w:r>
      <w:r w:rsidRPr="00DF09E1">
        <w:rPr>
          <w:rFonts w:hint="cs"/>
          <w:rtl/>
        </w:rPr>
        <w:t xml:space="preserve">ובאפקטיביות </w:t>
      </w:r>
      <w:r w:rsidRPr="00DF09E1">
        <w:rPr>
          <w:rtl/>
        </w:rPr>
        <w:t xml:space="preserve">נגד הבנייה והשימושים הבלתי חוקיים ולנקוט </w:t>
      </w:r>
      <w:r w:rsidRPr="00DF09E1">
        <w:rPr>
          <w:rFonts w:hint="eastAsia"/>
          <w:rtl/>
        </w:rPr>
        <w:t>את</w:t>
      </w:r>
      <w:r w:rsidRPr="00DF09E1">
        <w:rPr>
          <w:rtl/>
        </w:rPr>
        <w:t xml:space="preserve"> כל </w:t>
      </w:r>
      <w:r w:rsidRPr="00DF09E1">
        <w:rPr>
          <w:rFonts w:hint="eastAsia"/>
          <w:rtl/>
        </w:rPr>
        <w:t>אמצעי</w:t>
      </w:r>
      <w:r w:rsidRPr="00DF09E1">
        <w:rPr>
          <w:rtl/>
        </w:rPr>
        <w:t xml:space="preserve"> </w:t>
      </w:r>
      <w:r w:rsidRPr="00DF09E1">
        <w:rPr>
          <w:rFonts w:hint="eastAsia"/>
          <w:rtl/>
        </w:rPr>
        <w:t>הפיקוח</w:t>
      </w:r>
      <w:r w:rsidRPr="00DF09E1">
        <w:rPr>
          <w:rtl/>
        </w:rPr>
        <w:t xml:space="preserve"> </w:t>
      </w:r>
      <w:r w:rsidRPr="00DF09E1">
        <w:rPr>
          <w:rFonts w:hint="eastAsia"/>
          <w:rtl/>
        </w:rPr>
        <w:t>והאכיפה</w:t>
      </w:r>
      <w:r w:rsidRPr="00DF09E1">
        <w:rPr>
          <w:rtl/>
        </w:rPr>
        <w:t xml:space="preserve"> </w:t>
      </w:r>
      <w:r w:rsidRPr="00DF09E1">
        <w:rPr>
          <w:rFonts w:hint="eastAsia"/>
          <w:rtl/>
        </w:rPr>
        <w:t>שניתנו</w:t>
      </w:r>
      <w:r w:rsidRPr="00DF09E1">
        <w:rPr>
          <w:rtl/>
        </w:rPr>
        <w:t xml:space="preserve"> </w:t>
      </w:r>
      <w:r w:rsidRPr="00DF09E1">
        <w:rPr>
          <w:rFonts w:hint="eastAsia"/>
          <w:rtl/>
        </w:rPr>
        <w:t>לה</w:t>
      </w:r>
      <w:r w:rsidRPr="00DF09E1">
        <w:rPr>
          <w:rtl/>
        </w:rPr>
        <w:t xml:space="preserve">, כדי למנוע עבירות בנייה ולטפל בעבירות בנייה שכבר </w:t>
      </w:r>
      <w:r w:rsidRPr="00DF09E1">
        <w:rPr>
          <w:rFonts w:hint="eastAsia"/>
          <w:rtl/>
        </w:rPr>
        <w:t>נעשו</w:t>
      </w:r>
      <w:r w:rsidRPr="00DF09E1">
        <w:rPr>
          <w:rtl/>
        </w:rPr>
        <w:t>.</w:t>
      </w:r>
    </w:p>
    <w:p w:rsidR="00F1368B" w:rsidRPr="00590929" w:rsidP="00AE03A5">
      <w:pPr>
        <w:spacing w:line="240" w:lineRule="exact"/>
        <w:ind w:right="2268"/>
        <w:jc w:val="both"/>
        <w:rPr>
          <w:rFonts w:ascii="Tahoma" w:hAnsi="Tahoma" w:cs="Tahoma"/>
          <w:sz w:val="17"/>
          <w:szCs w:val="18"/>
          <w:rtl/>
        </w:rPr>
      </w:pPr>
    </w:p>
    <w:p w:rsidR="00327FBF" w:rsidRPr="0010599F" w:rsidP="00AE03A5">
      <w:pPr>
        <w:spacing w:line="240" w:lineRule="exact"/>
        <w:ind w:right="2268"/>
        <w:jc w:val="both"/>
        <w:rPr>
          <w:rFonts w:ascii="Tahoma" w:hAnsi="Tahoma" w:cs="Tahoma"/>
          <w:sz w:val="17"/>
          <w:szCs w:val="17"/>
          <w:rtl/>
        </w:rPr>
        <w:sectPr w:rsidSect="00890ED9">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FE1CDB" w:rsidRPr="00252C0C" w:rsidP="00AE03A5">
      <w:pPr>
        <w:pStyle w:val="KOT4"/>
        <w:rPr>
          <w:rtl/>
        </w:rPr>
      </w:pPr>
      <w:bookmarkEnd w:id="0"/>
      <w:bookmarkEnd w:id="1"/>
      <w:bookmarkEnd w:id="2"/>
      <w:bookmarkEnd w:id="3"/>
      <w:bookmarkEnd w:id="4"/>
      <w:r w:rsidRPr="00252C0C">
        <w:rPr>
          <w:rFonts w:hint="eastAsia"/>
          <w:rtl/>
        </w:rPr>
        <w:t>מבוא</w:t>
      </w:r>
    </w:p>
    <w:p w:rsidR="00FE1CDB" w:rsidRPr="001116D9" w:rsidP="00AE03A5">
      <w:pPr>
        <w:spacing w:line="240" w:lineRule="exact"/>
        <w:ind w:right="2268"/>
        <w:jc w:val="both"/>
        <w:rPr>
          <w:rFonts w:ascii="Tahoma" w:hAnsi="Tahoma" w:cs="Tahoma"/>
          <w:sz w:val="18"/>
          <w:szCs w:val="18"/>
          <w:rtl/>
        </w:rPr>
      </w:pPr>
      <w:r w:rsidRPr="001116D9">
        <w:rPr>
          <w:rFonts w:ascii="Tahoma" w:hAnsi="Tahoma" w:cs="Tahoma" w:hint="cs"/>
          <w:sz w:val="18"/>
          <w:szCs w:val="18"/>
          <w:rtl/>
        </w:rPr>
        <w:t>הוועדה המקומית לתכנון ולבנייה דרום השרון (להלן - הוועדה המקומית דרום השרון, הוועדה המקומית או הוועדה) הוקמה על פי סעיף 18 לחוק התכנון והבניה, התשכ"ה-1965 (להלן - חוק התכנון והבנייה או החוק), ועל פי סעיף 27 לחוק היא אחראית להבטחת קיומן של הוראות חוק התכנון והבנייה והתקנות שהותקנו מכוחו במרחב התכנון של המועצה האזורית דרום השרון. האוכלוסייה המתגוררת בשטח השיפוט של המועצה מונה כ-31,900 תושבים</w:t>
      </w:r>
      <w:r>
        <w:rPr>
          <w:rFonts w:ascii="Tahoma" w:hAnsi="Tahoma" w:cs="Tahoma"/>
          <w:sz w:val="18"/>
          <w:szCs w:val="18"/>
          <w:vertAlign w:val="superscript"/>
          <w:rtl/>
        </w:rPr>
        <w:footnoteReference w:id="11"/>
      </w:r>
      <w:r w:rsidRPr="001116D9">
        <w:rPr>
          <w:rFonts w:ascii="Tahoma" w:hAnsi="Tahoma" w:cs="Tahoma" w:hint="cs"/>
          <w:sz w:val="18"/>
          <w:szCs w:val="18"/>
          <w:rtl/>
        </w:rPr>
        <w:t xml:space="preserve">, והמועצה </w:t>
      </w:r>
      <w:r w:rsidRPr="001116D9">
        <w:rPr>
          <w:rFonts w:ascii="Tahoma" w:eastAsia="Times New Roman" w:hAnsi="Tahoma" w:cs="Tahoma" w:hint="cs"/>
          <w:sz w:val="18"/>
          <w:szCs w:val="18"/>
          <w:rtl/>
          <w:lang w:eastAsia="he-IL"/>
        </w:rPr>
        <w:t>מדורגת באשכול 8 בדירוג החברתי-כלכלי (מבין 10 אשכולות)</w:t>
      </w:r>
      <w:r>
        <w:rPr>
          <w:rFonts w:ascii="Tahoma" w:eastAsia="Times New Roman" w:hAnsi="Tahoma" w:cs="Tahoma"/>
          <w:sz w:val="18"/>
          <w:szCs w:val="18"/>
          <w:vertAlign w:val="superscript"/>
          <w:rtl/>
          <w:lang w:eastAsia="he-IL"/>
        </w:rPr>
        <w:footnoteReference w:id="12"/>
      </w:r>
      <w:r w:rsidRPr="001116D9">
        <w:rPr>
          <w:rFonts w:ascii="Tahoma" w:eastAsia="Times New Roman" w:hAnsi="Tahoma" w:cs="Tahoma" w:hint="cs"/>
          <w:sz w:val="18"/>
          <w:szCs w:val="18"/>
          <w:rtl/>
          <w:lang w:eastAsia="he-IL"/>
        </w:rPr>
        <w:t xml:space="preserve">. </w:t>
      </w:r>
    </w:p>
    <w:p w:rsidR="00FE1CDB" w:rsidRPr="001116D9" w:rsidP="00AE03A5">
      <w:pPr>
        <w:spacing w:line="240" w:lineRule="exact"/>
        <w:ind w:right="2268"/>
        <w:jc w:val="both"/>
        <w:rPr>
          <w:rFonts w:ascii="Tahoma" w:hAnsi="Tahoma" w:cs="Tahoma"/>
          <w:sz w:val="18"/>
          <w:szCs w:val="18"/>
          <w:rtl/>
        </w:rPr>
      </w:pPr>
      <w:r w:rsidRPr="001116D9">
        <w:rPr>
          <w:rFonts w:ascii="Tahoma" w:hAnsi="Tahoma" w:cs="Tahoma" w:hint="cs"/>
          <w:sz w:val="18"/>
          <w:szCs w:val="18"/>
          <w:rtl/>
        </w:rPr>
        <w:t>מרחב התכנון של הוועדה כמעט זהה לתחום השיפוט של המועצה האזורית דרום השרון. שטחו כ-95,000 דונם והוא כולל 21 מושבים, 7 קיבוצים, 3 ישובים קהילתיים ומרכז חינוכי</w:t>
      </w:r>
      <w:r>
        <w:rPr>
          <w:rFonts w:ascii="Tahoma" w:hAnsi="Tahoma" w:cs="Tahoma"/>
          <w:sz w:val="18"/>
          <w:szCs w:val="18"/>
          <w:vertAlign w:val="superscript"/>
          <w:rtl/>
        </w:rPr>
        <w:footnoteReference w:id="13"/>
      </w:r>
      <w:r w:rsidRPr="001116D9">
        <w:rPr>
          <w:rFonts w:ascii="Tahoma" w:hAnsi="Tahoma" w:cs="Tahoma"/>
          <w:sz w:val="18"/>
          <w:szCs w:val="18"/>
          <w:rtl/>
        </w:rPr>
        <w:t xml:space="preserve">. </w:t>
      </w:r>
    </w:p>
    <w:p w:rsidR="00FE1CDB" w:rsidRPr="001116D9" w:rsidP="00AE03A5">
      <w:pPr>
        <w:spacing w:line="240" w:lineRule="exact"/>
        <w:ind w:right="2268"/>
        <w:jc w:val="both"/>
        <w:rPr>
          <w:rFonts w:ascii="Tahoma" w:eastAsia="Times New Roman" w:hAnsi="Tahoma" w:cs="Tahoma"/>
          <w:sz w:val="18"/>
          <w:szCs w:val="18"/>
        </w:rPr>
      </w:pPr>
      <w:r w:rsidRPr="001116D9">
        <w:rPr>
          <w:rFonts w:ascii="Tahoma" w:hAnsi="Tahoma" w:cs="Tahoma" w:hint="cs"/>
          <w:sz w:val="18"/>
          <w:szCs w:val="18"/>
          <w:rtl/>
        </w:rPr>
        <w:t xml:space="preserve">ד"ר מוטי </w:t>
      </w:r>
      <w:r w:rsidRPr="001116D9">
        <w:rPr>
          <w:rFonts w:ascii="Tahoma" w:hAnsi="Tahoma" w:cs="Tahoma" w:hint="cs"/>
          <w:sz w:val="18"/>
          <w:szCs w:val="18"/>
          <w:rtl/>
        </w:rPr>
        <w:t>דלג'ו</w:t>
      </w:r>
      <w:r w:rsidRPr="001116D9">
        <w:rPr>
          <w:rFonts w:ascii="Tahoma" w:hAnsi="Tahoma" w:cs="Tahoma" w:hint="cs"/>
          <w:sz w:val="18"/>
          <w:szCs w:val="18"/>
          <w:rtl/>
        </w:rPr>
        <w:t xml:space="preserve"> כיהן כראש המועצה האזורית דרום השרון (להלן גם - המועצה או המועצה האזורית) וכיו"ר הוועדה משנת 1994 עד נובמבר 2018. </w:t>
      </w:r>
      <w:r w:rsidRPr="001116D9">
        <w:rPr>
          <w:rFonts w:ascii="Tahoma" w:eastAsia="Times New Roman" w:hAnsi="Tahoma" w:cs="Tahoma"/>
          <w:sz w:val="18"/>
          <w:szCs w:val="18"/>
          <w:rtl/>
          <w:lang w:eastAsia="he-IL"/>
        </w:rPr>
        <w:t xml:space="preserve">במרץ 2014 הכריז שר הפנים על </w:t>
      </w:r>
      <w:r w:rsidRPr="001116D9">
        <w:rPr>
          <w:rFonts w:ascii="Tahoma" w:eastAsia="Times New Roman" w:hAnsi="Tahoma" w:cs="Tahoma" w:hint="cs"/>
          <w:sz w:val="18"/>
          <w:szCs w:val="18"/>
          <w:rtl/>
          <w:lang w:eastAsia="he-IL"/>
        </w:rPr>
        <w:t>המועצה האזורית דרום השרון</w:t>
      </w:r>
      <w:r w:rsidRPr="001116D9">
        <w:rPr>
          <w:rFonts w:ascii="Tahoma" w:eastAsia="Times New Roman" w:hAnsi="Tahoma" w:cs="Tahoma"/>
          <w:sz w:val="18"/>
          <w:szCs w:val="18"/>
          <w:rtl/>
          <w:lang w:eastAsia="he-IL"/>
        </w:rPr>
        <w:t xml:space="preserve"> </w:t>
      </w:r>
      <w:r w:rsidRPr="001116D9">
        <w:rPr>
          <w:rFonts w:ascii="Tahoma" w:eastAsia="Times New Roman" w:hAnsi="Tahoma" w:cs="Tahoma" w:hint="cs"/>
          <w:sz w:val="18"/>
          <w:szCs w:val="18"/>
          <w:rtl/>
          <w:lang w:eastAsia="he-IL"/>
        </w:rPr>
        <w:t>"רשות</w:t>
      </w:r>
      <w:r w:rsidRPr="001116D9">
        <w:rPr>
          <w:rFonts w:ascii="Tahoma" w:eastAsia="Times New Roman" w:hAnsi="Tahoma" w:cs="Tahoma"/>
          <w:sz w:val="18"/>
          <w:szCs w:val="18"/>
          <w:rtl/>
          <w:lang w:eastAsia="he-IL"/>
        </w:rPr>
        <w:t xml:space="preserve"> איתנה</w:t>
      </w:r>
      <w:r w:rsidRPr="001116D9">
        <w:rPr>
          <w:rFonts w:ascii="Tahoma" w:eastAsia="Times New Roman" w:hAnsi="Tahoma" w:cs="Tahoma" w:hint="cs"/>
          <w:sz w:val="18"/>
          <w:szCs w:val="18"/>
          <w:rtl/>
          <w:lang w:eastAsia="he-IL"/>
        </w:rPr>
        <w:t>"</w:t>
      </w:r>
      <w:r>
        <w:rPr>
          <w:rFonts w:ascii="Tahoma" w:eastAsia="Times New Roman" w:hAnsi="Tahoma" w:cs="Tahoma"/>
          <w:sz w:val="18"/>
          <w:szCs w:val="18"/>
          <w:vertAlign w:val="superscript"/>
          <w:rtl/>
          <w:lang w:eastAsia="he-IL"/>
        </w:rPr>
        <w:footnoteReference w:id="14"/>
      </w:r>
      <w:r w:rsidRPr="001116D9">
        <w:rPr>
          <w:rFonts w:ascii="Tahoma" w:eastAsia="Times New Roman" w:hAnsi="Tahoma" w:cs="Tahoma"/>
          <w:sz w:val="18"/>
          <w:szCs w:val="18"/>
          <w:rtl/>
          <w:lang w:eastAsia="he-IL"/>
        </w:rPr>
        <w:t>.</w:t>
      </w:r>
      <w:r w:rsidRPr="001116D9">
        <w:rPr>
          <w:rFonts w:ascii="Tahoma" w:eastAsia="Times New Roman" w:hAnsi="Tahoma" w:cs="Tahoma" w:hint="cs"/>
          <w:sz w:val="18"/>
          <w:szCs w:val="18"/>
          <w:rtl/>
        </w:rPr>
        <w:t xml:space="preserve"> ביוני 2016 הסמיך </w:t>
      </w:r>
      <w:r w:rsidRPr="001116D9">
        <w:rPr>
          <w:rFonts w:ascii="Tahoma" w:eastAsia="Times New Roman" w:hAnsi="Tahoma" w:cs="Tahoma" w:hint="cs"/>
          <w:sz w:val="18"/>
          <w:szCs w:val="18"/>
          <w:rtl/>
        </w:rPr>
        <w:t>מינהל</w:t>
      </w:r>
      <w:r w:rsidRPr="001116D9">
        <w:rPr>
          <w:rFonts w:ascii="Tahoma" w:eastAsia="Times New Roman" w:hAnsi="Tahoma" w:cs="Tahoma" w:hint="cs"/>
          <w:sz w:val="18"/>
          <w:szCs w:val="18"/>
          <w:rtl/>
        </w:rPr>
        <w:t xml:space="preserve"> התכנון את הוועדה המקומית לוועדה מקומית עצמאית, הסמכה המעניקה לה סמכויות תכנון נוספות על סמכויותיה של ועדה מקומית.</w:t>
      </w:r>
    </w:p>
    <w:p w:rsidR="00FE1CDB" w:rsidRPr="001116D9" w:rsidP="00AE03A5">
      <w:pPr>
        <w:spacing w:line="240" w:lineRule="exact"/>
        <w:ind w:right="2268"/>
        <w:jc w:val="both"/>
        <w:rPr>
          <w:rFonts w:ascii="Tahoma" w:eastAsia="Times New Roman" w:hAnsi="Tahoma" w:cs="Tahoma"/>
          <w:sz w:val="18"/>
          <w:szCs w:val="18"/>
        </w:rPr>
      </w:pPr>
    </w:p>
    <w:p w:rsidR="00FE1CDB" w:rsidRPr="001116D9" w:rsidP="00AE03A5">
      <w:pPr>
        <w:spacing w:line="240" w:lineRule="exact"/>
        <w:ind w:right="2268"/>
        <w:jc w:val="both"/>
        <w:rPr>
          <w:rFonts w:ascii="Tahoma" w:eastAsia="Times New Roman" w:hAnsi="Tahoma" w:cs="Tahoma"/>
          <w:sz w:val="18"/>
          <w:szCs w:val="18"/>
          <w:rtl/>
        </w:rPr>
      </w:pPr>
    </w:p>
    <w:p w:rsidR="00FE1CDB" w:rsidRPr="00252C0C" w:rsidP="00AE03A5">
      <w:pPr>
        <w:pStyle w:val="KOT4"/>
        <w:rPr>
          <w:rtl/>
        </w:rPr>
      </w:pPr>
      <w:r w:rsidRPr="00252C0C">
        <w:rPr>
          <w:rFonts w:hint="cs"/>
          <w:rtl/>
        </w:rPr>
        <w:t>פעולות הביקורת</w:t>
      </w:r>
    </w:p>
    <w:p w:rsidR="00FE1CDB" w:rsidRPr="001116D9" w:rsidP="00AE03A5">
      <w:pPr>
        <w:spacing w:line="240" w:lineRule="exact"/>
        <w:ind w:right="2268"/>
        <w:jc w:val="both"/>
        <w:rPr>
          <w:rFonts w:ascii="Tahoma" w:hAnsi="Tahoma" w:eastAsiaTheme="majorEastAsia" w:cs="Tahoma"/>
          <w:bCs/>
          <w:sz w:val="18"/>
          <w:szCs w:val="18"/>
          <w:u w:val="single"/>
          <w:rtl/>
        </w:rPr>
      </w:pPr>
      <w:r w:rsidRPr="001116D9">
        <w:rPr>
          <w:rFonts w:ascii="Tahoma" w:hAnsi="Tahoma" w:cs="Tahoma" w:hint="cs"/>
          <w:sz w:val="18"/>
          <w:szCs w:val="18"/>
          <w:rtl/>
        </w:rPr>
        <w:t xml:space="preserve">בחודשים מאי עד נובמבר 2018 עשה משרד מבקר המדינה ביקורת על טיפול הוועדה המקומית דרום השרון בעבירות בנייה ובשימושים חורגים </w:t>
      </w:r>
      <w:r w:rsidRPr="001116D9">
        <w:rPr>
          <w:rFonts w:ascii="Tahoma" w:hAnsi="Tahoma" w:cs="Tahoma"/>
          <w:sz w:val="18"/>
          <w:szCs w:val="18"/>
          <w:rtl/>
        </w:rPr>
        <w:t>ללא היתר</w:t>
      </w:r>
      <w:r>
        <w:rPr>
          <w:rStyle w:val="FootnoteReference0"/>
          <w:rFonts w:ascii="Tahoma" w:hAnsi="Tahoma" w:cs="Tahoma"/>
          <w:sz w:val="18"/>
          <w:szCs w:val="18"/>
          <w:rtl/>
        </w:rPr>
        <w:footnoteReference w:id="15"/>
      </w:r>
      <w:r w:rsidRPr="001116D9">
        <w:rPr>
          <w:rFonts w:ascii="Tahoma" w:hAnsi="Tahoma" w:cs="Tahoma" w:hint="cs"/>
          <w:sz w:val="18"/>
          <w:szCs w:val="18"/>
          <w:rtl/>
        </w:rPr>
        <w:t xml:space="preserve">. בדיקות השלמה נעשו </w:t>
      </w:r>
      <w:r w:rsidRPr="001116D9">
        <w:rPr>
          <w:rFonts w:ascii="Tahoma" w:hAnsi="Tahoma" w:cs="Tahoma" w:hint="cs"/>
          <w:sz w:val="18"/>
          <w:szCs w:val="18"/>
          <w:rtl/>
        </w:rPr>
        <w:t>במינהל</w:t>
      </w:r>
      <w:r w:rsidRPr="001116D9">
        <w:rPr>
          <w:rFonts w:ascii="Tahoma" w:hAnsi="Tahoma" w:cs="Tahoma" w:hint="cs"/>
          <w:sz w:val="18"/>
          <w:szCs w:val="18"/>
          <w:rtl/>
        </w:rPr>
        <w:t xml:space="preserve"> התכנון, ביחידה הארצית לאכיפת דיני התכנון </w:t>
      </w:r>
      <w:r w:rsidRPr="001116D9">
        <w:rPr>
          <w:rFonts w:ascii="Tahoma" w:hAnsi="Tahoma" w:cs="Tahoma" w:hint="cs"/>
          <w:sz w:val="18"/>
          <w:szCs w:val="18"/>
          <w:rtl/>
        </w:rPr>
        <w:t>והבנייה שבמשרד האוצר (להלן - היחידה הארצית לאכיפה) וב</w:t>
      </w:r>
      <w:r w:rsidRPr="001116D9">
        <w:rPr>
          <w:rFonts w:ascii="Tahoma" w:hAnsi="Tahoma" w:cs="Tahoma"/>
          <w:sz w:val="18"/>
          <w:szCs w:val="18"/>
          <w:rtl/>
        </w:rPr>
        <w:t xml:space="preserve">רשות מקרקעי ישראל </w:t>
      </w:r>
      <w:r w:rsidRPr="001116D9">
        <w:rPr>
          <w:rFonts w:ascii="Tahoma" w:hAnsi="Tahoma" w:cs="Tahoma" w:hint="cs"/>
          <w:sz w:val="18"/>
          <w:szCs w:val="18"/>
          <w:rtl/>
        </w:rPr>
        <w:t xml:space="preserve">(להלן - </w:t>
      </w:r>
      <w:r w:rsidRPr="001116D9">
        <w:rPr>
          <w:rFonts w:ascii="Tahoma" w:hAnsi="Tahoma" w:cs="Tahoma" w:hint="cs"/>
          <w:sz w:val="18"/>
          <w:szCs w:val="18"/>
          <w:rtl/>
        </w:rPr>
        <w:t>רמ"</w:t>
      </w:r>
      <w:r w:rsidRPr="001116D9">
        <w:rPr>
          <w:rFonts w:ascii="Tahoma" w:hAnsi="Tahoma" w:cs="Tahoma" w:hint="eastAsia"/>
          <w:sz w:val="18"/>
          <w:szCs w:val="18"/>
          <w:rtl/>
        </w:rPr>
        <w:t>י</w:t>
      </w:r>
      <w:r w:rsidRPr="001116D9">
        <w:rPr>
          <w:rFonts w:ascii="Tahoma" w:hAnsi="Tahoma" w:cs="Tahoma"/>
          <w:sz w:val="18"/>
          <w:szCs w:val="18"/>
          <w:rtl/>
        </w:rPr>
        <w:t>)</w:t>
      </w:r>
      <w:r>
        <w:rPr>
          <w:rFonts w:ascii="Tahoma" w:hAnsi="Tahoma" w:cs="Tahoma"/>
          <w:sz w:val="18"/>
          <w:szCs w:val="18"/>
          <w:vertAlign w:val="superscript"/>
          <w:rtl/>
        </w:rPr>
        <w:footnoteReference w:id="16"/>
      </w:r>
      <w:r w:rsidRPr="001116D9">
        <w:rPr>
          <w:rFonts w:ascii="Tahoma" w:hAnsi="Tahoma" w:cs="Tahoma"/>
          <w:sz w:val="18"/>
          <w:szCs w:val="18"/>
          <w:rtl/>
        </w:rPr>
        <w:t>.</w:t>
      </w:r>
    </w:p>
    <w:p w:rsidR="00FE1CDB" w:rsidRPr="001116D9" w:rsidP="00AE03A5">
      <w:pPr>
        <w:spacing w:line="240" w:lineRule="exact"/>
        <w:ind w:right="2268"/>
        <w:jc w:val="both"/>
        <w:rPr>
          <w:rFonts w:ascii="Tahoma" w:hAnsi="Tahoma" w:cs="Tahoma"/>
          <w:sz w:val="18"/>
          <w:szCs w:val="18"/>
        </w:rPr>
      </w:pPr>
    </w:p>
    <w:p w:rsidR="00FE1CDB" w:rsidRPr="001116D9" w:rsidP="00AE03A5">
      <w:pPr>
        <w:spacing w:line="240" w:lineRule="exact"/>
        <w:ind w:right="2268"/>
        <w:jc w:val="both"/>
        <w:rPr>
          <w:rFonts w:ascii="Tahoma" w:hAnsi="Tahoma" w:cs="Tahoma"/>
          <w:sz w:val="18"/>
          <w:szCs w:val="18"/>
          <w:rtl/>
        </w:rPr>
      </w:pPr>
    </w:p>
    <w:p w:rsidR="00FE1CDB" w:rsidRPr="00252C0C" w:rsidP="00AE03A5">
      <w:pPr>
        <w:pStyle w:val="KOT4"/>
        <w:rPr>
          <w:rtl/>
        </w:rPr>
      </w:pPr>
      <w:r w:rsidRPr="00ED56BE">
        <w:rPr>
          <w:rFonts w:hint="eastAsia"/>
          <w:rtl/>
        </w:rPr>
        <w:t>רקע</w:t>
      </w:r>
      <w:r w:rsidRPr="00ED56BE">
        <w:rPr>
          <w:rtl/>
        </w:rPr>
        <w:t xml:space="preserve"> </w:t>
      </w:r>
      <w:r w:rsidRPr="00ED56BE">
        <w:rPr>
          <w:rFonts w:hint="eastAsia"/>
          <w:rtl/>
        </w:rPr>
        <w:t>כללי</w:t>
      </w:r>
    </w:p>
    <w:p w:rsidR="00FE1CDB" w:rsidRPr="001116D9" w:rsidP="00F24EC7">
      <w:pPr>
        <w:spacing w:line="240" w:lineRule="exact"/>
        <w:ind w:right="2268"/>
        <w:jc w:val="both"/>
        <w:rPr>
          <w:rFonts w:ascii="Tahoma" w:hAnsi="Tahoma" w:cs="Tahoma"/>
          <w:sz w:val="18"/>
          <w:szCs w:val="18"/>
          <w:rtl/>
        </w:rPr>
      </w:pPr>
      <w:r w:rsidRPr="001116D9">
        <w:rPr>
          <w:rFonts w:ascii="Tahoma" w:hAnsi="Tahoma" w:cs="Tahoma"/>
          <w:sz w:val="18"/>
          <w:szCs w:val="18"/>
          <w:rtl/>
        </w:rPr>
        <w:t>אדמות המושבים</w:t>
      </w:r>
      <w:r w:rsidRPr="001116D9">
        <w:rPr>
          <w:rFonts w:ascii="Tahoma" w:hAnsi="Tahoma" w:cs="Tahoma" w:hint="cs"/>
          <w:sz w:val="18"/>
          <w:szCs w:val="18"/>
          <w:rtl/>
        </w:rPr>
        <w:t xml:space="preserve"> בתחום השיפוט של המועצה האזורית </w:t>
      </w:r>
      <w:r w:rsidRPr="001116D9">
        <w:rPr>
          <w:rFonts w:ascii="Tahoma" w:hAnsi="Tahoma" w:cs="Tahoma"/>
          <w:sz w:val="18"/>
          <w:szCs w:val="18"/>
          <w:rtl/>
        </w:rPr>
        <w:t>שייכות למדינה והוקצו בעבר לתושבים</w:t>
      </w:r>
      <w:r w:rsidRPr="001116D9">
        <w:rPr>
          <w:rFonts w:ascii="Tahoma" w:hAnsi="Tahoma" w:cs="Tahoma" w:hint="cs"/>
          <w:sz w:val="18"/>
          <w:szCs w:val="18"/>
          <w:rtl/>
        </w:rPr>
        <w:t>, בחינם,</w:t>
      </w:r>
      <w:r w:rsidRPr="001116D9">
        <w:rPr>
          <w:rFonts w:ascii="Tahoma" w:hAnsi="Tahoma" w:cs="Tahoma"/>
          <w:sz w:val="18"/>
          <w:szCs w:val="18"/>
          <w:rtl/>
        </w:rPr>
        <w:t xml:space="preserve"> לעיבוד חקלאי. לכל בית אב הוקצתה נחלה</w:t>
      </w:r>
      <w:r w:rsidRPr="001116D9">
        <w:rPr>
          <w:rFonts w:ascii="Tahoma" w:hAnsi="Tahoma" w:cs="Tahoma" w:hint="cs"/>
          <w:sz w:val="18"/>
          <w:szCs w:val="18"/>
          <w:rtl/>
        </w:rPr>
        <w:t>.</w:t>
      </w:r>
      <w:r w:rsidRPr="001116D9">
        <w:rPr>
          <w:rFonts w:ascii="Tahoma" w:hAnsi="Tahoma" w:cs="Tahoma"/>
          <w:sz w:val="18"/>
          <w:szCs w:val="18"/>
          <w:rtl/>
        </w:rPr>
        <w:t xml:space="preserve"> </w:t>
      </w:r>
      <w:r w:rsidRPr="001116D9">
        <w:rPr>
          <w:rFonts w:ascii="Tahoma" w:hAnsi="Tahoma" w:cs="Tahoma" w:hint="cs"/>
          <w:sz w:val="18"/>
          <w:szCs w:val="18"/>
          <w:rtl/>
        </w:rPr>
        <w:t xml:space="preserve">נחלה היא </w:t>
      </w:r>
      <w:r w:rsidRPr="001116D9">
        <w:rPr>
          <w:rFonts w:ascii="Tahoma" w:hAnsi="Tahoma" w:cs="Tahoma"/>
          <w:sz w:val="18"/>
          <w:szCs w:val="18"/>
          <w:rtl/>
        </w:rPr>
        <w:t>חלקת אדמה חקלאית הנמצאת בבעלות</w:t>
      </w:r>
      <w:r w:rsidRPr="001116D9">
        <w:rPr>
          <w:rFonts w:ascii="Tahoma" w:hAnsi="Tahoma" w:cs="Tahoma" w:hint="cs"/>
          <w:sz w:val="18"/>
          <w:szCs w:val="18"/>
          <w:rtl/>
        </w:rPr>
        <w:t>ן של</w:t>
      </w:r>
      <w:r w:rsidRPr="001116D9">
        <w:rPr>
          <w:rFonts w:ascii="Tahoma" w:hAnsi="Tahoma" w:cs="Tahoma"/>
          <w:sz w:val="18"/>
          <w:szCs w:val="18"/>
          <w:rtl/>
        </w:rPr>
        <w:t xml:space="preserve"> המדינה, קרן ק</w:t>
      </w:r>
      <w:r w:rsidRPr="001116D9">
        <w:rPr>
          <w:rFonts w:ascii="Tahoma" w:hAnsi="Tahoma" w:cs="Tahoma" w:hint="cs"/>
          <w:sz w:val="18"/>
          <w:szCs w:val="18"/>
          <w:rtl/>
        </w:rPr>
        <w:t>י</w:t>
      </w:r>
      <w:r w:rsidRPr="001116D9">
        <w:rPr>
          <w:rFonts w:ascii="Tahoma" w:hAnsi="Tahoma" w:cs="Tahoma"/>
          <w:sz w:val="18"/>
          <w:szCs w:val="18"/>
          <w:rtl/>
        </w:rPr>
        <w:t>ימת לישראל או רשות הפ</w:t>
      </w:r>
      <w:r w:rsidRPr="001116D9">
        <w:rPr>
          <w:rFonts w:ascii="Tahoma" w:hAnsi="Tahoma" w:cs="Tahoma" w:hint="cs"/>
          <w:sz w:val="18"/>
          <w:szCs w:val="18"/>
          <w:rtl/>
        </w:rPr>
        <w:t>י</w:t>
      </w:r>
      <w:r w:rsidRPr="001116D9">
        <w:rPr>
          <w:rFonts w:ascii="Tahoma" w:hAnsi="Tahoma" w:cs="Tahoma"/>
          <w:sz w:val="18"/>
          <w:szCs w:val="18"/>
          <w:rtl/>
        </w:rPr>
        <w:t>תוח</w:t>
      </w:r>
      <w:r w:rsidRPr="001116D9">
        <w:rPr>
          <w:rFonts w:ascii="Tahoma" w:hAnsi="Tahoma" w:cs="Tahoma" w:hint="cs"/>
          <w:sz w:val="18"/>
          <w:szCs w:val="18"/>
          <w:rtl/>
        </w:rPr>
        <w:t>,</w:t>
      </w:r>
      <w:r w:rsidRPr="001116D9">
        <w:rPr>
          <w:rFonts w:ascii="Tahoma" w:hAnsi="Tahoma" w:cs="Tahoma"/>
          <w:sz w:val="18"/>
          <w:szCs w:val="18"/>
          <w:rtl/>
        </w:rPr>
        <w:t xml:space="preserve"> והוחכרה</w:t>
      </w:r>
      <w:r w:rsidRPr="001116D9">
        <w:rPr>
          <w:rFonts w:ascii="Tahoma" w:hAnsi="Tahoma" w:cs="Tahoma" w:hint="cs"/>
          <w:sz w:val="18"/>
          <w:szCs w:val="18"/>
          <w:rtl/>
        </w:rPr>
        <w:t xml:space="preserve"> </w:t>
      </w:r>
      <w:r w:rsidRPr="001116D9">
        <w:rPr>
          <w:rFonts w:ascii="Tahoma" w:hAnsi="Tahoma" w:cs="Tahoma"/>
          <w:sz w:val="18"/>
          <w:szCs w:val="18"/>
          <w:rtl/>
        </w:rPr>
        <w:t>לתקופה ארוכה</w:t>
      </w:r>
      <w:r w:rsidRPr="001116D9">
        <w:rPr>
          <w:rFonts w:ascii="Tahoma" w:hAnsi="Tahoma" w:cs="Tahoma" w:hint="cs"/>
          <w:sz w:val="18"/>
          <w:szCs w:val="18"/>
          <w:rtl/>
        </w:rPr>
        <w:t xml:space="preserve"> למתיישב, </w:t>
      </w:r>
      <w:r w:rsidRPr="001116D9">
        <w:rPr>
          <w:rFonts w:ascii="Tahoma" w:hAnsi="Tahoma" w:cs="Tahoma"/>
          <w:sz w:val="18"/>
          <w:szCs w:val="18"/>
          <w:rtl/>
        </w:rPr>
        <w:t>לצורך פרנסתו מהמשק החקלאי שפותח או שיפותח ב</w:t>
      </w:r>
      <w:r w:rsidRPr="007D32E7">
        <w:rPr>
          <w:rFonts w:ascii="Tahoma" w:hAnsi="Tahoma" w:cs="Tahoma" w:hint="cs"/>
          <w:spacing w:val="-18"/>
          <w:sz w:val="18"/>
          <w:szCs w:val="18"/>
          <w:rtl/>
        </w:rPr>
        <w:t>ה</w:t>
      </w:r>
      <w:r>
        <w:rPr>
          <w:rFonts w:ascii="Tahoma" w:hAnsi="Tahoma" w:cs="Tahoma"/>
          <w:sz w:val="18"/>
          <w:szCs w:val="18"/>
          <w:vertAlign w:val="superscript"/>
          <w:rtl/>
        </w:rPr>
        <w:footnoteReference w:id="17"/>
      </w:r>
      <w:r w:rsidRPr="001116D9">
        <w:rPr>
          <w:rFonts w:ascii="Tahoma" w:hAnsi="Tahoma" w:cs="Tahoma"/>
          <w:sz w:val="18"/>
          <w:szCs w:val="18"/>
          <w:rtl/>
        </w:rPr>
        <w:t>.</w:t>
      </w:r>
      <w:r w:rsidRPr="001116D9">
        <w:rPr>
          <w:rFonts w:ascii="Tahoma" w:hAnsi="Tahoma" w:cs="Tahoma" w:hint="cs"/>
          <w:sz w:val="18"/>
          <w:szCs w:val="18"/>
          <w:rtl/>
        </w:rPr>
        <w:t xml:space="preserve"> הנחלה נחלקת לשתי חלקות: </w:t>
      </w:r>
      <w:r w:rsidRPr="001116D9">
        <w:rPr>
          <w:rFonts w:ascii="Tahoma" w:hAnsi="Tahoma" w:cs="Tahoma"/>
          <w:sz w:val="18"/>
          <w:szCs w:val="18"/>
          <w:rtl/>
        </w:rPr>
        <w:t>חלקה א</w:t>
      </w:r>
      <w:r w:rsidRPr="001116D9">
        <w:rPr>
          <w:rFonts w:ascii="Tahoma" w:hAnsi="Tahoma" w:cs="Tahoma" w:hint="cs"/>
          <w:sz w:val="18"/>
          <w:szCs w:val="18"/>
          <w:rtl/>
        </w:rPr>
        <w:t>'</w:t>
      </w:r>
      <w:r w:rsidRPr="001116D9">
        <w:rPr>
          <w:rFonts w:ascii="Tahoma" w:hAnsi="Tahoma" w:cs="Tahoma"/>
          <w:sz w:val="18"/>
          <w:szCs w:val="18"/>
          <w:rtl/>
        </w:rPr>
        <w:t xml:space="preserve"> המיועדת </w:t>
      </w:r>
      <w:r w:rsidRPr="001116D9">
        <w:rPr>
          <w:rFonts w:ascii="Tahoma" w:hAnsi="Tahoma" w:cs="Tahoma" w:hint="cs"/>
          <w:sz w:val="18"/>
          <w:szCs w:val="18"/>
          <w:rtl/>
        </w:rPr>
        <w:t>למגורים, למבני משק של החוכר ולעיבוד חקלאי, ו</w:t>
      </w:r>
      <w:r w:rsidRPr="001116D9">
        <w:rPr>
          <w:rFonts w:ascii="Tahoma" w:hAnsi="Tahoma" w:cs="Tahoma"/>
          <w:sz w:val="18"/>
          <w:szCs w:val="18"/>
          <w:rtl/>
        </w:rPr>
        <w:t>חלקה ב</w:t>
      </w:r>
      <w:r w:rsidRPr="001116D9">
        <w:rPr>
          <w:rFonts w:ascii="Tahoma" w:hAnsi="Tahoma" w:cs="Tahoma" w:hint="cs"/>
          <w:sz w:val="18"/>
          <w:szCs w:val="18"/>
          <w:rtl/>
        </w:rPr>
        <w:t>'</w:t>
      </w:r>
      <w:r w:rsidRPr="001116D9">
        <w:rPr>
          <w:rFonts w:ascii="Tahoma" w:hAnsi="Tahoma" w:cs="Tahoma"/>
          <w:sz w:val="18"/>
          <w:szCs w:val="18"/>
          <w:rtl/>
        </w:rPr>
        <w:t xml:space="preserve"> המיועדת </w:t>
      </w:r>
      <w:r w:rsidRPr="001116D9">
        <w:rPr>
          <w:rFonts w:ascii="Tahoma" w:hAnsi="Tahoma" w:cs="Tahoma" w:hint="cs"/>
          <w:sz w:val="18"/>
          <w:szCs w:val="18"/>
          <w:rtl/>
        </w:rPr>
        <w:t>לשימוש</w:t>
      </w:r>
      <w:r w:rsidRPr="001116D9">
        <w:rPr>
          <w:rFonts w:ascii="Tahoma" w:hAnsi="Tahoma" w:cs="Tahoma"/>
          <w:sz w:val="18"/>
          <w:szCs w:val="18"/>
          <w:rtl/>
        </w:rPr>
        <w:t xml:space="preserve"> חקלאי</w:t>
      </w:r>
      <w:r w:rsidRPr="001116D9">
        <w:rPr>
          <w:rFonts w:ascii="Tahoma" w:hAnsi="Tahoma" w:cs="Tahoma" w:hint="cs"/>
          <w:sz w:val="18"/>
          <w:szCs w:val="18"/>
          <w:rtl/>
        </w:rPr>
        <w:t xml:space="preserve"> בלבד</w:t>
      </w:r>
      <w:r w:rsidRPr="001116D9">
        <w:rPr>
          <w:rFonts w:ascii="Tahoma" w:hAnsi="Tahoma" w:cs="Tahoma"/>
          <w:sz w:val="18"/>
          <w:szCs w:val="18"/>
          <w:rtl/>
        </w:rPr>
        <w:t>.</w:t>
      </w:r>
      <w:r w:rsidRPr="001822DE" w:rsidR="001822DE">
        <w:rPr>
          <w:rFonts w:cs="Tahoma"/>
          <w:noProof/>
          <w:sz w:val="17"/>
          <w:szCs w:val="17"/>
          <w:rtl/>
        </w:rPr>
        <w:t xml:space="preserve"> </w:t>
      </w:r>
      <w:r w:rsidRPr="0012789B" w:rsidR="001822DE">
        <w:rPr>
          <w:rFonts w:cs="Tahoma"/>
          <w:noProof/>
          <w:sz w:val="17"/>
          <w:szCs w:val="17"/>
          <w:rtl/>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2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22DE" w:rsidRPr="00373C5D" w:rsidP="001822D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690997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9794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22DE" w:rsidRPr="00881D99" w:rsidP="001822DE">
                            <w:pPr>
                              <w:spacing w:after="0" w:line="240" w:lineRule="auto"/>
                              <w:rPr>
                                <w:color w:val="0B5294"/>
                                <w:spacing w:val="-4"/>
                                <w:sz w:val="24"/>
                                <w:szCs w:val="24"/>
                                <w:rtl/>
                                <w:cs/>
                              </w:rPr>
                            </w:pPr>
                            <w:r w:rsidRPr="00F24EC7">
                              <w:rPr>
                                <w:rFonts w:cs="Tahoma" w:hint="eastAsia"/>
                                <w:color w:val="0B5294"/>
                                <w:spacing w:val="-4"/>
                                <w:sz w:val="24"/>
                                <w:szCs w:val="24"/>
                                <w:rtl/>
                              </w:rPr>
                              <w:t>אדמות</w:t>
                            </w:r>
                            <w:r w:rsidRPr="00F24EC7">
                              <w:rPr>
                                <w:rFonts w:cs="Tahoma"/>
                                <w:color w:val="0B5294"/>
                                <w:spacing w:val="-4"/>
                                <w:sz w:val="24"/>
                                <w:szCs w:val="24"/>
                                <w:rtl/>
                              </w:rPr>
                              <w:t xml:space="preserve"> </w:t>
                            </w:r>
                            <w:r w:rsidRPr="00F24EC7">
                              <w:rPr>
                                <w:rFonts w:cs="Tahoma" w:hint="eastAsia"/>
                                <w:color w:val="0B5294"/>
                                <w:spacing w:val="-4"/>
                                <w:sz w:val="24"/>
                                <w:szCs w:val="24"/>
                                <w:rtl/>
                              </w:rPr>
                              <w:t>המושבים</w:t>
                            </w:r>
                            <w:r w:rsidRPr="00F24EC7">
                              <w:rPr>
                                <w:rFonts w:cs="Tahoma"/>
                                <w:color w:val="0B5294"/>
                                <w:spacing w:val="-4"/>
                                <w:sz w:val="24"/>
                                <w:szCs w:val="24"/>
                                <w:rtl/>
                              </w:rPr>
                              <w:t xml:space="preserve"> </w:t>
                            </w:r>
                            <w:r w:rsidRPr="00F24EC7">
                              <w:rPr>
                                <w:rFonts w:cs="Tahoma" w:hint="eastAsia"/>
                                <w:color w:val="0B5294"/>
                                <w:spacing w:val="-4"/>
                                <w:sz w:val="24"/>
                                <w:szCs w:val="24"/>
                                <w:rtl/>
                              </w:rPr>
                              <w:t>בתחום</w:t>
                            </w:r>
                            <w:r w:rsidRPr="00F24EC7">
                              <w:rPr>
                                <w:rFonts w:cs="Tahoma"/>
                                <w:color w:val="0B5294"/>
                                <w:spacing w:val="-4"/>
                                <w:sz w:val="24"/>
                                <w:szCs w:val="24"/>
                                <w:rtl/>
                              </w:rPr>
                              <w:t xml:space="preserve"> </w:t>
                            </w:r>
                            <w:r w:rsidRPr="00F24EC7">
                              <w:rPr>
                                <w:rFonts w:cs="Tahoma" w:hint="eastAsia"/>
                                <w:color w:val="0B5294"/>
                                <w:spacing w:val="-4"/>
                                <w:sz w:val="24"/>
                                <w:szCs w:val="24"/>
                                <w:rtl/>
                              </w:rPr>
                              <w:t>השיפוט</w:t>
                            </w:r>
                            <w:r w:rsidRPr="00F24EC7">
                              <w:rPr>
                                <w:rFonts w:cs="Tahoma"/>
                                <w:color w:val="0B5294"/>
                                <w:spacing w:val="-4"/>
                                <w:sz w:val="24"/>
                                <w:szCs w:val="24"/>
                                <w:rtl/>
                              </w:rPr>
                              <w:t xml:space="preserve"> </w:t>
                            </w:r>
                            <w:r w:rsidRPr="00F24EC7">
                              <w:rPr>
                                <w:rFonts w:cs="Tahoma" w:hint="eastAsia"/>
                                <w:color w:val="0B5294"/>
                                <w:spacing w:val="-4"/>
                                <w:sz w:val="24"/>
                                <w:szCs w:val="24"/>
                                <w:rtl/>
                              </w:rPr>
                              <w:t>של</w:t>
                            </w:r>
                            <w:r w:rsidRPr="00F24EC7">
                              <w:rPr>
                                <w:rFonts w:cs="Tahoma"/>
                                <w:color w:val="0B5294"/>
                                <w:spacing w:val="-4"/>
                                <w:sz w:val="24"/>
                                <w:szCs w:val="24"/>
                                <w:rtl/>
                              </w:rPr>
                              <w:t xml:space="preserve"> </w:t>
                            </w:r>
                            <w:r w:rsidRPr="00F24EC7">
                              <w:rPr>
                                <w:rFonts w:cs="Tahoma" w:hint="eastAsia"/>
                                <w:color w:val="0B5294"/>
                                <w:spacing w:val="-4"/>
                                <w:sz w:val="24"/>
                                <w:szCs w:val="24"/>
                                <w:rtl/>
                              </w:rPr>
                              <w:t>המועצה</w:t>
                            </w:r>
                            <w:r w:rsidRPr="00F24EC7">
                              <w:rPr>
                                <w:rFonts w:cs="Tahoma"/>
                                <w:color w:val="0B5294"/>
                                <w:spacing w:val="-4"/>
                                <w:sz w:val="24"/>
                                <w:szCs w:val="24"/>
                                <w:rtl/>
                              </w:rPr>
                              <w:t xml:space="preserve"> </w:t>
                            </w:r>
                            <w:r w:rsidRPr="00F24EC7">
                              <w:rPr>
                                <w:rFonts w:cs="Tahoma" w:hint="eastAsia"/>
                                <w:color w:val="0B5294"/>
                                <w:spacing w:val="-4"/>
                                <w:sz w:val="24"/>
                                <w:szCs w:val="24"/>
                                <w:rtl/>
                              </w:rPr>
                              <w:t>האזורית</w:t>
                            </w:r>
                            <w:r w:rsidRPr="00F24EC7">
                              <w:rPr>
                                <w:rFonts w:cs="Tahoma"/>
                                <w:color w:val="0B5294"/>
                                <w:spacing w:val="-4"/>
                                <w:sz w:val="24"/>
                                <w:szCs w:val="24"/>
                                <w:rtl/>
                              </w:rPr>
                              <w:t xml:space="preserve"> </w:t>
                            </w:r>
                            <w:r w:rsidRPr="00F24EC7">
                              <w:rPr>
                                <w:rFonts w:cs="Tahoma" w:hint="eastAsia"/>
                                <w:color w:val="0B5294"/>
                                <w:spacing w:val="-4"/>
                                <w:sz w:val="24"/>
                                <w:szCs w:val="24"/>
                                <w:rtl/>
                              </w:rPr>
                              <w:t>שייכות</w:t>
                            </w:r>
                            <w:r w:rsidRPr="00F24EC7">
                              <w:rPr>
                                <w:rFonts w:cs="Tahoma"/>
                                <w:color w:val="0B5294"/>
                                <w:spacing w:val="-4"/>
                                <w:sz w:val="24"/>
                                <w:szCs w:val="24"/>
                                <w:rtl/>
                              </w:rPr>
                              <w:t xml:space="preserve"> </w:t>
                            </w:r>
                            <w:r w:rsidRPr="00F24EC7">
                              <w:rPr>
                                <w:rFonts w:cs="Tahoma" w:hint="eastAsia"/>
                                <w:color w:val="0B5294"/>
                                <w:spacing w:val="-4"/>
                                <w:sz w:val="24"/>
                                <w:szCs w:val="24"/>
                                <w:rtl/>
                              </w:rPr>
                              <w:t>למדינה</w:t>
                            </w:r>
                            <w:r w:rsidRPr="00F24EC7">
                              <w:rPr>
                                <w:rFonts w:cs="Tahoma"/>
                                <w:color w:val="0B5294"/>
                                <w:spacing w:val="-4"/>
                                <w:sz w:val="24"/>
                                <w:szCs w:val="24"/>
                                <w:rtl/>
                              </w:rPr>
                              <w:t xml:space="preserve"> </w:t>
                            </w:r>
                            <w:r w:rsidRPr="00F24EC7">
                              <w:rPr>
                                <w:rFonts w:cs="Tahoma" w:hint="eastAsia"/>
                                <w:color w:val="0B5294"/>
                                <w:spacing w:val="-4"/>
                                <w:sz w:val="24"/>
                                <w:szCs w:val="24"/>
                                <w:rtl/>
                              </w:rPr>
                              <w:t>והוקצו</w:t>
                            </w:r>
                            <w:r w:rsidRPr="00F24EC7">
                              <w:rPr>
                                <w:rFonts w:cs="Tahoma"/>
                                <w:color w:val="0B5294"/>
                                <w:spacing w:val="-4"/>
                                <w:sz w:val="24"/>
                                <w:szCs w:val="24"/>
                                <w:rtl/>
                              </w:rPr>
                              <w:t xml:space="preserve"> </w:t>
                            </w:r>
                            <w:r w:rsidRPr="00F24EC7">
                              <w:rPr>
                                <w:rFonts w:cs="Tahoma" w:hint="eastAsia"/>
                                <w:color w:val="0B5294"/>
                                <w:spacing w:val="-4"/>
                                <w:sz w:val="24"/>
                                <w:szCs w:val="24"/>
                                <w:rtl/>
                              </w:rPr>
                              <w:t>בעבר</w:t>
                            </w:r>
                            <w:r w:rsidRPr="00F24EC7">
                              <w:rPr>
                                <w:rFonts w:cs="Tahoma"/>
                                <w:color w:val="0B5294"/>
                                <w:spacing w:val="-4"/>
                                <w:sz w:val="24"/>
                                <w:szCs w:val="24"/>
                                <w:rtl/>
                              </w:rPr>
                              <w:t xml:space="preserve"> </w:t>
                            </w:r>
                            <w:r w:rsidRPr="00F24EC7">
                              <w:rPr>
                                <w:rFonts w:cs="Tahoma" w:hint="eastAsia"/>
                                <w:color w:val="0B5294"/>
                                <w:spacing w:val="-4"/>
                                <w:sz w:val="24"/>
                                <w:szCs w:val="24"/>
                                <w:rtl/>
                              </w:rPr>
                              <w:t>לתושבים</w:t>
                            </w:r>
                            <w:r w:rsidRPr="00F24EC7">
                              <w:rPr>
                                <w:rFonts w:cs="Tahoma"/>
                                <w:color w:val="0B5294"/>
                                <w:spacing w:val="-4"/>
                                <w:sz w:val="24"/>
                                <w:szCs w:val="24"/>
                                <w:rtl/>
                              </w:rPr>
                              <w:t xml:space="preserve"> </w:t>
                            </w:r>
                            <w:r w:rsidRPr="00F24EC7">
                              <w:rPr>
                                <w:rFonts w:cs="Tahoma" w:hint="eastAsia"/>
                                <w:color w:val="0B5294"/>
                                <w:spacing w:val="-4"/>
                                <w:sz w:val="24"/>
                                <w:szCs w:val="24"/>
                                <w:rtl/>
                              </w:rPr>
                              <w:t>בחינם</w:t>
                            </w:r>
                            <w:r w:rsidRPr="00F24EC7">
                              <w:rPr>
                                <w:rFonts w:cs="Tahoma"/>
                                <w:color w:val="0B5294"/>
                                <w:spacing w:val="-4"/>
                                <w:sz w:val="24"/>
                                <w:szCs w:val="24"/>
                                <w:rtl/>
                              </w:rPr>
                              <w:t xml:space="preserve"> </w:t>
                            </w:r>
                            <w:r w:rsidRPr="00F24EC7">
                              <w:rPr>
                                <w:rFonts w:cs="Tahoma" w:hint="eastAsia"/>
                                <w:color w:val="0B5294"/>
                                <w:spacing w:val="-4"/>
                                <w:sz w:val="24"/>
                                <w:szCs w:val="24"/>
                                <w:rtl/>
                              </w:rPr>
                              <w:t>לעיבוד</w:t>
                            </w:r>
                            <w:r w:rsidRPr="00F24EC7">
                              <w:rPr>
                                <w:rFonts w:cs="Tahoma"/>
                                <w:color w:val="0B5294"/>
                                <w:spacing w:val="-4"/>
                                <w:sz w:val="24"/>
                                <w:szCs w:val="24"/>
                                <w:rtl/>
                              </w:rPr>
                              <w:t xml:space="preserve"> </w:t>
                            </w:r>
                            <w:r w:rsidRPr="00F24EC7">
                              <w:rPr>
                                <w:rFonts w:cs="Tahoma" w:hint="eastAsia"/>
                                <w:color w:val="0B5294"/>
                                <w:spacing w:val="-4"/>
                                <w:sz w:val="24"/>
                                <w:szCs w:val="24"/>
                                <w:rtl/>
                              </w:rPr>
                              <w:t>חקלאי</w:t>
                            </w:r>
                          </w:p>
                          <w:p w:rsidR="001822DE" w:rsidRPr="00373C5D" w:rsidP="001822D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1647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8810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1822DE" w:rsidRPr="00373C5D" w:rsidP="001822DE">
                      <w:pPr>
                        <w:spacing w:line="240" w:lineRule="atLeast"/>
                        <w:rPr>
                          <w:rFonts w:cs="Tahoma"/>
                          <w:b/>
                          <w:bCs/>
                          <w:color w:val="0B5294"/>
                          <w:sz w:val="48"/>
                          <w:szCs w:val="48"/>
                          <w:rtl/>
                        </w:rPr>
                      </w:pPr>
                      <w:drawing>
                        <wp:inline distT="0" distB="0" distL="0" distR="0">
                          <wp:extent cx="311150" cy="256800"/>
                          <wp:effectExtent l="0" t="0" r="0" b="0"/>
                          <wp:docPr id="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4582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22DE" w:rsidRPr="00881D99" w:rsidP="001822DE">
                      <w:pPr>
                        <w:spacing w:after="0" w:line="240" w:lineRule="auto"/>
                        <w:rPr>
                          <w:color w:val="0B5294"/>
                          <w:spacing w:val="-4"/>
                          <w:sz w:val="24"/>
                          <w:szCs w:val="24"/>
                          <w:rtl/>
                          <w:cs/>
                        </w:rPr>
                      </w:pPr>
                      <w:r w:rsidRPr="00F24EC7">
                        <w:rPr>
                          <w:rFonts w:cs="Tahoma" w:hint="eastAsia"/>
                          <w:color w:val="0B5294"/>
                          <w:spacing w:val="-4"/>
                          <w:sz w:val="24"/>
                          <w:szCs w:val="24"/>
                          <w:rtl/>
                        </w:rPr>
                        <w:t>אדמות</w:t>
                      </w:r>
                      <w:r w:rsidRPr="00F24EC7">
                        <w:rPr>
                          <w:rFonts w:cs="Tahoma"/>
                          <w:color w:val="0B5294"/>
                          <w:spacing w:val="-4"/>
                          <w:sz w:val="24"/>
                          <w:szCs w:val="24"/>
                          <w:rtl/>
                        </w:rPr>
                        <w:t xml:space="preserve"> </w:t>
                      </w:r>
                      <w:r w:rsidRPr="00F24EC7">
                        <w:rPr>
                          <w:rFonts w:cs="Tahoma" w:hint="eastAsia"/>
                          <w:color w:val="0B5294"/>
                          <w:spacing w:val="-4"/>
                          <w:sz w:val="24"/>
                          <w:szCs w:val="24"/>
                          <w:rtl/>
                        </w:rPr>
                        <w:t>המושבים</w:t>
                      </w:r>
                      <w:r w:rsidRPr="00F24EC7">
                        <w:rPr>
                          <w:rFonts w:cs="Tahoma"/>
                          <w:color w:val="0B5294"/>
                          <w:spacing w:val="-4"/>
                          <w:sz w:val="24"/>
                          <w:szCs w:val="24"/>
                          <w:rtl/>
                        </w:rPr>
                        <w:t xml:space="preserve"> </w:t>
                      </w:r>
                      <w:r w:rsidRPr="00F24EC7">
                        <w:rPr>
                          <w:rFonts w:cs="Tahoma" w:hint="eastAsia"/>
                          <w:color w:val="0B5294"/>
                          <w:spacing w:val="-4"/>
                          <w:sz w:val="24"/>
                          <w:szCs w:val="24"/>
                          <w:rtl/>
                        </w:rPr>
                        <w:t>בתחום</w:t>
                      </w:r>
                      <w:r w:rsidRPr="00F24EC7">
                        <w:rPr>
                          <w:rFonts w:cs="Tahoma"/>
                          <w:color w:val="0B5294"/>
                          <w:spacing w:val="-4"/>
                          <w:sz w:val="24"/>
                          <w:szCs w:val="24"/>
                          <w:rtl/>
                        </w:rPr>
                        <w:t xml:space="preserve"> </w:t>
                      </w:r>
                      <w:r w:rsidRPr="00F24EC7">
                        <w:rPr>
                          <w:rFonts w:cs="Tahoma" w:hint="eastAsia"/>
                          <w:color w:val="0B5294"/>
                          <w:spacing w:val="-4"/>
                          <w:sz w:val="24"/>
                          <w:szCs w:val="24"/>
                          <w:rtl/>
                        </w:rPr>
                        <w:t>השיפוט</w:t>
                      </w:r>
                      <w:r w:rsidRPr="00F24EC7">
                        <w:rPr>
                          <w:rFonts w:cs="Tahoma"/>
                          <w:color w:val="0B5294"/>
                          <w:spacing w:val="-4"/>
                          <w:sz w:val="24"/>
                          <w:szCs w:val="24"/>
                          <w:rtl/>
                        </w:rPr>
                        <w:t xml:space="preserve"> </w:t>
                      </w:r>
                      <w:r w:rsidRPr="00F24EC7">
                        <w:rPr>
                          <w:rFonts w:cs="Tahoma" w:hint="eastAsia"/>
                          <w:color w:val="0B5294"/>
                          <w:spacing w:val="-4"/>
                          <w:sz w:val="24"/>
                          <w:szCs w:val="24"/>
                          <w:rtl/>
                        </w:rPr>
                        <w:t>של</w:t>
                      </w:r>
                      <w:r w:rsidRPr="00F24EC7">
                        <w:rPr>
                          <w:rFonts w:cs="Tahoma"/>
                          <w:color w:val="0B5294"/>
                          <w:spacing w:val="-4"/>
                          <w:sz w:val="24"/>
                          <w:szCs w:val="24"/>
                          <w:rtl/>
                        </w:rPr>
                        <w:t xml:space="preserve"> </w:t>
                      </w:r>
                      <w:r w:rsidRPr="00F24EC7">
                        <w:rPr>
                          <w:rFonts w:cs="Tahoma" w:hint="eastAsia"/>
                          <w:color w:val="0B5294"/>
                          <w:spacing w:val="-4"/>
                          <w:sz w:val="24"/>
                          <w:szCs w:val="24"/>
                          <w:rtl/>
                        </w:rPr>
                        <w:t>המועצה</w:t>
                      </w:r>
                      <w:r w:rsidRPr="00F24EC7">
                        <w:rPr>
                          <w:rFonts w:cs="Tahoma"/>
                          <w:color w:val="0B5294"/>
                          <w:spacing w:val="-4"/>
                          <w:sz w:val="24"/>
                          <w:szCs w:val="24"/>
                          <w:rtl/>
                        </w:rPr>
                        <w:t xml:space="preserve"> </w:t>
                      </w:r>
                      <w:r w:rsidRPr="00F24EC7">
                        <w:rPr>
                          <w:rFonts w:cs="Tahoma" w:hint="eastAsia"/>
                          <w:color w:val="0B5294"/>
                          <w:spacing w:val="-4"/>
                          <w:sz w:val="24"/>
                          <w:szCs w:val="24"/>
                          <w:rtl/>
                        </w:rPr>
                        <w:t>האזורית</w:t>
                      </w:r>
                      <w:r w:rsidRPr="00F24EC7">
                        <w:rPr>
                          <w:rFonts w:cs="Tahoma"/>
                          <w:color w:val="0B5294"/>
                          <w:spacing w:val="-4"/>
                          <w:sz w:val="24"/>
                          <w:szCs w:val="24"/>
                          <w:rtl/>
                        </w:rPr>
                        <w:t xml:space="preserve"> </w:t>
                      </w:r>
                      <w:r w:rsidRPr="00F24EC7">
                        <w:rPr>
                          <w:rFonts w:cs="Tahoma" w:hint="eastAsia"/>
                          <w:color w:val="0B5294"/>
                          <w:spacing w:val="-4"/>
                          <w:sz w:val="24"/>
                          <w:szCs w:val="24"/>
                          <w:rtl/>
                        </w:rPr>
                        <w:t>שייכות</w:t>
                      </w:r>
                      <w:r w:rsidRPr="00F24EC7">
                        <w:rPr>
                          <w:rFonts w:cs="Tahoma"/>
                          <w:color w:val="0B5294"/>
                          <w:spacing w:val="-4"/>
                          <w:sz w:val="24"/>
                          <w:szCs w:val="24"/>
                          <w:rtl/>
                        </w:rPr>
                        <w:t xml:space="preserve"> </w:t>
                      </w:r>
                      <w:r w:rsidRPr="00F24EC7">
                        <w:rPr>
                          <w:rFonts w:cs="Tahoma" w:hint="eastAsia"/>
                          <w:color w:val="0B5294"/>
                          <w:spacing w:val="-4"/>
                          <w:sz w:val="24"/>
                          <w:szCs w:val="24"/>
                          <w:rtl/>
                        </w:rPr>
                        <w:t>למדינה</w:t>
                      </w:r>
                      <w:r w:rsidRPr="00F24EC7">
                        <w:rPr>
                          <w:rFonts w:cs="Tahoma"/>
                          <w:color w:val="0B5294"/>
                          <w:spacing w:val="-4"/>
                          <w:sz w:val="24"/>
                          <w:szCs w:val="24"/>
                          <w:rtl/>
                        </w:rPr>
                        <w:t xml:space="preserve"> </w:t>
                      </w:r>
                      <w:r w:rsidRPr="00F24EC7">
                        <w:rPr>
                          <w:rFonts w:cs="Tahoma" w:hint="eastAsia"/>
                          <w:color w:val="0B5294"/>
                          <w:spacing w:val="-4"/>
                          <w:sz w:val="24"/>
                          <w:szCs w:val="24"/>
                          <w:rtl/>
                        </w:rPr>
                        <w:t>והוקצו</w:t>
                      </w:r>
                      <w:r w:rsidRPr="00F24EC7">
                        <w:rPr>
                          <w:rFonts w:cs="Tahoma"/>
                          <w:color w:val="0B5294"/>
                          <w:spacing w:val="-4"/>
                          <w:sz w:val="24"/>
                          <w:szCs w:val="24"/>
                          <w:rtl/>
                        </w:rPr>
                        <w:t xml:space="preserve"> </w:t>
                      </w:r>
                      <w:r w:rsidRPr="00F24EC7">
                        <w:rPr>
                          <w:rFonts w:cs="Tahoma" w:hint="eastAsia"/>
                          <w:color w:val="0B5294"/>
                          <w:spacing w:val="-4"/>
                          <w:sz w:val="24"/>
                          <w:szCs w:val="24"/>
                          <w:rtl/>
                        </w:rPr>
                        <w:t>בעבר</w:t>
                      </w:r>
                      <w:r w:rsidRPr="00F24EC7">
                        <w:rPr>
                          <w:rFonts w:cs="Tahoma"/>
                          <w:color w:val="0B5294"/>
                          <w:spacing w:val="-4"/>
                          <w:sz w:val="24"/>
                          <w:szCs w:val="24"/>
                          <w:rtl/>
                        </w:rPr>
                        <w:t xml:space="preserve"> </w:t>
                      </w:r>
                      <w:r w:rsidRPr="00F24EC7">
                        <w:rPr>
                          <w:rFonts w:cs="Tahoma" w:hint="eastAsia"/>
                          <w:color w:val="0B5294"/>
                          <w:spacing w:val="-4"/>
                          <w:sz w:val="24"/>
                          <w:szCs w:val="24"/>
                          <w:rtl/>
                        </w:rPr>
                        <w:t>לתושבים</w:t>
                      </w:r>
                      <w:r w:rsidRPr="00F24EC7">
                        <w:rPr>
                          <w:rFonts w:cs="Tahoma"/>
                          <w:color w:val="0B5294"/>
                          <w:spacing w:val="-4"/>
                          <w:sz w:val="24"/>
                          <w:szCs w:val="24"/>
                          <w:rtl/>
                        </w:rPr>
                        <w:t xml:space="preserve"> </w:t>
                      </w:r>
                      <w:r w:rsidRPr="00F24EC7">
                        <w:rPr>
                          <w:rFonts w:cs="Tahoma" w:hint="eastAsia"/>
                          <w:color w:val="0B5294"/>
                          <w:spacing w:val="-4"/>
                          <w:sz w:val="24"/>
                          <w:szCs w:val="24"/>
                          <w:rtl/>
                        </w:rPr>
                        <w:t>בחינם</w:t>
                      </w:r>
                      <w:r w:rsidRPr="00F24EC7">
                        <w:rPr>
                          <w:rFonts w:cs="Tahoma"/>
                          <w:color w:val="0B5294"/>
                          <w:spacing w:val="-4"/>
                          <w:sz w:val="24"/>
                          <w:szCs w:val="24"/>
                          <w:rtl/>
                        </w:rPr>
                        <w:t xml:space="preserve"> </w:t>
                      </w:r>
                      <w:r w:rsidRPr="00F24EC7">
                        <w:rPr>
                          <w:rFonts w:cs="Tahoma" w:hint="eastAsia"/>
                          <w:color w:val="0B5294"/>
                          <w:spacing w:val="-4"/>
                          <w:sz w:val="24"/>
                          <w:szCs w:val="24"/>
                          <w:rtl/>
                        </w:rPr>
                        <w:t>לעיבוד</w:t>
                      </w:r>
                      <w:r w:rsidRPr="00F24EC7">
                        <w:rPr>
                          <w:rFonts w:cs="Tahoma"/>
                          <w:color w:val="0B5294"/>
                          <w:spacing w:val="-4"/>
                          <w:sz w:val="24"/>
                          <w:szCs w:val="24"/>
                          <w:rtl/>
                        </w:rPr>
                        <w:t xml:space="preserve"> </w:t>
                      </w:r>
                      <w:r w:rsidRPr="00F24EC7">
                        <w:rPr>
                          <w:rFonts w:cs="Tahoma" w:hint="eastAsia"/>
                          <w:color w:val="0B5294"/>
                          <w:spacing w:val="-4"/>
                          <w:sz w:val="24"/>
                          <w:szCs w:val="24"/>
                          <w:rtl/>
                        </w:rPr>
                        <w:t>חקלאי</w:t>
                      </w:r>
                    </w:p>
                    <w:p w:rsidR="001822DE" w:rsidRPr="00373C5D" w:rsidP="001822DE">
                      <w:pPr>
                        <w:spacing w:before="120" w:after="0" w:line="240" w:lineRule="atLeast"/>
                        <w:rPr>
                          <w:rFonts w:cs="Tahoma"/>
                          <w:b/>
                          <w:bCs/>
                          <w:color w:val="0B5294"/>
                          <w:sz w:val="48"/>
                          <w:szCs w:val="48"/>
                          <w:rtl/>
                        </w:rPr>
                      </w:pPr>
                      <w:drawing>
                        <wp:inline distT="0" distB="0" distL="0" distR="0">
                          <wp:extent cx="288000" cy="31337"/>
                          <wp:effectExtent l="0" t="0" r="0" b="6985"/>
                          <wp:docPr id="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03077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E1CDB" w:rsidRPr="001116D9" w:rsidP="00AE03A5">
      <w:pPr>
        <w:spacing w:line="240" w:lineRule="exact"/>
        <w:ind w:right="2268"/>
        <w:jc w:val="both"/>
        <w:rPr>
          <w:rFonts w:ascii="Tahoma" w:hAnsi="Tahoma" w:cs="Tahoma"/>
          <w:sz w:val="18"/>
          <w:szCs w:val="18"/>
          <w:rtl/>
        </w:rPr>
      </w:pPr>
      <w:r w:rsidRPr="001116D9">
        <w:rPr>
          <w:rFonts w:ascii="Tahoma" w:hAnsi="Tahoma" w:cs="Tahoma"/>
          <w:sz w:val="18"/>
          <w:szCs w:val="18"/>
          <w:rtl/>
        </w:rPr>
        <w:t xml:space="preserve">חוק התכנון והבנייה </w:t>
      </w:r>
      <w:r w:rsidRPr="001116D9">
        <w:rPr>
          <w:rFonts w:ascii="Tahoma" w:hAnsi="Tahoma" w:cs="Tahoma" w:hint="cs"/>
          <w:sz w:val="18"/>
          <w:szCs w:val="18"/>
          <w:rtl/>
        </w:rPr>
        <w:t>קובע</w:t>
      </w:r>
      <w:r w:rsidRPr="001116D9">
        <w:rPr>
          <w:rFonts w:ascii="Tahoma" w:hAnsi="Tahoma" w:cs="Tahoma"/>
          <w:sz w:val="18"/>
          <w:szCs w:val="18"/>
          <w:rtl/>
        </w:rPr>
        <w:t xml:space="preserve"> כי עבודות בנייה</w:t>
      </w:r>
      <w:r w:rsidRPr="001116D9">
        <w:rPr>
          <w:rFonts w:ascii="Tahoma" w:hAnsi="Tahoma" w:cs="Tahoma" w:hint="cs"/>
          <w:sz w:val="18"/>
          <w:szCs w:val="18"/>
          <w:rtl/>
        </w:rPr>
        <w:t xml:space="preserve"> ושימוש בקרקע</w:t>
      </w:r>
      <w:r w:rsidRPr="001116D9">
        <w:rPr>
          <w:rFonts w:ascii="Tahoma" w:hAnsi="Tahoma" w:cs="Tahoma"/>
          <w:sz w:val="18"/>
          <w:szCs w:val="18"/>
          <w:rtl/>
        </w:rPr>
        <w:t xml:space="preserve">, כפי שהוגדרו בו, טעונות היתר </w:t>
      </w:r>
      <w:r w:rsidRPr="001116D9">
        <w:rPr>
          <w:rFonts w:ascii="Tahoma" w:hAnsi="Tahoma" w:cs="Tahoma" w:hint="cs"/>
          <w:sz w:val="18"/>
          <w:szCs w:val="18"/>
          <w:rtl/>
        </w:rPr>
        <w:t xml:space="preserve">של </w:t>
      </w:r>
      <w:r w:rsidRPr="001116D9">
        <w:rPr>
          <w:rFonts w:ascii="Tahoma" w:hAnsi="Tahoma" w:cs="Tahoma"/>
          <w:sz w:val="18"/>
          <w:szCs w:val="18"/>
          <w:rtl/>
        </w:rPr>
        <w:t>הוועדה המקומית לתכנון ולבנייה</w:t>
      </w:r>
      <w:r w:rsidRPr="001116D9">
        <w:rPr>
          <w:rFonts w:ascii="Tahoma" w:hAnsi="Tahoma" w:cs="Tahoma" w:hint="cs"/>
          <w:sz w:val="18"/>
          <w:szCs w:val="18"/>
          <w:rtl/>
        </w:rPr>
        <w:t>,</w:t>
      </w:r>
      <w:r w:rsidRPr="001116D9">
        <w:rPr>
          <w:rFonts w:ascii="Tahoma" w:hAnsi="Tahoma" w:cs="Tahoma"/>
          <w:sz w:val="18"/>
          <w:szCs w:val="18"/>
          <w:rtl/>
        </w:rPr>
        <w:t xml:space="preserve"> </w:t>
      </w:r>
      <w:r w:rsidRPr="001116D9">
        <w:rPr>
          <w:rFonts w:ascii="Tahoma" w:hAnsi="Tahoma" w:cs="Tahoma" w:hint="cs"/>
          <w:sz w:val="18"/>
          <w:szCs w:val="18"/>
          <w:rtl/>
        </w:rPr>
        <w:t>ו</w:t>
      </w:r>
      <w:r w:rsidRPr="001116D9">
        <w:rPr>
          <w:rFonts w:ascii="Tahoma" w:hAnsi="Tahoma" w:cs="Tahoma"/>
          <w:sz w:val="18"/>
          <w:szCs w:val="18"/>
          <w:rtl/>
        </w:rPr>
        <w:t xml:space="preserve">כל המבצע עבודה או משתמש במקרקעין </w:t>
      </w:r>
      <w:r w:rsidRPr="001116D9">
        <w:rPr>
          <w:rFonts w:ascii="Tahoma" w:hAnsi="Tahoma" w:cs="Tahoma" w:hint="cs"/>
          <w:sz w:val="18"/>
          <w:szCs w:val="18"/>
          <w:rtl/>
        </w:rPr>
        <w:t>ל</w:t>
      </w:r>
      <w:r w:rsidRPr="001116D9">
        <w:rPr>
          <w:rFonts w:ascii="Tahoma" w:hAnsi="Tahoma" w:cs="Tahoma"/>
          <w:sz w:val="18"/>
          <w:szCs w:val="18"/>
          <w:rtl/>
        </w:rPr>
        <w:t>לא ההיתר הנדרש או בסטייה מהיתר או מת</w:t>
      </w:r>
      <w:r w:rsidRPr="001116D9">
        <w:rPr>
          <w:rFonts w:ascii="Tahoma" w:hAnsi="Tahoma" w:cs="Tahoma" w:hint="cs"/>
          <w:sz w:val="18"/>
          <w:szCs w:val="18"/>
          <w:rtl/>
        </w:rPr>
        <w:t>ו</w:t>
      </w:r>
      <w:r w:rsidRPr="001116D9">
        <w:rPr>
          <w:rFonts w:ascii="Tahoma" w:hAnsi="Tahoma" w:cs="Tahoma"/>
          <w:sz w:val="18"/>
          <w:szCs w:val="18"/>
          <w:rtl/>
        </w:rPr>
        <w:t>כנית, עובר עב</w:t>
      </w:r>
      <w:r w:rsidRPr="001116D9">
        <w:rPr>
          <w:rFonts w:ascii="Tahoma" w:hAnsi="Tahoma" w:cs="Tahoma" w:hint="cs"/>
          <w:sz w:val="18"/>
          <w:szCs w:val="18"/>
          <w:rtl/>
        </w:rPr>
        <w:t>י</w:t>
      </w:r>
      <w:r w:rsidRPr="001116D9">
        <w:rPr>
          <w:rFonts w:ascii="Tahoma" w:hAnsi="Tahoma" w:cs="Tahoma"/>
          <w:sz w:val="18"/>
          <w:szCs w:val="18"/>
          <w:rtl/>
        </w:rPr>
        <w:t xml:space="preserve">רה פלילית וצפוי לעונש. </w:t>
      </w:r>
    </w:p>
    <w:p w:rsidR="00FE1CDB" w:rsidRPr="001116D9" w:rsidP="00AE03A5">
      <w:pPr>
        <w:spacing w:line="240" w:lineRule="exact"/>
        <w:ind w:right="2268"/>
        <w:jc w:val="both"/>
        <w:rPr>
          <w:rFonts w:ascii="Tahoma" w:hAnsi="Tahoma" w:cs="Tahoma"/>
          <w:sz w:val="18"/>
          <w:szCs w:val="18"/>
          <w:rtl/>
        </w:rPr>
      </w:pPr>
      <w:r w:rsidRPr="001116D9">
        <w:rPr>
          <w:rFonts w:ascii="Tahoma" w:hAnsi="Tahoma" w:cs="Tahoma" w:hint="cs"/>
          <w:sz w:val="18"/>
          <w:szCs w:val="18"/>
          <w:rtl/>
        </w:rPr>
        <w:t xml:space="preserve">ביצוע עבודה במקרקעין או שימוש אחר בהם, לרבות שימוש בשטחים חקלאיים למסחר, לאחסון או לתעסוקה, ללא היתר בנייה כדין או בסטייה מתוכנית (להלן - בנייה בלתי חוקית) היו לתופעה נרחבת הפוגעת בשלטון החוק ובסדר החברתי. לעיתים הבנייה הבלתי חוקית אף פוגעת במדיניות התכנון הארצית המעוגנת </w:t>
      </w:r>
      <w:r w:rsidRPr="001116D9">
        <w:rPr>
          <w:rFonts w:ascii="Tahoma" w:hAnsi="Tahoma" w:cs="Tahoma" w:hint="cs"/>
          <w:sz w:val="18"/>
          <w:szCs w:val="18"/>
          <w:rtl/>
        </w:rPr>
        <w:t>בתמ"א</w:t>
      </w:r>
      <w:r w:rsidRPr="001116D9">
        <w:rPr>
          <w:rFonts w:ascii="Tahoma" w:hAnsi="Tahoma" w:cs="Tahoma" w:hint="cs"/>
          <w:sz w:val="18"/>
          <w:szCs w:val="18"/>
          <w:rtl/>
        </w:rPr>
        <w:t xml:space="preserve"> 35 בדבר שמירה על שטחים פתוחים וקרקעות חקלאיות</w:t>
      </w:r>
      <w:r>
        <w:rPr>
          <w:rFonts w:ascii="Tahoma" w:hAnsi="Tahoma" w:cs="Tahoma"/>
          <w:sz w:val="18"/>
          <w:szCs w:val="18"/>
          <w:vertAlign w:val="superscript"/>
          <w:rtl/>
        </w:rPr>
        <w:footnoteReference w:id="18"/>
      </w:r>
      <w:r w:rsidRPr="001116D9">
        <w:rPr>
          <w:rFonts w:ascii="Tahoma" w:hAnsi="Tahoma" w:cs="Tahoma" w:hint="cs"/>
          <w:sz w:val="18"/>
          <w:szCs w:val="18"/>
          <w:rtl/>
        </w:rPr>
        <w:t>.</w:t>
      </w:r>
    </w:p>
    <w:p w:rsidR="00FE1CDB" w:rsidRPr="007D32E7" w:rsidP="00AE03A5">
      <w:pPr>
        <w:spacing w:line="240" w:lineRule="exact"/>
        <w:ind w:right="2268"/>
        <w:jc w:val="both"/>
        <w:rPr>
          <w:rFonts w:ascii="Tahoma" w:hAnsi="Tahoma" w:cs="Tahoma"/>
          <w:sz w:val="18"/>
          <w:szCs w:val="18"/>
          <w:rtl/>
        </w:rPr>
      </w:pPr>
      <w:r w:rsidRPr="007D32E7">
        <w:rPr>
          <w:rFonts w:ascii="Tahoma" w:hAnsi="Tahoma" w:cs="Tahoma"/>
          <w:color w:val="000000" w:themeColor="text1"/>
          <w:sz w:val="18"/>
          <w:szCs w:val="18"/>
          <w:rtl/>
        </w:rPr>
        <w:t>הבנייה הבלתי חוקית עלולה לסכן את בטיחותם של השוהים</w:t>
      </w:r>
      <w:r w:rsidRPr="007D32E7">
        <w:rPr>
          <w:rFonts w:ascii="Tahoma" w:hAnsi="Tahoma" w:cs="Tahoma"/>
          <w:sz w:val="18"/>
          <w:szCs w:val="18"/>
          <w:rtl/>
        </w:rPr>
        <w:t xml:space="preserve"> במבנים שנבנו ללא היתר בנייה, וממילא בלי שהתבצע בהם הפיקוח הנדרש בחוק; לפגוע פגיעה כלכלית ברשות המקומית בשל אי-תשלום אגרות והיטלים; ליצור תחרות בלתי הוגנת</w:t>
      </w:r>
      <w:r w:rsidRPr="007D32E7">
        <w:rPr>
          <w:rFonts w:ascii="Tahoma" w:hAnsi="Tahoma" w:cs="Tahoma"/>
          <w:color w:val="000000" w:themeColor="text1"/>
          <w:sz w:val="18"/>
          <w:szCs w:val="18"/>
          <w:rtl/>
        </w:rPr>
        <w:t xml:space="preserve"> בבנייה ובשימושי קרקע בסביבה הנעשים כדין; לגרום עומס יתר על התשתיות הקיימות שנועדו לחקלאות; לגרום מטרדי רעש, זיהום אוויר, זיהום קרקע ועוד.</w:t>
      </w:r>
    </w:p>
    <w:p w:rsidR="00FE1CDB" w:rsidRPr="001116D9" w:rsidP="00AE03A5">
      <w:pPr>
        <w:spacing w:line="240" w:lineRule="exact"/>
        <w:ind w:right="2268"/>
        <w:jc w:val="both"/>
        <w:rPr>
          <w:rFonts w:ascii="Tahoma" w:hAnsi="Tahoma" w:cs="Tahoma"/>
          <w:sz w:val="18"/>
          <w:szCs w:val="18"/>
          <w:rtl/>
        </w:rPr>
      </w:pPr>
      <w:r w:rsidRPr="001116D9">
        <w:rPr>
          <w:rFonts w:ascii="Tahoma" w:hAnsi="Tahoma" w:cs="Tahoma" w:hint="cs"/>
          <w:sz w:val="18"/>
          <w:szCs w:val="18"/>
          <w:rtl/>
        </w:rPr>
        <w:t>בדברי ההסבר להצעת חוק התכנון והבנייה (תיקון 109) נכתב כי</w:t>
      </w:r>
      <w:r w:rsidRPr="001116D9">
        <w:rPr>
          <w:rFonts w:ascii="Tahoma" w:hAnsi="Tahoma" w:cs="Tahoma"/>
          <w:sz w:val="18"/>
          <w:szCs w:val="18"/>
          <w:rtl/>
        </w:rPr>
        <w:t xml:space="preserve"> עבירות על חוק התכנון והבנייה הן </w:t>
      </w:r>
      <w:r w:rsidRPr="001116D9">
        <w:rPr>
          <w:rFonts w:ascii="Tahoma" w:hAnsi="Tahoma" w:cs="Tahoma" w:hint="cs"/>
          <w:sz w:val="18"/>
          <w:szCs w:val="18"/>
          <w:rtl/>
        </w:rPr>
        <w:t>מ</w:t>
      </w:r>
      <w:r w:rsidRPr="001116D9">
        <w:rPr>
          <w:rFonts w:ascii="Tahoma" w:hAnsi="Tahoma" w:cs="Tahoma"/>
          <w:sz w:val="18"/>
          <w:szCs w:val="18"/>
          <w:rtl/>
        </w:rPr>
        <w:t xml:space="preserve">ן העבירות הנפוצות ביותר </w:t>
      </w:r>
      <w:r w:rsidRPr="001116D9">
        <w:rPr>
          <w:rFonts w:ascii="Tahoma" w:hAnsi="Tahoma" w:cs="Tahoma" w:hint="cs"/>
          <w:sz w:val="18"/>
          <w:szCs w:val="18"/>
          <w:rtl/>
        </w:rPr>
        <w:t>והן נעש</w:t>
      </w:r>
      <w:r w:rsidRPr="001116D9">
        <w:rPr>
          <w:rFonts w:ascii="Tahoma" w:hAnsi="Tahoma" w:cs="Tahoma"/>
          <w:sz w:val="18"/>
          <w:szCs w:val="18"/>
          <w:rtl/>
        </w:rPr>
        <w:t xml:space="preserve">ות </w:t>
      </w:r>
      <w:r w:rsidRPr="001116D9">
        <w:rPr>
          <w:rFonts w:ascii="Tahoma" w:hAnsi="Tahoma" w:cs="Tahoma" w:hint="cs"/>
          <w:sz w:val="18"/>
          <w:szCs w:val="18"/>
          <w:rtl/>
        </w:rPr>
        <w:t>ב</w:t>
      </w:r>
      <w:r w:rsidRPr="001116D9">
        <w:rPr>
          <w:rFonts w:ascii="Tahoma" w:hAnsi="Tahoma" w:cs="Tahoma"/>
          <w:sz w:val="18"/>
          <w:szCs w:val="18"/>
          <w:rtl/>
        </w:rPr>
        <w:t>יד</w:t>
      </w:r>
      <w:r w:rsidRPr="001116D9">
        <w:rPr>
          <w:rFonts w:ascii="Tahoma" w:hAnsi="Tahoma" w:cs="Tahoma" w:hint="cs"/>
          <w:sz w:val="18"/>
          <w:szCs w:val="18"/>
          <w:rtl/>
        </w:rPr>
        <w:t>י</w:t>
      </w:r>
      <w:r w:rsidRPr="001116D9">
        <w:rPr>
          <w:rFonts w:ascii="Tahoma" w:hAnsi="Tahoma" w:cs="Tahoma"/>
          <w:sz w:val="18"/>
          <w:szCs w:val="18"/>
          <w:rtl/>
        </w:rPr>
        <w:t xml:space="preserve"> כל מגזרי האוכלוסייה</w:t>
      </w:r>
      <w:r w:rsidRPr="001116D9">
        <w:rPr>
          <w:rFonts w:ascii="Tahoma" w:hAnsi="Tahoma" w:cs="Tahoma" w:hint="cs"/>
          <w:sz w:val="18"/>
          <w:szCs w:val="18"/>
          <w:rtl/>
        </w:rPr>
        <w:t xml:space="preserve">. </w:t>
      </w:r>
      <w:r w:rsidRPr="001116D9">
        <w:rPr>
          <w:rFonts w:ascii="Tahoma" w:hAnsi="Tahoma" w:cs="Tahoma"/>
          <w:sz w:val="18"/>
          <w:szCs w:val="18"/>
          <w:rtl/>
        </w:rPr>
        <w:t xml:space="preserve">בתי המשפט </w:t>
      </w:r>
      <w:r w:rsidRPr="001116D9">
        <w:rPr>
          <w:rFonts w:ascii="Tahoma" w:hAnsi="Tahoma" w:cs="Tahoma" w:hint="cs"/>
          <w:sz w:val="18"/>
          <w:szCs w:val="18"/>
          <w:rtl/>
        </w:rPr>
        <w:t>אמר</w:t>
      </w:r>
      <w:r w:rsidRPr="001116D9">
        <w:rPr>
          <w:rFonts w:ascii="Tahoma" w:hAnsi="Tahoma" w:cs="Tahoma"/>
          <w:sz w:val="18"/>
          <w:szCs w:val="18"/>
          <w:rtl/>
        </w:rPr>
        <w:t xml:space="preserve">ו לא </w:t>
      </w:r>
      <w:r w:rsidRPr="001116D9">
        <w:rPr>
          <w:rFonts w:ascii="Tahoma" w:hAnsi="Tahoma" w:cs="Tahoma" w:hint="cs"/>
          <w:sz w:val="18"/>
          <w:szCs w:val="18"/>
          <w:rtl/>
        </w:rPr>
        <w:t>אחת</w:t>
      </w:r>
      <w:r w:rsidRPr="001116D9">
        <w:rPr>
          <w:rFonts w:ascii="Tahoma" w:hAnsi="Tahoma" w:cs="Tahoma"/>
          <w:sz w:val="18"/>
          <w:szCs w:val="18"/>
          <w:rtl/>
        </w:rPr>
        <w:t xml:space="preserve"> כי מדובר ב</w:t>
      </w:r>
      <w:r w:rsidRPr="001116D9">
        <w:rPr>
          <w:rFonts w:ascii="Tahoma" w:hAnsi="Tahoma" w:cs="Tahoma" w:hint="cs"/>
          <w:sz w:val="18"/>
          <w:szCs w:val="18"/>
          <w:rtl/>
        </w:rPr>
        <w:t>"</w:t>
      </w:r>
      <w:r w:rsidRPr="001116D9">
        <w:rPr>
          <w:rFonts w:ascii="Tahoma" w:hAnsi="Tahoma" w:cs="Tahoma"/>
          <w:sz w:val="18"/>
          <w:szCs w:val="18"/>
          <w:rtl/>
        </w:rPr>
        <w:t>מכת מדינה</w:t>
      </w:r>
      <w:r w:rsidRPr="001116D9">
        <w:rPr>
          <w:rFonts w:ascii="Tahoma" w:hAnsi="Tahoma" w:cs="Tahoma" w:hint="cs"/>
          <w:sz w:val="18"/>
          <w:szCs w:val="18"/>
          <w:rtl/>
        </w:rPr>
        <w:t>"</w:t>
      </w:r>
      <w:r w:rsidRPr="001116D9">
        <w:rPr>
          <w:rFonts w:ascii="Tahoma" w:hAnsi="Tahoma" w:cs="Tahoma"/>
          <w:sz w:val="18"/>
          <w:szCs w:val="18"/>
          <w:rtl/>
        </w:rPr>
        <w:t xml:space="preserve"> שיש להילחם בה ולמגרה. להיווצרותו של מצב זה </w:t>
      </w:r>
      <w:r w:rsidRPr="001116D9">
        <w:rPr>
          <w:rFonts w:ascii="Tahoma" w:hAnsi="Tahoma" w:cs="Tahoma" w:hint="cs"/>
          <w:sz w:val="18"/>
          <w:szCs w:val="18"/>
          <w:rtl/>
        </w:rPr>
        <w:t>יש</w:t>
      </w:r>
      <w:r w:rsidRPr="001116D9">
        <w:rPr>
          <w:rFonts w:ascii="Tahoma" w:hAnsi="Tahoma" w:cs="Tahoma"/>
          <w:sz w:val="18"/>
          <w:szCs w:val="18"/>
          <w:rtl/>
        </w:rPr>
        <w:t xml:space="preserve"> </w:t>
      </w:r>
      <w:r w:rsidRPr="001116D9">
        <w:rPr>
          <w:rFonts w:ascii="Tahoma" w:hAnsi="Tahoma" w:cs="Tahoma" w:hint="cs"/>
          <w:sz w:val="18"/>
          <w:szCs w:val="18"/>
          <w:rtl/>
        </w:rPr>
        <w:t>סיבות</w:t>
      </w:r>
      <w:r w:rsidRPr="001116D9">
        <w:rPr>
          <w:rFonts w:ascii="Tahoma" w:hAnsi="Tahoma" w:cs="Tahoma"/>
          <w:sz w:val="18"/>
          <w:szCs w:val="18"/>
          <w:rtl/>
        </w:rPr>
        <w:t xml:space="preserve"> רב</w:t>
      </w:r>
      <w:r w:rsidRPr="001116D9">
        <w:rPr>
          <w:rFonts w:ascii="Tahoma" w:hAnsi="Tahoma" w:cs="Tahoma" w:hint="cs"/>
          <w:sz w:val="18"/>
          <w:szCs w:val="18"/>
          <w:rtl/>
        </w:rPr>
        <w:t>ות</w:t>
      </w:r>
      <w:r w:rsidRPr="001116D9">
        <w:rPr>
          <w:rFonts w:ascii="Tahoma" w:hAnsi="Tahoma" w:cs="Tahoma"/>
          <w:sz w:val="18"/>
          <w:szCs w:val="18"/>
          <w:rtl/>
        </w:rPr>
        <w:t>: אי-העמדה לדין</w:t>
      </w:r>
      <w:r w:rsidRPr="001116D9">
        <w:rPr>
          <w:rFonts w:ascii="Tahoma" w:hAnsi="Tahoma" w:cs="Tahoma" w:hint="cs"/>
          <w:sz w:val="18"/>
          <w:szCs w:val="18"/>
          <w:rtl/>
        </w:rPr>
        <w:t xml:space="preserve"> של מבצעי העבירות</w:t>
      </w:r>
      <w:r w:rsidRPr="001116D9">
        <w:rPr>
          <w:rFonts w:ascii="Tahoma" w:hAnsi="Tahoma" w:cs="Tahoma"/>
          <w:sz w:val="18"/>
          <w:szCs w:val="18"/>
          <w:rtl/>
        </w:rPr>
        <w:t>, התמשכות ההליכים</w:t>
      </w:r>
      <w:r w:rsidRPr="001116D9">
        <w:rPr>
          <w:rFonts w:ascii="Tahoma" w:hAnsi="Tahoma" w:cs="Tahoma" w:hint="cs"/>
          <w:sz w:val="18"/>
          <w:szCs w:val="18"/>
          <w:rtl/>
        </w:rPr>
        <w:t xml:space="preserve"> הננקטים נגדם</w:t>
      </w:r>
      <w:r w:rsidRPr="001116D9">
        <w:rPr>
          <w:rFonts w:ascii="Tahoma" w:hAnsi="Tahoma" w:cs="Tahoma"/>
          <w:sz w:val="18"/>
          <w:szCs w:val="18"/>
          <w:rtl/>
        </w:rPr>
        <w:t>, ענישה מק</w:t>
      </w:r>
      <w:r w:rsidRPr="001116D9">
        <w:rPr>
          <w:rFonts w:ascii="Tahoma" w:hAnsi="Tahoma" w:cs="Tahoma" w:hint="cs"/>
          <w:sz w:val="18"/>
          <w:szCs w:val="18"/>
          <w:rtl/>
        </w:rPr>
        <w:t>י</w:t>
      </w:r>
      <w:r w:rsidRPr="001116D9">
        <w:rPr>
          <w:rFonts w:ascii="Tahoma" w:hAnsi="Tahoma" w:cs="Tahoma"/>
          <w:sz w:val="18"/>
          <w:szCs w:val="18"/>
          <w:rtl/>
        </w:rPr>
        <w:t xml:space="preserve">לה, </w:t>
      </w:r>
      <w:r w:rsidR="007D32E7">
        <w:rPr>
          <w:rFonts w:ascii="Tahoma" w:hAnsi="Tahoma" w:cs="Tahoma"/>
          <w:sz w:val="18"/>
          <w:szCs w:val="18"/>
        </w:rPr>
        <w:br/>
      </w:r>
      <w:r w:rsidRPr="001116D9">
        <w:rPr>
          <w:rFonts w:ascii="Tahoma" w:hAnsi="Tahoma" w:cs="Tahoma" w:hint="cs"/>
          <w:sz w:val="18"/>
          <w:szCs w:val="18"/>
          <w:rtl/>
        </w:rPr>
        <w:t>אי-</w:t>
      </w:r>
      <w:r w:rsidRPr="001116D9">
        <w:rPr>
          <w:rFonts w:ascii="Tahoma" w:hAnsi="Tahoma" w:cs="Tahoma"/>
          <w:sz w:val="18"/>
          <w:szCs w:val="18"/>
          <w:rtl/>
        </w:rPr>
        <w:t xml:space="preserve">אכיפה </w:t>
      </w:r>
      <w:r w:rsidRPr="001116D9">
        <w:rPr>
          <w:rFonts w:ascii="Tahoma" w:hAnsi="Tahoma" w:cs="Tahoma" w:hint="cs"/>
          <w:sz w:val="18"/>
          <w:szCs w:val="18"/>
          <w:rtl/>
        </w:rPr>
        <w:t>של</w:t>
      </w:r>
      <w:r w:rsidRPr="001116D9">
        <w:rPr>
          <w:rFonts w:ascii="Tahoma" w:hAnsi="Tahoma" w:cs="Tahoma"/>
          <w:sz w:val="18"/>
          <w:szCs w:val="18"/>
          <w:rtl/>
        </w:rPr>
        <w:t xml:space="preserve"> </w:t>
      </w:r>
      <w:r w:rsidRPr="001116D9">
        <w:rPr>
          <w:rFonts w:ascii="Tahoma" w:hAnsi="Tahoma" w:cs="Tahoma" w:hint="cs"/>
          <w:sz w:val="18"/>
          <w:szCs w:val="18"/>
          <w:rtl/>
        </w:rPr>
        <w:t>צווי הריסה,</w:t>
      </w:r>
      <w:r w:rsidRPr="001116D9">
        <w:rPr>
          <w:rFonts w:ascii="Tahoma" w:hAnsi="Tahoma" w:cs="Tahoma"/>
          <w:sz w:val="18"/>
          <w:szCs w:val="18"/>
          <w:rtl/>
        </w:rPr>
        <w:t xml:space="preserve"> ומשך הזמן הנדרש להוצאתם לפועל של פסקי דין הכוללים צווי הריסה. כל אלה </w:t>
      </w:r>
      <w:r w:rsidRPr="001116D9">
        <w:rPr>
          <w:rFonts w:ascii="Tahoma" w:hAnsi="Tahoma" w:cs="Tahoma" w:hint="cs"/>
          <w:sz w:val="18"/>
          <w:szCs w:val="18"/>
          <w:rtl/>
        </w:rPr>
        <w:t>פוגעים</w:t>
      </w:r>
      <w:r w:rsidRPr="001116D9">
        <w:rPr>
          <w:rFonts w:ascii="Tahoma" w:hAnsi="Tahoma" w:cs="Tahoma"/>
          <w:sz w:val="18"/>
          <w:szCs w:val="18"/>
          <w:rtl/>
        </w:rPr>
        <w:t xml:space="preserve"> פגיעה קשה בהרתעה, הן של העבריינים עצמם הן של </w:t>
      </w:r>
      <w:r w:rsidRPr="001116D9">
        <w:rPr>
          <w:rFonts w:ascii="Tahoma" w:hAnsi="Tahoma" w:cs="Tahoma" w:hint="cs"/>
          <w:sz w:val="18"/>
          <w:szCs w:val="18"/>
          <w:rtl/>
        </w:rPr>
        <w:t xml:space="preserve">אחרים הרואים </w:t>
      </w:r>
      <w:r w:rsidRPr="001116D9">
        <w:rPr>
          <w:rFonts w:ascii="Tahoma" w:hAnsi="Tahoma" w:cs="Tahoma"/>
          <w:sz w:val="18"/>
          <w:szCs w:val="18"/>
          <w:rtl/>
        </w:rPr>
        <w:t xml:space="preserve">כיצד יוצא חוטא נשכר </w:t>
      </w:r>
      <w:r w:rsidRPr="001116D9">
        <w:rPr>
          <w:rFonts w:ascii="Tahoma" w:hAnsi="Tahoma" w:cs="Tahoma" w:hint="cs"/>
          <w:sz w:val="18"/>
          <w:szCs w:val="18"/>
          <w:rtl/>
        </w:rPr>
        <w:t xml:space="preserve">ומסיקים כי </w:t>
      </w:r>
      <w:r w:rsidRPr="001116D9">
        <w:rPr>
          <w:rFonts w:ascii="Tahoma" w:hAnsi="Tahoma" w:cs="Tahoma"/>
          <w:sz w:val="18"/>
          <w:szCs w:val="18"/>
          <w:rtl/>
        </w:rPr>
        <w:t>הבנייה הבלתי חוקית משתלמת</w:t>
      </w:r>
      <w:r>
        <w:rPr>
          <w:rFonts w:ascii="Tahoma" w:hAnsi="Tahoma" w:cs="Tahoma"/>
          <w:sz w:val="18"/>
          <w:szCs w:val="18"/>
          <w:vertAlign w:val="superscript"/>
          <w:rtl/>
        </w:rPr>
        <w:footnoteReference w:id="19"/>
      </w:r>
      <w:r w:rsidRPr="001116D9">
        <w:rPr>
          <w:rFonts w:ascii="Tahoma" w:hAnsi="Tahoma" w:cs="Tahoma"/>
          <w:sz w:val="18"/>
          <w:szCs w:val="18"/>
          <w:rtl/>
        </w:rPr>
        <w:t>.</w:t>
      </w:r>
    </w:p>
    <w:p w:rsidR="00FE1CDB" w:rsidRPr="001116D9" w:rsidP="00AE03A5">
      <w:pPr>
        <w:spacing w:line="240" w:lineRule="exact"/>
        <w:ind w:right="2268"/>
        <w:jc w:val="both"/>
        <w:rPr>
          <w:rFonts w:ascii="Tahoma" w:hAnsi="Tahoma" w:cs="Tahoma"/>
          <w:sz w:val="18"/>
          <w:szCs w:val="18"/>
          <w:rtl/>
        </w:rPr>
      </w:pPr>
      <w:r w:rsidRPr="001116D9">
        <w:rPr>
          <w:rFonts w:ascii="Tahoma" w:hAnsi="Tahoma" w:cs="Tahoma"/>
          <w:sz w:val="18"/>
          <w:szCs w:val="18"/>
          <w:rtl/>
        </w:rPr>
        <w:t>בפברואר 2015 מינה היועץ המשפטי לממשלה, בת</w:t>
      </w:r>
      <w:r w:rsidRPr="001116D9">
        <w:rPr>
          <w:rFonts w:ascii="Tahoma" w:hAnsi="Tahoma" w:cs="Tahoma" w:hint="cs"/>
          <w:sz w:val="18"/>
          <w:szCs w:val="18"/>
          <w:rtl/>
        </w:rPr>
        <w:t>י</w:t>
      </w:r>
      <w:r w:rsidRPr="001116D9">
        <w:rPr>
          <w:rFonts w:ascii="Tahoma" w:hAnsi="Tahoma" w:cs="Tahoma"/>
          <w:sz w:val="18"/>
          <w:szCs w:val="18"/>
          <w:rtl/>
        </w:rPr>
        <w:t xml:space="preserve">אום עם שר הפנים דאז, צוות בנושא </w:t>
      </w:r>
      <w:r w:rsidRPr="001116D9">
        <w:rPr>
          <w:rFonts w:ascii="Tahoma" w:hAnsi="Tahoma" w:cs="Tahoma" w:hint="cs"/>
          <w:sz w:val="18"/>
          <w:szCs w:val="18"/>
          <w:rtl/>
        </w:rPr>
        <w:t>ה</w:t>
      </w:r>
      <w:r w:rsidRPr="001116D9">
        <w:rPr>
          <w:rFonts w:ascii="Tahoma" w:hAnsi="Tahoma" w:cs="Tahoma"/>
          <w:sz w:val="18"/>
          <w:szCs w:val="18"/>
          <w:rtl/>
        </w:rPr>
        <w:t xml:space="preserve">בנייה </w:t>
      </w:r>
      <w:r w:rsidRPr="001116D9">
        <w:rPr>
          <w:rFonts w:ascii="Tahoma" w:hAnsi="Tahoma" w:cs="Tahoma" w:hint="cs"/>
          <w:sz w:val="18"/>
          <w:szCs w:val="18"/>
          <w:rtl/>
        </w:rPr>
        <w:t>ה</w:t>
      </w:r>
      <w:r w:rsidRPr="001116D9">
        <w:rPr>
          <w:rFonts w:ascii="Tahoma" w:hAnsi="Tahoma" w:cs="Tahoma"/>
          <w:sz w:val="18"/>
          <w:szCs w:val="18"/>
          <w:rtl/>
        </w:rPr>
        <w:t xml:space="preserve">בלתי חוקית בראשותו של המשנה ליועץ המשפטי לממשלה (אזרחי) עו"ד ארז </w:t>
      </w:r>
      <w:r w:rsidRPr="001116D9">
        <w:rPr>
          <w:rFonts w:ascii="Tahoma" w:hAnsi="Tahoma" w:cs="Tahoma"/>
          <w:sz w:val="18"/>
          <w:szCs w:val="18"/>
          <w:rtl/>
        </w:rPr>
        <w:t>קמיניץ</w:t>
      </w:r>
      <w:r w:rsidRPr="001116D9">
        <w:rPr>
          <w:rFonts w:ascii="Tahoma" w:hAnsi="Tahoma" w:cs="Tahoma" w:hint="cs"/>
          <w:sz w:val="18"/>
          <w:szCs w:val="18"/>
          <w:rtl/>
        </w:rPr>
        <w:t>.</w:t>
      </w:r>
      <w:r w:rsidRPr="001116D9">
        <w:rPr>
          <w:rFonts w:ascii="Tahoma" w:hAnsi="Tahoma" w:cs="Tahoma"/>
          <w:sz w:val="18"/>
          <w:szCs w:val="18"/>
          <w:rtl/>
        </w:rPr>
        <w:t xml:space="preserve"> </w:t>
      </w:r>
      <w:r w:rsidRPr="001116D9">
        <w:rPr>
          <w:rFonts w:ascii="Tahoma" w:hAnsi="Tahoma" w:cs="Tahoma" w:hint="cs"/>
          <w:sz w:val="18"/>
          <w:szCs w:val="18"/>
          <w:rtl/>
        </w:rPr>
        <w:t>על הצוות</w:t>
      </w:r>
      <w:r w:rsidRPr="001116D9">
        <w:rPr>
          <w:rFonts w:ascii="Tahoma" w:hAnsi="Tahoma" w:cs="Tahoma"/>
          <w:sz w:val="18"/>
          <w:szCs w:val="18"/>
          <w:rtl/>
        </w:rPr>
        <w:t xml:space="preserve"> </w:t>
      </w:r>
      <w:r w:rsidRPr="001116D9">
        <w:rPr>
          <w:rFonts w:ascii="Tahoma" w:hAnsi="Tahoma" w:cs="Tahoma" w:hint="cs"/>
          <w:sz w:val="18"/>
          <w:szCs w:val="18"/>
          <w:rtl/>
        </w:rPr>
        <w:t>הוטל</w:t>
      </w:r>
      <w:r w:rsidRPr="001116D9">
        <w:rPr>
          <w:rFonts w:ascii="Tahoma" w:hAnsi="Tahoma" w:cs="Tahoma"/>
          <w:sz w:val="18"/>
          <w:szCs w:val="18"/>
          <w:rtl/>
        </w:rPr>
        <w:t xml:space="preserve"> </w:t>
      </w:r>
      <w:r w:rsidRPr="001116D9">
        <w:rPr>
          <w:rFonts w:ascii="Tahoma" w:hAnsi="Tahoma" w:cs="Tahoma" w:hint="cs"/>
          <w:sz w:val="18"/>
          <w:szCs w:val="18"/>
          <w:rtl/>
        </w:rPr>
        <w:t>למפות את</w:t>
      </w:r>
      <w:r w:rsidRPr="001116D9">
        <w:rPr>
          <w:rFonts w:ascii="Tahoma" w:hAnsi="Tahoma" w:cs="Tahoma"/>
          <w:sz w:val="18"/>
          <w:szCs w:val="18"/>
          <w:rtl/>
        </w:rPr>
        <w:t xml:space="preserve"> הבנייה הבלתי חוקית </w:t>
      </w:r>
      <w:r w:rsidRPr="001116D9">
        <w:rPr>
          <w:rFonts w:ascii="Tahoma" w:hAnsi="Tahoma" w:cs="Tahoma" w:hint="cs"/>
          <w:sz w:val="18"/>
          <w:szCs w:val="18"/>
          <w:rtl/>
        </w:rPr>
        <w:t xml:space="preserve">בשטח </w:t>
      </w:r>
      <w:r w:rsidRPr="001116D9">
        <w:rPr>
          <w:rFonts w:ascii="Tahoma" w:hAnsi="Tahoma" w:cs="Tahoma"/>
          <w:sz w:val="18"/>
          <w:szCs w:val="18"/>
          <w:rtl/>
        </w:rPr>
        <w:t>ו</w:t>
      </w:r>
      <w:r w:rsidRPr="001116D9">
        <w:rPr>
          <w:rFonts w:ascii="Tahoma" w:hAnsi="Tahoma" w:cs="Tahoma" w:hint="cs"/>
          <w:sz w:val="18"/>
          <w:szCs w:val="18"/>
          <w:rtl/>
        </w:rPr>
        <w:t>להציע</w:t>
      </w:r>
      <w:r w:rsidRPr="001116D9">
        <w:rPr>
          <w:rFonts w:ascii="Tahoma" w:hAnsi="Tahoma" w:cs="Tahoma"/>
          <w:sz w:val="18"/>
          <w:szCs w:val="18"/>
          <w:rtl/>
        </w:rPr>
        <w:t xml:space="preserve"> דרכים להתמודדות </w:t>
      </w:r>
      <w:r w:rsidRPr="001116D9">
        <w:rPr>
          <w:rFonts w:ascii="Tahoma" w:hAnsi="Tahoma" w:cs="Tahoma"/>
          <w:sz w:val="18"/>
          <w:szCs w:val="18"/>
          <w:rtl/>
        </w:rPr>
        <w:t>ע</w:t>
      </w:r>
      <w:r w:rsidRPr="001116D9">
        <w:rPr>
          <w:rFonts w:ascii="Tahoma" w:hAnsi="Tahoma" w:cs="Tahoma" w:hint="cs"/>
          <w:sz w:val="18"/>
          <w:szCs w:val="18"/>
          <w:rtl/>
        </w:rPr>
        <w:t>י</w:t>
      </w:r>
      <w:r w:rsidRPr="001116D9">
        <w:rPr>
          <w:rFonts w:ascii="Tahoma" w:hAnsi="Tahoma" w:cs="Tahoma"/>
          <w:sz w:val="18"/>
          <w:szCs w:val="18"/>
          <w:rtl/>
        </w:rPr>
        <w:t>מה</w:t>
      </w:r>
      <w:r w:rsidRPr="001116D9">
        <w:rPr>
          <w:rFonts w:ascii="Tahoma" w:hAnsi="Tahoma" w:cs="Tahoma"/>
          <w:sz w:val="18"/>
          <w:szCs w:val="18"/>
          <w:rtl/>
        </w:rPr>
        <w:t xml:space="preserve">. בינואר 2016 </w:t>
      </w:r>
      <w:r w:rsidRPr="001116D9">
        <w:rPr>
          <w:rFonts w:ascii="Tahoma" w:hAnsi="Tahoma" w:cs="Tahoma" w:hint="cs"/>
          <w:sz w:val="18"/>
          <w:szCs w:val="18"/>
          <w:rtl/>
        </w:rPr>
        <w:t>פורסם</w:t>
      </w:r>
      <w:r w:rsidRPr="001116D9">
        <w:rPr>
          <w:rFonts w:ascii="Tahoma" w:hAnsi="Tahoma" w:cs="Tahoma"/>
          <w:sz w:val="18"/>
          <w:szCs w:val="18"/>
          <w:rtl/>
        </w:rPr>
        <w:t xml:space="preserve"> "דוח הצוות להתמודדות עם תופעת הבניה הבלתי חוקית" (להלן - דוח </w:t>
      </w:r>
      <w:r w:rsidRPr="001116D9">
        <w:rPr>
          <w:rFonts w:ascii="Tahoma" w:hAnsi="Tahoma" w:cs="Tahoma"/>
          <w:sz w:val="18"/>
          <w:szCs w:val="18"/>
          <w:rtl/>
        </w:rPr>
        <w:t>קמיניץ</w:t>
      </w:r>
      <w:r w:rsidRPr="001116D9">
        <w:rPr>
          <w:rFonts w:ascii="Tahoma" w:hAnsi="Tahoma" w:cs="Tahoma"/>
          <w:sz w:val="18"/>
          <w:szCs w:val="18"/>
          <w:rtl/>
        </w:rPr>
        <w:t>).</w:t>
      </w:r>
    </w:p>
    <w:p w:rsidR="00FE1CDB" w:rsidRPr="001116D9" w:rsidP="00AE03A5">
      <w:pPr>
        <w:spacing w:line="240" w:lineRule="exact"/>
        <w:ind w:right="2268"/>
        <w:jc w:val="both"/>
        <w:rPr>
          <w:rFonts w:ascii="Tahoma" w:hAnsi="Tahoma" w:cs="Tahoma"/>
          <w:sz w:val="18"/>
          <w:szCs w:val="18"/>
          <w:rtl/>
        </w:rPr>
      </w:pPr>
      <w:r w:rsidRPr="001116D9">
        <w:rPr>
          <w:rFonts w:ascii="Tahoma" w:hAnsi="Tahoma" w:cs="Tahoma"/>
          <w:sz w:val="18"/>
          <w:szCs w:val="18"/>
          <w:rtl/>
        </w:rPr>
        <w:t xml:space="preserve">מדוח </w:t>
      </w:r>
      <w:r w:rsidRPr="001116D9">
        <w:rPr>
          <w:rFonts w:ascii="Tahoma" w:hAnsi="Tahoma" w:cs="Tahoma"/>
          <w:sz w:val="18"/>
          <w:szCs w:val="18"/>
          <w:rtl/>
        </w:rPr>
        <w:t>קמיניץ</w:t>
      </w:r>
      <w:r w:rsidRPr="001116D9">
        <w:rPr>
          <w:rFonts w:ascii="Tahoma" w:hAnsi="Tahoma" w:cs="Tahoma"/>
          <w:sz w:val="18"/>
          <w:szCs w:val="18"/>
          <w:rtl/>
        </w:rPr>
        <w:t xml:space="preserve"> עולה</w:t>
      </w:r>
      <w:r w:rsidRPr="001116D9">
        <w:rPr>
          <w:rFonts w:ascii="Tahoma" w:hAnsi="Tahoma" w:cs="Tahoma" w:hint="cs"/>
          <w:sz w:val="18"/>
          <w:szCs w:val="18"/>
          <w:rtl/>
        </w:rPr>
        <w:t>,</w:t>
      </w:r>
      <w:r w:rsidRPr="001116D9">
        <w:rPr>
          <w:rFonts w:ascii="Tahoma" w:hAnsi="Tahoma" w:cs="Tahoma"/>
          <w:sz w:val="18"/>
          <w:szCs w:val="18"/>
          <w:rtl/>
        </w:rPr>
        <w:t xml:space="preserve"> בין ה</w:t>
      </w:r>
      <w:r w:rsidRPr="001116D9">
        <w:rPr>
          <w:rFonts w:ascii="Tahoma" w:hAnsi="Tahoma" w:cs="Tahoma" w:hint="cs"/>
          <w:sz w:val="18"/>
          <w:szCs w:val="18"/>
          <w:rtl/>
        </w:rPr>
        <w:t>שא</w:t>
      </w:r>
      <w:r w:rsidRPr="001116D9">
        <w:rPr>
          <w:rFonts w:ascii="Tahoma" w:hAnsi="Tahoma" w:cs="Tahoma"/>
          <w:sz w:val="18"/>
          <w:szCs w:val="18"/>
          <w:rtl/>
        </w:rPr>
        <w:t>ר</w:t>
      </w:r>
      <w:r w:rsidRPr="001116D9">
        <w:rPr>
          <w:rFonts w:ascii="Tahoma" w:hAnsi="Tahoma" w:cs="Tahoma" w:hint="cs"/>
          <w:sz w:val="18"/>
          <w:szCs w:val="18"/>
          <w:rtl/>
        </w:rPr>
        <w:t>,</w:t>
      </w:r>
      <w:r w:rsidRPr="001116D9">
        <w:rPr>
          <w:rFonts w:ascii="Tahoma" w:hAnsi="Tahoma" w:cs="Tahoma"/>
          <w:sz w:val="18"/>
          <w:szCs w:val="18"/>
          <w:rtl/>
        </w:rPr>
        <w:t xml:space="preserve"> כי בשנים האחרונות קיימת תופעה נרחבת של בנייה בלתי חוקית במגזר החקלאי</w:t>
      </w:r>
      <w:r w:rsidRPr="001116D9">
        <w:rPr>
          <w:rFonts w:ascii="Tahoma" w:hAnsi="Tahoma" w:cs="Tahoma" w:hint="cs"/>
          <w:sz w:val="18"/>
          <w:szCs w:val="18"/>
          <w:rtl/>
        </w:rPr>
        <w:t>,</w:t>
      </w:r>
      <w:r w:rsidRPr="001116D9">
        <w:rPr>
          <w:rFonts w:ascii="Tahoma" w:hAnsi="Tahoma" w:cs="Tahoma"/>
          <w:sz w:val="18"/>
          <w:szCs w:val="18"/>
          <w:rtl/>
        </w:rPr>
        <w:t xml:space="preserve"> </w:t>
      </w:r>
      <w:r w:rsidRPr="001116D9">
        <w:rPr>
          <w:rFonts w:ascii="Tahoma" w:hAnsi="Tahoma" w:cs="Tahoma" w:hint="cs"/>
          <w:sz w:val="18"/>
          <w:szCs w:val="18"/>
          <w:rtl/>
        </w:rPr>
        <w:t>ש</w:t>
      </w:r>
      <w:r w:rsidRPr="001116D9">
        <w:rPr>
          <w:rFonts w:ascii="Tahoma" w:hAnsi="Tahoma" w:cs="Tahoma"/>
          <w:sz w:val="18"/>
          <w:szCs w:val="18"/>
          <w:rtl/>
        </w:rPr>
        <w:t xml:space="preserve">מתאפיינת בעיקר </w:t>
      </w:r>
      <w:r w:rsidRPr="001116D9">
        <w:rPr>
          <w:rFonts w:ascii="Tahoma" w:hAnsi="Tahoma" w:cs="Tahoma" w:hint="cs"/>
          <w:sz w:val="18"/>
          <w:szCs w:val="18"/>
          <w:rtl/>
        </w:rPr>
        <w:t>ב</w:t>
      </w:r>
      <w:r w:rsidRPr="001116D9">
        <w:rPr>
          <w:rFonts w:ascii="Tahoma" w:hAnsi="Tahoma" w:cs="Tahoma"/>
          <w:sz w:val="18"/>
          <w:szCs w:val="18"/>
          <w:rtl/>
        </w:rPr>
        <w:t>שימוש מסחרי או תעסוקתי אחר בקרקע המיועדת לחקלאות</w:t>
      </w:r>
      <w:r w:rsidRPr="001116D9">
        <w:rPr>
          <w:rFonts w:ascii="Tahoma" w:hAnsi="Tahoma" w:cs="Tahoma" w:hint="cs"/>
          <w:sz w:val="18"/>
          <w:szCs w:val="18"/>
          <w:rtl/>
        </w:rPr>
        <w:t>,</w:t>
      </w:r>
      <w:r w:rsidRPr="001116D9">
        <w:rPr>
          <w:rFonts w:ascii="Tahoma" w:hAnsi="Tahoma" w:cs="Tahoma"/>
          <w:sz w:val="18"/>
          <w:szCs w:val="18"/>
          <w:rtl/>
        </w:rPr>
        <w:t xml:space="preserve"> תוך הפרה של דיני התכנון והבנייה. הקושי העיקרי שזוהה </w:t>
      </w:r>
      <w:r w:rsidRPr="001116D9">
        <w:rPr>
          <w:rFonts w:ascii="Tahoma" w:hAnsi="Tahoma" w:cs="Tahoma" w:hint="cs"/>
          <w:sz w:val="18"/>
          <w:szCs w:val="18"/>
          <w:rtl/>
        </w:rPr>
        <w:t>בעניין זה</w:t>
      </w:r>
      <w:r w:rsidRPr="001116D9">
        <w:rPr>
          <w:rFonts w:ascii="Tahoma" w:hAnsi="Tahoma" w:cs="Tahoma"/>
          <w:sz w:val="18"/>
          <w:szCs w:val="18"/>
          <w:rtl/>
        </w:rPr>
        <w:t xml:space="preserve"> הוא הכדאיות הכלכלית שבשימושים</w:t>
      </w:r>
      <w:r w:rsidRPr="001116D9">
        <w:rPr>
          <w:rFonts w:ascii="Tahoma" w:hAnsi="Tahoma" w:cs="Tahoma" w:hint="cs"/>
          <w:sz w:val="18"/>
          <w:szCs w:val="18"/>
          <w:rtl/>
        </w:rPr>
        <w:t xml:space="preserve"> החורגים</w:t>
      </w:r>
      <w:r w:rsidRPr="001116D9">
        <w:rPr>
          <w:rFonts w:ascii="Tahoma" w:hAnsi="Tahoma" w:cs="Tahoma"/>
          <w:sz w:val="18"/>
          <w:szCs w:val="18"/>
          <w:rtl/>
        </w:rPr>
        <w:t xml:space="preserve"> והרווחים הכלכליים </w:t>
      </w:r>
      <w:r w:rsidRPr="001116D9">
        <w:rPr>
          <w:rFonts w:ascii="Tahoma" w:hAnsi="Tahoma" w:cs="Tahoma" w:hint="cs"/>
          <w:sz w:val="18"/>
          <w:szCs w:val="18"/>
          <w:rtl/>
        </w:rPr>
        <w:t>הניכרים</w:t>
      </w:r>
      <w:r w:rsidRPr="001116D9">
        <w:rPr>
          <w:rFonts w:ascii="Tahoma" w:hAnsi="Tahoma" w:cs="Tahoma"/>
          <w:sz w:val="18"/>
          <w:szCs w:val="18"/>
          <w:rtl/>
        </w:rPr>
        <w:t xml:space="preserve"> המופקים מה</w:t>
      </w:r>
      <w:r w:rsidRPr="001116D9">
        <w:rPr>
          <w:rFonts w:ascii="Tahoma" w:hAnsi="Tahoma" w:cs="Tahoma" w:hint="cs"/>
          <w:sz w:val="18"/>
          <w:szCs w:val="18"/>
          <w:rtl/>
        </w:rPr>
        <w:t>ם, דבר שמסכל כל</w:t>
      </w:r>
      <w:r w:rsidRPr="001116D9">
        <w:rPr>
          <w:rFonts w:ascii="Tahoma" w:hAnsi="Tahoma" w:cs="Tahoma"/>
          <w:sz w:val="18"/>
          <w:szCs w:val="18"/>
          <w:rtl/>
        </w:rPr>
        <w:t xml:space="preserve"> הרתעה</w:t>
      </w:r>
      <w:r w:rsidRPr="001116D9">
        <w:rPr>
          <w:rFonts w:ascii="Tahoma" w:hAnsi="Tahoma" w:cs="Tahoma" w:hint="cs"/>
          <w:sz w:val="18"/>
          <w:szCs w:val="18"/>
          <w:rtl/>
        </w:rPr>
        <w:t>.</w:t>
      </w:r>
    </w:p>
    <w:p w:rsidR="00FE1CDB" w:rsidRPr="001116D9" w:rsidP="00AE03A5">
      <w:pPr>
        <w:spacing w:line="240" w:lineRule="exact"/>
        <w:ind w:right="2268"/>
        <w:jc w:val="both"/>
        <w:rPr>
          <w:rFonts w:ascii="Tahoma" w:hAnsi="Tahoma" w:cs="Tahoma"/>
          <w:sz w:val="18"/>
          <w:szCs w:val="18"/>
          <w:rtl/>
        </w:rPr>
      </w:pPr>
      <w:r w:rsidRPr="007D32E7">
        <w:rPr>
          <w:rFonts w:ascii="Tahoma" w:hAnsi="Tahoma" w:cs="Tahoma" w:hint="cs"/>
          <w:spacing w:val="-4"/>
          <w:sz w:val="18"/>
          <w:szCs w:val="18"/>
          <w:rtl/>
        </w:rPr>
        <w:t>החלטת ממשלה</w:t>
      </w:r>
      <w:r>
        <w:rPr>
          <w:rFonts w:ascii="Tahoma" w:hAnsi="Tahoma" w:cs="Tahoma"/>
          <w:spacing w:val="-4"/>
          <w:sz w:val="18"/>
          <w:szCs w:val="18"/>
          <w:vertAlign w:val="superscript"/>
          <w:rtl/>
        </w:rPr>
        <w:footnoteReference w:id="20"/>
      </w:r>
      <w:r w:rsidRPr="007D32E7">
        <w:rPr>
          <w:rFonts w:ascii="Tahoma" w:hAnsi="Tahoma" w:cs="Tahoma" w:hint="cs"/>
          <w:spacing w:val="-4"/>
          <w:sz w:val="18"/>
          <w:szCs w:val="18"/>
          <w:rtl/>
        </w:rPr>
        <w:t xml:space="preserve"> מיוני 2016 </w:t>
      </w:r>
      <w:r w:rsidRPr="007D32E7">
        <w:rPr>
          <w:rFonts w:ascii="Tahoma" w:hAnsi="Tahoma" w:cs="Tahoma"/>
          <w:spacing w:val="-4"/>
          <w:sz w:val="18"/>
          <w:szCs w:val="18"/>
          <w:rtl/>
        </w:rPr>
        <w:t>הנחתה</w:t>
      </w:r>
      <w:r w:rsidRPr="007D32E7">
        <w:rPr>
          <w:rFonts w:ascii="Tahoma" w:hAnsi="Tahoma" w:cs="Tahoma" w:hint="cs"/>
          <w:spacing w:val="-4"/>
          <w:sz w:val="18"/>
          <w:szCs w:val="18"/>
          <w:rtl/>
        </w:rPr>
        <w:t xml:space="preserve"> את משרד המשפטים ומשרד האוצר</w:t>
      </w:r>
      <w:r w:rsidRPr="007D32E7">
        <w:rPr>
          <w:rFonts w:ascii="Tahoma" w:hAnsi="Tahoma" w:cs="Tahoma"/>
          <w:spacing w:val="-4"/>
          <w:sz w:val="18"/>
          <w:szCs w:val="18"/>
          <w:rtl/>
        </w:rPr>
        <w:t xml:space="preserve"> לאמץ</w:t>
      </w:r>
      <w:r w:rsidRPr="001116D9">
        <w:rPr>
          <w:rFonts w:ascii="Tahoma" w:hAnsi="Tahoma" w:cs="Tahoma"/>
          <w:sz w:val="18"/>
          <w:szCs w:val="18"/>
          <w:rtl/>
        </w:rPr>
        <w:t xml:space="preserve"> את המלצות</w:t>
      </w:r>
      <w:r w:rsidRPr="001116D9">
        <w:rPr>
          <w:rFonts w:ascii="Tahoma" w:hAnsi="Tahoma" w:cs="Tahoma" w:hint="cs"/>
          <w:sz w:val="18"/>
          <w:szCs w:val="18"/>
          <w:rtl/>
        </w:rPr>
        <w:t>יו של</w:t>
      </w:r>
      <w:r w:rsidRPr="001116D9">
        <w:rPr>
          <w:rFonts w:ascii="Tahoma" w:hAnsi="Tahoma" w:cs="Tahoma"/>
          <w:sz w:val="18"/>
          <w:szCs w:val="18"/>
          <w:rtl/>
        </w:rPr>
        <w:t xml:space="preserve"> </w:t>
      </w:r>
      <w:r w:rsidRPr="001116D9">
        <w:rPr>
          <w:rFonts w:ascii="Tahoma" w:hAnsi="Tahoma" w:cs="Tahoma" w:hint="cs"/>
          <w:sz w:val="18"/>
          <w:szCs w:val="18"/>
          <w:rtl/>
        </w:rPr>
        <w:t xml:space="preserve">דוח </w:t>
      </w:r>
      <w:r w:rsidRPr="001116D9">
        <w:rPr>
          <w:rFonts w:ascii="Tahoma" w:hAnsi="Tahoma" w:cs="Tahoma" w:hint="cs"/>
          <w:sz w:val="18"/>
          <w:szCs w:val="18"/>
          <w:rtl/>
        </w:rPr>
        <w:t>קמיניץ</w:t>
      </w:r>
      <w:r w:rsidRPr="001116D9">
        <w:rPr>
          <w:rFonts w:ascii="Tahoma" w:hAnsi="Tahoma" w:cs="Tahoma"/>
          <w:sz w:val="18"/>
          <w:szCs w:val="18"/>
          <w:rtl/>
        </w:rPr>
        <w:t xml:space="preserve"> </w:t>
      </w:r>
      <w:r w:rsidRPr="001116D9">
        <w:rPr>
          <w:rFonts w:ascii="Tahoma" w:hAnsi="Tahoma" w:cs="Tahoma" w:hint="cs"/>
          <w:sz w:val="18"/>
          <w:szCs w:val="18"/>
          <w:rtl/>
        </w:rPr>
        <w:t>ולקדם</w:t>
      </w:r>
      <w:r w:rsidRPr="001116D9">
        <w:rPr>
          <w:rFonts w:ascii="Tahoma" w:hAnsi="Tahoma" w:cs="Tahoma"/>
          <w:sz w:val="18"/>
          <w:szCs w:val="18"/>
          <w:rtl/>
        </w:rPr>
        <w:t xml:space="preserve"> תיקוני חקיקה לשם יישו</w:t>
      </w:r>
      <w:r w:rsidRPr="001116D9">
        <w:rPr>
          <w:rFonts w:ascii="Tahoma" w:hAnsi="Tahoma" w:cs="Tahoma" w:hint="cs"/>
          <w:sz w:val="18"/>
          <w:szCs w:val="18"/>
          <w:rtl/>
        </w:rPr>
        <w:t>מן</w:t>
      </w:r>
      <w:r w:rsidRPr="001116D9">
        <w:rPr>
          <w:rFonts w:ascii="Tahoma" w:hAnsi="Tahoma" w:cs="Tahoma"/>
          <w:sz w:val="18"/>
          <w:szCs w:val="18"/>
          <w:rtl/>
        </w:rPr>
        <w:t xml:space="preserve">. </w:t>
      </w:r>
      <w:r w:rsidRPr="001116D9">
        <w:rPr>
          <w:rFonts w:ascii="Tahoma" w:hAnsi="Tahoma" w:cs="Tahoma" w:hint="cs"/>
          <w:sz w:val="18"/>
          <w:szCs w:val="18"/>
          <w:rtl/>
        </w:rPr>
        <w:t>באוקטובר 2017 נכנס לתוקפו תיקון 116 לחוק התכנון והבנייה (להלן - תיקון 116)</w:t>
      </w:r>
      <w:r>
        <w:rPr>
          <w:rFonts w:ascii="Tahoma" w:hAnsi="Tahoma" w:cs="Tahoma"/>
          <w:sz w:val="18"/>
          <w:szCs w:val="18"/>
          <w:vertAlign w:val="superscript"/>
          <w:rtl/>
        </w:rPr>
        <w:footnoteReference w:id="21"/>
      </w:r>
      <w:r w:rsidRPr="001116D9">
        <w:rPr>
          <w:rFonts w:ascii="Tahoma" w:hAnsi="Tahoma" w:cs="Tahoma" w:hint="cs"/>
          <w:sz w:val="18"/>
          <w:szCs w:val="18"/>
          <w:rtl/>
        </w:rPr>
        <w:t xml:space="preserve">. התיקון מרחיב את סמכויות הפיקוח והאכיפה של הוועדה המקומית בנוגע לעבירות תכנון ובנייה, מרחיב את אפשרות השימוש בצווים </w:t>
      </w:r>
      <w:r w:rsidRPr="001116D9">
        <w:rPr>
          <w:rFonts w:ascii="Tahoma" w:hAnsi="Tahoma" w:cs="Tahoma" w:hint="cs"/>
          <w:sz w:val="18"/>
          <w:szCs w:val="18"/>
          <w:rtl/>
        </w:rPr>
        <w:t>מינהליים</w:t>
      </w:r>
      <w:r w:rsidRPr="001116D9">
        <w:rPr>
          <w:rFonts w:ascii="Tahoma" w:hAnsi="Tahoma" w:cs="Tahoma" w:hint="cs"/>
          <w:sz w:val="18"/>
          <w:szCs w:val="18"/>
          <w:rtl/>
        </w:rPr>
        <w:t xml:space="preserve">, מוסיף צווים </w:t>
      </w:r>
      <w:r w:rsidRPr="001116D9">
        <w:rPr>
          <w:rFonts w:ascii="Tahoma" w:hAnsi="Tahoma" w:cs="Tahoma" w:hint="cs"/>
          <w:sz w:val="18"/>
          <w:szCs w:val="18"/>
          <w:rtl/>
        </w:rPr>
        <w:t>מינהליים</w:t>
      </w:r>
      <w:r w:rsidRPr="001116D9">
        <w:rPr>
          <w:rFonts w:ascii="Tahoma" w:hAnsi="Tahoma" w:cs="Tahoma" w:hint="cs"/>
          <w:sz w:val="18"/>
          <w:szCs w:val="18"/>
          <w:rtl/>
        </w:rPr>
        <w:t xml:space="preserve"> לשימוש הוועדה ומעלה את גובה הקנסות במידה ניכרת. </w:t>
      </w:r>
    </w:p>
    <w:p w:rsidR="00FE1CDB" w:rsidRPr="007D32E7" w:rsidP="00AE03A5">
      <w:pPr>
        <w:spacing w:line="240" w:lineRule="exact"/>
        <w:ind w:right="2268"/>
        <w:jc w:val="both"/>
        <w:rPr>
          <w:rFonts w:ascii="Tahoma" w:hAnsi="Tahoma" w:cs="Tahoma"/>
          <w:sz w:val="18"/>
          <w:szCs w:val="18"/>
          <w:rtl/>
        </w:rPr>
      </w:pPr>
      <w:r w:rsidRPr="007D32E7">
        <w:rPr>
          <w:rFonts w:ascii="Tahoma" w:hAnsi="Tahoma" w:cs="Tahoma"/>
          <w:sz w:val="18"/>
          <w:szCs w:val="18"/>
          <w:rtl/>
        </w:rPr>
        <w:t>רמ"י</w:t>
      </w:r>
      <w:r w:rsidRPr="007D32E7">
        <w:rPr>
          <w:rFonts w:ascii="Tahoma" w:hAnsi="Tahoma" w:cs="Tahoma"/>
          <w:sz w:val="18"/>
          <w:szCs w:val="18"/>
          <w:rtl/>
        </w:rPr>
        <w:t xml:space="preserve"> מנהלת את מרבית הקרקעות שבשטחה של מדינת ישראל. על פי החלטת מועצת מקרקעי ישראל</w:t>
      </w:r>
      <w:r>
        <w:rPr>
          <w:rFonts w:ascii="Tahoma" w:hAnsi="Tahoma" w:cs="Tahoma"/>
          <w:sz w:val="18"/>
          <w:szCs w:val="18"/>
          <w:vertAlign w:val="superscript"/>
          <w:rtl/>
        </w:rPr>
        <w:footnoteReference w:id="22"/>
      </w:r>
      <w:r w:rsidRPr="007D32E7">
        <w:rPr>
          <w:rFonts w:ascii="Tahoma" w:hAnsi="Tahoma" w:cs="Tahoma"/>
          <w:sz w:val="18"/>
          <w:szCs w:val="18"/>
          <w:rtl/>
        </w:rPr>
        <w:t xml:space="preserve">, </w:t>
      </w:r>
      <w:r w:rsidRPr="007D32E7">
        <w:rPr>
          <w:rFonts w:ascii="Tahoma" w:hAnsi="Tahoma" w:cs="Tahoma"/>
          <w:color w:val="000000"/>
          <w:sz w:val="18"/>
          <w:szCs w:val="18"/>
          <w:shd w:val="clear" w:color="auto" w:fill="FFFFFF"/>
          <w:rtl/>
        </w:rPr>
        <w:t>קרקע חקלאית תימסר בדרך של חכירה בלבד לייצור מוצרים חקלאיים, לצורכי הייצור החקלאי, להקמת מבנים ומתקנים הדרושים למגורי המתיישבים (בעלי הזכויות על נחלה) ולמילוי צורכיהם האחרים</w:t>
      </w:r>
      <w:r w:rsidRPr="007D32E7">
        <w:rPr>
          <w:rFonts w:ascii="Tahoma" w:hAnsi="Tahoma" w:cs="Tahoma"/>
          <w:color w:val="000000"/>
          <w:sz w:val="18"/>
          <w:szCs w:val="18"/>
          <w:shd w:val="clear" w:color="auto" w:fill="FFFFFF"/>
        </w:rPr>
        <w:t>.</w:t>
      </w:r>
      <w:r w:rsidRPr="007D32E7">
        <w:rPr>
          <w:rFonts w:ascii="Tahoma" w:hAnsi="Tahoma" w:cs="Tahoma"/>
          <w:sz w:val="18"/>
          <w:szCs w:val="18"/>
          <w:rtl/>
        </w:rPr>
        <w:t xml:space="preserve"> </w:t>
      </w:r>
      <w:r w:rsidRPr="007D32E7">
        <w:rPr>
          <w:rFonts w:ascii="Tahoma" w:hAnsi="Tahoma" w:cs="Tahoma"/>
          <w:color w:val="000000"/>
          <w:sz w:val="18"/>
          <w:szCs w:val="18"/>
          <w:shd w:val="clear" w:color="auto" w:fill="FFFFFF"/>
          <w:rtl/>
        </w:rPr>
        <w:t>הרשויות המוסמכות לא ישנו את ייעודה ושימושה של קרקע חקלאית לכל ייעוד או שימוש אחר, אלא במקרים יוצאים מן הכלל</w:t>
      </w:r>
      <w:r>
        <w:rPr>
          <w:rFonts w:ascii="Tahoma" w:hAnsi="Tahoma" w:cs="Tahoma"/>
          <w:color w:val="000000"/>
          <w:sz w:val="18"/>
          <w:szCs w:val="18"/>
          <w:shd w:val="clear" w:color="auto" w:fill="FFFFFF"/>
          <w:vertAlign w:val="superscript"/>
          <w:rtl/>
        </w:rPr>
        <w:footnoteReference w:id="23"/>
      </w:r>
      <w:r w:rsidRPr="007D32E7">
        <w:rPr>
          <w:rFonts w:ascii="Tahoma" w:hAnsi="Tahoma" w:cs="Tahoma"/>
          <w:color w:val="000000"/>
          <w:sz w:val="18"/>
          <w:szCs w:val="18"/>
          <w:shd w:val="clear" w:color="auto" w:fill="FFFFFF"/>
          <w:rtl/>
        </w:rPr>
        <w:t>.</w:t>
      </w:r>
    </w:p>
    <w:p w:rsidR="00FE1CDB" w:rsidRPr="007D32E7" w:rsidP="00AE03A5">
      <w:pPr>
        <w:spacing w:line="240" w:lineRule="exact"/>
        <w:ind w:left="-1" w:right="2268"/>
        <w:jc w:val="both"/>
        <w:rPr>
          <w:rFonts w:ascii="Tahoma" w:hAnsi="Tahoma" w:cs="Tahoma"/>
          <w:color w:val="000000"/>
          <w:sz w:val="18"/>
          <w:szCs w:val="18"/>
          <w:rtl/>
        </w:rPr>
      </w:pPr>
      <w:r w:rsidRPr="007D32E7">
        <w:rPr>
          <w:rFonts w:ascii="Tahoma" w:hAnsi="Tahoma" w:cs="Tahoma"/>
          <w:sz w:val="18"/>
          <w:szCs w:val="18"/>
          <w:rtl/>
        </w:rPr>
        <w:t xml:space="preserve">לנוכח השינויים שחלו במרחב הכפרי ומגמת הירידה בשיעור העוסקים בחקלאות, נוצר צורך בהסדרה מחודשת של הפעילות הלא-חקלאית (להלן - </w:t>
      </w:r>
      <w:r w:rsidRPr="007D32E7">
        <w:rPr>
          <w:rFonts w:ascii="Tahoma" w:hAnsi="Tahoma" w:cs="Tahoma"/>
          <w:sz w:val="18"/>
          <w:szCs w:val="18"/>
          <w:rtl/>
        </w:rPr>
        <w:t>פל"ח</w:t>
      </w:r>
      <w:r w:rsidRPr="007D32E7">
        <w:rPr>
          <w:rFonts w:ascii="Tahoma" w:hAnsi="Tahoma" w:cs="Tahoma"/>
          <w:sz w:val="18"/>
          <w:szCs w:val="18"/>
          <w:rtl/>
        </w:rPr>
        <w:t>) במושבים</w:t>
      </w:r>
      <w:r>
        <w:rPr>
          <w:rFonts w:ascii="Tahoma" w:hAnsi="Tahoma" w:cs="Tahoma"/>
          <w:sz w:val="18"/>
          <w:szCs w:val="18"/>
          <w:vertAlign w:val="superscript"/>
          <w:rtl/>
        </w:rPr>
        <w:footnoteReference w:id="24"/>
      </w:r>
      <w:r w:rsidRPr="007D32E7">
        <w:rPr>
          <w:rFonts w:ascii="Tahoma" w:hAnsi="Tahoma" w:cs="Tahoma"/>
          <w:sz w:val="18"/>
          <w:szCs w:val="18"/>
          <w:rtl/>
        </w:rPr>
        <w:t xml:space="preserve">. </w:t>
      </w:r>
      <w:r w:rsidRPr="007D32E7">
        <w:rPr>
          <w:rFonts w:ascii="Tahoma" w:hAnsi="Tahoma" w:cs="Tahoma"/>
          <w:color w:val="000000"/>
          <w:sz w:val="18"/>
          <w:szCs w:val="18"/>
          <w:rtl/>
        </w:rPr>
        <w:t>בשנת 2007 החליטה</w:t>
      </w:r>
      <w:r>
        <w:rPr>
          <w:rFonts w:ascii="Tahoma" w:hAnsi="Tahoma" w:cs="Tahoma"/>
          <w:color w:val="000000"/>
          <w:sz w:val="18"/>
          <w:szCs w:val="18"/>
          <w:vertAlign w:val="superscript"/>
          <w:rtl/>
        </w:rPr>
        <w:footnoteReference w:id="25"/>
      </w:r>
      <w:r w:rsidRPr="007D32E7">
        <w:rPr>
          <w:rFonts w:ascii="Tahoma" w:hAnsi="Tahoma" w:cs="Tahoma"/>
          <w:sz w:val="18"/>
          <w:szCs w:val="18"/>
          <w:rtl/>
        </w:rPr>
        <w:t xml:space="preserve"> </w:t>
      </w:r>
      <w:r w:rsidRPr="007D32E7">
        <w:rPr>
          <w:rFonts w:ascii="Tahoma" w:hAnsi="Tahoma" w:cs="Tahoma"/>
          <w:color w:val="000000"/>
          <w:sz w:val="18"/>
          <w:szCs w:val="18"/>
          <w:rtl/>
        </w:rPr>
        <w:t>מועצת מקרקעי ישראל</w:t>
      </w:r>
      <w:r w:rsidRPr="007D32E7">
        <w:rPr>
          <w:rFonts w:ascii="Tahoma" w:hAnsi="Tahoma" w:cs="Tahoma"/>
          <w:sz w:val="18"/>
          <w:szCs w:val="18"/>
          <w:rtl/>
        </w:rPr>
        <w:t xml:space="preserve"> </w:t>
      </w:r>
      <w:r w:rsidRPr="007D32E7">
        <w:rPr>
          <w:rFonts w:ascii="Tahoma" w:hAnsi="Tahoma" w:cs="Tahoma"/>
          <w:color w:val="000000"/>
          <w:sz w:val="18"/>
          <w:szCs w:val="18"/>
          <w:rtl/>
        </w:rPr>
        <w:t xml:space="preserve">כי </w:t>
      </w:r>
      <w:r w:rsidRPr="007D32E7">
        <w:rPr>
          <w:rFonts w:ascii="Tahoma" w:hAnsi="Tahoma" w:cs="Tahoma"/>
          <w:color w:val="000000"/>
          <w:sz w:val="18"/>
          <w:szCs w:val="18"/>
          <w:rtl/>
        </w:rPr>
        <w:t>מינהל</w:t>
      </w:r>
      <w:r w:rsidRPr="007D32E7">
        <w:rPr>
          <w:rFonts w:ascii="Tahoma" w:hAnsi="Tahoma" w:cs="Tahoma"/>
          <w:color w:val="000000"/>
          <w:sz w:val="18"/>
          <w:szCs w:val="18"/>
          <w:rtl/>
        </w:rPr>
        <w:t xml:space="preserve"> </w:t>
      </w:r>
      <w:r w:rsidRPr="007D32E7">
        <w:rPr>
          <w:rFonts w:ascii="Tahoma" w:hAnsi="Tahoma" w:cs="Tahoma"/>
          <w:color w:val="000000"/>
          <w:sz w:val="18"/>
          <w:szCs w:val="18"/>
          <w:rtl/>
        </w:rPr>
        <w:t xml:space="preserve">מקרקעי ישראל יתיר לבעל הזכויות על הנחלה לקיים בחלקת המגורים של נחלתו </w:t>
      </w:r>
      <w:r w:rsidRPr="007D32E7">
        <w:rPr>
          <w:rFonts w:ascii="Tahoma" w:hAnsi="Tahoma" w:cs="Tahoma"/>
          <w:color w:val="000000"/>
          <w:sz w:val="18"/>
          <w:szCs w:val="18"/>
          <w:rtl/>
        </w:rPr>
        <w:t>פל"ח</w:t>
      </w:r>
      <w:r w:rsidRPr="007D32E7">
        <w:rPr>
          <w:rFonts w:ascii="Tahoma" w:hAnsi="Tahoma" w:cs="Tahoma"/>
          <w:color w:val="000000"/>
          <w:sz w:val="18"/>
          <w:szCs w:val="18"/>
          <w:rtl/>
        </w:rPr>
        <w:t xml:space="preserve"> בתנאים שפורטו בהחלטה, לרבות תשלום דמי חכירה. נוסף על כך נקבע כי בעל זכויות אשר עשה עסקה הנוגעת </w:t>
      </w:r>
      <w:r w:rsidRPr="007D32E7">
        <w:rPr>
          <w:rFonts w:ascii="Tahoma" w:hAnsi="Tahoma" w:cs="Tahoma"/>
          <w:color w:val="000000"/>
          <w:sz w:val="18"/>
          <w:szCs w:val="18"/>
          <w:rtl/>
        </w:rPr>
        <w:t>לפל"ח</w:t>
      </w:r>
      <w:r w:rsidRPr="007D32E7">
        <w:rPr>
          <w:rFonts w:ascii="Tahoma" w:hAnsi="Tahoma" w:cs="Tahoma"/>
          <w:color w:val="000000"/>
          <w:sz w:val="18"/>
          <w:szCs w:val="18"/>
          <w:rtl/>
        </w:rPr>
        <w:t xml:space="preserve"> לתקופה של 49 שנה על פי </w:t>
      </w:r>
      <w:r w:rsidRPr="007D32E7">
        <w:rPr>
          <w:rFonts w:ascii="Tahoma" w:hAnsi="Tahoma" w:cs="Tahoma"/>
          <w:color w:val="000000"/>
          <w:sz w:val="18"/>
          <w:szCs w:val="18"/>
          <w:rtl/>
        </w:rPr>
        <w:t>תוכנית</w:t>
      </w:r>
      <w:r w:rsidRPr="007D32E7">
        <w:rPr>
          <w:rFonts w:ascii="Tahoma" w:hAnsi="Tahoma" w:cs="Tahoma"/>
          <w:color w:val="000000"/>
          <w:sz w:val="18"/>
          <w:szCs w:val="18"/>
          <w:rtl/>
        </w:rPr>
        <w:t xml:space="preserve"> בתוקף ושילם בגינה דמי חכירה מהוונים, יהיה רשאי להשכיר את השטח המשמש </w:t>
      </w:r>
      <w:r w:rsidRPr="007D32E7">
        <w:rPr>
          <w:rFonts w:ascii="Tahoma" w:hAnsi="Tahoma" w:cs="Tahoma"/>
          <w:color w:val="000000"/>
          <w:sz w:val="18"/>
          <w:szCs w:val="18"/>
          <w:rtl/>
        </w:rPr>
        <w:t>לפל"ח</w:t>
      </w:r>
      <w:r w:rsidRPr="007D32E7">
        <w:rPr>
          <w:rFonts w:ascii="Tahoma" w:hAnsi="Tahoma" w:cs="Tahoma"/>
          <w:color w:val="000000"/>
          <w:sz w:val="18"/>
          <w:szCs w:val="18"/>
          <w:rtl/>
        </w:rPr>
        <w:t>.</w:t>
      </w:r>
    </w:p>
    <w:p w:rsidR="00FE1CDB" w:rsidRPr="007D32E7" w:rsidP="00AE03A5">
      <w:pPr>
        <w:spacing w:line="240" w:lineRule="exact"/>
        <w:ind w:left="-1" w:right="2268"/>
        <w:jc w:val="both"/>
        <w:rPr>
          <w:rFonts w:ascii="Tahoma" w:hAnsi="Tahoma" w:cs="Tahoma"/>
          <w:color w:val="000000"/>
          <w:sz w:val="18"/>
          <w:szCs w:val="18"/>
          <w:rtl/>
        </w:rPr>
      </w:pPr>
      <w:r w:rsidRPr="001116D9">
        <w:rPr>
          <w:rFonts w:ascii="Tahoma" w:hAnsi="Tahoma" w:cs="Tahoma" w:hint="cs"/>
          <w:sz w:val="18"/>
          <w:szCs w:val="18"/>
          <w:rtl/>
        </w:rPr>
        <w:t>גופים</w:t>
      </w:r>
      <w:r w:rsidRPr="001116D9">
        <w:rPr>
          <w:rFonts w:ascii="Tahoma" w:hAnsi="Tahoma" w:cs="Tahoma"/>
          <w:sz w:val="18"/>
          <w:szCs w:val="18"/>
          <w:rtl/>
        </w:rPr>
        <w:t xml:space="preserve"> </w:t>
      </w:r>
      <w:r w:rsidRPr="001116D9">
        <w:rPr>
          <w:rFonts w:ascii="Tahoma" w:hAnsi="Tahoma" w:cs="Tahoma" w:hint="cs"/>
          <w:sz w:val="18"/>
          <w:szCs w:val="18"/>
          <w:rtl/>
        </w:rPr>
        <w:t>שונים, ובהם "פורום ה-15" (פורום הערים העצמאיות), עמותת אדם, טבע</w:t>
      </w:r>
      <w:r w:rsidRPr="001116D9">
        <w:rPr>
          <w:rFonts w:ascii="Tahoma" w:hAnsi="Tahoma" w:cs="Tahoma"/>
          <w:sz w:val="18"/>
          <w:szCs w:val="18"/>
          <w:rtl/>
        </w:rPr>
        <w:t xml:space="preserve"> </w:t>
      </w:r>
      <w:r w:rsidRPr="001116D9">
        <w:rPr>
          <w:rFonts w:ascii="Tahoma" w:hAnsi="Tahoma" w:cs="Tahoma" w:hint="cs"/>
          <w:sz w:val="18"/>
          <w:szCs w:val="18"/>
          <w:rtl/>
        </w:rPr>
        <w:t>ודין והאגודה</w:t>
      </w:r>
      <w:r w:rsidRPr="001116D9">
        <w:rPr>
          <w:rFonts w:ascii="Tahoma" w:hAnsi="Tahoma" w:cs="Tahoma"/>
          <w:sz w:val="18"/>
          <w:szCs w:val="18"/>
          <w:rtl/>
        </w:rPr>
        <w:t xml:space="preserve"> </w:t>
      </w:r>
      <w:r w:rsidRPr="001116D9">
        <w:rPr>
          <w:rFonts w:ascii="Tahoma" w:hAnsi="Tahoma" w:cs="Tahoma" w:hint="cs"/>
          <w:sz w:val="18"/>
          <w:szCs w:val="18"/>
          <w:rtl/>
        </w:rPr>
        <w:t>לצדק</w:t>
      </w:r>
      <w:r w:rsidRPr="001116D9">
        <w:rPr>
          <w:rFonts w:ascii="Tahoma" w:hAnsi="Tahoma" w:cs="Tahoma"/>
          <w:sz w:val="18"/>
          <w:szCs w:val="18"/>
          <w:rtl/>
        </w:rPr>
        <w:t xml:space="preserve"> </w:t>
      </w:r>
      <w:r w:rsidRPr="001116D9">
        <w:rPr>
          <w:rFonts w:ascii="Tahoma" w:hAnsi="Tahoma" w:cs="Tahoma" w:hint="cs"/>
          <w:sz w:val="18"/>
          <w:szCs w:val="18"/>
          <w:rtl/>
        </w:rPr>
        <w:t>חלוקתי,</w:t>
      </w:r>
      <w:r w:rsidRPr="001116D9">
        <w:rPr>
          <w:rFonts w:ascii="Tahoma" w:hAnsi="Tahoma" w:cs="Tahoma"/>
          <w:sz w:val="18"/>
          <w:szCs w:val="18"/>
          <w:rtl/>
        </w:rPr>
        <w:t xml:space="preserve"> </w:t>
      </w:r>
      <w:r w:rsidRPr="001116D9">
        <w:rPr>
          <w:rFonts w:ascii="Tahoma" w:hAnsi="Tahoma" w:cs="Tahoma" w:hint="cs"/>
          <w:sz w:val="18"/>
          <w:szCs w:val="18"/>
          <w:rtl/>
        </w:rPr>
        <w:t>עתרו בעקבות החלטה זאת לבית</w:t>
      </w:r>
      <w:r w:rsidRPr="001116D9">
        <w:rPr>
          <w:rFonts w:ascii="Tahoma" w:hAnsi="Tahoma" w:cs="Tahoma"/>
          <w:sz w:val="18"/>
          <w:szCs w:val="18"/>
          <w:rtl/>
        </w:rPr>
        <w:t xml:space="preserve"> </w:t>
      </w:r>
      <w:r w:rsidRPr="001116D9">
        <w:rPr>
          <w:rFonts w:ascii="Tahoma" w:hAnsi="Tahoma" w:cs="Tahoma" w:hint="cs"/>
          <w:sz w:val="18"/>
          <w:szCs w:val="18"/>
          <w:rtl/>
        </w:rPr>
        <w:t>המשפט</w:t>
      </w:r>
      <w:r w:rsidRPr="001116D9">
        <w:rPr>
          <w:rFonts w:ascii="Tahoma" w:hAnsi="Tahoma" w:cs="Tahoma"/>
          <w:sz w:val="18"/>
          <w:szCs w:val="18"/>
          <w:rtl/>
        </w:rPr>
        <w:t xml:space="preserve"> </w:t>
      </w:r>
      <w:r w:rsidRPr="001116D9">
        <w:rPr>
          <w:rFonts w:ascii="Tahoma" w:hAnsi="Tahoma" w:cs="Tahoma" w:hint="cs"/>
          <w:sz w:val="18"/>
          <w:szCs w:val="18"/>
          <w:rtl/>
        </w:rPr>
        <w:t>העליון</w:t>
      </w:r>
      <w:r w:rsidRPr="001116D9">
        <w:rPr>
          <w:rFonts w:ascii="Tahoma" w:hAnsi="Tahoma" w:cs="Tahoma"/>
          <w:sz w:val="18"/>
          <w:szCs w:val="18"/>
          <w:rtl/>
        </w:rPr>
        <w:t xml:space="preserve"> </w:t>
      </w:r>
      <w:r w:rsidRPr="001116D9">
        <w:rPr>
          <w:rFonts w:ascii="Tahoma" w:hAnsi="Tahoma" w:cs="Tahoma" w:hint="cs"/>
          <w:sz w:val="18"/>
          <w:szCs w:val="18"/>
          <w:rtl/>
        </w:rPr>
        <w:t>בשבתו</w:t>
      </w:r>
      <w:r w:rsidRPr="001116D9">
        <w:rPr>
          <w:rFonts w:ascii="Tahoma" w:hAnsi="Tahoma" w:cs="Tahoma"/>
          <w:sz w:val="18"/>
          <w:szCs w:val="18"/>
          <w:rtl/>
        </w:rPr>
        <w:t xml:space="preserve"> </w:t>
      </w:r>
      <w:r w:rsidRPr="001116D9">
        <w:rPr>
          <w:rFonts w:ascii="Tahoma" w:hAnsi="Tahoma" w:cs="Tahoma" w:hint="cs"/>
          <w:sz w:val="18"/>
          <w:szCs w:val="18"/>
          <w:rtl/>
        </w:rPr>
        <w:t>כבג</w:t>
      </w:r>
      <w:r w:rsidRPr="001116D9">
        <w:rPr>
          <w:rFonts w:ascii="Tahoma" w:hAnsi="Tahoma" w:cs="Tahoma"/>
          <w:sz w:val="18"/>
          <w:szCs w:val="18"/>
          <w:rtl/>
        </w:rPr>
        <w:t>"</w:t>
      </w:r>
      <w:r w:rsidRPr="001116D9">
        <w:rPr>
          <w:rFonts w:ascii="Tahoma" w:hAnsi="Tahoma" w:cs="Tahoma" w:hint="cs"/>
          <w:sz w:val="18"/>
          <w:szCs w:val="18"/>
          <w:rtl/>
        </w:rPr>
        <w:t>ץ, בדרישה</w:t>
      </w:r>
      <w:r w:rsidRPr="001116D9">
        <w:rPr>
          <w:rFonts w:ascii="Tahoma" w:hAnsi="Tahoma" w:cs="Tahoma"/>
          <w:sz w:val="18"/>
          <w:szCs w:val="18"/>
          <w:rtl/>
        </w:rPr>
        <w:t xml:space="preserve"> </w:t>
      </w:r>
      <w:r w:rsidRPr="001116D9">
        <w:rPr>
          <w:rFonts w:ascii="Tahoma" w:hAnsi="Tahoma" w:cs="Tahoma" w:hint="cs"/>
          <w:sz w:val="18"/>
          <w:szCs w:val="18"/>
          <w:rtl/>
        </w:rPr>
        <w:t>לשנות</w:t>
      </w:r>
      <w:r w:rsidRPr="001116D9">
        <w:rPr>
          <w:rFonts w:ascii="Tahoma" w:hAnsi="Tahoma" w:cs="Tahoma"/>
          <w:sz w:val="18"/>
          <w:szCs w:val="18"/>
          <w:rtl/>
        </w:rPr>
        <w:t xml:space="preserve"> </w:t>
      </w:r>
      <w:r w:rsidRPr="001116D9">
        <w:rPr>
          <w:rFonts w:ascii="Tahoma" w:hAnsi="Tahoma" w:cs="Tahoma" w:hint="cs"/>
          <w:sz w:val="18"/>
          <w:szCs w:val="18"/>
          <w:rtl/>
        </w:rPr>
        <w:t>סעיפים</w:t>
      </w:r>
      <w:r w:rsidRPr="001116D9">
        <w:rPr>
          <w:rFonts w:ascii="Tahoma" w:hAnsi="Tahoma" w:cs="Tahoma"/>
          <w:sz w:val="18"/>
          <w:szCs w:val="18"/>
          <w:rtl/>
        </w:rPr>
        <w:t xml:space="preserve"> </w:t>
      </w:r>
      <w:r w:rsidRPr="001116D9">
        <w:rPr>
          <w:rFonts w:ascii="Tahoma" w:hAnsi="Tahoma" w:cs="Tahoma" w:hint="cs"/>
          <w:sz w:val="18"/>
          <w:szCs w:val="18"/>
          <w:rtl/>
        </w:rPr>
        <w:t>מסוימים בה</w:t>
      </w:r>
      <w:r>
        <w:rPr>
          <w:rFonts w:ascii="Tahoma" w:hAnsi="Tahoma" w:cs="Tahoma"/>
          <w:sz w:val="18"/>
          <w:szCs w:val="18"/>
          <w:vertAlign w:val="superscript"/>
          <w:rtl/>
        </w:rPr>
        <w:footnoteReference w:id="26"/>
      </w:r>
      <w:r w:rsidRPr="001116D9">
        <w:rPr>
          <w:rFonts w:ascii="Tahoma" w:hAnsi="Tahoma" w:cs="Tahoma" w:hint="cs"/>
          <w:sz w:val="18"/>
          <w:szCs w:val="18"/>
          <w:rtl/>
        </w:rPr>
        <w:t>.</w:t>
      </w:r>
      <w:r w:rsidRPr="007D32E7">
        <w:rPr>
          <w:rFonts w:ascii="Tahoma" w:hAnsi="Tahoma" w:cs="Tahoma" w:hint="cs"/>
          <w:color w:val="000000"/>
          <w:sz w:val="18"/>
          <w:szCs w:val="18"/>
          <w:rtl/>
        </w:rPr>
        <w:t xml:space="preserve"> בג"ץ ביטל את</w:t>
      </w:r>
      <w:r w:rsidRPr="007D32E7">
        <w:rPr>
          <w:rFonts w:ascii="Tahoma" w:hAnsi="Tahoma" w:cs="Tahoma"/>
          <w:color w:val="000000"/>
          <w:sz w:val="18"/>
          <w:szCs w:val="18"/>
          <w:rtl/>
        </w:rPr>
        <w:t xml:space="preserve"> הסעיף המתיר את ההשכרה </w:t>
      </w:r>
      <w:r w:rsidRPr="007D32E7">
        <w:rPr>
          <w:rFonts w:ascii="Tahoma" w:hAnsi="Tahoma" w:cs="Tahoma" w:hint="cs"/>
          <w:color w:val="000000"/>
          <w:sz w:val="18"/>
          <w:szCs w:val="18"/>
          <w:rtl/>
        </w:rPr>
        <w:t>וקבע</w:t>
      </w:r>
      <w:r w:rsidRPr="007D32E7">
        <w:rPr>
          <w:rFonts w:ascii="Tahoma" w:hAnsi="Tahoma" w:cs="Tahoma"/>
          <w:color w:val="000000"/>
          <w:sz w:val="18"/>
          <w:szCs w:val="18"/>
          <w:rtl/>
        </w:rPr>
        <w:t xml:space="preserve"> כי הוא חורג ממתחם הסבירות</w:t>
      </w:r>
      <w:r w:rsidRPr="007D32E7">
        <w:rPr>
          <w:rFonts w:ascii="Tahoma" w:hAnsi="Tahoma" w:cs="Tahoma" w:hint="cs"/>
          <w:color w:val="000000"/>
          <w:sz w:val="18"/>
          <w:szCs w:val="18"/>
          <w:rtl/>
        </w:rPr>
        <w:t>, שכן</w:t>
      </w:r>
      <w:r w:rsidRPr="001116D9">
        <w:rPr>
          <w:rFonts w:ascii="Tahoma" w:hAnsi="Tahoma" w:cs="Tahoma" w:hint="cs"/>
          <w:sz w:val="18"/>
          <w:szCs w:val="18"/>
          <w:rtl/>
        </w:rPr>
        <w:t xml:space="preserve"> "</w:t>
      </w:r>
      <w:r w:rsidRPr="001116D9">
        <w:rPr>
          <w:rFonts w:ascii="Tahoma" w:hAnsi="Tahoma" w:cs="Tahoma" w:hint="eastAsia"/>
          <w:sz w:val="18"/>
          <w:szCs w:val="18"/>
          <w:rtl/>
        </w:rPr>
        <w:t>ההחלטה</w:t>
      </w:r>
      <w:r w:rsidRPr="001116D9">
        <w:rPr>
          <w:rFonts w:ascii="Tahoma" w:hAnsi="Tahoma" w:cs="Tahoma"/>
          <w:sz w:val="18"/>
          <w:szCs w:val="18"/>
          <w:rtl/>
        </w:rPr>
        <w:t xml:space="preserve"> </w:t>
      </w:r>
      <w:r w:rsidRPr="001116D9">
        <w:rPr>
          <w:rFonts w:ascii="Tahoma" w:hAnsi="Tahoma" w:cs="Tahoma" w:hint="eastAsia"/>
          <w:sz w:val="18"/>
          <w:szCs w:val="18"/>
          <w:rtl/>
        </w:rPr>
        <w:t>בשאלת</w:t>
      </w:r>
      <w:r w:rsidRPr="001116D9">
        <w:rPr>
          <w:rFonts w:ascii="Tahoma" w:hAnsi="Tahoma" w:cs="Tahoma"/>
          <w:sz w:val="18"/>
          <w:szCs w:val="18"/>
          <w:rtl/>
        </w:rPr>
        <w:t xml:space="preserve"> </w:t>
      </w:r>
      <w:r w:rsidRPr="001116D9">
        <w:rPr>
          <w:rFonts w:ascii="Tahoma" w:hAnsi="Tahoma" w:cs="Tahoma" w:hint="eastAsia"/>
          <w:sz w:val="18"/>
          <w:szCs w:val="18"/>
          <w:rtl/>
        </w:rPr>
        <w:t>ההשכרה</w:t>
      </w:r>
      <w:r w:rsidRPr="001116D9">
        <w:rPr>
          <w:rFonts w:ascii="Tahoma" w:hAnsi="Tahoma" w:cs="Tahoma"/>
          <w:sz w:val="18"/>
          <w:szCs w:val="18"/>
          <w:rtl/>
        </w:rPr>
        <w:t xml:space="preserve"> </w:t>
      </w:r>
      <w:r w:rsidRPr="001116D9">
        <w:rPr>
          <w:rFonts w:ascii="Tahoma" w:hAnsi="Tahoma" w:cs="Tahoma" w:hint="eastAsia"/>
          <w:sz w:val="18"/>
          <w:szCs w:val="18"/>
          <w:rtl/>
        </w:rPr>
        <w:t>לא</w:t>
      </w:r>
      <w:r w:rsidRPr="001116D9">
        <w:rPr>
          <w:rFonts w:ascii="Tahoma" w:hAnsi="Tahoma" w:cs="Tahoma"/>
          <w:sz w:val="18"/>
          <w:szCs w:val="18"/>
          <w:rtl/>
        </w:rPr>
        <w:t xml:space="preserve"> </w:t>
      </w:r>
      <w:r w:rsidRPr="001116D9">
        <w:rPr>
          <w:rFonts w:ascii="Tahoma" w:hAnsi="Tahoma" w:cs="Tahoma" w:hint="eastAsia"/>
          <w:sz w:val="18"/>
          <w:szCs w:val="18"/>
          <w:rtl/>
        </w:rPr>
        <w:t>נסמכה</w:t>
      </w:r>
      <w:r w:rsidRPr="001116D9">
        <w:rPr>
          <w:rFonts w:ascii="Tahoma" w:hAnsi="Tahoma" w:cs="Tahoma"/>
          <w:sz w:val="18"/>
          <w:szCs w:val="18"/>
          <w:rtl/>
        </w:rPr>
        <w:t xml:space="preserve"> </w:t>
      </w:r>
      <w:r w:rsidRPr="001116D9">
        <w:rPr>
          <w:rFonts w:ascii="Tahoma" w:hAnsi="Tahoma" w:cs="Tahoma" w:hint="eastAsia"/>
          <w:sz w:val="18"/>
          <w:szCs w:val="18"/>
          <w:rtl/>
        </w:rPr>
        <w:t>על</w:t>
      </w:r>
      <w:r w:rsidRPr="001116D9">
        <w:rPr>
          <w:rFonts w:ascii="Tahoma" w:hAnsi="Tahoma" w:cs="Tahoma"/>
          <w:sz w:val="18"/>
          <w:szCs w:val="18"/>
          <w:rtl/>
        </w:rPr>
        <w:t xml:space="preserve"> </w:t>
      </w:r>
      <w:r w:rsidRPr="001116D9">
        <w:rPr>
          <w:rFonts w:ascii="Tahoma" w:hAnsi="Tahoma" w:cs="Tahoma" w:hint="eastAsia"/>
          <w:sz w:val="18"/>
          <w:szCs w:val="18"/>
          <w:rtl/>
        </w:rPr>
        <w:t>תשתית</w:t>
      </w:r>
      <w:r w:rsidRPr="001116D9">
        <w:rPr>
          <w:rFonts w:ascii="Tahoma" w:hAnsi="Tahoma" w:cs="Tahoma"/>
          <w:sz w:val="18"/>
          <w:szCs w:val="18"/>
          <w:rtl/>
        </w:rPr>
        <w:t xml:space="preserve"> </w:t>
      </w:r>
      <w:r w:rsidRPr="001116D9">
        <w:rPr>
          <w:rFonts w:ascii="Tahoma" w:hAnsi="Tahoma" w:cs="Tahoma" w:hint="eastAsia"/>
          <w:sz w:val="18"/>
          <w:szCs w:val="18"/>
          <w:rtl/>
        </w:rPr>
        <w:t>מוצקה</w:t>
      </w:r>
      <w:r w:rsidRPr="001116D9">
        <w:rPr>
          <w:rFonts w:ascii="Tahoma" w:hAnsi="Tahoma" w:cs="Tahoma"/>
          <w:sz w:val="18"/>
          <w:szCs w:val="18"/>
          <w:rtl/>
        </w:rPr>
        <w:t xml:space="preserve"> </w:t>
      </w:r>
      <w:r w:rsidRPr="001116D9">
        <w:rPr>
          <w:rFonts w:ascii="Tahoma" w:hAnsi="Tahoma" w:cs="Tahoma" w:hint="eastAsia"/>
          <w:sz w:val="18"/>
          <w:szCs w:val="18"/>
          <w:rtl/>
        </w:rPr>
        <w:t>במידה</w:t>
      </w:r>
      <w:r w:rsidRPr="001116D9">
        <w:rPr>
          <w:rFonts w:ascii="Tahoma" w:hAnsi="Tahoma" w:cs="Tahoma"/>
          <w:sz w:val="18"/>
          <w:szCs w:val="18"/>
          <w:rtl/>
        </w:rPr>
        <w:t xml:space="preserve"> </w:t>
      </w:r>
      <w:r w:rsidRPr="001116D9">
        <w:rPr>
          <w:rFonts w:ascii="Tahoma" w:hAnsi="Tahoma" w:cs="Tahoma" w:hint="eastAsia"/>
          <w:sz w:val="18"/>
          <w:szCs w:val="18"/>
          <w:rtl/>
        </w:rPr>
        <w:t>מספקת</w:t>
      </w:r>
      <w:r w:rsidRPr="001116D9">
        <w:rPr>
          <w:rFonts w:ascii="Tahoma" w:hAnsi="Tahoma" w:cs="Tahoma"/>
          <w:sz w:val="18"/>
          <w:szCs w:val="18"/>
          <w:rtl/>
        </w:rPr>
        <w:t xml:space="preserve"> </w:t>
      </w:r>
      <w:r w:rsidRPr="001116D9">
        <w:rPr>
          <w:rFonts w:ascii="Tahoma" w:hAnsi="Tahoma" w:cs="Tahoma" w:hint="eastAsia"/>
          <w:sz w:val="18"/>
          <w:szCs w:val="18"/>
          <w:rtl/>
        </w:rPr>
        <w:t>שרשות</w:t>
      </w:r>
      <w:r w:rsidRPr="001116D9">
        <w:rPr>
          <w:rFonts w:ascii="Tahoma" w:hAnsi="Tahoma" w:cs="Tahoma"/>
          <w:sz w:val="18"/>
          <w:szCs w:val="18"/>
          <w:rtl/>
        </w:rPr>
        <w:t xml:space="preserve"> </w:t>
      </w:r>
      <w:r w:rsidRPr="001116D9">
        <w:rPr>
          <w:rFonts w:ascii="Tahoma" w:hAnsi="Tahoma" w:cs="Tahoma" w:hint="eastAsia"/>
          <w:sz w:val="18"/>
          <w:szCs w:val="18"/>
          <w:rtl/>
        </w:rPr>
        <w:t>סבירה</w:t>
      </w:r>
      <w:r w:rsidRPr="001116D9">
        <w:rPr>
          <w:rFonts w:ascii="Tahoma" w:hAnsi="Tahoma" w:cs="Tahoma"/>
          <w:sz w:val="18"/>
          <w:szCs w:val="18"/>
          <w:rtl/>
        </w:rPr>
        <w:t xml:space="preserve"> </w:t>
      </w:r>
      <w:r w:rsidRPr="001116D9">
        <w:rPr>
          <w:rFonts w:ascii="Tahoma" w:hAnsi="Tahoma" w:cs="Tahoma" w:hint="eastAsia"/>
          <w:sz w:val="18"/>
          <w:szCs w:val="18"/>
          <w:rtl/>
        </w:rPr>
        <w:t>הייתה</w:t>
      </w:r>
      <w:r w:rsidRPr="001116D9">
        <w:rPr>
          <w:rFonts w:ascii="Tahoma" w:hAnsi="Tahoma" w:cs="Tahoma"/>
          <w:sz w:val="18"/>
          <w:szCs w:val="18"/>
          <w:rtl/>
        </w:rPr>
        <w:t xml:space="preserve"> </w:t>
      </w:r>
      <w:r w:rsidRPr="001116D9">
        <w:rPr>
          <w:rFonts w:ascii="Tahoma" w:hAnsi="Tahoma" w:cs="Tahoma" w:hint="eastAsia"/>
          <w:sz w:val="18"/>
          <w:szCs w:val="18"/>
          <w:rtl/>
        </w:rPr>
        <w:t>מסתמכת</w:t>
      </w:r>
      <w:r w:rsidRPr="001116D9">
        <w:rPr>
          <w:rFonts w:ascii="Tahoma" w:hAnsi="Tahoma" w:cs="Tahoma"/>
          <w:sz w:val="18"/>
          <w:szCs w:val="18"/>
          <w:rtl/>
        </w:rPr>
        <w:t xml:space="preserve"> </w:t>
      </w:r>
      <w:r w:rsidRPr="001116D9">
        <w:rPr>
          <w:rFonts w:ascii="Tahoma" w:hAnsi="Tahoma" w:cs="Tahoma" w:hint="eastAsia"/>
          <w:sz w:val="18"/>
          <w:szCs w:val="18"/>
          <w:rtl/>
        </w:rPr>
        <w:t>עליה</w:t>
      </w:r>
      <w:r w:rsidRPr="001116D9">
        <w:rPr>
          <w:rFonts w:ascii="Tahoma" w:hAnsi="Tahoma" w:cs="Tahoma"/>
          <w:sz w:val="18"/>
          <w:szCs w:val="18"/>
          <w:rtl/>
        </w:rPr>
        <w:t xml:space="preserve"> </w:t>
      </w:r>
      <w:r w:rsidRPr="001116D9">
        <w:rPr>
          <w:rFonts w:ascii="Tahoma" w:hAnsi="Tahoma" w:cs="Tahoma" w:hint="eastAsia"/>
          <w:sz w:val="18"/>
          <w:szCs w:val="18"/>
          <w:rtl/>
        </w:rPr>
        <w:t>לצורך</w:t>
      </w:r>
      <w:r w:rsidRPr="001116D9">
        <w:rPr>
          <w:rFonts w:ascii="Tahoma" w:hAnsi="Tahoma" w:cs="Tahoma"/>
          <w:sz w:val="18"/>
          <w:szCs w:val="18"/>
          <w:rtl/>
        </w:rPr>
        <w:t xml:space="preserve"> </w:t>
      </w:r>
      <w:r w:rsidRPr="001116D9">
        <w:rPr>
          <w:rFonts w:ascii="Tahoma" w:hAnsi="Tahoma" w:cs="Tahoma" w:hint="eastAsia"/>
          <w:sz w:val="18"/>
          <w:szCs w:val="18"/>
          <w:rtl/>
        </w:rPr>
        <w:t>קבלת</w:t>
      </w:r>
      <w:r w:rsidRPr="001116D9">
        <w:rPr>
          <w:rFonts w:ascii="Tahoma" w:hAnsi="Tahoma" w:cs="Tahoma"/>
          <w:sz w:val="18"/>
          <w:szCs w:val="18"/>
          <w:rtl/>
        </w:rPr>
        <w:t xml:space="preserve"> </w:t>
      </w:r>
      <w:r w:rsidRPr="001116D9">
        <w:rPr>
          <w:rFonts w:ascii="Tahoma" w:hAnsi="Tahoma" w:cs="Tahoma" w:hint="eastAsia"/>
          <w:sz w:val="18"/>
          <w:szCs w:val="18"/>
          <w:rtl/>
        </w:rPr>
        <w:t>ההחלטה</w:t>
      </w:r>
      <w:r w:rsidRPr="001116D9">
        <w:rPr>
          <w:rFonts w:ascii="Tahoma" w:hAnsi="Tahoma" w:cs="Tahoma"/>
          <w:sz w:val="18"/>
          <w:szCs w:val="18"/>
          <w:rtl/>
        </w:rPr>
        <w:t xml:space="preserve"> </w:t>
      </w:r>
      <w:r w:rsidRPr="001116D9">
        <w:rPr>
          <w:rFonts w:ascii="Tahoma" w:hAnsi="Tahoma" w:cs="Tahoma" w:hint="eastAsia"/>
          <w:sz w:val="18"/>
          <w:szCs w:val="18"/>
          <w:rtl/>
        </w:rPr>
        <w:t>הנדונה</w:t>
      </w:r>
      <w:r w:rsidRPr="001116D9">
        <w:rPr>
          <w:rFonts w:ascii="Tahoma" w:hAnsi="Tahoma" w:cs="Tahoma" w:hint="cs"/>
          <w:sz w:val="18"/>
          <w:szCs w:val="18"/>
          <w:rtl/>
        </w:rPr>
        <w:t>"</w:t>
      </w:r>
      <w:r w:rsidRPr="007D32E7">
        <w:rPr>
          <w:rFonts w:ascii="Tahoma" w:hAnsi="Tahoma" w:cs="Tahoma"/>
          <w:color w:val="000000"/>
          <w:sz w:val="18"/>
          <w:szCs w:val="18"/>
          <w:rtl/>
        </w:rPr>
        <w:t xml:space="preserve">. </w:t>
      </w:r>
    </w:p>
    <w:p w:rsidR="00FE1CDB" w:rsidRPr="007D32E7" w:rsidP="00AE03A5">
      <w:pPr>
        <w:spacing w:line="240" w:lineRule="exact"/>
        <w:ind w:left="-1" w:right="2268"/>
        <w:jc w:val="both"/>
        <w:rPr>
          <w:rFonts w:ascii="Tahoma" w:hAnsi="Tahoma" w:cs="Tahoma"/>
          <w:color w:val="000000"/>
          <w:spacing w:val="-4"/>
          <w:sz w:val="18"/>
          <w:szCs w:val="18"/>
          <w:rtl/>
        </w:rPr>
      </w:pPr>
      <w:r w:rsidRPr="007D32E7">
        <w:rPr>
          <w:rFonts w:ascii="Tahoma" w:hAnsi="Tahoma" w:cs="Tahoma" w:hint="cs"/>
          <w:color w:val="000000"/>
          <w:sz w:val="18"/>
          <w:szCs w:val="18"/>
          <w:rtl/>
        </w:rPr>
        <w:t xml:space="preserve">בהתחשב בהחלטת בג"ץ החליטה מועצת מקרקעי ישראל באפריל 2016 כי </w:t>
      </w:r>
      <w:r w:rsidRPr="007D32E7">
        <w:rPr>
          <w:rFonts w:ascii="Tahoma" w:hAnsi="Tahoma" w:cs="Tahoma" w:hint="cs"/>
          <w:color w:val="000000"/>
          <w:sz w:val="18"/>
          <w:szCs w:val="18"/>
          <w:rtl/>
        </w:rPr>
        <w:t>רמ"י</w:t>
      </w:r>
      <w:r w:rsidRPr="007D32E7">
        <w:rPr>
          <w:rFonts w:ascii="Tahoma" w:hAnsi="Tahoma" w:cs="Tahoma" w:hint="cs"/>
          <w:color w:val="000000"/>
          <w:sz w:val="18"/>
          <w:szCs w:val="18"/>
          <w:rtl/>
        </w:rPr>
        <w:t xml:space="preserve"> תתיר לבעל זכויות על נחלה לקיים בחלקת המגורים של נחלתו </w:t>
      </w:r>
      <w:r w:rsidRPr="007D32E7">
        <w:rPr>
          <w:rFonts w:ascii="Tahoma" w:hAnsi="Tahoma" w:cs="Tahoma" w:hint="cs"/>
          <w:color w:val="000000"/>
          <w:sz w:val="18"/>
          <w:szCs w:val="18"/>
          <w:rtl/>
        </w:rPr>
        <w:t>פל"ח</w:t>
      </w:r>
      <w:r w:rsidRPr="007D32E7">
        <w:rPr>
          <w:rFonts w:ascii="Tahoma" w:hAnsi="Tahoma" w:cs="Tahoma" w:hint="cs"/>
          <w:color w:val="000000"/>
          <w:sz w:val="18"/>
          <w:szCs w:val="18"/>
          <w:rtl/>
        </w:rPr>
        <w:t xml:space="preserve">, בכפוף לתנאים המפורטים בהחלטה. עוד קובעת ההחלטה כי </w:t>
      </w:r>
      <w:r w:rsidRPr="007D32E7">
        <w:rPr>
          <w:rFonts w:ascii="Tahoma" w:hAnsi="Tahoma" w:cs="Tahoma" w:hint="cs"/>
          <w:color w:val="000000"/>
          <w:sz w:val="18"/>
          <w:szCs w:val="18"/>
          <w:rtl/>
        </w:rPr>
        <w:t>רמ"י</w:t>
      </w:r>
      <w:r w:rsidRPr="007D32E7">
        <w:rPr>
          <w:rFonts w:ascii="Tahoma" w:hAnsi="Tahoma" w:cs="Tahoma" w:hint="cs"/>
          <w:color w:val="000000"/>
          <w:sz w:val="18"/>
          <w:szCs w:val="18"/>
          <w:rtl/>
        </w:rPr>
        <w:t xml:space="preserve"> רשאית לאשר </w:t>
      </w:r>
      <w:r w:rsidRPr="007D32E7">
        <w:rPr>
          <w:rFonts w:ascii="Tahoma" w:hAnsi="Tahoma" w:cs="Tahoma" w:hint="cs"/>
          <w:color w:val="000000"/>
          <w:sz w:val="18"/>
          <w:szCs w:val="18"/>
          <w:rtl/>
        </w:rPr>
        <w:t>פל"ח</w:t>
      </w:r>
      <w:r w:rsidRPr="007D32E7">
        <w:rPr>
          <w:rFonts w:ascii="Tahoma" w:hAnsi="Tahoma" w:cs="Tahoma" w:hint="cs"/>
          <w:color w:val="000000"/>
          <w:sz w:val="18"/>
          <w:szCs w:val="18"/>
          <w:rtl/>
        </w:rPr>
        <w:t xml:space="preserve"> בשטח חלקה א' שמחוץ לחלקת המגורים, </w:t>
      </w:r>
      <w:r w:rsidRPr="001116D9">
        <w:rPr>
          <w:rFonts w:ascii="Tahoma" w:hAnsi="Tahoma" w:cs="Tahoma" w:hint="cs"/>
          <w:sz w:val="18"/>
          <w:szCs w:val="18"/>
          <w:rtl/>
        </w:rPr>
        <w:t xml:space="preserve">בכפוף לקיומה של </w:t>
      </w:r>
      <w:r w:rsidRPr="001116D9">
        <w:rPr>
          <w:rFonts w:ascii="Tahoma" w:hAnsi="Tahoma" w:cs="Tahoma" w:hint="cs"/>
          <w:sz w:val="18"/>
          <w:szCs w:val="18"/>
          <w:rtl/>
        </w:rPr>
        <w:t>תוכנית</w:t>
      </w:r>
      <w:r w:rsidRPr="001116D9">
        <w:rPr>
          <w:rFonts w:ascii="Tahoma" w:hAnsi="Tahoma" w:cs="Tahoma" w:hint="cs"/>
          <w:sz w:val="18"/>
          <w:szCs w:val="18"/>
          <w:rtl/>
        </w:rPr>
        <w:t xml:space="preserve"> תקפה או היתר תקף לשימוש חורג ובהתאם לתנאים</w:t>
      </w:r>
      <w:r w:rsidRPr="007D32E7">
        <w:rPr>
          <w:rFonts w:ascii="Tahoma" w:hAnsi="Tahoma" w:cs="Tahoma" w:hint="cs"/>
          <w:color w:val="000000"/>
          <w:sz w:val="18"/>
          <w:szCs w:val="18"/>
          <w:rtl/>
        </w:rPr>
        <w:t xml:space="preserve"> המפורטים בהחלטה. בכל מקרה, </w:t>
      </w:r>
      <w:r w:rsidRPr="007D32E7">
        <w:rPr>
          <w:rFonts w:ascii="Tahoma" w:hAnsi="Tahoma" w:cs="Tahoma" w:hint="cs"/>
          <w:color w:val="000000"/>
          <w:sz w:val="18"/>
          <w:szCs w:val="18"/>
          <w:rtl/>
        </w:rPr>
        <w:t>פל"ח</w:t>
      </w:r>
      <w:r w:rsidRPr="007D32E7">
        <w:rPr>
          <w:rFonts w:ascii="Tahoma" w:hAnsi="Tahoma" w:cs="Tahoma" w:hint="cs"/>
          <w:color w:val="000000"/>
          <w:sz w:val="18"/>
          <w:szCs w:val="18"/>
          <w:rtl/>
        </w:rPr>
        <w:t xml:space="preserve"> בשטח הנחלה תתאפשר רק לאחר תשלום 91% </w:t>
      </w:r>
      <w:r w:rsidRPr="007D32E7">
        <w:rPr>
          <w:rFonts w:ascii="Tahoma" w:hAnsi="Tahoma" w:cs="Tahoma" w:hint="cs"/>
          <w:color w:val="000000"/>
          <w:spacing w:val="-4"/>
          <w:sz w:val="18"/>
          <w:szCs w:val="18"/>
          <w:rtl/>
        </w:rPr>
        <w:t>דמי היוון</w:t>
      </w:r>
      <w:r>
        <w:rPr>
          <w:rStyle w:val="FootnoteReference0"/>
          <w:rFonts w:ascii="Tahoma" w:hAnsi="Tahoma" w:cs="Tahoma"/>
          <w:color w:val="000000"/>
          <w:spacing w:val="-4"/>
          <w:sz w:val="18"/>
          <w:szCs w:val="18"/>
          <w:rtl/>
        </w:rPr>
        <w:footnoteReference w:id="27"/>
      </w:r>
      <w:r w:rsidRPr="007D32E7">
        <w:rPr>
          <w:rFonts w:ascii="Tahoma" w:hAnsi="Tahoma" w:cs="Tahoma" w:hint="cs"/>
          <w:color w:val="000000"/>
          <w:spacing w:val="-4"/>
          <w:sz w:val="18"/>
          <w:szCs w:val="18"/>
          <w:rtl/>
        </w:rPr>
        <w:t xml:space="preserve"> מהחלקה המיועדת </w:t>
      </w:r>
      <w:r w:rsidRPr="007D32E7">
        <w:rPr>
          <w:rFonts w:ascii="Tahoma" w:hAnsi="Tahoma" w:cs="Tahoma" w:hint="cs"/>
          <w:color w:val="000000"/>
          <w:spacing w:val="-4"/>
          <w:sz w:val="18"/>
          <w:szCs w:val="18"/>
          <w:rtl/>
        </w:rPr>
        <w:t>לפל"ח</w:t>
      </w:r>
      <w:r>
        <w:rPr>
          <w:rStyle w:val="FootnoteReference0"/>
          <w:rFonts w:ascii="Tahoma" w:hAnsi="Tahoma" w:cs="Tahoma"/>
          <w:color w:val="000000"/>
          <w:spacing w:val="-4"/>
          <w:sz w:val="18"/>
          <w:szCs w:val="18"/>
          <w:rtl/>
        </w:rPr>
        <w:footnoteReference w:id="28"/>
      </w:r>
      <w:r w:rsidRPr="007D32E7">
        <w:rPr>
          <w:rFonts w:ascii="Tahoma" w:hAnsi="Tahoma" w:cs="Tahoma" w:hint="cs"/>
          <w:color w:val="000000"/>
          <w:spacing w:val="-4"/>
          <w:sz w:val="18"/>
          <w:szCs w:val="18"/>
          <w:rtl/>
        </w:rPr>
        <w:t xml:space="preserve">. החלטה זו </w:t>
      </w:r>
      <w:r w:rsidRPr="007D32E7">
        <w:rPr>
          <w:rFonts w:ascii="Tahoma" w:hAnsi="Tahoma" w:cs="Tahoma" w:hint="cs"/>
          <w:color w:val="000000"/>
          <w:spacing w:val="-4"/>
          <w:sz w:val="18"/>
          <w:szCs w:val="18"/>
          <w:rtl/>
        </w:rPr>
        <w:t>היתה</w:t>
      </w:r>
      <w:r w:rsidRPr="007D32E7">
        <w:rPr>
          <w:rFonts w:ascii="Tahoma" w:hAnsi="Tahoma" w:cs="Tahoma" w:hint="cs"/>
          <w:color w:val="000000"/>
          <w:spacing w:val="-4"/>
          <w:sz w:val="18"/>
          <w:szCs w:val="18"/>
          <w:rtl/>
        </w:rPr>
        <w:t xml:space="preserve"> תקפה במועד הביקורת.</w:t>
      </w:r>
    </w:p>
    <w:p w:rsidR="00FE1CDB" w:rsidRPr="007D32E7" w:rsidP="00AE03A5">
      <w:pPr>
        <w:spacing w:line="240" w:lineRule="exact"/>
        <w:ind w:right="2268"/>
        <w:jc w:val="both"/>
        <w:rPr>
          <w:rFonts w:ascii="Tahoma" w:hAnsi="Tahoma" w:cs="Tahoma"/>
          <w:color w:val="000000"/>
          <w:sz w:val="18"/>
          <w:szCs w:val="18"/>
          <w:rtl/>
        </w:rPr>
      </w:pPr>
      <w:r w:rsidRPr="001116D9">
        <w:rPr>
          <w:rFonts w:ascii="Tahoma" w:hAnsi="Tahoma" w:cs="Tahoma" w:hint="cs"/>
          <w:sz w:val="18"/>
          <w:szCs w:val="18"/>
          <w:rtl/>
        </w:rPr>
        <w:t xml:space="preserve">ביוני 2001 אושרה </w:t>
      </w:r>
      <w:r w:rsidRPr="001116D9">
        <w:rPr>
          <w:rFonts w:ascii="Tahoma" w:hAnsi="Tahoma" w:cs="Tahoma" w:hint="cs"/>
          <w:sz w:val="18"/>
          <w:szCs w:val="18"/>
          <w:rtl/>
        </w:rPr>
        <w:t>תוכנית</w:t>
      </w:r>
      <w:r w:rsidRPr="001116D9">
        <w:rPr>
          <w:rFonts w:ascii="Tahoma" w:hAnsi="Tahoma" w:cs="Tahoma" w:hint="cs"/>
          <w:sz w:val="18"/>
          <w:szCs w:val="18"/>
          <w:rtl/>
        </w:rPr>
        <w:t xml:space="preserve"> שד/1000/א/1</w:t>
      </w:r>
      <w:r>
        <w:rPr>
          <w:rFonts w:ascii="Tahoma" w:hAnsi="Tahoma" w:cs="Tahoma"/>
          <w:sz w:val="18"/>
          <w:szCs w:val="18"/>
          <w:vertAlign w:val="superscript"/>
          <w:rtl/>
        </w:rPr>
        <w:footnoteReference w:id="29"/>
      </w:r>
      <w:r w:rsidRPr="001116D9">
        <w:rPr>
          <w:rFonts w:ascii="Tahoma" w:hAnsi="Tahoma" w:cs="Tahoma" w:hint="cs"/>
          <w:sz w:val="18"/>
          <w:szCs w:val="18"/>
          <w:rtl/>
        </w:rPr>
        <w:t xml:space="preserve"> שבין מטרותיה הסדרת פעילות יצרנית נוספת על פעילות חקלאית (</w:t>
      </w:r>
      <w:r w:rsidRPr="001116D9">
        <w:rPr>
          <w:rFonts w:ascii="Tahoma" w:hAnsi="Tahoma" w:cs="Tahoma" w:hint="cs"/>
          <w:sz w:val="18"/>
          <w:szCs w:val="18"/>
          <w:rtl/>
        </w:rPr>
        <w:t>פל"ח</w:t>
      </w:r>
      <w:r w:rsidRPr="001116D9">
        <w:rPr>
          <w:rFonts w:ascii="Tahoma" w:hAnsi="Tahoma" w:cs="Tahoma" w:hint="cs"/>
          <w:sz w:val="18"/>
          <w:szCs w:val="18"/>
          <w:rtl/>
        </w:rPr>
        <w:t>) בתחום אזור המגורים בנחלה בהתאם לתוכניות המתאר הארציות, המחוזיות והמקומיות.</w:t>
      </w:r>
    </w:p>
    <w:p w:rsidR="00FE1CDB" w:rsidRPr="001116D9" w:rsidP="00AE03A5">
      <w:pPr>
        <w:spacing w:line="240" w:lineRule="exact"/>
        <w:ind w:right="2268"/>
        <w:jc w:val="both"/>
        <w:rPr>
          <w:rFonts w:ascii="Tahoma" w:hAnsi="Tahoma" w:cs="Tahoma"/>
          <w:sz w:val="18"/>
          <w:szCs w:val="18"/>
          <w:rtl/>
        </w:rPr>
      </w:pPr>
      <w:r w:rsidRPr="001116D9">
        <w:rPr>
          <w:rFonts w:ascii="Tahoma" w:hAnsi="Tahoma" w:cs="Tahoma" w:hint="cs"/>
          <w:sz w:val="18"/>
          <w:szCs w:val="18"/>
          <w:rtl/>
        </w:rPr>
        <w:t xml:space="preserve">על פי נתונים שמסרו </w:t>
      </w:r>
      <w:r w:rsidRPr="001116D9">
        <w:rPr>
          <w:rFonts w:ascii="Tahoma" w:hAnsi="Tahoma" w:cs="Tahoma" w:hint="cs"/>
          <w:sz w:val="18"/>
          <w:szCs w:val="18"/>
          <w:rtl/>
        </w:rPr>
        <w:t>רמ"י</w:t>
      </w:r>
      <w:r w:rsidRPr="001116D9">
        <w:rPr>
          <w:rFonts w:ascii="Tahoma" w:hAnsi="Tahoma" w:cs="Tahoma" w:hint="cs"/>
          <w:sz w:val="18"/>
          <w:szCs w:val="18"/>
          <w:rtl/>
        </w:rPr>
        <w:t xml:space="preserve"> והוועדה המקומית, 60 בעלי זכויות על נחלות שבמושבים הכלולים במרחב התכנון של הוועדה המקומית דרום השרון קיבלו אישור </w:t>
      </w:r>
      <w:r w:rsidRPr="001116D9">
        <w:rPr>
          <w:rFonts w:ascii="Tahoma" w:hAnsi="Tahoma" w:cs="Tahoma" w:hint="cs"/>
          <w:sz w:val="18"/>
          <w:szCs w:val="18"/>
          <w:rtl/>
        </w:rPr>
        <w:t>לפל"ח</w:t>
      </w:r>
      <w:r w:rsidRPr="001116D9">
        <w:rPr>
          <w:rFonts w:ascii="Tahoma" w:hAnsi="Tahoma" w:cs="Tahoma" w:hint="cs"/>
          <w:sz w:val="18"/>
          <w:szCs w:val="18"/>
          <w:rtl/>
        </w:rPr>
        <w:t>.</w:t>
      </w:r>
    </w:p>
    <w:p w:rsidR="00FE1CDB" w:rsidRPr="001116D9" w:rsidP="00AE03A5">
      <w:pPr>
        <w:spacing w:line="240" w:lineRule="exact"/>
        <w:ind w:right="2268"/>
        <w:jc w:val="both"/>
        <w:rPr>
          <w:rFonts w:ascii="Tahoma" w:hAnsi="Tahoma" w:cs="Tahoma"/>
          <w:sz w:val="18"/>
          <w:szCs w:val="18"/>
        </w:rPr>
      </w:pPr>
    </w:p>
    <w:p w:rsidR="00FE1CDB" w:rsidRPr="001116D9" w:rsidP="00AE03A5">
      <w:pPr>
        <w:spacing w:line="240" w:lineRule="exact"/>
        <w:ind w:right="2268"/>
        <w:jc w:val="both"/>
        <w:rPr>
          <w:rFonts w:ascii="Tahoma" w:hAnsi="Tahoma" w:cs="Tahoma"/>
          <w:sz w:val="18"/>
          <w:szCs w:val="18"/>
          <w:rtl/>
        </w:rPr>
      </w:pPr>
    </w:p>
    <w:p w:rsidR="00FE1CDB" w:rsidP="00AE03A5">
      <w:pPr>
        <w:pStyle w:val="KOT4"/>
        <w:rPr>
          <w:rtl/>
        </w:rPr>
      </w:pPr>
      <w:r>
        <w:rPr>
          <w:rFonts w:hint="cs"/>
          <w:rtl/>
        </w:rPr>
        <w:t xml:space="preserve">מידע על </w:t>
      </w:r>
      <w:r w:rsidRPr="00252C0C">
        <w:rPr>
          <w:rFonts w:hint="cs"/>
          <w:rtl/>
        </w:rPr>
        <w:t>היק</w:t>
      </w:r>
      <w:r>
        <w:rPr>
          <w:rFonts w:hint="cs"/>
          <w:rtl/>
        </w:rPr>
        <w:t>פם של</w:t>
      </w:r>
      <w:r w:rsidRPr="00252C0C">
        <w:rPr>
          <w:rFonts w:hint="cs"/>
          <w:rtl/>
        </w:rPr>
        <w:t xml:space="preserve"> עבירות הבנייה והשימושים החורגים במרחב התכנון של הוועדה</w:t>
      </w:r>
      <w:r>
        <w:rPr>
          <w:rFonts w:hint="cs"/>
          <w:rtl/>
        </w:rPr>
        <w:t xml:space="preserve"> </w:t>
      </w:r>
    </w:p>
    <w:p w:rsidR="00FE1CDB" w:rsidRPr="001116D9" w:rsidP="00AE03A5">
      <w:pPr>
        <w:spacing w:line="240" w:lineRule="exact"/>
        <w:ind w:right="2268"/>
        <w:jc w:val="both"/>
        <w:rPr>
          <w:rFonts w:ascii="Tahoma" w:hAnsi="Tahoma" w:eastAsiaTheme="majorEastAsia" w:cs="Tahoma"/>
          <w:b/>
          <w:sz w:val="18"/>
          <w:szCs w:val="18"/>
          <w:rtl/>
        </w:rPr>
      </w:pPr>
      <w:r w:rsidRPr="001116D9">
        <w:rPr>
          <w:rFonts w:ascii="Tahoma" w:hAnsi="Tahoma" w:cs="Tahoma" w:hint="cs"/>
          <w:sz w:val="18"/>
          <w:szCs w:val="18"/>
          <w:rtl/>
        </w:rPr>
        <w:t>היחידה הארצית לאכיפה מבצעת בקרה על פעילות האכיפה של הוועדות המקומיות ועל מצבן של עבירות הבנייה בתחום התכנון של הוועדות המקומיות. את כמות עבירות הבנייה והשימושים החורגים ללא היתר ממחיש סקר עבירות בנייה שעשתה היחידה בשנת 2017 באחד מ-21 המושבים שבאחריותה של הוועדה המקומית. בסקר נבדקו 24 מכ-80 נחלות חקלאיות המצויות במושב, ונמצא שב-18 מהן נעשו עבירות בנייה ושימושים חורגים ללא היתר.</w:t>
      </w:r>
    </w:p>
    <w:p w:rsidR="00FE1CDB" w:rsidRPr="001116D9" w:rsidP="00AE03A5">
      <w:pPr>
        <w:spacing w:line="240" w:lineRule="exact"/>
        <w:ind w:right="2268"/>
        <w:jc w:val="both"/>
        <w:rPr>
          <w:rFonts w:ascii="Tahoma" w:hAnsi="Tahoma" w:cs="Tahoma"/>
          <w:sz w:val="18"/>
          <w:szCs w:val="18"/>
          <w:rtl/>
        </w:rPr>
      </w:pPr>
      <w:r w:rsidRPr="001116D9">
        <w:rPr>
          <w:rFonts w:ascii="Tahoma" w:hAnsi="Tahoma" w:cs="Tahoma" w:hint="cs"/>
          <w:sz w:val="18"/>
          <w:szCs w:val="18"/>
          <w:rtl/>
        </w:rPr>
        <w:t xml:space="preserve">בסיס נתונים מעודכן הוא כלי חיוני לצורך הפקת המידע הנחוץ לוועדה למילוי תפקידיה. </w:t>
      </w:r>
    </w:p>
    <w:p w:rsidR="00FE1CDB" w:rsidRPr="001116D9" w:rsidP="00AE03A5">
      <w:pPr>
        <w:spacing w:line="240" w:lineRule="exact"/>
        <w:ind w:right="2268"/>
        <w:jc w:val="both"/>
        <w:rPr>
          <w:rFonts w:ascii="Tahoma" w:hAnsi="Tahoma" w:eastAsiaTheme="majorEastAsia" w:cs="Tahoma"/>
          <w:b/>
          <w:sz w:val="18"/>
          <w:szCs w:val="18"/>
          <w:rtl/>
        </w:rPr>
      </w:pPr>
      <w:r w:rsidRPr="001116D9">
        <w:rPr>
          <w:rFonts w:ascii="Tahoma" w:hAnsi="Tahoma" w:eastAsiaTheme="majorEastAsia" w:cs="Tahoma" w:hint="cs"/>
          <w:b/>
          <w:sz w:val="18"/>
          <w:szCs w:val="18"/>
          <w:rtl/>
        </w:rPr>
        <w:t>לוועדה מערכת ממוחשבת</w:t>
      </w:r>
      <w:r w:rsidRPr="001116D9">
        <w:rPr>
          <w:rFonts w:ascii="Tahoma" w:hAnsi="Tahoma" w:cs="Tahoma" w:hint="cs"/>
          <w:sz w:val="18"/>
          <w:szCs w:val="18"/>
          <w:rtl/>
        </w:rPr>
        <w:t xml:space="preserve"> שרשומים בה כל תיקי הפיקוח של הוועדה שנפתחו בגין עבירות בנייה ושימושים חורגים</w:t>
      </w:r>
      <w:r w:rsidRPr="001116D9">
        <w:rPr>
          <w:rFonts w:ascii="Tahoma" w:hAnsi="Tahoma" w:eastAsiaTheme="majorEastAsia" w:cs="Tahoma" w:hint="cs"/>
          <w:b/>
          <w:sz w:val="18"/>
          <w:szCs w:val="18"/>
          <w:rtl/>
        </w:rPr>
        <w:t xml:space="preserve"> ללא היתר. בתיקי הפיקוח רושמים המפקחים את כל פעולות האכיפה שביצעו.</w:t>
      </w:r>
    </w:p>
    <w:p w:rsidR="00FE1CDB" w:rsidRPr="001116D9" w:rsidP="00AE03A5">
      <w:pPr>
        <w:spacing w:line="240" w:lineRule="exact"/>
        <w:ind w:right="2268"/>
        <w:jc w:val="both"/>
        <w:rPr>
          <w:rFonts w:ascii="Tahoma" w:hAnsi="Tahoma" w:cs="Tahoma"/>
          <w:sz w:val="18"/>
          <w:szCs w:val="18"/>
          <w:rtl/>
        </w:rPr>
      </w:pPr>
      <w:r w:rsidRPr="001116D9">
        <w:rPr>
          <w:rFonts w:ascii="Tahoma" w:hAnsi="Tahoma" w:cs="Tahoma" w:hint="cs"/>
          <w:sz w:val="18"/>
          <w:szCs w:val="18"/>
          <w:rtl/>
        </w:rPr>
        <w:t>על פי נתונים שמסרה יחידת הפיקוח של הוועדה, במועד הביקורת טיפלו יחידות הפיקוח והתביעה ב-300 תיקי פיקוח בקירוב.</w:t>
      </w:r>
    </w:p>
    <w:p w:rsidR="00FE1CDB" w:rsidRPr="001116D9" w:rsidP="00AE03A5">
      <w:pPr>
        <w:spacing w:line="240" w:lineRule="exact"/>
        <w:ind w:right="2268"/>
        <w:jc w:val="both"/>
        <w:rPr>
          <w:rFonts w:ascii="Tahoma" w:hAnsi="Tahoma" w:cs="Tahoma"/>
          <w:sz w:val="18"/>
          <w:szCs w:val="18"/>
          <w:rtl/>
        </w:rPr>
      </w:pPr>
      <w:r w:rsidRPr="001116D9">
        <w:rPr>
          <w:rFonts w:ascii="Tahoma" w:hAnsi="Tahoma" w:cs="Tahoma" w:hint="cs"/>
          <w:sz w:val="18"/>
          <w:szCs w:val="18"/>
          <w:rtl/>
        </w:rPr>
        <w:t>לוועדה המקומית לא היו נתונים מרוכזים ומעודכנים על כל עבירות הבנייה והשימושים החורגים במרחב התכנון שלה, ולא הייתה בידיה רשימה עדכנית של תיקי הפיקוח שבטיפולה.</w:t>
      </w:r>
    </w:p>
    <w:p w:rsidR="00FE1CDB" w:rsidRPr="001116D9" w:rsidP="00AE03A5">
      <w:pPr>
        <w:spacing w:line="240" w:lineRule="exact"/>
        <w:ind w:right="2268"/>
        <w:jc w:val="both"/>
        <w:rPr>
          <w:rFonts w:ascii="Tahoma" w:hAnsi="Tahoma" w:cs="Tahoma"/>
          <w:sz w:val="18"/>
          <w:szCs w:val="18"/>
          <w:rtl/>
        </w:rPr>
      </w:pPr>
      <w:r w:rsidRPr="001116D9">
        <w:rPr>
          <w:rFonts w:ascii="Tahoma" w:hAnsi="Tahoma" w:cs="Tahoma" w:hint="cs"/>
          <w:sz w:val="18"/>
          <w:szCs w:val="18"/>
          <w:rtl/>
        </w:rPr>
        <w:t>על פי נתוני המערכת הממוחשבת, בעת הביקורת היו יותר מ-3,000 תיקים רשומים בסטטוס "פעיל". אלא שנתונים אלה לא היו מעודכנים ולטענת הוועדה המערכת כוללת תיקים כפולים, תיקים סגורים לצד תיקים מעודכנים, ויש צורך לעדכן ולתקן את מערכת המידע של הוועדה.</w:t>
      </w:r>
    </w:p>
    <w:p w:rsidR="00FE1CDB" w:rsidRPr="001116D9" w:rsidP="00AE03A5">
      <w:pPr>
        <w:spacing w:after="240" w:line="240" w:lineRule="exact"/>
        <w:ind w:right="2268"/>
        <w:jc w:val="both"/>
        <w:rPr>
          <w:rFonts w:ascii="Tahoma" w:hAnsi="Tahoma" w:cs="Tahoma"/>
          <w:sz w:val="18"/>
          <w:szCs w:val="18"/>
          <w:rtl/>
        </w:rPr>
      </w:pPr>
      <w:r w:rsidRPr="001116D9">
        <w:rPr>
          <w:rFonts w:ascii="Tahoma" w:hAnsi="Tahoma" w:cs="Tahoma" w:hint="cs"/>
          <w:sz w:val="18"/>
          <w:szCs w:val="18"/>
          <w:rtl/>
        </w:rPr>
        <w:t xml:space="preserve">בדיקה אקראית של חמישה תיקים שהיו רשומים כפעילים במערכת הממוחשבת העלתה כי התיקים לא היו במאגר התיקים שבטיפול השוטף של הוועדה, אף שהטיפול בעניינם לא הסתיים ולא הוחלט לסוגרם. </w:t>
      </w:r>
    </w:p>
    <w:p w:rsidR="00FE1CDB" w:rsidRPr="001116D9" w:rsidP="00AE03A5">
      <w:pPr>
        <w:pStyle w:val="RESHET"/>
        <w:rPr>
          <w:rtl/>
        </w:rPr>
      </w:pPr>
      <w:r w:rsidRPr="001116D9">
        <w:rPr>
          <w:rFonts w:hint="cs"/>
          <w:rtl/>
        </w:rPr>
        <w:t>משרד מבקר המדינה מעיר לוועדה כי המידע שבמערכת הממוחשבת חייב להיות נכון, מדויק ומעודכן, כדי שתהיה לה בכל רגע נתון תמונת מצב של עבירות הבנייה והשימושים החורגים שבתחומה ושל תיקי הפיקוח שבטיפולה.</w:t>
      </w:r>
    </w:p>
    <w:p w:rsidR="00FE1CDB" w:rsidRPr="001116D9" w:rsidP="00AE03A5">
      <w:pPr>
        <w:spacing w:line="240" w:lineRule="exact"/>
        <w:ind w:right="2268"/>
        <w:jc w:val="both"/>
        <w:rPr>
          <w:rFonts w:ascii="Tahoma" w:hAnsi="Tahoma" w:cs="Tahoma"/>
          <w:sz w:val="18"/>
          <w:szCs w:val="18"/>
          <w:lang w:eastAsia="he-IL"/>
        </w:rPr>
      </w:pPr>
    </w:p>
    <w:p w:rsidR="00FE1CDB" w:rsidRPr="001116D9" w:rsidP="00AE03A5">
      <w:pPr>
        <w:spacing w:line="240" w:lineRule="exact"/>
        <w:ind w:right="2268"/>
        <w:jc w:val="both"/>
        <w:rPr>
          <w:rFonts w:ascii="Tahoma" w:hAnsi="Tahoma" w:cs="Tahoma"/>
          <w:sz w:val="18"/>
          <w:szCs w:val="18"/>
          <w:rtl/>
          <w:lang w:eastAsia="he-IL"/>
        </w:rPr>
      </w:pPr>
    </w:p>
    <w:p w:rsidR="00FE1CDB" w:rsidRPr="00252C0C" w:rsidP="00AE03A5">
      <w:pPr>
        <w:pStyle w:val="KOT4"/>
        <w:rPr>
          <w:rtl/>
        </w:rPr>
      </w:pPr>
      <w:r w:rsidRPr="00252C0C">
        <w:rPr>
          <w:rFonts w:hint="eastAsia"/>
          <w:rtl/>
        </w:rPr>
        <w:t>שימושים</w:t>
      </w:r>
      <w:r w:rsidRPr="00252C0C">
        <w:rPr>
          <w:rtl/>
        </w:rPr>
        <w:t xml:space="preserve"> חורגים </w:t>
      </w:r>
    </w:p>
    <w:p w:rsidR="00FE1CDB" w:rsidRPr="00252C0C" w:rsidP="00AE03A5">
      <w:pPr>
        <w:pStyle w:val="KOT5"/>
        <w:rPr>
          <w:rtl/>
        </w:rPr>
      </w:pPr>
      <w:r w:rsidRPr="00252C0C">
        <w:rPr>
          <w:rFonts w:hint="cs"/>
          <w:rtl/>
        </w:rPr>
        <w:t>מעקב אחר שימושים חורגים</w:t>
      </w:r>
    </w:p>
    <w:p w:rsidR="00FE1CDB" w:rsidRPr="001116D9" w:rsidP="00AE03A5">
      <w:pPr>
        <w:numPr>
          <w:ilvl w:val="0"/>
          <w:numId w:val="25"/>
        </w:numPr>
        <w:spacing w:line="240" w:lineRule="exact"/>
        <w:ind w:left="340" w:right="2268" w:hanging="340"/>
        <w:jc w:val="both"/>
        <w:rPr>
          <w:rFonts w:ascii="Tahoma" w:hAnsi="Tahoma" w:cs="Tahoma"/>
          <w:sz w:val="18"/>
          <w:szCs w:val="18"/>
          <w:rtl/>
        </w:rPr>
      </w:pPr>
      <w:r w:rsidRPr="001116D9">
        <w:rPr>
          <w:rFonts w:ascii="Tahoma" w:hAnsi="Tahoma" w:cs="Tahoma"/>
          <w:sz w:val="18"/>
          <w:szCs w:val="18"/>
          <w:rtl/>
        </w:rPr>
        <w:t>לפי</w:t>
      </w:r>
      <w:r w:rsidRPr="001116D9">
        <w:rPr>
          <w:rFonts w:ascii="Tahoma" w:hAnsi="Tahoma" w:cs="Tahoma" w:hint="cs"/>
          <w:sz w:val="18"/>
          <w:szCs w:val="18"/>
          <w:rtl/>
        </w:rPr>
        <w:t xml:space="preserve"> חוק התכנון והבנייה,</w:t>
      </w:r>
      <w:r w:rsidRPr="001116D9">
        <w:rPr>
          <w:rFonts w:ascii="Tahoma" w:hAnsi="Tahoma" w:cs="Tahoma"/>
          <w:sz w:val="18"/>
          <w:szCs w:val="18"/>
          <w:rtl/>
        </w:rPr>
        <w:t xml:space="preserve"> שימוש </w:t>
      </w:r>
      <w:r w:rsidRPr="001116D9">
        <w:rPr>
          <w:rFonts w:ascii="Tahoma" w:hAnsi="Tahoma" w:cs="Tahoma" w:hint="cs"/>
          <w:sz w:val="18"/>
          <w:szCs w:val="18"/>
          <w:rtl/>
        </w:rPr>
        <w:t xml:space="preserve">חורג </w:t>
      </w:r>
      <w:r w:rsidRPr="001116D9">
        <w:rPr>
          <w:rFonts w:ascii="Tahoma" w:hAnsi="Tahoma" w:cs="Tahoma"/>
          <w:sz w:val="18"/>
          <w:szCs w:val="18"/>
          <w:rtl/>
        </w:rPr>
        <w:t xml:space="preserve">בקרקע או בבניין הוא </w:t>
      </w:r>
      <w:r w:rsidRPr="001116D9">
        <w:rPr>
          <w:rFonts w:ascii="Tahoma" w:hAnsi="Tahoma" w:cs="Tahoma" w:hint="cs"/>
          <w:sz w:val="18"/>
          <w:szCs w:val="18"/>
          <w:rtl/>
        </w:rPr>
        <w:t>שימוש בהם למטרה שלא הותרה בתוכניות החלות על הקרקע או הבניין</w:t>
      </w:r>
      <w:r w:rsidRPr="001116D9">
        <w:rPr>
          <w:rFonts w:ascii="Tahoma" w:hAnsi="Tahoma" w:cs="Tahoma"/>
          <w:sz w:val="18"/>
          <w:szCs w:val="18"/>
          <w:rtl/>
        </w:rPr>
        <w:t xml:space="preserve"> </w:t>
      </w:r>
      <w:r w:rsidRPr="001116D9">
        <w:rPr>
          <w:rFonts w:ascii="Tahoma" w:hAnsi="Tahoma" w:cs="Tahoma" w:hint="cs"/>
          <w:sz w:val="18"/>
          <w:szCs w:val="18"/>
          <w:rtl/>
        </w:rPr>
        <w:t xml:space="preserve">או בתקנות שהותקנו לפי חוק התכנון והבנייה או שימוש שנעשה שלא על פי היתר בנייה. החוק קובע גם את סמכותה של הוועדה המקומית להתיר שימוש חורג, וקובע עוד כי היתר לשימוש חורג מתוכנית </w:t>
      </w:r>
      <w:r w:rsidRPr="001116D9">
        <w:rPr>
          <w:rFonts w:ascii="Tahoma" w:hAnsi="Tahoma" w:cs="Tahoma" w:hint="eastAsia"/>
          <w:sz w:val="18"/>
          <w:szCs w:val="18"/>
          <w:rtl/>
        </w:rPr>
        <w:t>יינתן</w:t>
      </w:r>
      <w:r w:rsidRPr="001116D9">
        <w:rPr>
          <w:rFonts w:ascii="Tahoma" w:hAnsi="Tahoma" w:cs="Tahoma" w:hint="cs"/>
          <w:sz w:val="18"/>
          <w:szCs w:val="18"/>
          <w:rtl/>
        </w:rPr>
        <w:t xml:space="preserve"> לתקופה מוגבלת מראש. היתר לשימוש חורג מהיתר </w:t>
      </w:r>
      <w:r w:rsidRPr="001116D9">
        <w:rPr>
          <w:rFonts w:ascii="Tahoma" w:hAnsi="Tahoma" w:cs="Tahoma" w:hint="eastAsia"/>
          <w:sz w:val="18"/>
          <w:szCs w:val="18"/>
          <w:rtl/>
        </w:rPr>
        <w:t>יכול</w:t>
      </w:r>
      <w:r w:rsidRPr="001116D9">
        <w:rPr>
          <w:rFonts w:ascii="Tahoma" w:hAnsi="Tahoma" w:cs="Tahoma"/>
          <w:sz w:val="18"/>
          <w:szCs w:val="18"/>
          <w:rtl/>
        </w:rPr>
        <w:t xml:space="preserve"> </w:t>
      </w:r>
      <w:r w:rsidRPr="001116D9">
        <w:rPr>
          <w:rFonts w:ascii="Tahoma" w:hAnsi="Tahoma" w:cs="Tahoma" w:hint="eastAsia"/>
          <w:sz w:val="18"/>
          <w:szCs w:val="18"/>
          <w:rtl/>
        </w:rPr>
        <w:t>להינתן</w:t>
      </w:r>
      <w:r w:rsidRPr="001116D9">
        <w:rPr>
          <w:rFonts w:ascii="Tahoma" w:hAnsi="Tahoma" w:cs="Tahoma" w:hint="cs"/>
          <w:sz w:val="18"/>
          <w:szCs w:val="18"/>
          <w:rtl/>
        </w:rPr>
        <w:t xml:space="preserve"> לתקופה מוגבלת מראש. </w:t>
      </w:r>
    </w:p>
    <w:p w:rsidR="00FE1CDB" w:rsidRPr="001116D9" w:rsidP="00AE03A5">
      <w:pPr>
        <w:spacing w:line="240" w:lineRule="exact"/>
        <w:ind w:left="340" w:right="2268"/>
        <w:jc w:val="both"/>
        <w:rPr>
          <w:rFonts w:ascii="Tahoma" w:hAnsi="Tahoma" w:cs="Tahoma"/>
          <w:sz w:val="18"/>
          <w:szCs w:val="18"/>
          <w:rtl/>
        </w:rPr>
      </w:pPr>
      <w:r w:rsidRPr="001116D9">
        <w:rPr>
          <w:rFonts w:ascii="Tahoma" w:hAnsi="Tahoma" w:cs="Tahoma" w:hint="cs"/>
          <w:sz w:val="18"/>
          <w:szCs w:val="18"/>
          <w:rtl/>
        </w:rPr>
        <w:t>בהתאם לתוספת השלישית לחוק התכנון והבנייה, אם עלה שווי הקרקע בעקבות מתן היתר לשימוש חורג - יוטל על מקבל ההיתר היטל השבחה. ההשבחה תיקבע בידי שמאי מקרקעין סמוך לאחר התרת השימוש החורג.</w:t>
      </w:r>
      <w:r w:rsidRPr="001116D9">
        <w:rPr>
          <w:rFonts w:ascii="Tahoma" w:hAnsi="Tahoma" w:cs="Tahoma"/>
          <w:sz w:val="18"/>
          <w:szCs w:val="18"/>
          <w:rtl/>
        </w:rPr>
        <w:t xml:space="preserve"> </w:t>
      </w:r>
      <w:r w:rsidRPr="001116D9">
        <w:rPr>
          <w:rFonts w:ascii="Tahoma" w:hAnsi="Tahoma" w:cs="Tahoma" w:hint="eastAsia"/>
          <w:sz w:val="18"/>
          <w:szCs w:val="18"/>
          <w:rtl/>
        </w:rPr>
        <w:t>דין</w:t>
      </w:r>
      <w:r w:rsidRPr="001116D9">
        <w:rPr>
          <w:rFonts w:ascii="Tahoma" w:hAnsi="Tahoma" w:cs="Tahoma"/>
          <w:sz w:val="18"/>
          <w:szCs w:val="18"/>
          <w:rtl/>
        </w:rPr>
        <w:t xml:space="preserve"> </w:t>
      </w:r>
      <w:r w:rsidRPr="001116D9">
        <w:rPr>
          <w:rFonts w:ascii="Tahoma" w:hAnsi="Tahoma" w:cs="Tahoma" w:hint="eastAsia"/>
          <w:sz w:val="18"/>
          <w:szCs w:val="18"/>
          <w:rtl/>
        </w:rPr>
        <w:t>זה</w:t>
      </w:r>
      <w:r w:rsidRPr="001116D9">
        <w:rPr>
          <w:rFonts w:ascii="Tahoma" w:hAnsi="Tahoma" w:cs="Tahoma"/>
          <w:sz w:val="18"/>
          <w:szCs w:val="18"/>
          <w:rtl/>
        </w:rPr>
        <w:t xml:space="preserve"> </w:t>
      </w:r>
      <w:r w:rsidRPr="001116D9">
        <w:rPr>
          <w:rFonts w:ascii="Tahoma" w:hAnsi="Tahoma" w:cs="Tahoma" w:hint="eastAsia"/>
          <w:sz w:val="18"/>
          <w:szCs w:val="18"/>
          <w:rtl/>
        </w:rPr>
        <w:t>חל</w:t>
      </w:r>
      <w:r w:rsidRPr="001116D9">
        <w:rPr>
          <w:rFonts w:ascii="Tahoma" w:hAnsi="Tahoma" w:cs="Tahoma"/>
          <w:sz w:val="18"/>
          <w:szCs w:val="18"/>
          <w:rtl/>
        </w:rPr>
        <w:t xml:space="preserve"> </w:t>
      </w:r>
      <w:r w:rsidRPr="001116D9">
        <w:rPr>
          <w:rFonts w:ascii="Tahoma" w:hAnsi="Tahoma" w:cs="Tahoma" w:hint="eastAsia"/>
          <w:sz w:val="18"/>
          <w:szCs w:val="18"/>
          <w:rtl/>
        </w:rPr>
        <w:t>גם</w:t>
      </w:r>
      <w:r w:rsidRPr="001116D9">
        <w:rPr>
          <w:rFonts w:ascii="Tahoma" w:hAnsi="Tahoma" w:cs="Tahoma"/>
          <w:sz w:val="18"/>
          <w:szCs w:val="18"/>
          <w:rtl/>
        </w:rPr>
        <w:t xml:space="preserve"> </w:t>
      </w:r>
      <w:r w:rsidRPr="001116D9">
        <w:rPr>
          <w:rFonts w:ascii="Tahoma" w:hAnsi="Tahoma" w:cs="Tahoma" w:hint="eastAsia"/>
          <w:sz w:val="18"/>
          <w:szCs w:val="18"/>
          <w:rtl/>
        </w:rPr>
        <w:t>על</w:t>
      </w:r>
      <w:r w:rsidRPr="001116D9">
        <w:rPr>
          <w:rFonts w:ascii="Tahoma" w:hAnsi="Tahoma" w:cs="Tahoma"/>
          <w:sz w:val="18"/>
          <w:szCs w:val="18"/>
          <w:rtl/>
        </w:rPr>
        <w:t xml:space="preserve"> </w:t>
      </w:r>
      <w:r w:rsidRPr="001116D9">
        <w:rPr>
          <w:rFonts w:ascii="Tahoma" w:hAnsi="Tahoma" w:cs="Tahoma" w:hint="cs"/>
          <w:sz w:val="18"/>
          <w:szCs w:val="18"/>
          <w:rtl/>
        </w:rPr>
        <w:t>היתר נוסף, אם ניתן, עם תום תוקפו של היתר קודם</w:t>
      </w:r>
      <w:r w:rsidRPr="001116D9">
        <w:rPr>
          <w:rFonts w:ascii="Tahoma" w:hAnsi="Tahoma" w:cs="Tahoma"/>
          <w:sz w:val="18"/>
          <w:szCs w:val="18"/>
          <w:rtl/>
        </w:rPr>
        <w:t>.</w:t>
      </w:r>
    </w:p>
    <w:p w:rsidR="00FE1CDB" w:rsidRPr="001116D9" w:rsidP="00AE03A5">
      <w:pPr>
        <w:spacing w:after="240" w:line="240" w:lineRule="exact"/>
        <w:ind w:left="340" w:right="2268"/>
        <w:jc w:val="both"/>
        <w:rPr>
          <w:rFonts w:ascii="Tahoma" w:hAnsi="Tahoma" w:cs="Tahoma"/>
          <w:sz w:val="18"/>
          <w:szCs w:val="18"/>
          <w:rtl/>
        </w:rPr>
      </w:pPr>
      <w:r w:rsidRPr="001116D9">
        <w:rPr>
          <w:rFonts w:ascii="Tahoma" w:hAnsi="Tahoma" w:cs="Tahoma" w:hint="cs"/>
          <w:sz w:val="18"/>
          <w:szCs w:val="18"/>
          <w:rtl/>
        </w:rPr>
        <w:t>הוועדה המקומית מזינה במערכת הממוחשבת שלה נתונים על היתרי בנייה שנתנה, לרבות היתרים לשימוש חורג.</w:t>
      </w:r>
    </w:p>
    <w:p w:rsidR="00FE1CDB" w:rsidRPr="001116D9" w:rsidP="00AE03A5">
      <w:pPr>
        <w:pStyle w:val="RESHET"/>
        <w:ind w:left="567"/>
        <w:rPr>
          <w:rtl/>
        </w:rPr>
      </w:pPr>
      <w:r w:rsidRPr="001116D9">
        <w:rPr>
          <w:rFonts w:hint="cs"/>
          <w:rtl/>
        </w:rPr>
        <w:t xml:space="preserve">נמצא כי הוועדה המקומית אינה מזינה במסד הנתונים במערכת הממוחשבת את מועד פקיעת תוקפם של ההיתרים לשימושים החורגים שנתנה. </w:t>
      </w:r>
      <w:r w:rsidRPr="001116D9">
        <w:rPr>
          <w:rtl/>
        </w:rPr>
        <w:t xml:space="preserve">כתוצאה מכך, אם נמשך השימוש החורג לאחר פקיעת תוקפו של ההיתר, הוועדה </w:t>
      </w:r>
      <w:r w:rsidRPr="001116D9">
        <w:rPr>
          <w:rFonts w:hint="cs"/>
          <w:rtl/>
        </w:rPr>
        <w:t>אינה</w:t>
      </w:r>
      <w:r w:rsidRPr="001116D9">
        <w:rPr>
          <w:rtl/>
        </w:rPr>
        <w:t xml:space="preserve"> ג</w:t>
      </w:r>
      <w:r w:rsidRPr="001116D9">
        <w:rPr>
          <w:rFonts w:hint="cs"/>
          <w:rtl/>
        </w:rPr>
        <w:t>ו</w:t>
      </w:r>
      <w:r w:rsidRPr="001116D9">
        <w:rPr>
          <w:rtl/>
        </w:rPr>
        <w:t>בה היטל השבחה נוסף.</w:t>
      </w:r>
    </w:p>
    <w:p w:rsidR="00FE1CDB" w:rsidRPr="001116D9" w:rsidP="00AE03A5">
      <w:pPr>
        <w:pStyle w:val="RESHET"/>
        <w:ind w:left="567"/>
        <w:rPr>
          <w:rtl/>
        </w:rPr>
      </w:pPr>
      <w:r w:rsidRPr="001116D9">
        <w:rPr>
          <w:rFonts w:hint="cs"/>
          <w:rtl/>
        </w:rPr>
        <w:t>עוד נמצא</w:t>
      </w:r>
      <w:r w:rsidRPr="001116D9">
        <w:rPr>
          <w:rtl/>
        </w:rPr>
        <w:t xml:space="preserve"> </w:t>
      </w:r>
      <w:r w:rsidRPr="001116D9">
        <w:rPr>
          <w:rFonts w:hint="cs"/>
          <w:rtl/>
        </w:rPr>
        <w:t>כי</w:t>
      </w:r>
      <w:r w:rsidRPr="001116D9">
        <w:rPr>
          <w:rtl/>
        </w:rPr>
        <w:t xml:space="preserve"> </w:t>
      </w:r>
      <w:r w:rsidRPr="001116D9">
        <w:rPr>
          <w:rFonts w:hint="cs"/>
          <w:rtl/>
        </w:rPr>
        <w:t>ליחידת</w:t>
      </w:r>
      <w:r w:rsidRPr="001116D9">
        <w:rPr>
          <w:rtl/>
        </w:rPr>
        <w:t xml:space="preserve"> </w:t>
      </w:r>
      <w:r w:rsidRPr="001116D9">
        <w:rPr>
          <w:rFonts w:hint="cs"/>
          <w:rtl/>
        </w:rPr>
        <w:t>הפיקוח</w:t>
      </w:r>
      <w:r w:rsidRPr="001116D9">
        <w:rPr>
          <w:rtl/>
        </w:rPr>
        <w:t xml:space="preserve"> </w:t>
      </w:r>
      <w:r w:rsidRPr="001116D9">
        <w:rPr>
          <w:rFonts w:hint="cs"/>
          <w:rtl/>
        </w:rPr>
        <w:t>בוועדה המקומית</w:t>
      </w:r>
      <w:r w:rsidRPr="001116D9">
        <w:rPr>
          <w:rtl/>
        </w:rPr>
        <w:t xml:space="preserve"> </w:t>
      </w:r>
      <w:r w:rsidRPr="001116D9">
        <w:rPr>
          <w:rFonts w:hint="cs"/>
          <w:rtl/>
        </w:rPr>
        <w:t>אין</w:t>
      </w:r>
      <w:r w:rsidRPr="001116D9">
        <w:rPr>
          <w:rtl/>
        </w:rPr>
        <w:t xml:space="preserve"> </w:t>
      </w:r>
      <w:r w:rsidRPr="001116D9">
        <w:rPr>
          <w:rFonts w:hint="cs"/>
          <w:rtl/>
        </w:rPr>
        <w:t>רשימה</w:t>
      </w:r>
      <w:r w:rsidRPr="001116D9">
        <w:rPr>
          <w:rtl/>
        </w:rPr>
        <w:t xml:space="preserve"> </w:t>
      </w:r>
      <w:r w:rsidRPr="001116D9">
        <w:rPr>
          <w:rFonts w:hint="cs"/>
          <w:rtl/>
        </w:rPr>
        <w:t>של</w:t>
      </w:r>
      <w:r w:rsidRPr="001116D9">
        <w:rPr>
          <w:rtl/>
        </w:rPr>
        <w:t xml:space="preserve"> </w:t>
      </w:r>
      <w:r w:rsidRPr="001116D9">
        <w:rPr>
          <w:rFonts w:hint="cs"/>
          <w:rtl/>
        </w:rPr>
        <w:t>כלל ההיתרים לשימושים</w:t>
      </w:r>
      <w:r w:rsidRPr="001116D9">
        <w:rPr>
          <w:rtl/>
        </w:rPr>
        <w:t xml:space="preserve"> </w:t>
      </w:r>
      <w:r w:rsidRPr="001116D9">
        <w:rPr>
          <w:rFonts w:hint="cs"/>
          <w:rtl/>
        </w:rPr>
        <w:t>החורגים</w:t>
      </w:r>
      <w:r w:rsidRPr="001116D9">
        <w:rPr>
          <w:rtl/>
        </w:rPr>
        <w:t xml:space="preserve"> </w:t>
      </w:r>
      <w:r w:rsidRPr="001116D9">
        <w:rPr>
          <w:rFonts w:hint="cs"/>
          <w:rtl/>
        </w:rPr>
        <w:t>שאישרה הוועדה ומועד</w:t>
      </w:r>
      <w:r w:rsidRPr="001116D9">
        <w:rPr>
          <w:rtl/>
        </w:rPr>
        <w:t xml:space="preserve"> </w:t>
      </w:r>
      <w:r w:rsidRPr="001116D9">
        <w:rPr>
          <w:rFonts w:hint="cs"/>
          <w:rtl/>
        </w:rPr>
        <w:t>פקיעתם.</w:t>
      </w:r>
      <w:r w:rsidRPr="001116D9">
        <w:rPr>
          <w:rtl/>
        </w:rPr>
        <w:t xml:space="preserve"> </w:t>
      </w:r>
      <w:r w:rsidRPr="001116D9">
        <w:rPr>
          <w:rFonts w:hint="cs"/>
          <w:rtl/>
        </w:rPr>
        <w:t>הוועדה</w:t>
      </w:r>
      <w:r w:rsidRPr="001116D9">
        <w:rPr>
          <w:rtl/>
        </w:rPr>
        <w:t xml:space="preserve"> </w:t>
      </w:r>
      <w:r w:rsidRPr="001116D9">
        <w:rPr>
          <w:rFonts w:hint="cs"/>
          <w:rtl/>
        </w:rPr>
        <w:t>גם אינה</w:t>
      </w:r>
      <w:r w:rsidRPr="001116D9">
        <w:rPr>
          <w:rtl/>
        </w:rPr>
        <w:t xml:space="preserve"> </w:t>
      </w:r>
      <w:r w:rsidRPr="001116D9">
        <w:rPr>
          <w:rFonts w:hint="cs"/>
          <w:rtl/>
        </w:rPr>
        <w:t>מבצעת</w:t>
      </w:r>
      <w:r w:rsidRPr="001116D9">
        <w:rPr>
          <w:rtl/>
        </w:rPr>
        <w:t xml:space="preserve"> </w:t>
      </w:r>
      <w:r w:rsidRPr="001116D9">
        <w:rPr>
          <w:rFonts w:hint="cs"/>
          <w:rtl/>
        </w:rPr>
        <w:t>במרחב שהיא אחראית לו פעילות</w:t>
      </w:r>
      <w:r w:rsidRPr="001116D9">
        <w:rPr>
          <w:rtl/>
        </w:rPr>
        <w:t xml:space="preserve"> </w:t>
      </w:r>
      <w:r w:rsidRPr="001116D9">
        <w:rPr>
          <w:rFonts w:hint="cs"/>
          <w:rtl/>
        </w:rPr>
        <w:t>יזומה</w:t>
      </w:r>
      <w:r w:rsidRPr="001116D9">
        <w:rPr>
          <w:rtl/>
        </w:rPr>
        <w:t xml:space="preserve"> </w:t>
      </w:r>
      <w:r w:rsidRPr="001116D9">
        <w:rPr>
          <w:rFonts w:hint="cs"/>
          <w:rtl/>
        </w:rPr>
        <w:t>שוטפת לאיתור</w:t>
      </w:r>
      <w:r w:rsidRPr="001116D9">
        <w:rPr>
          <w:rtl/>
        </w:rPr>
        <w:t xml:space="preserve"> </w:t>
      </w:r>
      <w:r w:rsidRPr="001116D9">
        <w:rPr>
          <w:rFonts w:hint="cs"/>
          <w:rtl/>
        </w:rPr>
        <w:t>שימושים</w:t>
      </w:r>
      <w:r w:rsidRPr="001116D9">
        <w:rPr>
          <w:rtl/>
        </w:rPr>
        <w:t xml:space="preserve"> </w:t>
      </w:r>
      <w:r w:rsidRPr="001116D9">
        <w:rPr>
          <w:rFonts w:hint="cs"/>
          <w:rtl/>
        </w:rPr>
        <w:t>חורגים</w:t>
      </w:r>
      <w:r w:rsidRPr="001116D9">
        <w:rPr>
          <w:rtl/>
        </w:rPr>
        <w:t xml:space="preserve"> </w:t>
      </w:r>
      <w:r w:rsidRPr="001116D9">
        <w:rPr>
          <w:rFonts w:hint="cs"/>
          <w:rtl/>
        </w:rPr>
        <w:t>ללא היתר או שימושים חורגים שתוקף אישורם פג, לשם אכיפת הדין בעניינם</w:t>
      </w:r>
      <w:r w:rsidRPr="001116D9">
        <w:rPr>
          <w:rtl/>
        </w:rPr>
        <w:t>.</w:t>
      </w:r>
    </w:p>
    <w:p w:rsidR="00FE1CDB" w:rsidRPr="001116D9" w:rsidP="00AE03A5">
      <w:pPr>
        <w:pStyle w:val="RESHET"/>
        <w:ind w:left="567"/>
        <w:rPr>
          <w:rtl/>
        </w:rPr>
      </w:pPr>
      <w:r w:rsidRPr="001116D9">
        <w:rPr>
          <w:rFonts w:hint="cs"/>
          <w:rtl/>
        </w:rPr>
        <w:t>משרד מבקר המדינה מעיר לוועדה המקומית דרום השרון כי לא מילאה את חובתה לעקוב</w:t>
      </w:r>
      <w:r w:rsidRPr="001116D9">
        <w:rPr>
          <w:rtl/>
        </w:rPr>
        <w:t xml:space="preserve"> אחר השימושים החורגים</w:t>
      </w:r>
      <w:r w:rsidRPr="001116D9">
        <w:rPr>
          <w:rFonts w:hint="cs"/>
          <w:rtl/>
        </w:rPr>
        <w:t xml:space="preserve"> ולוודא</w:t>
      </w:r>
      <w:r w:rsidRPr="001116D9">
        <w:rPr>
          <w:rtl/>
        </w:rPr>
        <w:t xml:space="preserve"> שלא יחרגו מתקופת </w:t>
      </w:r>
      <w:r w:rsidRPr="001116D9">
        <w:rPr>
          <w:rFonts w:hint="cs"/>
          <w:rtl/>
        </w:rPr>
        <w:t>ההיתר.</w:t>
      </w:r>
      <w:r w:rsidRPr="001116D9">
        <w:rPr>
          <w:rtl/>
        </w:rPr>
        <w:t xml:space="preserve"> </w:t>
      </w:r>
      <w:r w:rsidRPr="001116D9">
        <w:rPr>
          <w:rFonts w:hint="cs"/>
          <w:rtl/>
        </w:rPr>
        <w:t>על הוועדה ל</w:t>
      </w:r>
      <w:r w:rsidRPr="001116D9">
        <w:rPr>
          <w:rtl/>
        </w:rPr>
        <w:t xml:space="preserve">נהל </w:t>
      </w:r>
      <w:r w:rsidRPr="001116D9">
        <w:rPr>
          <w:rFonts w:hint="cs"/>
          <w:rtl/>
        </w:rPr>
        <w:t>רישום מעודכן</w:t>
      </w:r>
      <w:r w:rsidRPr="001116D9">
        <w:rPr>
          <w:rtl/>
        </w:rPr>
        <w:t xml:space="preserve"> </w:t>
      </w:r>
      <w:r w:rsidRPr="001116D9">
        <w:rPr>
          <w:rFonts w:hint="cs"/>
          <w:rtl/>
        </w:rPr>
        <w:t>של ה</w:t>
      </w:r>
      <w:r w:rsidRPr="001116D9">
        <w:rPr>
          <w:rtl/>
        </w:rPr>
        <w:t xml:space="preserve">שימושים </w:t>
      </w:r>
      <w:r w:rsidRPr="001116D9">
        <w:rPr>
          <w:rFonts w:hint="cs"/>
          <w:rtl/>
        </w:rPr>
        <w:t>ה</w:t>
      </w:r>
      <w:r w:rsidRPr="001116D9">
        <w:rPr>
          <w:rtl/>
        </w:rPr>
        <w:t>חורגים</w:t>
      </w:r>
      <w:r w:rsidRPr="001116D9">
        <w:rPr>
          <w:rFonts w:hint="cs"/>
          <w:rtl/>
        </w:rPr>
        <w:t>,</w:t>
      </w:r>
      <w:r w:rsidRPr="001116D9">
        <w:rPr>
          <w:rtl/>
        </w:rPr>
        <w:t xml:space="preserve"> </w:t>
      </w:r>
      <w:r w:rsidRPr="001116D9">
        <w:rPr>
          <w:rFonts w:hint="cs"/>
          <w:rtl/>
        </w:rPr>
        <w:t>הכולל את פרטי השימושים ומועדי פקיעת ההיתרים שניתנו בעניינם. על הוועדה לקבוע נוהל שיאפשר מעקב סדור אחר ההיתרים לשימוש חורג שנתנה.</w:t>
      </w:r>
    </w:p>
    <w:p w:rsidR="00FE1CDB" w:rsidRPr="001116D9" w:rsidP="00F24EC7">
      <w:pPr>
        <w:pStyle w:val="RESHET"/>
        <w:ind w:left="567"/>
        <w:rPr>
          <w:rtl/>
        </w:rPr>
      </w:pPr>
      <w:r w:rsidRPr="001116D9">
        <w:rPr>
          <w:rFonts w:hint="cs"/>
          <w:rtl/>
        </w:rPr>
        <w:t xml:space="preserve">עוד מעיר </w:t>
      </w:r>
      <w:r w:rsidRPr="001116D9">
        <w:rPr>
          <w:rFonts w:hint="cs"/>
          <w:rtl/>
        </w:rPr>
        <w:t>משרד מבקר המדינה לוועדה המקומית כי מאחר ש</w:t>
      </w:r>
      <w:r w:rsidRPr="001116D9">
        <w:rPr>
          <w:rFonts w:hint="cs"/>
          <w:rtl/>
        </w:rPr>
        <w:t xml:space="preserve">היא </w:t>
      </w:r>
      <w:r w:rsidRPr="001116D9">
        <w:rPr>
          <w:rFonts w:hint="cs"/>
          <w:rtl/>
        </w:rPr>
        <w:t xml:space="preserve">לא ביצעה מעקב סדור אחר השימושים החורגים </w:t>
      </w:r>
      <w:r w:rsidRPr="001116D9">
        <w:rPr>
          <w:rFonts w:hint="cs"/>
          <w:rtl/>
        </w:rPr>
        <w:t xml:space="preserve">שהוגבלו בזמן, ולא וידאה שלא ימשכו יותר מהתקופה שהותרה, היא </w:t>
      </w:r>
      <w:r w:rsidRPr="001116D9">
        <w:rPr>
          <w:rFonts w:hint="cs"/>
          <w:rtl/>
        </w:rPr>
        <w:t xml:space="preserve">לא גבתה היטלי השבחה המגיעים לה על פי דין בגין </w:t>
      </w:r>
      <w:r w:rsidRPr="001116D9">
        <w:rPr>
          <w:rFonts w:hint="cs"/>
          <w:rtl/>
        </w:rPr>
        <w:t>המשך קיומם</w:t>
      </w:r>
      <w:r w:rsidRPr="001116D9">
        <w:rPr>
          <w:rFonts w:hint="cs"/>
          <w:rtl/>
        </w:rPr>
        <w:t xml:space="preserve"> של שימושים חורגים </w:t>
      </w:r>
      <w:r w:rsidRPr="001116D9">
        <w:rPr>
          <w:rFonts w:hint="cs"/>
          <w:rtl/>
        </w:rPr>
        <w:t>שתוקף אישורם פג ועקב כך צומצמו הכנסותיה</w:t>
      </w:r>
      <w:r w:rsidRPr="001116D9">
        <w:rPr>
          <w:rFonts w:hint="cs"/>
          <w:rtl/>
        </w:rPr>
        <w:t>.</w:t>
      </w:r>
      <w:r w:rsidRPr="001116D9">
        <w:rPr>
          <w:rtl/>
        </w:rPr>
        <w:t xml:space="preserve"> נוסף על כך, העבריינים יצאו נשכרים מכך שלא חויבו בהיטלי השבחה, שהיו מחויבים בהם אילו היו מקבלים היתרים.</w:t>
      </w:r>
      <w:r w:rsidRPr="001822DE" w:rsidR="001822DE">
        <w:rPr>
          <w:noProof/>
          <w:szCs w:val="17"/>
          <w:rtl/>
        </w:rPr>
        <w:t xml:space="preserve"> </w:t>
      </w:r>
      <w:r w:rsidRPr="0012789B" w:rsidR="001822DE">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22DE" w:rsidRPr="00373C5D" w:rsidP="001822D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7016420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8292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22DE" w:rsidRPr="00881D99" w:rsidP="001822DE">
                            <w:pPr>
                              <w:spacing w:after="0" w:line="240" w:lineRule="auto"/>
                              <w:rPr>
                                <w:color w:val="0B5294"/>
                                <w:spacing w:val="-4"/>
                                <w:sz w:val="24"/>
                                <w:szCs w:val="24"/>
                                <w:rtl/>
                                <w:cs/>
                              </w:rPr>
                            </w:pPr>
                            <w:r w:rsidRPr="00F24EC7">
                              <w:rPr>
                                <w:rFonts w:cs="Tahoma" w:hint="eastAsia"/>
                                <w:color w:val="0B5294"/>
                                <w:spacing w:val="-4"/>
                                <w:sz w:val="24"/>
                                <w:szCs w:val="24"/>
                                <w:rtl/>
                              </w:rPr>
                              <w:t>הוועדה</w:t>
                            </w:r>
                            <w:r w:rsidRPr="00F24EC7">
                              <w:rPr>
                                <w:rFonts w:cs="Tahoma"/>
                                <w:color w:val="0B5294"/>
                                <w:spacing w:val="-4"/>
                                <w:sz w:val="24"/>
                                <w:szCs w:val="24"/>
                                <w:rtl/>
                              </w:rPr>
                              <w:t xml:space="preserve"> </w:t>
                            </w:r>
                            <w:r w:rsidRPr="00F24EC7">
                              <w:rPr>
                                <w:rFonts w:cs="Tahoma" w:hint="eastAsia"/>
                                <w:color w:val="0B5294"/>
                                <w:spacing w:val="-4"/>
                                <w:sz w:val="24"/>
                                <w:szCs w:val="24"/>
                                <w:rtl/>
                              </w:rPr>
                              <w:t>המקומית</w:t>
                            </w:r>
                            <w:r w:rsidRPr="00F24EC7">
                              <w:rPr>
                                <w:rFonts w:cs="Tahoma"/>
                                <w:color w:val="0B5294"/>
                                <w:spacing w:val="-4"/>
                                <w:sz w:val="24"/>
                                <w:szCs w:val="24"/>
                                <w:rtl/>
                              </w:rPr>
                              <w:t xml:space="preserve"> </w:t>
                            </w:r>
                            <w:r w:rsidRPr="00F24EC7">
                              <w:rPr>
                                <w:rFonts w:cs="Tahoma" w:hint="eastAsia"/>
                                <w:color w:val="0B5294"/>
                                <w:spacing w:val="-4"/>
                                <w:sz w:val="24"/>
                                <w:szCs w:val="24"/>
                                <w:rtl/>
                              </w:rPr>
                              <w:t>לא</w:t>
                            </w:r>
                            <w:r w:rsidRPr="00F24EC7">
                              <w:rPr>
                                <w:rFonts w:cs="Tahoma"/>
                                <w:color w:val="0B5294"/>
                                <w:spacing w:val="-4"/>
                                <w:sz w:val="24"/>
                                <w:szCs w:val="24"/>
                                <w:rtl/>
                              </w:rPr>
                              <w:t xml:space="preserve"> </w:t>
                            </w:r>
                            <w:r w:rsidRPr="00F24EC7">
                              <w:rPr>
                                <w:rFonts w:cs="Tahoma" w:hint="eastAsia"/>
                                <w:color w:val="0B5294"/>
                                <w:spacing w:val="-4"/>
                                <w:sz w:val="24"/>
                                <w:szCs w:val="24"/>
                                <w:rtl/>
                              </w:rPr>
                              <w:t>גבתה</w:t>
                            </w:r>
                            <w:r w:rsidRPr="00F24EC7">
                              <w:rPr>
                                <w:rFonts w:cs="Tahoma"/>
                                <w:color w:val="0B5294"/>
                                <w:spacing w:val="-4"/>
                                <w:sz w:val="24"/>
                                <w:szCs w:val="24"/>
                                <w:rtl/>
                              </w:rPr>
                              <w:t xml:space="preserve"> </w:t>
                            </w:r>
                            <w:r w:rsidRPr="00F24EC7">
                              <w:rPr>
                                <w:rFonts w:cs="Tahoma" w:hint="eastAsia"/>
                                <w:color w:val="0B5294"/>
                                <w:spacing w:val="-4"/>
                                <w:sz w:val="24"/>
                                <w:szCs w:val="24"/>
                                <w:rtl/>
                              </w:rPr>
                              <w:t>היטלי</w:t>
                            </w:r>
                            <w:r w:rsidRPr="00F24EC7">
                              <w:rPr>
                                <w:rFonts w:cs="Tahoma"/>
                                <w:color w:val="0B5294"/>
                                <w:spacing w:val="-4"/>
                                <w:sz w:val="24"/>
                                <w:szCs w:val="24"/>
                                <w:rtl/>
                              </w:rPr>
                              <w:t xml:space="preserve"> </w:t>
                            </w:r>
                            <w:r w:rsidRPr="00F24EC7">
                              <w:rPr>
                                <w:rFonts w:cs="Tahoma" w:hint="eastAsia"/>
                                <w:color w:val="0B5294"/>
                                <w:spacing w:val="-4"/>
                                <w:sz w:val="24"/>
                                <w:szCs w:val="24"/>
                                <w:rtl/>
                              </w:rPr>
                              <w:t>השבחה</w:t>
                            </w:r>
                            <w:r w:rsidRPr="00F24EC7">
                              <w:rPr>
                                <w:rFonts w:cs="Tahoma"/>
                                <w:color w:val="0B5294"/>
                                <w:spacing w:val="-4"/>
                                <w:sz w:val="24"/>
                                <w:szCs w:val="24"/>
                                <w:rtl/>
                              </w:rPr>
                              <w:t xml:space="preserve"> </w:t>
                            </w:r>
                            <w:r w:rsidRPr="00F24EC7">
                              <w:rPr>
                                <w:rFonts w:cs="Tahoma" w:hint="eastAsia"/>
                                <w:color w:val="0B5294"/>
                                <w:spacing w:val="-4"/>
                                <w:sz w:val="24"/>
                                <w:szCs w:val="24"/>
                                <w:rtl/>
                              </w:rPr>
                              <w:t>המגיעים</w:t>
                            </w:r>
                            <w:r w:rsidRPr="00F24EC7">
                              <w:rPr>
                                <w:rFonts w:cs="Tahoma"/>
                                <w:color w:val="0B5294"/>
                                <w:spacing w:val="-4"/>
                                <w:sz w:val="24"/>
                                <w:szCs w:val="24"/>
                                <w:rtl/>
                              </w:rPr>
                              <w:t xml:space="preserve"> </w:t>
                            </w:r>
                            <w:r w:rsidRPr="00F24EC7">
                              <w:rPr>
                                <w:rFonts w:cs="Tahoma" w:hint="eastAsia"/>
                                <w:color w:val="0B5294"/>
                                <w:spacing w:val="-4"/>
                                <w:sz w:val="24"/>
                                <w:szCs w:val="24"/>
                                <w:rtl/>
                              </w:rPr>
                              <w:t>לה</w:t>
                            </w:r>
                            <w:r w:rsidRPr="00F24EC7">
                              <w:rPr>
                                <w:rFonts w:cs="Tahoma"/>
                                <w:color w:val="0B5294"/>
                                <w:spacing w:val="-4"/>
                                <w:sz w:val="24"/>
                                <w:szCs w:val="24"/>
                                <w:rtl/>
                              </w:rPr>
                              <w:t xml:space="preserve"> </w:t>
                            </w:r>
                            <w:r w:rsidRPr="00F24EC7">
                              <w:rPr>
                                <w:rFonts w:cs="Tahoma" w:hint="eastAsia"/>
                                <w:color w:val="0B5294"/>
                                <w:spacing w:val="-4"/>
                                <w:sz w:val="24"/>
                                <w:szCs w:val="24"/>
                                <w:rtl/>
                              </w:rPr>
                              <w:t>על</w:t>
                            </w:r>
                            <w:r w:rsidRPr="00F24EC7">
                              <w:rPr>
                                <w:rFonts w:cs="Tahoma"/>
                                <w:color w:val="0B5294"/>
                                <w:spacing w:val="-4"/>
                                <w:sz w:val="24"/>
                                <w:szCs w:val="24"/>
                                <w:rtl/>
                              </w:rPr>
                              <w:t xml:space="preserve"> </w:t>
                            </w:r>
                            <w:r w:rsidRPr="00F24EC7">
                              <w:rPr>
                                <w:rFonts w:cs="Tahoma" w:hint="eastAsia"/>
                                <w:color w:val="0B5294"/>
                                <w:spacing w:val="-4"/>
                                <w:sz w:val="24"/>
                                <w:szCs w:val="24"/>
                                <w:rtl/>
                              </w:rPr>
                              <w:t>פי</w:t>
                            </w:r>
                            <w:r w:rsidRPr="00F24EC7">
                              <w:rPr>
                                <w:rFonts w:cs="Tahoma"/>
                                <w:color w:val="0B5294"/>
                                <w:spacing w:val="-4"/>
                                <w:sz w:val="24"/>
                                <w:szCs w:val="24"/>
                                <w:rtl/>
                              </w:rPr>
                              <w:t xml:space="preserve"> </w:t>
                            </w:r>
                            <w:r w:rsidRPr="00F24EC7">
                              <w:rPr>
                                <w:rFonts w:cs="Tahoma" w:hint="eastAsia"/>
                                <w:color w:val="0B5294"/>
                                <w:spacing w:val="-4"/>
                                <w:sz w:val="24"/>
                                <w:szCs w:val="24"/>
                                <w:rtl/>
                              </w:rPr>
                              <w:t>דין</w:t>
                            </w:r>
                            <w:r w:rsidRPr="00F24EC7">
                              <w:rPr>
                                <w:rFonts w:cs="Tahoma"/>
                                <w:color w:val="0B5294"/>
                                <w:spacing w:val="-4"/>
                                <w:sz w:val="24"/>
                                <w:szCs w:val="24"/>
                                <w:rtl/>
                              </w:rPr>
                              <w:t xml:space="preserve"> </w:t>
                            </w:r>
                            <w:r w:rsidRPr="00F24EC7">
                              <w:rPr>
                                <w:rFonts w:cs="Tahoma" w:hint="eastAsia"/>
                                <w:color w:val="0B5294"/>
                                <w:spacing w:val="-4"/>
                                <w:sz w:val="24"/>
                                <w:szCs w:val="24"/>
                                <w:rtl/>
                              </w:rPr>
                              <w:t>בגין</w:t>
                            </w:r>
                            <w:r w:rsidRPr="00F24EC7">
                              <w:rPr>
                                <w:rFonts w:cs="Tahoma"/>
                                <w:color w:val="0B5294"/>
                                <w:spacing w:val="-4"/>
                                <w:sz w:val="24"/>
                                <w:szCs w:val="24"/>
                                <w:rtl/>
                              </w:rPr>
                              <w:t xml:space="preserve"> </w:t>
                            </w:r>
                            <w:r w:rsidRPr="00F24EC7">
                              <w:rPr>
                                <w:rFonts w:cs="Tahoma" w:hint="eastAsia"/>
                                <w:color w:val="0B5294"/>
                                <w:spacing w:val="-4"/>
                                <w:sz w:val="24"/>
                                <w:szCs w:val="24"/>
                                <w:rtl/>
                              </w:rPr>
                              <w:t>המשך</w:t>
                            </w:r>
                            <w:r w:rsidRPr="00F24EC7">
                              <w:rPr>
                                <w:rFonts w:cs="Tahoma"/>
                                <w:color w:val="0B5294"/>
                                <w:spacing w:val="-4"/>
                                <w:sz w:val="24"/>
                                <w:szCs w:val="24"/>
                                <w:rtl/>
                              </w:rPr>
                              <w:t xml:space="preserve"> </w:t>
                            </w:r>
                            <w:r w:rsidRPr="00F24EC7">
                              <w:rPr>
                                <w:rFonts w:cs="Tahoma" w:hint="eastAsia"/>
                                <w:color w:val="0B5294"/>
                                <w:spacing w:val="-4"/>
                                <w:sz w:val="24"/>
                                <w:szCs w:val="24"/>
                                <w:rtl/>
                              </w:rPr>
                              <w:t>קיומם</w:t>
                            </w:r>
                            <w:r w:rsidRPr="00F24EC7">
                              <w:rPr>
                                <w:rFonts w:cs="Tahoma"/>
                                <w:color w:val="0B5294"/>
                                <w:spacing w:val="-4"/>
                                <w:sz w:val="24"/>
                                <w:szCs w:val="24"/>
                                <w:rtl/>
                              </w:rPr>
                              <w:t xml:space="preserve"> </w:t>
                            </w:r>
                            <w:r w:rsidRPr="00F24EC7">
                              <w:rPr>
                                <w:rFonts w:cs="Tahoma" w:hint="eastAsia"/>
                                <w:color w:val="0B5294"/>
                                <w:spacing w:val="-4"/>
                                <w:sz w:val="24"/>
                                <w:szCs w:val="24"/>
                                <w:rtl/>
                              </w:rPr>
                              <w:t>של</w:t>
                            </w:r>
                            <w:r w:rsidRPr="00F24EC7">
                              <w:rPr>
                                <w:rFonts w:cs="Tahoma"/>
                                <w:color w:val="0B5294"/>
                                <w:spacing w:val="-4"/>
                                <w:sz w:val="24"/>
                                <w:szCs w:val="24"/>
                                <w:rtl/>
                              </w:rPr>
                              <w:t xml:space="preserve"> </w:t>
                            </w:r>
                            <w:r w:rsidRPr="00F24EC7">
                              <w:rPr>
                                <w:rFonts w:cs="Tahoma" w:hint="eastAsia"/>
                                <w:color w:val="0B5294"/>
                                <w:spacing w:val="-4"/>
                                <w:sz w:val="24"/>
                                <w:szCs w:val="24"/>
                                <w:rtl/>
                              </w:rPr>
                              <w:t>שימושים</w:t>
                            </w:r>
                            <w:r w:rsidRPr="00F24EC7">
                              <w:rPr>
                                <w:rFonts w:cs="Tahoma"/>
                                <w:color w:val="0B5294"/>
                                <w:spacing w:val="-4"/>
                                <w:sz w:val="24"/>
                                <w:szCs w:val="24"/>
                                <w:rtl/>
                              </w:rPr>
                              <w:t xml:space="preserve"> </w:t>
                            </w:r>
                            <w:r w:rsidRPr="00F24EC7">
                              <w:rPr>
                                <w:rFonts w:cs="Tahoma" w:hint="eastAsia"/>
                                <w:color w:val="0B5294"/>
                                <w:spacing w:val="-4"/>
                                <w:sz w:val="24"/>
                                <w:szCs w:val="24"/>
                                <w:rtl/>
                              </w:rPr>
                              <w:t>חורגים</w:t>
                            </w:r>
                            <w:r w:rsidRPr="00F24EC7">
                              <w:rPr>
                                <w:rFonts w:cs="Tahoma"/>
                                <w:color w:val="0B5294"/>
                                <w:spacing w:val="-4"/>
                                <w:sz w:val="24"/>
                                <w:szCs w:val="24"/>
                                <w:rtl/>
                              </w:rPr>
                              <w:t xml:space="preserve"> </w:t>
                            </w:r>
                            <w:r w:rsidRPr="00F24EC7">
                              <w:rPr>
                                <w:rFonts w:cs="Tahoma" w:hint="eastAsia"/>
                                <w:color w:val="0B5294"/>
                                <w:spacing w:val="-4"/>
                                <w:sz w:val="24"/>
                                <w:szCs w:val="24"/>
                                <w:rtl/>
                              </w:rPr>
                              <w:t>שתוקף</w:t>
                            </w:r>
                            <w:r w:rsidRPr="00F24EC7">
                              <w:rPr>
                                <w:rFonts w:cs="Tahoma"/>
                                <w:color w:val="0B5294"/>
                                <w:spacing w:val="-4"/>
                                <w:sz w:val="24"/>
                                <w:szCs w:val="24"/>
                                <w:rtl/>
                              </w:rPr>
                              <w:t xml:space="preserve"> </w:t>
                            </w:r>
                            <w:r w:rsidRPr="00F24EC7">
                              <w:rPr>
                                <w:rFonts w:cs="Tahoma" w:hint="eastAsia"/>
                                <w:color w:val="0B5294"/>
                                <w:spacing w:val="-4"/>
                                <w:sz w:val="24"/>
                                <w:szCs w:val="24"/>
                                <w:rtl/>
                              </w:rPr>
                              <w:t>אישורם</w:t>
                            </w:r>
                            <w:r w:rsidRPr="00F24EC7">
                              <w:rPr>
                                <w:rFonts w:cs="Tahoma"/>
                                <w:color w:val="0B5294"/>
                                <w:spacing w:val="-4"/>
                                <w:sz w:val="24"/>
                                <w:szCs w:val="24"/>
                                <w:rtl/>
                              </w:rPr>
                              <w:t xml:space="preserve"> </w:t>
                            </w:r>
                            <w:r w:rsidRPr="00F24EC7">
                              <w:rPr>
                                <w:rFonts w:cs="Tahoma" w:hint="eastAsia"/>
                                <w:color w:val="0B5294"/>
                                <w:spacing w:val="-4"/>
                                <w:sz w:val="24"/>
                                <w:szCs w:val="24"/>
                                <w:rtl/>
                              </w:rPr>
                              <w:t>פג</w:t>
                            </w:r>
                            <w:r w:rsidRPr="00F24EC7">
                              <w:rPr>
                                <w:rFonts w:cs="Tahoma"/>
                                <w:color w:val="0B5294"/>
                                <w:spacing w:val="-4"/>
                                <w:sz w:val="24"/>
                                <w:szCs w:val="24"/>
                                <w:rtl/>
                              </w:rPr>
                              <w:t xml:space="preserve">, </w:t>
                            </w:r>
                            <w:r w:rsidRPr="00F24EC7">
                              <w:rPr>
                                <w:rFonts w:cs="Tahoma" w:hint="eastAsia"/>
                                <w:color w:val="0B5294"/>
                                <w:spacing w:val="-4"/>
                                <w:sz w:val="24"/>
                                <w:szCs w:val="24"/>
                                <w:rtl/>
                              </w:rPr>
                              <w:t>ועקב</w:t>
                            </w:r>
                            <w:r w:rsidRPr="00F24EC7">
                              <w:rPr>
                                <w:rFonts w:cs="Tahoma"/>
                                <w:color w:val="0B5294"/>
                                <w:spacing w:val="-4"/>
                                <w:sz w:val="24"/>
                                <w:szCs w:val="24"/>
                                <w:rtl/>
                              </w:rPr>
                              <w:t xml:space="preserve"> </w:t>
                            </w:r>
                            <w:r w:rsidRPr="00F24EC7">
                              <w:rPr>
                                <w:rFonts w:cs="Tahoma" w:hint="eastAsia"/>
                                <w:color w:val="0B5294"/>
                                <w:spacing w:val="-4"/>
                                <w:sz w:val="24"/>
                                <w:szCs w:val="24"/>
                                <w:rtl/>
                              </w:rPr>
                              <w:t>כך</w:t>
                            </w:r>
                            <w:r w:rsidRPr="00F24EC7">
                              <w:rPr>
                                <w:rFonts w:cs="Tahoma"/>
                                <w:color w:val="0B5294"/>
                                <w:spacing w:val="-4"/>
                                <w:sz w:val="24"/>
                                <w:szCs w:val="24"/>
                                <w:rtl/>
                              </w:rPr>
                              <w:t xml:space="preserve"> </w:t>
                            </w:r>
                            <w:r w:rsidRPr="00F24EC7">
                              <w:rPr>
                                <w:rFonts w:cs="Tahoma" w:hint="eastAsia"/>
                                <w:color w:val="0B5294"/>
                                <w:spacing w:val="-4"/>
                                <w:sz w:val="24"/>
                                <w:szCs w:val="24"/>
                                <w:rtl/>
                              </w:rPr>
                              <w:t>צומצמו</w:t>
                            </w:r>
                            <w:r w:rsidRPr="00F24EC7">
                              <w:rPr>
                                <w:rFonts w:cs="Tahoma"/>
                                <w:color w:val="0B5294"/>
                                <w:spacing w:val="-4"/>
                                <w:sz w:val="24"/>
                                <w:szCs w:val="24"/>
                                <w:rtl/>
                              </w:rPr>
                              <w:t xml:space="preserve"> </w:t>
                            </w:r>
                            <w:r w:rsidRPr="00F24EC7">
                              <w:rPr>
                                <w:rFonts w:cs="Tahoma" w:hint="eastAsia"/>
                                <w:color w:val="0B5294"/>
                                <w:spacing w:val="-4"/>
                                <w:sz w:val="24"/>
                                <w:szCs w:val="24"/>
                                <w:rtl/>
                              </w:rPr>
                              <w:t>הכנסותיה</w:t>
                            </w:r>
                          </w:p>
                          <w:p w:rsidR="001822DE" w:rsidRPr="00373C5D" w:rsidP="001822D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1440820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9804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1822DE" w:rsidRPr="00373C5D" w:rsidP="001822DE">
                      <w:pPr>
                        <w:spacing w:line="240" w:lineRule="atLeast"/>
                        <w:rPr>
                          <w:rFonts w:cs="Tahoma"/>
                          <w:b/>
                          <w:bCs/>
                          <w:color w:val="0B5294"/>
                          <w:sz w:val="48"/>
                          <w:szCs w:val="48"/>
                          <w:rtl/>
                        </w:rPr>
                      </w:pPr>
                      <w:drawing>
                        <wp:inline distT="0" distB="0" distL="0" distR="0">
                          <wp:extent cx="311150" cy="256800"/>
                          <wp:effectExtent l="0" t="0" r="0" b="0"/>
                          <wp:docPr id="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0875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22DE" w:rsidRPr="00881D99" w:rsidP="001822DE">
                      <w:pPr>
                        <w:spacing w:after="0" w:line="240" w:lineRule="auto"/>
                        <w:rPr>
                          <w:color w:val="0B5294"/>
                          <w:spacing w:val="-4"/>
                          <w:sz w:val="24"/>
                          <w:szCs w:val="24"/>
                          <w:rtl/>
                          <w:cs/>
                        </w:rPr>
                      </w:pPr>
                      <w:r w:rsidRPr="00F24EC7">
                        <w:rPr>
                          <w:rFonts w:cs="Tahoma" w:hint="eastAsia"/>
                          <w:color w:val="0B5294"/>
                          <w:spacing w:val="-4"/>
                          <w:sz w:val="24"/>
                          <w:szCs w:val="24"/>
                          <w:rtl/>
                        </w:rPr>
                        <w:t>הוועדה</w:t>
                      </w:r>
                      <w:r w:rsidRPr="00F24EC7">
                        <w:rPr>
                          <w:rFonts w:cs="Tahoma"/>
                          <w:color w:val="0B5294"/>
                          <w:spacing w:val="-4"/>
                          <w:sz w:val="24"/>
                          <w:szCs w:val="24"/>
                          <w:rtl/>
                        </w:rPr>
                        <w:t xml:space="preserve"> </w:t>
                      </w:r>
                      <w:r w:rsidRPr="00F24EC7">
                        <w:rPr>
                          <w:rFonts w:cs="Tahoma" w:hint="eastAsia"/>
                          <w:color w:val="0B5294"/>
                          <w:spacing w:val="-4"/>
                          <w:sz w:val="24"/>
                          <w:szCs w:val="24"/>
                          <w:rtl/>
                        </w:rPr>
                        <w:t>המקומית</w:t>
                      </w:r>
                      <w:r w:rsidRPr="00F24EC7">
                        <w:rPr>
                          <w:rFonts w:cs="Tahoma"/>
                          <w:color w:val="0B5294"/>
                          <w:spacing w:val="-4"/>
                          <w:sz w:val="24"/>
                          <w:szCs w:val="24"/>
                          <w:rtl/>
                        </w:rPr>
                        <w:t xml:space="preserve"> </w:t>
                      </w:r>
                      <w:r w:rsidRPr="00F24EC7">
                        <w:rPr>
                          <w:rFonts w:cs="Tahoma" w:hint="eastAsia"/>
                          <w:color w:val="0B5294"/>
                          <w:spacing w:val="-4"/>
                          <w:sz w:val="24"/>
                          <w:szCs w:val="24"/>
                          <w:rtl/>
                        </w:rPr>
                        <w:t>לא</w:t>
                      </w:r>
                      <w:r w:rsidRPr="00F24EC7">
                        <w:rPr>
                          <w:rFonts w:cs="Tahoma"/>
                          <w:color w:val="0B5294"/>
                          <w:spacing w:val="-4"/>
                          <w:sz w:val="24"/>
                          <w:szCs w:val="24"/>
                          <w:rtl/>
                        </w:rPr>
                        <w:t xml:space="preserve"> </w:t>
                      </w:r>
                      <w:r w:rsidRPr="00F24EC7">
                        <w:rPr>
                          <w:rFonts w:cs="Tahoma" w:hint="eastAsia"/>
                          <w:color w:val="0B5294"/>
                          <w:spacing w:val="-4"/>
                          <w:sz w:val="24"/>
                          <w:szCs w:val="24"/>
                          <w:rtl/>
                        </w:rPr>
                        <w:t>גבתה</w:t>
                      </w:r>
                      <w:r w:rsidRPr="00F24EC7">
                        <w:rPr>
                          <w:rFonts w:cs="Tahoma"/>
                          <w:color w:val="0B5294"/>
                          <w:spacing w:val="-4"/>
                          <w:sz w:val="24"/>
                          <w:szCs w:val="24"/>
                          <w:rtl/>
                        </w:rPr>
                        <w:t xml:space="preserve"> </w:t>
                      </w:r>
                      <w:r w:rsidRPr="00F24EC7">
                        <w:rPr>
                          <w:rFonts w:cs="Tahoma" w:hint="eastAsia"/>
                          <w:color w:val="0B5294"/>
                          <w:spacing w:val="-4"/>
                          <w:sz w:val="24"/>
                          <w:szCs w:val="24"/>
                          <w:rtl/>
                        </w:rPr>
                        <w:t>היטלי</w:t>
                      </w:r>
                      <w:r w:rsidRPr="00F24EC7">
                        <w:rPr>
                          <w:rFonts w:cs="Tahoma"/>
                          <w:color w:val="0B5294"/>
                          <w:spacing w:val="-4"/>
                          <w:sz w:val="24"/>
                          <w:szCs w:val="24"/>
                          <w:rtl/>
                        </w:rPr>
                        <w:t xml:space="preserve"> </w:t>
                      </w:r>
                      <w:r w:rsidRPr="00F24EC7">
                        <w:rPr>
                          <w:rFonts w:cs="Tahoma" w:hint="eastAsia"/>
                          <w:color w:val="0B5294"/>
                          <w:spacing w:val="-4"/>
                          <w:sz w:val="24"/>
                          <w:szCs w:val="24"/>
                          <w:rtl/>
                        </w:rPr>
                        <w:t>השבחה</w:t>
                      </w:r>
                      <w:r w:rsidRPr="00F24EC7">
                        <w:rPr>
                          <w:rFonts w:cs="Tahoma"/>
                          <w:color w:val="0B5294"/>
                          <w:spacing w:val="-4"/>
                          <w:sz w:val="24"/>
                          <w:szCs w:val="24"/>
                          <w:rtl/>
                        </w:rPr>
                        <w:t xml:space="preserve"> </w:t>
                      </w:r>
                      <w:r w:rsidRPr="00F24EC7">
                        <w:rPr>
                          <w:rFonts w:cs="Tahoma" w:hint="eastAsia"/>
                          <w:color w:val="0B5294"/>
                          <w:spacing w:val="-4"/>
                          <w:sz w:val="24"/>
                          <w:szCs w:val="24"/>
                          <w:rtl/>
                        </w:rPr>
                        <w:t>המגיעים</w:t>
                      </w:r>
                      <w:r w:rsidRPr="00F24EC7">
                        <w:rPr>
                          <w:rFonts w:cs="Tahoma"/>
                          <w:color w:val="0B5294"/>
                          <w:spacing w:val="-4"/>
                          <w:sz w:val="24"/>
                          <w:szCs w:val="24"/>
                          <w:rtl/>
                        </w:rPr>
                        <w:t xml:space="preserve"> </w:t>
                      </w:r>
                      <w:r w:rsidRPr="00F24EC7">
                        <w:rPr>
                          <w:rFonts w:cs="Tahoma" w:hint="eastAsia"/>
                          <w:color w:val="0B5294"/>
                          <w:spacing w:val="-4"/>
                          <w:sz w:val="24"/>
                          <w:szCs w:val="24"/>
                          <w:rtl/>
                        </w:rPr>
                        <w:t>לה</w:t>
                      </w:r>
                      <w:r w:rsidRPr="00F24EC7">
                        <w:rPr>
                          <w:rFonts w:cs="Tahoma"/>
                          <w:color w:val="0B5294"/>
                          <w:spacing w:val="-4"/>
                          <w:sz w:val="24"/>
                          <w:szCs w:val="24"/>
                          <w:rtl/>
                        </w:rPr>
                        <w:t xml:space="preserve"> </w:t>
                      </w:r>
                      <w:r w:rsidRPr="00F24EC7">
                        <w:rPr>
                          <w:rFonts w:cs="Tahoma" w:hint="eastAsia"/>
                          <w:color w:val="0B5294"/>
                          <w:spacing w:val="-4"/>
                          <w:sz w:val="24"/>
                          <w:szCs w:val="24"/>
                          <w:rtl/>
                        </w:rPr>
                        <w:t>על</w:t>
                      </w:r>
                      <w:r w:rsidRPr="00F24EC7">
                        <w:rPr>
                          <w:rFonts w:cs="Tahoma"/>
                          <w:color w:val="0B5294"/>
                          <w:spacing w:val="-4"/>
                          <w:sz w:val="24"/>
                          <w:szCs w:val="24"/>
                          <w:rtl/>
                        </w:rPr>
                        <w:t xml:space="preserve"> </w:t>
                      </w:r>
                      <w:r w:rsidRPr="00F24EC7">
                        <w:rPr>
                          <w:rFonts w:cs="Tahoma" w:hint="eastAsia"/>
                          <w:color w:val="0B5294"/>
                          <w:spacing w:val="-4"/>
                          <w:sz w:val="24"/>
                          <w:szCs w:val="24"/>
                          <w:rtl/>
                        </w:rPr>
                        <w:t>פי</w:t>
                      </w:r>
                      <w:r w:rsidRPr="00F24EC7">
                        <w:rPr>
                          <w:rFonts w:cs="Tahoma"/>
                          <w:color w:val="0B5294"/>
                          <w:spacing w:val="-4"/>
                          <w:sz w:val="24"/>
                          <w:szCs w:val="24"/>
                          <w:rtl/>
                        </w:rPr>
                        <w:t xml:space="preserve"> </w:t>
                      </w:r>
                      <w:r w:rsidRPr="00F24EC7">
                        <w:rPr>
                          <w:rFonts w:cs="Tahoma" w:hint="eastAsia"/>
                          <w:color w:val="0B5294"/>
                          <w:spacing w:val="-4"/>
                          <w:sz w:val="24"/>
                          <w:szCs w:val="24"/>
                          <w:rtl/>
                        </w:rPr>
                        <w:t>דין</w:t>
                      </w:r>
                      <w:r w:rsidRPr="00F24EC7">
                        <w:rPr>
                          <w:rFonts w:cs="Tahoma"/>
                          <w:color w:val="0B5294"/>
                          <w:spacing w:val="-4"/>
                          <w:sz w:val="24"/>
                          <w:szCs w:val="24"/>
                          <w:rtl/>
                        </w:rPr>
                        <w:t xml:space="preserve"> </w:t>
                      </w:r>
                      <w:r w:rsidRPr="00F24EC7">
                        <w:rPr>
                          <w:rFonts w:cs="Tahoma" w:hint="eastAsia"/>
                          <w:color w:val="0B5294"/>
                          <w:spacing w:val="-4"/>
                          <w:sz w:val="24"/>
                          <w:szCs w:val="24"/>
                          <w:rtl/>
                        </w:rPr>
                        <w:t>בגין</w:t>
                      </w:r>
                      <w:r w:rsidRPr="00F24EC7">
                        <w:rPr>
                          <w:rFonts w:cs="Tahoma"/>
                          <w:color w:val="0B5294"/>
                          <w:spacing w:val="-4"/>
                          <w:sz w:val="24"/>
                          <w:szCs w:val="24"/>
                          <w:rtl/>
                        </w:rPr>
                        <w:t xml:space="preserve"> </w:t>
                      </w:r>
                      <w:r w:rsidRPr="00F24EC7">
                        <w:rPr>
                          <w:rFonts w:cs="Tahoma" w:hint="eastAsia"/>
                          <w:color w:val="0B5294"/>
                          <w:spacing w:val="-4"/>
                          <w:sz w:val="24"/>
                          <w:szCs w:val="24"/>
                          <w:rtl/>
                        </w:rPr>
                        <w:t>המשך</w:t>
                      </w:r>
                      <w:r w:rsidRPr="00F24EC7">
                        <w:rPr>
                          <w:rFonts w:cs="Tahoma"/>
                          <w:color w:val="0B5294"/>
                          <w:spacing w:val="-4"/>
                          <w:sz w:val="24"/>
                          <w:szCs w:val="24"/>
                          <w:rtl/>
                        </w:rPr>
                        <w:t xml:space="preserve"> </w:t>
                      </w:r>
                      <w:r w:rsidRPr="00F24EC7">
                        <w:rPr>
                          <w:rFonts w:cs="Tahoma" w:hint="eastAsia"/>
                          <w:color w:val="0B5294"/>
                          <w:spacing w:val="-4"/>
                          <w:sz w:val="24"/>
                          <w:szCs w:val="24"/>
                          <w:rtl/>
                        </w:rPr>
                        <w:t>קיומם</w:t>
                      </w:r>
                      <w:r w:rsidRPr="00F24EC7">
                        <w:rPr>
                          <w:rFonts w:cs="Tahoma"/>
                          <w:color w:val="0B5294"/>
                          <w:spacing w:val="-4"/>
                          <w:sz w:val="24"/>
                          <w:szCs w:val="24"/>
                          <w:rtl/>
                        </w:rPr>
                        <w:t xml:space="preserve"> </w:t>
                      </w:r>
                      <w:r w:rsidRPr="00F24EC7">
                        <w:rPr>
                          <w:rFonts w:cs="Tahoma" w:hint="eastAsia"/>
                          <w:color w:val="0B5294"/>
                          <w:spacing w:val="-4"/>
                          <w:sz w:val="24"/>
                          <w:szCs w:val="24"/>
                          <w:rtl/>
                        </w:rPr>
                        <w:t>של</w:t>
                      </w:r>
                      <w:r w:rsidRPr="00F24EC7">
                        <w:rPr>
                          <w:rFonts w:cs="Tahoma"/>
                          <w:color w:val="0B5294"/>
                          <w:spacing w:val="-4"/>
                          <w:sz w:val="24"/>
                          <w:szCs w:val="24"/>
                          <w:rtl/>
                        </w:rPr>
                        <w:t xml:space="preserve"> </w:t>
                      </w:r>
                      <w:r w:rsidRPr="00F24EC7">
                        <w:rPr>
                          <w:rFonts w:cs="Tahoma" w:hint="eastAsia"/>
                          <w:color w:val="0B5294"/>
                          <w:spacing w:val="-4"/>
                          <w:sz w:val="24"/>
                          <w:szCs w:val="24"/>
                          <w:rtl/>
                        </w:rPr>
                        <w:t>שימושים</w:t>
                      </w:r>
                      <w:r w:rsidRPr="00F24EC7">
                        <w:rPr>
                          <w:rFonts w:cs="Tahoma"/>
                          <w:color w:val="0B5294"/>
                          <w:spacing w:val="-4"/>
                          <w:sz w:val="24"/>
                          <w:szCs w:val="24"/>
                          <w:rtl/>
                        </w:rPr>
                        <w:t xml:space="preserve"> </w:t>
                      </w:r>
                      <w:r w:rsidRPr="00F24EC7">
                        <w:rPr>
                          <w:rFonts w:cs="Tahoma" w:hint="eastAsia"/>
                          <w:color w:val="0B5294"/>
                          <w:spacing w:val="-4"/>
                          <w:sz w:val="24"/>
                          <w:szCs w:val="24"/>
                          <w:rtl/>
                        </w:rPr>
                        <w:t>חורגים</w:t>
                      </w:r>
                      <w:r w:rsidRPr="00F24EC7">
                        <w:rPr>
                          <w:rFonts w:cs="Tahoma"/>
                          <w:color w:val="0B5294"/>
                          <w:spacing w:val="-4"/>
                          <w:sz w:val="24"/>
                          <w:szCs w:val="24"/>
                          <w:rtl/>
                        </w:rPr>
                        <w:t xml:space="preserve"> </w:t>
                      </w:r>
                      <w:r w:rsidRPr="00F24EC7">
                        <w:rPr>
                          <w:rFonts w:cs="Tahoma" w:hint="eastAsia"/>
                          <w:color w:val="0B5294"/>
                          <w:spacing w:val="-4"/>
                          <w:sz w:val="24"/>
                          <w:szCs w:val="24"/>
                          <w:rtl/>
                        </w:rPr>
                        <w:t>שתוקף</w:t>
                      </w:r>
                      <w:r w:rsidRPr="00F24EC7">
                        <w:rPr>
                          <w:rFonts w:cs="Tahoma"/>
                          <w:color w:val="0B5294"/>
                          <w:spacing w:val="-4"/>
                          <w:sz w:val="24"/>
                          <w:szCs w:val="24"/>
                          <w:rtl/>
                        </w:rPr>
                        <w:t xml:space="preserve"> </w:t>
                      </w:r>
                      <w:r w:rsidRPr="00F24EC7">
                        <w:rPr>
                          <w:rFonts w:cs="Tahoma" w:hint="eastAsia"/>
                          <w:color w:val="0B5294"/>
                          <w:spacing w:val="-4"/>
                          <w:sz w:val="24"/>
                          <w:szCs w:val="24"/>
                          <w:rtl/>
                        </w:rPr>
                        <w:t>אישורם</w:t>
                      </w:r>
                      <w:r w:rsidRPr="00F24EC7">
                        <w:rPr>
                          <w:rFonts w:cs="Tahoma"/>
                          <w:color w:val="0B5294"/>
                          <w:spacing w:val="-4"/>
                          <w:sz w:val="24"/>
                          <w:szCs w:val="24"/>
                          <w:rtl/>
                        </w:rPr>
                        <w:t xml:space="preserve"> </w:t>
                      </w:r>
                      <w:r w:rsidRPr="00F24EC7">
                        <w:rPr>
                          <w:rFonts w:cs="Tahoma" w:hint="eastAsia"/>
                          <w:color w:val="0B5294"/>
                          <w:spacing w:val="-4"/>
                          <w:sz w:val="24"/>
                          <w:szCs w:val="24"/>
                          <w:rtl/>
                        </w:rPr>
                        <w:t>פג</w:t>
                      </w:r>
                      <w:r w:rsidRPr="00F24EC7">
                        <w:rPr>
                          <w:rFonts w:cs="Tahoma"/>
                          <w:color w:val="0B5294"/>
                          <w:spacing w:val="-4"/>
                          <w:sz w:val="24"/>
                          <w:szCs w:val="24"/>
                          <w:rtl/>
                        </w:rPr>
                        <w:t xml:space="preserve">, </w:t>
                      </w:r>
                      <w:r w:rsidRPr="00F24EC7">
                        <w:rPr>
                          <w:rFonts w:cs="Tahoma" w:hint="eastAsia"/>
                          <w:color w:val="0B5294"/>
                          <w:spacing w:val="-4"/>
                          <w:sz w:val="24"/>
                          <w:szCs w:val="24"/>
                          <w:rtl/>
                        </w:rPr>
                        <w:t>ועקב</w:t>
                      </w:r>
                      <w:r w:rsidRPr="00F24EC7">
                        <w:rPr>
                          <w:rFonts w:cs="Tahoma"/>
                          <w:color w:val="0B5294"/>
                          <w:spacing w:val="-4"/>
                          <w:sz w:val="24"/>
                          <w:szCs w:val="24"/>
                          <w:rtl/>
                        </w:rPr>
                        <w:t xml:space="preserve"> </w:t>
                      </w:r>
                      <w:r w:rsidRPr="00F24EC7">
                        <w:rPr>
                          <w:rFonts w:cs="Tahoma" w:hint="eastAsia"/>
                          <w:color w:val="0B5294"/>
                          <w:spacing w:val="-4"/>
                          <w:sz w:val="24"/>
                          <w:szCs w:val="24"/>
                          <w:rtl/>
                        </w:rPr>
                        <w:t>כך</w:t>
                      </w:r>
                      <w:r w:rsidRPr="00F24EC7">
                        <w:rPr>
                          <w:rFonts w:cs="Tahoma"/>
                          <w:color w:val="0B5294"/>
                          <w:spacing w:val="-4"/>
                          <w:sz w:val="24"/>
                          <w:szCs w:val="24"/>
                          <w:rtl/>
                        </w:rPr>
                        <w:t xml:space="preserve"> </w:t>
                      </w:r>
                      <w:r w:rsidRPr="00F24EC7">
                        <w:rPr>
                          <w:rFonts w:cs="Tahoma" w:hint="eastAsia"/>
                          <w:color w:val="0B5294"/>
                          <w:spacing w:val="-4"/>
                          <w:sz w:val="24"/>
                          <w:szCs w:val="24"/>
                          <w:rtl/>
                        </w:rPr>
                        <w:t>צומצמו</w:t>
                      </w:r>
                      <w:r w:rsidRPr="00F24EC7">
                        <w:rPr>
                          <w:rFonts w:cs="Tahoma"/>
                          <w:color w:val="0B5294"/>
                          <w:spacing w:val="-4"/>
                          <w:sz w:val="24"/>
                          <w:szCs w:val="24"/>
                          <w:rtl/>
                        </w:rPr>
                        <w:t xml:space="preserve"> </w:t>
                      </w:r>
                      <w:r w:rsidRPr="00F24EC7">
                        <w:rPr>
                          <w:rFonts w:cs="Tahoma" w:hint="eastAsia"/>
                          <w:color w:val="0B5294"/>
                          <w:spacing w:val="-4"/>
                          <w:sz w:val="24"/>
                          <w:szCs w:val="24"/>
                          <w:rtl/>
                        </w:rPr>
                        <w:t>הכנסותיה</w:t>
                      </w:r>
                    </w:p>
                    <w:p w:rsidR="001822DE" w:rsidRPr="00373C5D" w:rsidP="001822DE">
                      <w:pPr>
                        <w:spacing w:before="120" w:after="0" w:line="240" w:lineRule="atLeast"/>
                        <w:rPr>
                          <w:rFonts w:cs="Tahoma"/>
                          <w:b/>
                          <w:bCs/>
                          <w:color w:val="0B5294"/>
                          <w:sz w:val="48"/>
                          <w:szCs w:val="48"/>
                          <w:rtl/>
                        </w:rPr>
                      </w:pPr>
                      <w:drawing>
                        <wp:inline distT="0" distB="0" distL="0" distR="0">
                          <wp:extent cx="288000" cy="31337"/>
                          <wp:effectExtent l="0" t="0" r="0" b="6985"/>
                          <wp:docPr id="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2316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E1CDB" w:rsidRPr="001116D9" w:rsidP="00AE03A5">
      <w:pPr>
        <w:spacing w:before="180" w:line="240" w:lineRule="exact"/>
        <w:ind w:left="340" w:right="2268"/>
        <w:jc w:val="both"/>
        <w:rPr>
          <w:rFonts w:ascii="Tahoma" w:eastAsia="Times New Roman" w:hAnsi="Tahoma" w:cs="Tahoma"/>
          <w:b/>
          <w:bCs/>
          <w:sz w:val="18"/>
          <w:szCs w:val="18"/>
          <w:rtl/>
        </w:rPr>
      </w:pPr>
      <w:r w:rsidRPr="001116D9">
        <w:rPr>
          <w:rFonts w:ascii="Tahoma" w:hAnsi="Tahoma" w:cs="Tahoma" w:hint="eastAsia"/>
          <w:sz w:val="18"/>
          <w:szCs w:val="18"/>
          <w:rtl/>
        </w:rPr>
        <w:t>הוועדה</w:t>
      </w:r>
      <w:r w:rsidRPr="001116D9">
        <w:rPr>
          <w:rFonts w:ascii="Tahoma" w:hAnsi="Tahoma" w:cs="Tahoma"/>
          <w:sz w:val="18"/>
          <w:szCs w:val="18"/>
          <w:rtl/>
        </w:rPr>
        <w:t xml:space="preserve"> המקומית מסרה בתשובתה</w:t>
      </w:r>
      <w:r w:rsidRPr="001116D9">
        <w:rPr>
          <w:rFonts w:ascii="Tahoma" w:hAnsi="Tahoma" w:cs="Tahoma" w:hint="cs"/>
          <w:sz w:val="18"/>
          <w:szCs w:val="18"/>
          <w:rtl/>
        </w:rPr>
        <w:t xml:space="preserve"> למשרד מבקר המדינה מפברואר 2019 (להלן - תשובת הוועדה) כי היא</w:t>
      </w:r>
      <w:r w:rsidRPr="001116D9">
        <w:rPr>
          <w:rFonts w:ascii="Tahoma" w:hAnsi="Tahoma" w:cs="Tahoma"/>
          <w:sz w:val="18"/>
          <w:szCs w:val="18"/>
          <w:rtl/>
        </w:rPr>
        <w:t xml:space="preserve"> מקבלת את </w:t>
      </w:r>
      <w:r w:rsidRPr="001116D9">
        <w:rPr>
          <w:rFonts w:ascii="Tahoma" w:hAnsi="Tahoma" w:cs="Tahoma" w:hint="cs"/>
          <w:sz w:val="18"/>
          <w:szCs w:val="18"/>
          <w:rtl/>
        </w:rPr>
        <w:t>ה</w:t>
      </w:r>
      <w:r w:rsidRPr="001116D9">
        <w:rPr>
          <w:rFonts w:ascii="Tahoma" w:hAnsi="Tahoma" w:cs="Tahoma"/>
          <w:sz w:val="18"/>
          <w:szCs w:val="18"/>
          <w:rtl/>
        </w:rPr>
        <w:t>המלצ</w:t>
      </w:r>
      <w:r w:rsidRPr="001116D9">
        <w:rPr>
          <w:rFonts w:ascii="Tahoma" w:hAnsi="Tahoma" w:cs="Tahoma" w:hint="cs"/>
          <w:sz w:val="18"/>
          <w:szCs w:val="18"/>
          <w:rtl/>
        </w:rPr>
        <w:t>ה</w:t>
      </w:r>
      <w:r w:rsidRPr="001116D9">
        <w:rPr>
          <w:rFonts w:ascii="Tahoma" w:hAnsi="Tahoma" w:cs="Tahoma"/>
          <w:sz w:val="18"/>
          <w:szCs w:val="18"/>
          <w:rtl/>
        </w:rPr>
        <w:t xml:space="preserve"> לשפר את המעקב אחר תום תקופת </w:t>
      </w:r>
      <w:r w:rsidRPr="001116D9">
        <w:rPr>
          <w:rFonts w:ascii="Tahoma" w:hAnsi="Tahoma" w:cs="Tahoma" w:hint="cs"/>
          <w:sz w:val="18"/>
          <w:szCs w:val="18"/>
          <w:rtl/>
        </w:rPr>
        <w:t>ה</w:t>
      </w:r>
      <w:r w:rsidRPr="001116D9">
        <w:rPr>
          <w:rFonts w:ascii="Tahoma" w:hAnsi="Tahoma" w:cs="Tahoma"/>
          <w:sz w:val="18"/>
          <w:szCs w:val="18"/>
          <w:rtl/>
        </w:rPr>
        <w:t>היתרים לשימושים חורגים ופועלת בימים אלו להטמעת הנושא הן במחלקת הרישוי</w:t>
      </w:r>
      <w:r w:rsidRPr="001116D9">
        <w:rPr>
          <w:rFonts w:ascii="Tahoma" w:hAnsi="Tahoma" w:cs="Tahoma" w:hint="cs"/>
          <w:sz w:val="18"/>
          <w:szCs w:val="18"/>
          <w:rtl/>
        </w:rPr>
        <w:t>,</w:t>
      </w:r>
      <w:r w:rsidRPr="001116D9">
        <w:rPr>
          <w:rFonts w:ascii="Tahoma" w:hAnsi="Tahoma" w:cs="Tahoma"/>
          <w:sz w:val="18"/>
          <w:szCs w:val="18"/>
          <w:rtl/>
        </w:rPr>
        <w:t xml:space="preserve"> באמצעות התוכנה לניהול ה</w:t>
      </w:r>
      <w:r w:rsidRPr="001116D9">
        <w:rPr>
          <w:rFonts w:ascii="Tahoma" w:hAnsi="Tahoma" w:cs="Tahoma" w:hint="cs"/>
          <w:sz w:val="18"/>
          <w:szCs w:val="18"/>
          <w:rtl/>
        </w:rPr>
        <w:t>ו</w:t>
      </w:r>
      <w:r w:rsidRPr="001116D9">
        <w:rPr>
          <w:rFonts w:ascii="Tahoma" w:hAnsi="Tahoma" w:cs="Tahoma"/>
          <w:sz w:val="18"/>
          <w:szCs w:val="18"/>
          <w:rtl/>
        </w:rPr>
        <w:t>ועדה</w:t>
      </w:r>
      <w:r w:rsidRPr="001116D9">
        <w:rPr>
          <w:rFonts w:ascii="Tahoma" w:hAnsi="Tahoma" w:cs="Tahoma" w:hint="cs"/>
          <w:sz w:val="18"/>
          <w:szCs w:val="18"/>
          <w:rtl/>
        </w:rPr>
        <w:t>,</w:t>
      </w:r>
      <w:r w:rsidRPr="001116D9">
        <w:rPr>
          <w:rFonts w:ascii="Tahoma" w:hAnsi="Tahoma" w:cs="Tahoma"/>
          <w:sz w:val="18"/>
          <w:szCs w:val="18"/>
          <w:rtl/>
        </w:rPr>
        <w:t xml:space="preserve"> הן במחלקת הפיקוח.</w:t>
      </w:r>
    </w:p>
    <w:p w:rsidR="00FE1CDB" w:rsidRPr="001116D9" w:rsidP="00AE03A5">
      <w:pPr>
        <w:numPr>
          <w:ilvl w:val="0"/>
          <w:numId w:val="25"/>
        </w:numPr>
        <w:spacing w:after="240" w:line="240" w:lineRule="exact"/>
        <w:ind w:left="340" w:right="2268" w:hanging="340"/>
        <w:jc w:val="both"/>
        <w:rPr>
          <w:rFonts w:ascii="Tahoma" w:hAnsi="Tahoma" w:cs="Tahoma"/>
          <w:sz w:val="18"/>
          <w:szCs w:val="18"/>
        </w:rPr>
      </w:pPr>
      <w:r w:rsidRPr="001116D9">
        <w:rPr>
          <w:rFonts w:ascii="Tahoma" w:hAnsi="Tahoma" w:cs="Tahoma" w:hint="cs"/>
          <w:sz w:val="18"/>
          <w:szCs w:val="18"/>
          <w:rtl/>
        </w:rPr>
        <w:t xml:space="preserve">מעיון בנתוני מחלקת הגבייה </w:t>
      </w:r>
      <w:r w:rsidRPr="001116D9">
        <w:rPr>
          <w:rFonts w:ascii="Tahoma" w:hAnsi="Tahoma" w:cs="Tahoma" w:hint="eastAsia"/>
          <w:sz w:val="18"/>
          <w:szCs w:val="18"/>
          <w:rtl/>
        </w:rPr>
        <w:t>של</w:t>
      </w:r>
      <w:r w:rsidRPr="001116D9">
        <w:rPr>
          <w:rFonts w:ascii="Tahoma" w:hAnsi="Tahoma" w:cs="Tahoma"/>
          <w:sz w:val="18"/>
          <w:szCs w:val="18"/>
          <w:rtl/>
        </w:rPr>
        <w:t xml:space="preserve"> המועצה האזורית </w:t>
      </w:r>
      <w:r w:rsidRPr="001116D9">
        <w:rPr>
          <w:rFonts w:ascii="Tahoma" w:hAnsi="Tahoma" w:cs="Tahoma" w:hint="cs"/>
          <w:sz w:val="18"/>
          <w:szCs w:val="18"/>
          <w:rtl/>
        </w:rPr>
        <w:t>עולה כי במושבים</w:t>
      </w:r>
      <w:r w:rsidRPr="001116D9">
        <w:rPr>
          <w:rFonts w:ascii="Tahoma" w:hAnsi="Tahoma" w:cs="Tahoma"/>
          <w:sz w:val="18"/>
          <w:szCs w:val="18"/>
          <w:rtl/>
        </w:rPr>
        <w:t xml:space="preserve"> </w:t>
      </w:r>
      <w:r w:rsidRPr="007D32E7">
        <w:rPr>
          <w:rFonts w:ascii="Tahoma" w:hAnsi="Tahoma" w:cs="Tahoma"/>
          <w:spacing w:val="-4"/>
          <w:sz w:val="18"/>
          <w:szCs w:val="18"/>
          <w:rtl/>
        </w:rPr>
        <w:t>שבתחום השיפוט של המועצה</w:t>
      </w:r>
      <w:r w:rsidRPr="007D32E7">
        <w:rPr>
          <w:rFonts w:ascii="Tahoma" w:hAnsi="Tahoma" w:cs="Tahoma" w:hint="cs"/>
          <w:spacing w:val="-4"/>
          <w:sz w:val="18"/>
          <w:szCs w:val="18"/>
          <w:rtl/>
        </w:rPr>
        <w:t xml:space="preserve"> יש מאות נכסים שהגדרתם עסק (לא-חקלאי) לצורכי חיוב בארנונה</w:t>
      </w:r>
      <w:r>
        <w:rPr>
          <w:rFonts w:ascii="Tahoma" w:hAnsi="Tahoma" w:cs="Tahoma"/>
          <w:spacing w:val="-4"/>
          <w:sz w:val="18"/>
          <w:szCs w:val="18"/>
          <w:vertAlign w:val="superscript"/>
          <w:rtl/>
        </w:rPr>
        <w:footnoteReference w:id="30"/>
      </w:r>
      <w:r w:rsidRPr="007D32E7">
        <w:rPr>
          <w:rFonts w:ascii="Tahoma" w:hAnsi="Tahoma" w:cs="Tahoma" w:hint="cs"/>
          <w:spacing w:val="-4"/>
          <w:sz w:val="18"/>
          <w:szCs w:val="18"/>
          <w:rtl/>
        </w:rPr>
        <w:t xml:space="preserve">. מהשוואת נתונים </w:t>
      </w:r>
      <w:r w:rsidRPr="007D32E7">
        <w:rPr>
          <w:rFonts w:ascii="Tahoma" w:hAnsi="Tahoma" w:cs="Tahoma" w:hint="cs"/>
          <w:spacing w:val="-4"/>
          <w:sz w:val="18"/>
          <w:szCs w:val="18"/>
          <w:rtl/>
        </w:rPr>
        <w:t>מרמ"י</w:t>
      </w:r>
      <w:r w:rsidRPr="007D32E7">
        <w:rPr>
          <w:rFonts w:ascii="Tahoma" w:hAnsi="Tahoma" w:cs="Tahoma" w:hint="cs"/>
          <w:spacing w:val="-4"/>
          <w:sz w:val="18"/>
          <w:szCs w:val="18"/>
          <w:rtl/>
        </w:rPr>
        <w:t xml:space="preserve"> ומהוועדה המקומית</w:t>
      </w:r>
      <w:r w:rsidRPr="001116D9">
        <w:rPr>
          <w:rFonts w:ascii="Tahoma" w:hAnsi="Tahoma" w:cs="Tahoma" w:hint="cs"/>
          <w:sz w:val="18"/>
          <w:szCs w:val="18"/>
          <w:rtl/>
        </w:rPr>
        <w:t xml:space="preserve"> בדבר היתרים לשימושים חורגים והיתרים </w:t>
      </w:r>
      <w:r w:rsidRPr="001116D9">
        <w:rPr>
          <w:rFonts w:ascii="Tahoma" w:hAnsi="Tahoma" w:cs="Tahoma" w:hint="cs"/>
          <w:sz w:val="18"/>
          <w:szCs w:val="18"/>
          <w:rtl/>
        </w:rPr>
        <w:t>לפל"ח</w:t>
      </w:r>
      <w:r w:rsidRPr="001116D9">
        <w:rPr>
          <w:rFonts w:ascii="Tahoma" w:hAnsi="Tahoma" w:cs="Tahoma" w:hint="cs"/>
          <w:sz w:val="18"/>
          <w:szCs w:val="18"/>
          <w:rtl/>
        </w:rPr>
        <w:t>, עולה כי רוב רובם של העסקים הללו לא קיבלו היתר לשימוש חורג.</w:t>
      </w:r>
    </w:p>
    <w:p w:rsidR="00FE1CDB" w:rsidRPr="001116D9" w:rsidP="00AE03A5">
      <w:pPr>
        <w:pStyle w:val="RESHET"/>
        <w:ind w:left="567"/>
        <w:rPr>
          <w:rtl/>
        </w:rPr>
      </w:pPr>
      <w:r w:rsidRPr="001116D9">
        <w:rPr>
          <w:rFonts w:hint="eastAsia"/>
          <w:rtl/>
        </w:rPr>
        <w:t>עוד</w:t>
      </w:r>
      <w:r w:rsidRPr="001116D9">
        <w:rPr>
          <w:rtl/>
        </w:rPr>
        <w:t xml:space="preserve"> </w:t>
      </w:r>
      <w:r w:rsidRPr="001116D9">
        <w:rPr>
          <w:rFonts w:hint="eastAsia"/>
          <w:rtl/>
        </w:rPr>
        <w:t>הועלה</w:t>
      </w:r>
      <w:r w:rsidRPr="001116D9">
        <w:rPr>
          <w:rtl/>
        </w:rPr>
        <w:t xml:space="preserve"> </w:t>
      </w:r>
      <w:r w:rsidRPr="001116D9">
        <w:rPr>
          <w:rFonts w:hint="eastAsia"/>
          <w:rtl/>
        </w:rPr>
        <w:t>כי</w:t>
      </w:r>
      <w:r w:rsidRPr="001116D9">
        <w:rPr>
          <w:rtl/>
        </w:rPr>
        <w:t xml:space="preserve"> </w:t>
      </w:r>
      <w:r w:rsidRPr="001116D9">
        <w:rPr>
          <w:rFonts w:hint="cs"/>
          <w:rtl/>
        </w:rPr>
        <w:t xml:space="preserve">הפיקוח לא ידע על כל הנכסים הנמצאים במאגר נתוני הארנונה לעסקים ואינם בעלי היתר לשימוש חורג, וכי </w:t>
      </w:r>
      <w:r w:rsidRPr="001116D9">
        <w:rPr>
          <w:rFonts w:hint="eastAsia"/>
          <w:rtl/>
        </w:rPr>
        <w:t>הוועדה</w:t>
      </w:r>
      <w:r w:rsidRPr="001116D9">
        <w:rPr>
          <w:rtl/>
        </w:rPr>
        <w:t xml:space="preserve"> </w:t>
      </w:r>
      <w:r w:rsidRPr="001116D9">
        <w:rPr>
          <w:rFonts w:hint="eastAsia"/>
          <w:rtl/>
        </w:rPr>
        <w:t>לא</w:t>
      </w:r>
      <w:r w:rsidRPr="001116D9">
        <w:rPr>
          <w:rtl/>
        </w:rPr>
        <w:t xml:space="preserve"> </w:t>
      </w:r>
      <w:r w:rsidRPr="001116D9">
        <w:rPr>
          <w:rFonts w:hint="eastAsia"/>
          <w:rtl/>
        </w:rPr>
        <w:t>עשתה</w:t>
      </w:r>
      <w:r w:rsidRPr="001116D9">
        <w:rPr>
          <w:rtl/>
        </w:rPr>
        <w:t xml:space="preserve"> </w:t>
      </w:r>
      <w:r w:rsidRPr="001116D9">
        <w:rPr>
          <w:rFonts w:hint="eastAsia"/>
          <w:rtl/>
        </w:rPr>
        <w:t>שימוש</w:t>
      </w:r>
      <w:r w:rsidRPr="001116D9">
        <w:rPr>
          <w:rtl/>
        </w:rPr>
        <w:t xml:space="preserve"> </w:t>
      </w:r>
      <w:r w:rsidRPr="001116D9">
        <w:rPr>
          <w:rFonts w:hint="eastAsia"/>
          <w:rtl/>
        </w:rPr>
        <w:t>בנתונים</w:t>
      </w:r>
      <w:r w:rsidRPr="001116D9">
        <w:rPr>
          <w:rtl/>
        </w:rPr>
        <w:t xml:space="preserve"> </w:t>
      </w:r>
      <w:r w:rsidRPr="001116D9">
        <w:rPr>
          <w:rFonts w:hint="eastAsia"/>
          <w:rtl/>
        </w:rPr>
        <w:t>אל</w:t>
      </w:r>
      <w:r w:rsidRPr="001116D9">
        <w:rPr>
          <w:rFonts w:hint="cs"/>
          <w:rtl/>
        </w:rPr>
        <w:t>ה של מחלקת הגבייה</w:t>
      </w:r>
      <w:r w:rsidRPr="001116D9">
        <w:rPr>
          <w:rtl/>
        </w:rPr>
        <w:t xml:space="preserve"> </w:t>
      </w:r>
      <w:r w:rsidRPr="001116D9">
        <w:rPr>
          <w:rFonts w:hint="cs"/>
          <w:rtl/>
        </w:rPr>
        <w:t>כדי</w:t>
      </w:r>
      <w:r w:rsidRPr="001116D9">
        <w:rPr>
          <w:rtl/>
        </w:rPr>
        <w:t xml:space="preserve"> </w:t>
      </w:r>
      <w:r w:rsidRPr="001116D9">
        <w:rPr>
          <w:rFonts w:hint="cs"/>
          <w:rtl/>
        </w:rPr>
        <w:t>לכלול</w:t>
      </w:r>
      <w:r w:rsidRPr="001116D9">
        <w:rPr>
          <w:rtl/>
        </w:rPr>
        <w:t xml:space="preserve"> </w:t>
      </w:r>
      <w:r w:rsidRPr="001116D9">
        <w:rPr>
          <w:rFonts w:hint="eastAsia"/>
          <w:rtl/>
        </w:rPr>
        <w:t>את</w:t>
      </w:r>
      <w:r w:rsidRPr="001116D9">
        <w:rPr>
          <w:rtl/>
        </w:rPr>
        <w:t xml:space="preserve"> </w:t>
      </w:r>
      <w:r w:rsidRPr="001116D9">
        <w:rPr>
          <w:rFonts w:hint="eastAsia"/>
          <w:rtl/>
        </w:rPr>
        <w:t>הנכסים</w:t>
      </w:r>
      <w:r w:rsidRPr="001116D9">
        <w:rPr>
          <w:rtl/>
        </w:rPr>
        <w:t xml:space="preserve"> </w:t>
      </w:r>
      <w:r w:rsidRPr="001116D9">
        <w:rPr>
          <w:rFonts w:hint="cs"/>
          <w:rtl/>
        </w:rPr>
        <w:t>האמורים</w:t>
      </w:r>
      <w:r w:rsidRPr="001116D9">
        <w:rPr>
          <w:rtl/>
        </w:rPr>
        <w:t xml:space="preserve"> </w:t>
      </w:r>
      <w:r w:rsidRPr="001116D9">
        <w:rPr>
          <w:rFonts w:hint="eastAsia"/>
          <w:rtl/>
        </w:rPr>
        <w:t>במאגר</w:t>
      </w:r>
      <w:r w:rsidRPr="001116D9">
        <w:rPr>
          <w:rFonts w:hint="cs"/>
          <w:rtl/>
        </w:rPr>
        <w:t xml:space="preserve"> שלה לגבי</w:t>
      </w:r>
      <w:r w:rsidRPr="001116D9">
        <w:rPr>
          <w:rtl/>
        </w:rPr>
        <w:t xml:space="preserve"> </w:t>
      </w:r>
      <w:r w:rsidRPr="001116D9">
        <w:rPr>
          <w:rFonts w:hint="eastAsia"/>
          <w:rtl/>
        </w:rPr>
        <w:t>שימושים</w:t>
      </w:r>
      <w:r w:rsidRPr="001116D9">
        <w:rPr>
          <w:rtl/>
        </w:rPr>
        <w:t xml:space="preserve"> </w:t>
      </w:r>
      <w:r w:rsidRPr="001116D9">
        <w:rPr>
          <w:rFonts w:hint="eastAsia"/>
          <w:rtl/>
        </w:rPr>
        <w:t>שאינם</w:t>
      </w:r>
      <w:r w:rsidRPr="001116D9">
        <w:rPr>
          <w:rtl/>
        </w:rPr>
        <w:t xml:space="preserve"> </w:t>
      </w:r>
      <w:r w:rsidRPr="001116D9">
        <w:rPr>
          <w:rFonts w:hint="eastAsia"/>
          <w:rtl/>
        </w:rPr>
        <w:t>בהיתר</w:t>
      </w:r>
      <w:r w:rsidRPr="001116D9">
        <w:rPr>
          <w:rtl/>
        </w:rPr>
        <w:t xml:space="preserve">, </w:t>
      </w:r>
      <w:r w:rsidRPr="001116D9">
        <w:rPr>
          <w:rFonts w:hint="eastAsia"/>
          <w:rtl/>
        </w:rPr>
        <w:t>וממילא</w:t>
      </w:r>
      <w:r w:rsidRPr="001116D9">
        <w:rPr>
          <w:rtl/>
        </w:rPr>
        <w:t xml:space="preserve"> </w:t>
      </w:r>
      <w:r w:rsidRPr="001116D9">
        <w:rPr>
          <w:rFonts w:hint="eastAsia"/>
          <w:rtl/>
        </w:rPr>
        <w:t>לא</w:t>
      </w:r>
      <w:r w:rsidRPr="001116D9">
        <w:rPr>
          <w:rtl/>
        </w:rPr>
        <w:t xml:space="preserve"> </w:t>
      </w:r>
      <w:r w:rsidRPr="001116D9">
        <w:rPr>
          <w:rFonts w:hint="eastAsia"/>
          <w:rtl/>
        </w:rPr>
        <w:t>פעלה</w:t>
      </w:r>
      <w:r w:rsidRPr="001116D9">
        <w:rPr>
          <w:rtl/>
        </w:rPr>
        <w:t xml:space="preserve"> </w:t>
      </w:r>
      <w:r w:rsidRPr="001116D9">
        <w:rPr>
          <w:rFonts w:hint="eastAsia"/>
          <w:rtl/>
        </w:rPr>
        <w:t>להפסקת</w:t>
      </w:r>
      <w:r w:rsidRPr="001116D9">
        <w:rPr>
          <w:rtl/>
        </w:rPr>
        <w:t xml:space="preserve"> </w:t>
      </w:r>
      <w:r w:rsidRPr="001116D9">
        <w:rPr>
          <w:rFonts w:hint="eastAsia"/>
          <w:rtl/>
        </w:rPr>
        <w:t>השימושים</w:t>
      </w:r>
      <w:r w:rsidRPr="001116D9">
        <w:rPr>
          <w:rtl/>
        </w:rPr>
        <w:t xml:space="preserve"> </w:t>
      </w:r>
      <w:r w:rsidRPr="001116D9">
        <w:rPr>
          <w:rFonts w:hint="eastAsia"/>
          <w:rtl/>
        </w:rPr>
        <w:t>החורגים</w:t>
      </w:r>
      <w:r w:rsidRPr="001116D9">
        <w:rPr>
          <w:rFonts w:hint="cs"/>
          <w:rtl/>
        </w:rPr>
        <w:t xml:space="preserve"> ללא היתר</w:t>
      </w:r>
      <w:r w:rsidRPr="001116D9">
        <w:rPr>
          <w:rtl/>
        </w:rPr>
        <w:t xml:space="preserve"> </w:t>
      </w:r>
      <w:r w:rsidRPr="001116D9">
        <w:rPr>
          <w:rFonts w:hint="eastAsia"/>
          <w:rtl/>
        </w:rPr>
        <w:t>בנכסים</w:t>
      </w:r>
      <w:r w:rsidRPr="001116D9">
        <w:rPr>
          <w:rtl/>
        </w:rPr>
        <w:t xml:space="preserve"> </w:t>
      </w:r>
      <w:r w:rsidRPr="001116D9">
        <w:rPr>
          <w:rFonts w:hint="cs"/>
          <w:rtl/>
        </w:rPr>
        <w:t>האלה</w:t>
      </w:r>
      <w:r w:rsidRPr="001116D9">
        <w:rPr>
          <w:rtl/>
        </w:rPr>
        <w:t>.</w:t>
      </w:r>
      <w:r w:rsidRPr="001116D9">
        <w:rPr>
          <w:rFonts w:hint="cs"/>
          <w:rtl/>
        </w:rPr>
        <w:t xml:space="preserve"> </w:t>
      </w:r>
    </w:p>
    <w:p w:rsidR="00FE1CDB" w:rsidRPr="001116D9" w:rsidP="00AE03A5">
      <w:pPr>
        <w:spacing w:before="180" w:line="240" w:lineRule="exact"/>
        <w:ind w:left="340" w:right="2268"/>
        <w:jc w:val="both"/>
        <w:rPr>
          <w:rFonts w:ascii="Tahoma" w:hAnsi="Tahoma" w:cs="Tahoma"/>
          <w:sz w:val="18"/>
          <w:szCs w:val="18"/>
          <w:rtl/>
        </w:rPr>
      </w:pPr>
      <w:r w:rsidRPr="001116D9">
        <w:rPr>
          <w:rFonts w:ascii="Tahoma" w:hAnsi="Tahoma" w:cs="Tahoma" w:hint="cs"/>
          <w:sz w:val="18"/>
          <w:szCs w:val="18"/>
          <w:rtl/>
        </w:rPr>
        <w:t xml:space="preserve">לדוגמה, באחד המושבים שנתוניו נבדקו היו במאגר נתוני הארנונה 30 נכסים המוגדרים כעסקים לא-חקלאיים, בסיווג משרדים, שירות ומסחר ובסיווג תעשייה ומלאכה; 24 מעסקים אלה לא קיבלו אישור </w:t>
      </w:r>
      <w:r w:rsidRPr="001116D9">
        <w:rPr>
          <w:rFonts w:ascii="Tahoma" w:hAnsi="Tahoma" w:cs="Tahoma" w:hint="cs"/>
          <w:sz w:val="18"/>
          <w:szCs w:val="18"/>
          <w:rtl/>
        </w:rPr>
        <w:t>לפל"ח</w:t>
      </w:r>
      <w:r w:rsidRPr="001116D9">
        <w:rPr>
          <w:rFonts w:ascii="Tahoma" w:hAnsi="Tahoma" w:cs="Tahoma" w:hint="cs"/>
          <w:sz w:val="18"/>
          <w:szCs w:val="18"/>
          <w:rtl/>
        </w:rPr>
        <w:t>. עלה כי נגד עשרה מהם לא פעלה הוועדה בשלוש השנים האחרונות לפחות, כלומר לא פעלה נגד 40% בקירוב מהשימושים החורגים באותו מושב. יתר על כן, לשום עסק מאותם 24 עסקים לא הוצא רישיון עסק (ראו להלן בפרק "רישוי עסקים").</w:t>
      </w:r>
    </w:p>
    <w:p w:rsidR="00FE1CDB" w:rsidRPr="001116D9" w:rsidP="00AE03A5">
      <w:pPr>
        <w:spacing w:after="240" w:line="240" w:lineRule="exact"/>
        <w:ind w:left="340" w:right="2268"/>
        <w:jc w:val="both"/>
        <w:rPr>
          <w:rFonts w:ascii="Tahoma" w:hAnsi="Tahoma" w:cs="Tahoma"/>
          <w:sz w:val="18"/>
          <w:szCs w:val="18"/>
          <w:rtl/>
        </w:rPr>
      </w:pPr>
      <w:r w:rsidRPr="001116D9">
        <w:rPr>
          <w:rFonts w:ascii="Tahoma" w:hAnsi="Tahoma" w:cs="Tahoma" w:hint="cs"/>
          <w:sz w:val="18"/>
          <w:szCs w:val="18"/>
          <w:rtl/>
        </w:rPr>
        <w:t xml:space="preserve">יצוין כי בשנת 2013 בדק מבקר הפנים של המועצה האזורית את נושא הפיקוח והאכיפה בוועדה המקומית </w:t>
      </w:r>
      <w:r w:rsidRPr="001116D9">
        <w:rPr>
          <w:rFonts w:ascii="Tahoma" w:hAnsi="Tahoma" w:cs="Tahoma" w:hint="eastAsia"/>
          <w:sz w:val="18"/>
          <w:szCs w:val="18"/>
          <w:rtl/>
        </w:rPr>
        <w:t>ומצ</w:t>
      </w:r>
      <w:r w:rsidRPr="001116D9">
        <w:rPr>
          <w:rFonts w:ascii="Tahoma" w:hAnsi="Tahoma" w:cs="Tahoma" w:hint="cs"/>
          <w:sz w:val="18"/>
          <w:szCs w:val="18"/>
          <w:rtl/>
        </w:rPr>
        <w:t xml:space="preserve">א כי אין העברת מידע שיטתית בין מפקחי אגף הגבייה ובין יחידת הפיקוח בוועדה המקומית. </w:t>
      </w:r>
    </w:p>
    <w:p w:rsidR="00FE1CDB" w:rsidRPr="007D32E7" w:rsidP="00AE03A5">
      <w:pPr>
        <w:pStyle w:val="RESHET"/>
        <w:ind w:left="567"/>
        <w:rPr>
          <w:rtl/>
        </w:rPr>
      </w:pPr>
      <w:r w:rsidRPr="007D32E7">
        <w:rPr>
          <w:rFonts w:hint="cs"/>
          <w:rtl/>
        </w:rPr>
        <w:t>נמצא כי הליקוי שציין מבקר הפנים לא תוקן.</w:t>
      </w:r>
    </w:p>
    <w:p w:rsidR="00FE1CDB" w:rsidRPr="001116D9" w:rsidP="00AE03A5">
      <w:pPr>
        <w:spacing w:before="180" w:after="240" w:line="240" w:lineRule="exact"/>
        <w:ind w:left="340" w:right="2268"/>
        <w:jc w:val="both"/>
        <w:rPr>
          <w:rFonts w:ascii="Tahoma" w:hAnsi="Tahoma" w:cs="Tahoma"/>
          <w:b/>
          <w:bCs/>
          <w:sz w:val="18"/>
          <w:szCs w:val="18"/>
          <w:rtl/>
        </w:rPr>
      </w:pPr>
      <w:r w:rsidRPr="001116D9">
        <w:rPr>
          <w:rFonts w:ascii="Tahoma" w:hAnsi="Tahoma" w:cs="Tahoma" w:hint="cs"/>
          <w:sz w:val="18"/>
          <w:szCs w:val="18"/>
          <w:rtl/>
        </w:rPr>
        <w:t>הוועדה המקומית מסרה בתשובתה כי בתיקי פיקוח שנפתחים נעשה שימוש קבוע בחומרים מתוך מערכת הגבייה (</w:t>
      </w:r>
      <w:r w:rsidRPr="001116D9">
        <w:rPr>
          <w:rFonts w:ascii="Tahoma" w:hAnsi="Tahoma" w:cs="Tahoma"/>
          <w:sz w:val="18"/>
          <w:szCs w:val="18"/>
          <w:rtl/>
        </w:rPr>
        <w:t>חוזי שכירות</w:t>
      </w:r>
      <w:r w:rsidRPr="001116D9">
        <w:rPr>
          <w:rFonts w:ascii="Tahoma" w:hAnsi="Tahoma" w:cs="Tahoma" w:hint="cs"/>
          <w:sz w:val="18"/>
          <w:szCs w:val="18"/>
          <w:rtl/>
        </w:rPr>
        <w:t xml:space="preserve">, </w:t>
      </w:r>
      <w:r w:rsidRPr="001116D9">
        <w:rPr>
          <w:rFonts w:ascii="Tahoma" w:hAnsi="Tahoma" w:cs="Tahoma"/>
          <w:sz w:val="18"/>
          <w:szCs w:val="18"/>
          <w:rtl/>
        </w:rPr>
        <w:t>אישורי תשלום</w:t>
      </w:r>
      <w:r w:rsidRPr="001116D9">
        <w:rPr>
          <w:rFonts w:ascii="Tahoma" w:hAnsi="Tahoma" w:cs="Tahoma" w:hint="cs"/>
          <w:sz w:val="18"/>
          <w:szCs w:val="18"/>
          <w:rtl/>
        </w:rPr>
        <w:t xml:space="preserve">, </w:t>
      </w:r>
      <w:r w:rsidRPr="001116D9">
        <w:rPr>
          <w:rFonts w:ascii="Tahoma" w:hAnsi="Tahoma" w:cs="Tahoma"/>
          <w:sz w:val="18"/>
          <w:szCs w:val="18"/>
          <w:rtl/>
        </w:rPr>
        <w:t>תעודות שונות וכ</w:t>
      </w:r>
      <w:r w:rsidRPr="001116D9">
        <w:rPr>
          <w:rFonts w:ascii="Tahoma" w:hAnsi="Tahoma" w:cs="Tahoma" w:hint="cs"/>
          <w:sz w:val="18"/>
          <w:szCs w:val="18"/>
          <w:rtl/>
        </w:rPr>
        <w:t>יו"ב</w:t>
      </w:r>
      <w:r w:rsidRPr="001116D9">
        <w:rPr>
          <w:rFonts w:ascii="Tahoma" w:hAnsi="Tahoma" w:cs="Tahoma"/>
          <w:sz w:val="18"/>
          <w:szCs w:val="18"/>
          <w:rtl/>
        </w:rPr>
        <w:t>)</w:t>
      </w:r>
      <w:r w:rsidRPr="001116D9">
        <w:rPr>
          <w:rFonts w:ascii="Tahoma" w:hAnsi="Tahoma" w:cs="Tahoma" w:hint="cs"/>
          <w:sz w:val="18"/>
          <w:szCs w:val="18"/>
          <w:rtl/>
        </w:rPr>
        <w:t xml:space="preserve">. </w:t>
      </w:r>
    </w:p>
    <w:p w:rsidR="00FE1CDB" w:rsidRPr="007D32E7" w:rsidP="00AE03A5">
      <w:pPr>
        <w:pStyle w:val="RESHET"/>
        <w:ind w:left="567"/>
        <w:rPr>
          <w:sz w:val="18"/>
          <w:rtl/>
        </w:rPr>
      </w:pPr>
      <w:r w:rsidRPr="007D32E7">
        <w:rPr>
          <w:rFonts w:hint="cs"/>
          <w:sz w:val="18"/>
          <w:rtl/>
        </w:rPr>
        <w:t xml:space="preserve">משרד מבקר המדינה מעיר לוועדה המקומית דרום השרון כי לא די להשתמש במסמכים הנמצאים במחלקת הגבייה. העברה רציפה ומהימנה, בין מפקחי הגבייה ובין יחידת הפיקוח בוועדה, של מידע על </w:t>
      </w:r>
      <w:r w:rsidRPr="007D32E7">
        <w:rPr>
          <w:rFonts w:hint="eastAsia"/>
          <w:sz w:val="18"/>
          <w:u w:val="single"/>
          <w:rtl/>
        </w:rPr>
        <w:t>קיומם</w:t>
      </w:r>
      <w:r w:rsidRPr="007D32E7">
        <w:rPr>
          <w:rFonts w:hint="cs"/>
          <w:sz w:val="18"/>
          <w:rtl/>
        </w:rPr>
        <w:t xml:space="preserve"> של שימושים חורגים תאפשר בקרה ומעקב על השימושים החורגים ללא היתר ונקיטת צעדים למניעתם בעוד מועד. </w:t>
      </w:r>
    </w:p>
    <w:p w:rsidR="00FE1CDB" w:rsidRPr="001116D9" w:rsidP="00AE03A5">
      <w:pPr>
        <w:spacing w:after="240" w:line="240" w:lineRule="exact"/>
        <w:ind w:left="340" w:right="2268"/>
        <w:jc w:val="both"/>
        <w:rPr>
          <w:rFonts w:ascii="Tahoma" w:hAnsi="Tahoma" w:cs="Tahoma"/>
          <w:b/>
          <w:bCs/>
          <w:sz w:val="18"/>
          <w:szCs w:val="18"/>
          <w:rtl/>
        </w:rPr>
      </w:pPr>
      <w:r w:rsidRPr="001116D9">
        <w:rPr>
          <w:rFonts w:ascii="Tahoma" w:hAnsi="Tahoma" w:cs="Tahoma" w:hint="cs"/>
          <w:sz w:val="18"/>
          <w:szCs w:val="18"/>
          <w:rtl/>
        </w:rPr>
        <w:t>עוד מסרה הוועדה בתשובתה כי יחידת הפיקוח בוועדה עושה את המרב לפעול מול העסקים הרשומים במחלקת הגבייה והנתונים לגבי המושב האמור לעיל מעידים על אכיפה נרחבת של החוק על עסקים שונים במועצה בכלל ובאותו מושב בפרט.</w:t>
      </w:r>
    </w:p>
    <w:p w:rsidR="00FE1CDB" w:rsidRPr="007D32E7" w:rsidP="00AE03A5">
      <w:pPr>
        <w:pStyle w:val="RESHET"/>
        <w:ind w:left="567"/>
        <w:rPr>
          <w:sz w:val="18"/>
          <w:rtl/>
        </w:rPr>
      </w:pPr>
      <w:r w:rsidRPr="007D32E7">
        <w:rPr>
          <w:rFonts w:hint="cs"/>
          <w:sz w:val="18"/>
          <w:rtl/>
        </w:rPr>
        <w:t>משרד מבקר המדינה מעיר לוועדה המקומית כי היעדר פעילות אכיפה נגד 40% מהשימושים החורגים ללא היתר באותו מושב מעידה על אכיפה שאינה מספקת, במיוחד משום שמסמך מדיניות האכיפה של הוועדה מדרג "שימוש חורג" בראש רשימת העבירות לטיפול.</w:t>
      </w:r>
    </w:p>
    <w:p w:rsidR="00FE1CDB" w:rsidRPr="001116D9" w:rsidP="00AE03A5">
      <w:pPr>
        <w:spacing w:line="240" w:lineRule="exact"/>
        <w:ind w:right="2268"/>
        <w:jc w:val="both"/>
        <w:rPr>
          <w:rFonts w:ascii="Tahoma" w:hAnsi="Tahoma" w:cs="Tahoma"/>
          <w:sz w:val="18"/>
          <w:szCs w:val="18"/>
          <w:rtl/>
        </w:rPr>
      </w:pPr>
    </w:p>
    <w:p w:rsidR="00FE1CDB" w:rsidRPr="00252C0C" w:rsidP="00AE03A5">
      <w:pPr>
        <w:pStyle w:val="KOT5"/>
        <w:rPr>
          <w:rFonts w:eastAsia="Times New Roman"/>
          <w:rtl/>
        </w:rPr>
      </w:pPr>
      <w:r w:rsidRPr="00252C0C">
        <w:rPr>
          <w:rFonts w:eastAsia="Times New Roman" w:hint="cs"/>
          <w:rtl/>
        </w:rPr>
        <w:t>רישוי עסקים</w:t>
      </w:r>
    </w:p>
    <w:p w:rsidR="00FE1CDB" w:rsidRPr="001116D9" w:rsidP="00AE03A5">
      <w:pPr>
        <w:spacing w:line="240" w:lineRule="exact"/>
        <w:ind w:right="2268"/>
        <w:jc w:val="both"/>
        <w:rPr>
          <w:rFonts w:ascii="Tahoma" w:hAnsi="Tahoma" w:cs="Tahoma"/>
          <w:sz w:val="18"/>
          <w:szCs w:val="18"/>
          <w:lang w:eastAsia="he-IL"/>
        </w:rPr>
      </w:pPr>
      <w:r w:rsidRPr="001116D9">
        <w:rPr>
          <w:rFonts w:ascii="Tahoma" w:hAnsi="Tahoma" w:cs="Tahoma" w:hint="eastAsia"/>
          <w:sz w:val="18"/>
          <w:szCs w:val="18"/>
          <w:rtl/>
        </w:rPr>
        <w:t>חוק</w:t>
      </w:r>
      <w:r w:rsidRPr="001116D9">
        <w:rPr>
          <w:rFonts w:ascii="Tahoma" w:hAnsi="Tahoma" w:cs="Tahoma"/>
          <w:sz w:val="18"/>
          <w:szCs w:val="18"/>
          <w:rtl/>
        </w:rPr>
        <w:t xml:space="preserve"> </w:t>
      </w:r>
      <w:r w:rsidRPr="001116D9">
        <w:rPr>
          <w:rFonts w:ascii="Tahoma" w:hAnsi="Tahoma" w:cs="Tahoma" w:hint="eastAsia"/>
          <w:sz w:val="18"/>
          <w:szCs w:val="18"/>
          <w:rtl/>
        </w:rPr>
        <w:t>רישוי</w:t>
      </w:r>
      <w:r w:rsidRPr="001116D9">
        <w:rPr>
          <w:rFonts w:ascii="Tahoma" w:hAnsi="Tahoma" w:cs="Tahoma"/>
          <w:sz w:val="18"/>
          <w:szCs w:val="18"/>
          <w:rtl/>
        </w:rPr>
        <w:t xml:space="preserve"> </w:t>
      </w:r>
      <w:r w:rsidRPr="001116D9">
        <w:rPr>
          <w:rFonts w:ascii="Tahoma" w:hAnsi="Tahoma" w:cs="Tahoma" w:hint="eastAsia"/>
          <w:sz w:val="18"/>
          <w:szCs w:val="18"/>
          <w:rtl/>
        </w:rPr>
        <w:t>עסקים</w:t>
      </w:r>
      <w:r w:rsidRPr="001116D9">
        <w:rPr>
          <w:rFonts w:ascii="Tahoma" w:hAnsi="Tahoma" w:cs="Tahoma"/>
          <w:sz w:val="18"/>
          <w:szCs w:val="18"/>
          <w:rtl/>
        </w:rPr>
        <w:t xml:space="preserve">, </w:t>
      </w:r>
      <w:r w:rsidRPr="001116D9">
        <w:rPr>
          <w:rFonts w:ascii="Tahoma" w:hAnsi="Tahoma" w:cs="Tahoma" w:hint="eastAsia"/>
          <w:sz w:val="18"/>
          <w:szCs w:val="18"/>
          <w:rtl/>
        </w:rPr>
        <w:t>התשכ</w:t>
      </w:r>
      <w:r w:rsidRPr="001116D9">
        <w:rPr>
          <w:rFonts w:ascii="Tahoma" w:hAnsi="Tahoma" w:cs="Tahoma"/>
          <w:sz w:val="18"/>
          <w:szCs w:val="18"/>
          <w:rtl/>
        </w:rPr>
        <w:t xml:space="preserve">"ח-1968 </w:t>
      </w:r>
      <w:r w:rsidRPr="001116D9">
        <w:rPr>
          <w:rFonts w:ascii="Tahoma" w:hAnsi="Tahoma" w:cs="Tahoma" w:hint="cs"/>
          <w:sz w:val="18"/>
          <w:szCs w:val="18"/>
          <w:rtl/>
        </w:rPr>
        <w:t xml:space="preserve">(להלן - חוק רישוי עסקים), </w:t>
      </w:r>
      <w:r w:rsidRPr="001116D9">
        <w:rPr>
          <w:rFonts w:ascii="Tahoma" w:hAnsi="Tahoma" w:cs="Tahoma" w:hint="eastAsia"/>
          <w:sz w:val="18"/>
          <w:szCs w:val="18"/>
          <w:rtl/>
        </w:rPr>
        <w:t>התקנות</w:t>
      </w:r>
      <w:r w:rsidRPr="001116D9">
        <w:rPr>
          <w:rFonts w:ascii="Tahoma" w:hAnsi="Tahoma" w:cs="Tahoma"/>
          <w:sz w:val="18"/>
          <w:szCs w:val="18"/>
          <w:rtl/>
        </w:rPr>
        <w:t xml:space="preserve"> שהותקנו על פיו והצווים שהוצאו מכוחו מסדירים את נושא רישויָם של עסקים</w:t>
      </w:r>
      <w:r w:rsidRPr="001116D9">
        <w:rPr>
          <w:rFonts w:ascii="Tahoma" w:hAnsi="Tahoma" w:cs="Tahoma" w:hint="cs"/>
          <w:sz w:val="18"/>
          <w:szCs w:val="18"/>
          <w:rtl/>
        </w:rPr>
        <w:t xml:space="preserve">. על פי חוק רישוי עסקים, </w:t>
      </w:r>
      <w:r w:rsidRPr="001116D9">
        <w:rPr>
          <w:rFonts w:ascii="Tahoma" w:eastAsia="Calibri" w:hAnsi="Tahoma" w:cs="Tahoma" w:hint="cs"/>
          <w:sz w:val="18"/>
          <w:szCs w:val="18"/>
          <w:rtl/>
        </w:rPr>
        <w:t>כל עסק המוגדר כטעון רישוי בצו רישוי עסקים (עסקים טעוני רישוי), התשע"ג-2013 (להלן - צו רישוי עסקים),</w:t>
      </w:r>
      <w:r w:rsidRPr="001116D9">
        <w:rPr>
          <w:rFonts w:ascii="Tahoma" w:hAnsi="Tahoma" w:cs="Tahoma" w:hint="cs"/>
          <w:sz w:val="18"/>
          <w:szCs w:val="18"/>
          <w:rtl/>
        </w:rPr>
        <w:t xml:space="preserve"> חייב ברישיון עסק לפתיחתו ולניהולו.</w:t>
      </w:r>
      <w:r w:rsidRPr="001116D9">
        <w:rPr>
          <w:rFonts w:ascii="Tahoma" w:hAnsi="Tahoma" w:cs="Tahoma" w:hint="cs"/>
          <w:sz w:val="18"/>
          <w:szCs w:val="18"/>
          <w:rtl/>
          <w:lang w:eastAsia="he-IL"/>
        </w:rPr>
        <w:t xml:space="preserve"> </w:t>
      </w:r>
    </w:p>
    <w:p w:rsidR="00FE1CDB" w:rsidRPr="001116D9" w:rsidP="00AE03A5">
      <w:pPr>
        <w:spacing w:after="240" w:line="240" w:lineRule="exact"/>
        <w:ind w:right="2268"/>
        <w:jc w:val="both"/>
        <w:rPr>
          <w:rFonts w:ascii="Tahoma" w:hAnsi="Tahoma" w:cs="Tahoma"/>
          <w:sz w:val="18"/>
          <w:szCs w:val="18"/>
          <w:rtl/>
          <w:lang w:eastAsia="he-IL"/>
        </w:rPr>
      </w:pPr>
      <w:r w:rsidRPr="001116D9">
        <w:rPr>
          <w:rFonts w:ascii="Tahoma" w:hAnsi="Tahoma" w:cs="Tahoma" w:hint="cs"/>
          <w:sz w:val="18"/>
          <w:szCs w:val="18"/>
          <w:rtl/>
          <w:lang w:eastAsia="he-IL"/>
        </w:rPr>
        <w:t>רישיון העסק נועד לוודא מניעת מפגעים ומטרדים, מניעת סכנות לשלום הציבור, בטיחות של הנמצאים במקום העסק או בסביבתו, קיום תנאי תברואה נאותים בעסק, קיום מערך למניעת דליקות ויישום חוקי התכנון והבנייה. כדי לקבל רישיון, על בית העסק לעמוד בתנאים של רשות הרישוי ושל נותני האישור השונים, לרבות אישור מהוועדה המקומית שהעסק עומד בדיני התכנון והבנייה.</w:t>
      </w:r>
    </w:p>
    <w:p w:rsidR="00FE1CDB" w:rsidRPr="001116D9" w:rsidP="00F24EC7">
      <w:pPr>
        <w:pStyle w:val="RESHET"/>
        <w:rPr>
          <w:rtl/>
        </w:rPr>
      </w:pPr>
      <w:r w:rsidRPr="001116D9">
        <w:rPr>
          <w:rFonts w:hint="eastAsia"/>
          <w:rtl/>
        </w:rPr>
        <w:t>מאחר</w:t>
      </w:r>
      <w:r w:rsidRPr="001116D9">
        <w:rPr>
          <w:rtl/>
        </w:rPr>
        <w:t xml:space="preserve"> שבתחו</w:t>
      </w:r>
      <w:r w:rsidRPr="001116D9">
        <w:rPr>
          <w:rFonts w:hint="cs"/>
          <w:rtl/>
        </w:rPr>
        <w:t xml:space="preserve">ם השיפוט של </w:t>
      </w:r>
      <w:r w:rsidRPr="001116D9">
        <w:rPr>
          <w:rtl/>
        </w:rPr>
        <w:t xml:space="preserve">המועצה </w:t>
      </w:r>
      <w:r w:rsidRPr="001116D9">
        <w:rPr>
          <w:rFonts w:hint="cs"/>
          <w:rtl/>
        </w:rPr>
        <w:t xml:space="preserve">האזורית </w:t>
      </w:r>
      <w:r w:rsidRPr="001116D9">
        <w:rPr>
          <w:rtl/>
        </w:rPr>
        <w:t>פועלים כאמור עסקים רבים ללא היתר לשימוש חורג</w:t>
      </w:r>
      <w:r w:rsidRPr="001116D9">
        <w:rPr>
          <w:rFonts w:hint="cs"/>
          <w:rtl/>
        </w:rPr>
        <w:t>,</w:t>
      </w:r>
      <w:r w:rsidRPr="001116D9">
        <w:rPr>
          <w:rtl/>
        </w:rPr>
        <w:t xml:space="preserve"> הם אינם יכול</w:t>
      </w:r>
      <w:r w:rsidRPr="001116D9">
        <w:rPr>
          <w:rFonts w:hint="eastAsia"/>
          <w:rtl/>
        </w:rPr>
        <w:t>ים</w:t>
      </w:r>
      <w:r w:rsidRPr="001116D9">
        <w:rPr>
          <w:rtl/>
        </w:rPr>
        <w:t xml:space="preserve"> </w:t>
      </w:r>
      <w:r w:rsidRPr="001116D9">
        <w:rPr>
          <w:rFonts w:hint="eastAsia"/>
          <w:rtl/>
        </w:rPr>
        <w:t>לקבל</w:t>
      </w:r>
      <w:r w:rsidRPr="001116D9">
        <w:rPr>
          <w:rtl/>
        </w:rPr>
        <w:t xml:space="preserve"> </w:t>
      </w:r>
      <w:r w:rsidRPr="001116D9">
        <w:rPr>
          <w:rFonts w:hint="eastAsia"/>
          <w:rtl/>
        </w:rPr>
        <w:t>רישיון</w:t>
      </w:r>
      <w:r w:rsidRPr="001116D9">
        <w:rPr>
          <w:rtl/>
        </w:rPr>
        <w:t xml:space="preserve"> </w:t>
      </w:r>
      <w:r w:rsidRPr="001116D9">
        <w:rPr>
          <w:rFonts w:hint="eastAsia"/>
          <w:rtl/>
        </w:rPr>
        <w:t>עסק</w:t>
      </w:r>
      <w:r w:rsidRPr="001116D9">
        <w:rPr>
          <w:rtl/>
        </w:rPr>
        <w:t xml:space="preserve"> </w:t>
      </w:r>
      <w:r w:rsidRPr="001116D9">
        <w:rPr>
          <w:rFonts w:hint="eastAsia"/>
          <w:rtl/>
        </w:rPr>
        <w:t>ו</w:t>
      </w:r>
      <w:r w:rsidRPr="001116D9">
        <w:rPr>
          <w:rFonts w:hint="cs"/>
          <w:rtl/>
        </w:rPr>
        <w:t xml:space="preserve">ממילא </w:t>
      </w:r>
      <w:r w:rsidRPr="001116D9">
        <w:rPr>
          <w:rFonts w:hint="eastAsia"/>
          <w:rtl/>
        </w:rPr>
        <w:t>פועלים</w:t>
      </w:r>
      <w:r w:rsidRPr="001116D9">
        <w:rPr>
          <w:rtl/>
        </w:rPr>
        <w:t xml:space="preserve"> </w:t>
      </w:r>
      <w:r w:rsidRPr="001116D9">
        <w:rPr>
          <w:rFonts w:hint="eastAsia"/>
          <w:rtl/>
        </w:rPr>
        <w:t>ללא</w:t>
      </w:r>
      <w:r w:rsidRPr="001116D9">
        <w:rPr>
          <w:rtl/>
        </w:rPr>
        <w:t xml:space="preserve"> </w:t>
      </w:r>
      <w:r w:rsidRPr="001116D9">
        <w:rPr>
          <w:rFonts w:hint="eastAsia"/>
          <w:rtl/>
        </w:rPr>
        <w:t>רישיון</w:t>
      </w:r>
      <w:r w:rsidRPr="001116D9">
        <w:rPr>
          <w:rFonts w:hint="cs"/>
          <w:rtl/>
        </w:rPr>
        <w:t xml:space="preserve">. </w:t>
      </w:r>
      <w:r w:rsidRPr="001116D9">
        <w:rPr>
          <w:rFonts w:hint="eastAsia"/>
          <w:rtl/>
        </w:rPr>
        <w:t>להלן</w:t>
      </w:r>
      <w:r w:rsidRPr="001116D9">
        <w:rPr>
          <w:rtl/>
        </w:rPr>
        <w:t xml:space="preserve"> </w:t>
      </w:r>
      <w:r w:rsidRPr="001116D9">
        <w:rPr>
          <w:rFonts w:hint="eastAsia"/>
          <w:rtl/>
        </w:rPr>
        <w:t>דוגמה</w:t>
      </w:r>
      <w:r w:rsidRPr="001116D9">
        <w:rPr>
          <w:rtl/>
        </w:rPr>
        <w:t>:</w:t>
      </w:r>
      <w:r w:rsidRPr="001822DE" w:rsidR="001822DE">
        <w:rPr>
          <w:noProof/>
          <w:szCs w:val="17"/>
          <w:rtl/>
        </w:rPr>
        <w:t xml:space="preserve"> </w:t>
      </w:r>
      <w:r w:rsidRPr="0012789B" w:rsidR="001822DE">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22DE" w:rsidRPr="00373C5D" w:rsidP="001822D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44897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0764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22DE" w:rsidRPr="00881D99" w:rsidP="001822DE">
                            <w:pPr>
                              <w:spacing w:after="0" w:line="240" w:lineRule="auto"/>
                              <w:rPr>
                                <w:color w:val="0B5294"/>
                                <w:spacing w:val="-4"/>
                                <w:sz w:val="24"/>
                                <w:szCs w:val="24"/>
                                <w:rtl/>
                                <w:cs/>
                              </w:rPr>
                            </w:pPr>
                            <w:r w:rsidRPr="00F24EC7">
                              <w:rPr>
                                <w:rFonts w:cs="Tahoma" w:hint="eastAsia"/>
                                <w:color w:val="0B5294"/>
                                <w:spacing w:val="-4"/>
                                <w:sz w:val="24"/>
                                <w:szCs w:val="24"/>
                                <w:rtl/>
                              </w:rPr>
                              <w:t>בתחום</w:t>
                            </w:r>
                            <w:r w:rsidRPr="00F24EC7">
                              <w:rPr>
                                <w:rFonts w:cs="Tahoma"/>
                                <w:color w:val="0B5294"/>
                                <w:spacing w:val="-4"/>
                                <w:sz w:val="24"/>
                                <w:szCs w:val="24"/>
                                <w:rtl/>
                              </w:rPr>
                              <w:t xml:space="preserve"> </w:t>
                            </w:r>
                            <w:r w:rsidRPr="00F24EC7">
                              <w:rPr>
                                <w:rFonts w:cs="Tahoma" w:hint="eastAsia"/>
                                <w:color w:val="0B5294"/>
                                <w:spacing w:val="-4"/>
                                <w:sz w:val="24"/>
                                <w:szCs w:val="24"/>
                                <w:rtl/>
                              </w:rPr>
                              <w:t>השיפוט</w:t>
                            </w:r>
                            <w:r w:rsidRPr="00F24EC7">
                              <w:rPr>
                                <w:rFonts w:cs="Tahoma"/>
                                <w:color w:val="0B5294"/>
                                <w:spacing w:val="-4"/>
                                <w:sz w:val="24"/>
                                <w:szCs w:val="24"/>
                                <w:rtl/>
                              </w:rPr>
                              <w:t xml:space="preserve"> </w:t>
                            </w:r>
                            <w:r w:rsidRPr="00F24EC7">
                              <w:rPr>
                                <w:rFonts w:cs="Tahoma" w:hint="eastAsia"/>
                                <w:color w:val="0B5294"/>
                                <w:spacing w:val="-4"/>
                                <w:sz w:val="24"/>
                                <w:szCs w:val="24"/>
                                <w:rtl/>
                              </w:rPr>
                              <w:t>של</w:t>
                            </w:r>
                            <w:r w:rsidRPr="00F24EC7">
                              <w:rPr>
                                <w:rFonts w:cs="Tahoma"/>
                                <w:color w:val="0B5294"/>
                                <w:spacing w:val="-4"/>
                                <w:sz w:val="24"/>
                                <w:szCs w:val="24"/>
                                <w:rtl/>
                              </w:rPr>
                              <w:t xml:space="preserve"> </w:t>
                            </w:r>
                            <w:r w:rsidRPr="00F24EC7">
                              <w:rPr>
                                <w:rFonts w:cs="Tahoma" w:hint="eastAsia"/>
                                <w:color w:val="0B5294"/>
                                <w:spacing w:val="-4"/>
                                <w:sz w:val="24"/>
                                <w:szCs w:val="24"/>
                                <w:rtl/>
                              </w:rPr>
                              <w:t>המועצה</w:t>
                            </w:r>
                            <w:r w:rsidRPr="00F24EC7">
                              <w:rPr>
                                <w:rFonts w:cs="Tahoma"/>
                                <w:color w:val="0B5294"/>
                                <w:spacing w:val="-4"/>
                                <w:sz w:val="24"/>
                                <w:szCs w:val="24"/>
                                <w:rtl/>
                              </w:rPr>
                              <w:t xml:space="preserve"> </w:t>
                            </w:r>
                            <w:r w:rsidRPr="00F24EC7">
                              <w:rPr>
                                <w:rFonts w:cs="Tahoma" w:hint="eastAsia"/>
                                <w:color w:val="0B5294"/>
                                <w:spacing w:val="-4"/>
                                <w:sz w:val="24"/>
                                <w:szCs w:val="24"/>
                                <w:rtl/>
                              </w:rPr>
                              <w:t>האזורית</w:t>
                            </w:r>
                            <w:r w:rsidRPr="00F24EC7">
                              <w:rPr>
                                <w:rFonts w:cs="Tahoma"/>
                                <w:color w:val="0B5294"/>
                                <w:spacing w:val="-4"/>
                                <w:sz w:val="24"/>
                                <w:szCs w:val="24"/>
                                <w:rtl/>
                              </w:rPr>
                              <w:t xml:space="preserve"> </w:t>
                            </w:r>
                            <w:r w:rsidRPr="00F24EC7">
                              <w:rPr>
                                <w:rFonts w:cs="Tahoma" w:hint="eastAsia"/>
                                <w:color w:val="0B5294"/>
                                <w:spacing w:val="-4"/>
                                <w:sz w:val="24"/>
                                <w:szCs w:val="24"/>
                                <w:rtl/>
                              </w:rPr>
                              <w:t>פועלים</w:t>
                            </w:r>
                            <w:r w:rsidRPr="00F24EC7">
                              <w:rPr>
                                <w:rFonts w:cs="Tahoma"/>
                                <w:color w:val="0B5294"/>
                                <w:spacing w:val="-4"/>
                                <w:sz w:val="24"/>
                                <w:szCs w:val="24"/>
                                <w:rtl/>
                              </w:rPr>
                              <w:t xml:space="preserve"> </w:t>
                            </w:r>
                            <w:r w:rsidRPr="00F24EC7">
                              <w:rPr>
                                <w:rFonts w:cs="Tahoma" w:hint="eastAsia"/>
                                <w:color w:val="0B5294"/>
                                <w:spacing w:val="-4"/>
                                <w:sz w:val="24"/>
                                <w:szCs w:val="24"/>
                                <w:rtl/>
                              </w:rPr>
                              <w:t>עסקים</w:t>
                            </w:r>
                            <w:r w:rsidRPr="00F24EC7">
                              <w:rPr>
                                <w:rFonts w:cs="Tahoma"/>
                                <w:color w:val="0B5294"/>
                                <w:spacing w:val="-4"/>
                                <w:sz w:val="24"/>
                                <w:szCs w:val="24"/>
                                <w:rtl/>
                              </w:rPr>
                              <w:t xml:space="preserve"> </w:t>
                            </w:r>
                            <w:r w:rsidRPr="00F24EC7">
                              <w:rPr>
                                <w:rFonts w:cs="Tahoma" w:hint="eastAsia"/>
                                <w:color w:val="0B5294"/>
                                <w:spacing w:val="-4"/>
                                <w:sz w:val="24"/>
                                <w:szCs w:val="24"/>
                                <w:rtl/>
                              </w:rPr>
                              <w:t>רבים</w:t>
                            </w:r>
                            <w:r w:rsidRPr="00F24EC7">
                              <w:rPr>
                                <w:rFonts w:cs="Tahoma"/>
                                <w:color w:val="0B5294"/>
                                <w:spacing w:val="-4"/>
                                <w:sz w:val="24"/>
                                <w:szCs w:val="24"/>
                                <w:rtl/>
                              </w:rPr>
                              <w:t xml:space="preserve"> </w:t>
                            </w:r>
                            <w:r w:rsidRPr="00F24EC7">
                              <w:rPr>
                                <w:rFonts w:cs="Tahoma" w:hint="eastAsia"/>
                                <w:color w:val="0B5294"/>
                                <w:spacing w:val="-4"/>
                                <w:sz w:val="24"/>
                                <w:szCs w:val="24"/>
                                <w:rtl/>
                              </w:rPr>
                              <w:t>ללא</w:t>
                            </w:r>
                            <w:r w:rsidRPr="00F24EC7">
                              <w:rPr>
                                <w:rFonts w:cs="Tahoma"/>
                                <w:color w:val="0B5294"/>
                                <w:spacing w:val="-4"/>
                                <w:sz w:val="24"/>
                                <w:szCs w:val="24"/>
                                <w:rtl/>
                              </w:rPr>
                              <w:t xml:space="preserve"> </w:t>
                            </w:r>
                            <w:r w:rsidRPr="00F24EC7">
                              <w:rPr>
                                <w:rFonts w:cs="Tahoma" w:hint="eastAsia"/>
                                <w:color w:val="0B5294"/>
                                <w:spacing w:val="-4"/>
                                <w:sz w:val="24"/>
                                <w:szCs w:val="24"/>
                                <w:rtl/>
                              </w:rPr>
                              <w:t>היתר</w:t>
                            </w:r>
                            <w:r w:rsidRPr="00F24EC7">
                              <w:rPr>
                                <w:rFonts w:cs="Tahoma"/>
                                <w:color w:val="0B5294"/>
                                <w:spacing w:val="-4"/>
                                <w:sz w:val="24"/>
                                <w:szCs w:val="24"/>
                                <w:rtl/>
                              </w:rPr>
                              <w:t xml:space="preserve"> </w:t>
                            </w:r>
                            <w:r w:rsidRPr="00F24EC7">
                              <w:rPr>
                                <w:rFonts w:cs="Tahoma" w:hint="eastAsia"/>
                                <w:color w:val="0B5294"/>
                                <w:spacing w:val="-4"/>
                                <w:sz w:val="24"/>
                                <w:szCs w:val="24"/>
                                <w:rtl/>
                              </w:rPr>
                              <w:t>לשימוש</w:t>
                            </w:r>
                            <w:r w:rsidRPr="00F24EC7">
                              <w:rPr>
                                <w:rFonts w:cs="Tahoma"/>
                                <w:color w:val="0B5294"/>
                                <w:spacing w:val="-4"/>
                                <w:sz w:val="24"/>
                                <w:szCs w:val="24"/>
                                <w:rtl/>
                              </w:rPr>
                              <w:t xml:space="preserve"> </w:t>
                            </w:r>
                            <w:r w:rsidRPr="00F24EC7">
                              <w:rPr>
                                <w:rFonts w:cs="Tahoma" w:hint="eastAsia"/>
                                <w:color w:val="0B5294"/>
                                <w:spacing w:val="-4"/>
                                <w:sz w:val="24"/>
                                <w:szCs w:val="24"/>
                                <w:rtl/>
                              </w:rPr>
                              <w:t>חורג</w:t>
                            </w:r>
                            <w:r w:rsidRPr="00F24EC7">
                              <w:rPr>
                                <w:rFonts w:cs="Tahoma"/>
                                <w:color w:val="0B5294"/>
                                <w:spacing w:val="-4"/>
                                <w:sz w:val="24"/>
                                <w:szCs w:val="24"/>
                                <w:rtl/>
                              </w:rPr>
                              <w:t xml:space="preserve">. </w:t>
                            </w:r>
                            <w:r w:rsidRPr="00F24EC7">
                              <w:rPr>
                                <w:rFonts w:cs="Tahoma" w:hint="eastAsia"/>
                                <w:color w:val="0B5294"/>
                                <w:spacing w:val="-4"/>
                                <w:sz w:val="24"/>
                                <w:szCs w:val="24"/>
                                <w:rtl/>
                              </w:rPr>
                              <w:t>עסקים</w:t>
                            </w:r>
                            <w:r w:rsidRPr="00F24EC7">
                              <w:rPr>
                                <w:rFonts w:cs="Tahoma"/>
                                <w:color w:val="0B5294"/>
                                <w:spacing w:val="-4"/>
                                <w:sz w:val="24"/>
                                <w:szCs w:val="24"/>
                                <w:rtl/>
                              </w:rPr>
                              <w:t xml:space="preserve"> </w:t>
                            </w:r>
                            <w:r w:rsidRPr="00F24EC7">
                              <w:rPr>
                                <w:rFonts w:cs="Tahoma" w:hint="eastAsia"/>
                                <w:color w:val="0B5294"/>
                                <w:spacing w:val="-4"/>
                                <w:sz w:val="24"/>
                                <w:szCs w:val="24"/>
                                <w:rtl/>
                              </w:rPr>
                              <w:t>אלה</w:t>
                            </w:r>
                            <w:r w:rsidRPr="00F24EC7">
                              <w:rPr>
                                <w:rFonts w:cs="Tahoma"/>
                                <w:color w:val="0B5294"/>
                                <w:spacing w:val="-4"/>
                                <w:sz w:val="24"/>
                                <w:szCs w:val="24"/>
                                <w:rtl/>
                              </w:rPr>
                              <w:t xml:space="preserve"> </w:t>
                            </w:r>
                            <w:r w:rsidRPr="00F24EC7">
                              <w:rPr>
                                <w:rFonts w:cs="Tahoma" w:hint="eastAsia"/>
                                <w:color w:val="0B5294"/>
                                <w:spacing w:val="-4"/>
                                <w:sz w:val="24"/>
                                <w:szCs w:val="24"/>
                                <w:rtl/>
                              </w:rPr>
                              <w:t>אינם</w:t>
                            </w:r>
                            <w:r w:rsidRPr="00F24EC7">
                              <w:rPr>
                                <w:rFonts w:cs="Tahoma"/>
                                <w:color w:val="0B5294"/>
                                <w:spacing w:val="-4"/>
                                <w:sz w:val="24"/>
                                <w:szCs w:val="24"/>
                                <w:rtl/>
                              </w:rPr>
                              <w:t xml:space="preserve"> </w:t>
                            </w:r>
                            <w:r w:rsidRPr="00F24EC7">
                              <w:rPr>
                                <w:rFonts w:cs="Tahoma" w:hint="eastAsia"/>
                                <w:color w:val="0B5294"/>
                                <w:spacing w:val="-4"/>
                                <w:sz w:val="24"/>
                                <w:szCs w:val="24"/>
                                <w:rtl/>
                              </w:rPr>
                              <w:t>יכולים</w:t>
                            </w:r>
                            <w:r w:rsidRPr="00F24EC7">
                              <w:rPr>
                                <w:rFonts w:cs="Tahoma"/>
                                <w:color w:val="0B5294"/>
                                <w:spacing w:val="-4"/>
                                <w:sz w:val="24"/>
                                <w:szCs w:val="24"/>
                                <w:rtl/>
                              </w:rPr>
                              <w:t xml:space="preserve"> </w:t>
                            </w:r>
                            <w:r w:rsidRPr="00F24EC7">
                              <w:rPr>
                                <w:rFonts w:cs="Tahoma" w:hint="eastAsia"/>
                                <w:color w:val="0B5294"/>
                                <w:spacing w:val="-4"/>
                                <w:sz w:val="24"/>
                                <w:szCs w:val="24"/>
                                <w:rtl/>
                              </w:rPr>
                              <w:t>לקבל</w:t>
                            </w:r>
                            <w:r w:rsidRPr="00F24EC7">
                              <w:rPr>
                                <w:rFonts w:cs="Tahoma"/>
                                <w:color w:val="0B5294"/>
                                <w:spacing w:val="-4"/>
                                <w:sz w:val="24"/>
                                <w:szCs w:val="24"/>
                                <w:rtl/>
                              </w:rPr>
                              <w:t xml:space="preserve"> </w:t>
                            </w:r>
                            <w:r w:rsidRPr="00F24EC7">
                              <w:rPr>
                                <w:rFonts w:cs="Tahoma" w:hint="eastAsia"/>
                                <w:color w:val="0B5294"/>
                                <w:spacing w:val="-4"/>
                                <w:sz w:val="24"/>
                                <w:szCs w:val="24"/>
                                <w:rtl/>
                              </w:rPr>
                              <w:t>רישיון</w:t>
                            </w:r>
                            <w:r w:rsidRPr="00F24EC7">
                              <w:rPr>
                                <w:rFonts w:cs="Tahoma"/>
                                <w:color w:val="0B5294"/>
                                <w:spacing w:val="-4"/>
                                <w:sz w:val="24"/>
                                <w:szCs w:val="24"/>
                                <w:rtl/>
                              </w:rPr>
                              <w:t xml:space="preserve"> </w:t>
                            </w:r>
                            <w:r w:rsidRPr="00F24EC7">
                              <w:rPr>
                                <w:rFonts w:cs="Tahoma" w:hint="eastAsia"/>
                                <w:color w:val="0B5294"/>
                                <w:spacing w:val="-4"/>
                                <w:sz w:val="24"/>
                                <w:szCs w:val="24"/>
                                <w:rtl/>
                              </w:rPr>
                              <w:t>עסק</w:t>
                            </w:r>
                            <w:r w:rsidRPr="00F24EC7">
                              <w:rPr>
                                <w:rFonts w:cs="Tahoma"/>
                                <w:color w:val="0B5294"/>
                                <w:spacing w:val="-4"/>
                                <w:sz w:val="24"/>
                                <w:szCs w:val="24"/>
                                <w:rtl/>
                              </w:rPr>
                              <w:t xml:space="preserve"> </w:t>
                            </w:r>
                            <w:r w:rsidRPr="00F24EC7">
                              <w:rPr>
                                <w:rFonts w:cs="Tahoma" w:hint="eastAsia"/>
                                <w:color w:val="0B5294"/>
                                <w:spacing w:val="-4"/>
                                <w:sz w:val="24"/>
                                <w:szCs w:val="24"/>
                                <w:rtl/>
                              </w:rPr>
                              <w:t>וממילא</w:t>
                            </w:r>
                            <w:r w:rsidRPr="00F24EC7">
                              <w:rPr>
                                <w:rFonts w:cs="Tahoma"/>
                                <w:color w:val="0B5294"/>
                                <w:spacing w:val="-4"/>
                                <w:sz w:val="24"/>
                                <w:szCs w:val="24"/>
                                <w:rtl/>
                              </w:rPr>
                              <w:t xml:space="preserve"> </w:t>
                            </w:r>
                            <w:r w:rsidRPr="00F24EC7">
                              <w:rPr>
                                <w:rFonts w:cs="Tahoma" w:hint="eastAsia"/>
                                <w:color w:val="0B5294"/>
                                <w:spacing w:val="-4"/>
                                <w:sz w:val="24"/>
                                <w:szCs w:val="24"/>
                                <w:rtl/>
                              </w:rPr>
                              <w:t>פועלים</w:t>
                            </w:r>
                            <w:r w:rsidRPr="00F24EC7">
                              <w:rPr>
                                <w:rFonts w:cs="Tahoma"/>
                                <w:color w:val="0B5294"/>
                                <w:spacing w:val="-4"/>
                                <w:sz w:val="24"/>
                                <w:szCs w:val="24"/>
                                <w:rtl/>
                              </w:rPr>
                              <w:t xml:space="preserve"> </w:t>
                            </w:r>
                            <w:r w:rsidRPr="00F24EC7">
                              <w:rPr>
                                <w:rFonts w:cs="Tahoma" w:hint="eastAsia"/>
                                <w:color w:val="0B5294"/>
                                <w:spacing w:val="-4"/>
                                <w:sz w:val="24"/>
                                <w:szCs w:val="24"/>
                                <w:rtl/>
                              </w:rPr>
                              <w:t>ללא</w:t>
                            </w:r>
                            <w:r w:rsidRPr="00F24EC7">
                              <w:rPr>
                                <w:rFonts w:cs="Tahoma"/>
                                <w:color w:val="0B5294"/>
                                <w:spacing w:val="-4"/>
                                <w:sz w:val="24"/>
                                <w:szCs w:val="24"/>
                                <w:rtl/>
                              </w:rPr>
                              <w:t xml:space="preserve"> </w:t>
                            </w:r>
                            <w:r w:rsidRPr="00F24EC7">
                              <w:rPr>
                                <w:rFonts w:cs="Tahoma" w:hint="eastAsia"/>
                                <w:color w:val="0B5294"/>
                                <w:spacing w:val="-4"/>
                                <w:sz w:val="24"/>
                                <w:szCs w:val="24"/>
                                <w:rtl/>
                              </w:rPr>
                              <w:t>רישיון</w:t>
                            </w:r>
                          </w:p>
                          <w:p w:rsidR="001822DE" w:rsidRPr="00373C5D" w:rsidP="001822D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0505179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3905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1822DE" w:rsidRPr="00373C5D" w:rsidP="001822DE">
                      <w:pPr>
                        <w:spacing w:line="240" w:lineRule="atLeast"/>
                        <w:rPr>
                          <w:rFonts w:cs="Tahoma"/>
                          <w:b/>
                          <w:bCs/>
                          <w:color w:val="0B5294"/>
                          <w:sz w:val="48"/>
                          <w:szCs w:val="48"/>
                          <w:rtl/>
                        </w:rPr>
                      </w:pPr>
                      <w:drawing>
                        <wp:inline distT="0" distB="0" distL="0" distR="0">
                          <wp:extent cx="311150" cy="256800"/>
                          <wp:effectExtent l="0" t="0" r="0" b="0"/>
                          <wp:docPr id="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0012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22DE" w:rsidRPr="00881D99" w:rsidP="001822DE">
                      <w:pPr>
                        <w:spacing w:after="0" w:line="240" w:lineRule="auto"/>
                        <w:rPr>
                          <w:color w:val="0B5294"/>
                          <w:spacing w:val="-4"/>
                          <w:sz w:val="24"/>
                          <w:szCs w:val="24"/>
                          <w:rtl/>
                          <w:cs/>
                        </w:rPr>
                      </w:pPr>
                      <w:r w:rsidRPr="00F24EC7">
                        <w:rPr>
                          <w:rFonts w:cs="Tahoma" w:hint="eastAsia"/>
                          <w:color w:val="0B5294"/>
                          <w:spacing w:val="-4"/>
                          <w:sz w:val="24"/>
                          <w:szCs w:val="24"/>
                          <w:rtl/>
                        </w:rPr>
                        <w:t>בתחום</w:t>
                      </w:r>
                      <w:r w:rsidRPr="00F24EC7">
                        <w:rPr>
                          <w:rFonts w:cs="Tahoma"/>
                          <w:color w:val="0B5294"/>
                          <w:spacing w:val="-4"/>
                          <w:sz w:val="24"/>
                          <w:szCs w:val="24"/>
                          <w:rtl/>
                        </w:rPr>
                        <w:t xml:space="preserve"> </w:t>
                      </w:r>
                      <w:r w:rsidRPr="00F24EC7">
                        <w:rPr>
                          <w:rFonts w:cs="Tahoma" w:hint="eastAsia"/>
                          <w:color w:val="0B5294"/>
                          <w:spacing w:val="-4"/>
                          <w:sz w:val="24"/>
                          <w:szCs w:val="24"/>
                          <w:rtl/>
                        </w:rPr>
                        <w:t>השיפוט</w:t>
                      </w:r>
                      <w:r w:rsidRPr="00F24EC7">
                        <w:rPr>
                          <w:rFonts w:cs="Tahoma"/>
                          <w:color w:val="0B5294"/>
                          <w:spacing w:val="-4"/>
                          <w:sz w:val="24"/>
                          <w:szCs w:val="24"/>
                          <w:rtl/>
                        </w:rPr>
                        <w:t xml:space="preserve"> </w:t>
                      </w:r>
                      <w:r w:rsidRPr="00F24EC7">
                        <w:rPr>
                          <w:rFonts w:cs="Tahoma" w:hint="eastAsia"/>
                          <w:color w:val="0B5294"/>
                          <w:spacing w:val="-4"/>
                          <w:sz w:val="24"/>
                          <w:szCs w:val="24"/>
                          <w:rtl/>
                        </w:rPr>
                        <w:t>של</w:t>
                      </w:r>
                      <w:r w:rsidRPr="00F24EC7">
                        <w:rPr>
                          <w:rFonts w:cs="Tahoma"/>
                          <w:color w:val="0B5294"/>
                          <w:spacing w:val="-4"/>
                          <w:sz w:val="24"/>
                          <w:szCs w:val="24"/>
                          <w:rtl/>
                        </w:rPr>
                        <w:t xml:space="preserve"> </w:t>
                      </w:r>
                      <w:r w:rsidRPr="00F24EC7">
                        <w:rPr>
                          <w:rFonts w:cs="Tahoma" w:hint="eastAsia"/>
                          <w:color w:val="0B5294"/>
                          <w:spacing w:val="-4"/>
                          <w:sz w:val="24"/>
                          <w:szCs w:val="24"/>
                          <w:rtl/>
                        </w:rPr>
                        <w:t>המועצה</w:t>
                      </w:r>
                      <w:r w:rsidRPr="00F24EC7">
                        <w:rPr>
                          <w:rFonts w:cs="Tahoma"/>
                          <w:color w:val="0B5294"/>
                          <w:spacing w:val="-4"/>
                          <w:sz w:val="24"/>
                          <w:szCs w:val="24"/>
                          <w:rtl/>
                        </w:rPr>
                        <w:t xml:space="preserve"> </w:t>
                      </w:r>
                      <w:r w:rsidRPr="00F24EC7">
                        <w:rPr>
                          <w:rFonts w:cs="Tahoma" w:hint="eastAsia"/>
                          <w:color w:val="0B5294"/>
                          <w:spacing w:val="-4"/>
                          <w:sz w:val="24"/>
                          <w:szCs w:val="24"/>
                          <w:rtl/>
                        </w:rPr>
                        <w:t>האזורית</w:t>
                      </w:r>
                      <w:r w:rsidRPr="00F24EC7">
                        <w:rPr>
                          <w:rFonts w:cs="Tahoma"/>
                          <w:color w:val="0B5294"/>
                          <w:spacing w:val="-4"/>
                          <w:sz w:val="24"/>
                          <w:szCs w:val="24"/>
                          <w:rtl/>
                        </w:rPr>
                        <w:t xml:space="preserve"> </w:t>
                      </w:r>
                      <w:r w:rsidRPr="00F24EC7">
                        <w:rPr>
                          <w:rFonts w:cs="Tahoma" w:hint="eastAsia"/>
                          <w:color w:val="0B5294"/>
                          <w:spacing w:val="-4"/>
                          <w:sz w:val="24"/>
                          <w:szCs w:val="24"/>
                          <w:rtl/>
                        </w:rPr>
                        <w:t>פועלים</w:t>
                      </w:r>
                      <w:r w:rsidRPr="00F24EC7">
                        <w:rPr>
                          <w:rFonts w:cs="Tahoma"/>
                          <w:color w:val="0B5294"/>
                          <w:spacing w:val="-4"/>
                          <w:sz w:val="24"/>
                          <w:szCs w:val="24"/>
                          <w:rtl/>
                        </w:rPr>
                        <w:t xml:space="preserve"> </w:t>
                      </w:r>
                      <w:r w:rsidRPr="00F24EC7">
                        <w:rPr>
                          <w:rFonts w:cs="Tahoma" w:hint="eastAsia"/>
                          <w:color w:val="0B5294"/>
                          <w:spacing w:val="-4"/>
                          <w:sz w:val="24"/>
                          <w:szCs w:val="24"/>
                          <w:rtl/>
                        </w:rPr>
                        <w:t>עסקים</w:t>
                      </w:r>
                      <w:r w:rsidRPr="00F24EC7">
                        <w:rPr>
                          <w:rFonts w:cs="Tahoma"/>
                          <w:color w:val="0B5294"/>
                          <w:spacing w:val="-4"/>
                          <w:sz w:val="24"/>
                          <w:szCs w:val="24"/>
                          <w:rtl/>
                        </w:rPr>
                        <w:t xml:space="preserve"> </w:t>
                      </w:r>
                      <w:r w:rsidRPr="00F24EC7">
                        <w:rPr>
                          <w:rFonts w:cs="Tahoma" w:hint="eastAsia"/>
                          <w:color w:val="0B5294"/>
                          <w:spacing w:val="-4"/>
                          <w:sz w:val="24"/>
                          <w:szCs w:val="24"/>
                          <w:rtl/>
                        </w:rPr>
                        <w:t>רבים</w:t>
                      </w:r>
                      <w:r w:rsidRPr="00F24EC7">
                        <w:rPr>
                          <w:rFonts w:cs="Tahoma"/>
                          <w:color w:val="0B5294"/>
                          <w:spacing w:val="-4"/>
                          <w:sz w:val="24"/>
                          <w:szCs w:val="24"/>
                          <w:rtl/>
                        </w:rPr>
                        <w:t xml:space="preserve"> </w:t>
                      </w:r>
                      <w:r w:rsidRPr="00F24EC7">
                        <w:rPr>
                          <w:rFonts w:cs="Tahoma" w:hint="eastAsia"/>
                          <w:color w:val="0B5294"/>
                          <w:spacing w:val="-4"/>
                          <w:sz w:val="24"/>
                          <w:szCs w:val="24"/>
                          <w:rtl/>
                        </w:rPr>
                        <w:t>ללא</w:t>
                      </w:r>
                      <w:r w:rsidRPr="00F24EC7">
                        <w:rPr>
                          <w:rFonts w:cs="Tahoma"/>
                          <w:color w:val="0B5294"/>
                          <w:spacing w:val="-4"/>
                          <w:sz w:val="24"/>
                          <w:szCs w:val="24"/>
                          <w:rtl/>
                        </w:rPr>
                        <w:t xml:space="preserve"> </w:t>
                      </w:r>
                      <w:r w:rsidRPr="00F24EC7">
                        <w:rPr>
                          <w:rFonts w:cs="Tahoma" w:hint="eastAsia"/>
                          <w:color w:val="0B5294"/>
                          <w:spacing w:val="-4"/>
                          <w:sz w:val="24"/>
                          <w:szCs w:val="24"/>
                          <w:rtl/>
                        </w:rPr>
                        <w:t>היתר</w:t>
                      </w:r>
                      <w:r w:rsidRPr="00F24EC7">
                        <w:rPr>
                          <w:rFonts w:cs="Tahoma"/>
                          <w:color w:val="0B5294"/>
                          <w:spacing w:val="-4"/>
                          <w:sz w:val="24"/>
                          <w:szCs w:val="24"/>
                          <w:rtl/>
                        </w:rPr>
                        <w:t xml:space="preserve"> </w:t>
                      </w:r>
                      <w:r w:rsidRPr="00F24EC7">
                        <w:rPr>
                          <w:rFonts w:cs="Tahoma" w:hint="eastAsia"/>
                          <w:color w:val="0B5294"/>
                          <w:spacing w:val="-4"/>
                          <w:sz w:val="24"/>
                          <w:szCs w:val="24"/>
                          <w:rtl/>
                        </w:rPr>
                        <w:t>לשימוש</w:t>
                      </w:r>
                      <w:r w:rsidRPr="00F24EC7">
                        <w:rPr>
                          <w:rFonts w:cs="Tahoma"/>
                          <w:color w:val="0B5294"/>
                          <w:spacing w:val="-4"/>
                          <w:sz w:val="24"/>
                          <w:szCs w:val="24"/>
                          <w:rtl/>
                        </w:rPr>
                        <w:t xml:space="preserve"> </w:t>
                      </w:r>
                      <w:r w:rsidRPr="00F24EC7">
                        <w:rPr>
                          <w:rFonts w:cs="Tahoma" w:hint="eastAsia"/>
                          <w:color w:val="0B5294"/>
                          <w:spacing w:val="-4"/>
                          <w:sz w:val="24"/>
                          <w:szCs w:val="24"/>
                          <w:rtl/>
                        </w:rPr>
                        <w:t>חורג</w:t>
                      </w:r>
                      <w:r w:rsidRPr="00F24EC7">
                        <w:rPr>
                          <w:rFonts w:cs="Tahoma"/>
                          <w:color w:val="0B5294"/>
                          <w:spacing w:val="-4"/>
                          <w:sz w:val="24"/>
                          <w:szCs w:val="24"/>
                          <w:rtl/>
                        </w:rPr>
                        <w:t xml:space="preserve">. </w:t>
                      </w:r>
                      <w:r w:rsidRPr="00F24EC7">
                        <w:rPr>
                          <w:rFonts w:cs="Tahoma" w:hint="eastAsia"/>
                          <w:color w:val="0B5294"/>
                          <w:spacing w:val="-4"/>
                          <w:sz w:val="24"/>
                          <w:szCs w:val="24"/>
                          <w:rtl/>
                        </w:rPr>
                        <w:t>עסקים</w:t>
                      </w:r>
                      <w:r w:rsidRPr="00F24EC7">
                        <w:rPr>
                          <w:rFonts w:cs="Tahoma"/>
                          <w:color w:val="0B5294"/>
                          <w:spacing w:val="-4"/>
                          <w:sz w:val="24"/>
                          <w:szCs w:val="24"/>
                          <w:rtl/>
                        </w:rPr>
                        <w:t xml:space="preserve"> </w:t>
                      </w:r>
                      <w:r w:rsidRPr="00F24EC7">
                        <w:rPr>
                          <w:rFonts w:cs="Tahoma" w:hint="eastAsia"/>
                          <w:color w:val="0B5294"/>
                          <w:spacing w:val="-4"/>
                          <w:sz w:val="24"/>
                          <w:szCs w:val="24"/>
                          <w:rtl/>
                        </w:rPr>
                        <w:t>אלה</w:t>
                      </w:r>
                      <w:r w:rsidRPr="00F24EC7">
                        <w:rPr>
                          <w:rFonts w:cs="Tahoma"/>
                          <w:color w:val="0B5294"/>
                          <w:spacing w:val="-4"/>
                          <w:sz w:val="24"/>
                          <w:szCs w:val="24"/>
                          <w:rtl/>
                        </w:rPr>
                        <w:t xml:space="preserve"> </w:t>
                      </w:r>
                      <w:r w:rsidRPr="00F24EC7">
                        <w:rPr>
                          <w:rFonts w:cs="Tahoma" w:hint="eastAsia"/>
                          <w:color w:val="0B5294"/>
                          <w:spacing w:val="-4"/>
                          <w:sz w:val="24"/>
                          <w:szCs w:val="24"/>
                          <w:rtl/>
                        </w:rPr>
                        <w:t>אינם</w:t>
                      </w:r>
                      <w:r w:rsidRPr="00F24EC7">
                        <w:rPr>
                          <w:rFonts w:cs="Tahoma"/>
                          <w:color w:val="0B5294"/>
                          <w:spacing w:val="-4"/>
                          <w:sz w:val="24"/>
                          <w:szCs w:val="24"/>
                          <w:rtl/>
                        </w:rPr>
                        <w:t xml:space="preserve"> </w:t>
                      </w:r>
                      <w:r w:rsidRPr="00F24EC7">
                        <w:rPr>
                          <w:rFonts w:cs="Tahoma" w:hint="eastAsia"/>
                          <w:color w:val="0B5294"/>
                          <w:spacing w:val="-4"/>
                          <w:sz w:val="24"/>
                          <w:szCs w:val="24"/>
                          <w:rtl/>
                        </w:rPr>
                        <w:t>יכולים</w:t>
                      </w:r>
                      <w:r w:rsidRPr="00F24EC7">
                        <w:rPr>
                          <w:rFonts w:cs="Tahoma"/>
                          <w:color w:val="0B5294"/>
                          <w:spacing w:val="-4"/>
                          <w:sz w:val="24"/>
                          <w:szCs w:val="24"/>
                          <w:rtl/>
                        </w:rPr>
                        <w:t xml:space="preserve"> </w:t>
                      </w:r>
                      <w:r w:rsidRPr="00F24EC7">
                        <w:rPr>
                          <w:rFonts w:cs="Tahoma" w:hint="eastAsia"/>
                          <w:color w:val="0B5294"/>
                          <w:spacing w:val="-4"/>
                          <w:sz w:val="24"/>
                          <w:szCs w:val="24"/>
                          <w:rtl/>
                        </w:rPr>
                        <w:t>לקבל</w:t>
                      </w:r>
                      <w:r w:rsidRPr="00F24EC7">
                        <w:rPr>
                          <w:rFonts w:cs="Tahoma"/>
                          <w:color w:val="0B5294"/>
                          <w:spacing w:val="-4"/>
                          <w:sz w:val="24"/>
                          <w:szCs w:val="24"/>
                          <w:rtl/>
                        </w:rPr>
                        <w:t xml:space="preserve"> </w:t>
                      </w:r>
                      <w:r w:rsidRPr="00F24EC7">
                        <w:rPr>
                          <w:rFonts w:cs="Tahoma" w:hint="eastAsia"/>
                          <w:color w:val="0B5294"/>
                          <w:spacing w:val="-4"/>
                          <w:sz w:val="24"/>
                          <w:szCs w:val="24"/>
                          <w:rtl/>
                        </w:rPr>
                        <w:t>רישיון</w:t>
                      </w:r>
                      <w:r w:rsidRPr="00F24EC7">
                        <w:rPr>
                          <w:rFonts w:cs="Tahoma"/>
                          <w:color w:val="0B5294"/>
                          <w:spacing w:val="-4"/>
                          <w:sz w:val="24"/>
                          <w:szCs w:val="24"/>
                          <w:rtl/>
                        </w:rPr>
                        <w:t xml:space="preserve"> </w:t>
                      </w:r>
                      <w:r w:rsidRPr="00F24EC7">
                        <w:rPr>
                          <w:rFonts w:cs="Tahoma" w:hint="eastAsia"/>
                          <w:color w:val="0B5294"/>
                          <w:spacing w:val="-4"/>
                          <w:sz w:val="24"/>
                          <w:szCs w:val="24"/>
                          <w:rtl/>
                        </w:rPr>
                        <w:t>עסק</w:t>
                      </w:r>
                      <w:r w:rsidRPr="00F24EC7">
                        <w:rPr>
                          <w:rFonts w:cs="Tahoma"/>
                          <w:color w:val="0B5294"/>
                          <w:spacing w:val="-4"/>
                          <w:sz w:val="24"/>
                          <w:szCs w:val="24"/>
                          <w:rtl/>
                        </w:rPr>
                        <w:t xml:space="preserve"> </w:t>
                      </w:r>
                      <w:r w:rsidRPr="00F24EC7">
                        <w:rPr>
                          <w:rFonts w:cs="Tahoma" w:hint="eastAsia"/>
                          <w:color w:val="0B5294"/>
                          <w:spacing w:val="-4"/>
                          <w:sz w:val="24"/>
                          <w:szCs w:val="24"/>
                          <w:rtl/>
                        </w:rPr>
                        <w:t>וממילא</w:t>
                      </w:r>
                      <w:r w:rsidRPr="00F24EC7">
                        <w:rPr>
                          <w:rFonts w:cs="Tahoma"/>
                          <w:color w:val="0B5294"/>
                          <w:spacing w:val="-4"/>
                          <w:sz w:val="24"/>
                          <w:szCs w:val="24"/>
                          <w:rtl/>
                        </w:rPr>
                        <w:t xml:space="preserve"> </w:t>
                      </w:r>
                      <w:r w:rsidRPr="00F24EC7">
                        <w:rPr>
                          <w:rFonts w:cs="Tahoma" w:hint="eastAsia"/>
                          <w:color w:val="0B5294"/>
                          <w:spacing w:val="-4"/>
                          <w:sz w:val="24"/>
                          <w:szCs w:val="24"/>
                          <w:rtl/>
                        </w:rPr>
                        <w:t>פועלים</w:t>
                      </w:r>
                      <w:r w:rsidRPr="00F24EC7">
                        <w:rPr>
                          <w:rFonts w:cs="Tahoma"/>
                          <w:color w:val="0B5294"/>
                          <w:spacing w:val="-4"/>
                          <w:sz w:val="24"/>
                          <w:szCs w:val="24"/>
                          <w:rtl/>
                        </w:rPr>
                        <w:t xml:space="preserve"> </w:t>
                      </w:r>
                      <w:r w:rsidRPr="00F24EC7">
                        <w:rPr>
                          <w:rFonts w:cs="Tahoma" w:hint="eastAsia"/>
                          <w:color w:val="0B5294"/>
                          <w:spacing w:val="-4"/>
                          <w:sz w:val="24"/>
                          <w:szCs w:val="24"/>
                          <w:rtl/>
                        </w:rPr>
                        <w:t>ללא</w:t>
                      </w:r>
                      <w:r w:rsidRPr="00F24EC7">
                        <w:rPr>
                          <w:rFonts w:cs="Tahoma"/>
                          <w:color w:val="0B5294"/>
                          <w:spacing w:val="-4"/>
                          <w:sz w:val="24"/>
                          <w:szCs w:val="24"/>
                          <w:rtl/>
                        </w:rPr>
                        <w:t xml:space="preserve"> </w:t>
                      </w:r>
                      <w:r w:rsidRPr="00F24EC7">
                        <w:rPr>
                          <w:rFonts w:cs="Tahoma" w:hint="eastAsia"/>
                          <w:color w:val="0B5294"/>
                          <w:spacing w:val="-4"/>
                          <w:sz w:val="24"/>
                          <w:szCs w:val="24"/>
                          <w:rtl/>
                        </w:rPr>
                        <w:t>רישיון</w:t>
                      </w:r>
                    </w:p>
                    <w:p w:rsidR="001822DE" w:rsidRPr="00373C5D" w:rsidP="001822DE">
                      <w:pPr>
                        <w:spacing w:before="120" w:after="0" w:line="240" w:lineRule="atLeast"/>
                        <w:rPr>
                          <w:rFonts w:cs="Tahoma"/>
                          <w:b/>
                          <w:bCs/>
                          <w:color w:val="0B5294"/>
                          <w:sz w:val="48"/>
                          <w:szCs w:val="48"/>
                          <w:rtl/>
                        </w:rPr>
                      </w:pPr>
                      <w:drawing>
                        <wp:inline distT="0" distB="0" distL="0" distR="0">
                          <wp:extent cx="288000" cy="31337"/>
                          <wp:effectExtent l="0" t="0" r="0" b="6985"/>
                          <wp:docPr id="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4289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E1CDB" w:rsidRPr="001116D9" w:rsidP="00AE03A5">
      <w:pPr>
        <w:spacing w:before="180" w:line="240" w:lineRule="exact"/>
        <w:ind w:right="2268"/>
        <w:jc w:val="both"/>
        <w:rPr>
          <w:rFonts w:ascii="Tahoma" w:hAnsi="Tahoma" w:cs="Tahoma"/>
          <w:sz w:val="18"/>
          <w:szCs w:val="18"/>
          <w:rtl/>
          <w:lang w:eastAsia="he-IL"/>
        </w:rPr>
      </w:pPr>
      <w:r w:rsidRPr="001116D9">
        <w:rPr>
          <w:rFonts w:ascii="Tahoma" w:hAnsi="Tahoma" w:cs="Tahoma" w:hint="cs"/>
          <w:sz w:val="18"/>
          <w:szCs w:val="18"/>
          <w:rtl/>
          <w:lang w:eastAsia="he-IL"/>
        </w:rPr>
        <w:t xml:space="preserve">ביחידת הפיקוח של הוועדה יש תיק פיקוח שנפתח בשנת 2002. ממסמכי תיק הפיקוח עולה כי כבר בשנת 2003 נתן בית המשפט לבעל הזכויות על הנחלה ולמשתמשים אחרים צווים להפסקת השימושים החורגים שבשטח הנחלה. הצווים לא קוימו, ובפברואר 2008, במסגרת כתבי אישום אחרים, האריך בית המשפט את מועד הצווים עד אוגוסט 2008. </w:t>
      </w:r>
    </w:p>
    <w:p w:rsidR="00FE1CDB" w:rsidRPr="007D32E7" w:rsidP="00AE03A5">
      <w:pPr>
        <w:spacing w:after="240" w:line="240" w:lineRule="exact"/>
        <w:ind w:right="2268"/>
        <w:jc w:val="both"/>
        <w:rPr>
          <w:rFonts w:ascii="Tahoma" w:hAnsi="Tahoma" w:cs="Tahoma"/>
          <w:sz w:val="18"/>
          <w:szCs w:val="18"/>
          <w:rtl/>
          <w:lang w:eastAsia="he-IL"/>
        </w:rPr>
      </w:pPr>
      <w:r w:rsidRPr="007D32E7">
        <w:rPr>
          <w:rFonts w:ascii="Tahoma" w:hAnsi="Tahoma" w:cs="Tahoma" w:hint="cs"/>
          <w:sz w:val="18"/>
          <w:szCs w:val="18"/>
          <w:rtl/>
          <w:lang w:eastAsia="he-IL"/>
        </w:rPr>
        <w:t>מפקח הוועדה ביקר במקום באוקטובר 2009, ובינואר 2011 כלל בדוח הפיקוח 19 סעיפים של עבירות בנייה ושימושים חורגים, 16 מהם הפרות צו שיפוטי מפברואר 2008. בין עבירות הבנייה והשימושים החורגים שפורטו בדוח המפקח: שימוש במבנה ששטחו כ-220 מ"ר כמחסן למשקאות ומזון; שימוש במבנה ששטחו כ-176 מ"ר כנגרייה; שימוש במבנה ששטחו כ-525 מ"ר כעסק לממכר מוצרי קרמיקה וכלים סניטריים; הכשרת מתחם ששטחו כ-200 מ"ר לתצוגה לאותו עסק; עבודות אספלט על כ-180 מ"ר לשם הכשרת חנייה לעסק.</w:t>
      </w:r>
    </w:p>
    <w:p w:rsidR="00FE1CDB" w:rsidRPr="001116D9" w:rsidP="00AE03A5">
      <w:pPr>
        <w:pStyle w:val="RESHET"/>
        <w:rPr>
          <w:rtl/>
        </w:rPr>
      </w:pPr>
      <w:r w:rsidRPr="001116D9">
        <w:rPr>
          <w:rFonts w:hint="cs"/>
          <w:rtl/>
        </w:rPr>
        <w:t>מנתוני אגף הגבייה של המועצה האזורית לצורך חיוב בארנונה עולה כי בנחלה יש עשרה נכסים שמתנהלת בהם פעילות עסקית לא-חקלאית, לרבות פעילות עסקית שפורטה בדוח המפקח מינואר 2011.</w:t>
      </w:r>
    </w:p>
    <w:p w:rsidR="00FE1CDB" w:rsidRPr="001116D9" w:rsidP="00AE03A5">
      <w:pPr>
        <w:pStyle w:val="RESHET"/>
        <w:rPr>
          <w:rtl/>
        </w:rPr>
      </w:pPr>
      <w:r w:rsidRPr="001116D9">
        <w:rPr>
          <w:rFonts w:hint="cs"/>
          <w:rtl/>
        </w:rPr>
        <w:t xml:space="preserve">נמצא כי ממועד מסירתו של דוח המפקח ב-2011 עד מועד הביקורת (יולי 2018), שבע שנים ויותר, לא נעשתה כל פעילות אכיפה נגד עבירות הבנייה והשימושים החורגים, והם נמשכו למרות צווים שיפוטיים שניתנו לפני יותר מעשור. </w:t>
      </w:r>
    </w:p>
    <w:p w:rsidR="00FE1CDB" w:rsidRPr="001116D9" w:rsidP="00AE03A5">
      <w:pPr>
        <w:spacing w:before="180" w:line="240" w:lineRule="exact"/>
        <w:ind w:right="2268"/>
        <w:jc w:val="both"/>
        <w:rPr>
          <w:rFonts w:ascii="Tahoma" w:hAnsi="Tahoma" w:cs="Tahoma"/>
          <w:sz w:val="18"/>
          <w:szCs w:val="18"/>
          <w:rtl/>
          <w:lang w:eastAsia="he-IL"/>
        </w:rPr>
      </w:pPr>
      <w:r w:rsidRPr="001116D9">
        <w:rPr>
          <w:rFonts w:ascii="Tahoma" w:hAnsi="Tahoma" w:cs="Tahoma" w:hint="cs"/>
          <w:sz w:val="18"/>
          <w:szCs w:val="18"/>
          <w:rtl/>
          <w:lang w:eastAsia="he-IL"/>
        </w:rPr>
        <w:t>בעקבות הביקורת חידשה יחידת הפיקוח בוועדה המקומית את פעולות האכיפה נגד עבירות הבנייה והשימושים החורגים בנחלה.</w:t>
      </w:r>
    </w:p>
    <w:p w:rsidR="00FE1CDB" w:rsidRPr="001116D9" w:rsidP="00AE03A5">
      <w:pPr>
        <w:spacing w:after="240" w:line="240" w:lineRule="exact"/>
        <w:ind w:right="2268"/>
        <w:jc w:val="both"/>
        <w:rPr>
          <w:rFonts w:ascii="Tahoma" w:hAnsi="Tahoma" w:cs="Tahoma"/>
          <w:sz w:val="18"/>
          <w:szCs w:val="18"/>
          <w:rtl/>
        </w:rPr>
      </w:pPr>
      <w:r w:rsidRPr="001116D9">
        <w:rPr>
          <w:rFonts w:ascii="Tahoma" w:hAnsi="Tahoma" w:cs="Tahoma" w:hint="cs"/>
          <w:sz w:val="18"/>
          <w:szCs w:val="18"/>
          <w:rtl/>
        </w:rPr>
        <w:t>על פי חוק רישוי עסקים וצו רישוי עסקים, עסקים מהסוג שפורט בדוח המפקח מינואר 2011 חייבים ברישיון עסק. כל עסק כזה חייב גם באישורים של גורמי פיקוח על פי מטרות הרישוי העיקריות כמפורט בצו. לדוגמה, אחת ממטרות הרישוי העיקריות לגבי נגרייה היא הבטחת איכות נאותה של הסביבה ומניעת מפגעים ומטרדים; עסק לאחסון רהיטים או מכירתם חייב באישור המשרד להגנת הסביבה על קיום תנאים השומרים על איכות הסביבה ובאישור המשרד לביטחון הפנים שבעל העסק מקיים את הדינים הנוגעים לכיבוי אש.</w:t>
      </w:r>
    </w:p>
    <w:p w:rsidR="00FE1CDB" w:rsidRPr="001116D9" w:rsidP="00AE03A5">
      <w:pPr>
        <w:pStyle w:val="RESHET"/>
        <w:rPr>
          <w:rtl/>
        </w:rPr>
      </w:pPr>
      <w:r w:rsidRPr="001116D9">
        <w:rPr>
          <w:rFonts w:hint="cs"/>
          <w:rtl/>
        </w:rPr>
        <w:t>בביקורת עלה כי יותר מ-15 שנה פעלו בנחלה עסקים ללא רישיון עסק ואף לא הוגשו בעניינם בקשות לרישיונות עסק, וממילא לא נבדק קיומן של כל מטרות הרישוי האמורות לעיל.</w:t>
      </w:r>
    </w:p>
    <w:p w:rsidR="00FE1CDB" w:rsidRPr="001116D9" w:rsidP="00F24EC7">
      <w:pPr>
        <w:pStyle w:val="RESHET"/>
        <w:rPr>
          <w:rtl/>
        </w:rPr>
      </w:pPr>
      <w:r w:rsidRPr="001116D9">
        <w:rPr>
          <w:rFonts w:hint="cs"/>
          <w:rtl/>
        </w:rPr>
        <w:t>משרד מבקר המדינה מעיר לוועדה המקומית דרום השרון כי הימנעותה מלפעול נגד השימושים החורגים ללא היתר תרמה לריבוי העסקים הפועלים ללא רישיון עסק. מאחר ששימושים חורגים ללא היתר עלולים לגרום מפגעים ומטרדים, ומאחר שללא מתן רישיון עסק אין פיקוח על המפגעים והמטרדים האלה - על הוועדה לפעול מיוזמתה לאיתורם ולמניעתם.</w:t>
      </w:r>
      <w:r w:rsidRPr="001822DE" w:rsidR="001822DE">
        <w:rPr>
          <w:noProof/>
          <w:szCs w:val="17"/>
          <w:rtl/>
        </w:rPr>
        <w:t xml:space="preserve"> </w:t>
      </w:r>
      <w:r w:rsidRPr="0012789B" w:rsidR="001822DE">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1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22DE" w:rsidRPr="00373C5D" w:rsidP="001822D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2990879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2455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22DE" w:rsidRPr="00881D99" w:rsidP="001822DE">
                            <w:pPr>
                              <w:spacing w:after="0" w:line="240" w:lineRule="auto"/>
                              <w:rPr>
                                <w:color w:val="0B5294"/>
                                <w:spacing w:val="-4"/>
                                <w:sz w:val="24"/>
                                <w:szCs w:val="24"/>
                                <w:rtl/>
                                <w:cs/>
                              </w:rPr>
                            </w:pPr>
                            <w:r w:rsidRPr="00F24EC7">
                              <w:rPr>
                                <w:rFonts w:cs="Tahoma" w:hint="eastAsia"/>
                                <w:color w:val="0B5294"/>
                                <w:spacing w:val="-4"/>
                                <w:sz w:val="24"/>
                                <w:szCs w:val="24"/>
                                <w:rtl/>
                              </w:rPr>
                              <w:t>הימנעות</w:t>
                            </w:r>
                            <w:r w:rsidRPr="00F24EC7">
                              <w:rPr>
                                <w:rFonts w:cs="Tahoma"/>
                                <w:color w:val="0B5294"/>
                                <w:spacing w:val="-4"/>
                                <w:sz w:val="24"/>
                                <w:szCs w:val="24"/>
                                <w:rtl/>
                              </w:rPr>
                              <w:t xml:space="preserve"> </w:t>
                            </w:r>
                            <w:r w:rsidRPr="00F24EC7">
                              <w:rPr>
                                <w:rFonts w:cs="Tahoma" w:hint="eastAsia"/>
                                <w:color w:val="0B5294"/>
                                <w:spacing w:val="-4"/>
                                <w:sz w:val="24"/>
                                <w:szCs w:val="24"/>
                                <w:rtl/>
                              </w:rPr>
                              <w:t>הוועדה</w:t>
                            </w:r>
                            <w:r w:rsidRPr="00F24EC7">
                              <w:rPr>
                                <w:rFonts w:cs="Tahoma"/>
                                <w:color w:val="0B5294"/>
                                <w:spacing w:val="-4"/>
                                <w:sz w:val="24"/>
                                <w:szCs w:val="24"/>
                                <w:rtl/>
                              </w:rPr>
                              <w:t xml:space="preserve"> </w:t>
                            </w:r>
                            <w:r w:rsidRPr="00F24EC7">
                              <w:rPr>
                                <w:rFonts w:cs="Tahoma" w:hint="eastAsia"/>
                                <w:color w:val="0B5294"/>
                                <w:spacing w:val="-4"/>
                                <w:sz w:val="24"/>
                                <w:szCs w:val="24"/>
                                <w:rtl/>
                              </w:rPr>
                              <w:t>מלפעול</w:t>
                            </w:r>
                            <w:r w:rsidRPr="00F24EC7">
                              <w:rPr>
                                <w:rFonts w:cs="Tahoma"/>
                                <w:color w:val="0B5294"/>
                                <w:spacing w:val="-4"/>
                                <w:sz w:val="24"/>
                                <w:szCs w:val="24"/>
                                <w:rtl/>
                              </w:rPr>
                              <w:t xml:space="preserve"> </w:t>
                            </w:r>
                            <w:r w:rsidRPr="00F24EC7">
                              <w:rPr>
                                <w:rFonts w:cs="Tahoma" w:hint="eastAsia"/>
                                <w:color w:val="0B5294"/>
                                <w:spacing w:val="-4"/>
                                <w:sz w:val="24"/>
                                <w:szCs w:val="24"/>
                                <w:rtl/>
                              </w:rPr>
                              <w:t>נגד</w:t>
                            </w:r>
                            <w:r w:rsidRPr="00F24EC7">
                              <w:rPr>
                                <w:rFonts w:cs="Tahoma"/>
                                <w:color w:val="0B5294"/>
                                <w:spacing w:val="-4"/>
                                <w:sz w:val="24"/>
                                <w:szCs w:val="24"/>
                                <w:rtl/>
                              </w:rPr>
                              <w:t xml:space="preserve"> </w:t>
                            </w:r>
                            <w:r w:rsidRPr="00F24EC7">
                              <w:rPr>
                                <w:rFonts w:cs="Tahoma" w:hint="eastAsia"/>
                                <w:color w:val="0B5294"/>
                                <w:spacing w:val="-4"/>
                                <w:sz w:val="24"/>
                                <w:szCs w:val="24"/>
                                <w:rtl/>
                              </w:rPr>
                              <w:t>השימושים</w:t>
                            </w:r>
                            <w:r w:rsidRPr="00F24EC7">
                              <w:rPr>
                                <w:rFonts w:cs="Tahoma"/>
                                <w:color w:val="0B5294"/>
                                <w:spacing w:val="-4"/>
                                <w:sz w:val="24"/>
                                <w:szCs w:val="24"/>
                                <w:rtl/>
                              </w:rPr>
                              <w:t xml:space="preserve"> </w:t>
                            </w:r>
                            <w:r w:rsidRPr="00F24EC7">
                              <w:rPr>
                                <w:rFonts w:cs="Tahoma" w:hint="eastAsia"/>
                                <w:color w:val="0B5294"/>
                                <w:spacing w:val="-4"/>
                                <w:sz w:val="24"/>
                                <w:szCs w:val="24"/>
                                <w:rtl/>
                              </w:rPr>
                              <w:t>החורגים</w:t>
                            </w:r>
                            <w:r w:rsidRPr="00F24EC7">
                              <w:rPr>
                                <w:rFonts w:cs="Tahoma"/>
                                <w:color w:val="0B5294"/>
                                <w:spacing w:val="-4"/>
                                <w:sz w:val="24"/>
                                <w:szCs w:val="24"/>
                                <w:rtl/>
                              </w:rPr>
                              <w:t xml:space="preserve"> </w:t>
                            </w:r>
                            <w:r w:rsidRPr="00F24EC7">
                              <w:rPr>
                                <w:rFonts w:cs="Tahoma" w:hint="eastAsia"/>
                                <w:color w:val="0B5294"/>
                                <w:spacing w:val="-4"/>
                                <w:sz w:val="24"/>
                                <w:szCs w:val="24"/>
                                <w:rtl/>
                              </w:rPr>
                              <w:t>ללא</w:t>
                            </w:r>
                            <w:r w:rsidRPr="00F24EC7">
                              <w:rPr>
                                <w:rFonts w:cs="Tahoma"/>
                                <w:color w:val="0B5294"/>
                                <w:spacing w:val="-4"/>
                                <w:sz w:val="24"/>
                                <w:szCs w:val="24"/>
                                <w:rtl/>
                              </w:rPr>
                              <w:t xml:space="preserve"> </w:t>
                            </w:r>
                            <w:r w:rsidRPr="00F24EC7">
                              <w:rPr>
                                <w:rFonts w:cs="Tahoma" w:hint="eastAsia"/>
                                <w:color w:val="0B5294"/>
                                <w:spacing w:val="-4"/>
                                <w:sz w:val="24"/>
                                <w:szCs w:val="24"/>
                                <w:rtl/>
                              </w:rPr>
                              <w:t>היתר</w:t>
                            </w:r>
                            <w:r w:rsidRPr="00F24EC7">
                              <w:rPr>
                                <w:rFonts w:cs="Tahoma"/>
                                <w:color w:val="0B5294"/>
                                <w:spacing w:val="-4"/>
                                <w:sz w:val="24"/>
                                <w:szCs w:val="24"/>
                                <w:rtl/>
                              </w:rPr>
                              <w:t xml:space="preserve"> </w:t>
                            </w:r>
                            <w:r w:rsidRPr="00F24EC7">
                              <w:rPr>
                                <w:rFonts w:cs="Tahoma" w:hint="eastAsia"/>
                                <w:color w:val="0B5294"/>
                                <w:spacing w:val="-4"/>
                                <w:sz w:val="24"/>
                                <w:szCs w:val="24"/>
                                <w:rtl/>
                              </w:rPr>
                              <w:t>תרמה</w:t>
                            </w:r>
                            <w:r w:rsidRPr="00F24EC7">
                              <w:rPr>
                                <w:rFonts w:cs="Tahoma"/>
                                <w:color w:val="0B5294"/>
                                <w:spacing w:val="-4"/>
                                <w:sz w:val="24"/>
                                <w:szCs w:val="24"/>
                                <w:rtl/>
                              </w:rPr>
                              <w:t xml:space="preserve"> </w:t>
                            </w:r>
                            <w:r w:rsidRPr="00F24EC7">
                              <w:rPr>
                                <w:rFonts w:cs="Tahoma" w:hint="eastAsia"/>
                                <w:color w:val="0B5294"/>
                                <w:spacing w:val="-4"/>
                                <w:sz w:val="24"/>
                                <w:szCs w:val="24"/>
                                <w:rtl/>
                              </w:rPr>
                              <w:t>לריבוי</w:t>
                            </w:r>
                            <w:r w:rsidRPr="00F24EC7">
                              <w:rPr>
                                <w:rFonts w:cs="Tahoma"/>
                                <w:color w:val="0B5294"/>
                                <w:spacing w:val="-4"/>
                                <w:sz w:val="24"/>
                                <w:szCs w:val="24"/>
                                <w:rtl/>
                              </w:rPr>
                              <w:t xml:space="preserve"> </w:t>
                            </w:r>
                            <w:r w:rsidRPr="00F24EC7">
                              <w:rPr>
                                <w:rFonts w:cs="Tahoma" w:hint="eastAsia"/>
                                <w:color w:val="0B5294"/>
                                <w:spacing w:val="-4"/>
                                <w:sz w:val="24"/>
                                <w:szCs w:val="24"/>
                                <w:rtl/>
                              </w:rPr>
                              <w:t>העסקים</w:t>
                            </w:r>
                            <w:r w:rsidRPr="00F24EC7">
                              <w:rPr>
                                <w:rFonts w:cs="Tahoma"/>
                                <w:color w:val="0B5294"/>
                                <w:spacing w:val="-4"/>
                                <w:sz w:val="24"/>
                                <w:szCs w:val="24"/>
                                <w:rtl/>
                              </w:rPr>
                              <w:t xml:space="preserve"> </w:t>
                            </w:r>
                            <w:r w:rsidRPr="00F24EC7">
                              <w:rPr>
                                <w:rFonts w:cs="Tahoma" w:hint="eastAsia"/>
                                <w:color w:val="0B5294"/>
                                <w:spacing w:val="-4"/>
                                <w:sz w:val="24"/>
                                <w:szCs w:val="24"/>
                                <w:rtl/>
                              </w:rPr>
                              <w:t>הפועלים</w:t>
                            </w:r>
                            <w:r w:rsidRPr="00F24EC7">
                              <w:rPr>
                                <w:rFonts w:cs="Tahoma"/>
                                <w:color w:val="0B5294"/>
                                <w:spacing w:val="-4"/>
                                <w:sz w:val="24"/>
                                <w:szCs w:val="24"/>
                                <w:rtl/>
                              </w:rPr>
                              <w:t xml:space="preserve"> </w:t>
                            </w:r>
                            <w:r w:rsidRPr="00F24EC7">
                              <w:rPr>
                                <w:rFonts w:cs="Tahoma" w:hint="eastAsia"/>
                                <w:color w:val="0B5294"/>
                                <w:spacing w:val="-4"/>
                                <w:sz w:val="24"/>
                                <w:szCs w:val="24"/>
                                <w:rtl/>
                              </w:rPr>
                              <w:t>ללא</w:t>
                            </w:r>
                            <w:r w:rsidRPr="00F24EC7">
                              <w:rPr>
                                <w:rFonts w:cs="Tahoma"/>
                                <w:color w:val="0B5294"/>
                                <w:spacing w:val="-4"/>
                                <w:sz w:val="24"/>
                                <w:szCs w:val="24"/>
                                <w:rtl/>
                              </w:rPr>
                              <w:t xml:space="preserve"> </w:t>
                            </w:r>
                            <w:r w:rsidRPr="00F24EC7">
                              <w:rPr>
                                <w:rFonts w:cs="Tahoma" w:hint="eastAsia"/>
                                <w:color w:val="0B5294"/>
                                <w:spacing w:val="-4"/>
                                <w:sz w:val="24"/>
                                <w:szCs w:val="24"/>
                                <w:rtl/>
                              </w:rPr>
                              <w:t>רישיון</w:t>
                            </w:r>
                            <w:r w:rsidRPr="00F24EC7">
                              <w:rPr>
                                <w:rFonts w:cs="Tahoma"/>
                                <w:color w:val="0B5294"/>
                                <w:spacing w:val="-4"/>
                                <w:sz w:val="24"/>
                                <w:szCs w:val="24"/>
                                <w:rtl/>
                              </w:rPr>
                              <w:t xml:space="preserve"> </w:t>
                            </w:r>
                            <w:r w:rsidRPr="00F24EC7">
                              <w:rPr>
                                <w:rFonts w:cs="Tahoma" w:hint="eastAsia"/>
                                <w:color w:val="0B5294"/>
                                <w:spacing w:val="-4"/>
                                <w:sz w:val="24"/>
                                <w:szCs w:val="24"/>
                                <w:rtl/>
                              </w:rPr>
                              <w:t>עסק</w:t>
                            </w:r>
                          </w:p>
                          <w:p w:rsidR="001822DE" w:rsidRPr="00373C5D" w:rsidP="001822D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022826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249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1822DE" w:rsidRPr="00373C5D" w:rsidP="001822DE">
                      <w:pPr>
                        <w:spacing w:line="240" w:lineRule="atLeast"/>
                        <w:rPr>
                          <w:rFonts w:cs="Tahoma"/>
                          <w:b/>
                          <w:bCs/>
                          <w:color w:val="0B5294"/>
                          <w:sz w:val="48"/>
                          <w:szCs w:val="48"/>
                          <w:rtl/>
                        </w:rPr>
                      </w:pPr>
                      <w:drawing>
                        <wp:inline distT="0" distB="0" distL="0" distR="0">
                          <wp:extent cx="311150" cy="256800"/>
                          <wp:effectExtent l="0" t="0" r="0" b="0"/>
                          <wp:docPr id="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8821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22DE" w:rsidRPr="00881D99" w:rsidP="001822DE">
                      <w:pPr>
                        <w:spacing w:after="0" w:line="240" w:lineRule="auto"/>
                        <w:rPr>
                          <w:color w:val="0B5294"/>
                          <w:spacing w:val="-4"/>
                          <w:sz w:val="24"/>
                          <w:szCs w:val="24"/>
                          <w:rtl/>
                          <w:cs/>
                        </w:rPr>
                      </w:pPr>
                      <w:r w:rsidRPr="00F24EC7">
                        <w:rPr>
                          <w:rFonts w:cs="Tahoma" w:hint="eastAsia"/>
                          <w:color w:val="0B5294"/>
                          <w:spacing w:val="-4"/>
                          <w:sz w:val="24"/>
                          <w:szCs w:val="24"/>
                          <w:rtl/>
                        </w:rPr>
                        <w:t>הימנעות</w:t>
                      </w:r>
                      <w:r w:rsidRPr="00F24EC7">
                        <w:rPr>
                          <w:rFonts w:cs="Tahoma"/>
                          <w:color w:val="0B5294"/>
                          <w:spacing w:val="-4"/>
                          <w:sz w:val="24"/>
                          <w:szCs w:val="24"/>
                          <w:rtl/>
                        </w:rPr>
                        <w:t xml:space="preserve"> </w:t>
                      </w:r>
                      <w:r w:rsidRPr="00F24EC7">
                        <w:rPr>
                          <w:rFonts w:cs="Tahoma" w:hint="eastAsia"/>
                          <w:color w:val="0B5294"/>
                          <w:spacing w:val="-4"/>
                          <w:sz w:val="24"/>
                          <w:szCs w:val="24"/>
                          <w:rtl/>
                        </w:rPr>
                        <w:t>הוועדה</w:t>
                      </w:r>
                      <w:r w:rsidRPr="00F24EC7">
                        <w:rPr>
                          <w:rFonts w:cs="Tahoma"/>
                          <w:color w:val="0B5294"/>
                          <w:spacing w:val="-4"/>
                          <w:sz w:val="24"/>
                          <w:szCs w:val="24"/>
                          <w:rtl/>
                        </w:rPr>
                        <w:t xml:space="preserve"> </w:t>
                      </w:r>
                      <w:r w:rsidRPr="00F24EC7">
                        <w:rPr>
                          <w:rFonts w:cs="Tahoma" w:hint="eastAsia"/>
                          <w:color w:val="0B5294"/>
                          <w:spacing w:val="-4"/>
                          <w:sz w:val="24"/>
                          <w:szCs w:val="24"/>
                          <w:rtl/>
                        </w:rPr>
                        <w:t>מלפעול</w:t>
                      </w:r>
                      <w:r w:rsidRPr="00F24EC7">
                        <w:rPr>
                          <w:rFonts w:cs="Tahoma"/>
                          <w:color w:val="0B5294"/>
                          <w:spacing w:val="-4"/>
                          <w:sz w:val="24"/>
                          <w:szCs w:val="24"/>
                          <w:rtl/>
                        </w:rPr>
                        <w:t xml:space="preserve"> </w:t>
                      </w:r>
                      <w:r w:rsidRPr="00F24EC7">
                        <w:rPr>
                          <w:rFonts w:cs="Tahoma" w:hint="eastAsia"/>
                          <w:color w:val="0B5294"/>
                          <w:spacing w:val="-4"/>
                          <w:sz w:val="24"/>
                          <w:szCs w:val="24"/>
                          <w:rtl/>
                        </w:rPr>
                        <w:t>נגד</w:t>
                      </w:r>
                      <w:r w:rsidRPr="00F24EC7">
                        <w:rPr>
                          <w:rFonts w:cs="Tahoma"/>
                          <w:color w:val="0B5294"/>
                          <w:spacing w:val="-4"/>
                          <w:sz w:val="24"/>
                          <w:szCs w:val="24"/>
                          <w:rtl/>
                        </w:rPr>
                        <w:t xml:space="preserve"> </w:t>
                      </w:r>
                      <w:r w:rsidRPr="00F24EC7">
                        <w:rPr>
                          <w:rFonts w:cs="Tahoma" w:hint="eastAsia"/>
                          <w:color w:val="0B5294"/>
                          <w:spacing w:val="-4"/>
                          <w:sz w:val="24"/>
                          <w:szCs w:val="24"/>
                          <w:rtl/>
                        </w:rPr>
                        <w:t>השימושים</w:t>
                      </w:r>
                      <w:r w:rsidRPr="00F24EC7">
                        <w:rPr>
                          <w:rFonts w:cs="Tahoma"/>
                          <w:color w:val="0B5294"/>
                          <w:spacing w:val="-4"/>
                          <w:sz w:val="24"/>
                          <w:szCs w:val="24"/>
                          <w:rtl/>
                        </w:rPr>
                        <w:t xml:space="preserve"> </w:t>
                      </w:r>
                      <w:r w:rsidRPr="00F24EC7">
                        <w:rPr>
                          <w:rFonts w:cs="Tahoma" w:hint="eastAsia"/>
                          <w:color w:val="0B5294"/>
                          <w:spacing w:val="-4"/>
                          <w:sz w:val="24"/>
                          <w:szCs w:val="24"/>
                          <w:rtl/>
                        </w:rPr>
                        <w:t>החורגים</w:t>
                      </w:r>
                      <w:r w:rsidRPr="00F24EC7">
                        <w:rPr>
                          <w:rFonts w:cs="Tahoma"/>
                          <w:color w:val="0B5294"/>
                          <w:spacing w:val="-4"/>
                          <w:sz w:val="24"/>
                          <w:szCs w:val="24"/>
                          <w:rtl/>
                        </w:rPr>
                        <w:t xml:space="preserve"> </w:t>
                      </w:r>
                      <w:r w:rsidRPr="00F24EC7">
                        <w:rPr>
                          <w:rFonts w:cs="Tahoma" w:hint="eastAsia"/>
                          <w:color w:val="0B5294"/>
                          <w:spacing w:val="-4"/>
                          <w:sz w:val="24"/>
                          <w:szCs w:val="24"/>
                          <w:rtl/>
                        </w:rPr>
                        <w:t>ללא</w:t>
                      </w:r>
                      <w:r w:rsidRPr="00F24EC7">
                        <w:rPr>
                          <w:rFonts w:cs="Tahoma"/>
                          <w:color w:val="0B5294"/>
                          <w:spacing w:val="-4"/>
                          <w:sz w:val="24"/>
                          <w:szCs w:val="24"/>
                          <w:rtl/>
                        </w:rPr>
                        <w:t xml:space="preserve"> </w:t>
                      </w:r>
                      <w:r w:rsidRPr="00F24EC7">
                        <w:rPr>
                          <w:rFonts w:cs="Tahoma" w:hint="eastAsia"/>
                          <w:color w:val="0B5294"/>
                          <w:spacing w:val="-4"/>
                          <w:sz w:val="24"/>
                          <w:szCs w:val="24"/>
                          <w:rtl/>
                        </w:rPr>
                        <w:t>היתר</w:t>
                      </w:r>
                      <w:r w:rsidRPr="00F24EC7">
                        <w:rPr>
                          <w:rFonts w:cs="Tahoma"/>
                          <w:color w:val="0B5294"/>
                          <w:spacing w:val="-4"/>
                          <w:sz w:val="24"/>
                          <w:szCs w:val="24"/>
                          <w:rtl/>
                        </w:rPr>
                        <w:t xml:space="preserve"> </w:t>
                      </w:r>
                      <w:r w:rsidRPr="00F24EC7">
                        <w:rPr>
                          <w:rFonts w:cs="Tahoma" w:hint="eastAsia"/>
                          <w:color w:val="0B5294"/>
                          <w:spacing w:val="-4"/>
                          <w:sz w:val="24"/>
                          <w:szCs w:val="24"/>
                          <w:rtl/>
                        </w:rPr>
                        <w:t>תרמה</w:t>
                      </w:r>
                      <w:r w:rsidRPr="00F24EC7">
                        <w:rPr>
                          <w:rFonts w:cs="Tahoma"/>
                          <w:color w:val="0B5294"/>
                          <w:spacing w:val="-4"/>
                          <w:sz w:val="24"/>
                          <w:szCs w:val="24"/>
                          <w:rtl/>
                        </w:rPr>
                        <w:t xml:space="preserve"> </w:t>
                      </w:r>
                      <w:r w:rsidRPr="00F24EC7">
                        <w:rPr>
                          <w:rFonts w:cs="Tahoma" w:hint="eastAsia"/>
                          <w:color w:val="0B5294"/>
                          <w:spacing w:val="-4"/>
                          <w:sz w:val="24"/>
                          <w:szCs w:val="24"/>
                          <w:rtl/>
                        </w:rPr>
                        <w:t>לריבוי</w:t>
                      </w:r>
                      <w:r w:rsidRPr="00F24EC7">
                        <w:rPr>
                          <w:rFonts w:cs="Tahoma"/>
                          <w:color w:val="0B5294"/>
                          <w:spacing w:val="-4"/>
                          <w:sz w:val="24"/>
                          <w:szCs w:val="24"/>
                          <w:rtl/>
                        </w:rPr>
                        <w:t xml:space="preserve"> </w:t>
                      </w:r>
                      <w:r w:rsidRPr="00F24EC7">
                        <w:rPr>
                          <w:rFonts w:cs="Tahoma" w:hint="eastAsia"/>
                          <w:color w:val="0B5294"/>
                          <w:spacing w:val="-4"/>
                          <w:sz w:val="24"/>
                          <w:szCs w:val="24"/>
                          <w:rtl/>
                        </w:rPr>
                        <w:t>העסקים</w:t>
                      </w:r>
                      <w:r w:rsidRPr="00F24EC7">
                        <w:rPr>
                          <w:rFonts w:cs="Tahoma"/>
                          <w:color w:val="0B5294"/>
                          <w:spacing w:val="-4"/>
                          <w:sz w:val="24"/>
                          <w:szCs w:val="24"/>
                          <w:rtl/>
                        </w:rPr>
                        <w:t xml:space="preserve"> </w:t>
                      </w:r>
                      <w:r w:rsidRPr="00F24EC7">
                        <w:rPr>
                          <w:rFonts w:cs="Tahoma" w:hint="eastAsia"/>
                          <w:color w:val="0B5294"/>
                          <w:spacing w:val="-4"/>
                          <w:sz w:val="24"/>
                          <w:szCs w:val="24"/>
                          <w:rtl/>
                        </w:rPr>
                        <w:t>הפועלים</w:t>
                      </w:r>
                      <w:r w:rsidRPr="00F24EC7">
                        <w:rPr>
                          <w:rFonts w:cs="Tahoma"/>
                          <w:color w:val="0B5294"/>
                          <w:spacing w:val="-4"/>
                          <w:sz w:val="24"/>
                          <w:szCs w:val="24"/>
                          <w:rtl/>
                        </w:rPr>
                        <w:t xml:space="preserve"> </w:t>
                      </w:r>
                      <w:r w:rsidRPr="00F24EC7">
                        <w:rPr>
                          <w:rFonts w:cs="Tahoma" w:hint="eastAsia"/>
                          <w:color w:val="0B5294"/>
                          <w:spacing w:val="-4"/>
                          <w:sz w:val="24"/>
                          <w:szCs w:val="24"/>
                          <w:rtl/>
                        </w:rPr>
                        <w:t>ללא</w:t>
                      </w:r>
                      <w:r w:rsidRPr="00F24EC7">
                        <w:rPr>
                          <w:rFonts w:cs="Tahoma"/>
                          <w:color w:val="0B5294"/>
                          <w:spacing w:val="-4"/>
                          <w:sz w:val="24"/>
                          <w:szCs w:val="24"/>
                          <w:rtl/>
                        </w:rPr>
                        <w:t xml:space="preserve"> </w:t>
                      </w:r>
                      <w:r w:rsidRPr="00F24EC7">
                        <w:rPr>
                          <w:rFonts w:cs="Tahoma" w:hint="eastAsia"/>
                          <w:color w:val="0B5294"/>
                          <w:spacing w:val="-4"/>
                          <w:sz w:val="24"/>
                          <w:szCs w:val="24"/>
                          <w:rtl/>
                        </w:rPr>
                        <w:t>רישיון</w:t>
                      </w:r>
                      <w:r w:rsidRPr="00F24EC7">
                        <w:rPr>
                          <w:rFonts w:cs="Tahoma"/>
                          <w:color w:val="0B5294"/>
                          <w:spacing w:val="-4"/>
                          <w:sz w:val="24"/>
                          <w:szCs w:val="24"/>
                          <w:rtl/>
                        </w:rPr>
                        <w:t xml:space="preserve"> </w:t>
                      </w:r>
                      <w:r w:rsidRPr="00F24EC7">
                        <w:rPr>
                          <w:rFonts w:cs="Tahoma" w:hint="eastAsia"/>
                          <w:color w:val="0B5294"/>
                          <w:spacing w:val="-4"/>
                          <w:sz w:val="24"/>
                          <w:szCs w:val="24"/>
                          <w:rtl/>
                        </w:rPr>
                        <w:t>עסק</w:t>
                      </w:r>
                    </w:p>
                    <w:p w:rsidR="001822DE" w:rsidRPr="00373C5D" w:rsidP="001822DE">
                      <w:pPr>
                        <w:spacing w:before="120" w:after="0" w:line="240" w:lineRule="atLeast"/>
                        <w:rPr>
                          <w:rFonts w:cs="Tahoma"/>
                          <w:b/>
                          <w:bCs/>
                          <w:color w:val="0B5294"/>
                          <w:sz w:val="48"/>
                          <w:szCs w:val="48"/>
                          <w:rtl/>
                        </w:rPr>
                      </w:pPr>
                      <w:drawing>
                        <wp:inline distT="0" distB="0" distL="0" distR="0">
                          <wp:extent cx="288000" cy="31337"/>
                          <wp:effectExtent l="0" t="0" r="0" b="6985"/>
                          <wp:docPr id="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7986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E1CDB" w:rsidRPr="001116D9" w:rsidP="00AE03A5">
      <w:pPr>
        <w:spacing w:line="240" w:lineRule="exact"/>
        <w:ind w:right="2268"/>
        <w:jc w:val="both"/>
        <w:rPr>
          <w:rFonts w:ascii="Tahoma" w:hAnsi="Tahoma" w:cs="Tahoma"/>
          <w:sz w:val="18"/>
          <w:szCs w:val="18"/>
        </w:rPr>
      </w:pPr>
    </w:p>
    <w:p w:rsidR="00FE1CDB" w:rsidRPr="001116D9" w:rsidP="00AE03A5">
      <w:pPr>
        <w:spacing w:line="240" w:lineRule="exact"/>
        <w:ind w:right="2268"/>
        <w:jc w:val="both"/>
        <w:rPr>
          <w:rFonts w:ascii="Tahoma" w:hAnsi="Tahoma" w:cs="Tahoma"/>
          <w:sz w:val="18"/>
          <w:szCs w:val="18"/>
          <w:rtl/>
        </w:rPr>
      </w:pPr>
    </w:p>
    <w:p w:rsidR="00FE1CDB" w:rsidRPr="00252C0C" w:rsidP="00AE03A5">
      <w:pPr>
        <w:pStyle w:val="KOT4"/>
        <w:rPr>
          <w:rtl/>
        </w:rPr>
      </w:pPr>
      <w:r w:rsidRPr="00252C0C">
        <w:rPr>
          <w:rFonts w:hint="cs"/>
          <w:rtl/>
        </w:rPr>
        <w:t>מערך הפיקוח והאכיפה של הוועדה המקומית</w:t>
      </w:r>
    </w:p>
    <w:p w:rsidR="00FE1CDB" w:rsidRPr="001116D9" w:rsidP="00AE03A5">
      <w:pPr>
        <w:spacing w:line="240" w:lineRule="exact"/>
        <w:ind w:right="2268"/>
        <w:jc w:val="both"/>
        <w:rPr>
          <w:rFonts w:ascii="Tahoma" w:hAnsi="Tahoma" w:cs="Tahoma"/>
          <w:sz w:val="18"/>
          <w:szCs w:val="18"/>
          <w:rtl/>
        </w:rPr>
      </w:pPr>
      <w:r w:rsidRPr="001116D9">
        <w:rPr>
          <w:rFonts w:ascii="Tahoma" w:hAnsi="Tahoma" w:cs="Tahoma" w:hint="cs"/>
          <w:sz w:val="18"/>
          <w:szCs w:val="18"/>
          <w:rtl/>
        </w:rPr>
        <w:t xml:space="preserve">חוק התכנון והבנייה מטיל, כאמור, </w:t>
      </w:r>
      <w:r w:rsidRPr="001116D9">
        <w:rPr>
          <w:rFonts w:ascii="Tahoma" w:hAnsi="Tahoma" w:cs="Tahoma"/>
          <w:sz w:val="18"/>
          <w:szCs w:val="18"/>
          <w:rtl/>
        </w:rPr>
        <w:t>על הוועדה המקומית</w:t>
      </w:r>
      <w:r w:rsidRPr="001116D9">
        <w:rPr>
          <w:rFonts w:ascii="Tahoma" w:hAnsi="Tahoma" w:cs="Tahoma" w:hint="cs"/>
          <w:sz w:val="18"/>
          <w:szCs w:val="18"/>
          <w:rtl/>
        </w:rPr>
        <w:t xml:space="preserve"> להבטיח את קיומן של הוראות החוק </w:t>
      </w:r>
      <w:r w:rsidRPr="001116D9">
        <w:rPr>
          <w:rFonts w:ascii="Tahoma" w:hAnsi="Tahoma" w:cs="Tahoma"/>
          <w:sz w:val="18"/>
          <w:szCs w:val="18"/>
          <w:rtl/>
        </w:rPr>
        <w:t>במרחב התכנון המקומי.</w:t>
      </w:r>
      <w:r w:rsidRPr="001116D9">
        <w:rPr>
          <w:rFonts w:ascii="Tahoma" w:hAnsi="Tahoma" w:cs="Tahoma" w:hint="cs"/>
          <w:sz w:val="18"/>
          <w:szCs w:val="18"/>
          <w:rtl/>
        </w:rPr>
        <w:t xml:space="preserve"> </w:t>
      </w:r>
      <w:r w:rsidRPr="001116D9">
        <w:rPr>
          <w:rFonts w:ascii="Tahoma" w:hAnsi="Tahoma" w:cs="Tahoma"/>
          <w:sz w:val="18"/>
          <w:szCs w:val="18"/>
          <w:rtl/>
        </w:rPr>
        <w:t>מטרת הפיקוח על הבנייה היא לוודא שהבנייה נעשית על פי היתרי הבנייה והשימוש במקרקעין תואם את הת</w:t>
      </w:r>
      <w:r w:rsidRPr="001116D9">
        <w:rPr>
          <w:rFonts w:ascii="Tahoma" w:hAnsi="Tahoma" w:cs="Tahoma" w:hint="cs"/>
          <w:sz w:val="18"/>
          <w:szCs w:val="18"/>
          <w:rtl/>
        </w:rPr>
        <w:t>ו</w:t>
      </w:r>
      <w:r w:rsidRPr="001116D9">
        <w:rPr>
          <w:rFonts w:ascii="Tahoma" w:hAnsi="Tahoma" w:cs="Tahoma"/>
          <w:sz w:val="18"/>
          <w:szCs w:val="18"/>
          <w:rtl/>
        </w:rPr>
        <w:t xml:space="preserve">כניות התקפות. </w:t>
      </w:r>
    </w:p>
    <w:p w:rsidR="00FE1CDB" w:rsidRPr="001116D9" w:rsidP="00AE03A5">
      <w:pPr>
        <w:spacing w:line="240" w:lineRule="exact"/>
        <w:ind w:right="2268"/>
        <w:jc w:val="both"/>
        <w:rPr>
          <w:rFonts w:ascii="Tahoma" w:hAnsi="Tahoma" w:cs="Tahoma"/>
          <w:sz w:val="18"/>
          <w:szCs w:val="18"/>
          <w:rtl/>
        </w:rPr>
      </w:pPr>
      <w:r w:rsidRPr="001116D9">
        <w:rPr>
          <w:rFonts w:ascii="Tahoma" w:hAnsi="Tahoma" w:cs="Tahoma" w:hint="cs"/>
          <w:sz w:val="18"/>
          <w:szCs w:val="18"/>
          <w:rtl/>
        </w:rPr>
        <w:t>בפסק דין של בג"ץ נקבע כי "</w:t>
      </w:r>
      <w:r w:rsidRPr="001116D9">
        <w:rPr>
          <w:rFonts w:ascii="Tahoma" w:hAnsi="Tahoma" w:cs="Tahoma"/>
          <w:sz w:val="18"/>
          <w:szCs w:val="18"/>
          <w:rtl/>
        </w:rPr>
        <w:t>חשיבותם של דיני התכנון והבנייה בעיצוב פני הסביבה של האדם</w:t>
      </w:r>
      <w:r w:rsidRPr="001116D9">
        <w:rPr>
          <w:rFonts w:ascii="Tahoma" w:hAnsi="Tahoma" w:cs="Tahoma" w:hint="cs"/>
          <w:sz w:val="18"/>
          <w:szCs w:val="18"/>
          <w:rtl/>
        </w:rPr>
        <w:t xml:space="preserve"> </w:t>
      </w:r>
      <w:r w:rsidRPr="001116D9">
        <w:rPr>
          <w:rFonts w:ascii="Tahoma" w:hAnsi="Tahoma" w:cs="Tahoma"/>
          <w:sz w:val="18"/>
          <w:szCs w:val="18"/>
          <w:rtl/>
        </w:rPr>
        <w:t>מותנית באכיפת חוק ראויה. בלא אכיפה כזו, נותרים כללי התכנון</w:t>
      </w:r>
      <w:r w:rsidRPr="001116D9">
        <w:rPr>
          <w:rFonts w:ascii="Tahoma" w:hAnsi="Tahoma" w:cs="Tahoma" w:hint="cs"/>
          <w:sz w:val="18"/>
          <w:szCs w:val="18"/>
          <w:rtl/>
        </w:rPr>
        <w:t xml:space="preserve"> </w:t>
      </w:r>
      <w:r w:rsidRPr="001116D9">
        <w:rPr>
          <w:rFonts w:ascii="Tahoma" w:hAnsi="Tahoma" w:cs="Tahoma"/>
          <w:sz w:val="18"/>
          <w:szCs w:val="18"/>
          <w:rtl/>
        </w:rPr>
        <w:t>אות מתה, שאינה מממשת את תכליות התכנון, ומחטיאה את</w:t>
      </w:r>
      <w:r w:rsidRPr="001116D9">
        <w:rPr>
          <w:rFonts w:ascii="Tahoma" w:hAnsi="Tahoma" w:cs="Tahoma" w:hint="cs"/>
          <w:sz w:val="18"/>
          <w:szCs w:val="18"/>
          <w:rtl/>
        </w:rPr>
        <w:t xml:space="preserve"> </w:t>
      </w:r>
      <w:r w:rsidRPr="001116D9">
        <w:rPr>
          <w:rFonts w:ascii="Tahoma" w:hAnsi="Tahoma" w:cs="Tahoma"/>
          <w:sz w:val="18"/>
          <w:szCs w:val="18"/>
          <w:rtl/>
        </w:rPr>
        <w:t>מטרותיהן המרכזיות. נטל אכיפת חוקי התכנון והבנייה מוטל על</w:t>
      </w:r>
      <w:r w:rsidRPr="001116D9">
        <w:rPr>
          <w:rFonts w:ascii="Tahoma" w:hAnsi="Tahoma" w:cs="Tahoma" w:hint="cs"/>
          <w:sz w:val="18"/>
          <w:szCs w:val="18"/>
          <w:rtl/>
        </w:rPr>
        <w:t xml:space="preserve"> </w:t>
      </w:r>
      <w:r w:rsidRPr="001116D9">
        <w:rPr>
          <w:rFonts w:ascii="Tahoma" w:hAnsi="Tahoma" w:cs="Tahoma"/>
          <w:sz w:val="18"/>
          <w:szCs w:val="18"/>
          <w:rtl/>
        </w:rPr>
        <w:t>הרשויות, והן אינן רשאיות להתנער ממנו</w:t>
      </w:r>
      <w:r w:rsidRPr="001116D9">
        <w:rPr>
          <w:rFonts w:ascii="Tahoma" w:hAnsi="Tahoma" w:cs="Tahoma" w:hint="cs"/>
          <w:sz w:val="18"/>
          <w:szCs w:val="18"/>
          <w:rtl/>
        </w:rPr>
        <w:t>; עקרון זה הוא גם בבחינת יסוד מוסד של שלטון החוק"</w:t>
      </w:r>
      <w:r>
        <w:rPr>
          <w:rFonts w:ascii="Tahoma" w:hAnsi="Tahoma" w:cs="Tahoma"/>
          <w:sz w:val="18"/>
          <w:szCs w:val="18"/>
          <w:vertAlign w:val="superscript"/>
          <w:rtl/>
        </w:rPr>
        <w:footnoteReference w:id="31"/>
      </w:r>
      <w:r w:rsidRPr="001116D9">
        <w:rPr>
          <w:rFonts w:ascii="Tahoma" w:hAnsi="Tahoma" w:cs="Tahoma" w:hint="cs"/>
          <w:sz w:val="18"/>
          <w:szCs w:val="18"/>
          <w:rtl/>
        </w:rPr>
        <w:t>.</w:t>
      </w:r>
    </w:p>
    <w:p w:rsidR="00FE1CDB" w:rsidRPr="001116D9" w:rsidP="00AE03A5">
      <w:pPr>
        <w:spacing w:line="240" w:lineRule="exact"/>
        <w:ind w:right="2268"/>
        <w:jc w:val="both"/>
        <w:rPr>
          <w:rFonts w:ascii="Tahoma" w:hAnsi="Tahoma" w:cs="Tahoma"/>
          <w:sz w:val="18"/>
          <w:szCs w:val="18"/>
          <w:rtl/>
        </w:rPr>
      </w:pPr>
    </w:p>
    <w:p w:rsidR="00FE1CDB" w:rsidRPr="00252C0C" w:rsidP="00AE03A5">
      <w:pPr>
        <w:pStyle w:val="KOT5"/>
        <w:rPr>
          <w:rtl/>
          <w:lang w:eastAsia="he-IL"/>
        </w:rPr>
      </w:pPr>
      <w:r w:rsidRPr="00252C0C">
        <w:rPr>
          <w:rFonts w:hint="cs"/>
          <w:rtl/>
          <w:lang w:eastAsia="he-IL"/>
        </w:rPr>
        <w:t>נהלים ותוכניות עבודה</w:t>
      </w:r>
    </w:p>
    <w:p w:rsidR="00FE1CDB" w:rsidRPr="001116D9" w:rsidP="00AE03A5">
      <w:pPr>
        <w:spacing w:line="240" w:lineRule="exact"/>
        <w:ind w:right="2268"/>
        <w:jc w:val="both"/>
        <w:rPr>
          <w:rFonts w:ascii="Tahoma" w:hAnsi="Tahoma" w:cs="Tahoma"/>
          <w:sz w:val="18"/>
          <w:szCs w:val="18"/>
          <w:rtl/>
          <w:lang w:eastAsia="he-IL"/>
        </w:rPr>
      </w:pPr>
      <w:r w:rsidRPr="001116D9">
        <w:rPr>
          <w:rFonts w:ascii="Tahoma" w:hAnsi="Tahoma" w:cs="Tahoma" w:hint="cs"/>
          <w:sz w:val="18"/>
          <w:szCs w:val="18"/>
          <w:rtl/>
          <w:lang w:eastAsia="he-IL"/>
        </w:rPr>
        <w:t xml:space="preserve">בג"ץ קבע כי </w:t>
      </w:r>
      <w:r w:rsidRPr="001116D9">
        <w:rPr>
          <w:rFonts w:ascii="Tahoma" w:hAnsi="Tahoma" w:cs="Tahoma"/>
          <w:sz w:val="18"/>
          <w:szCs w:val="18"/>
          <w:rtl/>
          <w:lang w:eastAsia="he-IL"/>
        </w:rPr>
        <w:t>"אכיפת החוק היא תפקיד המוטל על הרשויות המוסמכות והן אינן</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רשאיות להתנער מתפקיד זה; עם זאת, תפקיד זה מחייב לא אחת</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קביעת סדרי עדיפויות הבנויים על היקף הצורך ומידת היכולת</w:t>
      </w:r>
      <w:r w:rsidRPr="001116D9">
        <w:rPr>
          <w:rFonts w:ascii="Tahoma" w:hAnsi="Tahoma" w:cs="Tahoma" w:hint="cs"/>
          <w:sz w:val="18"/>
          <w:szCs w:val="18"/>
          <w:rtl/>
          <w:lang w:eastAsia="he-IL"/>
        </w:rPr>
        <w:t>"</w:t>
      </w:r>
      <w:r>
        <w:rPr>
          <w:rFonts w:ascii="Tahoma" w:hAnsi="Tahoma" w:cs="Tahoma"/>
          <w:sz w:val="18"/>
          <w:szCs w:val="18"/>
          <w:vertAlign w:val="superscript"/>
          <w:rtl/>
          <w:lang w:eastAsia="he-IL"/>
        </w:rPr>
        <w:footnoteReference w:id="32"/>
      </w:r>
      <w:r w:rsidRPr="001116D9">
        <w:rPr>
          <w:rFonts w:ascii="Tahoma" w:hAnsi="Tahoma" w:cs="Tahoma" w:hint="cs"/>
          <w:sz w:val="18"/>
          <w:szCs w:val="18"/>
          <w:rtl/>
          <w:lang w:eastAsia="he-IL"/>
        </w:rPr>
        <w:t>. עוד קבע בג"ץ כי קביעת מדיניות אכיפה הכרחית שכן "</w:t>
      </w:r>
      <w:r w:rsidRPr="001116D9">
        <w:rPr>
          <w:rFonts w:ascii="Tahoma" w:hAnsi="Tahoma" w:cs="Tahoma"/>
          <w:sz w:val="18"/>
          <w:szCs w:val="18"/>
          <w:rtl/>
          <w:lang w:eastAsia="he-IL"/>
        </w:rPr>
        <w:t>אכיפת דיני התכנון והבנייה, הלכה למעשה, אינה ניתנת, ככלל,</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 xml:space="preserve">למימוש </w:t>
      </w:r>
      <w:r w:rsidRPr="001116D9">
        <w:rPr>
          <w:rFonts w:ascii="Tahoma" w:hAnsi="Tahoma" w:cs="Tahoma"/>
          <w:sz w:val="18"/>
          <w:szCs w:val="18"/>
          <w:rtl/>
          <w:lang w:eastAsia="he-IL"/>
        </w:rPr>
        <w:t>מיידי</w:t>
      </w:r>
      <w:r w:rsidRPr="001116D9">
        <w:rPr>
          <w:rFonts w:ascii="Tahoma" w:hAnsi="Tahoma" w:cs="Tahoma"/>
          <w:sz w:val="18"/>
          <w:szCs w:val="18"/>
          <w:rtl/>
          <w:lang w:eastAsia="he-IL"/>
        </w:rPr>
        <w:t xml:space="preserve"> בכל החזיתות הקיימות, והכל בעת ובעונה אחת.</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 xml:space="preserve">מדובר בפעולות מורכבות, הצורכות תקציבים, </w:t>
      </w:r>
      <w:r w:rsidRPr="001116D9">
        <w:rPr>
          <w:rFonts w:ascii="Tahoma" w:hAnsi="Tahoma" w:cs="Tahoma"/>
          <w:sz w:val="18"/>
          <w:szCs w:val="18"/>
          <w:rtl/>
          <w:lang w:eastAsia="he-IL"/>
        </w:rPr>
        <w:t>כח</w:t>
      </w:r>
      <w:r w:rsidRPr="001116D9">
        <w:rPr>
          <w:rFonts w:ascii="Tahoma" w:hAnsi="Tahoma" w:cs="Tahoma"/>
          <w:sz w:val="18"/>
          <w:szCs w:val="18"/>
          <w:rtl/>
          <w:lang w:eastAsia="he-IL"/>
        </w:rPr>
        <w:t xml:space="preserve"> אדם, היערכות,</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ותכנון דקדקני</w:t>
      </w:r>
      <w:r w:rsidRPr="001116D9">
        <w:rPr>
          <w:rFonts w:ascii="Tahoma" w:hAnsi="Tahoma" w:cs="Tahoma" w:hint="cs"/>
          <w:sz w:val="18"/>
          <w:szCs w:val="18"/>
          <w:rtl/>
          <w:lang w:eastAsia="he-IL"/>
        </w:rPr>
        <w:t>"</w:t>
      </w:r>
      <w:r>
        <w:rPr>
          <w:rFonts w:ascii="Tahoma" w:hAnsi="Tahoma" w:cs="Tahoma"/>
          <w:sz w:val="18"/>
          <w:szCs w:val="18"/>
          <w:vertAlign w:val="superscript"/>
          <w:rtl/>
          <w:lang w:eastAsia="he-IL"/>
        </w:rPr>
        <w:footnoteReference w:id="33"/>
      </w:r>
      <w:r w:rsidRPr="001116D9">
        <w:rPr>
          <w:rFonts w:ascii="Tahoma" w:hAnsi="Tahoma" w:cs="Tahoma"/>
          <w:sz w:val="18"/>
          <w:szCs w:val="18"/>
          <w:rtl/>
          <w:lang w:eastAsia="he-IL"/>
        </w:rPr>
        <w:t>.</w:t>
      </w:r>
    </w:p>
    <w:p w:rsidR="00FE1CDB" w:rsidRPr="001116D9" w:rsidP="00AE03A5">
      <w:pPr>
        <w:spacing w:line="240" w:lineRule="exact"/>
        <w:ind w:right="2268"/>
        <w:jc w:val="both"/>
        <w:rPr>
          <w:rFonts w:ascii="Tahoma" w:hAnsi="Tahoma" w:cs="Tahoma"/>
          <w:sz w:val="18"/>
          <w:szCs w:val="18"/>
          <w:rtl/>
          <w:lang w:eastAsia="he-IL"/>
        </w:rPr>
      </w:pPr>
      <w:r w:rsidRPr="001116D9">
        <w:rPr>
          <w:rFonts w:ascii="Tahoma" w:hAnsi="Tahoma" w:cs="Tahoma" w:hint="cs"/>
          <w:sz w:val="18"/>
          <w:szCs w:val="18"/>
          <w:rtl/>
          <w:lang w:eastAsia="he-IL"/>
        </w:rPr>
        <w:t>מדיניות אכיפה ברורה מבטיחה שקיפות ושוויון לפני החוק.</w:t>
      </w:r>
    </w:p>
    <w:p w:rsidR="00FE1CDB" w:rsidRPr="001116D9" w:rsidP="00AE03A5">
      <w:pPr>
        <w:spacing w:line="240" w:lineRule="exact"/>
        <w:ind w:right="2268"/>
        <w:jc w:val="both"/>
        <w:rPr>
          <w:rFonts w:ascii="Tahoma" w:hAnsi="Tahoma" w:cs="Tahoma"/>
          <w:sz w:val="18"/>
          <w:szCs w:val="18"/>
          <w:rtl/>
          <w:lang w:eastAsia="he-IL"/>
        </w:rPr>
      </w:pPr>
      <w:r w:rsidRPr="001116D9">
        <w:rPr>
          <w:rFonts w:ascii="Tahoma" w:hAnsi="Tahoma" w:cs="Tahoma" w:hint="cs"/>
          <w:sz w:val="18"/>
          <w:szCs w:val="18"/>
          <w:rtl/>
          <w:lang w:eastAsia="he-IL"/>
        </w:rPr>
        <w:t xml:space="preserve">ביולי 2014 גיבש הצוות המקצועי של הוועדה המקומית מסמך הקובע את סדרי העדיפויות של הוועדה באכיפתם של דיני התכנון והבנייה (להלן - מסמך מדיניות האכיפה). המסמך לא הובא לאישורה של מליאת הוועדה המקומית אך הוא משמש לוועדה מסמך מנחה לעבירות הבנייה שעליה להשקיע בהן את מרב מאמצי האכיפה. </w:t>
      </w:r>
    </w:p>
    <w:p w:rsidR="00FE1CDB" w:rsidRPr="001116D9" w:rsidP="00AE03A5">
      <w:pPr>
        <w:spacing w:line="240" w:lineRule="exact"/>
        <w:ind w:right="2268"/>
        <w:jc w:val="both"/>
        <w:rPr>
          <w:rFonts w:ascii="Tahoma" w:hAnsi="Tahoma" w:cs="Tahoma"/>
          <w:sz w:val="18"/>
          <w:szCs w:val="18"/>
          <w:rtl/>
          <w:lang w:eastAsia="he-IL"/>
        </w:rPr>
      </w:pPr>
      <w:r w:rsidRPr="001116D9">
        <w:rPr>
          <w:rFonts w:ascii="Tahoma" w:hAnsi="Tahoma" w:cs="Tahoma" w:hint="cs"/>
          <w:sz w:val="18"/>
          <w:szCs w:val="18"/>
          <w:rtl/>
          <w:lang w:eastAsia="he-IL"/>
        </w:rPr>
        <w:t xml:space="preserve">לפי מסמך מדיניות האכיפה, </w:t>
      </w:r>
      <w:r w:rsidRPr="001116D9">
        <w:rPr>
          <w:rFonts w:ascii="Tahoma" w:hAnsi="Tahoma" w:cs="Tahoma"/>
          <w:sz w:val="18"/>
          <w:szCs w:val="18"/>
          <w:rtl/>
          <w:lang w:eastAsia="he-IL"/>
        </w:rPr>
        <w:t>בראש סדר העדיפו</w:t>
      </w:r>
      <w:r w:rsidRPr="001116D9">
        <w:rPr>
          <w:rFonts w:ascii="Tahoma" w:hAnsi="Tahoma" w:cs="Tahoma" w:hint="cs"/>
          <w:sz w:val="18"/>
          <w:szCs w:val="18"/>
          <w:rtl/>
          <w:lang w:eastAsia="he-IL"/>
        </w:rPr>
        <w:t>יו</w:t>
      </w:r>
      <w:r w:rsidRPr="001116D9">
        <w:rPr>
          <w:rFonts w:ascii="Tahoma" w:hAnsi="Tahoma" w:cs="Tahoma"/>
          <w:sz w:val="18"/>
          <w:szCs w:val="18"/>
          <w:rtl/>
          <w:lang w:eastAsia="he-IL"/>
        </w:rPr>
        <w:t>ת של הוועדה</w:t>
      </w:r>
      <w:r w:rsidRPr="001116D9">
        <w:rPr>
          <w:rFonts w:ascii="Tahoma" w:hAnsi="Tahoma" w:cs="Tahoma" w:hint="cs"/>
          <w:sz w:val="18"/>
          <w:szCs w:val="18"/>
          <w:rtl/>
          <w:lang w:eastAsia="he-IL"/>
        </w:rPr>
        <w:t xml:space="preserve"> צריך להיות הטיפול בעבירות האלה</w:t>
      </w:r>
      <w:r w:rsidRPr="001116D9">
        <w:rPr>
          <w:rFonts w:ascii="Tahoma" w:hAnsi="Tahoma" w:cs="Tahoma"/>
          <w:sz w:val="18"/>
          <w:szCs w:val="18"/>
          <w:rtl/>
          <w:lang w:eastAsia="he-IL"/>
        </w:rPr>
        <w:t>:</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ריבוי עבירות בני</w:t>
      </w:r>
      <w:r w:rsidRPr="001116D9">
        <w:rPr>
          <w:rFonts w:ascii="Tahoma" w:hAnsi="Tahoma" w:cs="Tahoma" w:hint="cs"/>
          <w:sz w:val="18"/>
          <w:szCs w:val="18"/>
          <w:rtl/>
          <w:lang w:eastAsia="he-IL"/>
        </w:rPr>
        <w:t>י</w:t>
      </w:r>
      <w:r w:rsidRPr="001116D9">
        <w:rPr>
          <w:rFonts w:ascii="Tahoma" w:hAnsi="Tahoma" w:cs="Tahoma"/>
          <w:sz w:val="18"/>
          <w:szCs w:val="18"/>
          <w:rtl/>
          <w:lang w:eastAsia="he-IL"/>
        </w:rPr>
        <w:t>ה בחלקה מוגדרת</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 xml:space="preserve">בנייה </w:t>
      </w:r>
      <w:r w:rsidRPr="001116D9">
        <w:rPr>
          <w:rFonts w:ascii="Tahoma" w:hAnsi="Tahoma" w:cs="Tahoma" w:hint="cs"/>
          <w:sz w:val="18"/>
          <w:szCs w:val="18"/>
          <w:rtl/>
          <w:lang w:eastAsia="he-IL"/>
        </w:rPr>
        <w:t xml:space="preserve">בשטח העולה על 20 מ"ר </w:t>
      </w:r>
      <w:r w:rsidRPr="001116D9">
        <w:rPr>
          <w:rFonts w:ascii="Tahoma" w:hAnsi="Tahoma" w:cs="Tahoma"/>
          <w:sz w:val="18"/>
          <w:szCs w:val="18"/>
          <w:rtl/>
          <w:lang w:eastAsia="he-IL"/>
        </w:rPr>
        <w:t xml:space="preserve">באזור חקלאי </w:t>
      </w:r>
      <w:r w:rsidRPr="001116D9">
        <w:rPr>
          <w:rFonts w:ascii="Tahoma" w:hAnsi="Tahoma" w:cs="Tahoma" w:hint="cs"/>
          <w:sz w:val="18"/>
          <w:szCs w:val="18"/>
          <w:rtl/>
          <w:lang w:eastAsia="he-IL"/>
        </w:rPr>
        <w:t>שאינה</w:t>
      </w:r>
      <w:r w:rsidRPr="001116D9">
        <w:rPr>
          <w:rFonts w:ascii="Tahoma" w:hAnsi="Tahoma" w:cs="Tahoma"/>
          <w:sz w:val="18"/>
          <w:szCs w:val="18"/>
          <w:rtl/>
          <w:lang w:eastAsia="he-IL"/>
        </w:rPr>
        <w:t xml:space="preserve"> תואמת </w:t>
      </w:r>
      <w:r w:rsidRPr="001116D9">
        <w:rPr>
          <w:rFonts w:ascii="Tahoma" w:hAnsi="Tahoma" w:cs="Tahoma" w:hint="cs"/>
          <w:sz w:val="18"/>
          <w:szCs w:val="18"/>
          <w:rtl/>
          <w:lang w:eastAsia="he-IL"/>
        </w:rPr>
        <w:t>את יי</w:t>
      </w:r>
      <w:r w:rsidRPr="001116D9">
        <w:rPr>
          <w:rFonts w:ascii="Tahoma" w:hAnsi="Tahoma" w:cs="Tahoma"/>
          <w:sz w:val="18"/>
          <w:szCs w:val="18"/>
          <w:rtl/>
          <w:lang w:eastAsia="he-IL"/>
        </w:rPr>
        <w:t xml:space="preserve">עוד </w:t>
      </w:r>
      <w:r w:rsidRPr="001116D9">
        <w:rPr>
          <w:rFonts w:ascii="Tahoma" w:hAnsi="Tahoma" w:cs="Tahoma" w:hint="cs"/>
          <w:sz w:val="18"/>
          <w:szCs w:val="18"/>
          <w:rtl/>
          <w:lang w:eastAsia="he-IL"/>
        </w:rPr>
        <w:t>ה</w:t>
      </w:r>
      <w:r w:rsidRPr="001116D9">
        <w:rPr>
          <w:rFonts w:ascii="Tahoma" w:hAnsi="Tahoma" w:cs="Tahoma"/>
          <w:sz w:val="18"/>
          <w:szCs w:val="18"/>
          <w:rtl/>
          <w:lang w:eastAsia="he-IL"/>
        </w:rPr>
        <w:t>קרקע</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מחסן שאינו משמש למגורים</w:t>
      </w:r>
      <w:r w:rsidRPr="001116D9">
        <w:rPr>
          <w:rFonts w:ascii="Tahoma" w:hAnsi="Tahoma" w:cs="Tahoma" w:hint="cs"/>
          <w:sz w:val="18"/>
          <w:szCs w:val="18"/>
          <w:rtl/>
          <w:lang w:eastAsia="he-IL"/>
        </w:rPr>
        <w:t xml:space="preserve"> (בשטח העולה על </w:t>
      </w:r>
      <w:r w:rsidRPr="001116D9">
        <w:rPr>
          <w:rFonts w:ascii="Tahoma" w:hAnsi="Tahoma" w:cs="Tahoma"/>
          <w:sz w:val="18"/>
          <w:szCs w:val="18"/>
          <w:rtl/>
          <w:lang w:eastAsia="he-IL"/>
        </w:rPr>
        <w:t>30 מ״ר</w:t>
      </w:r>
      <w:r w:rsidRPr="001116D9">
        <w:rPr>
          <w:rFonts w:ascii="Tahoma" w:hAnsi="Tahoma" w:cs="Tahoma" w:hint="cs"/>
          <w:sz w:val="18"/>
          <w:szCs w:val="18"/>
          <w:rtl/>
          <w:lang w:eastAsia="he-IL"/>
        </w:rPr>
        <w:t xml:space="preserve">), בניית </w:t>
      </w:r>
      <w:r w:rsidRPr="001116D9">
        <w:rPr>
          <w:rFonts w:ascii="Tahoma" w:hAnsi="Tahoma" w:cs="Tahoma"/>
          <w:sz w:val="18"/>
          <w:szCs w:val="18"/>
          <w:rtl/>
          <w:lang w:eastAsia="he-IL"/>
        </w:rPr>
        <w:t xml:space="preserve">סככה </w:t>
      </w:r>
      <w:r w:rsidRPr="001116D9">
        <w:rPr>
          <w:rFonts w:ascii="Tahoma" w:hAnsi="Tahoma" w:cs="Tahoma" w:hint="cs"/>
          <w:sz w:val="18"/>
          <w:szCs w:val="18"/>
          <w:rtl/>
          <w:lang w:eastAsia="he-IL"/>
        </w:rPr>
        <w:t xml:space="preserve">בשטח העולה על </w:t>
      </w:r>
      <w:r w:rsidRPr="001116D9">
        <w:rPr>
          <w:rFonts w:ascii="Tahoma" w:hAnsi="Tahoma" w:cs="Tahoma"/>
          <w:sz w:val="18"/>
          <w:szCs w:val="18"/>
          <w:rtl/>
          <w:lang w:eastAsia="he-IL"/>
        </w:rPr>
        <w:t xml:space="preserve">50 מ״ר או </w:t>
      </w:r>
      <w:r w:rsidRPr="001116D9">
        <w:rPr>
          <w:rFonts w:ascii="Tahoma" w:hAnsi="Tahoma" w:cs="Tahoma" w:hint="cs"/>
          <w:sz w:val="18"/>
          <w:szCs w:val="18"/>
          <w:rtl/>
          <w:lang w:eastAsia="he-IL"/>
        </w:rPr>
        <w:t xml:space="preserve">שלא על פי </w:t>
      </w:r>
      <w:r w:rsidRPr="001116D9">
        <w:rPr>
          <w:rFonts w:ascii="Tahoma" w:hAnsi="Tahoma" w:cs="Tahoma"/>
          <w:sz w:val="18"/>
          <w:szCs w:val="18"/>
          <w:rtl/>
          <w:lang w:eastAsia="he-IL"/>
        </w:rPr>
        <w:t>ייעוד הקרקע</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מבנה יביל</w:t>
      </w:r>
      <w:r w:rsidRPr="001116D9">
        <w:rPr>
          <w:rFonts w:ascii="Tahoma" w:hAnsi="Tahoma" w:cs="Tahoma" w:hint="cs"/>
          <w:sz w:val="18"/>
          <w:szCs w:val="18"/>
          <w:rtl/>
          <w:lang w:eastAsia="he-IL"/>
        </w:rPr>
        <w:t xml:space="preserve"> ושימושים חורגים.</w:t>
      </w:r>
    </w:p>
    <w:p w:rsidR="00FE1CDB" w:rsidRPr="007D32E7" w:rsidP="00AE03A5">
      <w:pPr>
        <w:keepNext/>
        <w:keepLines/>
        <w:spacing w:line="240" w:lineRule="exact"/>
        <w:ind w:right="2268"/>
        <w:jc w:val="both"/>
        <w:outlineLvl w:val="6"/>
        <w:rPr>
          <w:rFonts w:ascii="Tahoma" w:hAnsi="Tahoma" w:cs="Tahoma"/>
          <w:sz w:val="18"/>
          <w:szCs w:val="18"/>
          <w:rtl/>
          <w:lang w:eastAsia="he-IL"/>
        </w:rPr>
      </w:pPr>
      <w:r w:rsidRPr="007D32E7">
        <w:rPr>
          <w:rStyle w:val="Heading7Char"/>
          <w:rFonts w:ascii="Tahoma" w:hAnsi="Tahoma" w:cs="Tahoma"/>
          <w:sz w:val="18"/>
          <w:szCs w:val="18"/>
          <w:rtl/>
        </w:rPr>
        <w:t>נוהלי העבודה של יחידת הפיקוח</w:t>
      </w:r>
      <w:r w:rsidRPr="007D32E7">
        <w:rPr>
          <w:rStyle w:val="Heading7Char"/>
          <w:rFonts w:ascii="Tahoma" w:hAnsi="Tahoma" w:cs="Tahoma"/>
          <w:bCs w:val="0"/>
          <w:sz w:val="18"/>
          <w:szCs w:val="18"/>
          <w:rtl/>
        </w:rPr>
        <w:t xml:space="preserve">: </w:t>
      </w:r>
      <w:r w:rsidRPr="007D32E7">
        <w:rPr>
          <w:rFonts w:ascii="Tahoma" w:hAnsi="Tahoma" w:cs="Tahoma"/>
          <w:sz w:val="18"/>
          <w:szCs w:val="18"/>
          <w:rtl/>
          <w:lang w:eastAsia="he-IL"/>
        </w:rPr>
        <w:t xml:space="preserve">נוהלי עבודה ברורים ומפורטים מסייעים למפקחים למלא את תפקידם ביעילות ובמקצועיות, על פי דפוסי עבודה קבועים, ומאפשרים מעקב אחר פעילותם ובקרה עליה. </w:t>
      </w:r>
    </w:p>
    <w:p w:rsidR="00FE1CDB" w:rsidRPr="001116D9" w:rsidP="00AE03A5">
      <w:pPr>
        <w:overflowPunct w:val="0"/>
        <w:autoSpaceDE w:val="0"/>
        <w:autoSpaceDN w:val="0"/>
        <w:adjustRightInd w:val="0"/>
        <w:spacing w:line="240" w:lineRule="exact"/>
        <w:ind w:right="2268"/>
        <w:jc w:val="both"/>
        <w:textAlignment w:val="baseline"/>
        <w:rPr>
          <w:rFonts w:ascii="Tahoma" w:hAnsi="Tahoma" w:cs="Tahoma"/>
          <w:sz w:val="18"/>
          <w:szCs w:val="18"/>
          <w:rtl/>
          <w:lang w:eastAsia="he-IL"/>
        </w:rPr>
      </w:pPr>
      <w:r w:rsidRPr="001116D9">
        <w:rPr>
          <w:rFonts w:ascii="Tahoma" w:hAnsi="Tahoma" w:cs="Tahoma" w:hint="cs"/>
          <w:sz w:val="18"/>
          <w:szCs w:val="18"/>
          <w:rtl/>
          <w:lang w:eastAsia="he-IL"/>
        </w:rPr>
        <w:t xml:space="preserve">בספטמבר 2014 גיבשה הוועדה המקומית נוהל בעניין מימוש מדיניות האכיפה שלה (להלן - נוהל מימוש מדיניות האכיפה). מטרת הנוהל הייתה להגדיר את תהליך העבודה ואת תחומי האחריות והסמכויות של יחידות התכנון, הפיקוח והתביעה, כדי להבטיח את מימוש מדיניות האכיפה. </w:t>
      </w:r>
    </w:p>
    <w:p w:rsidR="00FE1CDB" w:rsidRPr="001116D9" w:rsidP="00AE03A5">
      <w:pPr>
        <w:overflowPunct w:val="0"/>
        <w:autoSpaceDE w:val="0"/>
        <w:autoSpaceDN w:val="0"/>
        <w:adjustRightInd w:val="0"/>
        <w:spacing w:line="240" w:lineRule="exact"/>
        <w:ind w:right="2268"/>
        <w:jc w:val="both"/>
        <w:textAlignment w:val="baseline"/>
        <w:rPr>
          <w:rFonts w:ascii="Tahoma" w:hAnsi="Tahoma" w:cs="Tahoma"/>
          <w:sz w:val="18"/>
          <w:szCs w:val="18"/>
          <w:rtl/>
          <w:lang w:eastAsia="he-IL"/>
        </w:rPr>
      </w:pPr>
      <w:r w:rsidRPr="001116D9">
        <w:rPr>
          <w:rFonts w:ascii="Tahoma" w:hAnsi="Tahoma" w:cs="Tahoma" w:hint="cs"/>
          <w:sz w:val="18"/>
          <w:szCs w:val="18"/>
          <w:rtl/>
          <w:lang w:eastAsia="he-IL"/>
        </w:rPr>
        <w:t xml:space="preserve">בנוהל מימוש מדיניות האכיפה נקבע בין היתר כי </w:t>
      </w:r>
      <w:r w:rsidRPr="001116D9">
        <w:rPr>
          <w:rFonts w:ascii="Tahoma" w:hAnsi="Tahoma" w:cs="Tahoma"/>
          <w:sz w:val="18"/>
          <w:szCs w:val="18"/>
          <w:rtl/>
          <w:lang w:eastAsia="he-IL"/>
        </w:rPr>
        <w:t>יחיד</w:t>
      </w:r>
      <w:r w:rsidRPr="001116D9">
        <w:rPr>
          <w:rFonts w:ascii="Tahoma" w:hAnsi="Tahoma" w:cs="Tahoma" w:hint="cs"/>
          <w:sz w:val="18"/>
          <w:szCs w:val="18"/>
          <w:rtl/>
          <w:lang w:eastAsia="he-IL"/>
        </w:rPr>
        <w:t>ת הפיקוח</w:t>
      </w:r>
      <w:r w:rsidRPr="001116D9">
        <w:rPr>
          <w:rFonts w:ascii="Tahoma" w:hAnsi="Tahoma" w:cs="Tahoma"/>
          <w:sz w:val="18"/>
          <w:szCs w:val="18"/>
          <w:rtl/>
          <w:lang w:eastAsia="he-IL"/>
        </w:rPr>
        <w:t xml:space="preserve"> </w:t>
      </w:r>
      <w:r w:rsidRPr="001116D9">
        <w:rPr>
          <w:rFonts w:ascii="Tahoma" w:hAnsi="Tahoma" w:cs="Tahoma" w:hint="cs"/>
          <w:sz w:val="18"/>
          <w:szCs w:val="18"/>
          <w:rtl/>
          <w:lang w:eastAsia="he-IL"/>
        </w:rPr>
        <w:t>תבצע</w:t>
      </w:r>
      <w:r w:rsidRPr="001116D9">
        <w:rPr>
          <w:rFonts w:ascii="Tahoma" w:hAnsi="Tahoma" w:cs="Tahoma"/>
          <w:sz w:val="18"/>
          <w:szCs w:val="18"/>
          <w:rtl/>
          <w:lang w:eastAsia="he-IL"/>
        </w:rPr>
        <w:t xml:space="preserve"> שתי </w:t>
      </w:r>
      <w:r w:rsidRPr="001116D9">
        <w:rPr>
          <w:rFonts w:ascii="Tahoma" w:hAnsi="Tahoma" w:cs="Tahoma" w:hint="cs"/>
          <w:sz w:val="18"/>
          <w:szCs w:val="18"/>
          <w:rtl/>
          <w:lang w:eastAsia="he-IL"/>
        </w:rPr>
        <w:t>פעילויות</w:t>
      </w:r>
      <w:r w:rsidRPr="001116D9">
        <w:rPr>
          <w:rFonts w:ascii="Tahoma" w:hAnsi="Tahoma" w:cs="Tahoma"/>
          <w:sz w:val="18"/>
          <w:szCs w:val="18"/>
          <w:rtl/>
          <w:lang w:eastAsia="he-IL"/>
        </w:rPr>
        <w:t xml:space="preserve"> עיקריות: </w:t>
      </w:r>
      <w:r w:rsidRPr="001116D9">
        <w:rPr>
          <w:rFonts w:ascii="Tahoma" w:hAnsi="Tahoma" w:cs="Tahoma" w:hint="cs"/>
          <w:sz w:val="18"/>
          <w:szCs w:val="18"/>
          <w:rtl/>
          <w:lang w:eastAsia="he-IL"/>
        </w:rPr>
        <w:t xml:space="preserve">האחת - </w:t>
      </w:r>
      <w:r w:rsidRPr="001116D9">
        <w:rPr>
          <w:rFonts w:ascii="Tahoma" w:hAnsi="Tahoma" w:cs="Tahoma"/>
          <w:sz w:val="18"/>
          <w:szCs w:val="18"/>
          <w:rtl/>
          <w:lang w:eastAsia="he-IL"/>
        </w:rPr>
        <w:t xml:space="preserve">פיקוח יזום לאיתור עבירות אשר </w:t>
      </w:r>
      <w:r w:rsidRPr="001116D9">
        <w:rPr>
          <w:rFonts w:ascii="Tahoma" w:hAnsi="Tahoma" w:cs="Tahoma" w:hint="cs"/>
          <w:sz w:val="18"/>
          <w:szCs w:val="18"/>
          <w:rtl/>
          <w:lang w:eastAsia="he-IL"/>
        </w:rPr>
        <w:t>הוצבו</w:t>
      </w:r>
      <w:r w:rsidRPr="001116D9">
        <w:rPr>
          <w:rFonts w:ascii="Tahoma" w:hAnsi="Tahoma" w:cs="Tahoma"/>
          <w:sz w:val="18"/>
          <w:szCs w:val="18"/>
          <w:rtl/>
          <w:lang w:eastAsia="he-IL"/>
        </w:rPr>
        <w:t xml:space="preserve"> בראש סדר העדיפו</w:t>
      </w:r>
      <w:r w:rsidRPr="001116D9">
        <w:rPr>
          <w:rFonts w:ascii="Tahoma" w:hAnsi="Tahoma" w:cs="Tahoma" w:hint="cs"/>
          <w:sz w:val="18"/>
          <w:szCs w:val="18"/>
          <w:rtl/>
          <w:lang w:eastAsia="he-IL"/>
        </w:rPr>
        <w:t>יו</w:t>
      </w:r>
      <w:r w:rsidRPr="001116D9">
        <w:rPr>
          <w:rFonts w:ascii="Tahoma" w:hAnsi="Tahoma" w:cs="Tahoma"/>
          <w:sz w:val="18"/>
          <w:szCs w:val="18"/>
          <w:rtl/>
          <w:lang w:eastAsia="he-IL"/>
        </w:rPr>
        <w:t>ת של הוועדה</w:t>
      </w:r>
      <w:r w:rsidRPr="001116D9">
        <w:rPr>
          <w:rFonts w:ascii="Tahoma" w:hAnsi="Tahoma" w:cs="Tahoma" w:hint="cs"/>
          <w:sz w:val="18"/>
          <w:szCs w:val="18"/>
          <w:rtl/>
          <w:lang w:eastAsia="he-IL"/>
        </w:rPr>
        <w:t>;</w:t>
      </w:r>
      <w:r w:rsidRPr="001116D9">
        <w:rPr>
          <w:rFonts w:ascii="Tahoma" w:hAnsi="Tahoma" w:cs="Tahoma"/>
          <w:sz w:val="18"/>
          <w:szCs w:val="18"/>
          <w:rtl/>
          <w:lang w:eastAsia="he-IL"/>
        </w:rPr>
        <w:t xml:space="preserve"> ו</w:t>
      </w:r>
      <w:r w:rsidRPr="001116D9">
        <w:rPr>
          <w:rFonts w:ascii="Tahoma" w:hAnsi="Tahoma" w:cs="Tahoma" w:hint="cs"/>
          <w:sz w:val="18"/>
          <w:szCs w:val="18"/>
          <w:rtl/>
          <w:lang w:eastAsia="he-IL"/>
        </w:rPr>
        <w:t xml:space="preserve">השנייה - </w:t>
      </w:r>
      <w:r w:rsidRPr="001116D9">
        <w:rPr>
          <w:rFonts w:ascii="Tahoma" w:hAnsi="Tahoma" w:cs="Tahoma"/>
          <w:sz w:val="18"/>
          <w:szCs w:val="18"/>
          <w:rtl/>
          <w:lang w:eastAsia="he-IL"/>
        </w:rPr>
        <w:t>פיקוח שוטף</w:t>
      </w:r>
      <w:r w:rsidRPr="001116D9">
        <w:rPr>
          <w:rFonts w:ascii="Tahoma" w:hAnsi="Tahoma" w:cs="Tahoma" w:hint="cs"/>
          <w:sz w:val="18"/>
          <w:szCs w:val="18"/>
          <w:rtl/>
          <w:lang w:eastAsia="he-IL"/>
        </w:rPr>
        <w:t>. כן נקבעה בנוהל תדירות מפגשיהן של יחידת הפיקוח, יחידת התביעה ומהנדסת הוועדה.</w:t>
      </w:r>
    </w:p>
    <w:p w:rsidR="00FE1CDB" w:rsidRPr="001116D9" w:rsidP="00AE03A5">
      <w:pPr>
        <w:overflowPunct w:val="0"/>
        <w:autoSpaceDE w:val="0"/>
        <w:autoSpaceDN w:val="0"/>
        <w:adjustRightInd w:val="0"/>
        <w:spacing w:line="240" w:lineRule="exact"/>
        <w:ind w:right="2268"/>
        <w:jc w:val="both"/>
        <w:textAlignment w:val="baseline"/>
        <w:rPr>
          <w:rFonts w:ascii="Tahoma" w:hAnsi="Tahoma" w:cs="Tahoma"/>
          <w:sz w:val="18"/>
          <w:szCs w:val="18"/>
          <w:rtl/>
          <w:lang w:eastAsia="he-IL"/>
        </w:rPr>
      </w:pPr>
      <w:r w:rsidRPr="001116D9">
        <w:rPr>
          <w:rFonts w:ascii="Tahoma" w:hAnsi="Tahoma" w:cs="Tahoma" w:hint="cs"/>
          <w:sz w:val="18"/>
          <w:szCs w:val="18"/>
          <w:rtl/>
          <w:lang w:eastAsia="he-IL"/>
        </w:rPr>
        <w:t xml:space="preserve">ליחידת הפיקוח יש עוד נוהל עבודה משנת 2016 (להלן - נוהלי הפיקוח) שמפורטים בו שלבים שונים של עבודת הפיקוח. </w:t>
      </w:r>
    </w:p>
    <w:p w:rsidR="00FE1CDB" w:rsidRPr="001116D9" w:rsidP="00AE03A5">
      <w:pPr>
        <w:overflowPunct w:val="0"/>
        <w:autoSpaceDE w:val="0"/>
        <w:autoSpaceDN w:val="0"/>
        <w:adjustRightInd w:val="0"/>
        <w:spacing w:line="240" w:lineRule="exact"/>
        <w:ind w:right="2268"/>
        <w:jc w:val="both"/>
        <w:textAlignment w:val="baseline"/>
        <w:rPr>
          <w:rFonts w:ascii="Tahoma" w:hAnsi="Tahoma" w:cs="Tahoma"/>
          <w:sz w:val="18"/>
          <w:szCs w:val="18"/>
          <w:rtl/>
        </w:rPr>
      </w:pPr>
      <w:r w:rsidRPr="001116D9">
        <w:rPr>
          <w:rFonts w:ascii="Tahoma" w:hAnsi="Tahoma" w:cs="Tahoma" w:hint="cs"/>
          <w:sz w:val="18"/>
          <w:szCs w:val="18"/>
          <w:rtl/>
        </w:rPr>
        <w:t>הועלה</w:t>
      </w:r>
      <w:r w:rsidRPr="001116D9">
        <w:rPr>
          <w:rFonts w:ascii="Tahoma" w:hAnsi="Tahoma" w:cs="Tahoma"/>
          <w:sz w:val="18"/>
          <w:szCs w:val="18"/>
          <w:rtl/>
        </w:rPr>
        <w:t xml:space="preserve"> כי </w:t>
      </w:r>
      <w:r w:rsidRPr="001116D9">
        <w:rPr>
          <w:rFonts w:ascii="Tahoma" w:hAnsi="Tahoma" w:cs="Tahoma" w:hint="eastAsia"/>
          <w:sz w:val="18"/>
          <w:szCs w:val="18"/>
          <w:rtl/>
        </w:rPr>
        <w:t>נוהל</w:t>
      </w:r>
      <w:r w:rsidRPr="001116D9">
        <w:rPr>
          <w:rFonts w:ascii="Tahoma" w:hAnsi="Tahoma" w:cs="Tahoma"/>
          <w:sz w:val="18"/>
          <w:szCs w:val="18"/>
          <w:rtl/>
        </w:rPr>
        <w:t xml:space="preserve"> </w:t>
      </w:r>
      <w:r w:rsidRPr="001116D9">
        <w:rPr>
          <w:rFonts w:ascii="Tahoma" w:hAnsi="Tahoma" w:cs="Tahoma" w:hint="eastAsia"/>
          <w:sz w:val="18"/>
          <w:szCs w:val="18"/>
          <w:rtl/>
        </w:rPr>
        <w:t>מימוש</w:t>
      </w:r>
      <w:r w:rsidRPr="001116D9">
        <w:rPr>
          <w:rFonts w:ascii="Tahoma" w:hAnsi="Tahoma" w:cs="Tahoma"/>
          <w:sz w:val="18"/>
          <w:szCs w:val="18"/>
          <w:rtl/>
        </w:rPr>
        <w:t xml:space="preserve"> </w:t>
      </w:r>
      <w:r w:rsidRPr="001116D9">
        <w:rPr>
          <w:rFonts w:ascii="Tahoma" w:hAnsi="Tahoma" w:cs="Tahoma" w:hint="eastAsia"/>
          <w:sz w:val="18"/>
          <w:szCs w:val="18"/>
          <w:rtl/>
        </w:rPr>
        <w:t>מדיניות</w:t>
      </w:r>
      <w:r w:rsidRPr="001116D9">
        <w:rPr>
          <w:rFonts w:ascii="Tahoma" w:hAnsi="Tahoma" w:cs="Tahoma"/>
          <w:sz w:val="18"/>
          <w:szCs w:val="18"/>
          <w:rtl/>
        </w:rPr>
        <w:t xml:space="preserve"> </w:t>
      </w:r>
      <w:r w:rsidRPr="001116D9">
        <w:rPr>
          <w:rFonts w:ascii="Tahoma" w:hAnsi="Tahoma" w:cs="Tahoma" w:hint="eastAsia"/>
          <w:sz w:val="18"/>
          <w:szCs w:val="18"/>
          <w:rtl/>
        </w:rPr>
        <w:t>האכיפה</w:t>
      </w:r>
      <w:r w:rsidRPr="001116D9">
        <w:rPr>
          <w:rFonts w:ascii="Tahoma" w:hAnsi="Tahoma" w:cs="Tahoma"/>
          <w:sz w:val="18"/>
          <w:szCs w:val="18"/>
          <w:rtl/>
        </w:rPr>
        <w:t xml:space="preserve"> </w:t>
      </w:r>
      <w:r w:rsidRPr="001116D9">
        <w:rPr>
          <w:rFonts w:ascii="Tahoma" w:hAnsi="Tahoma" w:cs="Tahoma" w:hint="cs"/>
          <w:sz w:val="18"/>
          <w:szCs w:val="18"/>
          <w:rtl/>
        </w:rPr>
        <w:t>ונוהלי הפיקוח עוסקים</w:t>
      </w:r>
      <w:r w:rsidRPr="001116D9">
        <w:rPr>
          <w:rFonts w:ascii="Tahoma" w:hAnsi="Tahoma" w:cs="Tahoma"/>
          <w:sz w:val="18"/>
          <w:szCs w:val="18"/>
          <w:rtl/>
        </w:rPr>
        <w:t xml:space="preserve"> </w:t>
      </w:r>
      <w:r w:rsidRPr="001116D9">
        <w:rPr>
          <w:rFonts w:ascii="Tahoma" w:hAnsi="Tahoma" w:cs="Tahoma" w:hint="eastAsia"/>
          <w:sz w:val="18"/>
          <w:szCs w:val="18"/>
          <w:rtl/>
        </w:rPr>
        <w:t>רק</w:t>
      </w:r>
      <w:r w:rsidRPr="001116D9">
        <w:rPr>
          <w:rFonts w:ascii="Tahoma" w:hAnsi="Tahoma" w:cs="Tahoma"/>
          <w:sz w:val="18"/>
          <w:szCs w:val="18"/>
          <w:rtl/>
        </w:rPr>
        <w:t xml:space="preserve"> </w:t>
      </w:r>
      <w:r w:rsidRPr="001116D9">
        <w:rPr>
          <w:rFonts w:ascii="Tahoma" w:hAnsi="Tahoma" w:cs="Tahoma" w:hint="cs"/>
          <w:sz w:val="18"/>
          <w:szCs w:val="18"/>
          <w:rtl/>
        </w:rPr>
        <w:t>ב</w:t>
      </w:r>
      <w:r w:rsidRPr="001116D9">
        <w:rPr>
          <w:rFonts w:ascii="Tahoma" w:hAnsi="Tahoma" w:cs="Tahoma" w:hint="eastAsia"/>
          <w:sz w:val="18"/>
          <w:szCs w:val="18"/>
          <w:rtl/>
        </w:rPr>
        <w:t>משימות</w:t>
      </w:r>
      <w:r w:rsidRPr="001116D9">
        <w:rPr>
          <w:rFonts w:ascii="Tahoma" w:hAnsi="Tahoma" w:cs="Tahoma" w:hint="cs"/>
          <w:sz w:val="18"/>
          <w:szCs w:val="18"/>
          <w:rtl/>
        </w:rPr>
        <w:t>יה של</w:t>
      </w:r>
      <w:r w:rsidRPr="001116D9">
        <w:rPr>
          <w:rFonts w:ascii="Tahoma" w:hAnsi="Tahoma" w:cs="Tahoma"/>
          <w:sz w:val="18"/>
          <w:szCs w:val="18"/>
          <w:rtl/>
        </w:rPr>
        <w:t xml:space="preserve"> </w:t>
      </w:r>
      <w:r w:rsidRPr="001116D9">
        <w:rPr>
          <w:rFonts w:ascii="Tahoma" w:hAnsi="Tahoma" w:cs="Tahoma" w:hint="eastAsia"/>
          <w:sz w:val="18"/>
          <w:szCs w:val="18"/>
          <w:rtl/>
        </w:rPr>
        <w:t>יחידת</w:t>
      </w:r>
      <w:r w:rsidRPr="001116D9">
        <w:rPr>
          <w:rFonts w:ascii="Tahoma" w:hAnsi="Tahoma" w:cs="Tahoma"/>
          <w:sz w:val="18"/>
          <w:szCs w:val="18"/>
          <w:rtl/>
        </w:rPr>
        <w:t xml:space="preserve"> </w:t>
      </w:r>
      <w:r w:rsidRPr="001116D9">
        <w:rPr>
          <w:rFonts w:ascii="Tahoma" w:hAnsi="Tahoma" w:cs="Tahoma" w:hint="eastAsia"/>
          <w:sz w:val="18"/>
          <w:szCs w:val="18"/>
          <w:rtl/>
        </w:rPr>
        <w:t>הפיקוח</w:t>
      </w:r>
      <w:r w:rsidRPr="001116D9">
        <w:rPr>
          <w:rFonts w:ascii="Tahoma" w:hAnsi="Tahoma" w:cs="Tahoma"/>
          <w:sz w:val="18"/>
          <w:szCs w:val="18"/>
          <w:rtl/>
        </w:rPr>
        <w:t xml:space="preserve"> </w:t>
      </w:r>
      <w:r w:rsidRPr="001116D9">
        <w:rPr>
          <w:rFonts w:ascii="Tahoma" w:hAnsi="Tahoma" w:cs="Tahoma" w:hint="cs"/>
          <w:sz w:val="18"/>
          <w:szCs w:val="18"/>
          <w:rtl/>
        </w:rPr>
        <w:t>הנוגעות ל</w:t>
      </w:r>
      <w:r w:rsidRPr="001116D9">
        <w:rPr>
          <w:rFonts w:ascii="Tahoma" w:hAnsi="Tahoma" w:cs="Tahoma" w:hint="eastAsia"/>
          <w:sz w:val="18"/>
          <w:szCs w:val="18"/>
          <w:rtl/>
        </w:rPr>
        <w:t>טיפול</w:t>
      </w:r>
      <w:r w:rsidRPr="001116D9">
        <w:rPr>
          <w:rFonts w:ascii="Tahoma" w:hAnsi="Tahoma" w:cs="Tahoma"/>
          <w:sz w:val="18"/>
          <w:szCs w:val="18"/>
          <w:rtl/>
        </w:rPr>
        <w:t xml:space="preserve"> </w:t>
      </w:r>
      <w:r w:rsidRPr="001116D9">
        <w:rPr>
          <w:rFonts w:ascii="Tahoma" w:hAnsi="Tahoma" w:cs="Tahoma" w:hint="eastAsia"/>
          <w:sz w:val="18"/>
          <w:szCs w:val="18"/>
          <w:rtl/>
        </w:rPr>
        <w:t>בעבירות</w:t>
      </w:r>
      <w:r w:rsidRPr="001116D9">
        <w:rPr>
          <w:rFonts w:ascii="Tahoma" w:hAnsi="Tahoma" w:cs="Tahoma"/>
          <w:sz w:val="18"/>
          <w:szCs w:val="18"/>
          <w:rtl/>
        </w:rPr>
        <w:t xml:space="preserve"> </w:t>
      </w:r>
      <w:r w:rsidRPr="001116D9">
        <w:rPr>
          <w:rFonts w:ascii="Tahoma" w:hAnsi="Tahoma" w:cs="Tahoma" w:hint="eastAsia"/>
          <w:sz w:val="18"/>
          <w:szCs w:val="18"/>
          <w:rtl/>
        </w:rPr>
        <w:t>בנייה</w:t>
      </w:r>
      <w:r w:rsidRPr="001116D9">
        <w:rPr>
          <w:rFonts w:ascii="Tahoma" w:hAnsi="Tahoma" w:cs="Tahoma" w:hint="cs"/>
          <w:sz w:val="18"/>
          <w:szCs w:val="18"/>
          <w:rtl/>
        </w:rPr>
        <w:t>,</w:t>
      </w:r>
      <w:r w:rsidRPr="001116D9">
        <w:rPr>
          <w:rFonts w:ascii="Tahoma" w:hAnsi="Tahoma" w:cs="Tahoma"/>
          <w:sz w:val="18"/>
          <w:szCs w:val="18"/>
          <w:rtl/>
        </w:rPr>
        <w:t xml:space="preserve"> </w:t>
      </w:r>
      <w:r w:rsidRPr="001116D9">
        <w:rPr>
          <w:rFonts w:ascii="Tahoma" w:hAnsi="Tahoma" w:cs="Tahoma" w:hint="cs"/>
          <w:sz w:val="18"/>
          <w:szCs w:val="18"/>
          <w:rtl/>
        </w:rPr>
        <w:t xml:space="preserve">אולם </w:t>
      </w:r>
      <w:r w:rsidRPr="001116D9">
        <w:rPr>
          <w:rFonts w:ascii="Tahoma" w:hAnsi="Tahoma" w:cs="Tahoma" w:hint="eastAsia"/>
          <w:sz w:val="18"/>
          <w:szCs w:val="18"/>
          <w:rtl/>
        </w:rPr>
        <w:t>אינ</w:t>
      </w:r>
      <w:r w:rsidRPr="001116D9">
        <w:rPr>
          <w:rFonts w:ascii="Tahoma" w:hAnsi="Tahoma" w:cs="Tahoma" w:hint="cs"/>
          <w:sz w:val="18"/>
          <w:szCs w:val="18"/>
          <w:rtl/>
        </w:rPr>
        <w:t>ם</w:t>
      </w:r>
      <w:r w:rsidRPr="001116D9">
        <w:rPr>
          <w:rFonts w:ascii="Tahoma" w:hAnsi="Tahoma" w:cs="Tahoma"/>
          <w:sz w:val="18"/>
          <w:szCs w:val="18"/>
          <w:rtl/>
        </w:rPr>
        <w:t xml:space="preserve"> </w:t>
      </w:r>
      <w:r w:rsidRPr="001116D9">
        <w:rPr>
          <w:rFonts w:ascii="Tahoma" w:hAnsi="Tahoma" w:cs="Tahoma" w:hint="cs"/>
          <w:sz w:val="18"/>
          <w:szCs w:val="18"/>
          <w:rtl/>
        </w:rPr>
        <w:t>עוסקים</w:t>
      </w:r>
      <w:r w:rsidRPr="001116D9">
        <w:rPr>
          <w:rFonts w:ascii="Tahoma" w:hAnsi="Tahoma" w:cs="Tahoma"/>
          <w:sz w:val="18"/>
          <w:szCs w:val="18"/>
          <w:rtl/>
        </w:rPr>
        <w:t xml:space="preserve"> </w:t>
      </w:r>
      <w:r w:rsidRPr="001116D9">
        <w:rPr>
          <w:rFonts w:ascii="Tahoma" w:hAnsi="Tahoma" w:cs="Tahoma" w:hint="eastAsia"/>
          <w:sz w:val="18"/>
          <w:szCs w:val="18"/>
          <w:rtl/>
        </w:rPr>
        <w:t>כלל</w:t>
      </w:r>
      <w:r w:rsidRPr="001116D9">
        <w:rPr>
          <w:rFonts w:ascii="Tahoma" w:hAnsi="Tahoma" w:cs="Tahoma"/>
          <w:sz w:val="18"/>
          <w:szCs w:val="18"/>
          <w:rtl/>
        </w:rPr>
        <w:t xml:space="preserve"> </w:t>
      </w:r>
      <w:r w:rsidRPr="001116D9">
        <w:rPr>
          <w:rFonts w:ascii="Tahoma" w:hAnsi="Tahoma" w:cs="Tahoma" w:hint="cs"/>
          <w:sz w:val="18"/>
          <w:szCs w:val="18"/>
          <w:rtl/>
        </w:rPr>
        <w:t>בפעולות</w:t>
      </w:r>
      <w:r w:rsidRPr="001116D9">
        <w:rPr>
          <w:rFonts w:ascii="Tahoma" w:hAnsi="Tahoma" w:cs="Tahoma"/>
          <w:sz w:val="18"/>
          <w:szCs w:val="18"/>
          <w:rtl/>
        </w:rPr>
        <w:t xml:space="preserve"> </w:t>
      </w:r>
      <w:r w:rsidRPr="001116D9">
        <w:rPr>
          <w:rFonts w:ascii="Tahoma" w:hAnsi="Tahoma" w:cs="Tahoma" w:hint="eastAsia"/>
          <w:sz w:val="18"/>
          <w:szCs w:val="18"/>
          <w:rtl/>
        </w:rPr>
        <w:t>הנדרשות</w:t>
      </w:r>
      <w:r w:rsidRPr="001116D9">
        <w:rPr>
          <w:rFonts w:ascii="Tahoma" w:hAnsi="Tahoma" w:cs="Tahoma"/>
          <w:sz w:val="18"/>
          <w:szCs w:val="18"/>
          <w:rtl/>
        </w:rPr>
        <w:t xml:space="preserve"> </w:t>
      </w:r>
      <w:r w:rsidRPr="001116D9">
        <w:rPr>
          <w:rFonts w:ascii="Tahoma" w:hAnsi="Tahoma" w:cs="Tahoma" w:hint="cs"/>
          <w:sz w:val="18"/>
          <w:szCs w:val="18"/>
          <w:rtl/>
        </w:rPr>
        <w:t>ממנה</w:t>
      </w:r>
      <w:r w:rsidRPr="001116D9">
        <w:rPr>
          <w:rFonts w:ascii="Tahoma" w:hAnsi="Tahoma" w:cs="Tahoma"/>
          <w:sz w:val="18"/>
          <w:szCs w:val="18"/>
          <w:rtl/>
        </w:rPr>
        <w:t xml:space="preserve"> </w:t>
      </w:r>
      <w:r w:rsidRPr="001116D9">
        <w:rPr>
          <w:rFonts w:ascii="Tahoma" w:hAnsi="Tahoma" w:cs="Tahoma" w:hint="cs"/>
          <w:sz w:val="18"/>
          <w:szCs w:val="18"/>
          <w:rtl/>
        </w:rPr>
        <w:t>בנוגע</w:t>
      </w:r>
      <w:r w:rsidRPr="001116D9">
        <w:rPr>
          <w:rFonts w:ascii="Tahoma" w:hAnsi="Tahoma" w:cs="Tahoma"/>
          <w:sz w:val="18"/>
          <w:szCs w:val="18"/>
          <w:rtl/>
        </w:rPr>
        <w:t xml:space="preserve"> </w:t>
      </w:r>
      <w:r w:rsidRPr="001116D9">
        <w:rPr>
          <w:rFonts w:ascii="Tahoma" w:hAnsi="Tahoma" w:cs="Tahoma" w:hint="eastAsia"/>
          <w:sz w:val="18"/>
          <w:szCs w:val="18"/>
          <w:rtl/>
        </w:rPr>
        <w:t>להליכי</w:t>
      </w:r>
      <w:r w:rsidRPr="001116D9">
        <w:rPr>
          <w:rFonts w:ascii="Tahoma" w:hAnsi="Tahoma" w:cs="Tahoma"/>
          <w:sz w:val="18"/>
          <w:szCs w:val="18"/>
          <w:rtl/>
        </w:rPr>
        <w:t xml:space="preserve"> </w:t>
      </w:r>
      <w:r w:rsidRPr="001116D9">
        <w:rPr>
          <w:rFonts w:ascii="Tahoma" w:hAnsi="Tahoma" w:cs="Tahoma" w:hint="eastAsia"/>
          <w:sz w:val="18"/>
          <w:szCs w:val="18"/>
          <w:rtl/>
        </w:rPr>
        <w:t>הרישוי</w:t>
      </w:r>
      <w:r w:rsidRPr="001116D9">
        <w:rPr>
          <w:rFonts w:ascii="Tahoma" w:hAnsi="Tahoma" w:cs="Tahoma" w:hint="cs"/>
          <w:sz w:val="18"/>
          <w:szCs w:val="18"/>
          <w:rtl/>
        </w:rPr>
        <w:t>, כגון הפעולות הקשורות למתן היתרי בנייה.</w:t>
      </w:r>
    </w:p>
    <w:p w:rsidR="00FE1CDB" w:rsidRPr="001116D9" w:rsidP="00AE03A5">
      <w:pPr>
        <w:spacing w:line="240" w:lineRule="exact"/>
        <w:ind w:right="2268"/>
        <w:jc w:val="both"/>
        <w:rPr>
          <w:rFonts w:ascii="Tahoma" w:hAnsi="Tahoma" w:cs="Tahoma"/>
          <w:sz w:val="18"/>
          <w:szCs w:val="18"/>
          <w:rtl/>
          <w:lang w:eastAsia="he-IL"/>
        </w:rPr>
      </w:pPr>
      <w:r w:rsidRPr="007D32E7">
        <w:rPr>
          <w:rStyle w:val="Heading7Char"/>
          <w:rFonts w:ascii="Tahoma" w:hAnsi="Tahoma" w:cs="Tahoma" w:hint="eastAsia"/>
          <w:sz w:val="18"/>
          <w:szCs w:val="18"/>
          <w:rtl/>
        </w:rPr>
        <w:t>תוכניות</w:t>
      </w:r>
      <w:r w:rsidRPr="007D32E7">
        <w:rPr>
          <w:rStyle w:val="Heading7Char"/>
          <w:rFonts w:ascii="Tahoma" w:hAnsi="Tahoma" w:cs="Tahoma"/>
          <w:sz w:val="18"/>
          <w:szCs w:val="18"/>
          <w:rtl/>
        </w:rPr>
        <w:t xml:space="preserve"> </w:t>
      </w:r>
      <w:r w:rsidRPr="007D32E7">
        <w:rPr>
          <w:rStyle w:val="Heading7Char"/>
          <w:rFonts w:ascii="Tahoma" w:hAnsi="Tahoma" w:cs="Tahoma" w:hint="eastAsia"/>
          <w:sz w:val="18"/>
          <w:szCs w:val="18"/>
          <w:rtl/>
        </w:rPr>
        <w:t>עבודה</w:t>
      </w:r>
      <w:r w:rsidRPr="007D32E7">
        <w:rPr>
          <w:rStyle w:val="Heading7Char"/>
          <w:rFonts w:ascii="Tahoma" w:hAnsi="Tahoma" w:cs="Tahoma"/>
          <w:sz w:val="18"/>
          <w:szCs w:val="18"/>
          <w:rtl/>
        </w:rPr>
        <w:t xml:space="preserve"> </w:t>
      </w:r>
      <w:r w:rsidRPr="007D32E7">
        <w:rPr>
          <w:rStyle w:val="Heading7Char"/>
          <w:rFonts w:ascii="Tahoma" w:hAnsi="Tahoma" w:cs="Tahoma" w:hint="eastAsia"/>
          <w:sz w:val="18"/>
          <w:szCs w:val="18"/>
          <w:rtl/>
        </w:rPr>
        <w:t>של</w:t>
      </w:r>
      <w:r w:rsidRPr="007D32E7">
        <w:rPr>
          <w:rStyle w:val="Heading7Char"/>
          <w:rFonts w:ascii="Tahoma" w:hAnsi="Tahoma" w:cs="Tahoma"/>
          <w:sz w:val="18"/>
          <w:szCs w:val="18"/>
          <w:rtl/>
        </w:rPr>
        <w:t xml:space="preserve"> </w:t>
      </w:r>
      <w:r w:rsidRPr="007D32E7">
        <w:rPr>
          <w:rStyle w:val="Heading7Char"/>
          <w:rFonts w:ascii="Tahoma" w:hAnsi="Tahoma" w:cs="Tahoma" w:hint="eastAsia"/>
          <w:sz w:val="18"/>
          <w:szCs w:val="18"/>
          <w:rtl/>
        </w:rPr>
        <w:t>יחידת</w:t>
      </w:r>
      <w:r w:rsidRPr="007D32E7">
        <w:rPr>
          <w:rStyle w:val="Heading7Char"/>
          <w:rFonts w:ascii="Tahoma" w:hAnsi="Tahoma" w:cs="Tahoma"/>
          <w:sz w:val="18"/>
          <w:szCs w:val="18"/>
          <w:rtl/>
        </w:rPr>
        <w:t xml:space="preserve"> </w:t>
      </w:r>
      <w:r w:rsidRPr="007D32E7">
        <w:rPr>
          <w:rStyle w:val="Heading7Char"/>
          <w:rFonts w:ascii="Tahoma" w:hAnsi="Tahoma" w:cs="Tahoma" w:hint="eastAsia"/>
          <w:sz w:val="18"/>
          <w:szCs w:val="18"/>
          <w:rtl/>
        </w:rPr>
        <w:t>הפיקוח</w:t>
      </w:r>
      <w:r w:rsidRPr="007D32E7">
        <w:rPr>
          <w:rStyle w:val="Heading7Char"/>
          <w:rFonts w:ascii="Tahoma" w:hAnsi="Tahoma" w:cs="Tahoma"/>
          <w:sz w:val="18"/>
          <w:szCs w:val="18"/>
          <w:rtl/>
        </w:rPr>
        <w:t>:</w:t>
      </w:r>
      <w:r w:rsidRPr="001116D9">
        <w:rPr>
          <w:rFonts w:ascii="Tahoma" w:hAnsi="Tahoma" w:cs="Tahoma"/>
          <w:sz w:val="18"/>
          <w:szCs w:val="18"/>
          <w:rtl/>
          <w:lang w:eastAsia="he-IL"/>
        </w:rPr>
        <w:t xml:space="preserve"> </w:t>
      </w:r>
      <w:r w:rsidRPr="001116D9">
        <w:rPr>
          <w:rFonts w:ascii="Tahoma" w:hAnsi="Tahoma" w:cs="Tahoma"/>
          <w:sz w:val="18"/>
          <w:szCs w:val="18"/>
          <w:rtl/>
          <w:lang w:eastAsia="he-IL"/>
        </w:rPr>
        <w:t>תוכניות</w:t>
      </w:r>
      <w:r w:rsidRPr="001116D9">
        <w:rPr>
          <w:rFonts w:ascii="Tahoma" w:hAnsi="Tahoma" w:cs="Tahoma"/>
          <w:sz w:val="18"/>
          <w:szCs w:val="18"/>
          <w:rtl/>
          <w:lang w:eastAsia="he-IL"/>
        </w:rPr>
        <w:t xml:space="preserve"> עבודה שנתיות </w:t>
      </w:r>
      <w:r w:rsidRPr="001116D9">
        <w:rPr>
          <w:rFonts w:ascii="Tahoma" w:hAnsi="Tahoma" w:cs="Tahoma" w:hint="cs"/>
          <w:sz w:val="18"/>
          <w:szCs w:val="18"/>
          <w:rtl/>
          <w:lang w:eastAsia="he-IL"/>
        </w:rPr>
        <w:t>ושוטפות</w:t>
      </w:r>
      <w:r w:rsidRPr="001116D9">
        <w:rPr>
          <w:rFonts w:ascii="Tahoma" w:hAnsi="Tahoma" w:cs="Tahoma"/>
          <w:sz w:val="18"/>
          <w:szCs w:val="18"/>
          <w:rtl/>
          <w:lang w:eastAsia="he-IL"/>
        </w:rPr>
        <w:t xml:space="preserve"> </w:t>
      </w:r>
      <w:r w:rsidRPr="001116D9">
        <w:rPr>
          <w:rFonts w:ascii="Tahoma" w:hAnsi="Tahoma" w:cs="Tahoma" w:hint="cs"/>
          <w:sz w:val="18"/>
          <w:szCs w:val="18"/>
          <w:rtl/>
          <w:lang w:eastAsia="he-IL"/>
        </w:rPr>
        <w:t>הן</w:t>
      </w:r>
      <w:r w:rsidRPr="001116D9">
        <w:rPr>
          <w:rFonts w:ascii="Tahoma" w:hAnsi="Tahoma" w:cs="Tahoma"/>
          <w:sz w:val="18"/>
          <w:szCs w:val="18"/>
          <w:rtl/>
          <w:lang w:eastAsia="he-IL"/>
        </w:rPr>
        <w:t xml:space="preserve"> כלי מרכזי בניהול הפעילות הארגונית ובהכוונתה ל</w:t>
      </w:r>
      <w:r w:rsidRPr="001116D9">
        <w:rPr>
          <w:rFonts w:ascii="Tahoma" w:hAnsi="Tahoma" w:cs="Tahoma" w:hint="cs"/>
          <w:sz w:val="18"/>
          <w:szCs w:val="18"/>
          <w:rtl/>
          <w:lang w:eastAsia="he-IL"/>
        </w:rPr>
        <w:t>השגת</w:t>
      </w:r>
      <w:r w:rsidRPr="001116D9">
        <w:rPr>
          <w:rFonts w:ascii="Tahoma" w:hAnsi="Tahoma" w:cs="Tahoma"/>
          <w:sz w:val="18"/>
          <w:szCs w:val="18"/>
          <w:rtl/>
          <w:lang w:eastAsia="he-IL"/>
        </w:rPr>
        <w:t xml:space="preserve"> יעדים מוגדרים</w:t>
      </w:r>
      <w:r w:rsidRPr="001116D9">
        <w:rPr>
          <w:rFonts w:ascii="Tahoma" w:hAnsi="Tahoma" w:cs="Tahoma" w:hint="cs"/>
          <w:sz w:val="18"/>
          <w:szCs w:val="18"/>
          <w:rtl/>
          <w:lang w:eastAsia="he-IL"/>
        </w:rPr>
        <w:t>. ב</w:t>
      </w:r>
      <w:r w:rsidRPr="001116D9">
        <w:rPr>
          <w:rFonts w:ascii="Tahoma" w:hAnsi="Tahoma" w:cs="Tahoma"/>
          <w:sz w:val="18"/>
          <w:szCs w:val="18"/>
          <w:rtl/>
          <w:lang w:eastAsia="he-IL"/>
        </w:rPr>
        <w:t xml:space="preserve">בניית </w:t>
      </w:r>
      <w:r w:rsidRPr="001116D9">
        <w:rPr>
          <w:rFonts w:ascii="Tahoma" w:hAnsi="Tahoma" w:cs="Tahoma"/>
          <w:sz w:val="18"/>
          <w:szCs w:val="18"/>
          <w:rtl/>
          <w:lang w:eastAsia="he-IL"/>
        </w:rPr>
        <w:t>תוכנית</w:t>
      </w:r>
      <w:r w:rsidRPr="001116D9">
        <w:rPr>
          <w:rFonts w:ascii="Tahoma" w:hAnsi="Tahoma" w:cs="Tahoma"/>
          <w:sz w:val="18"/>
          <w:szCs w:val="18"/>
          <w:rtl/>
          <w:lang w:eastAsia="he-IL"/>
        </w:rPr>
        <w:t xml:space="preserve"> עבודה </w:t>
      </w:r>
      <w:r w:rsidRPr="001116D9">
        <w:rPr>
          <w:rFonts w:ascii="Tahoma" w:hAnsi="Tahoma" w:cs="Tahoma" w:hint="cs"/>
          <w:sz w:val="18"/>
          <w:szCs w:val="18"/>
          <w:rtl/>
          <w:lang w:eastAsia="he-IL"/>
        </w:rPr>
        <w:t>יש</w:t>
      </w:r>
      <w:r w:rsidRPr="001116D9">
        <w:rPr>
          <w:rFonts w:ascii="Tahoma" w:hAnsi="Tahoma" w:cs="Tahoma"/>
          <w:sz w:val="18"/>
          <w:szCs w:val="18"/>
          <w:rtl/>
          <w:lang w:eastAsia="he-IL"/>
        </w:rPr>
        <w:t xml:space="preserve"> </w:t>
      </w:r>
      <w:r w:rsidRPr="001116D9">
        <w:rPr>
          <w:rFonts w:ascii="Tahoma" w:hAnsi="Tahoma" w:cs="Tahoma" w:hint="cs"/>
          <w:sz w:val="18"/>
          <w:szCs w:val="18"/>
          <w:rtl/>
          <w:lang w:eastAsia="he-IL"/>
        </w:rPr>
        <w:t>לקבוע</w:t>
      </w:r>
      <w:r w:rsidRPr="001116D9">
        <w:rPr>
          <w:rFonts w:ascii="Tahoma" w:hAnsi="Tahoma" w:cs="Tahoma"/>
          <w:sz w:val="18"/>
          <w:szCs w:val="18"/>
          <w:rtl/>
          <w:lang w:eastAsia="he-IL"/>
        </w:rPr>
        <w:t xml:space="preserve"> לוחות זמנים, אחראים לביצוע ומדדים ל</w:t>
      </w:r>
      <w:r w:rsidRPr="001116D9">
        <w:rPr>
          <w:rFonts w:ascii="Tahoma" w:hAnsi="Tahoma" w:cs="Tahoma" w:hint="cs"/>
          <w:sz w:val="18"/>
          <w:szCs w:val="18"/>
          <w:rtl/>
          <w:lang w:eastAsia="he-IL"/>
        </w:rPr>
        <w:t xml:space="preserve">בחינת </w:t>
      </w:r>
      <w:r w:rsidRPr="001116D9">
        <w:rPr>
          <w:rFonts w:ascii="Tahoma" w:hAnsi="Tahoma" w:cs="Tahoma"/>
          <w:sz w:val="18"/>
          <w:szCs w:val="18"/>
          <w:rtl/>
          <w:lang w:eastAsia="he-IL"/>
        </w:rPr>
        <w:t>הצלחתה</w:t>
      </w:r>
      <w:r w:rsidRPr="001116D9">
        <w:rPr>
          <w:rFonts w:ascii="Tahoma" w:hAnsi="Tahoma" w:cs="Tahoma" w:hint="cs"/>
          <w:sz w:val="18"/>
          <w:szCs w:val="18"/>
          <w:rtl/>
          <w:lang w:eastAsia="he-IL"/>
        </w:rPr>
        <w:t xml:space="preserve"> של התוכנית. </w:t>
      </w:r>
      <w:r w:rsidRPr="001116D9">
        <w:rPr>
          <w:rFonts w:ascii="Tahoma" w:hAnsi="Tahoma" w:cs="Tahoma" w:hint="cs"/>
          <w:sz w:val="18"/>
          <w:szCs w:val="18"/>
          <w:rtl/>
          <w:lang w:eastAsia="he-IL"/>
        </w:rPr>
        <w:t>תוכנית</w:t>
      </w:r>
      <w:r w:rsidRPr="001116D9">
        <w:rPr>
          <w:rFonts w:ascii="Tahoma" w:hAnsi="Tahoma" w:cs="Tahoma" w:hint="cs"/>
          <w:sz w:val="18"/>
          <w:szCs w:val="18"/>
          <w:rtl/>
          <w:lang w:eastAsia="he-IL"/>
        </w:rPr>
        <w:t xml:space="preserve"> עבודה בתחומי הפיקוח והאכיפה היא אמצעי לשיפור הפיקוח והאכיפה, ובאמצעותה אפשר לבחון אם מושגים היעדים בתחומים אלה.</w:t>
      </w:r>
    </w:p>
    <w:p w:rsidR="00FE1CDB" w:rsidRPr="001116D9" w:rsidP="00AE03A5">
      <w:pPr>
        <w:spacing w:after="240" w:line="240" w:lineRule="exact"/>
        <w:ind w:left="-2" w:right="2268"/>
        <w:jc w:val="both"/>
        <w:rPr>
          <w:rFonts w:ascii="Tahoma" w:hAnsi="Tahoma" w:cs="Tahoma"/>
          <w:sz w:val="18"/>
          <w:szCs w:val="18"/>
          <w:rtl/>
        </w:rPr>
      </w:pPr>
      <w:r w:rsidRPr="001116D9">
        <w:rPr>
          <w:rFonts w:ascii="Tahoma" w:hAnsi="Tahoma" w:cs="Tahoma" w:hint="cs"/>
          <w:sz w:val="18"/>
          <w:szCs w:val="18"/>
          <w:rtl/>
        </w:rPr>
        <w:t xml:space="preserve">הועלה כי הוועדה המקומית </w:t>
      </w:r>
      <w:r w:rsidRPr="001116D9">
        <w:rPr>
          <w:rFonts w:ascii="Tahoma" w:hAnsi="Tahoma" w:cs="Tahoma" w:hint="eastAsia"/>
          <w:sz w:val="18"/>
          <w:szCs w:val="18"/>
          <w:rtl/>
        </w:rPr>
        <w:t>דרום</w:t>
      </w:r>
      <w:r w:rsidRPr="001116D9">
        <w:rPr>
          <w:rFonts w:ascii="Tahoma" w:hAnsi="Tahoma" w:cs="Tahoma"/>
          <w:sz w:val="18"/>
          <w:szCs w:val="18"/>
          <w:rtl/>
        </w:rPr>
        <w:t xml:space="preserve"> השרון </w:t>
      </w:r>
      <w:r w:rsidRPr="001116D9">
        <w:rPr>
          <w:rFonts w:ascii="Tahoma" w:hAnsi="Tahoma" w:cs="Tahoma" w:hint="cs"/>
          <w:sz w:val="18"/>
          <w:szCs w:val="18"/>
          <w:rtl/>
        </w:rPr>
        <w:t xml:space="preserve">לא קבעה למפקחים </w:t>
      </w:r>
      <w:r w:rsidRPr="001116D9">
        <w:rPr>
          <w:rFonts w:ascii="Tahoma" w:hAnsi="Tahoma" w:cs="Tahoma" w:hint="cs"/>
          <w:sz w:val="18"/>
          <w:szCs w:val="18"/>
          <w:rtl/>
        </w:rPr>
        <w:t>תוכניות</w:t>
      </w:r>
      <w:r w:rsidRPr="001116D9">
        <w:rPr>
          <w:rFonts w:ascii="Tahoma" w:hAnsi="Tahoma" w:cs="Tahoma" w:hint="cs"/>
          <w:sz w:val="18"/>
          <w:szCs w:val="18"/>
          <w:rtl/>
        </w:rPr>
        <w:t xml:space="preserve"> עבודה שנתיות ושוטפות המגדירות את פעולות הפיקוח והאכיפה</w:t>
      </w:r>
      <w:r w:rsidRPr="001116D9">
        <w:rPr>
          <w:rFonts w:ascii="Tahoma" w:hAnsi="Tahoma" w:cs="Tahoma"/>
          <w:sz w:val="18"/>
          <w:szCs w:val="18"/>
          <w:rtl/>
        </w:rPr>
        <w:t>.</w:t>
      </w:r>
    </w:p>
    <w:p w:rsidR="00FE1CDB" w:rsidRPr="001116D9" w:rsidP="00AE03A5">
      <w:pPr>
        <w:pStyle w:val="RESHET"/>
        <w:rPr>
          <w:rtl/>
        </w:rPr>
      </w:pPr>
      <w:r w:rsidRPr="001116D9">
        <w:rPr>
          <w:rFonts w:hint="cs"/>
          <w:rtl/>
        </w:rPr>
        <w:t xml:space="preserve">משרד מבקר המדינה מעיר לוועדה המקומית כי כדי שמסמך מדיניות האכיפה שקבעה ימומש וכדי לייעל את עבודת הפיקוח עליה לקבוע נוהלי עבודה ברורים ומפורטים גם למשימות עבודת הרישוי וכן </w:t>
      </w:r>
      <w:r w:rsidRPr="001116D9">
        <w:rPr>
          <w:rtl/>
        </w:rPr>
        <w:t>ת</w:t>
      </w:r>
      <w:r w:rsidRPr="001116D9">
        <w:rPr>
          <w:rFonts w:hint="cs"/>
          <w:rtl/>
        </w:rPr>
        <w:t>ו</w:t>
      </w:r>
      <w:r w:rsidRPr="001116D9">
        <w:rPr>
          <w:rtl/>
        </w:rPr>
        <w:t>כניות</w:t>
      </w:r>
      <w:r w:rsidRPr="001116D9">
        <w:rPr>
          <w:rtl/>
        </w:rPr>
        <w:t xml:space="preserve"> </w:t>
      </w:r>
      <w:r w:rsidRPr="001116D9">
        <w:rPr>
          <w:rFonts w:hint="cs"/>
          <w:rtl/>
        </w:rPr>
        <w:t xml:space="preserve">עבודה </w:t>
      </w:r>
      <w:r w:rsidRPr="001116D9">
        <w:rPr>
          <w:rtl/>
        </w:rPr>
        <w:t>סד</w:t>
      </w:r>
      <w:r w:rsidRPr="001116D9">
        <w:rPr>
          <w:rFonts w:hint="cs"/>
          <w:rtl/>
        </w:rPr>
        <w:t>ו</w:t>
      </w:r>
      <w:r w:rsidRPr="001116D9">
        <w:rPr>
          <w:rtl/>
        </w:rPr>
        <w:t xml:space="preserve">רות ומפורטות </w:t>
      </w:r>
      <w:r w:rsidRPr="001116D9">
        <w:rPr>
          <w:rFonts w:hint="cs"/>
          <w:rtl/>
        </w:rPr>
        <w:t xml:space="preserve">הכוללות ביקורות יזומות </w:t>
      </w:r>
      <w:r w:rsidRPr="001116D9">
        <w:rPr>
          <w:rtl/>
        </w:rPr>
        <w:t>באזורים השונים שבמרחב התכנון</w:t>
      </w:r>
      <w:r w:rsidRPr="001116D9">
        <w:rPr>
          <w:rFonts w:hint="cs"/>
          <w:rtl/>
        </w:rPr>
        <w:t xml:space="preserve"> שלה. אשר לביקורות היזומות, יש לקבוע את תדירותן;</w:t>
      </w:r>
      <w:r w:rsidRPr="001116D9">
        <w:rPr>
          <w:rtl/>
        </w:rPr>
        <w:t xml:space="preserve"> </w:t>
      </w:r>
      <w:r w:rsidRPr="001116D9">
        <w:rPr>
          <w:rFonts w:hint="cs"/>
          <w:rtl/>
        </w:rPr>
        <w:t xml:space="preserve">את המועדים לבדיקות המפקחים במהלכן של עבודות בנייה חדשה; והוראות למעקב סדור אחר מועדי פקיעתם של ההיתרים לשימושים חורגים. חשיבותה של </w:t>
      </w:r>
      <w:r w:rsidRPr="001116D9">
        <w:rPr>
          <w:rFonts w:hint="cs"/>
          <w:rtl/>
        </w:rPr>
        <w:t>תוכנית</w:t>
      </w:r>
      <w:r w:rsidRPr="001116D9">
        <w:rPr>
          <w:rFonts w:hint="cs"/>
          <w:rtl/>
        </w:rPr>
        <w:t xml:space="preserve"> עבודה נעוצה בכך שהיא מחייבת </w:t>
      </w:r>
      <w:r w:rsidRPr="001116D9">
        <w:rPr>
          <w:rtl/>
        </w:rPr>
        <w:t>את הוועדה לייחד מחשבה לתהליכי עבודתה ולא להסתפק בעבודה השוטפת</w:t>
      </w:r>
      <w:r w:rsidRPr="001116D9">
        <w:rPr>
          <w:rFonts w:hint="cs"/>
          <w:rtl/>
        </w:rPr>
        <w:t>, ומאחר שהיא כוללת יעדים, משימות ומדדי ביצוע שמטרתם לשפר את פעילות הוועדה.</w:t>
      </w:r>
    </w:p>
    <w:p w:rsidR="00FE1CDB" w:rsidRPr="001116D9" w:rsidP="00AE03A5">
      <w:pPr>
        <w:spacing w:before="180" w:line="240" w:lineRule="exact"/>
        <w:ind w:right="2268"/>
        <w:jc w:val="both"/>
        <w:rPr>
          <w:rFonts w:ascii="Tahoma" w:hAnsi="Tahoma" w:cs="Tahoma"/>
          <w:sz w:val="18"/>
          <w:szCs w:val="18"/>
          <w:rtl/>
        </w:rPr>
      </w:pPr>
      <w:r w:rsidRPr="001116D9">
        <w:rPr>
          <w:rFonts w:ascii="Tahoma" w:hAnsi="Tahoma" w:cs="Tahoma" w:hint="eastAsia"/>
          <w:sz w:val="18"/>
          <w:szCs w:val="18"/>
          <w:rtl/>
        </w:rPr>
        <w:t>הוועדה</w:t>
      </w:r>
      <w:r w:rsidRPr="001116D9">
        <w:rPr>
          <w:rFonts w:ascii="Tahoma" w:hAnsi="Tahoma" w:cs="Tahoma"/>
          <w:sz w:val="18"/>
          <w:szCs w:val="18"/>
          <w:rtl/>
        </w:rPr>
        <w:t xml:space="preserve"> </w:t>
      </w:r>
      <w:r w:rsidRPr="001116D9">
        <w:rPr>
          <w:rFonts w:ascii="Tahoma" w:hAnsi="Tahoma" w:cs="Tahoma" w:hint="eastAsia"/>
          <w:sz w:val="18"/>
          <w:szCs w:val="18"/>
          <w:rtl/>
        </w:rPr>
        <w:t>המקומית</w:t>
      </w:r>
      <w:r w:rsidRPr="001116D9">
        <w:rPr>
          <w:rFonts w:ascii="Tahoma" w:hAnsi="Tahoma" w:cs="Tahoma"/>
          <w:sz w:val="18"/>
          <w:szCs w:val="18"/>
          <w:rtl/>
        </w:rPr>
        <w:t xml:space="preserve"> </w:t>
      </w:r>
      <w:r w:rsidRPr="001116D9">
        <w:rPr>
          <w:rFonts w:ascii="Tahoma" w:hAnsi="Tahoma" w:cs="Tahoma" w:hint="eastAsia"/>
          <w:sz w:val="18"/>
          <w:szCs w:val="18"/>
          <w:rtl/>
        </w:rPr>
        <w:t>מסרה</w:t>
      </w:r>
      <w:r w:rsidRPr="001116D9">
        <w:rPr>
          <w:rFonts w:ascii="Tahoma" w:hAnsi="Tahoma" w:cs="Tahoma"/>
          <w:sz w:val="18"/>
          <w:szCs w:val="18"/>
          <w:rtl/>
        </w:rPr>
        <w:t xml:space="preserve"> </w:t>
      </w:r>
      <w:r w:rsidRPr="001116D9">
        <w:rPr>
          <w:rFonts w:ascii="Tahoma" w:hAnsi="Tahoma" w:cs="Tahoma" w:hint="eastAsia"/>
          <w:sz w:val="18"/>
          <w:szCs w:val="18"/>
          <w:rtl/>
        </w:rPr>
        <w:t>בתשובתה</w:t>
      </w:r>
      <w:r w:rsidRPr="001116D9">
        <w:rPr>
          <w:rFonts w:ascii="Tahoma" w:hAnsi="Tahoma" w:cs="Tahoma" w:hint="cs"/>
          <w:sz w:val="18"/>
          <w:szCs w:val="18"/>
          <w:rtl/>
        </w:rPr>
        <w:t xml:space="preserve"> למשרד מבקר המדינה כי היא מקבלת את ההמלצה לבניית </w:t>
      </w:r>
      <w:r w:rsidRPr="001116D9">
        <w:rPr>
          <w:rFonts w:ascii="Tahoma" w:hAnsi="Tahoma" w:cs="Tahoma" w:hint="cs"/>
          <w:sz w:val="18"/>
          <w:szCs w:val="18"/>
          <w:rtl/>
        </w:rPr>
        <w:t>תוכנית</w:t>
      </w:r>
      <w:r w:rsidRPr="001116D9">
        <w:rPr>
          <w:rFonts w:ascii="Tahoma" w:hAnsi="Tahoma" w:cs="Tahoma" w:hint="cs"/>
          <w:sz w:val="18"/>
          <w:szCs w:val="18"/>
          <w:rtl/>
        </w:rPr>
        <w:t xml:space="preserve"> עבודה שבועית למפקחים ופועלת להטמעת הנושא.</w:t>
      </w:r>
    </w:p>
    <w:p w:rsidR="00FE1CDB" w:rsidRPr="00252C0C" w:rsidP="00AE03A5">
      <w:pPr>
        <w:pStyle w:val="KOT5"/>
        <w:rPr>
          <w:rtl/>
        </w:rPr>
      </w:pPr>
      <w:r w:rsidRPr="00252C0C">
        <w:rPr>
          <w:rFonts w:hint="cs"/>
          <w:rtl/>
        </w:rPr>
        <w:t xml:space="preserve">כוח </w:t>
      </w:r>
      <w:r>
        <w:rPr>
          <w:rFonts w:hint="cs"/>
          <w:rtl/>
        </w:rPr>
        <w:t>ה</w:t>
      </w:r>
      <w:r w:rsidRPr="00252C0C">
        <w:rPr>
          <w:rFonts w:hint="cs"/>
          <w:rtl/>
        </w:rPr>
        <w:t>אדם ביחידת הפיקוח</w:t>
      </w:r>
    </w:p>
    <w:p w:rsidR="00FE1CDB" w:rsidRPr="001116D9" w:rsidP="00AE03A5">
      <w:pPr>
        <w:numPr>
          <w:ilvl w:val="0"/>
          <w:numId w:val="29"/>
        </w:numPr>
        <w:spacing w:line="240" w:lineRule="exact"/>
        <w:ind w:right="2268"/>
        <w:jc w:val="both"/>
        <w:rPr>
          <w:rFonts w:ascii="Tahoma" w:hAnsi="Tahoma" w:cs="Tahoma"/>
          <w:sz w:val="18"/>
          <w:szCs w:val="18"/>
        </w:rPr>
      </w:pPr>
      <w:r w:rsidRPr="001116D9">
        <w:rPr>
          <w:rFonts w:ascii="Tahoma" w:hAnsi="Tahoma" w:cs="Tahoma" w:hint="cs"/>
          <w:sz w:val="18"/>
          <w:szCs w:val="18"/>
          <w:rtl/>
        </w:rPr>
        <w:t xml:space="preserve">יחידת הפיקוח של הוועדה המקומית כוללת מנהל ושני מפקחים. היא אחראית לפיקוח על הבנייה במרחב התכנון, למתן שירותים של תכנון ובנייה לתושבי האזור, לפיקוח יזום בהתאם למדיניות האכיפה, לאיתור </w:t>
      </w:r>
      <w:r w:rsidRPr="007D32E7">
        <w:rPr>
          <w:rFonts w:ascii="Tahoma" w:hAnsi="Tahoma" w:cs="Tahoma" w:hint="cs"/>
          <w:spacing w:val="-4"/>
          <w:sz w:val="18"/>
          <w:szCs w:val="18"/>
          <w:rtl/>
        </w:rPr>
        <w:t>עבירות ולייזום פעולות אכיפה</w:t>
      </w:r>
      <w:r>
        <w:rPr>
          <w:rFonts w:ascii="Tahoma" w:hAnsi="Tahoma" w:cs="Tahoma"/>
          <w:spacing w:val="-4"/>
          <w:sz w:val="18"/>
          <w:szCs w:val="18"/>
          <w:vertAlign w:val="superscript"/>
          <w:rtl/>
        </w:rPr>
        <w:footnoteReference w:id="34"/>
      </w:r>
      <w:r w:rsidRPr="007D32E7">
        <w:rPr>
          <w:rFonts w:ascii="Tahoma" w:hAnsi="Tahoma" w:cs="Tahoma" w:hint="cs"/>
          <w:spacing w:val="-4"/>
          <w:sz w:val="18"/>
          <w:szCs w:val="18"/>
          <w:rtl/>
        </w:rPr>
        <w:t xml:space="preserve">. </w:t>
      </w:r>
      <w:r w:rsidRPr="007D32E7">
        <w:rPr>
          <w:rFonts w:ascii="Tahoma" w:hAnsi="Tahoma" w:cs="Tahoma"/>
          <w:spacing w:val="-4"/>
          <w:sz w:val="18"/>
          <w:szCs w:val="18"/>
          <w:rtl/>
        </w:rPr>
        <w:t xml:space="preserve">ביחידת הפיקוח אין </w:t>
      </w:r>
      <w:r w:rsidRPr="007D32E7">
        <w:rPr>
          <w:rFonts w:ascii="Tahoma" w:hAnsi="Tahoma" w:cs="Tahoma" w:hint="cs"/>
          <w:spacing w:val="-4"/>
          <w:sz w:val="18"/>
          <w:szCs w:val="18"/>
          <w:rtl/>
        </w:rPr>
        <w:t>מסמכים כלשהם</w:t>
      </w:r>
      <w:r w:rsidRPr="007D32E7">
        <w:rPr>
          <w:rFonts w:ascii="Tahoma" w:hAnsi="Tahoma" w:cs="Tahoma"/>
          <w:spacing w:val="-4"/>
          <w:sz w:val="18"/>
          <w:szCs w:val="18"/>
          <w:rtl/>
        </w:rPr>
        <w:t xml:space="preserve"> </w:t>
      </w:r>
      <w:r w:rsidRPr="007D32E7">
        <w:rPr>
          <w:rFonts w:ascii="Tahoma" w:hAnsi="Tahoma" w:cs="Tahoma" w:hint="cs"/>
          <w:spacing w:val="-4"/>
          <w:sz w:val="18"/>
          <w:szCs w:val="18"/>
          <w:rtl/>
        </w:rPr>
        <w:t>ש</w:t>
      </w:r>
      <w:r w:rsidRPr="007D32E7">
        <w:rPr>
          <w:rFonts w:ascii="Tahoma" w:hAnsi="Tahoma" w:cs="Tahoma"/>
          <w:spacing w:val="-4"/>
          <w:sz w:val="18"/>
          <w:szCs w:val="18"/>
          <w:rtl/>
        </w:rPr>
        <w:t>מ</w:t>
      </w:r>
      <w:r w:rsidRPr="007D32E7">
        <w:rPr>
          <w:rFonts w:ascii="Tahoma" w:hAnsi="Tahoma" w:cs="Tahoma" w:hint="cs"/>
          <w:spacing w:val="-4"/>
          <w:sz w:val="18"/>
          <w:szCs w:val="18"/>
          <w:rtl/>
        </w:rPr>
        <w:t>הם</w:t>
      </w:r>
      <w:r w:rsidRPr="001116D9">
        <w:rPr>
          <w:rFonts w:ascii="Tahoma" w:hAnsi="Tahoma" w:cs="Tahoma"/>
          <w:sz w:val="18"/>
          <w:szCs w:val="18"/>
          <w:rtl/>
        </w:rPr>
        <w:t xml:space="preserve"> ניתן ללמוד כמה שעות </w:t>
      </w:r>
      <w:r w:rsidRPr="001116D9">
        <w:rPr>
          <w:rFonts w:ascii="Tahoma" w:hAnsi="Tahoma" w:cs="Tahoma" w:hint="cs"/>
          <w:sz w:val="18"/>
          <w:szCs w:val="18"/>
          <w:rtl/>
        </w:rPr>
        <w:t xml:space="preserve">מקדישים </w:t>
      </w:r>
      <w:r w:rsidRPr="001116D9">
        <w:rPr>
          <w:rFonts w:ascii="Tahoma" w:hAnsi="Tahoma" w:cs="Tahoma"/>
          <w:sz w:val="18"/>
          <w:szCs w:val="18"/>
          <w:rtl/>
        </w:rPr>
        <w:t xml:space="preserve">המפקחים </w:t>
      </w:r>
      <w:r w:rsidRPr="001116D9">
        <w:rPr>
          <w:rFonts w:ascii="Tahoma" w:hAnsi="Tahoma" w:cs="Tahoma" w:hint="cs"/>
          <w:sz w:val="18"/>
          <w:szCs w:val="18"/>
          <w:rtl/>
        </w:rPr>
        <w:t>למשימות העיקריות הכלולות</w:t>
      </w:r>
      <w:r w:rsidRPr="001116D9">
        <w:rPr>
          <w:rFonts w:ascii="Tahoma" w:hAnsi="Tahoma" w:cs="Tahoma"/>
          <w:sz w:val="18"/>
          <w:szCs w:val="18"/>
          <w:rtl/>
        </w:rPr>
        <w:t xml:space="preserve"> </w:t>
      </w:r>
      <w:r w:rsidRPr="001116D9">
        <w:rPr>
          <w:rFonts w:ascii="Tahoma" w:hAnsi="Tahoma" w:cs="Tahoma" w:hint="cs"/>
          <w:sz w:val="18"/>
          <w:szCs w:val="18"/>
          <w:rtl/>
        </w:rPr>
        <w:t>ב</w:t>
      </w:r>
      <w:r w:rsidRPr="001116D9">
        <w:rPr>
          <w:rFonts w:ascii="Tahoma" w:hAnsi="Tahoma" w:cs="Tahoma"/>
          <w:sz w:val="18"/>
          <w:szCs w:val="18"/>
          <w:rtl/>
        </w:rPr>
        <w:t>כל אחד מסוגי הפיקוח.</w:t>
      </w:r>
    </w:p>
    <w:p w:rsidR="00FE1CDB" w:rsidRPr="001116D9" w:rsidP="00AE03A5">
      <w:pPr>
        <w:spacing w:line="240" w:lineRule="exact"/>
        <w:ind w:left="340" w:right="2268"/>
        <w:jc w:val="both"/>
        <w:rPr>
          <w:rFonts w:ascii="Tahoma" w:hAnsi="Tahoma" w:cs="Tahoma"/>
          <w:sz w:val="18"/>
          <w:szCs w:val="18"/>
          <w:rtl/>
        </w:rPr>
      </w:pPr>
      <w:r w:rsidRPr="001116D9">
        <w:rPr>
          <w:rFonts w:ascii="Tahoma" w:hAnsi="Tahoma" w:cs="Tahoma" w:hint="cs"/>
          <w:sz w:val="18"/>
          <w:szCs w:val="18"/>
          <w:rtl/>
          <w:lang w:eastAsia="he-IL"/>
        </w:rPr>
        <w:t>בנספח "דרכי מימוש מדיניות והנחיות עבודה" שצורף לנוהל מימוש מדיניות האכיפה</w:t>
      </w:r>
      <w:r w:rsidRPr="001116D9">
        <w:rPr>
          <w:rFonts w:ascii="Tahoma" w:hAnsi="Tahoma" w:cs="Tahoma" w:hint="cs"/>
          <w:sz w:val="18"/>
          <w:szCs w:val="18"/>
          <w:rtl/>
        </w:rPr>
        <w:t xml:space="preserve"> נקבעו בין היתר הנחיות עבודה ומדדים ליחידת הפיקוח בנוגע לטיפול בעבירות הבנייה, על פי סדרי העדיפויות שקבעה הוועדה המקומית. בנוהל פורטו שעות הפיקוח הדרושות לטיפול בכל אחד מסוגי העבירות ("שעות מפקח"). מסיכום שעות הפיקוח המפורטות עולה שנדרשות למפקח 78 שעות שבועיות כדי לטפל בעבירות הבנייה שהאכיפה לגביהן הוצבה בראש סדר העדיפויות של הוועדה. יודגש כי שעות אלו אינן כוללות שעות הדרושות למפקח למילוי משימותיו בנוגע להליכי הרישוי.</w:t>
      </w:r>
    </w:p>
    <w:p w:rsidR="00FE1CDB" w:rsidRPr="001116D9" w:rsidP="00AE03A5">
      <w:pPr>
        <w:spacing w:after="240" w:line="240" w:lineRule="exact"/>
        <w:ind w:left="340" w:right="2268"/>
        <w:jc w:val="both"/>
        <w:rPr>
          <w:rFonts w:ascii="Tahoma" w:hAnsi="Tahoma" w:cs="Tahoma"/>
          <w:sz w:val="18"/>
          <w:szCs w:val="18"/>
          <w:rtl/>
        </w:rPr>
      </w:pPr>
      <w:r w:rsidRPr="001116D9">
        <w:rPr>
          <w:rFonts w:ascii="Tahoma" w:hAnsi="Tahoma" w:cs="Tahoma" w:hint="cs"/>
          <w:sz w:val="18"/>
          <w:szCs w:val="18"/>
          <w:rtl/>
        </w:rPr>
        <w:t>לנוכח חובתה של יחידת הפיקוח ללוות גם את פעולות הרישוי של הוועדה, ומאחר שהיקף משרתו של מפקח הוא 42 שעות שבועיות, יש צורך בשני מפקחים לפחות לביצוען של פעולות האכיפה הנדרשות להשגתם של יעדי הפיקוח שקבעה הוועדה. מסתבר אפוא שאין בכוחם של שני המפקחים לבצע את משימות הפיקוח ולטפל בו בזמן גם בליווי הליכי הרישוי של הוועדה.</w:t>
      </w:r>
    </w:p>
    <w:p w:rsidR="00FE1CDB" w:rsidRPr="001116D9" w:rsidP="00AE03A5">
      <w:pPr>
        <w:pStyle w:val="RESHET"/>
        <w:ind w:left="567"/>
        <w:rPr>
          <w:rtl/>
        </w:rPr>
      </w:pPr>
      <w:r w:rsidRPr="001116D9">
        <w:rPr>
          <w:rtl/>
        </w:rPr>
        <w:t xml:space="preserve">פועל יוצא </w:t>
      </w:r>
      <w:r w:rsidRPr="001116D9">
        <w:rPr>
          <w:rFonts w:hint="cs"/>
          <w:rtl/>
        </w:rPr>
        <w:t>מכך הוא</w:t>
      </w:r>
      <w:r w:rsidRPr="001116D9">
        <w:rPr>
          <w:rtl/>
        </w:rPr>
        <w:t xml:space="preserve"> </w:t>
      </w:r>
      <w:r w:rsidRPr="001116D9">
        <w:rPr>
          <w:rFonts w:hint="cs"/>
          <w:rtl/>
        </w:rPr>
        <w:t>שאין</w:t>
      </w:r>
      <w:r w:rsidRPr="001116D9">
        <w:rPr>
          <w:rtl/>
        </w:rPr>
        <w:t xml:space="preserve"> </w:t>
      </w:r>
      <w:r w:rsidRPr="001116D9">
        <w:rPr>
          <w:rFonts w:hint="cs"/>
          <w:rtl/>
        </w:rPr>
        <w:t>ל</w:t>
      </w:r>
      <w:r w:rsidRPr="001116D9">
        <w:rPr>
          <w:rtl/>
        </w:rPr>
        <w:t xml:space="preserve">יחידת הפיקוח אפשרות </w:t>
      </w:r>
      <w:r w:rsidRPr="001116D9">
        <w:rPr>
          <w:rFonts w:hint="cs"/>
          <w:rtl/>
        </w:rPr>
        <w:t>להשיג את</w:t>
      </w:r>
      <w:r w:rsidRPr="001116D9">
        <w:rPr>
          <w:rtl/>
        </w:rPr>
        <w:t xml:space="preserve"> יעדי הפיקוח שקבעה הוועדה המקומית למימוש מדיניות האכיפה שלה </w:t>
      </w:r>
      <w:r w:rsidRPr="001116D9">
        <w:rPr>
          <w:rFonts w:hint="cs"/>
          <w:rtl/>
        </w:rPr>
        <w:t>ו</w:t>
      </w:r>
      <w:r w:rsidRPr="001116D9">
        <w:rPr>
          <w:rFonts w:hint="eastAsia"/>
          <w:rtl/>
        </w:rPr>
        <w:t>לטפל</w:t>
      </w:r>
      <w:r w:rsidRPr="001116D9">
        <w:rPr>
          <w:rtl/>
        </w:rPr>
        <w:t xml:space="preserve"> </w:t>
      </w:r>
      <w:r w:rsidRPr="001116D9">
        <w:rPr>
          <w:rFonts w:hint="cs"/>
          <w:rtl/>
        </w:rPr>
        <w:t>כראוי</w:t>
      </w:r>
      <w:r w:rsidRPr="001116D9">
        <w:rPr>
          <w:rtl/>
        </w:rPr>
        <w:t xml:space="preserve"> </w:t>
      </w:r>
      <w:r w:rsidRPr="001116D9">
        <w:rPr>
          <w:rFonts w:hint="cs"/>
          <w:rtl/>
        </w:rPr>
        <w:t>ב</w:t>
      </w:r>
      <w:r w:rsidRPr="001116D9">
        <w:rPr>
          <w:rtl/>
        </w:rPr>
        <w:t>עבירות הבנייה ה</w:t>
      </w:r>
      <w:r w:rsidRPr="001116D9">
        <w:rPr>
          <w:rFonts w:hint="cs"/>
          <w:rtl/>
        </w:rPr>
        <w:t>מבוצעות</w:t>
      </w:r>
      <w:r w:rsidRPr="001116D9">
        <w:rPr>
          <w:rtl/>
        </w:rPr>
        <w:t xml:space="preserve"> ב</w:t>
      </w:r>
      <w:r w:rsidRPr="001116D9">
        <w:rPr>
          <w:rFonts w:hint="cs"/>
          <w:rtl/>
        </w:rPr>
        <w:t>מרחב התכנון</w:t>
      </w:r>
      <w:r w:rsidRPr="001116D9">
        <w:rPr>
          <w:rtl/>
        </w:rPr>
        <w:t xml:space="preserve"> של הוועדה ו</w:t>
      </w:r>
      <w:r w:rsidRPr="001116D9">
        <w:rPr>
          <w:rFonts w:hint="cs"/>
          <w:rtl/>
        </w:rPr>
        <w:t>ב</w:t>
      </w:r>
      <w:r w:rsidRPr="001116D9">
        <w:rPr>
          <w:rtl/>
        </w:rPr>
        <w:t>שימושים החורגים</w:t>
      </w:r>
      <w:r w:rsidRPr="001116D9">
        <w:rPr>
          <w:rFonts w:hint="cs"/>
          <w:rtl/>
        </w:rPr>
        <w:t xml:space="preserve"> במרחב זה</w:t>
      </w:r>
      <w:r w:rsidRPr="001116D9">
        <w:rPr>
          <w:rtl/>
        </w:rPr>
        <w:t>.</w:t>
      </w:r>
      <w:r w:rsidRPr="001116D9">
        <w:rPr>
          <w:rFonts w:hint="cs"/>
          <w:rtl/>
        </w:rPr>
        <w:t xml:space="preserve"> </w:t>
      </w:r>
    </w:p>
    <w:p w:rsidR="00FE1CDB" w:rsidRPr="001116D9" w:rsidP="00AE03A5">
      <w:pPr>
        <w:numPr>
          <w:ilvl w:val="0"/>
          <w:numId w:val="29"/>
        </w:numPr>
        <w:spacing w:before="180" w:line="240" w:lineRule="exact"/>
        <w:ind w:right="2268"/>
        <w:jc w:val="both"/>
        <w:rPr>
          <w:rFonts w:ascii="Tahoma" w:hAnsi="Tahoma" w:cs="Tahoma"/>
          <w:sz w:val="18"/>
          <w:szCs w:val="18"/>
        </w:rPr>
      </w:pPr>
      <w:r w:rsidRPr="001116D9">
        <w:rPr>
          <w:rFonts w:ascii="Tahoma" w:hAnsi="Tahoma" w:cs="Tahoma" w:hint="cs"/>
          <w:sz w:val="18"/>
          <w:szCs w:val="18"/>
          <w:rtl/>
        </w:rPr>
        <w:t xml:space="preserve">בשנת 2010 ביצע אגף בכיר ועדות מקומיות </w:t>
      </w:r>
      <w:r w:rsidRPr="001116D9">
        <w:rPr>
          <w:rFonts w:ascii="Tahoma" w:hAnsi="Tahoma" w:cs="Tahoma" w:hint="cs"/>
          <w:sz w:val="18"/>
          <w:szCs w:val="18"/>
          <w:rtl/>
        </w:rPr>
        <w:t>במינהל</w:t>
      </w:r>
      <w:r w:rsidRPr="001116D9">
        <w:rPr>
          <w:rFonts w:ascii="Tahoma" w:hAnsi="Tahoma" w:cs="Tahoma" w:hint="cs"/>
          <w:sz w:val="18"/>
          <w:szCs w:val="18"/>
          <w:rtl/>
        </w:rPr>
        <w:t xml:space="preserve"> התכנון סקר צרכים בוועדות המקומיות לתכנון ובנייה, לצורך תקצוב הוועדות. הסקר התבסס על שאלונים משנים 2010 - 2012, ותוצאותיו נמסרו לוועדות המקומיות בשנת 2014. מהסקר עולה כי התקן המזערי המומלץ למפקחים במחלקת הפיקוח בוועדה המקומית דרום השרון הוא שתיים וחצי משרות, ובכללן מנהל יחידת הפיקוח. יצוין כי לאחר ביצוע הסקר הגיע </w:t>
      </w:r>
      <w:r w:rsidRPr="001116D9">
        <w:rPr>
          <w:rFonts w:ascii="Tahoma" w:hAnsi="Tahoma" w:cs="Tahoma" w:hint="cs"/>
          <w:sz w:val="18"/>
          <w:szCs w:val="18"/>
          <w:rtl/>
        </w:rPr>
        <w:t>מינהל</w:t>
      </w:r>
      <w:r w:rsidRPr="001116D9">
        <w:rPr>
          <w:rFonts w:ascii="Tahoma" w:hAnsi="Tahoma" w:cs="Tahoma" w:hint="cs"/>
          <w:sz w:val="18"/>
          <w:szCs w:val="18"/>
          <w:rtl/>
        </w:rPr>
        <w:t xml:space="preserve"> התכנון למסקנה שיש לקבוע את התקן המומלץ על סמך מדדים שונים מאלו שנקבעו בעבר, ובמועד הביקורת היו </w:t>
      </w:r>
      <w:r w:rsidRPr="001116D9">
        <w:rPr>
          <w:rFonts w:ascii="Tahoma" w:hAnsi="Tahoma" w:cs="Tahoma" w:hint="cs"/>
          <w:sz w:val="18"/>
          <w:szCs w:val="18"/>
          <w:rtl/>
        </w:rPr>
        <w:t>מינהל</w:t>
      </w:r>
      <w:r w:rsidRPr="001116D9">
        <w:rPr>
          <w:rFonts w:ascii="Tahoma" w:hAnsi="Tahoma" w:cs="Tahoma" w:hint="cs"/>
          <w:sz w:val="18"/>
          <w:szCs w:val="18"/>
          <w:rtl/>
        </w:rPr>
        <w:t xml:space="preserve"> התכנון והיחידה הארצית לאכיפה </w:t>
      </w:r>
      <w:r w:rsidRPr="001116D9">
        <w:rPr>
          <w:rFonts w:ascii="Tahoma" w:hAnsi="Tahoma" w:cs="Tahoma"/>
          <w:sz w:val="18"/>
          <w:szCs w:val="18"/>
          <w:rtl/>
        </w:rPr>
        <w:t>בתחילת</w:t>
      </w:r>
      <w:r w:rsidRPr="001116D9">
        <w:rPr>
          <w:rFonts w:ascii="Tahoma" w:hAnsi="Tahoma" w:cs="Tahoma" w:hint="cs"/>
          <w:sz w:val="18"/>
          <w:szCs w:val="18"/>
          <w:rtl/>
        </w:rPr>
        <w:t>ו של</w:t>
      </w:r>
      <w:r w:rsidRPr="001116D9">
        <w:rPr>
          <w:rFonts w:ascii="Tahoma" w:hAnsi="Tahoma" w:cs="Tahoma"/>
          <w:sz w:val="18"/>
          <w:szCs w:val="18"/>
          <w:rtl/>
        </w:rPr>
        <w:t xml:space="preserve"> תהליך לעדכון תק</w:t>
      </w:r>
      <w:r w:rsidRPr="001116D9">
        <w:rPr>
          <w:rFonts w:ascii="Tahoma" w:hAnsi="Tahoma" w:cs="Tahoma" w:hint="cs"/>
          <w:sz w:val="18"/>
          <w:szCs w:val="18"/>
          <w:rtl/>
        </w:rPr>
        <w:t>ן</w:t>
      </w:r>
      <w:r w:rsidRPr="001116D9">
        <w:rPr>
          <w:rFonts w:ascii="Tahoma" w:hAnsi="Tahoma" w:cs="Tahoma"/>
          <w:sz w:val="18"/>
          <w:szCs w:val="18"/>
          <w:rtl/>
        </w:rPr>
        <w:t xml:space="preserve"> </w:t>
      </w:r>
      <w:r w:rsidRPr="001116D9">
        <w:rPr>
          <w:rFonts w:ascii="Tahoma" w:hAnsi="Tahoma" w:cs="Tahoma" w:hint="cs"/>
          <w:sz w:val="18"/>
          <w:szCs w:val="18"/>
          <w:rtl/>
        </w:rPr>
        <w:t>כוח האדם</w:t>
      </w:r>
      <w:r w:rsidRPr="001116D9">
        <w:rPr>
          <w:rFonts w:ascii="Tahoma" w:hAnsi="Tahoma" w:cs="Tahoma"/>
          <w:sz w:val="18"/>
          <w:szCs w:val="18"/>
          <w:rtl/>
        </w:rPr>
        <w:t xml:space="preserve"> בוועדות</w:t>
      </w:r>
      <w:r w:rsidRPr="001116D9">
        <w:rPr>
          <w:rFonts w:ascii="Tahoma" w:hAnsi="Tahoma" w:cs="Tahoma" w:hint="cs"/>
          <w:sz w:val="18"/>
          <w:szCs w:val="18"/>
          <w:rtl/>
        </w:rPr>
        <w:t>,</w:t>
      </w:r>
      <w:r w:rsidRPr="001116D9">
        <w:rPr>
          <w:rFonts w:ascii="Tahoma" w:hAnsi="Tahoma" w:cs="Tahoma"/>
          <w:sz w:val="18"/>
          <w:szCs w:val="18"/>
          <w:rtl/>
        </w:rPr>
        <w:t xml:space="preserve"> </w:t>
      </w:r>
      <w:r w:rsidRPr="001116D9">
        <w:rPr>
          <w:rFonts w:ascii="Tahoma" w:hAnsi="Tahoma" w:cs="Tahoma" w:hint="cs"/>
          <w:sz w:val="18"/>
          <w:szCs w:val="18"/>
          <w:rtl/>
        </w:rPr>
        <w:t>לרבות</w:t>
      </w:r>
      <w:r w:rsidRPr="001116D9">
        <w:rPr>
          <w:rFonts w:ascii="Tahoma" w:hAnsi="Tahoma" w:cs="Tahoma"/>
          <w:sz w:val="18"/>
          <w:szCs w:val="18"/>
          <w:rtl/>
        </w:rPr>
        <w:t xml:space="preserve"> </w:t>
      </w:r>
      <w:r w:rsidRPr="001116D9">
        <w:rPr>
          <w:rFonts w:ascii="Tahoma" w:hAnsi="Tahoma" w:cs="Tahoma" w:hint="cs"/>
          <w:sz w:val="18"/>
          <w:szCs w:val="18"/>
          <w:rtl/>
        </w:rPr>
        <w:t>תקן ה</w:t>
      </w:r>
      <w:r w:rsidRPr="001116D9">
        <w:rPr>
          <w:rFonts w:ascii="Tahoma" w:hAnsi="Tahoma" w:cs="Tahoma"/>
          <w:sz w:val="18"/>
          <w:szCs w:val="18"/>
          <w:rtl/>
        </w:rPr>
        <w:t>מפקחים</w:t>
      </w:r>
      <w:r w:rsidRPr="001116D9">
        <w:rPr>
          <w:rFonts w:ascii="Tahoma" w:hAnsi="Tahoma" w:cs="Tahoma" w:hint="cs"/>
          <w:sz w:val="18"/>
          <w:szCs w:val="18"/>
          <w:rtl/>
        </w:rPr>
        <w:t xml:space="preserve">. </w:t>
      </w:r>
    </w:p>
    <w:p w:rsidR="00FE1CDB" w:rsidRPr="001116D9" w:rsidP="00AE03A5">
      <w:pPr>
        <w:spacing w:line="240" w:lineRule="exact"/>
        <w:ind w:left="340" w:right="2268"/>
        <w:jc w:val="both"/>
        <w:rPr>
          <w:rFonts w:ascii="Tahoma" w:hAnsi="Tahoma" w:cs="Tahoma"/>
          <w:sz w:val="18"/>
          <w:szCs w:val="18"/>
          <w:rtl/>
        </w:rPr>
      </w:pPr>
      <w:r w:rsidRPr="007D32E7">
        <w:rPr>
          <w:rFonts w:ascii="Tahoma" w:hAnsi="Tahoma" w:cs="Tahoma" w:hint="cs"/>
          <w:spacing w:val="-4"/>
          <w:sz w:val="18"/>
          <w:szCs w:val="18"/>
          <w:rtl/>
        </w:rPr>
        <w:t>בחוות דעת של המחלקה לאכיפת דיני מקרקעין בפרקליטות המדינה</w:t>
      </w:r>
      <w:r>
        <w:rPr>
          <w:rStyle w:val="FootnoteReference0"/>
          <w:rFonts w:ascii="Tahoma" w:hAnsi="Tahoma" w:cs="Tahoma"/>
          <w:spacing w:val="-4"/>
          <w:sz w:val="18"/>
          <w:szCs w:val="18"/>
          <w:rtl/>
        </w:rPr>
        <w:footnoteReference w:id="35"/>
      </w:r>
      <w:r w:rsidRPr="007D32E7">
        <w:rPr>
          <w:rFonts w:ascii="Tahoma" w:hAnsi="Tahoma" w:cs="Tahoma" w:hint="cs"/>
          <w:spacing w:val="-4"/>
          <w:sz w:val="18"/>
          <w:szCs w:val="18"/>
          <w:rtl/>
        </w:rPr>
        <w:t xml:space="preserve"> מינואר</w:t>
      </w:r>
      <w:r w:rsidRPr="001116D9">
        <w:rPr>
          <w:rFonts w:ascii="Tahoma" w:hAnsi="Tahoma" w:cs="Tahoma" w:hint="cs"/>
          <w:sz w:val="18"/>
          <w:szCs w:val="18"/>
          <w:rtl/>
        </w:rPr>
        <w:t xml:space="preserve"> 2016, בעניין הסמכת הוועדה המקומית דרום השרון כוועדה מקומית עצמאית (ראה להלן), נכתב כי מאחר שהוועדה מופקדת על 31 יישובים, יש צורך למנות בה עוד מפקח. </w:t>
      </w:r>
    </w:p>
    <w:p w:rsidR="00FE1CDB" w:rsidRPr="001116D9" w:rsidP="00AE03A5">
      <w:pPr>
        <w:spacing w:after="240" w:line="240" w:lineRule="exact"/>
        <w:ind w:left="340" w:right="2268"/>
        <w:jc w:val="both"/>
        <w:rPr>
          <w:rFonts w:ascii="Tahoma" w:hAnsi="Tahoma" w:cs="Tahoma"/>
          <w:sz w:val="18"/>
          <w:szCs w:val="18"/>
          <w:rtl/>
        </w:rPr>
      </w:pPr>
      <w:r w:rsidRPr="001116D9">
        <w:rPr>
          <w:rFonts w:ascii="Tahoma" w:hAnsi="Tahoma" w:cs="Tahoma" w:hint="cs"/>
          <w:sz w:val="18"/>
          <w:szCs w:val="18"/>
          <w:rtl/>
        </w:rPr>
        <w:t>מהנדסת הוועדה, תובע הוועדה ומנהל יחידת הפיקוח מסרו לצוות הביקורת של משרד מבקר המדינה, במהלך הביקורת, כי הבעיה המרכזית באכיפתם של דיני התכנון והבנייה במרחב התכנון של הוועדה היא כוח האדם החסר ביחידת הפיקוח.</w:t>
      </w:r>
    </w:p>
    <w:p w:rsidR="00FE1CDB" w:rsidRPr="00AE03A5" w:rsidP="00AE03A5">
      <w:pPr>
        <w:pStyle w:val="RESHET"/>
        <w:ind w:left="567"/>
        <w:rPr>
          <w:rtl/>
        </w:rPr>
      </w:pPr>
      <w:r w:rsidRPr="00AE03A5">
        <w:rPr>
          <w:rFonts w:hint="cs"/>
          <w:rtl/>
        </w:rPr>
        <w:t xml:space="preserve">בביקורת עלה כי הוועדה לא ביקשה מהנהלת המועצה האזורית לתקצב העסקה של מפקח נוסף. </w:t>
      </w:r>
    </w:p>
    <w:p w:rsidR="00FE1CDB" w:rsidRPr="001116D9" w:rsidP="00AE03A5">
      <w:pPr>
        <w:spacing w:before="180" w:line="240" w:lineRule="exact"/>
        <w:ind w:left="340" w:right="2268"/>
        <w:jc w:val="both"/>
        <w:rPr>
          <w:rFonts w:ascii="Tahoma" w:hAnsi="Tahoma" w:cs="Tahoma"/>
          <w:sz w:val="18"/>
          <w:szCs w:val="18"/>
          <w:rtl/>
        </w:rPr>
      </w:pPr>
      <w:r w:rsidRPr="001116D9">
        <w:rPr>
          <w:rFonts w:ascii="Tahoma" w:hAnsi="Tahoma" w:cs="Tahoma" w:hint="eastAsia"/>
          <w:sz w:val="18"/>
          <w:szCs w:val="18"/>
          <w:rtl/>
        </w:rPr>
        <w:t>הוועדה</w:t>
      </w:r>
      <w:r w:rsidRPr="001116D9">
        <w:rPr>
          <w:rFonts w:ascii="Tahoma" w:hAnsi="Tahoma" w:cs="Tahoma"/>
          <w:sz w:val="18"/>
          <w:szCs w:val="18"/>
          <w:rtl/>
        </w:rPr>
        <w:t xml:space="preserve"> </w:t>
      </w:r>
      <w:r w:rsidRPr="001116D9">
        <w:rPr>
          <w:rFonts w:ascii="Tahoma" w:hAnsi="Tahoma" w:cs="Tahoma" w:hint="eastAsia"/>
          <w:sz w:val="18"/>
          <w:szCs w:val="18"/>
          <w:rtl/>
        </w:rPr>
        <w:t>המקומית</w:t>
      </w:r>
      <w:r w:rsidRPr="001116D9">
        <w:rPr>
          <w:rFonts w:ascii="Tahoma" w:hAnsi="Tahoma" w:cs="Tahoma"/>
          <w:sz w:val="18"/>
          <w:szCs w:val="18"/>
          <w:rtl/>
        </w:rPr>
        <w:t xml:space="preserve"> </w:t>
      </w:r>
      <w:r w:rsidRPr="001116D9">
        <w:rPr>
          <w:rFonts w:ascii="Tahoma" w:hAnsi="Tahoma" w:cs="Tahoma" w:hint="eastAsia"/>
          <w:sz w:val="18"/>
          <w:szCs w:val="18"/>
          <w:rtl/>
        </w:rPr>
        <w:t>דרום</w:t>
      </w:r>
      <w:r w:rsidRPr="001116D9">
        <w:rPr>
          <w:rFonts w:ascii="Tahoma" w:hAnsi="Tahoma" w:cs="Tahoma"/>
          <w:sz w:val="18"/>
          <w:szCs w:val="18"/>
          <w:rtl/>
        </w:rPr>
        <w:t xml:space="preserve"> </w:t>
      </w:r>
      <w:r w:rsidRPr="001116D9">
        <w:rPr>
          <w:rFonts w:ascii="Tahoma" w:hAnsi="Tahoma" w:cs="Tahoma" w:hint="eastAsia"/>
          <w:sz w:val="18"/>
          <w:szCs w:val="18"/>
          <w:rtl/>
        </w:rPr>
        <w:t>השרון</w:t>
      </w:r>
      <w:r w:rsidRPr="001116D9">
        <w:rPr>
          <w:rFonts w:ascii="Tahoma" w:hAnsi="Tahoma" w:cs="Tahoma"/>
          <w:sz w:val="18"/>
          <w:szCs w:val="18"/>
          <w:rtl/>
        </w:rPr>
        <w:t xml:space="preserve"> </w:t>
      </w:r>
      <w:r w:rsidRPr="001116D9">
        <w:rPr>
          <w:rFonts w:ascii="Tahoma" w:hAnsi="Tahoma" w:cs="Tahoma" w:hint="eastAsia"/>
          <w:sz w:val="18"/>
          <w:szCs w:val="18"/>
          <w:rtl/>
        </w:rPr>
        <w:t>מסרה</w:t>
      </w:r>
      <w:r w:rsidRPr="001116D9">
        <w:rPr>
          <w:rFonts w:ascii="Tahoma" w:hAnsi="Tahoma" w:cs="Tahoma" w:hint="cs"/>
          <w:sz w:val="18"/>
          <w:szCs w:val="18"/>
          <w:rtl/>
        </w:rPr>
        <w:t xml:space="preserve"> בתשובתה למשרד מבקר המדינה כי בשיחות עם היחידה הארצית לאכיפה העלו את נושא תקינת כוח האדם ברשויות המקומיות בכלל ובמועצות האזוריות בפרט כמה פעמים אך </w:t>
      </w:r>
      <w:r w:rsidRPr="001116D9">
        <w:rPr>
          <w:rFonts w:ascii="Tahoma" w:hAnsi="Tahoma" w:cs="Tahoma" w:hint="cs"/>
          <w:sz w:val="18"/>
          <w:szCs w:val="18"/>
          <w:rtl/>
        </w:rPr>
        <w:t>מינהל</w:t>
      </w:r>
      <w:r w:rsidRPr="001116D9">
        <w:rPr>
          <w:rFonts w:ascii="Tahoma" w:hAnsi="Tahoma" w:cs="Tahoma" w:hint="cs"/>
          <w:sz w:val="18"/>
          <w:szCs w:val="18"/>
          <w:rtl/>
        </w:rPr>
        <w:t xml:space="preserve"> התכנון טרם עדכן את התקינה.</w:t>
      </w:r>
    </w:p>
    <w:p w:rsidR="00FE1CDB" w:rsidRPr="001116D9" w:rsidP="00AE03A5">
      <w:pPr>
        <w:spacing w:line="240" w:lineRule="exact"/>
        <w:ind w:left="340" w:right="2268"/>
        <w:jc w:val="both"/>
        <w:rPr>
          <w:rFonts w:ascii="Tahoma" w:hAnsi="Tahoma" w:cs="Tahoma"/>
          <w:sz w:val="18"/>
          <w:szCs w:val="18"/>
          <w:rtl/>
        </w:rPr>
      </w:pPr>
      <w:r w:rsidRPr="001116D9">
        <w:rPr>
          <w:rFonts w:ascii="Tahoma" w:hAnsi="Tahoma" w:cs="Tahoma" w:hint="cs"/>
          <w:sz w:val="18"/>
          <w:szCs w:val="18"/>
          <w:rtl/>
        </w:rPr>
        <w:t>מינהל</w:t>
      </w:r>
      <w:r w:rsidRPr="001116D9">
        <w:rPr>
          <w:rFonts w:ascii="Tahoma" w:hAnsi="Tahoma" w:cs="Tahoma" w:hint="cs"/>
          <w:sz w:val="18"/>
          <w:szCs w:val="18"/>
          <w:rtl/>
        </w:rPr>
        <w:t xml:space="preserve"> התכנון מסר בתשובתו למשרד מבקר המדינה</w:t>
      </w:r>
      <w:r w:rsidRPr="001116D9">
        <w:rPr>
          <w:rFonts w:ascii="Tahoma" w:hAnsi="Tahoma" w:cs="Tahoma"/>
          <w:sz w:val="18"/>
          <w:szCs w:val="18"/>
          <w:rtl/>
        </w:rPr>
        <w:t xml:space="preserve"> </w:t>
      </w:r>
      <w:r w:rsidRPr="001116D9">
        <w:rPr>
          <w:rFonts w:ascii="Tahoma" w:hAnsi="Tahoma" w:cs="Tahoma" w:hint="cs"/>
          <w:sz w:val="18"/>
          <w:szCs w:val="18"/>
          <w:rtl/>
        </w:rPr>
        <w:t xml:space="preserve">מפברואר 2019 כי </w:t>
      </w:r>
      <w:r w:rsidRPr="001116D9">
        <w:rPr>
          <w:rFonts w:ascii="Tahoma" w:hAnsi="Tahoma" w:cs="Tahoma"/>
          <w:sz w:val="18"/>
          <w:szCs w:val="18"/>
          <w:rtl/>
        </w:rPr>
        <w:t xml:space="preserve">הכנת תקינת מפקחים בוועדות המקומיות נחלקת בין </w:t>
      </w:r>
      <w:r w:rsidRPr="001116D9">
        <w:rPr>
          <w:rFonts w:ascii="Tahoma" w:hAnsi="Tahoma" w:cs="Tahoma"/>
          <w:sz w:val="18"/>
          <w:szCs w:val="18"/>
          <w:rtl/>
        </w:rPr>
        <w:t>מינהל</w:t>
      </w:r>
      <w:r w:rsidRPr="001116D9">
        <w:rPr>
          <w:rFonts w:ascii="Tahoma" w:hAnsi="Tahoma" w:cs="Tahoma"/>
          <w:sz w:val="18"/>
          <w:szCs w:val="18"/>
          <w:rtl/>
        </w:rPr>
        <w:t xml:space="preserve"> התכנון - מפקחים כחולים</w:t>
      </w:r>
      <w:r w:rsidRPr="001116D9">
        <w:rPr>
          <w:rFonts w:ascii="Tahoma" w:hAnsi="Tahoma" w:cs="Tahoma" w:hint="cs"/>
          <w:sz w:val="18"/>
          <w:szCs w:val="18"/>
          <w:rtl/>
        </w:rPr>
        <w:t xml:space="preserve"> (העוסקים בהליכי הרישוי)</w:t>
      </w:r>
      <w:r w:rsidRPr="001116D9">
        <w:rPr>
          <w:rFonts w:ascii="Tahoma" w:hAnsi="Tahoma" w:cs="Tahoma"/>
          <w:sz w:val="18"/>
          <w:szCs w:val="18"/>
          <w:rtl/>
        </w:rPr>
        <w:t xml:space="preserve"> ו</w:t>
      </w:r>
      <w:r w:rsidRPr="001116D9">
        <w:rPr>
          <w:rFonts w:ascii="Tahoma" w:hAnsi="Tahoma" w:cs="Tahoma" w:hint="cs"/>
          <w:sz w:val="18"/>
          <w:szCs w:val="18"/>
          <w:rtl/>
        </w:rPr>
        <w:t xml:space="preserve">בין </w:t>
      </w:r>
      <w:r w:rsidRPr="001116D9">
        <w:rPr>
          <w:rFonts w:ascii="Tahoma" w:hAnsi="Tahoma" w:cs="Tahoma"/>
          <w:sz w:val="18"/>
          <w:szCs w:val="18"/>
          <w:rtl/>
        </w:rPr>
        <w:t xml:space="preserve">היחידה </w:t>
      </w:r>
      <w:r w:rsidRPr="001116D9">
        <w:rPr>
          <w:rFonts w:ascii="Tahoma" w:hAnsi="Tahoma" w:cs="Tahoma" w:hint="cs"/>
          <w:sz w:val="18"/>
          <w:szCs w:val="18"/>
          <w:rtl/>
        </w:rPr>
        <w:t xml:space="preserve">הארצית </w:t>
      </w:r>
      <w:r w:rsidRPr="001116D9">
        <w:rPr>
          <w:rFonts w:ascii="Tahoma" w:hAnsi="Tahoma" w:cs="Tahoma"/>
          <w:sz w:val="18"/>
          <w:szCs w:val="18"/>
          <w:rtl/>
        </w:rPr>
        <w:t>לאכיפ</w:t>
      </w:r>
      <w:r w:rsidRPr="001116D9">
        <w:rPr>
          <w:rFonts w:ascii="Tahoma" w:hAnsi="Tahoma" w:cs="Tahoma" w:hint="cs"/>
          <w:sz w:val="18"/>
          <w:szCs w:val="18"/>
          <w:rtl/>
        </w:rPr>
        <w:t>ה</w:t>
      </w:r>
      <w:r w:rsidRPr="001116D9">
        <w:rPr>
          <w:rFonts w:ascii="Tahoma" w:hAnsi="Tahoma" w:cs="Tahoma"/>
          <w:sz w:val="18"/>
          <w:szCs w:val="18"/>
          <w:rtl/>
        </w:rPr>
        <w:t xml:space="preserve"> - מפקחים אדומים</w:t>
      </w:r>
      <w:r w:rsidRPr="001116D9">
        <w:rPr>
          <w:rFonts w:ascii="Tahoma" w:hAnsi="Tahoma" w:cs="Tahoma" w:hint="cs"/>
          <w:sz w:val="18"/>
          <w:szCs w:val="18"/>
          <w:rtl/>
        </w:rPr>
        <w:t xml:space="preserve"> (העוסקים בפיקוח ואכיפה בנוגע לעבירות בנייה)</w:t>
      </w:r>
      <w:r w:rsidRPr="001116D9">
        <w:rPr>
          <w:rFonts w:ascii="Tahoma" w:hAnsi="Tahoma" w:cs="Tahoma"/>
          <w:sz w:val="18"/>
          <w:szCs w:val="18"/>
          <w:rtl/>
        </w:rPr>
        <w:t xml:space="preserve">. תקינת המפקחים הכחולים, </w:t>
      </w:r>
      <w:r w:rsidRPr="001116D9">
        <w:rPr>
          <w:rFonts w:ascii="Tahoma" w:hAnsi="Tahoma" w:cs="Tahoma" w:hint="cs"/>
          <w:sz w:val="18"/>
          <w:szCs w:val="18"/>
          <w:rtl/>
        </w:rPr>
        <w:t>הנעשית ב</w:t>
      </w:r>
      <w:r w:rsidRPr="001116D9">
        <w:rPr>
          <w:rFonts w:ascii="Tahoma" w:hAnsi="Tahoma" w:cs="Tahoma"/>
          <w:sz w:val="18"/>
          <w:szCs w:val="18"/>
          <w:rtl/>
        </w:rPr>
        <w:t xml:space="preserve">ידי </w:t>
      </w:r>
      <w:r w:rsidRPr="001116D9">
        <w:rPr>
          <w:rFonts w:ascii="Tahoma" w:hAnsi="Tahoma" w:cs="Tahoma"/>
          <w:sz w:val="18"/>
          <w:szCs w:val="18"/>
          <w:rtl/>
        </w:rPr>
        <w:t>מינהל</w:t>
      </w:r>
      <w:r w:rsidRPr="001116D9">
        <w:rPr>
          <w:rFonts w:ascii="Tahoma" w:hAnsi="Tahoma" w:cs="Tahoma"/>
          <w:sz w:val="18"/>
          <w:szCs w:val="18"/>
          <w:rtl/>
        </w:rPr>
        <w:t xml:space="preserve"> התכנון, אמור</w:t>
      </w:r>
      <w:r w:rsidRPr="001116D9">
        <w:rPr>
          <w:rFonts w:ascii="Tahoma" w:hAnsi="Tahoma" w:cs="Tahoma" w:hint="cs"/>
          <w:sz w:val="18"/>
          <w:szCs w:val="18"/>
          <w:rtl/>
        </w:rPr>
        <w:t>ה</w:t>
      </w:r>
      <w:r w:rsidRPr="001116D9">
        <w:rPr>
          <w:rFonts w:ascii="Tahoma" w:hAnsi="Tahoma" w:cs="Tahoma"/>
          <w:sz w:val="18"/>
          <w:szCs w:val="18"/>
          <w:rtl/>
        </w:rPr>
        <w:t xml:space="preserve"> להסתיים בסוף </w:t>
      </w:r>
      <w:r w:rsidRPr="001116D9">
        <w:rPr>
          <w:rFonts w:ascii="Tahoma" w:hAnsi="Tahoma" w:cs="Tahoma" w:hint="cs"/>
          <w:sz w:val="18"/>
          <w:szCs w:val="18"/>
          <w:rtl/>
        </w:rPr>
        <w:t>יוני</w:t>
      </w:r>
      <w:r w:rsidRPr="001116D9">
        <w:rPr>
          <w:rFonts w:ascii="Tahoma" w:hAnsi="Tahoma" w:cs="Tahoma"/>
          <w:sz w:val="18"/>
          <w:szCs w:val="18"/>
          <w:rtl/>
        </w:rPr>
        <w:t xml:space="preserve"> 2019. </w:t>
      </w:r>
      <w:r w:rsidRPr="001116D9">
        <w:rPr>
          <w:rFonts w:ascii="Tahoma" w:hAnsi="Tahoma" w:cs="Tahoma" w:hint="cs"/>
          <w:sz w:val="18"/>
          <w:szCs w:val="18"/>
          <w:rtl/>
        </w:rPr>
        <w:t xml:space="preserve">עוד צוין בתשובה </w:t>
      </w:r>
      <w:r w:rsidRPr="001116D9">
        <w:rPr>
          <w:rFonts w:ascii="Tahoma" w:hAnsi="Tahoma" w:cs="Tahoma"/>
          <w:sz w:val="18"/>
          <w:szCs w:val="18"/>
          <w:rtl/>
        </w:rPr>
        <w:t>שמדובר בתקינת מינימום שאינה מחייבת.</w:t>
      </w:r>
      <w:r w:rsidRPr="001116D9">
        <w:rPr>
          <w:rFonts w:ascii="Tahoma" w:hAnsi="Tahoma" w:cs="Tahoma" w:hint="cs"/>
          <w:sz w:val="18"/>
          <w:szCs w:val="18"/>
          <w:rtl/>
        </w:rPr>
        <w:t xml:space="preserve"> </w:t>
      </w:r>
    </w:p>
    <w:p w:rsidR="00FE1CDB" w:rsidRPr="001116D9" w:rsidP="00AE03A5">
      <w:pPr>
        <w:spacing w:after="240" w:line="240" w:lineRule="exact"/>
        <w:ind w:left="340" w:right="2268"/>
        <w:jc w:val="both"/>
        <w:rPr>
          <w:rFonts w:ascii="Tahoma" w:hAnsi="Tahoma" w:cs="Tahoma"/>
          <w:sz w:val="18"/>
          <w:szCs w:val="18"/>
        </w:rPr>
      </w:pPr>
      <w:r w:rsidRPr="001116D9">
        <w:rPr>
          <w:rFonts w:ascii="Tahoma" w:hAnsi="Tahoma" w:cs="Tahoma"/>
          <w:sz w:val="18"/>
          <w:szCs w:val="18"/>
          <w:rtl/>
        </w:rPr>
        <w:t xml:space="preserve">היחידה הארצית לאכיפה מסרה בתשובתה </w:t>
      </w:r>
      <w:r w:rsidRPr="001116D9">
        <w:rPr>
          <w:rFonts w:ascii="Tahoma" w:hAnsi="Tahoma" w:cs="Tahoma" w:hint="eastAsia"/>
          <w:sz w:val="18"/>
          <w:szCs w:val="18"/>
          <w:rtl/>
        </w:rPr>
        <w:t>למשרד</w:t>
      </w:r>
      <w:r w:rsidRPr="001116D9">
        <w:rPr>
          <w:rFonts w:ascii="Tahoma" w:hAnsi="Tahoma" w:cs="Tahoma"/>
          <w:sz w:val="18"/>
          <w:szCs w:val="18"/>
          <w:rtl/>
        </w:rPr>
        <w:t xml:space="preserve"> </w:t>
      </w:r>
      <w:r w:rsidRPr="001116D9">
        <w:rPr>
          <w:rFonts w:ascii="Tahoma" w:hAnsi="Tahoma" w:cs="Tahoma" w:hint="eastAsia"/>
          <w:sz w:val="18"/>
          <w:szCs w:val="18"/>
          <w:rtl/>
        </w:rPr>
        <w:t>מבקר</w:t>
      </w:r>
      <w:r w:rsidRPr="001116D9">
        <w:rPr>
          <w:rFonts w:ascii="Tahoma" w:hAnsi="Tahoma" w:cs="Tahoma"/>
          <w:sz w:val="18"/>
          <w:szCs w:val="18"/>
          <w:rtl/>
        </w:rPr>
        <w:t xml:space="preserve"> </w:t>
      </w:r>
      <w:r w:rsidRPr="001116D9">
        <w:rPr>
          <w:rFonts w:ascii="Tahoma" w:hAnsi="Tahoma" w:cs="Tahoma" w:hint="eastAsia"/>
          <w:sz w:val="18"/>
          <w:szCs w:val="18"/>
          <w:rtl/>
        </w:rPr>
        <w:t>המדינה</w:t>
      </w:r>
      <w:r w:rsidRPr="001116D9">
        <w:rPr>
          <w:rFonts w:ascii="Tahoma" w:hAnsi="Tahoma" w:cs="Tahoma"/>
          <w:sz w:val="18"/>
          <w:szCs w:val="18"/>
          <w:rtl/>
        </w:rPr>
        <w:t xml:space="preserve"> </w:t>
      </w:r>
      <w:r w:rsidRPr="001116D9">
        <w:rPr>
          <w:rFonts w:ascii="Tahoma" w:hAnsi="Tahoma" w:cs="Tahoma" w:hint="eastAsia"/>
          <w:sz w:val="18"/>
          <w:szCs w:val="18"/>
          <w:rtl/>
        </w:rPr>
        <w:t>ממרץ</w:t>
      </w:r>
      <w:r w:rsidRPr="001116D9">
        <w:rPr>
          <w:rFonts w:ascii="Tahoma" w:hAnsi="Tahoma" w:cs="Tahoma"/>
          <w:sz w:val="18"/>
          <w:szCs w:val="18"/>
          <w:rtl/>
        </w:rPr>
        <w:t xml:space="preserve"> 2019 </w:t>
      </w:r>
      <w:r w:rsidRPr="001116D9">
        <w:rPr>
          <w:rFonts w:ascii="Tahoma" w:hAnsi="Tahoma" w:cs="Tahoma" w:hint="eastAsia"/>
          <w:sz w:val="18"/>
          <w:szCs w:val="18"/>
          <w:rtl/>
        </w:rPr>
        <w:t>כי</w:t>
      </w:r>
      <w:r w:rsidRPr="001116D9">
        <w:rPr>
          <w:rFonts w:ascii="Tahoma" w:hAnsi="Tahoma" w:cs="Tahoma" w:hint="cs"/>
          <w:sz w:val="18"/>
          <w:szCs w:val="18"/>
          <w:rtl/>
        </w:rPr>
        <w:t xml:space="preserve"> היא</w:t>
      </w:r>
      <w:r w:rsidRPr="001116D9">
        <w:rPr>
          <w:rFonts w:ascii="Tahoma" w:hAnsi="Tahoma" w:cs="Tahoma"/>
          <w:sz w:val="18"/>
          <w:szCs w:val="18"/>
          <w:rtl/>
        </w:rPr>
        <w:t xml:space="preserve"> </w:t>
      </w:r>
      <w:r w:rsidRPr="001116D9">
        <w:rPr>
          <w:rFonts w:ascii="Tahoma" w:hAnsi="Tahoma" w:cs="Tahoma" w:hint="eastAsia"/>
          <w:sz w:val="18"/>
          <w:szCs w:val="18"/>
          <w:rtl/>
        </w:rPr>
        <w:t>מובילה</w:t>
      </w:r>
      <w:r w:rsidRPr="001116D9">
        <w:rPr>
          <w:rFonts w:ascii="Tahoma" w:hAnsi="Tahoma" w:cs="Tahoma"/>
          <w:sz w:val="18"/>
          <w:szCs w:val="18"/>
          <w:rtl/>
        </w:rPr>
        <w:t xml:space="preserve"> </w:t>
      </w:r>
      <w:r w:rsidRPr="001116D9">
        <w:rPr>
          <w:rFonts w:ascii="Tahoma" w:hAnsi="Tahoma" w:cs="Tahoma" w:hint="eastAsia"/>
          <w:sz w:val="18"/>
          <w:szCs w:val="18"/>
          <w:rtl/>
        </w:rPr>
        <w:t>בימים</w:t>
      </w:r>
      <w:r w:rsidRPr="001116D9">
        <w:rPr>
          <w:rFonts w:ascii="Tahoma" w:hAnsi="Tahoma" w:cs="Tahoma"/>
          <w:sz w:val="18"/>
          <w:szCs w:val="18"/>
          <w:rtl/>
        </w:rPr>
        <w:t xml:space="preserve"> </w:t>
      </w:r>
      <w:r w:rsidRPr="001116D9">
        <w:rPr>
          <w:rFonts w:ascii="Tahoma" w:hAnsi="Tahoma" w:cs="Tahoma" w:hint="cs"/>
          <w:sz w:val="18"/>
          <w:szCs w:val="18"/>
          <w:rtl/>
        </w:rPr>
        <w:t>ה</w:t>
      </w:r>
      <w:r w:rsidRPr="001116D9">
        <w:rPr>
          <w:rFonts w:ascii="Tahoma" w:hAnsi="Tahoma" w:cs="Tahoma" w:hint="eastAsia"/>
          <w:sz w:val="18"/>
          <w:szCs w:val="18"/>
          <w:rtl/>
        </w:rPr>
        <w:t>אלה</w:t>
      </w:r>
      <w:r w:rsidRPr="001116D9">
        <w:rPr>
          <w:rFonts w:ascii="Tahoma" w:hAnsi="Tahoma" w:cs="Tahoma"/>
          <w:sz w:val="18"/>
          <w:szCs w:val="18"/>
          <w:rtl/>
        </w:rPr>
        <w:t xml:space="preserve"> </w:t>
      </w:r>
      <w:r w:rsidRPr="001116D9">
        <w:rPr>
          <w:rFonts w:ascii="Tahoma" w:hAnsi="Tahoma" w:cs="Tahoma" w:hint="eastAsia"/>
          <w:sz w:val="18"/>
          <w:szCs w:val="18"/>
          <w:rtl/>
        </w:rPr>
        <w:t>שינוי</w:t>
      </w:r>
      <w:r w:rsidRPr="001116D9">
        <w:rPr>
          <w:rFonts w:ascii="Tahoma" w:hAnsi="Tahoma" w:cs="Tahoma"/>
          <w:sz w:val="18"/>
          <w:szCs w:val="18"/>
          <w:rtl/>
        </w:rPr>
        <w:t xml:space="preserve"> </w:t>
      </w:r>
      <w:r w:rsidRPr="001116D9">
        <w:rPr>
          <w:rFonts w:ascii="Tahoma" w:hAnsi="Tahoma" w:cs="Tahoma" w:hint="eastAsia"/>
          <w:sz w:val="18"/>
          <w:szCs w:val="18"/>
          <w:rtl/>
        </w:rPr>
        <w:t>ארגוני</w:t>
      </w:r>
      <w:r w:rsidRPr="001116D9">
        <w:rPr>
          <w:rFonts w:ascii="Tahoma" w:hAnsi="Tahoma" w:cs="Tahoma"/>
          <w:sz w:val="18"/>
          <w:szCs w:val="18"/>
          <w:rtl/>
        </w:rPr>
        <w:t xml:space="preserve"> </w:t>
      </w:r>
      <w:r w:rsidRPr="001116D9">
        <w:rPr>
          <w:rFonts w:ascii="Tahoma" w:hAnsi="Tahoma" w:cs="Tahoma" w:hint="eastAsia"/>
          <w:sz w:val="18"/>
          <w:szCs w:val="18"/>
          <w:rtl/>
        </w:rPr>
        <w:t>במבנה</w:t>
      </w:r>
      <w:r w:rsidRPr="001116D9">
        <w:rPr>
          <w:rFonts w:ascii="Tahoma" w:hAnsi="Tahoma" w:cs="Tahoma"/>
          <w:sz w:val="18"/>
          <w:szCs w:val="18"/>
          <w:rtl/>
        </w:rPr>
        <w:t xml:space="preserve"> </w:t>
      </w:r>
      <w:r w:rsidRPr="001116D9">
        <w:rPr>
          <w:rFonts w:ascii="Tahoma" w:hAnsi="Tahoma" w:cs="Tahoma" w:hint="eastAsia"/>
          <w:sz w:val="18"/>
          <w:szCs w:val="18"/>
          <w:rtl/>
        </w:rPr>
        <w:t>יחידות</w:t>
      </w:r>
      <w:r w:rsidRPr="001116D9">
        <w:rPr>
          <w:rFonts w:ascii="Tahoma" w:hAnsi="Tahoma" w:cs="Tahoma"/>
          <w:sz w:val="18"/>
          <w:szCs w:val="18"/>
          <w:rtl/>
        </w:rPr>
        <w:t xml:space="preserve"> </w:t>
      </w:r>
      <w:r w:rsidRPr="001116D9">
        <w:rPr>
          <w:rFonts w:ascii="Tahoma" w:hAnsi="Tahoma" w:cs="Tahoma" w:hint="eastAsia"/>
          <w:sz w:val="18"/>
          <w:szCs w:val="18"/>
          <w:rtl/>
        </w:rPr>
        <w:t>הפיקוח</w:t>
      </w:r>
      <w:r w:rsidRPr="001116D9">
        <w:rPr>
          <w:rFonts w:ascii="Tahoma" w:hAnsi="Tahoma" w:cs="Tahoma"/>
          <w:sz w:val="18"/>
          <w:szCs w:val="18"/>
          <w:rtl/>
        </w:rPr>
        <w:t xml:space="preserve"> </w:t>
      </w:r>
      <w:r w:rsidRPr="001116D9">
        <w:rPr>
          <w:rFonts w:ascii="Tahoma" w:hAnsi="Tahoma" w:cs="Tahoma" w:hint="eastAsia"/>
          <w:sz w:val="18"/>
          <w:szCs w:val="18"/>
          <w:rtl/>
        </w:rPr>
        <w:t>בוועדות</w:t>
      </w:r>
      <w:r w:rsidRPr="001116D9">
        <w:rPr>
          <w:rFonts w:ascii="Tahoma" w:hAnsi="Tahoma" w:cs="Tahoma"/>
          <w:sz w:val="18"/>
          <w:szCs w:val="18"/>
          <w:rtl/>
        </w:rPr>
        <w:t xml:space="preserve"> </w:t>
      </w:r>
      <w:r w:rsidRPr="001116D9">
        <w:rPr>
          <w:rFonts w:ascii="Tahoma" w:hAnsi="Tahoma" w:cs="Tahoma" w:hint="eastAsia"/>
          <w:sz w:val="18"/>
          <w:szCs w:val="18"/>
          <w:rtl/>
        </w:rPr>
        <w:t>המקומיות</w:t>
      </w:r>
      <w:r w:rsidRPr="001116D9">
        <w:rPr>
          <w:rFonts w:ascii="Tahoma" w:hAnsi="Tahoma" w:cs="Tahoma"/>
          <w:sz w:val="18"/>
          <w:szCs w:val="18"/>
          <w:rtl/>
        </w:rPr>
        <w:t xml:space="preserve"> </w:t>
      </w:r>
      <w:r w:rsidRPr="001116D9">
        <w:rPr>
          <w:rFonts w:ascii="Tahoma" w:hAnsi="Tahoma" w:cs="Tahoma" w:hint="eastAsia"/>
          <w:sz w:val="18"/>
          <w:szCs w:val="18"/>
          <w:rtl/>
        </w:rPr>
        <w:t>לתכנון</w:t>
      </w:r>
      <w:r w:rsidRPr="001116D9">
        <w:rPr>
          <w:rFonts w:ascii="Tahoma" w:hAnsi="Tahoma" w:cs="Tahoma"/>
          <w:sz w:val="18"/>
          <w:szCs w:val="18"/>
          <w:rtl/>
        </w:rPr>
        <w:t xml:space="preserve"> </w:t>
      </w:r>
      <w:r w:rsidRPr="001116D9">
        <w:rPr>
          <w:rFonts w:ascii="Tahoma" w:hAnsi="Tahoma" w:cs="Tahoma" w:hint="eastAsia"/>
          <w:sz w:val="18"/>
          <w:szCs w:val="18"/>
          <w:rtl/>
        </w:rPr>
        <w:t>ובנייה</w:t>
      </w:r>
      <w:r w:rsidRPr="001116D9">
        <w:rPr>
          <w:rFonts w:ascii="Tahoma" w:hAnsi="Tahoma" w:cs="Tahoma" w:hint="cs"/>
          <w:sz w:val="18"/>
          <w:szCs w:val="18"/>
          <w:rtl/>
        </w:rPr>
        <w:t>,</w:t>
      </w:r>
      <w:r w:rsidRPr="001116D9">
        <w:rPr>
          <w:rFonts w:ascii="Tahoma" w:hAnsi="Tahoma" w:cs="Tahoma"/>
          <w:sz w:val="18"/>
          <w:szCs w:val="18"/>
          <w:rtl/>
        </w:rPr>
        <w:t xml:space="preserve"> </w:t>
      </w:r>
      <w:r w:rsidRPr="001116D9">
        <w:rPr>
          <w:rFonts w:ascii="Tahoma" w:hAnsi="Tahoma" w:cs="Tahoma" w:hint="eastAsia"/>
          <w:sz w:val="18"/>
          <w:szCs w:val="18"/>
          <w:rtl/>
        </w:rPr>
        <w:t>הכולל</w:t>
      </w:r>
      <w:r w:rsidRPr="001116D9">
        <w:rPr>
          <w:rFonts w:ascii="Tahoma" w:hAnsi="Tahoma" w:cs="Tahoma"/>
          <w:sz w:val="18"/>
          <w:szCs w:val="18"/>
          <w:rtl/>
        </w:rPr>
        <w:t xml:space="preserve"> </w:t>
      </w:r>
      <w:r w:rsidRPr="001116D9">
        <w:rPr>
          <w:rFonts w:ascii="Tahoma" w:hAnsi="Tahoma" w:cs="Tahoma" w:hint="eastAsia"/>
          <w:sz w:val="18"/>
          <w:szCs w:val="18"/>
          <w:rtl/>
        </w:rPr>
        <w:t>גם</w:t>
      </w:r>
      <w:r w:rsidRPr="001116D9">
        <w:rPr>
          <w:rFonts w:ascii="Tahoma" w:hAnsi="Tahoma" w:cs="Tahoma"/>
          <w:sz w:val="18"/>
          <w:szCs w:val="18"/>
          <w:rtl/>
        </w:rPr>
        <w:t xml:space="preserve"> </w:t>
      </w:r>
      <w:r w:rsidRPr="001116D9">
        <w:rPr>
          <w:rFonts w:ascii="Tahoma" w:hAnsi="Tahoma" w:cs="Tahoma" w:hint="eastAsia"/>
          <w:sz w:val="18"/>
          <w:szCs w:val="18"/>
          <w:rtl/>
        </w:rPr>
        <w:t>מסמך</w:t>
      </w:r>
      <w:r w:rsidRPr="001116D9">
        <w:rPr>
          <w:rFonts w:ascii="Tahoma" w:hAnsi="Tahoma" w:cs="Tahoma"/>
          <w:sz w:val="18"/>
          <w:szCs w:val="18"/>
          <w:rtl/>
        </w:rPr>
        <w:t xml:space="preserve"> </w:t>
      </w:r>
      <w:r w:rsidRPr="001116D9">
        <w:rPr>
          <w:rFonts w:ascii="Tahoma" w:hAnsi="Tahoma" w:cs="Tahoma" w:hint="eastAsia"/>
          <w:sz w:val="18"/>
          <w:szCs w:val="18"/>
          <w:rtl/>
        </w:rPr>
        <w:t>תקינה</w:t>
      </w:r>
      <w:r w:rsidRPr="001116D9">
        <w:rPr>
          <w:rFonts w:ascii="Tahoma" w:hAnsi="Tahoma" w:cs="Tahoma"/>
          <w:sz w:val="18"/>
          <w:szCs w:val="18"/>
          <w:rtl/>
        </w:rPr>
        <w:t xml:space="preserve"> </w:t>
      </w:r>
      <w:r w:rsidRPr="001116D9">
        <w:rPr>
          <w:rFonts w:ascii="Tahoma" w:hAnsi="Tahoma" w:cs="Tahoma" w:hint="eastAsia"/>
          <w:sz w:val="18"/>
          <w:szCs w:val="18"/>
          <w:rtl/>
        </w:rPr>
        <w:t>מחייב</w:t>
      </w:r>
      <w:r w:rsidRPr="001116D9">
        <w:rPr>
          <w:rFonts w:ascii="Tahoma" w:hAnsi="Tahoma" w:cs="Tahoma"/>
          <w:sz w:val="18"/>
          <w:szCs w:val="18"/>
          <w:rtl/>
        </w:rPr>
        <w:t xml:space="preserve"> </w:t>
      </w:r>
      <w:r w:rsidRPr="001116D9">
        <w:rPr>
          <w:rFonts w:ascii="Tahoma" w:hAnsi="Tahoma" w:cs="Tahoma" w:hint="eastAsia"/>
          <w:sz w:val="18"/>
          <w:szCs w:val="18"/>
          <w:rtl/>
        </w:rPr>
        <w:t>למפקחי</w:t>
      </w:r>
      <w:r w:rsidRPr="001116D9">
        <w:rPr>
          <w:rFonts w:ascii="Tahoma" w:hAnsi="Tahoma" w:cs="Tahoma"/>
          <w:sz w:val="18"/>
          <w:szCs w:val="18"/>
          <w:rtl/>
        </w:rPr>
        <w:t xml:space="preserve"> </w:t>
      </w:r>
      <w:r w:rsidRPr="001116D9">
        <w:rPr>
          <w:rFonts w:ascii="Tahoma" w:hAnsi="Tahoma" w:cs="Tahoma" w:hint="eastAsia"/>
          <w:sz w:val="18"/>
          <w:szCs w:val="18"/>
          <w:rtl/>
        </w:rPr>
        <w:t>אכיפה</w:t>
      </w:r>
      <w:r w:rsidRPr="001116D9">
        <w:rPr>
          <w:rFonts w:ascii="Tahoma" w:hAnsi="Tahoma" w:cs="Tahoma"/>
          <w:sz w:val="18"/>
          <w:szCs w:val="18"/>
          <w:rtl/>
        </w:rPr>
        <w:t xml:space="preserve">. </w:t>
      </w:r>
      <w:r w:rsidRPr="001116D9">
        <w:rPr>
          <w:rFonts w:ascii="Tahoma" w:hAnsi="Tahoma" w:cs="Tahoma" w:hint="eastAsia"/>
          <w:sz w:val="18"/>
          <w:szCs w:val="18"/>
          <w:rtl/>
        </w:rPr>
        <w:t>במסגרת</w:t>
      </w:r>
      <w:r w:rsidRPr="001116D9">
        <w:rPr>
          <w:rFonts w:ascii="Tahoma" w:hAnsi="Tahoma" w:cs="Tahoma"/>
          <w:sz w:val="18"/>
          <w:szCs w:val="18"/>
          <w:rtl/>
        </w:rPr>
        <w:t xml:space="preserve"> </w:t>
      </w:r>
      <w:r w:rsidRPr="001116D9">
        <w:rPr>
          <w:rFonts w:ascii="Tahoma" w:hAnsi="Tahoma" w:cs="Tahoma" w:hint="eastAsia"/>
          <w:sz w:val="18"/>
          <w:szCs w:val="18"/>
          <w:rtl/>
        </w:rPr>
        <w:t>ז</w:t>
      </w:r>
      <w:r w:rsidRPr="001116D9">
        <w:rPr>
          <w:rFonts w:ascii="Tahoma" w:hAnsi="Tahoma" w:cs="Tahoma" w:hint="cs"/>
          <w:sz w:val="18"/>
          <w:szCs w:val="18"/>
          <w:rtl/>
        </w:rPr>
        <w:t>את</w:t>
      </w:r>
      <w:r w:rsidRPr="001116D9">
        <w:rPr>
          <w:rFonts w:ascii="Tahoma" w:hAnsi="Tahoma" w:cs="Tahoma"/>
          <w:sz w:val="18"/>
          <w:szCs w:val="18"/>
          <w:rtl/>
        </w:rPr>
        <w:t xml:space="preserve"> </w:t>
      </w:r>
      <w:r w:rsidRPr="001116D9">
        <w:rPr>
          <w:rFonts w:ascii="Tahoma" w:hAnsi="Tahoma" w:cs="Tahoma" w:hint="eastAsia"/>
          <w:sz w:val="18"/>
          <w:szCs w:val="18"/>
          <w:rtl/>
        </w:rPr>
        <w:t>י</w:t>
      </w:r>
      <w:r w:rsidRPr="001116D9">
        <w:rPr>
          <w:rFonts w:ascii="Tahoma" w:hAnsi="Tahoma" w:cs="Tahoma" w:hint="cs"/>
          <w:sz w:val="18"/>
          <w:szCs w:val="18"/>
          <w:rtl/>
        </w:rPr>
        <w:t>י</w:t>
      </w:r>
      <w:r w:rsidRPr="001116D9">
        <w:rPr>
          <w:rFonts w:ascii="Tahoma" w:hAnsi="Tahoma" w:cs="Tahoma" w:hint="eastAsia"/>
          <w:sz w:val="18"/>
          <w:szCs w:val="18"/>
          <w:rtl/>
        </w:rPr>
        <w:t>קבע</w:t>
      </w:r>
      <w:r w:rsidRPr="001116D9">
        <w:rPr>
          <w:rFonts w:ascii="Tahoma" w:hAnsi="Tahoma" w:cs="Tahoma"/>
          <w:sz w:val="18"/>
          <w:szCs w:val="18"/>
          <w:rtl/>
        </w:rPr>
        <w:t xml:space="preserve"> </w:t>
      </w:r>
      <w:r w:rsidRPr="001116D9">
        <w:rPr>
          <w:rFonts w:ascii="Tahoma" w:hAnsi="Tahoma" w:cs="Tahoma" w:hint="eastAsia"/>
          <w:sz w:val="18"/>
          <w:szCs w:val="18"/>
          <w:rtl/>
        </w:rPr>
        <w:t>תקן</w:t>
      </w:r>
      <w:r w:rsidRPr="001116D9">
        <w:rPr>
          <w:rFonts w:ascii="Tahoma" w:hAnsi="Tahoma" w:cs="Tahoma"/>
          <w:sz w:val="18"/>
          <w:szCs w:val="18"/>
          <w:rtl/>
        </w:rPr>
        <w:t xml:space="preserve"> </w:t>
      </w:r>
      <w:r w:rsidRPr="001116D9">
        <w:rPr>
          <w:rFonts w:ascii="Tahoma" w:hAnsi="Tahoma" w:cs="Tahoma" w:hint="eastAsia"/>
          <w:sz w:val="18"/>
          <w:szCs w:val="18"/>
          <w:rtl/>
        </w:rPr>
        <w:t>קבוע</w:t>
      </w:r>
      <w:r w:rsidRPr="001116D9">
        <w:rPr>
          <w:rFonts w:ascii="Tahoma" w:hAnsi="Tahoma" w:cs="Tahoma"/>
          <w:sz w:val="18"/>
          <w:szCs w:val="18"/>
          <w:rtl/>
        </w:rPr>
        <w:t xml:space="preserve"> </w:t>
      </w:r>
      <w:r w:rsidRPr="001116D9">
        <w:rPr>
          <w:rFonts w:ascii="Tahoma" w:hAnsi="Tahoma" w:cs="Tahoma" w:hint="eastAsia"/>
          <w:sz w:val="18"/>
          <w:szCs w:val="18"/>
          <w:rtl/>
        </w:rPr>
        <w:t>למספר</w:t>
      </w:r>
      <w:r w:rsidRPr="001116D9">
        <w:rPr>
          <w:rFonts w:ascii="Tahoma" w:hAnsi="Tahoma" w:cs="Tahoma" w:hint="cs"/>
          <w:sz w:val="18"/>
          <w:szCs w:val="18"/>
          <w:rtl/>
        </w:rPr>
        <w:t>ם של</w:t>
      </w:r>
      <w:r w:rsidRPr="001116D9">
        <w:rPr>
          <w:rFonts w:ascii="Tahoma" w:hAnsi="Tahoma" w:cs="Tahoma"/>
          <w:sz w:val="18"/>
          <w:szCs w:val="18"/>
          <w:rtl/>
        </w:rPr>
        <w:t xml:space="preserve"> </w:t>
      </w:r>
      <w:r w:rsidRPr="001116D9">
        <w:rPr>
          <w:rFonts w:ascii="Tahoma" w:hAnsi="Tahoma" w:cs="Tahoma" w:hint="eastAsia"/>
          <w:sz w:val="18"/>
          <w:szCs w:val="18"/>
          <w:rtl/>
        </w:rPr>
        <w:t>מפקחי</w:t>
      </w:r>
      <w:r w:rsidRPr="001116D9">
        <w:rPr>
          <w:rFonts w:ascii="Tahoma" w:hAnsi="Tahoma" w:cs="Tahoma"/>
          <w:sz w:val="18"/>
          <w:szCs w:val="18"/>
          <w:rtl/>
        </w:rPr>
        <w:t xml:space="preserve"> </w:t>
      </w:r>
      <w:r w:rsidRPr="001116D9">
        <w:rPr>
          <w:rFonts w:ascii="Tahoma" w:hAnsi="Tahoma" w:cs="Tahoma" w:hint="eastAsia"/>
          <w:sz w:val="18"/>
          <w:szCs w:val="18"/>
          <w:rtl/>
        </w:rPr>
        <w:t>האכיפה</w:t>
      </w:r>
      <w:r w:rsidRPr="001116D9">
        <w:rPr>
          <w:rFonts w:ascii="Tahoma" w:hAnsi="Tahoma" w:cs="Tahoma"/>
          <w:sz w:val="18"/>
          <w:szCs w:val="18"/>
          <w:rtl/>
        </w:rPr>
        <w:t xml:space="preserve"> </w:t>
      </w:r>
      <w:r w:rsidRPr="001116D9">
        <w:rPr>
          <w:rFonts w:ascii="Tahoma" w:hAnsi="Tahoma" w:cs="Tahoma" w:hint="eastAsia"/>
          <w:sz w:val="18"/>
          <w:szCs w:val="18"/>
          <w:rtl/>
        </w:rPr>
        <w:t>בכל</w:t>
      </w:r>
      <w:r w:rsidRPr="001116D9">
        <w:rPr>
          <w:rFonts w:ascii="Tahoma" w:hAnsi="Tahoma" w:cs="Tahoma"/>
          <w:sz w:val="18"/>
          <w:szCs w:val="18"/>
          <w:rtl/>
        </w:rPr>
        <w:t xml:space="preserve"> </w:t>
      </w:r>
      <w:r w:rsidRPr="001116D9">
        <w:rPr>
          <w:rFonts w:ascii="Tahoma" w:hAnsi="Tahoma" w:cs="Tahoma" w:hint="eastAsia"/>
          <w:sz w:val="18"/>
          <w:szCs w:val="18"/>
          <w:rtl/>
        </w:rPr>
        <w:t>ועדה</w:t>
      </w:r>
      <w:r w:rsidRPr="001116D9">
        <w:rPr>
          <w:rFonts w:ascii="Tahoma" w:hAnsi="Tahoma" w:cs="Tahoma"/>
          <w:sz w:val="18"/>
          <w:szCs w:val="18"/>
          <w:rtl/>
        </w:rPr>
        <w:t xml:space="preserve"> </w:t>
      </w:r>
      <w:r w:rsidRPr="001116D9">
        <w:rPr>
          <w:rFonts w:ascii="Tahoma" w:hAnsi="Tahoma" w:cs="Tahoma" w:hint="eastAsia"/>
          <w:sz w:val="18"/>
          <w:szCs w:val="18"/>
          <w:rtl/>
        </w:rPr>
        <w:t>מקומית</w:t>
      </w:r>
      <w:r w:rsidRPr="001116D9">
        <w:rPr>
          <w:rFonts w:ascii="Tahoma" w:hAnsi="Tahoma" w:cs="Tahoma" w:hint="cs"/>
          <w:sz w:val="18"/>
          <w:szCs w:val="18"/>
          <w:rtl/>
        </w:rPr>
        <w:t>, על פי</w:t>
      </w:r>
      <w:r w:rsidRPr="001116D9">
        <w:rPr>
          <w:rFonts w:ascii="Tahoma" w:hAnsi="Tahoma" w:cs="Tahoma"/>
          <w:sz w:val="18"/>
          <w:szCs w:val="18"/>
          <w:rtl/>
        </w:rPr>
        <w:t xml:space="preserve"> </w:t>
      </w:r>
      <w:r w:rsidRPr="001116D9">
        <w:rPr>
          <w:rFonts w:ascii="Tahoma" w:hAnsi="Tahoma" w:cs="Tahoma" w:hint="cs"/>
          <w:sz w:val="18"/>
          <w:szCs w:val="18"/>
          <w:rtl/>
        </w:rPr>
        <w:t>אמות מידה מקצועיות קבועות</w:t>
      </w:r>
      <w:r w:rsidRPr="001116D9">
        <w:rPr>
          <w:rFonts w:ascii="Tahoma" w:hAnsi="Tahoma" w:cs="Tahoma"/>
          <w:sz w:val="18"/>
          <w:szCs w:val="18"/>
          <w:rtl/>
        </w:rPr>
        <w:t>.</w:t>
      </w:r>
      <w:r w:rsidRPr="001116D9">
        <w:rPr>
          <w:rFonts w:ascii="Tahoma" w:hAnsi="Tahoma" w:cs="Tahoma" w:hint="cs"/>
          <w:sz w:val="18"/>
          <w:szCs w:val="18"/>
          <w:rtl/>
        </w:rPr>
        <w:t xml:space="preserve"> </w:t>
      </w:r>
    </w:p>
    <w:p w:rsidR="00FE1CDB" w:rsidRPr="00AE03A5" w:rsidP="00AE03A5">
      <w:pPr>
        <w:pStyle w:val="RESHET"/>
        <w:ind w:left="567"/>
        <w:rPr>
          <w:rtl/>
        </w:rPr>
      </w:pPr>
      <w:r w:rsidRPr="00AE03A5">
        <w:rPr>
          <w:rFonts w:hint="cs"/>
          <w:rtl/>
        </w:rPr>
        <w:t xml:space="preserve">משרד מבקר המדינה מעיר לוועדה המקומית דרום השרון כי היה עליה לגבש בעצמה תקינה ליחידת הפיקוח, לצורך השגתם של יעדי הפיקוח והאכיפה שלה, על פי אמות מידה המתאימות לה, כגון שטחו של מרחב התכנון, היקפן של עבירות הבנייה והשימושים החורגים בתחומה - במיוחד לנוכח מודעותה למחסור בכוח אדם ולצורך בתקינה שונה ממה שהציע </w:t>
      </w:r>
      <w:r w:rsidRPr="00AE03A5">
        <w:rPr>
          <w:rFonts w:hint="cs"/>
          <w:rtl/>
        </w:rPr>
        <w:t>מינהל</w:t>
      </w:r>
      <w:r w:rsidRPr="00AE03A5">
        <w:rPr>
          <w:rFonts w:hint="cs"/>
          <w:rtl/>
        </w:rPr>
        <w:t xml:space="preserve"> התכנון. </w:t>
      </w:r>
    </w:p>
    <w:p w:rsidR="00FE1CDB" w:rsidRPr="001116D9" w:rsidP="00AE03A5">
      <w:pPr>
        <w:spacing w:line="240" w:lineRule="exact"/>
        <w:ind w:right="2268"/>
        <w:jc w:val="both"/>
        <w:rPr>
          <w:rFonts w:ascii="Tahoma" w:hAnsi="Tahoma" w:cs="Tahoma"/>
          <w:sz w:val="18"/>
          <w:szCs w:val="18"/>
          <w:rtl/>
        </w:rPr>
      </w:pPr>
    </w:p>
    <w:p w:rsidR="00FE1CDB" w:rsidRPr="00252C0C" w:rsidP="00AE03A5">
      <w:pPr>
        <w:pStyle w:val="KOT5"/>
        <w:rPr>
          <w:rtl/>
        </w:rPr>
      </w:pPr>
      <w:r w:rsidRPr="00252C0C">
        <w:rPr>
          <w:rFonts w:hint="cs"/>
          <w:rtl/>
        </w:rPr>
        <w:t>יחידת התביעה</w:t>
      </w:r>
    </w:p>
    <w:p w:rsidR="00FE1CDB" w:rsidRPr="001116D9" w:rsidP="00AE03A5">
      <w:pPr>
        <w:spacing w:line="240" w:lineRule="exact"/>
        <w:ind w:right="2268"/>
        <w:jc w:val="both"/>
        <w:rPr>
          <w:rFonts w:ascii="Tahoma" w:hAnsi="Tahoma" w:cs="Tahoma"/>
          <w:sz w:val="18"/>
          <w:szCs w:val="18"/>
          <w:u w:val="single"/>
          <w:rtl/>
          <w:lang w:eastAsia="he-IL"/>
        </w:rPr>
      </w:pPr>
      <w:r w:rsidRPr="001116D9">
        <w:rPr>
          <w:rFonts w:ascii="Tahoma" w:hAnsi="Tahoma" w:cs="Tahoma" w:hint="cs"/>
          <w:sz w:val="18"/>
          <w:szCs w:val="18"/>
          <w:rtl/>
          <w:lang w:eastAsia="he-IL"/>
        </w:rPr>
        <w:t xml:space="preserve">בתחילת יולי 2015 פרסמה המועצה האזורית </w:t>
      </w:r>
      <w:bookmarkStart w:id="5" w:name="_Toc348258556"/>
      <w:r w:rsidRPr="001116D9">
        <w:rPr>
          <w:rFonts w:ascii="Tahoma" w:hAnsi="Tahoma" w:cs="Tahoma" w:hint="cs"/>
          <w:sz w:val="18"/>
          <w:szCs w:val="18"/>
          <w:rtl/>
          <w:lang w:eastAsia="he-IL"/>
        </w:rPr>
        <w:t>"הליך לקבלת הצעות לתפקיד תובע חיצוני בוועדה המקומית לתכנון ובניה</w:t>
      </w:r>
      <w:bookmarkEnd w:id="5"/>
      <w:r w:rsidRPr="001116D9">
        <w:rPr>
          <w:rFonts w:ascii="Tahoma" w:hAnsi="Tahoma" w:cs="Tahoma" w:hint="cs"/>
          <w:sz w:val="18"/>
          <w:szCs w:val="18"/>
          <w:rtl/>
          <w:lang w:eastAsia="he-IL"/>
        </w:rPr>
        <w:t xml:space="preserve"> ובמועצה האזורית דרום השרון". במסמך הדרישות שהכינה הלשכה המשפטית של המועצה הוגדרו בין היתר דרישות התפקיד ותנאי ההעסקה של התובע. בתנאי ההעסקה של התובע נקבע כי לצורכי קביעת שכרו מוערכת כמות העבודה הכוללת שלו כשוות ערך לחצי משרה.</w:t>
      </w:r>
      <w:r w:rsidRPr="001116D9">
        <w:rPr>
          <w:rFonts w:ascii="Tahoma" w:hAnsi="Tahoma" w:cs="Tahoma" w:hint="cs"/>
          <w:b/>
          <w:bCs/>
          <w:sz w:val="18"/>
          <w:szCs w:val="18"/>
          <w:rtl/>
          <w:lang w:eastAsia="he-IL"/>
        </w:rPr>
        <w:t xml:space="preserve"> </w:t>
      </w:r>
      <w:r w:rsidRPr="001116D9">
        <w:rPr>
          <w:rFonts w:ascii="Tahoma" w:hAnsi="Tahoma" w:cs="Tahoma" w:hint="cs"/>
          <w:sz w:val="18"/>
          <w:szCs w:val="18"/>
          <w:rtl/>
          <w:lang w:eastAsia="he-IL"/>
        </w:rPr>
        <w:t>בהתאם להסכם שנחתם עם התובע, הוא משמש מספטמבר 2015 כתובע חיצוני של הוועדה המקומית ושל המועצה על בסיס קבלני. יצוין כי התובע מעסיק עורכת דין במשרה חלקית במשרדי הוועדה, והיא מסייעת לו במילוי משימותיו.</w:t>
      </w:r>
      <w:r w:rsidRPr="001116D9">
        <w:rPr>
          <w:rFonts w:ascii="Tahoma" w:hAnsi="Tahoma" w:cs="Tahoma" w:hint="cs"/>
          <w:sz w:val="18"/>
          <w:szCs w:val="18"/>
          <w:u w:val="single"/>
          <w:rtl/>
          <w:lang w:eastAsia="he-IL"/>
        </w:rPr>
        <w:t xml:space="preserve"> </w:t>
      </w:r>
    </w:p>
    <w:p w:rsidR="00FE1CDB" w:rsidRPr="001116D9" w:rsidP="00AE03A5">
      <w:pPr>
        <w:spacing w:line="240" w:lineRule="exact"/>
        <w:ind w:right="2268"/>
        <w:jc w:val="both"/>
        <w:rPr>
          <w:rFonts w:ascii="Tahoma" w:hAnsi="Tahoma" w:cs="Tahoma"/>
          <w:sz w:val="18"/>
          <w:szCs w:val="18"/>
          <w:rtl/>
          <w:lang w:eastAsia="he-IL"/>
        </w:rPr>
      </w:pPr>
      <w:r w:rsidRPr="001116D9">
        <w:rPr>
          <w:rFonts w:ascii="Tahoma" w:hAnsi="Tahoma" w:cs="Tahoma" w:hint="cs"/>
          <w:sz w:val="18"/>
          <w:szCs w:val="18"/>
          <w:rtl/>
          <w:lang w:eastAsia="he-IL"/>
        </w:rPr>
        <w:t xml:space="preserve">בהסכם עם התובע נקבע כי במסגרת תפקידו עליו לייצג את הוועדה המקומית בהליכים משפטיים לפי פרק י' (פיקוח, אכיפה </w:t>
      </w:r>
      <w:r w:rsidRPr="001116D9">
        <w:rPr>
          <w:rFonts w:ascii="Tahoma" w:hAnsi="Tahoma" w:cs="Tahoma" w:hint="cs"/>
          <w:sz w:val="18"/>
          <w:szCs w:val="18"/>
          <w:rtl/>
          <w:lang w:eastAsia="he-IL"/>
        </w:rPr>
        <w:t>ועונשין</w:t>
      </w:r>
      <w:r w:rsidRPr="001116D9">
        <w:rPr>
          <w:rFonts w:ascii="Tahoma" w:hAnsi="Tahoma" w:cs="Tahoma" w:hint="cs"/>
          <w:sz w:val="18"/>
          <w:szCs w:val="18"/>
          <w:rtl/>
          <w:lang w:eastAsia="he-IL"/>
        </w:rPr>
        <w:t xml:space="preserve">) לחוק התכנון והבנייה. המשימות העיקריות הנגזרות מכך הן אלה: ניהול התיקים שבהם הוועדה המקומית היא צד לתביעה, לרבות הכנה והגשה של כתבי אישום, תגובות על בקשות, הופעה בבתי המשפט והכנת צווים; עבודה מול יו"ר הוועדה המקומית, מהנדס הוועדה והיועץ המשפטי של הוועדה בכל הנוגע להליכי התביעה של הוועדה לפי פרק י' לחוק; תיאום עם פרקליטות המדינה בנוגע להליכי התביעה; מטלות ותפקידים משפטיים אחרים על פי הנחיית הממונה בלשכה המשפטית. נוסף על אלה עליו לייצג את המועצה האזורית ולנהל את ההליכים המשפטיים בתחום הפלילי ובתחום האכיפה </w:t>
      </w:r>
      <w:r w:rsidRPr="001116D9">
        <w:rPr>
          <w:rFonts w:ascii="Tahoma" w:hAnsi="Tahoma" w:cs="Tahoma" w:hint="cs"/>
          <w:sz w:val="18"/>
          <w:szCs w:val="18"/>
          <w:rtl/>
          <w:lang w:eastAsia="he-IL"/>
        </w:rPr>
        <w:t>המינהלית</w:t>
      </w:r>
      <w:r w:rsidRPr="001116D9">
        <w:rPr>
          <w:rFonts w:ascii="Tahoma" w:hAnsi="Tahoma" w:cs="Tahoma" w:hint="cs"/>
          <w:sz w:val="18"/>
          <w:szCs w:val="18"/>
          <w:rtl/>
          <w:lang w:eastAsia="he-IL"/>
        </w:rPr>
        <w:t xml:space="preserve">. </w:t>
      </w:r>
    </w:p>
    <w:p w:rsidR="00FE1CDB" w:rsidRPr="001116D9" w:rsidP="00AE03A5">
      <w:pPr>
        <w:spacing w:line="240" w:lineRule="exact"/>
        <w:ind w:right="2268"/>
        <w:jc w:val="both"/>
        <w:rPr>
          <w:rFonts w:ascii="Tahoma" w:hAnsi="Tahoma" w:cs="Tahoma"/>
          <w:sz w:val="18"/>
          <w:szCs w:val="18"/>
          <w:rtl/>
          <w:lang w:eastAsia="he-IL"/>
        </w:rPr>
      </w:pPr>
      <w:r w:rsidRPr="001116D9">
        <w:rPr>
          <w:rFonts w:ascii="Tahoma" w:hAnsi="Tahoma" w:cs="Tahoma" w:hint="cs"/>
          <w:sz w:val="18"/>
          <w:szCs w:val="18"/>
          <w:rtl/>
          <w:lang w:eastAsia="he-IL"/>
        </w:rPr>
        <w:t xml:space="preserve">לתובע נמסרים תיקי פיקוח שעניינם עבירות בנייה ושימושים חורגים ללא היתר לצורך קבלת החלטה על אופן הטיפול בתיק - הוצאת צווים </w:t>
      </w:r>
      <w:r w:rsidRPr="001116D9">
        <w:rPr>
          <w:rFonts w:ascii="Tahoma" w:hAnsi="Tahoma" w:cs="Tahoma" w:hint="cs"/>
          <w:sz w:val="18"/>
          <w:szCs w:val="18"/>
          <w:rtl/>
          <w:lang w:eastAsia="he-IL"/>
        </w:rPr>
        <w:t>מינהליים</w:t>
      </w:r>
      <w:r w:rsidRPr="001116D9">
        <w:rPr>
          <w:rFonts w:ascii="Tahoma" w:hAnsi="Tahoma" w:cs="Tahoma" w:hint="cs"/>
          <w:sz w:val="18"/>
          <w:szCs w:val="18"/>
          <w:rtl/>
          <w:lang w:eastAsia="he-IL"/>
        </w:rPr>
        <w:t>, הגשת כתב אישום, העברה לפיקוח לצורך השלמת חקירה, הסדר מותנה או סגירת התיק - ולהמשך הטיפול בו, לרבות דיונים בבית משפט.</w:t>
      </w:r>
    </w:p>
    <w:p w:rsidR="00FE1CDB" w:rsidRPr="001116D9" w:rsidP="00AE03A5">
      <w:pPr>
        <w:spacing w:line="240" w:lineRule="exact"/>
        <w:ind w:right="2268"/>
        <w:jc w:val="both"/>
        <w:rPr>
          <w:rFonts w:ascii="Tahoma" w:hAnsi="Tahoma" w:cs="Tahoma"/>
          <w:sz w:val="18"/>
          <w:szCs w:val="18"/>
          <w:rtl/>
          <w:lang w:eastAsia="he-IL"/>
        </w:rPr>
      </w:pPr>
      <w:r w:rsidRPr="001116D9">
        <w:rPr>
          <w:rFonts w:ascii="Tahoma" w:hAnsi="Tahoma" w:cs="Tahoma" w:hint="cs"/>
          <w:sz w:val="18"/>
          <w:szCs w:val="18"/>
          <w:rtl/>
          <w:lang w:eastAsia="he-IL"/>
        </w:rPr>
        <w:t>במועד הביקורת נמצאו בידי התוב</w:t>
      </w:r>
      <w:r w:rsidRPr="001116D9">
        <w:rPr>
          <w:rFonts w:ascii="Tahoma" w:hAnsi="Tahoma" w:cs="Tahoma" w:hint="eastAsia"/>
          <w:sz w:val="18"/>
          <w:szCs w:val="18"/>
          <w:rtl/>
          <w:lang w:eastAsia="he-IL"/>
        </w:rPr>
        <w:t>ע</w:t>
      </w:r>
      <w:r w:rsidRPr="001116D9">
        <w:rPr>
          <w:rFonts w:ascii="Tahoma" w:hAnsi="Tahoma" w:cs="Tahoma"/>
          <w:sz w:val="18"/>
          <w:szCs w:val="18"/>
          <w:rtl/>
          <w:lang w:eastAsia="he-IL"/>
        </w:rPr>
        <w:t xml:space="preserve"> </w:t>
      </w:r>
      <w:r w:rsidRPr="001116D9">
        <w:rPr>
          <w:rFonts w:ascii="Tahoma" w:hAnsi="Tahoma" w:cs="Tahoma" w:hint="cs"/>
          <w:sz w:val="18"/>
          <w:szCs w:val="18"/>
          <w:rtl/>
          <w:lang w:eastAsia="he-IL"/>
        </w:rPr>
        <w:t>129 תיקי פיקוח שהועברו אליו מיחידת הפיקוח ונמצאו בשלבים שונים של טיפול או שטרם הוחלט על המשך ההליכים הנדרשים בעניינם.</w:t>
      </w:r>
    </w:p>
    <w:p w:rsidR="00FE1CDB" w:rsidRPr="001116D9" w:rsidP="00F24EC7">
      <w:pPr>
        <w:spacing w:after="240" w:line="240" w:lineRule="exact"/>
        <w:ind w:right="2268"/>
        <w:jc w:val="both"/>
        <w:rPr>
          <w:rFonts w:ascii="Tahoma" w:hAnsi="Tahoma" w:cs="Tahoma"/>
          <w:sz w:val="18"/>
          <w:szCs w:val="18"/>
          <w:lang w:eastAsia="he-IL"/>
        </w:rPr>
      </w:pPr>
      <w:r w:rsidRPr="001116D9">
        <w:rPr>
          <w:rFonts w:ascii="Tahoma" w:hAnsi="Tahoma" w:cs="Tahoma" w:hint="eastAsia"/>
          <w:sz w:val="18"/>
          <w:szCs w:val="18"/>
          <w:rtl/>
          <w:lang w:eastAsia="he-IL"/>
        </w:rPr>
        <w:t>על</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פי</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נתוני</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הוועדה</w:t>
      </w:r>
      <w:r w:rsidRPr="001116D9">
        <w:rPr>
          <w:rFonts w:ascii="Tahoma" w:hAnsi="Tahoma" w:cs="Tahoma"/>
          <w:sz w:val="18"/>
          <w:szCs w:val="18"/>
          <w:rtl/>
          <w:lang w:eastAsia="he-IL"/>
        </w:rPr>
        <w:t>, בשנתיים שקדמו לביקורת (מיוני 2016 עד מאי 2018)</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 xml:space="preserve">הועברו לטיפולו של התובע 127 </w:t>
      </w:r>
      <w:r w:rsidRPr="001116D9">
        <w:rPr>
          <w:rFonts w:ascii="Tahoma" w:hAnsi="Tahoma" w:cs="Tahoma" w:hint="eastAsia"/>
          <w:sz w:val="18"/>
          <w:szCs w:val="18"/>
          <w:rtl/>
          <w:lang w:eastAsia="he-IL"/>
        </w:rPr>
        <w:t>תיקי</w:t>
      </w:r>
      <w:r w:rsidRPr="001116D9">
        <w:rPr>
          <w:rFonts w:ascii="Tahoma" w:hAnsi="Tahoma" w:cs="Tahoma"/>
          <w:sz w:val="18"/>
          <w:szCs w:val="18"/>
          <w:rtl/>
          <w:lang w:eastAsia="he-IL"/>
        </w:rPr>
        <w:t xml:space="preserve"> פיקוח</w:t>
      </w:r>
      <w:r w:rsidRPr="001116D9">
        <w:rPr>
          <w:rFonts w:ascii="Tahoma" w:hAnsi="Tahoma" w:cs="Tahoma" w:hint="cs"/>
          <w:sz w:val="18"/>
          <w:szCs w:val="18"/>
          <w:rtl/>
          <w:lang w:eastAsia="he-IL"/>
        </w:rPr>
        <w:t>.</w:t>
      </w:r>
      <w:r w:rsidRPr="001116D9">
        <w:rPr>
          <w:rFonts w:ascii="Tahoma" w:hAnsi="Tahoma" w:cs="Tahoma"/>
          <w:sz w:val="18"/>
          <w:szCs w:val="18"/>
          <w:rtl/>
          <w:lang w:eastAsia="he-IL"/>
        </w:rPr>
        <w:t xml:space="preserve"> </w:t>
      </w:r>
      <w:r w:rsidRPr="001116D9">
        <w:rPr>
          <w:rFonts w:ascii="Tahoma" w:hAnsi="Tahoma" w:cs="Tahoma" w:hint="cs"/>
          <w:sz w:val="18"/>
          <w:szCs w:val="18"/>
          <w:rtl/>
          <w:lang w:eastAsia="he-IL"/>
        </w:rPr>
        <w:t>הועלה כי ב</w:t>
      </w:r>
      <w:r w:rsidRPr="001116D9">
        <w:rPr>
          <w:rFonts w:ascii="Tahoma" w:hAnsi="Tahoma" w:cs="Tahoma" w:hint="eastAsia"/>
          <w:sz w:val="18"/>
          <w:szCs w:val="18"/>
          <w:rtl/>
          <w:lang w:eastAsia="he-IL"/>
        </w:rPr>
        <w:t>מועד</w:t>
      </w:r>
      <w:r w:rsidRPr="001116D9">
        <w:rPr>
          <w:rFonts w:ascii="Tahoma" w:hAnsi="Tahoma" w:cs="Tahoma"/>
          <w:sz w:val="18"/>
          <w:szCs w:val="18"/>
          <w:rtl/>
          <w:lang w:eastAsia="he-IL"/>
        </w:rPr>
        <w:t xml:space="preserve"> הביקורת</w:t>
      </w:r>
      <w:r w:rsidRPr="001116D9">
        <w:rPr>
          <w:rFonts w:ascii="Tahoma" w:hAnsi="Tahoma" w:cs="Tahoma" w:hint="cs"/>
          <w:sz w:val="18"/>
          <w:szCs w:val="18"/>
          <w:rtl/>
          <w:lang w:eastAsia="he-IL"/>
        </w:rPr>
        <w:t xml:space="preserve"> נמצאו</w:t>
      </w:r>
      <w:r w:rsidRPr="001116D9">
        <w:rPr>
          <w:rFonts w:ascii="Tahoma" w:hAnsi="Tahoma" w:cs="Tahoma"/>
          <w:sz w:val="18"/>
          <w:szCs w:val="18"/>
          <w:rtl/>
          <w:lang w:eastAsia="he-IL"/>
        </w:rPr>
        <w:t xml:space="preserve"> </w:t>
      </w:r>
      <w:r w:rsidRPr="001116D9">
        <w:rPr>
          <w:rFonts w:ascii="Tahoma" w:hAnsi="Tahoma" w:cs="Tahoma" w:hint="cs"/>
          <w:sz w:val="18"/>
          <w:szCs w:val="18"/>
          <w:rtl/>
          <w:lang w:eastAsia="he-IL"/>
        </w:rPr>
        <w:t>62</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תיקים</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בשלבים</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שונים</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של</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טיפול</w:t>
      </w:r>
      <w:r w:rsidRPr="001116D9">
        <w:rPr>
          <w:rFonts w:ascii="Tahoma" w:hAnsi="Tahoma" w:cs="Tahoma" w:hint="cs"/>
          <w:sz w:val="18"/>
          <w:szCs w:val="18"/>
          <w:rtl/>
          <w:lang w:eastAsia="he-IL"/>
        </w:rPr>
        <w:t>, וב-59 תיקים טרם קיבל התובע כל החלטה</w:t>
      </w:r>
      <w:r w:rsidRPr="001116D9">
        <w:rPr>
          <w:rFonts w:ascii="Tahoma" w:hAnsi="Tahoma" w:cs="Tahoma"/>
          <w:sz w:val="18"/>
          <w:szCs w:val="18"/>
          <w:rtl/>
          <w:lang w:eastAsia="he-IL"/>
        </w:rPr>
        <w:t xml:space="preserve"> </w:t>
      </w:r>
      <w:r w:rsidRPr="001116D9">
        <w:rPr>
          <w:rFonts w:ascii="Tahoma" w:hAnsi="Tahoma" w:cs="Tahoma" w:hint="cs"/>
          <w:sz w:val="18"/>
          <w:szCs w:val="18"/>
          <w:rtl/>
          <w:lang w:eastAsia="he-IL"/>
        </w:rPr>
        <w:t>על המשך הטיפול בהם.</w:t>
      </w:r>
      <w:r w:rsidRPr="001116D9">
        <w:rPr>
          <w:rFonts w:ascii="Tahoma" w:hAnsi="Tahoma" w:cs="Tahoma"/>
          <w:sz w:val="18"/>
          <w:szCs w:val="18"/>
          <w:rtl/>
          <w:lang w:eastAsia="he-IL"/>
        </w:rPr>
        <w:t xml:space="preserve"> </w:t>
      </w:r>
      <w:r w:rsidRPr="001116D9">
        <w:rPr>
          <w:rFonts w:ascii="Tahoma" w:hAnsi="Tahoma" w:cs="Tahoma" w:hint="cs"/>
          <w:sz w:val="18"/>
          <w:szCs w:val="18"/>
          <w:rtl/>
          <w:lang w:eastAsia="he-IL"/>
        </w:rPr>
        <w:t>יצוין</w:t>
      </w:r>
      <w:r w:rsidRPr="001116D9">
        <w:rPr>
          <w:rFonts w:ascii="Tahoma" w:hAnsi="Tahoma" w:cs="Tahoma"/>
          <w:sz w:val="18"/>
          <w:szCs w:val="18"/>
          <w:rtl/>
          <w:lang w:eastAsia="he-IL"/>
        </w:rPr>
        <w:t xml:space="preserve"> כי</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 xml:space="preserve">31 </w:t>
      </w:r>
      <w:r w:rsidRPr="001116D9">
        <w:rPr>
          <w:rFonts w:ascii="Tahoma" w:hAnsi="Tahoma" w:cs="Tahoma" w:hint="cs"/>
          <w:sz w:val="18"/>
          <w:szCs w:val="18"/>
          <w:rtl/>
          <w:lang w:eastAsia="he-IL"/>
        </w:rPr>
        <w:t>מה</w:t>
      </w:r>
      <w:r w:rsidRPr="001116D9">
        <w:rPr>
          <w:rFonts w:ascii="Tahoma" w:hAnsi="Tahoma" w:cs="Tahoma"/>
          <w:sz w:val="18"/>
          <w:szCs w:val="18"/>
          <w:rtl/>
          <w:lang w:eastAsia="he-IL"/>
        </w:rPr>
        <w:t xml:space="preserve">תיקים </w:t>
      </w:r>
      <w:r w:rsidRPr="001116D9">
        <w:rPr>
          <w:rFonts w:ascii="Tahoma" w:hAnsi="Tahoma" w:cs="Tahoma" w:hint="cs"/>
          <w:sz w:val="18"/>
          <w:szCs w:val="18"/>
          <w:rtl/>
          <w:lang w:eastAsia="he-IL"/>
        </w:rPr>
        <w:t>שהועברו לו וטרם</w:t>
      </w:r>
      <w:r w:rsidRPr="001116D9">
        <w:rPr>
          <w:rFonts w:ascii="Tahoma" w:hAnsi="Tahoma" w:cs="Tahoma"/>
          <w:sz w:val="18"/>
          <w:szCs w:val="18"/>
          <w:rtl/>
          <w:lang w:eastAsia="he-IL"/>
        </w:rPr>
        <w:t xml:space="preserve"> התקבלה </w:t>
      </w:r>
      <w:r w:rsidRPr="001116D9">
        <w:rPr>
          <w:rFonts w:ascii="Tahoma" w:hAnsi="Tahoma" w:cs="Tahoma" w:hint="eastAsia"/>
          <w:sz w:val="18"/>
          <w:szCs w:val="18"/>
          <w:rtl/>
          <w:lang w:eastAsia="he-IL"/>
        </w:rPr>
        <w:t>כל</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החלטה</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בעניינם</w:t>
      </w:r>
      <w:r w:rsidRPr="001116D9">
        <w:rPr>
          <w:rFonts w:ascii="Tahoma" w:hAnsi="Tahoma" w:cs="Tahoma" w:hint="cs"/>
          <w:sz w:val="18"/>
          <w:szCs w:val="18"/>
          <w:rtl/>
          <w:lang w:eastAsia="he-IL"/>
        </w:rPr>
        <w:t xml:space="preserve"> הועברו לטיפולו לפני יותר משנה וחצי</w:t>
      </w:r>
      <w:r w:rsidRPr="001116D9">
        <w:rPr>
          <w:rFonts w:ascii="Tahoma" w:hAnsi="Tahoma" w:cs="Tahoma"/>
          <w:sz w:val="18"/>
          <w:szCs w:val="18"/>
          <w:rtl/>
          <w:lang w:eastAsia="he-IL"/>
        </w:rPr>
        <w:t>.</w:t>
      </w:r>
      <w:r w:rsidRPr="001822DE" w:rsidR="001822DE">
        <w:rPr>
          <w:rFonts w:cs="Tahoma"/>
          <w:noProof/>
          <w:sz w:val="17"/>
          <w:szCs w:val="17"/>
          <w:rtl/>
        </w:rPr>
        <w:t xml:space="preserve"> </w:t>
      </w:r>
      <w:r w:rsidRPr="0012789B" w:rsidR="001822DE">
        <w:rPr>
          <w:rFonts w:cs="Tahoma"/>
          <w:noProof/>
          <w:sz w:val="17"/>
          <w:szCs w:val="17"/>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22DE" w:rsidRPr="00373C5D" w:rsidP="001822D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867537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8599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22DE" w:rsidRPr="00881D99" w:rsidP="001822DE">
                            <w:pPr>
                              <w:spacing w:after="0" w:line="240" w:lineRule="auto"/>
                              <w:rPr>
                                <w:color w:val="0B5294"/>
                                <w:spacing w:val="-4"/>
                                <w:sz w:val="24"/>
                                <w:szCs w:val="24"/>
                                <w:rtl/>
                                <w:cs/>
                              </w:rPr>
                            </w:pPr>
                            <w:r w:rsidRPr="00F24EC7">
                              <w:rPr>
                                <w:rFonts w:cs="Tahoma" w:hint="eastAsia"/>
                                <w:color w:val="0B5294"/>
                                <w:spacing w:val="-4"/>
                                <w:sz w:val="24"/>
                                <w:szCs w:val="24"/>
                                <w:rtl/>
                              </w:rPr>
                              <w:t>בשנתיים</w:t>
                            </w:r>
                            <w:r w:rsidRPr="00F24EC7">
                              <w:rPr>
                                <w:rFonts w:cs="Tahoma"/>
                                <w:color w:val="0B5294"/>
                                <w:spacing w:val="-4"/>
                                <w:sz w:val="24"/>
                                <w:szCs w:val="24"/>
                                <w:rtl/>
                              </w:rPr>
                              <w:t xml:space="preserve"> </w:t>
                            </w:r>
                            <w:r w:rsidRPr="00F24EC7">
                              <w:rPr>
                                <w:rFonts w:cs="Tahoma" w:hint="eastAsia"/>
                                <w:color w:val="0B5294"/>
                                <w:spacing w:val="-4"/>
                                <w:sz w:val="24"/>
                                <w:szCs w:val="24"/>
                                <w:rtl/>
                              </w:rPr>
                              <w:t>שקדמו</w:t>
                            </w:r>
                            <w:r w:rsidRPr="00F24EC7">
                              <w:rPr>
                                <w:rFonts w:cs="Tahoma"/>
                                <w:color w:val="0B5294"/>
                                <w:spacing w:val="-4"/>
                                <w:sz w:val="24"/>
                                <w:szCs w:val="24"/>
                                <w:rtl/>
                              </w:rPr>
                              <w:t xml:space="preserve"> </w:t>
                            </w:r>
                            <w:r w:rsidRPr="00F24EC7">
                              <w:rPr>
                                <w:rFonts w:cs="Tahoma" w:hint="eastAsia"/>
                                <w:color w:val="0B5294"/>
                                <w:spacing w:val="-4"/>
                                <w:sz w:val="24"/>
                                <w:szCs w:val="24"/>
                                <w:rtl/>
                              </w:rPr>
                              <w:t>לביקורת</w:t>
                            </w:r>
                            <w:r w:rsidRPr="00F24EC7">
                              <w:rPr>
                                <w:rFonts w:cs="Tahoma"/>
                                <w:color w:val="0B5294"/>
                                <w:spacing w:val="-4"/>
                                <w:sz w:val="24"/>
                                <w:szCs w:val="24"/>
                                <w:rtl/>
                              </w:rPr>
                              <w:t xml:space="preserve"> </w:t>
                            </w:r>
                            <w:r w:rsidRPr="00F24EC7">
                              <w:rPr>
                                <w:rFonts w:cs="Tahoma" w:hint="eastAsia"/>
                                <w:color w:val="0B5294"/>
                                <w:spacing w:val="-4"/>
                                <w:sz w:val="24"/>
                                <w:szCs w:val="24"/>
                                <w:rtl/>
                              </w:rPr>
                              <w:t>הועברו</w:t>
                            </w:r>
                            <w:r w:rsidRPr="00F24EC7">
                              <w:rPr>
                                <w:rFonts w:cs="Tahoma"/>
                                <w:color w:val="0B5294"/>
                                <w:spacing w:val="-4"/>
                                <w:sz w:val="24"/>
                                <w:szCs w:val="24"/>
                                <w:rtl/>
                              </w:rPr>
                              <w:t xml:space="preserve"> </w:t>
                            </w:r>
                            <w:r w:rsidRPr="00F24EC7">
                              <w:rPr>
                                <w:rFonts w:cs="Tahoma" w:hint="eastAsia"/>
                                <w:color w:val="0B5294"/>
                                <w:spacing w:val="-4"/>
                                <w:sz w:val="24"/>
                                <w:szCs w:val="24"/>
                                <w:rtl/>
                              </w:rPr>
                              <w:t>לטיפולו</w:t>
                            </w:r>
                            <w:r w:rsidRPr="00F24EC7">
                              <w:rPr>
                                <w:rFonts w:cs="Tahoma"/>
                                <w:color w:val="0B5294"/>
                                <w:spacing w:val="-4"/>
                                <w:sz w:val="24"/>
                                <w:szCs w:val="24"/>
                                <w:rtl/>
                              </w:rPr>
                              <w:t xml:space="preserve"> </w:t>
                            </w:r>
                            <w:r w:rsidRPr="00F24EC7">
                              <w:rPr>
                                <w:rFonts w:cs="Tahoma" w:hint="eastAsia"/>
                                <w:color w:val="0B5294"/>
                                <w:spacing w:val="-4"/>
                                <w:sz w:val="24"/>
                                <w:szCs w:val="24"/>
                                <w:rtl/>
                              </w:rPr>
                              <w:t>של</w:t>
                            </w:r>
                            <w:r w:rsidRPr="00F24EC7">
                              <w:rPr>
                                <w:rFonts w:cs="Tahoma"/>
                                <w:color w:val="0B5294"/>
                                <w:spacing w:val="-4"/>
                                <w:sz w:val="24"/>
                                <w:szCs w:val="24"/>
                                <w:rtl/>
                              </w:rPr>
                              <w:t xml:space="preserve"> </w:t>
                            </w:r>
                            <w:r w:rsidRPr="00F24EC7">
                              <w:rPr>
                                <w:rFonts w:cs="Tahoma" w:hint="eastAsia"/>
                                <w:color w:val="0B5294"/>
                                <w:spacing w:val="-4"/>
                                <w:sz w:val="24"/>
                                <w:szCs w:val="24"/>
                                <w:rtl/>
                              </w:rPr>
                              <w:t>התובע</w:t>
                            </w:r>
                            <w:r w:rsidRPr="00F24EC7">
                              <w:rPr>
                                <w:rFonts w:cs="Tahoma"/>
                                <w:color w:val="0B5294"/>
                                <w:spacing w:val="-4"/>
                                <w:sz w:val="24"/>
                                <w:szCs w:val="24"/>
                                <w:rtl/>
                              </w:rPr>
                              <w:t xml:space="preserve"> 127 </w:t>
                            </w:r>
                            <w:r w:rsidRPr="00F24EC7">
                              <w:rPr>
                                <w:rFonts w:cs="Tahoma" w:hint="eastAsia"/>
                                <w:color w:val="0B5294"/>
                                <w:spacing w:val="-4"/>
                                <w:sz w:val="24"/>
                                <w:szCs w:val="24"/>
                                <w:rtl/>
                              </w:rPr>
                              <w:t>תיקי</w:t>
                            </w:r>
                            <w:r w:rsidRPr="00F24EC7">
                              <w:rPr>
                                <w:rFonts w:cs="Tahoma"/>
                                <w:color w:val="0B5294"/>
                                <w:spacing w:val="-4"/>
                                <w:sz w:val="24"/>
                                <w:szCs w:val="24"/>
                                <w:rtl/>
                              </w:rPr>
                              <w:t xml:space="preserve"> </w:t>
                            </w:r>
                            <w:r w:rsidRPr="00F24EC7">
                              <w:rPr>
                                <w:rFonts w:cs="Tahoma" w:hint="eastAsia"/>
                                <w:color w:val="0B5294"/>
                                <w:spacing w:val="-4"/>
                                <w:sz w:val="24"/>
                                <w:szCs w:val="24"/>
                                <w:rtl/>
                              </w:rPr>
                              <w:t>פיקוח</w:t>
                            </w:r>
                            <w:r w:rsidRPr="00F24EC7">
                              <w:rPr>
                                <w:rFonts w:cs="Tahoma"/>
                                <w:color w:val="0B5294"/>
                                <w:spacing w:val="-4"/>
                                <w:sz w:val="24"/>
                                <w:szCs w:val="24"/>
                                <w:rtl/>
                              </w:rPr>
                              <w:t xml:space="preserve">. </w:t>
                            </w:r>
                            <w:r w:rsidRPr="00F24EC7">
                              <w:rPr>
                                <w:rFonts w:cs="Tahoma" w:hint="eastAsia"/>
                                <w:color w:val="0B5294"/>
                                <w:spacing w:val="-4"/>
                                <w:sz w:val="24"/>
                                <w:szCs w:val="24"/>
                                <w:rtl/>
                              </w:rPr>
                              <w:t>אשר</w:t>
                            </w:r>
                            <w:r w:rsidRPr="00F24EC7">
                              <w:rPr>
                                <w:rFonts w:cs="Tahoma"/>
                                <w:color w:val="0B5294"/>
                                <w:spacing w:val="-4"/>
                                <w:sz w:val="24"/>
                                <w:szCs w:val="24"/>
                                <w:rtl/>
                              </w:rPr>
                              <w:t xml:space="preserve"> </w:t>
                            </w:r>
                            <w:r w:rsidRPr="00F24EC7">
                              <w:rPr>
                                <w:rFonts w:cs="Tahoma" w:hint="eastAsia"/>
                                <w:color w:val="0B5294"/>
                                <w:spacing w:val="-4"/>
                                <w:sz w:val="24"/>
                                <w:szCs w:val="24"/>
                                <w:rtl/>
                              </w:rPr>
                              <w:t>ל</w:t>
                            </w:r>
                            <w:r w:rsidRPr="00F24EC7">
                              <w:rPr>
                                <w:rFonts w:cs="Tahoma"/>
                                <w:color w:val="0B5294"/>
                                <w:spacing w:val="-4"/>
                                <w:sz w:val="24"/>
                                <w:szCs w:val="24"/>
                                <w:rtl/>
                              </w:rPr>
                              <w:t xml:space="preserve">-59 </w:t>
                            </w:r>
                            <w:r w:rsidRPr="00F24EC7">
                              <w:rPr>
                                <w:rFonts w:cs="Tahoma" w:hint="eastAsia"/>
                                <w:color w:val="0B5294"/>
                                <w:spacing w:val="-4"/>
                                <w:sz w:val="24"/>
                                <w:szCs w:val="24"/>
                                <w:rtl/>
                              </w:rPr>
                              <w:t>תיקים</w:t>
                            </w:r>
                            <w:r w:rsidRPr="00F24EC7">
                              <w:rPr>
                                <w:rFonts w:cs="Tahoma"/>
                                <w:color w:val="0B5294"/>
                                <w:spacing w:val="-4"/>
                                <w:sz w:val="24"/>
                                <w:szCs w:val="24"/>
                                <w:rtl/>
                              </w:rPr>
                              <w:t xml:space="preserve">, </w:t>
                            </w:r>
                            <w:r w:rsidRPr="00F24EC7">
                              <w:rPr>
                                <w:rFonts w:cs="Tahoma" w:hint="eastAsia"/>
                                <w:color w:val="0B5294"/>
                                <w:spacing w:val="-4"/>
                                <w:sz w:val="24"/>
                                <w:szCs w:val="24"/>
                                <w:rtl/>
                              </w:rPr>
                              <w:t>במועד</w:t>
                            </w:r>
                            <w:r w:rsidRPr="00F24EC7">
                              <w:rPr>
                                <w:rFonts w:cs="Tahoma"/>
                                <w:color w:val="0B5294"/>
                                <w:spacing w:val="-4"/>
                                <w:sz w:val="24"/>
                                <w:szCs w:val="24"/>
                                <w:rtl/>
                              </w:rPr>
                              <w:t xml:space="preserve"> </w:t>
                            </w:r>
                            <w:r w:rsidRPr="00F24EC7">
                              <w:rPr>
                                <w:rFonts w:cs="Tahoma" w:hint="eastAsia"/>
                                <w:color w:val="0B5294"/>
                                <w:spacing w:val="-4"/>
                                <w:sz w:val="24"/>
                                <w:szCs w:val="24"/>
                                <w:rtl/>
                              </w:rPr>
                              <w:t>הביקורת</w:t>
                            </w:r>
                            <w:r w:rsidRPr="00F24EC7">
                              <w:rPr>
                                <w:rFonts w:cs="Tahoma"/>
                                <w:color w:val="0B5294"/>
                                <w:spacing w:val="-4"/>
                                <w:sz w:val="24"/>
                                <w:szCs w:val="24"/>
                                <w:rtl/>
                              </w:rPr>
                              <w:t xml:space="preserve"> </w:t>
                            </w:r>
                            <w:r w:rsidRPr="00F24EC7">
                              <w:rPr>
                                <w:rFonts w:cs="Tahoma" w:hint="eastAsia"/>
                                <w:color w:val="0B5294"/>
                                <w:spacing w:val="-4"/>
                                <w:sz w:val="24"/>
                                <w:szCs w:val="24"/>
                                <w:rtl/>
                              </w:rPr>
                              <w:t>טרם</w:t>
                            </w:r>
                            <w:r w:rsidRPr="00F24EC7">
                              <w:rPr>
                                <w:rFonts w:cs="Tahoma"/>
                                <w:color w:val="0B5294"/>
                                <w:spacing w:val="-4"/>
                                <w:sz w:val="24"/>
                                <w:szCs w:val="24"/>
                                <w:rtl/>
                              </w:rPr>
                              <w:t xml:space="preserve"> </w:t>
                            </w:r>
                            <w:r w:rsidRPr="00F24EC7">
                              <w:rPr>
                                <w:rFonts w:cs="Tahoma" w:hint="eastAsia"/>
                                <w:color w:val="0B5294"/>
                                <w:spacing w:val="-4"/>
                                <w:sz w:val="24"/>
                                <w:szCs w:val="24"/>
                                <w:rtl/>
                              </w:rPr>
                              <w:t>קיבל</w:t>
                            </w:r>
                            <w:r w:rsidRPr="00F24EC7">
                              <w:rPr>
                                <w:rFonts w:cs="Tahoma"/>
                                <w:color w:val="0B5294"/>
                                <w:spacing w:val="-4"/>
                                <w:sz w:val="24"/>
                                <w:szCs w:val="24"/>
                                <w:rtl/>
                              </w:rPr>
                              <w:t xml:space="preserve"> </w:t>
                            </w:r>
                            <w:r w:rsidRPr="00F24EC7">
                              <w:rPr>
                                <w:rFonts w:cs="Tahoma" w:hint="eastAsia"/>
                                <w:color w:val="0B5294"/>
                                <w:spacing w:val="-4"/>
                                <w:sz w:val="24"/>
                                <w:szCs w:val="24"/>
                                <w:rtl/>
                              </w:rPr>
                              <w:t>התובע</w:t>
                            </w:r>
                            <w:r w:rsidRPr="00F24EC7">
                              <w:rPr>
                                <w:rFonts w:cs="Tahoma"/>
                                <w:color w:val="0B5294"/>
                                <w:spacing w:val="-4"/>
                                <w:sz w:val="24"/>
                                <w:szCs w:val="24"/>
                                <w:rtl/>
                              </w:rPr>
                              <w:t xml:space="preserve"> </w:t>
                            </w:r>
                            <w:r w:rsidRPr="00F24EC7">
                              <w:rPr>
                                <w:rFonts w:cs="Tahoma" w:hint="eastAsia"/>
                                <w:color w:val="0B5294"/>
                                <w:spacing w:val="-4"/>
                                <w:sz w:val="24"/>
                                <w:szCs w:val="24"/>
                                <w:rtl/>
                              </w:rPr>
                              <w:t>כל</w:t>
                            </w:r>
                            <w:r w:rsidRPr="00F24EC7">
                              <w:rPr>
                                <w:rFonts w:cs="Tahoma"/>
                                <w:color w:val="0B5294"/>
                                <w:spacing w:val="-4"/>
                                <w:sz w:val="24"/>
                                <w:szCs w:val="24"/>
                                <w:rtl/>
                              </w:rPr>
                              <w:t xml:space="preserve"> </w:t>
                            </w:r>
                            <w:r w:rsidRPr="00F24EC7">
                              <w:rPr>
                                <w:rFonts w:cs="Tahoma" w:hint="eastAsia"/>
                                <w:color w:val="0B5294"/>
                                <w:spacing w:val="-4"/>
                                <w:sz w:val="24"/>
                                <w:szCs w:val="24"/>
                                <w:rtl/>
                              </w:rPr>
                              <w:t>החלטה</w:t>
                            </w:r>
                            <w:r w:rsidRPr="00F24EC7">
                              <w:rPr>
                                <w:rFonts w:cs="Tahoma"/>
                                <w:color w:val="0B5294"/>
                                <w:spacing w:val="-4"/>
                                <w:sz w:val="24"/>
                                <w:szCs w:val="24"/>
                                <w:rtl/>
                              </w:rPr>
                              <w:t xml:space="preserve"> </w:t>
                            </w:r>
                            <w:r w:rsidRPr="00F24EC7">
                              <w:rPr>
                                <w:rFonts w:cs="Tahoma" w:hint="eastAsia"/>
                                <w:color w:val="0B5294"/>
                                <w:spacing w:val="-4"/>
                                <w:sz w:val="24"/>
                                <w:szCs w:val="24"/>
                                <w:rtl/>
                              </w:rPr>
                              <w:t>על</w:t>
                            </w:r>
                            <w:r w:rsidRPr="00F24EC7">
                              <w:rPr>
                                <w:rFonts w:cs="Tahoma"/>
                                <w:color w:val="0B5294"/>
                                <w:spacing w:val="-4"/>
                                <w:sz w:val="24"/>
                                <w:szCs w:val="24"/>
                                <w:rtl/>
                              </w:rPr>
                              <w:t xml:space="preserve"> </w:t>
                            </w:r>
                            <w:r w:rsidRPr="00F24EC7">
                              <w:rPr>
                                <w:rFonts w:cs="Tahoma" w:hint="eastAsia"/>
                                <w:color w:val="0B5294"/>
                                <w:spacing w:val="-4"/>
                                <w:sz w:val="24"/>
                                <w:szCs w:val="24"/>
                                <w:rtl/>
                              </w:rPr>
                              <w:t>המשך</w:t>
                            </w:r>
                            <w:r w:rsidRPr="00F24EC7">
                              <w:rPr>
                                <w:rFonts w:cs="Tahoma"/>
                                <w:color w:val="0B5294"/>
                                <w:spacing w:val="-4"/>
                                <w:sz w:val="24"/>
                                <w:szCs w:val="24"/>
                                <w:rtl/>
                              </w:rPr>
                              <w:t xml:space="preserve"> </w:t>
                            </w:r>
                            <w:r w:rsidRPr="00F24EC7">
                              <w:rPr>
                                <w:rFonts w:cs="Tahoma" w:hint="eastAsia"/>
                                <w:color w:val="0B5294"/>
                                <w:spacing w:val="-4"/>
                                <w:sz w:val="24"/>
                                <w:szCs w:val="24"/>
                                <w:rtl/>
                              </w:rPr>
                              <w:t>הטיפול</w:t>
                            </w:r>
                            <w:r w:rsidRPr="00F24EC7">
                              <w:rPr>
                                <w:rFonts w:cs="Tahoma"/>
                                <w:color w:val="0B5294"/>
                                <w:spacing w:val="-4"/>
                                <w:sz w:val="24"/>
                                <w:szCs w:val="24"/>
                                <w:rtl/>
                              </w:rPr>
                              <w:t xml:space="preserve"> </w:t>
                            </w:r>
                            <w:r w:rsidRPr="00F24EC7">
                              <w:rPr>
                                <w:rFonts w:cs="Tahoma" w:hint="eastAsia"/>
                                <w:color w:val="0B5294"/>
                                <w:spacing w:val="-4"/>
                                <w:sz w:val="24"/>
                                <w:szCs w:val="24"/>
                                <w:rtl/>
                              </w:rPr>
                              <w:t>בהם</w:t>
                            </w:r>
                            <w:r w:rsidRPr="00F24EC7">
                              <w:rPr>
                                <w:rFonts w:cs="Tahoma"/>
                                <w:color w:val="0B5294"/>
                                <w:spacing w:val="-4"/>
                                <w:sz w:val="24"/>
                                <w:szCs w:val="24"/>
                                <w:rtl/>
                              </w:rPr>
                              <w:t xml:space="preserve">. 31 </w:t>
                            </w:r>
                            <w:r w:rsidRPr="00F24EC7">
                              <w:rPr>
                                <w:rFonts w:cs="Tahoma" w:hint="eastAsia"/>
                                <w:color w:val="0B5294"/>
                                <w:spacing w:val="-4"/>
                                <w:sz w:val="24"/>
                                <w:szCs w:val="24"/>
                                <w:rtl/>
                              </w:rPr>
                              <w:t>מהם</w:t>
                            </w:r>
                            <w:r w:rsidRPr="00F24EC7">
                              <w:rPr>
                                <w:rFonts w:cs="Tahoma"/>
                                <w:color w:val="0B5294"/>
                                <w:spacing w:val="-4"/>
                                <w:sz w:val="24"/>
                                <w:szCs w:val="24"/>
                                <w:rtl/>
                              </w:rPr>
                              <w:t xml:space="preserve"> </w:t>
                            </w:r>
                            <w:r w:rsidRPr="00F24EC7">
                              <w:rPr>
                                <w:rFonts w:cs="Tahoma" w:hint="eastAsia"/>
                                <w:color w:val="0B5294"/>
                                <w:spacing w:val="-4"/>
                                <w:sz w:val="24"/>
                                <w:szCs w:val="24"/>
                                <w:rtl/>
                              </w:rPr>
                              <w:t>הועברו</w:t>
                            </w:r>
                            <w:r w:rsidRPr="00F24EC7">
                              <w:rPr>
                                <w:rFonts w:cs="Tahoma"/>
                                <w:color w:val="0B5294"/>
                                <w:spacing w:val="-4"/>
                                <w:sz w:val="24"/>
                                <w:szCs w:val="24"/>
                                <w:rtl/>
                              </w:rPr>
                              <w:t xml:space="preserve"> </w:t>
                            </w:r>
                            <w:r w:rsidRPr="00F24EC7">
                              <w:rPr>
                                <w:rFonts w:cs="Tahoma" w:hint="eastAsia"/>
                                <w:color w:val="0B5294"/>
                                <w:spacing w:val="-4"/>
                                <w:sz w:val="24"/>
                                <w:szCs w:val="24"/>
                                <w:rtl/>
                              </w:rPr>
                              <w:t>לטיפולו</w:t>
                            </w:r>
                            <w:r w:rsidRPr="00F24EC7">
                              <w:rPr>
                                <w:rFonts w:cs="Tahoma"/>
                                <w:color w:val="0B5294"/>
                                <w:spacing w:val="-4"/>
                                <w:sz w:val="24"/>
                                <w:szCs w:val="24"/>
                                <w:rtl/>
                              </w:rPr>
                              <w:t xml:space="preserve"> </w:t>
                            </w:r>
                            <w:r w:rsidRPr="00F24EC7">
                              <w:rPr>
                                <w:rFonts w:cs="Tahoma" w:hint="eastAsia"/>
                                <w:color w:val="0B5294"/>
                                <w:spacing w:val="-4"/>
                                <w:sz w:val="24"/>
                                <w:szCs w:val="24"/>
                                <w:rtl/>
                              </w:rPr>
                              <w:t>לפני</w:t>
                            </w:r>
                            <w:r w:rsidRPr="00F24EC7">
                              <w:rPr>
                                <w:rFonts w:cs="Tahoma"/>
                                <w:color w:val="0B5294"/>
                                <w:spacing w:val="-4"/>
                                <w:sz w:val="24"/>
                                <w:szCs w:val="24"/>
                                <w:rtl/>
                              </w:rPr>
                              <w:t xml:space="preserve"> </w:t>
                            </w:r>
                            <w:r w:rsidRPr="00F24EC7">
                              <w:rPr>
                                <w:rFonts w:cs="Tahoma" w:hint="eastAsia"/>
                                <w:color w:val="0B5294"/>
                                <w:spacing w:val="-4"/>
                                <w:sz w:val="24"/>
                                <w:szCs w:val="24"/>
                                <w:rtl/>
                              </w:rPr>
                              <w:t>יותר</w:t>
                            </w:r>
                            <w:r w:rsidRPr="00F24EC7">
                              <w:rPr>
                                <w:rFonts w:cs="Tahoma"/>
                                <w:color w:val="0B5294"/>
                                <w:spacing w:val="-4"/>
                                <w:sz w:val="24"/>
                                <w:szCs w:val="24"/>
                                <w:rtl/>
                              </w:rPr>
                              <w:t xml:space="preserve"> </w:t>
                            </w:r>
                            <w:r w:rsidRPr="00F24EC7">
                              <w:rPr>
                                <w:rFonts w:cs="Tahoma" w:hint="eastAsia"/>
                                <w:color w:val="0B5294"/>
                                <w:spacing w:val="-4"/>
                                <w:sz w:val="24"/>
                                <w:szCs w:val="24"/>
                                <w:rtl/>
                              </w:rPr>
                              <w:t>משנה</w:t>
                            </w:r>
                            <w:r w:rsidRPr="00F24EC7">
                              <w:rPr>
                                <w:rFonts w:cs="Tahoma"/>
                                <w:color w:val="0B5294"/>
                                <w:spacing w:val="-4"/>
                                <w:sz w:val="24"/>
                                <w:szCs w:val="24"/>
                                <w:rtl/>
                              </w:rPr>
                              <w:t xml:space="preserve"> </w:t>
                            </w:r>
                            <w:r w:rsidRPr="00F24EC7">
                              <w:rPr>
                                <w:rFonts w:cs="Tahoma" w:hint="eastAsia"/>
                                <w:color w:val="0B5294"/>
                                <w:spacing w:val="-4"/>
                                <w:sz w:val="24"/>
                                <w:szCs w:val="24"/>
                                <w:rtl/>
                              </w:rPr>
                              <w:t>וחצי</w:t>
                            </w:r>
                          </w:p>
                          <w:p w:rsidR="001822DE" w:rsidRPr="00373C5D" w:rsidP="001822D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6580398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927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1822DE" w:rsidRPr="00373C5D" w:rsidP="001822DE">
                      <w:pPr>
                        <w:spacing w:line="240" w:lineRule="atLeast"/>
                        <w:rPr>
                          <w:rFonts w:cs="Tahoma"/>
                          <w:b/>
                          <w:bCs/>
                          <w:color w:val="0B5294"/>
                          <w:sz w:val="48"/>
                          <w:szCs w:val="48"/>
                          <w:rtl/>
                        </w:rPr>
                      </w:pPr>
                      <w:drawing>
                        <wp:inline distT="0" distB="0" distL="0" distR="0">
                          <wp:extent cx="311150" cy="256800"/>
                          <wp:effectExtent l="0" t="0" r="0" b="0"/>
                          <wp:docPr id="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121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22DE" w:rsidRPr="00881D99" w:rsidP="001822DE">
                      <w:pPr>
                        <w:spacing w:after="0" w:line="240" w:lineRule="auto"/>
                        <w:rPr>
                          <w:color w:val="0B5294"/>
                          <w:spacing w:val="-4"/>
                          <w:sz w:val="24"/>
                          <w:szCs w:val="24"/>
                          <w:rtl/>
                          <w:cs/>
                        </w:rPr>
                      </w:pPr>
                      <w:r w:rsidRPr="00F24EC7">
                        <w:rPr>
                          <w:rFonts w:cs="Tahoma" w:hint="eastAsia"/>
                          <w:color w:val="0B5294"/>
                          <w:spacing w:val="-4"/>
                          <w:sz w:val="24"/>
                          <w:szCs w:val="24"/>
                          <w:rtl/>
                        </w:rPr>
                        <w:t>בשנתיים</w:t>
                      </w:r>
                      <w:r w:rsidRPr="00F24EC7">
                        <w:rPr>
                          <w:rFonts w:cs="Tahoma"/>
                          <w:color w:val="0B5294"/>
                          <w:spacing w:val="-4"/>
                          <w:sz w:val="24"/>
                          <w:szCs w:val="24"/>
                          <w:rtl/>
                        </w:rPr>
                        <w:t xml:space="preserve"> </w:t>
                      </w:r>
                      <w:r w:rsidRPr="00F24EC7">
                        <w:rPr>
                          <w:rFonts w:cs="Tahoma" w:hint="eastAsia"/>
                          <w:color w:val="0B5294"/>
                          <w:spacing w:val="-4"/>
                          <w:sz w:val="24"/>
                          <w:szCs w:val="24"/>
                          <w:rtl/>
                        </w:rPr>
                        <w:t>שקדמו</w:t>
                      </w:r>
                      <w:r w:rsidRPr="00F24EC7">
                        <w:rPr>
                          <w:rFonts w:cs="Tahoma"/>
                          <w:color w:val="0B5294"/>
                          <w:spacing w:val="-4"/>
                          <w:sz w:val="24"/>
                          <w:szCs w:val="24"/>
                          <w:rtl/>
                        </w:rPr>
                        <w:t xml:space="preserve"> </w:t>
                      </w:r>
                      <w:r w:rsidRPr="00F24EC7">
                        <w:rPr>
                          <w:rFonts w:cs="Tahoma" w:hint="eastAsia"/>
                          <w:color w:val="0B5294"/>
                          <w:spacing w:val="-4"/>
                          <w:sz w:val="24"/>
                          <w:szCs w:val="24"/>
                          <w:rtl/>
                        </w:rPr>
                        <w:t>לביקורת</w:t>
                      </w:r>
                      <w:r w:rsidRPr="00F24EC7">
                        <w:rPr>
                          <w:rFonts w:cs="Tahoma"/>
                          <w:color w:val="0B5294"/>
                          <w:spacing w:val="-4"/>
                          <w:sz w:val="24"/>
                          <w:szCs w:val="24"/>
                          <w:rtl/>
                        </w:rPr>
                        <w:t xml:space="preserve"> </w:t>
                      </w:r>
                      <w:r w:rsidRPr="00F24EC7">
                        <w:rPr>
                          <w:rFonts w:cs="Tahoma" w:hint="eastAsia"/>
                          <w:color w:val="0B5294"/>
                          <w:spacing w:val="-4"/>
                          <w:sz w:val="24"/>
                          <w:szCs w:val="24"/>
                          <w:rtl/>
                        </w:rPr>
                        <w:t>הועברו</w:t>
                      </w:r>
                      <w:r w:rsidRPr="00F24EC7">
                        <w:rPr>
                          <w:rFonts w:cs="Tahoma"/>
                          <w:color w:val="0B5294"/>
                          <w:spacing w:val="-4"/>
                          <w:sz w:val="24"/>
                          <w:szCs w:val="24"/>
                          <w:rtl/>
                        </w:rPr>
                        <w:t xml:space="preserve"> </w:t>
                      </w:r>
                      <w:r w:rsidRPr="00F24EC7">
                        <w:rPr>
                          <w:rFonts w:cs="Tahoma" w:hint="eastAsia"/>
                          <w:color w:val="0B5294"/>
                          <w:spacing w:val="-4"/>
                          <w:sz w:val="24"/>
                          <w:szCs w:val="24"/>
                          <w:rtl/>
                        </w:rPr>
                        <w:t>לטיפולו</w:t>
                      </w:r>
                      <w:r w:rsidRPr="00F24EC7">
                        <w:rPr>
                          <w:rFonts w:cs="Tahoma"/>
                          <w:color w:val="0B5294"/>
                          <w:spacing w:val="-4"/>
                          <w:sz w:val="24"/>
                          <w:szCs w:val="24"/>
                          <w:rtl/>
                        </w:rPr>
                        <w:t xml:space="preserve"> </w:t>
                      </w:r>
                      <w:r w:rsidRPr="00F24EC7">
                        <w:rPr>
                          <w:rFonts w:cs="Tahoma" w:hint="eastAsia"/>
                          <w:color w:val="0B5294"/>
                          <w:spacing w:val="-4"/>
                          <w:sz w:val="24"/>
                          <w:szCs w:val="24"/>
                          <w:rtl/>
                        </w:rPr>
                        <w:t>של</w:t>
                      </w:r>
                      <w:r w:rsidRPr="00F24EC7">
                        <w:rPr>
                          <w:rFonts w:cs="Tahoma"/>
                          <w:color w:val="0B5294"/>
                          <w:spacing w:val="-4"/>
                          <w:sz w:val="24"/>
                          <w:szCs w:val="24"/>
                          <w:rtl/>
                        </w:rPr>
                        <w:t xml:space="preserve"> </w:t>
                      </w:r>
                      <w:r w:rsidRPr="00F24EC7">
                        <w:rPr>
                          <w:rFonts w:cs="Tahoma" w:hint="eastAsia"/>
                          <w:color w:val="0B5294"/>
                          <w:spacing w:val="-4"/>
                          <w:sz w:val="24"/>
                          <w:szCs w:val="24"/>
                          <w:rtl/>
                        </w:rPr>
                        <w:t>התובע</w:t>
                      </w:r>
                      <w:r w:rsidRPr="00F24EC7">
                        <w:rPr>
                          <w:rFonts w:cs="Tahoma"/>
                          <w:color w:val="0B5294"/>
                          <w:spacing w:val="-4"/>
                          <w:sz w:val="24"/>
                          <w:szCs w:val="24"/>
                          <w:rtl/>
                        </w:rPr>
                        <w:t xml:space="preserve"> 127 </w:t>
                      </w:r>
                      <w:r w:rsidRPr="00F24EC7">
                        <w:rPr>
                          <w:rFonts w:cs="Tahoma" w:hint="eastAsia"/>
                          <w:color w:val="0B5294"/>
                          <w:spacing w:val="-4"/>
                          <w:sz w:val="24"/>
                          <w:szCs w:val="24"/>
                          <w:rtl/>
                        </w:rPr>
                        <w:t>תיקי</w:t>
                      </w:r>
                      <w:r w:rsidRPr="00F24EC7">
                        <w:rPr>
                          <w:rFonts w:cs="Tahoma"/>
                          <w:color w:val="0B5294"/>
                          <w:spacing w:val="-4"/>
                          <w:sz w:val="24"/>
                          <w:szCs w:val="24"/>
                          <w:rtl/>
                        </w:rPr>
                        <w:t xml:space="preserve"> </w:t>
                      </w:r>
                      <w:r w:rsidRPr="00F24EC7">
                        <w:rPr>
                          <w:rFonts w:cs="Tahoma" w:hint="eastAsia"/>
                          <w:color w:val="0B5294"/>
                          <w:spacing w:val="-4"/>
                          <w:sz w:val="24"/>
                          <w:szCs w:val="24"/>
                          <w:rtl/>
                        </w:rPr>
                        <w:t>פיקוח</w:t>
                      </w:r>
                      <w:r w:rsidRPr="00F24EC7">
                        <w:rPr>
                          <w:rFonts w:cs="Tahoma"/>
                          <w:color w:val="0B5294"/>
                          <w:spacing w:val="-4"/>
                          <w:sz w:val="24"/>
                          <w:szCs w:val="24"/>
                          <w:rtl/>
                        </w:rPr>
                        <w:t xml:space="preserve">. </w:t>
                      </w:r>
                      <w:r w:rsidRPr="00F24EC7">
                        <w:rPr>
                          <w:rFonts w:cs="Tahoma" w:hint="eastAsia"/>
                          <w:color w:val="0B5294"/>
                          <w:spacing w:val="-4"/>
                          <w:sz w:val="24"/>
                          <w:szCs w:val="24"/>
                          <w:rtl/>
                        </w:rPr>
                        <w:t>אשר</w:t>
                      </w:r>
                      <w:r w:rsidRPr="00F24EC7">
                        <w:rPr>
                          <w:rFonts w:cs="Tahoma"/>
                          <w:color w:val="0B5294"/>
                          <w:spacing w:val="-4"/>
                          <w:sz w:val="24"/>
                          <w:szCs w:val="24"/>
                          <w:rtl/>
                        </w:rPr>
                        <w:t xml:space="preserve"> </w:t>
                      </w:r>
                      <w:r w:rsidRPr="00F24EC7">
                        <w:rPr>
                          <w:rFonts w:cs="Tahoma" w:hint="eastAsia"/>
                          <w:color w:val="0B5294"/>
                          <w:spacing w:val="-4"/>
                          <w:sz w:val="24"/>
                          <w:szCs w:val="24"/>
                          <w:rtl/>
                        </w:rPr>
                        <w:t>ל</w:t>
                      </w:r>
                      <w:r w:rsidRPr="00F24EC7">
                        <w:rPr>
                          <w:rFonts w:cs="Tahoma"/>
                          <w:color w:val="0B5294"/>
                          <w:spacing w:val="-4"/>
                          <w:sz w:val="24"/>
                          <w:szCs w:val="24"/>
                          <w:rtl/>
                        </w:rPr>
                        <w:t xml:space="preserve">-59 </w:t>
                      </w:r>
                      <w:r w:rsidRPr="00F24EC7">
                        <w:rPr>
                          <w:rFonts w:cs="Tahoma" w:hint="eastAsia"/>
                          <w:color w:val="0B5294"/>
                          <w:spacing w:val="-4"/>
                          <w:sz w:val="24"/>
                          <w:szCs w:val="24"/>
                          <w:rtl/>
                        </w:rPr>
                        <w:t>תיקים</w:t>
                      </w:r>
                      <w:r w:rsidRPr="00F24EC7">
                        <w:rPr>
                          <w:rFonts w:cs="Tahoma"/>
                          <w:color w:val="0B5294"/>
                          <w:spacing w:val="-4"/>
                          <w:sz w:val="24"/>
                          <w:szCs w:val="24"/>
                          <w:rtl/>
                        </w:rPr>
                        <w:t xml:space="preserve">, </w:t>
                      </w:r>
                      <w:r w:rsidRPr="00F24EC7">
                        <w:rPr>
                          <w:rFonts w:cs="Tahoma" w:hint="eastAsia"/>
                          <w:color w:val="0B5294"/>
                          <w:spacing w:val="-4"/>
                          <w:sz w:val="24"/>
                          <w:szCs w:val="24"/>
                          <w:rtl/>
                        </w:rPr>
                        <w:t>במועד</w:t>
                      </w:r>
                      <w:r w:rsidRPr="00F24EC7">
                        <w:rPr>
                          <w:rFonts w:cs="Tahoma"/>
                          <w:color w:val="0B5294"/>
                          <w:spacing w:val="-4"/>
                          <w:sz w:val="24"/>
                          <w:szCs w:val="24"/>
                          <w:rtl/>
                        </w:rPr>
                        <w:t xml:space="preserve"> </w:t>
                      </w:r>
                      <w:r w:rsidRPr="00F24EC7">
                        <w:rPr>
                          <w:rFonts w:cs="Tahoma" w:hint="eastAsia"/>
                          <w:color w:val="0B5294"/>
                          <w:spacing w:val="-4"/>
                          <w:sz w:val="24"/>
                          <w:szCs w:val="24"/>
                          <w:rtl/>
                        </w:rPr>
                        <w:t>הביקורת</w:t>
                      </w:r>
                      <w:r w:rsidRPr="00F24EC7">
                        <w:rPr>
                          <w:rFonts w:cs="Tahoma"/>
                          <w:color w:val="0B5294"/>
                          <w:spacing w:val="-4"/>
                          <w:sz w:val="24"/>
                          <w:szCs w:val="24"/>
                          <w:rtl/>
                        </w:rPr>
                        <w:t xml:space="preserve"> </w:t>
                      </w:r>
                      <w:r w:rsidRPr="00F24EC7">
                        <w:rPr>
                          <w:rFonts w:cs="Tahoma" w:hint="eastAsia"/>
                          <w:color w:val="0B5294"/>
                          <w:spacing w:val="-4"/>
                          <w:sz w:val="24"/>
                          <w:szCs w:val="24"/>
                          <w:rtl/>
                        </w:rPr>
                        <w:t>טרם</w:t>
                      </w:r>
                      <w:r w:rsidRPr="00F24EC7">
                        <w:rPr>
                          <w:rFonts w:cs="Tahoma"/>
                          <w:color w:val="0B5294"/>
                          <w:spacing w:val="-4"/>
                          <w:sz w:val="24"/>
                          <w:szCs w:val="24"/>
                          <w:rtl/>
                        </w:rPr>
                        <w:t xml:space="preserve"> </w:t>
                      </w:r>
                      <w:r w:rsidRPr="00F24EC7">
                        <w:rPr>
                          <w:rFonts w:cs="Tahoma" w:hint="eastAsia"/>
                          <w:color w:val="0B5294"/>
                          <w:spacing w:val="-4"/>
                          <w:sz w:val="24"/>
                          <w:szCs w:val="24"/>
                          <w:rtl/>
                        </w:rPr>
                        <w:t>קיבל</w:t>
                      </w:r>
                      <w:r w:rsidRPr="00F24EC7">
                        <w:rPr>
                          <w:rFonts w:cs="Tahoma"/>
                          <w:color w:val="0B5294"/>
                          <w:spacing w:val="-4"/>
                          <w:sz w:val="24"/>
                          <w:szCs w:val="24"/>
                          <w:rtl/>
                        </w:rPr>
                        <w:t xml:space="preserve"> </w:t>
                      </w:r>
                      <w:r w:rsidRPr="00F24EC7">
                        <w:rPr>
                          <w:rFonts w:cs="Tahoma" w:hint="eastAsia"/>
                          <w:color w:val="0B5294"/>
                          <w:spacing w:val="-4"/>
                          <w:sz w:val="24"/>
                          <w:szCs w:val="24"/>
                          <w:rtl/>
                        </w:rPr>
                        <w:t>התובע</w:t>
                      </w:r>
                      <w:r w:rsidRPr="00F24EC7">
                        <w:rPr>
                          <w:rFonts w:cs="Tahoma"/>
                          <w:color w:val="0B5294"/>
                          <w:spacing w:val="-4"/>
                          <w:sz w:val="24"/>
                          <w:szCs w:val="24"/>
                          <w:rtl/>
                        </w:rPr>
                        <w:t xml:space="preserve"> </w:t>
                      </w:r>
                      <w:r w:rsidRPr="00F24EC7">
                        <w:rPr>
                          <w:rFonts w:cs="Tahoma" w:hint="eastAsia"/>
                          <w:color w:val="0B5294"/>
                          <w:spacing w:val="-4"/>
                          <w:sz w:val="24"/>
                          <w:szCs w:val="24"/>
                          <w:rtl/>
                        </w:rPr>
                        <w:t>כל</w:t>
                      </w:r>
                      <w:r w:rsidRPr="00F24EC7">
                        <w:rPr>
                          <w:rFonts w:cs="Tahoma"/>
                          <w:color w:val="0B5294"/>
                          <w:spacing w:val="-4"/>
                          <w:sz w:val="24"/>
                          <w:szCs w:val="24"/>
                          <w:rtl/>
                        </w:rPr>
                        <w:t xml:space="preserve"> </w:t>
                      </w:r>
                      <w:r w:rsidRPr="00F24EC7">
                        <w:rPr>
                          <w:rFonts w:cs="Tahoma" w:hint="eastAsia"/>
                          <w:color w:val="0B5294"/>
                          <w:spacing w:val="-4"/>
                          <w:sz w:val="24"/>
                          <w:szCs w:val="24"/>
                          <w:rtl/>
                        </w:rPr>
                        <w:t>החלטה</w:t>
                      </w:r>
                      <w:r w:rsidRPr="00F24EC7">
                        <w:rPr>
                          <w:rFonts w:cs="Tahoma"/>
                          <w:color w:val="0B5294"/>
                          <w:spacing w:val="-4"/>
                          <w:sz w:val="24"/>
                          <w:szCs w:val="24"/>
                          <w:rtl/>
                        </w:rPr>
                        <w:t xml:space="preserve"> </w:t>
                      </w:r>
                      <w:r w:rsidRPr="00F24EC7">
                        <w:rPr>
                          <w:rFonts w:cs="Tahoma" w:hint="eastAsia"/>
                          <w:color w:val="0B5294"/>
                          <w:spacing w:val="-4"/>
                          <w:sz w:val="24"/>
                          <w:szCs w:val="24"/>
                          <w:rtl/>
                        </w:rPr>
                        <w:t>על</w:t>
                      </w:r>
                      <w:r w:rsidRPr="00F24EC7">
                        <w:rPr>
                          <w:rFonts w:cs="Tahoma"/>
                          <w:color w:val="0B5294"/>
                          <w:spacing w:val="-4"/>
                          <w:sz w:val="24"/>
                          <w:szCs w:val="24"/>
                          <w:rtl/>
                        </w:rPr>
                        <w:t xml:space="preserve"> </w:t>
                      </w:r>
                      <w:r w:rsidRPr="00F24EC7">
                        <w:rPr>
                          <w:rFonts w:cs="Tahoma" w:hint="eastAsia"/>
                          <w:color w:val="0B5294"/>
                          <w:spacing w:val="-4"/>
                          <w:sz w:val="24"/>
                          <w:szCs w:val="24"/>
                          <w:rtl/>
                        </w:rPr>
                        <w:t>המשך</w:t>
                      </w:r>
                      <w:r w:rsidRPr="00F24EC7">
                        <w:rPr>
                          <w:rFonts w:cs="Tahoma"/>
                          <w:color w:val="0B5294"/>
                          <w:spacing w:val="-4"/>
                          <w:sz w:val="24"/>
                          <w:szCs w:val="24"/>
                          <w:rtl/>
                        </w:rPr>
                        <w:t xml:space="preserve"> </w:t>
                      </w:r>
                      <w:r w:rsidRPr="00F24EC7">
                        <w:rPr>
                          <w:rFonts w:cs="Tahoma" w:hint="eastAsia"/>
                          <w:color w:val="0B5294"/>
                          <w:spacing w:val="-4"/>
                          <w:sz w:val="24"/>
                          <w:szCs w:val="24"/>
                          <w:rtl/>
                        </w:rPr>
                        <w:t>הטיפול</w:t>
                      </w:r>
                      <w:r w:rsidRPr="00F24EC7">
                        <w:rPr>
                          <w:rFonts w:cs="Tahoma"/>
                          <w:color w:val="0B5294"/>
                          <w:spacing w:val="-4"/>
                          <w:sz w:val="24"/>
                          <w:szCs w:val="24"/>
                          <w:rtl/>
                        </w:rPr>
                        <w:t xml:space="preserve"> </w:t>
                      </w:r>
                      <w:r w:rsidRPr="00F24EC7">
                        <w:rPr>
                          <w:rFonts w:cs="Tahoma" w:hint="eastAsia"/>
                          <w:color w:val="0B5294"/>
                          <w:spacing w:val="-4"/>
                          <w:sz w:val="24"/>
                          <w:szCs w:val="24"/>
                          <w:rtl/>
                        </w:rPr>
                        <w:t>בהם</w:t>
                      </w:r>
                      <w:r w:rsidRPr="00F24EC7">
                        <w:rPr>
                          <w:rFonts w:cs="Tahoma"/>
                          <w:color w:val="0B5294"/>
                          <w:spacing w:val="-4"/>
                          <w:sz w:val="24"/>
                          <w:szCs w:val="24"/>
                          <w:rtl/>
                        </w:rPr>
                        <w:t xml:space="preserve">. 31 </w:t>
                      </w:r>
                      <w:r w:rsidRPr="00F24EC7">
                        <w:rPr>
                          <w:rFonts w:cs="Tahoma" w:hint="eastAsia"/>
                          <w:color w:val="0B5294"/>
                          <w:spacing w:val="-4"/>
                          <w:sz w:val="24"/>
                          <w:szCs w:val="24"/>
                          <w:rtl/>
                        </w:rPr>
                        <w:t>מהם</w:t>
                      </w:r>
                      <w:r w:rsidRPr="00F24EC7">
                        <w:rPr>
                          <w:rFonts w:cs="Tahoma"/>
                          <w:color w:val="0B5294"/>
                          <w:spacing w:val="-4"/>
                          <w:sz w:val="24"/>
                          <w:szCs w:val="24"/>
                          <w:rtl/>
                        </w:rPr>
                        <w:t xml:space="preserve"> </w:t>
                      </w:r>
                      <w:r w:rsidRPr="00F24EC7">
                        <w:rPr>
                          <w:rFonts w:cs="Tahoma" w:hint="eastAsia"/>
                          <w:color w:val="0B5294"/>
                          <w:spacing w:val="-4"/>
                          <w:sz w:val="24"/>
                          <w:szCs w:val="24"/>
                          <w:rtl/>
                        </w:rPr>
                        <w:t>הועברו</w:t>
                      </w:r>
                      <w:r w:rsidRPr="00F24EC7">
                        <w:rPr>
                          <w:rFonts w:cs="Tahoma"/>
                          <w:color w:val="0B5294"/>
                          <w:spacing w:val="-4"/>
                          <w:sz w:val="24"/>
                          <w:szCs w:val="24"/>
                          <w:rtl/>
                        </w:rPr>
                        <w:t xml:space="preserve"> </w:t>
                      </w:r>
                      <w:r w:rsidRPr="00F24EC7">
                        <w:rPr>
                          <w:rFonts w:cs="Tahoma" w:hint="eastAsia"/>
                          <w:color w:val="0B5294"/>
                          <w:spacing w:val="-4"/>
                          <w:sz w:val="24"/>
                          <w:szCs w:val="24"/>
                          <w:rtl/>
                        </w:rPr>
                        <w:t>לטיפולו</w:t>
                      </w:r>
                      <w:r w:rsidRPr="00F24EC7">
                        <w:rPr>
                          <w:rFonts w:cs="Tahoma"/>
                          <w:color w:val="0B5294"/>
                          <w:spacing w:val="-4"/>
                          <w:sz w:val="24"/>
                          <w:szCs w:val="24"/>
                          <w:rtl/>
                        </w:rPr>
                        <w:t xml:space="preserve"> </w:t>
                      </w:r>
                      <w:r w:rsidRPr="00F24EC7">
                        <w:rPr>
                          <w:rFonts w:cs="Tahoma" w:hint="eastAsia"/>
                          <w:color w:val="0B5294"/>
                          <w:spacing w:val="-4"/>
                          <w:sz w:val="24"/>
                          <w:szCs w:val="24"/>
                          <w:rtl/>
                        </w:rPr>
                        <w:t>לפני</w:t>
                      </w:r>
                      <w:r w:rsidRPr="00F24EC7">
                        <w:rPr>
                          <w:rFonts w:cs="Tahoma"/>
                          <w:color w:val="0B5294"/>
                          <w:spacing w:val="-4"/>
                          <w:sz w:val="24"/>
                          <w:szCs w:val="24"/>
                          <w:rtl/>
                        </w:rPr>
                        <w:t xml:space="preserve"> </w:t>
                      </w:r>
                      <w:r w:rsidRPr="00F24EC7">
                        <w:rPr>
                          <w:rFonts w:cs="Tahoma" w:hint="eastAsia"/>
                          <w:color w:val="0B5294"/>
                          <w:spacing w:val="-4"/>
                          <w:sz w:val="24"/>
                          <w:szCs w:val="24"/>
                          <w:rtl/>
                        </w:rPr>
                        <w:t>יותר</w:t>
                      </w:r>
                      <w:r w:rsidRPr="00F24EC7">
                        <w:rPr>
                          <w:rFonts w:cs="Tahoma"/>
                          <w:color w:val="0B5294"/>
                          <w:spacing w:val="-4"/>
                          <w:sz w:val="24"/>
                          <w:szCs w:val="24"/>
                          <w:rtl/>
                        </w:rPr>
                        <w:t xml:space="preserve"> </w:t>
                      </w:r>
                      <w:r w:rsidRPr="00F24EC7">
                        <w:rPr>
                          <w:rFonts w:cs="Tahoma" w:hint="eastAsia"/>
                          <w:color w:val="0B5294"/>
                          <w:spacing w:val="-4"/>
                          <w:sz w:val="24"/>
                          <w:szCs w:val="24"/>
                          <w:rtl/>
                        </w:rPr>
                        <w:t>משנה</w:t>
                      </w:r>
                      <w:r w:rsidRPr="00F24EC7">
                        <w:rPr>
                          <w:rFonts w:cs="Tahoma"/>
                          <w:color w:val="0B5294"/>
                          <w:spacing w:val="-4"/>
                          <w:sz w:val="24"/>
                          <w:szCs w:val="24"/>
                          <w:rtl/>
                        </w:rPr>
                        <w:t xml:space="preserve"> </w:t>
                      </w:r>
                      <w:r w:rsidRPr="00F24EC7">
                        <w:rPr>
                          <w:rFonts w:cs="Tahoma" w:hint="eastAsia"/>
                          <w:color w:val="0B5294"/>
                          <w:spacing w:val="-4"/>
                          <w:sz w:val="24"/>
                          <w:szCs w:val="24"/>
                          <w:rtl/>
                        </w:rPr>
                        <w:t>וחצי</w:t>
                      </w:r>
                    </w:p>
                    <w:p w:rsidR="001822DE" w:rsidRPr="00373C5D" w:rsidP="001822DE">
                      <w:pPr>
                        <w:spacing w:before="120" w:after="0" w:line="240" w:lineRule="atLeast"/>
                        <w:rPr>
                          <w:rFonts w:cs="Tahoma"/>
                          <w:b/>
                          <w:bCs/>
                          <w:color w:val="0B5294"/>
                          <w:sz w:val="48"/>
                          <w:szCs w:val="48"/>
                          <w:rtl/>
                        </w:rPr>
                      </w:pPr>
                      <w:drawing>
                        <wp:inline distT="0" distB="0" distL="0" distR="0">
                          <wp:extent cx="288000" cy="31337"/>
                          <wp:effectExtent l="0" t="0" r="0" b="6985"/>
                          <wp:docPr id="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7077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E1CDB" w:rsidRPr="001116D9" w:rsidP="00AE03A5">
      <w:pPr>
        <w:pStyle w:val="RESHET"/>
        <w:rPr>
          <w:rtl/>
        </w:rPr>
      </w:pPr>
      <w:r w:rsidRPr="001116D9">
        <w:rPr>
          <w:rFonts w:hint="cs"/>
          <w:rtl/>
        </w:rPr>
        <w:t xml:space="preserve">משרד מבקר המדינה מעיר למועצה האזורית ולוועדה המקומית כי נוכח ריבוי עבירות הבנייה שיחידת הפיקוח אינה מטפלת בהם, ריבוי התיקים שהתובע טרם השלים את טיפולו בעניינם והתמשכות הליכי הטיפול בהם - על המועצה האזורית והוועדה המקומית לבחון את </w:t>
      </w:r>
      <w:r w:rsidRPr="001116D9">
        <w:rPr>
          <w:rtl/>
        </w:rPr>
        <w:t>מתכונת הטיפול בתיקי הפיקוח ו</w:t>
      </w:r>
      <w:r w:rsidRPr="001116D9">
        <w:rPr>
          <w:rFonts w:hint="cs"/>
          <w:rtl/>
        </w:rPr>
        <w:t xml:space="preserve">את </w:t>
      </w:r>
      <w:r w:rsidRPr="001116D9">
        <w:rPr>
          <w:rtl/>
        </w:rPr>
        <w:t xml:space="preserve">הקצאת המשאבים </w:t>
      </w:r>
      <w:r w:rsidRPr="001116D9">
        <w:rPr>
          <w:rFonts w:hint="cs"/>
          <w:rtl/>
        </w:rPr>
        <w:t xml:space="preserve">הנדרשים לכך, כדי לצמצם במידה ניכרת את תופעת עבירות הבנייה ולעמוד במשימות בהתאם למדיניות האכיפה של הוועדה. </w:t>
      </w:r>
    </w:p>
    <w:p w:rsidR="00FE1CDB" w:rsidRPr="00252C0C" w:rsidP="00AE03A5">
      <w:pPr>
        <w:pStyle w:val="KOT4"/>
        <w:rPr>
          <w:rtl/>
          <w:lang w:eastAsia="he-IL"/>
        </w:rPr>
      </w:pPr>
      <w:r w:rsidRPr="00252C0C">
        <w:rPr>
          <w:rFonts w:hint="eastAsia"/>
          <w:rtl/>
          <w:lang w:eastAsia="he-IL"/>
        </w:rPr>
        <w:t>ליקויים</w:t>
      </w:r>
      <w:r w:rsidRPr="00252C0C">
        <w:rPr>
          <w:rtl/>
          <w:lang w:eastAsia="he-IL"/>
        </w:rPr>
        <w:t xml:space="preserve"> </w:t>
      </w:r>
      <w:r w:rsidRPr="00252C0C">
        <w:rPr>
          <w:rFonts w:hint="eastAsia"/>
          <w:rtl/>
          <w:lang w:eastAsia="he-IL"/>
        </w:rPr>
        <w:t>בפעולות</w:t>
      </w:r>
      <w:r w:rsidRPr="00252C0C">
        <w:rPr>
          <w:rtl/>
          <w:lang w:eastAsia="he-IL"/>
        </w:rPr>
        <w:t xml:space="preserve"> </w:t>
      </w:r>
      <w:r w:rsidRPr="00252C0C">
        <w:rPr>
          <w:rFonts w:hint="eastAsia"/>
          <w:rtl/>
          <w:lang w:eastAsia="he-IL"/>
        </w:rPr>
        <w:t>הפיקוח</w:t>
      </w:r>
      <w:r w:rsidRPr="00252C0C">
        <w:rPr>
          <w:rtl/>
          <w:lang w:eastAsia="he-IL"/>
        </w:rPr>
        <w:t xml:space="preserve"> </w:t>
      </w:r>
      <w:r w:rsidRPr="00252C0C">
        <w:rPr>
          <w:rFonts w:hint="eastAsia"/>
          <w:rtl/>
          <w:lang w:eastAsia="he-IL"/>
        </w:rPr>
        <w:t>והאכיפה</w:t>
      </w:r>
    </w:p>
    <w:p w:rsidR="00FE1CDB" w:rsidRPr="001116D9" w:rsidP="00AE03A5">
      <w:pPr>
        <w:spacing w:line="236" w:lineRule="exact"/>
        <w:ind w:right="2268"/>
        <w:jc w:val="both"/>
        <w:rPr>
          <w:rFonts w:ascii="Tahoma" w:hAnsi="Tahoma" w:cs="Tahoma"/>
          <w:sz w:val="18"/>
          <w:szCs w:val="18"/>
          <w:rtl/>
        </w:rPr>
      </w:pPr>
      <w:r w:rsidRPr="001116D9">
        <w:rPr>
          <w:rFonts w:ascii="Tahoma" w:hAnsi="Tahoma" w:cs="Tahoma" w:hint="cs"/>
          <w:sz w:val="18"/>
          <w:szCs w:val="18"/>
          <w:rtl/>
        </w:rPr>
        <w:t xml:space="preserve">כאמור, תפקידה של ועדה מקומית הוא הבטחת קיומן של הוראות חוק התכנון והבנייה והתקנות שהותקנו מכוחו. על הוועדה מוטלת האחריות לאיתור עבירות בנייה במרחב התכנון המקומי, לחקירת עבירות אלה ולאכיפה של </w:t>
      </w:r>
      <w:r w:rsidRPr="001116D9">
        <w:rPr>
          <w:rFonts w:ascii="Tahoma" w:eastAsia="Times New Roman" w:hAnsi="Tahoma" w:cs="Tahoma" w:hint="cs"/>
          <w:sz w:val="18"/>
          <w:szCs w:val="18"/>
          <w:rtl/>
          <w:lang w:eastAsia="he-IL"/>
        </w:rPr>
        <w:t xml:space="preserve">דיני התכנון והבנייה </w:t>
      </w:r>
      <w:r w:rsidRPr="001116D9">
        <w:rPr>
          <w:rFonts w:ascii="Tahoma" w:hAnsi="Tahoma" w:cs="Tahoma" w:hint="cs"/>
          <w:sz w:val="18"/>
          <w:szCs w:val="18"/>
          <w:rtl/>
        </w:rPr>
        <w:t>על מבצעי העבירות.</w:t>
      </w:r>
    </w:p>
    <w:p w:rsidR="00FE1CDB" w:rsidRPr="001116D9" w:rsidP="00AE03A5">
      <w:pPr>
        <w:spacing w:line="236" w:lineRule="exact"/>
        <w:ind w:right="2268"/>
        <w:jc w:val="both"/>
        <w:rPr>
          <w:rFonts w:ascii="Tahoma" w:eastAsia="Times New Roman" w:hAnsi="Tahoma" w:cs="Tahoma"/>
          <w:sz w:val="18"/>
          <w:szCs w:val="18"/>
          <w:rtl/>
          <w:lang w:eastAsia="he-IL"/>
        </w:rPr>
      </w:pPr>
      <w:r w:rsidRPr="001116D9">
        <w:rPr>
          <w:rFonts w:ascii="Tahoma" w:eastAsia="Times New Roman" w:hAnsi="Tahoma" w:cs="Tahoma" w:hint="cs"/>
          <w:sz w:val="18"/>
          <w:szCs w:val="18"/>
          <w:rtl/>
          <w:lang w:eastAsia="he-IL"/>
        </w:rPr>
        <w:t xml:space="preserve">מפסיקת בתי המשפט עולה כי לאכיפתם של דיני התכנון והבנייה יש שלוש </w:t>
      </w:r>
      <w:r w:rsidRPr="00AE03A5">
        <w:rPr>
          <w:rFonts w:ascii="Tahoma" w:eastAsia="Times New Roman" w:hAnsi="Tahoma" w:cs="Tahoma" w:hint="cs"/>
          <w:spacing w:val="-4"/>
          <w:sz w:val="18"/>
          <w:szCs w:val="18"/>
          <w:rtl/>
          <w:lang w:eastAsia="he-IL"/>
        </w:rPr>
        <w:t>תכליות מרכזיות</w:t>
      </w:r>
      <w:r>
        <w:rPr>
          <w:rFonts w:ascii="Tahoma" w:eastAsia="Times New Roman" w:hAnsi="Tahoma" w:cs="Tahoma"/>
          <w:spacing w:val="-4"/>
          <w:sz w:val="18"/>
          <w:szCs w:val="18"/>
          <w:vertAlign w:val="superscript"/>
          <w:rtl/>
          <w:lang w:eastAsia="he-IL"/>
        </w:rPr>
        <w:footnoteReference w:id="36"/>
      </w:r>
      <w:r w:rsidRPr="00AE03A5">
        <w:rPr>
          <w:rFonts w:ascii="Tahoma" w:eastAsia="Times New Roman" w:hAnsi="Tahoma" w:cs="Tahoma" w:hint="cs"/>
          <w:spacing w:val="-4"/>
          <w:sz w:val="18"/>
          <w:szCs w:val="18"/>
          <w:rtl/>
          <w:lang w:eastAsia="he-IL"/>
        </w:rPr>
        <w:t xml:space="preserve">. התכלית הראשונה היא שמירה על קיום שלטון החוק. </w:t>
      </w:r>
      <w:r w:rsidRPr="00AE03A5">
        <w:rPr>
          <w:rFonts w:ascii="Tahoma" w:eastAsia="Times New Roman" w:hAnsi="Tahoma" w:cs="Tahoma"/>
          <w:spacing w:val="-4"/>
          <w:sz w:val="18"/>
          <w:szCs w:val="18"/>
          <w:rtl/>
          <w:lang w:eastAsia="he-IL"/>
        </w:rPr>
        <w:t>עצימת</w:t>
      </w:r>
      <w:r w:rsidRPr="001116D9">
        <w:rPr>
          <w:rFonts w:ascii="Tahoma" w:eastAsia="Times New Roman" w:hAnsi="Tahoma" w:cs="Tahoma"/>
          <w:sz w:val="18"/>
          <w:szCs w:val="18"/>
          <w:rtl/>
          <w:lang w:eastAsia="he-IL"/>
        </w:rPr>
        <w:t xml:space="preserve"> עין מהפרת שלטון החוק בתחום אחד של הפעילות האנושית, סופה שתביא לזלזול בחוק גם בתחומי חיים אחרים</w:t>
      </w:r>
      <w:r>
        <w:rPr>
          <w:rFonts w:ascii="Tahoma" w:eastAsia="Times New Roman" w:hAnsi="Tahoma" w:cs="Tahoma"/>
          <w:sz w:val="18"/>
          <w:szCs w:val="18"/>
          <w:vertAlign w:val="superscript"/>
          <w:rtl/>
          <w:lang w:eastAsia="he-IL"/>
        </w:rPr>
        <w:footnoteReference w:id="37"/>
      </w:r>
      <w:r w:rsidRPr="001116D9">
        <w:rPr>
          <w:rFonts w:ascii="Tahoma" w:eastAsia="Times New Roman" w:hAnsi="Tahoma" w:cs="Tahoma" w:hint="cs"/>
          <w:sz w:val="18"/>
          <w:szCs w:val="18"/>
          <w:rtl/>
          <w:lang w:eastAsia="he-IL"/>
        </w:rPr>
        <w:t>.</w:t>
      </w:r>
    </w:p>
    <w:p w:rsidR="00FE1CDB" w:rsidRPr="001116D9" w:rsidP="00AE03A5">
      <w:pPr>
        <w:spacing w:line="236" w:lineRule="exact"/>
        <w:ind w:right="2268"/>
        <w:jc w:val="both"/>
        <w:rPr>
          <w:rFonts w:ascii="Tahoma" w:hAnsi="Tahoma" w:cs="Tahoma"/>
          <w:sz w:val="18"/>
          <w:szCs w:val="18"/>
          <w:rtl/>
          <w:lang w:eastAsia="he-IL"/>
        </w:rPr>
      </w:pPr>
      <w:r w:rsidRPr="001116D9">
        <w:rPr>
          <w:rFonts w:ascii="Tahoma" w:hAnsi="Tahoma" w:cs="Tahoma" w:hint="cs"/>
          <w:sz w:val="18"/>
          <w:szCs w:val="18"/>
          <w:rtl/>
          <w:lang w:eastAsia="he-IL"/>
        </w:rPr>
        <w:t xml:space="preserve">התכלית השנייה היא שמירה על מטרות דיני התכנון והבנייה ועל מדיניות התכנון שקבעו מוסדות התכנון. בעניין זה כתבה השופטת אילה </w:t>
      </w:r>
      <w:r w:rsidRPr="001116D9">
        <w:rPr>
          <w:rFonts w:ascii="Tahoma" w:hAnsi="Tahoma" w:cs="Tahoma" w:hint="cs"/>
          <w:sz w:val="18"/>
          <w:szCs w:val="18"/>
          <w:rtl/>
          <w:lang w:eastAsia="he-IL"/>
        </w:rPr>
        <w:t>פרוקצ'יה</w:t>
      </w:r>
      <w:r w:rsidRPr="001116D9">
        <w:rPr>
          <w:rFonts w:ascii="Tahoma" w:hAnsi="Tahoma" w:cs="Tahoma" w:hint="cs"/>
          <w:sz w:val="18"/>
          <w:szCs w:val="18"/>
          <w:rtl/>
          <w:lang w:eastAsia="he-IL"/>
        </w:rPr>
        <w:t xml:space="preserve"> כדלקמן: "</w:t>
      </w:r>
      <w:r w:rsidRPr="001116D9">
        <w:rPr>
          <w:rFonts w:ascii="Tahoma" w:hAnsi="Tahoma" w:cs="Tahoma"/>
          <w:sz w:val="18"/>
          <w:szCs w:val="18"/>
          <w:rtl/>
          <w:lang w:eastAsia="he-IL"/>
        </w:rPr>
        <w:t xml:space="preserve">בדורות האחרונים, התגברה ההכרה כי מקרקעין הם משאב ציבורי החשוף </w:t>
      </w:r>
      <w:r w:rsidRPr="001116D9">
        <w:rPr>
          <w:rFonts w:ascii="Tahoma" w:hAnsi="Tahoma" w:cs="Tahoma"/>
          <w:sz w:val="18"/>
          <w:szCs w:val="18"/>
          <w:rtl/>
          <w:lang w:eastAsia="he-IL"/>
        </w:rPr>
        <w:t>לכלייה</w:t>
      </w:r>
      <w:r w:rsidRPr="001116D9">
        <w:rPr>
          <w:rFonts w:ascii="Tahoma" w:hAnsi="Tahoma" w:cs="Tahoma"/>
          <w:sz w:val="18"/>
          <w:szCs w:val="18"/>
          <w:rtl/>
          <w:lang w:eastAsia="he-IL"/>
        </w:rPr>
        <w:t xml:space="preserve"> באם ניצולו ייעשה בלא שים לב לצרכי הדורות הבאים.</w:t>
      </w:r>
      <w:r w:rsidRPr="001116D9">
        <w:rPr>
          <w:rFonts w:ascii="Tahoma" w:hAnsi="Tahoma" w:cs="Tahoma" w:hint="cs"/>
          <w:sz w:val="18"/>
          <w:szCs w:val="18"/>
          <w:rtl/>
          <w:lang w:eastAsia="he-IL"/>
        </w:rPr>
        <w:t>..</w:t>
      </w:r>
      <w:r w:rsidRPr="001116D9">
        <w:rPr>
          <w:rFonts w:ascii="Tahoma" w:hAnsi="Tahoma" w:cs="Tahoma"/>
          <w:sz w:val="18"/>
          <w:szCs w:val="18"/>
          <w:rtl/>
          <w:lang w:eastAsia="he-IL"/>
        </w:rPr>
        <w:t xml:space="preserve"> דיני התכנון כיום נותנים ביטוי גם לצורך בשימור הקרקע, ובוחנים את השפעותיהן הכלכליות, חברתיות, חלוקתיות ואקולוגיות של תכניות, לצד ההכרה בצורך בפיתוח ובבנייה</w:t>
      </w:r>
      <w:r w:rsidRPr="001116D9">
        <w:rPr>
          <w:rFonts w:ascii="Tahoma" w:hAnsi="Tahoma" w:cs="Tahoma" w:hint="cs"/>
          <w:sz w:val="18"/>
          <w:szCs w:val="18"/>
          <w:rtl/>
          <w:lang w:eastAsia="he-IL"/>
        </w:rPr>
        <w:t>"</w:t>
      </w:r>
      <w:r>
        <w:rPr>
          <w:rFonts w:ascii="Tahoma" w:hAnsi="Tahoma" w:cs="Tahoma"/>
          <w:sz w:val="18"/>
          <w:szCs w:val="18"/>
          <w:vertAlign w:val="superscript"/>
          <w:rtl/>
          <w:lang w:eastAsia="he-IL"/>
        </w:rPr>
        <w:footnoteReference w:id="38"/>
      </w:r>
      <w:r w:rsidRPr="001116D9">
        <w:rPr>
          <w:rFonts w:ascii="Tahoma" w:hAnsi="Tahoma" w:cs="Tahoma" w:hint="cs"/>
          <w:sz w:val="18"/>
          <w:szCs w:val="18"/>
          <w:rtl/>
          <w:lang w:eastAsia="he-IL"/>
        </w:rPr>
        <w:t xml:space="preserve">. </w:t>
      </w:r>
    </w:p>
    <w:p w:rsidR="00FE1CDB" w:rsidRPr="001116D9" w:rsidP="00AE03A5">
      <w:pPr>
        <w:spacing w:after="240" w:line="236" w:lineRule="exact"/>
        <w:ind w:right="2268"/>
        <w:jc w:val="both"/>
        <w:rPr>
          <w:rFonts w:ascii="Tahoma" w:hAnsi="Tahoma" w:cs="Tahoma"/>
          <w:sz w:val="18"/>
          <w:szCs w:val="18"/>
          <w:lang w:eastAsia="he-IL"/>
        </w:rPr>
      </w:pPr>
      <w:r w:rsidRPr="001116D9">
        <w:rPr>
          <w:rFonts w:ascii="Tahoma" w:hAnsi="Tahoma" w:cs="Tahoma" w:hint="cs"/>
          <w:sz w:val="18"/>
          <w:szCs w:val="18"/>
          <w:rtl/>
          <w:lang w:eastAsia="he-IL"/>
        </w:rPr>
        <w:t xml:space="preserve">התכלית השלישית היא מניעת העבריין </w:t>
      </w:r>
      <w:r w:rsidRPr="001116D9">
        <w:rPr>
          <w:rFonts w:ascii="Tahoma" w:hAnsi="Tahoma" w:cs="Tahoma" w:hint="cs"/>
          <w:sz w:val="18"/>
          <w:szCs w:val="18"/>
          <w:rtl/>
          <w:lang w:eastAsia="he-IL"/>
        </w:rPr>
        <w:t>מליהנות</w:t>
      </w:r>
      <w:r w:rsidRPr="001116D9">
        <w:rPr>
          <w:rFonts w:ascii="Tahoma" w:hAnsi="Tahoma" w:cs="Tahoma" w:hint="cs"/>
          <w:sz w:val="18"/>
          <w:szCs w:val="18"/>
          <w:rtl/>
          <w:lang w:eastAsia="he-IL"/>
        </w:rPr>
        <w:t xml:space="preserve"> מפרי העבירה, לבל יצא חוטא נשכר. בעניין זה צוין כי "</w:t>
      </w:r>
      <w:r w:rsidRPr="001116D9">
        <w:rPr>
          <w:rFonts w:ascii="Tahoma" w:hAnsi="Tahoma" w:cs="Tahoma"/>
          <w:sz w:val="18"/>
          <w:szCs w:val="18"/>
          <w:rtl/>
          <w:lang w:eastAsia="he-IL"/>
        </w:rPr>
        <w:t xml:space="preserve">בביצוע עבודות בנייה ללא היתר, טמון רווח כלכלי רב, בכך שהעבריין </w:t>
      </w:r>
      <w:r w:rsidRPr="001116D9">
        <w:rPr>
          <w:rFonts w:ascii="Tahoma" w:hAnsi="Tahoma" w:cs="Tahoma" w:hint="cs"/>
          <w:sz w:val="18"/>
          <w:szCs w:val="18"/>
          <w:rtl/>
          <w:lang w:eastAsia="he-IL"/>
        </w:rPr>
        <w:t>'</w:t>
      </w:r>
      <w:r w:rsidRPr="001116D9">
        <w:rPr>
          <w:rFonts w:ascii="Tahoma" w:hAnsi="Tahoma" w:cs="Tahoma"/>
          <w:sz w:val="18"/>
          <w:szCs w:val="18"/>
          <w:rtl/>
          <w:lang w:eastAsia="he-IL"/>
        </w:rPr>
        <w:t>חוסך</w:t>
      </w:r>
      <w:r w:rsidRPr="001116D9">
        <w:rPr>
          <w:rFonts w:ascii="Tahoma" w:hAnsi="Tahoma" w:cs="Tahoma" w:hint="cs"/>
          <w:sz w:val="18"/>
          <w:szCs w:val="18"/>
          <w:rtl/>
          <w:lang w:eastAsia="he-IL"/>
        </w:rPr>
        <w:t>'</w:t>
      </w:r>
      <w:r w:rsidRPr="001116D9">
        <w:rPr>
          <w:rFonts w:ascii="Tahoma" w:hAnsi="Tahoma" w:cs="Tahoma"/>
          <w:sz w:val="18"/>
          <w:szCs w:val="18"/>
          <w:rtl/>
          <w:lang w:eastAsia="he-IL"/>
        </w:rPr>
        <w:t xml:space="preserve">, בין-היתר, הן את תשלומי החובה לרשויות בטרם קבלת ההיתר, </w:t>
      </w:r>
      <w:r w:rsidRPr="001116D9">
        <w:rPr>
          <w:rFonts w:ascii="Tahoma" w:hAnsi="Tahoma" w:cs="Tahoma" w:hint="cs"/>
          <w:sz w:val="18"/>
          <w:szCs w:val="18"/>
          <w:rtl/>
          <w:lang w:eastAsia="he-IL"/>
        </w:rPr>
        <w:t>ו</w:t>
      </w:r>
      <w:r w:rsidRPr="001116D9">
        <w:rPr>
          <w:rFonts w:ascii="Tahoma" w:hAnsi="Tahoma" w:cs="Tahoma"/>
          <w:sz w:val="18"/>
          <w:szCs w:val="18"/>
          <w:rtl/>
          <w:lang w:eastAsia="he-IL"/>
        </w:rPr>
        <w:t>הן את עלויות הבנייה. זאת ועוד: עבריין בנייה שפותח בהליכי תכנון ורישוי במקביל לבנייה, או אף לאחר השלמתה, אף משיג יתרון משמעותי וניכר בלוח הזמנים לקבלת ההיתר, על</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 xml:space="preserve">פני </w:t>
      </w:r>
      <w:r w:rsidRPr="001116D9">
        <w:rPr>
          <w:rFonts w:ascii="Tahoma" w:hAnsi="Tahoma" w:cs="Tahoma" w:hint="cs"/>
          <w:sz w:val="18"/>
          <w:szCs w:val="18"/>
          <w:rtl/>
          <w:lang w:eastAsia="he-IL"/>
        </w:rPr>
        <w:t>זולתו</w:t>
      </w:r>
      <w:r w:rsidRPr="001116D9">
        <w:rPr>
          <w:rFonts w:ascii="Tahoma" w:hAnsi="Tahoma" w:cs="Tahoma"/>
          <w:sz w:val="18"/>
          <w:szCs w:val="18"/>
          <w:rtl/>
          <w:lang w:eastAsia="he-IL"/>
        </w:rPr>
        <w:t xml:space="preserve"> שומר החוק</w:t>
      </w:r>
      <w:r w:rsidRPr="001116D9">
        <w:rPr>
          <w:rFonts w:ascii="Tahoma" w:hAnsi="Tahoma" w:cs="Tahoma" w:hint="cs"/>
          <w:sz w:val="18"/>
          <w:szCs w:val="18"/>
          <w:rtl/>
          <w:lang w:eastAsia="he-IL"/>
        </w:rPr>
        <w:t>,</w:t>
      </w:r>
      <w:r w:rsidRPr="001116D9">
        <w:rPr>
          <w:rFonts w:ascii="Tahoma" w:hAnsi="Tahoma" w:cs="Tahoma"/>
          <w:sz w:val="18"/>
          <w:szCs w:val="18"/>
          <w:rtl/>
          <w:lang w:eastAsia="he-IL"/>
        </w:rPr>
        <w:t xml:space="preserve"> שיתחיל לבצע עבודות בנייה רק לאחר קבלת היתר. צמצום היתרון היחסי האמור של עבריין הבנייה </w:t>
      </w:r>
      <w:r w:rsidRPr="001116D9">
        <w:rPr>
          <w:rFonts w:ascii="Tahoma" w:hAnsi="Tahoma" w:cs="Tahoma" w:hint="cs"/>
          <w:sz w:val="18"/>
          <w:szCs w:val="18"/>
          <w:rtl/>
          <w:lang w:eastAsia="he-IL"/>
        </w:rPr>
        <w:t>-</w:t>
      </w:r>
      <w:r w:rsidRPr="001116D9">
        <w:rPr>
          <w:rFonts w:ascii="Tahoma" w:hAnsi="Tahoma" w:cs="Tahoma"/>
          <w:sz w:val="18"/>
          <w:szCs w:val="18"/>
          <w:rtl/>
          <w:lang w:eastAsia="he-IL"/>
        </w:rPr>
        <w:t xml:space="preserve"> הן בהיבט הכלכלי והן בלוח הזמנים להוצאת ההיתר </w:t>
      </w:r>
      <w:r w:rsidRPr="001116D9">
        <w:rPr>
          <w:rFonts w:ascii="Tahoma" w:hAnsi="Tahoma" w:cs="Tahoma" w:hint="cs"/>
          <w:sz w:val="18"/>
          <w:szCs w:val="18"/>
          <w:rtl/>
          <w:lang w:eastAsia="he-IL"/>
        </w:rPr>
        <w:t>-</w:t>
      </w:r>
      <w:r w:rsidRPr="001116D9">
        <w:rPr>
          <w:rFonts w:ascii="Tahoma" w:hAnsi="Tahoma" w:cs="Tahoma"/>
          <w:sz w:val="18"/>
          <w:szCs w:val="18"/>
          <w:rtl/>
          <w:lang w:eastAsia="he-IL"/>
        </w:rPr>
        <w:t xml:space="preserve"> עשוי להוות מכשיר רב-תועלת במאבק בתופעת הבנייה הבלתי חוקית</w:t>
      </w:r>
      <w:r w:rsidRPr="001116D9">
        <w:rPr>
          <w:rFonts w:ascii="Tahoma" w:hAnsi="Tahoma" w:cs="Tahoma" w:hint="cs"/>
          <w:sz w:val="18"/>
          <w:szCs w:val="18"/>
          <w:rtl/>
          <w:lang w:eastAsia="he-IL"/>
        </w:rPr>
        <w:t>"</w:t>
      </w:r>
      <w:r>
        <w:rPr>
          <w:rFonts w:ascii="Tahoma" w:hAnsi="Tahoma" w:cs="Tahoma"/>
          <w:sz w:val="18"/>
          <w:szCs w:val="18"/>
          <w:vertAlign w:val="superscript"/>
          <w:rtl/>
          <w:lang w:eastAsia="he-IL"/>
        </w:rPr>
        <w:footnoteReference w:id="39"/>
      </w:r>
      <w:r w:rsidRPr="001116D9">
        <w:rPr>
          <w:rFonts w:ascii="Tahoma" w:hAnsi="Tahoma" w:cs="Tahoma"/>
          <w:sz w:val="18"/>
          <w:szCs w:val="18"/>
          <w:rtl/>
          <w:lang w:eastAsia="he-IL"/>
        </w:rPr>
        <w:t>.</w:t>
      </w:r>
    </w:p>
    <w:p w:rsidR="00FE1CDB" w:rsidRPr="00AE03A5" w:rsidP="00AE03A5">
      <w:pPr>
        <w:pStyle w:val="RESHET"/>
        <w:rPr>
          <w:spacing w:val="-2"/>
          <w:rtl/>
        </w:rPr>
      </w:pPr>
      <w:r w:rsidRPr="00AE03A5">
        <w:rPr>
          <w:rFonts w:hint="eastAsia"/>
          <w:spacing w:val="-2"/>
          <w:rtl/>
        </w:rPr>
        <w:t>לפי</w:t>
      </w:r>
      <w:r w:rsidRPr="00AE03A5">
        <w:rPr>
          <w:spacing w:val="-2"/>
          <w:rtl/>
        </w:rPr>
        <w:t xml:space="preserve"> </w:t>
      </w:r>
      <w:r w:rsidRPr="00AE03A5">
        <w:rPr>
          <w:rFonts w:hint="eastAsia"/>
          <w:spacing w:val="-2"/>
          <w:rtl/>
        </w:rPr>
        <w:t>דיווחי</w:t>
      </w:r>
      <w:r w:rsidRPr="00AE03A5">
        <w:rPr>
          <w:spacing w:val="-2"/>
          <w:rtl/>
        </w:rPr>
        <w:t xml:space="preserve"> תובע הוועדה המקומית </w:t>
      </w:r>
      <w:r w:rsidRPr="00AE03A5">
        <w:rPr>
          <w:rFonts w:hint="eastAsia"/>
          <w:spacing w:val="-2"/>
          <w:rtl/>
        </w:rPr>
        <w:t>דרום</w:t>
      </w:r>
      <w:r w:rsidRPr="00AE03A5">
        <w:rPr>
          <w:spacing w:val="-2"/>
          <w:rtl/>
        </w:rPr>
        <w:t xml:space="preserve"> </w:t>
      </w:r>
      <w:r w:rsidRPr="00AE03A5">
        <w:rPr>
          <w:rFonts w:hint="eastAsia"/>
          <w:spacing w:val="-2"/>
          <w:rtl/>
        </w:rPr>
        <w:t>השרון</w:t>
      </w:r>
      <w:r w:rsidRPr="00AE03A5">
        <w:rPr>
          <w:spacing w:val="-2"/>
          <w:rtl/>
        </w:rPr>
        <w:t xml:space="preserve"> למשרד המשפטים</w:t>
      </w:r>
      <w:r w:rsidRPr="00AE03A5">
        <w:rPr>
          <w:rFonts w:hint="cs"/>
          <w:spacing w:val="-2"/>
          <w:rtl/>
        </w:rPr>
        <w:t>, על פעילות הוועדה לשנת 2017</w:t>
      </w:r>
      <w:r w:rsidRPr="00AE03A5">
        <w:rPr>
          <w:spacing w:val="-2"/>
          <w:rtl/>
        </w:rPr>
        <w:t xml:space="preserve">, </w:t>
      </w:r>
      <w:r w:rsidRPr="00AE03A5">
        <w:rPr>
          <w:rFonts w:hint="eastAsia"/>
          <w:spacing w:val="-2"/>
          <w:rtl/>
        </w:rPr>
        <w:t>עבירות</w:t>
      </w:r>
      <w:r w:rsidRPr="00AE03A5">
        <w:rPr>
          <w:spacing w:val="-2"/>
          <w:rtl/>
        </w:rPr>
        <w:t xml:space="preserve"> </w:t>
      </w:r>
      <w:r w:rsidRPr="00AE03A5">
        <w:rPr>
          <w:rFonts w:hint="eastAsia"/>
          <w:spacing w:val="-2"/>
          <w:rtl/>
        </w:rPr>
        <w:t>הבנייה</w:t>
      </w:r>
      <w:r w:rsidRPr="00AE03A5">
        <w:rPr>
          <w:spacing w:val="-2"/>
          <w:rtl/>
        </w:rPr>
        <w:t xml:space="preserve"> </w:t>
      </w:r>
      <w:r w:rsidRPr="00AE03A5">
        <w:rPr>
          <w:rFonts w:hint="eastAsia"/>
          <w:spacing w:val="-2"/>
          <w:rtl/>
        </w:rPr>
        <w:t>האופייניות</w:t>
      </w:r>
      <w:r w:rsidRPr="00AE03A5">
        <w:rPr>
          <w:spacing w:val="-2"/>
          <w:rtl/>
        </w:rPr>
        <w:t xml:space="preserve"> </w:t>
      </w:r>
      <w:r w:rsidRPr="00AE03A5">
        <w:rPr>
          <w:rFonts w:hint="eastAsia"/>
          <w:spacing w:val="-2"/>
          <w:rtl/>
        </w:rPr>
        <w:t>למרחב</w:t>
      </w:r>
      <w:r w:rsidRPr="00AE03A5">
        <w:rPr>
          <w:spacing w:val="-2"/>
          <w:rtl/>
        </w:rPr>
        <w:t xml:space="preserve"> </w:t>
      </w:r>
      <w:r w:rsidRPr="00AE03A5">
        <w:rPr>
          <w:rFonts w:hint="cs"/>
          <w:spacing w:val="-2"/>
          <w:rtl/>
        </w:rPr>
        <w:t>ה</w:t>
      </w:r>
      <w:r w:rsidRPr="00AE03A5">
        <w:rPr>
          <w:rFonts w:hint="eastAsia"/>
          <w:spacing w:val="-2"/>
          <w:rtl/>
        </w:rPr>
        <w:t>תכנון</w:t>
      </w:r>
      <w:r w:rsidRPr="00AE03A5">
        <w:rPr>
          <w:spacing w:val="-2"/>
          <w:rtl/>
        </w:rPr>
        <w:t xml:space="preserve"> </w:t>
      </w:r>
      <w:r w:rsidRPr="00AE03A5">
        <w:rPr>
          <w:rFonts w:hint="cs"/>
          <w:spacing w:val="-2"/>
          <w:rtl/>
        </w:rPr>
        <w:t xml:space="preserve">של </w:t>
      </w:r>
      <w:r w:rsidRPr="00AE03A5">
        <w:rPr>
          <w:rFonts w:hint="eastAsia"/>
          <w:spacing w:val="-2"/>
          <w:rtl/>
        </w:rPr>
        <w:t>הוועדה</w:t>
      </w:r>
      <w:r w:rsidRPr="00AE03A5">
        <w:rPr>
          <w:spacing w:val="-2"/>
          <w:rtl/>
        </w:rPr>
        <w:t xml:space="preserve"> </w:t>
      </w:r>
      <w:r w:rsidRPr="00AE03A5">
        <w:rPr>
          <w:rFonts w:hint="eastAsia"/>
          <w:spacing w:val="-2"/>
          <w:rtl/>
        </w:rPr>
        <w:t>הן</w:t>
      </w:r>
      <w:r w:rsidRPr="00AE03A5">
        <w:rPr>
          <w:rFonts w:hint="cs"/>
          <w:spacing w:val="-2"/>
          <w:rtl/>
        </w:rPr>
        <w:t xml:space="preserve"> אלה</w:t>
      </w:r>
      <w:r w:rsidRPr="00AE03A5">
        <w:rPr>
          <w:spacing w:val="-2"/>
          <w:rtl/>
        </w:rPr>
        <w:t xml:space="preserve">: </w:t>
      </w:r>
      <w:r w:rsidRPr="00AE03A5">
        <w:rPr>
          <w:rFonts w:hint="eastAsia"/>
          <w:spacing w:val="-2"/>
          <w:rtl/>
        </w:rPr>
        <w:t>שימושים</w:t>
      </w:r>
      <w:r w:rsidRPr="00AE03A5">
        <w:rPr>
          <w:spacing w:val="-2"/>
          <w:rtl/>
        </w:rPr>
        <w:t xml:space="preserve"> </w:t>
      </w:r>
      <w:r w:rsidRPr="00AE03A5">
        <w:rPr>
          <w:rFonts w:hint="eastAsia"/>
          <w:spacing w:val="-2"/>
          <w:rtl/>
        </w:rPr>
        <w:t>חורגים</w:t>
      </w:r>
      <w:r w:rsidRPr="00AE03A5">
        <w:rPr>
          <w:spacing w:val="-2"/>
          <w:rtl/>
        </w:rPr>
        <w:t xml:space="preserve"> </w:t>
      </w:r>
      <w:r w:rsidRPr="00AE03A5">
        <w:rPr>
          <w:rFonts w:hint="eastAsia"/>
          <w:spacing w:val="-2"/>
          <w:rtl/>
        </w:rPr>
        <w:t>בקרקע</w:t>
      </w:r>
      <w:r w:rsidRPr="00AE03A5">
        <w:rPr>
          <w:spacing w:val="-2"/>
          <w:rtl/>
        </w:rPr>
        <w:t xml:space="preserve"> </w:t>
      </w:r>
      <w:r w:rsidRPr="00AE03A5">
        <w:rPr>
          <w:rFonts w:hint="eastAsia"/>
          <w:spacing w:val="-2"/>
          <w:rtl/>
        </w:rPr>
        <w:t>חקלאית</w:t>
      </w:r>
      <w:r w:rsidRPr="00AE03A5">
        <w:rPr>
          <w:spacing w:val="-2"/>
          <w:rtl/>
        </w:rPr>
        <w:t xml:space="preserve"> </w:t>
      </w:r>
      <w:r w:rsidRPr="00AE03A5">
        <w:rPr>
          <w:rFonts w:hint="eastAsia"/>
          <w:spacing w:val="-2"/>
          <w:rtl/>
        </w:rPr>
        <w:t>ובשטחי</w:t>
      </w:r>
      <w:r w:rsidRPr="00AE03A5">
        <w:rPr>
          <w:spacing w:val="-2"/>
          <w:rtl/>
        </w:rPr>
        <w:t xml:space="preserve"> </w:t>
      </w:r>
      <w:r w:rsidRPr="00AE03A5">
        <w:rPr>
          <w:rFonts w:hint="eastAsia"/>
          <w:spacing w:val="-2"/>
          <w:rtl/>
        </w:rPr>
        <w:t>ציבור</w:t>
      </w:r>
      <w:r w:rsidRPr="00AE03A5">
        <w:rPr>
          <w:spacing w:val="-2"/>
          <w:rtl/>
        </w:rPr>
        <w:t xml:space="preserve">, ריבוי יחידות בנחלה והשתלטות על שטחי ציבור ושטחים חקלאיים. </w:t>
      </w:r>
      <w:r w:rsidRPr="00AE03A5">
        <w:rPr>
          <w:rFonts w:hint="eastAsia"/>
          <w:spacing w:val="-2"/>
          <w:rtl/>
        </w:rPr>
        <w:t>להלן</w:t>
      </w:r>
      <w:r w:rsidRPr="00AE03A5">
        <w:rPr>
          <w:spacing w:val="-2"/>
          <w:rtl/>
        </w:rPr>
        <w:t xml:space="preserve"> </w:t>
      </w:r>
      <w:r w:rsidRPr="00AE03A5">
        <w:rPr>
          <w:rFonts w:hint="eastAsia"/>
          <w:spacing w:val="-2"/>
          <w:rtl/>
        </w:rPr>
        <w:t>יפורטו</w:t>
      </w:r>
      <w:r w:rsidRPr="00AE03A5">
        <w:rPr>
          <w:spacing w:val="-2"/>
          <w:rtl/>
        </w:rPr>
        <w:t xml:space="preserve"> </w:t>
      </w:r>
      <w:r w:rsidRPr="00AE03A5">
        <w:rPr>
          <w:rFonts w:hint="eastAsia"/>
          <w:spacing w:val="-2"/>
          <w:rtl/>
        </w:rPr>
        <w:t>הליקויים</w:t>
      </w:r>
      <w:r w:rsidRPr="00AE03A5">
        <w:rPr>
          <w:spacing w:val="-2"/>
          <w:rtl/>
        </w:rPr>
        <w:t xml:space="preserve"> </w:t>
      </w:r>
      <w:r w:rsidRPr="00AE03A5">
        <w:rPr>
          <w:rFonts w:hint="eastAsia"/>
          <w:spacing w:val="-2"/>
          <w:rtl/>
        </w:rPr>
        <w:t>השונים</w:t>
      </w:r>
      <w:r w:rsidRPr="00AE03A5">
        <w:rPr>
          <w:spacing w:val="-2"/>
          <w:rtl/>
        </w:rPr>
        <w:t xml:space="preserve"> </w:t>
      </w:r>
      <w:r w:rsidRPr="00AE03A5">
        <w:rPr>
          <w:rFonts w:hint="eastAsia"/>
          <w:spacing w:val="-2"/>
          <w:rtl/>
        </w:rPr>
        <w:t>שהועלו</w:t>
      </w:r>
      <w:r w:rsidRPr="00AE03A5">
        <w:rPr>
          <w:spacing w:val="-2"/>
          <w:rtl/>
        </w:rPr>
        <w:t xml:space="preserve"> </w:t>
      </w:r>
      <w:r w:rsidRPr="00AE03A5">
        <w:rPr>
          <w:rFonts w:hint="eastAsia"/>
          <w:spacing w:val="-2"/>
          <w:rtl/>
        </w:rPr>
        <w:t>בביקורת</w:t>
      </w:r>
      <w:r w:rsidRPr="00AE03A5">
        <w:rPr>
          <w:spacing w:val="-2"/>
          <w:rtl/>
        </w:rPr>
        <w:t xml:space="preserve"> </w:t>
      </w:r>
      <w:r w:rsidRPr="00AE03A5">
        <w:rPr>
          <w:rFonts w:hint="eastAsia"/>
          <w:spacing w:val="-2"/>
          <w:rtl/>
        </w:rPr>
        <w:t>בקשר</w:t>
      </w:r>
      <w:r w:rsidRPr="00AE03A5">
        <w:rPr>
          <w:spacing w:val="-2"/>
          <w:rtl/>
        </w:rPr>
        <w:t xml:space="preserve"> </w:t>
      </w:r>
      <w:r w:rsidRPr="00AE03A5">
        <w:rPr>
          <w:rFonts w:hint="cs"/>
          <w:spacing w:val="-2"/>
          <w:rtl/>
        </w:rPr>
        <w:t>ל</w:t>
      </w:r>
      <w:r w:rsidRPr="00AE03A5">
        <w:rPr>
          <w:rFonts w:hint="eastAsia"/>
          <w:spacing w:val="-2"/>
          <w:rtl/>
        </w:rPr>
        <w:t>טיפול</w:t>
      </w:r>
      <w:r w:rsidRPr="00AE03A5">
        <w:rPr>
          <w:spacing w:val="-2"/>
          <w:rtl/>
        </w:rPr>
        <w:t xml:space="preserve"> </w:t>
      </w:r>
      <w:r w:rsidRPr="00AE03A5">
        <w:rPr>
          <w:rFonts w:hint="eastAsia"/>
          <w:spacing w:val="-2"/>
          <w:rtl/>
        </w:rPr>
        <w:t>הוועדה</w:t>
      </w:r>
      <w:r w:rsidRPr="00AE03A5">
        <w:rPr>
          <w:spacing w:val="-2"/>
          <w:rtl/>
        </w:rPr>
        <w:t xml:space="preserve"> </w:t>
      </w:r>
      <w:r w:rsidRPr="00AE03A5">
        <w:rPr>
          <w:rFonts w:hint="eastAsia"/>
          <w:spacing w:val="-2"/>
          <w:rtl/>
        </w:rPr>
        <w:t>המקומית</w:t>
      </w:r>
      <w:r w:rsidRPr="00AE03A5">
        <w:rPr>
          <w:spacing w:val="-2"/>
          <w:rtl/>
        </w:rPr>
        <w:t xml:space="preserve"> </w:t>
      </w:r>
      <w:r w:rsidRPr="00AE03A5">
        <w:rPr>
          <w:rFonts w:hint="eastAsia"/>
          <w:spacing w:val="-2"/>
          <w:rtl/>
        </w:rPr>
        <w:t>בעבירות</w:t>
      </w:r>
      <w:r w:rsidRPr="00AE03A5">
        <w:rPr>
          <w:spacing w:val="-2"/>
          <w:rtl/>
        </w:rPr>
        <w:t xml:space="preserve"> </w:t>
      </w:r>
      <w:r w:rsidRPr="00AE03A5">
        <w:rPr>
          <w:rFonts w:hint="eastAsia"/>
          <w:spacing w:val="-2"/>
          <w:rtl/>
        </w:rPr>
        <w:t>בנייה</w:t>
      </w:r>
      <w:r w:rsidRPr="00AE03A5">
        <w:rPr>
          <w:spacing w:val="-2"/>
          <w:rtl/>
        </w:rPr>
        <w:t xml:space="preserve"> </w:t>
      </w:r>
      <w:r w:rsidRPr="00AE03A5">
        <w:rPr>
          <w:rFonts w:hint="eastAsia"/>
          <w:spacing w:val="-2"/>
          <w:rtl/>
        </w:rPr>
        <w:t>ובשימושים</w:t>
      </w:r>
      <w:r w:rsidRPr="00AE03A5">
        <w:rPr>
          <w:spacing w:val="-2"/>
          <w:rtl/>
        </w:rPr>
        <w:t xml:space="preserve"> </w:t>
      </w:r>
      <w:r w:rsidRPr="00AE03A5">
        <w:rPr>
          <w:rFonts w:hint="eastAsia"/>
          <w:spacing w:val="-2"/>
          <w:rtl/>
        </w:rPr>
        <w:t>חורגים</w:t>
      </w:r>
      <w:r w:rsidRPr="00AE03A5">
        <w:rPr>
          <w:rFonts w:hint="cs"/>
          <w:spacing w:val="-2"/>
          <w:rtl/>
        </w:rPr>
        <w:t xml:space="preserve"> ללא היתר</w:t>
      </w:r>
      <w:r w:rsidRPr="00AE03A5">
        <w:rPr>
          <w:spacing w:val="-2"/>
          <w:rtl/>
        </w:rPr>
        <w:t xml:space="preserve"> </w:t>
      </w:r>
      <w:r w:rsidRPr="00AE03A5">
        <w:rPr>
          <w:rFonts w:hint="cs"/>
          <w:spacing w:val="-2"/>
          <w:rtl/>
        </w:rPr>
        <w:t>במרחב התכנון שלה</w:t>
      </w:r>
      <w:r w:rsidRPr="00AE03A5">
        <w:rPr>
          <w:spacing w:val="-2"/>
          <w:rtl/>
        </w:rPr>
        <w:t>:</w:t>
      </w:r>
    </w:p>
    <w:p w:rsidR="00FE1CDB" w:rsidRPr="00252C0C" w:rsidP="00AE03A5">
      <w:pPr>
        <w:pStyle w:val="KOT5"/>
        <w:rPr>
          <w:rtl/>
          <w:lang w:eastAsia="he-IL"/>
        </w:rPr>
      </w:pPr>
      <w:r w:rsidRPr="00252C0C">
        <w:rPr>
          <w:rFonts w:hint="cs"/>
          <w:rtl/>
        </w:rPr>
        <w:t xml:space="preserve">שימוש מועט בכלי אכיפה </w:t>
      </w:r>
      <w:r w:rsidRPr="00252C0C">
        <w:rPr>
          <w:rFonts w:hint="cs"/>
          <w:rtl/>
        </w:rPr>
        <w:t>מינהליים</w:t>
      </w:r>
      <w:r w:rsidRPr="00252C0C">
        <w:rPr>
          <w:rFonts w:hint="cs"/>
          <w:rtl/>
        </w:rPr>
        <w:t xml:space="preserve"> </w:t>
      </w:r>
    </w:p>
    <w:p w:rsidR="00FE1CDB" w:rsidRPr="001116D9" w:rsidP="00AE03A5">
      <w:pPr>
        <w:spacing w:line="240" w:lineRule="exact"/>
        <w:ind w:right="2268"/>
        <w:jc w:val="both"/>
        <w:rPr>
          <w:rFonts w:ascii="Tahoma" w:hAnsi="Tahoma" w:cs="Tahoma"/>
          <w:sz w:val="18"/>
          <w:szCs w:val="18"/>
          <w:rtl/>
          <w:lang w:eastAsia="he-IL"/>
        </w:rPr>
      </w:pPr>
      <w:r w:rsidRPr="001116D9">
        <w:rPr>
          <w:rFonts w:ascii="Tahoma" w:hAnsi="Tahoma" w:cs="Tahoma" w:hint="cs"/>
          <w:sz w:val="18"/>
          <w:szCs w:val="18"/>
          <w:rtl/>
          <w:lang w:eastAsia="he-IL"/>
        </w:rPr>
        <w:t xml:space="preserve">החוק מקנה לוועדה המקומית (ליו"ר או למהנדס הוועדה) כלי אכיפה </w:t>
      </w:r>
      <w:r w:rsidRPr="001116D9">
        <w:rPr>
          <w:rFonts w:ascii="Tahoma" w:hAnsi="Tahoma" w:cs="Tahoma" w:hint="cs"/>
          <w:sz w:val="18"/>
          <w:szCs w:val="18"/>
          <w:rtl/>
          <w:lang w:eastAsia="he-IL"/>
        </w:rPr>
        <w:t>מינהליים</w:t>
      </w:r>
      <w:r w:rsidRPr="001116D9">
        <w:rPr>
          <w:rFonts w:ascii="Tahoma" w:hAnsi="Tahoma" w:cs="Tahoma" w:hint="cs"/>
          <w:sz w:val="18"/>
          <w:szCs w:val="18"/>
          <w:rtl/>
          <w:lang w:eastAsia="he-IL"/>
        </w:rPr>
        <w:t xml:space="preserve"> לשם התמודדות עם עבירות בנייה, למשל צו </w:t>
      </w:r>
      <w:r w:rsidRPr="001116D9">
        <w:rPr>
          <w:rFonts w:ascii="Tahoma" w:hAnsi="Tahoma" w:cs="Tahoma" w:hint="cs"/>
          <w:sz w:val="18"/>
          <w:szCs w:val="18"/>
          <w:rtl/>
          <w:lang w:eastAsia="he-IL"/>
        </w:rPr>
        <w:t>מינהלי</w:t>
      </w:r>
      <w:r w:rsidRPr="001116D9">
        <w:rPr>
          <w:rFonts w:ascii="Tahoma" w:hAnsi="Tahoma" w:cs="Tahoma" w:hint="cs"/>
          <w:sz w:val="18"/>
          <w:szCs w:val="18"/>
          <w:rtl/>
          <w:lang w:eastAsia="he-IL"/>
        </w:rPr>
        <w:t xml:space="preserve"> להפסקת עבודה, צו </w:t>
      </w:r>
      <w:r w:rsidRPr="001116D9">
        <w:rPr>
          <w:rFonts w:ascii="Tahoma" w:hAnsi="Tahoma" w:cs="Tahoma" w:hint="cs"/>
          <w:sz w:val="18"/>
          <w:szCs w:val="18"/>
          <w:rtl/>
          <w:lang w:eastAsia="he-IL"/>
        </w:rPr>
        <w:t>מינהלי</w:t>
      </w:r>
      <w:r w:rsidRPr="001116D9">
        <w:rPr>
          <w:rFonts w:ascii="Tahoma" w:hAnsi="Tahoma" w:cs="Tahoma" w:hint="cs"/>
          <w:sz w:val="18"/>
          <w:szCs w:val="18"/>
          <w:rtl/>
          <w:lang w:eastAsia="he-IL"/>
        </w:rPr>
        <w:t xml:space="preserve"> להפסקת שימוש</w:t>
      </w:r>
      <w:r>
        <w:rPr>
          <w:rFonts w:ascii="Tahoma" w:hAnsi="Tahoma" w:cs="Tahoma"/>
          <w:sz w:val="18"/>
          <w:szCs w:val="18"/>
          <w:vertAlign w:val="superscript"/>
          <w:rtl/>
          <w:lang w:eastAsia="he-IL"/>
        </w:rPr>
        <w:footnoteReference w:id="40"/>
      </w:r>
      <w:r w:rsidRPr="001116D9">
        <w:rPr>
          <w:rFonts w:ascii="Tahoma" w:hAnsi="Tahoma" w:cs="Tahoma" w:hint="cs"/>
          <w:sz w:val="18"/>
          <w:szCs w:val="18"/>
          <w:rtl/>
          <w:lang w:eastAsia="he-IL"/>
        </w:rPr>
        <w:t xml:space="preserve"> וכן צו הריסה </w:t>
      </w:r>
      <w:r w:rsidRPr="001116D9">
        <w:rPr>
          <w:rFonts w:ascii="Tahoma" w:hAnsi="Tahoma" w:cs="Tahoma" w:hint="cs"/>
          <w:sz w:val="18"/>
          <w:szCs w:val="18"/>
          <w:rtl/>
          <w:lang w:eastAsia="he-IL"/>
        </w:rPr>
        <w:t>מינהלי</w:t>
      </w:r>
      <w:r w:rsidRPr="001116D9">
        <w:rPr>
          <w:rFonts w:ascii="Tahoma" w:hAnsi="Tahoma" w:cs="Tahoma" w:hint="cs"/>
          <w:sz w:val="18"/>
          <w:szCs w:val="18"/>
          <w:rtl/>
          <w:lang w:eastAsia="he-IL"/>
        </w:rPr>
        <w:t xml:space="preserve">, שהוועדה מוסמכת לבצעו בעצמה. אם התנאים להוצאת הצווים </w:t>
      </w:r>
      <w:r w:rsidRPr="001116D9">
        <w:rPr>
          <w:rFonts w:ascii="Tahoma" w:hAnsi="Tahoma" w:cs="Tahoma" w:hint="cs"/>
          <w:sz w:val="18"/>
          <w:szCs w:val="18"/>
          <w:rtl/>
          <w:lang w:eastAsia="he-IL"/>
        </w:rPr>
        <w:t>המינהליים</w:t>
      </w:r>
      <w:r w:rsidRPr="001116D9">
        <w:rPr>
          <w:rFonts w:ascii="Tahoma" w:hAnsi="Tahoma" w:cs="Tahoma" w:hint="cs"/>
          <w:sz w:val="18"/>
          <w:szCs w:val="18"/>
          <w:rtl/>
          <w:lang w:eastAsia="he-IL"/>
        </w:rPr>
        <w:t xml:space="preserve"> אינם מתקיימים, מוסמך תובע הוועדה לבקש צווים אלו מבית המשפט באמצעות הגשת כתבי אישום כנגד העבריינים וכן הוא מוסמך לבקש צו הריסה ללא הרשעה.</w:t>
      </w:r>
    </w:p>
    <w:p w:rsidR="00FE1CDB" w:rsidRPr="001116D9" w:rsidP="00AE03A5">
      <w:pPr>
        <w:spacing w:line="240" w:lineRule="exact"/>
        <w:ind w:right="2268"/>
        <w:jc w:val="both"/>
        <w:rPr>
          <w:rFonts w:ascii="Tahoma" w:hAnsi="Tahoma" w:cs="Tahoma"/>
          <w:sz w:val="18"/>
          <w:szCs w:val="18"/>
          <w:rtl/>
          <w:lang w:eastAsia="he-IL"/>
        </w:rPr>
      </w:pPr>
      <w:r w:rsidRPr="001116D9">
        <w:rPr>
          <w:rFonts w:ascii="Tahoma" w:hAnsi="Tahoma" w:cs="Tahoma" w:hint="cs"/>
          <w:sz w:val="18"/>
          <w:szCs w:val="18"/>
          <w:rtl/>
          <w:lang w:eastAsia="he-IL"/>
        </w:rPr>
        <w:t>בדברי ההסבר להצעת החוק (תיקון 109) נכתב כי "</w:t>
      </w:r>
      <w:r w:rsidRPr="001116D9">
        <w:rPr>
          <w:rFonts w:ascii="Tahoma" w:hAnsi="Tahoma" w:cs="Tahoma"/>
          <w:sz w:val="18"/>
          <w:szCs w:val="18"/>
          <w:rtl/>
          <w:lang w:eastAsia="he-IL"/>
        </w:rPr>
        <w:t>עבירות בנייה, מעצם טיבן, מציבות עובדות בשטח,</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אשר קשה מאוד להתמודד עמן ככ</w:t>
      </w:r>
      <w:r w:rsidRPr="001116D9">
        <w:rPr>
          <w:rFonts w:ascii="Tahoma" w:hAnsi="Tahoma" w:cs="Tahoma" w:hint="cs"/>
          <w:sz w:val="18"/>
          <w:szCs w:val="18"/>
          <w:rtl/>
          <w:lang w:eastAsia="he-IL"/>
        </w:rPr>
        <w:t>ל</w:t>
      </w:r>
      <w:r w:rsidRPr="001116D9">
        <w:rPr>
          <w:rFonts w:ascii="Tahoma" w:hAnsi="Tahoma" w:cs="Tahoma"/>
          <w:sz w:val="18"/>
          <w:szCs w:val="18"/>
          <w:rtl/>
          <w:lang w:eastAsia="he-IL"/>
        </w:rPr>
        <w:t xml:space="preserve"> שהבנייה נמשכת.</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לפיכך מוצע לתת בידי גורמי האכיפה כלים לאכיפה</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מינהלית</w:t>
      </w:r>
      <w:r w:rsidRPr="001116D9">
        <w:rPr>
          <w:rFonts w:ascii="Tahoma" w:hAnsi="Tahoma" w:cs="Tahoma"/>
          <w:sz w:val="18"/>
          <w:szCs w:val="18"/>
          <w:rtl/>
          <w:lang w:eastAsia="he-IL"/>
        </w:rPr>
        <w:t>.</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אכיפה זו יעילה ביותר שכן ניתן באמצעותה</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 xml:space="preserve">להורות </w:t>
      </w:r>
      <w:r w:rsidRPr="001116D9">
        <w:rPr>
          <w:rFonts w:ascii="Tahoma" w:hAnsi="Tahoma" w:cs="Tahoma"/>
          <w:sz w:val="18"/>
          <w:szCs w:val="18"/>
          <w:rtl/>
          <w:lang w:eastAsia="he-IL"/>
        </w:rPr>
        <w:t>מיידית</w:t>
      </w:r>
      <w:r w:rsidRPr="001116D9">
        <w:rPr>
          <w:rFonts w:ascii="Tahoma" w:hAnsi="Tahoma" w:cs="Tahoma"/>
          <w:sz w:val="18"/>
          <w:szCs w:val="18"/>
          <w:rtl/>
          <w:lang w:eastAsia="he-IL"/>
        </w:rPr>
        <w:t xml:space="preserve"> על</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הפסקת הבנייה, בהליך פשוט, ובלא</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צורך בפנייה לערכאות שיפוטיות</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מנגנון זה מאפשר אכיפה יעילה ומהירה של</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 xml:space="preserve">עבירות בנייה המתגלות בעודן </w:t>
      </w:r>
      <w:r w:rsidRPr="001116D9">
        <w:rPr>
          <w:rFonts w:ascii="Tahoma" w:hAnsi="Tahoma" w:cs="Tahoma"/>
          <w:sz w:val="18"/>
          <w:szCs w:val="18"/>
          <w:rtl/>
          <w:lang w:eastAsia="he-IL"/>
        </w:rPr>
        <w:t>באיבן</w:t>
      </w:r>
      <w:r w:rsidRPr="001116D9">
        <w:rPr>
          <w:rFonts w:ascii="Tahoma" w:hAnsi="Tahoma" w:cs="Tahoma"/>
          <w:sz w:val="18"/>
          <w:szCs w:val="18"/>
          <w:rtl/>
          <w:lang w:eastAsia="he-IL"/>
        </w:rPr>
        <w:t>, תוך סילוק הבנייה</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הבלתי חוקית בפרק זמן קצר ביותר</w:t>
      </w:r>
      <w:r w:rsidRPr="001116D9">
        <w:rPr>
          <w:rFonts w:ascii="Tahoma" w:hAnsi="Tahoma" w:cs="Tahoma" w:hint="cs"/>
          <w:sz w:val="18"/>
          <w:szCs w:val="18"/>
          <w:rtl/>
          <w:lang w:eastAsia="he-IL"/>
        </w:rPr>
        <w:t>".</w:t>
      </w:r>
    </w:p>
    <w:p w:rsidR="00FE1CDB" w:rsidRPr="001116D9" w:rsidP="00AE03A5">
      <w:pPr>
        <w:spacing w:after="240" w:line="240" w:lineRule="exact"/>
        <w:ind w:right="2268"/>
        <w:jc w:val="both"/>
        <w:rPr>
          <w:rFonts w:ascii="Tahoma" w:hAnsi="Tahoma" w:cs="Tahoma"/>
          <w:sz w:val="18"/>
          <w:szCs w:val="18"/>
          <w:rtl/>
          <w:lang w:eastAsia="he-IL"/>
        </w:rPr>
      </w:pPr>
      <w:r w:rsidRPr="001116D9">
        <w:rPr>
          <w:rFonts w:ascii="Tahoma" w:hAnsi="Tahoma" w:cs="Tahoma" w:hint="cs"/>
          <w:sz w:val="18"/>
          <w:szCs w:val="18"/>
          <w:rtl/>
          <w:lang w:eastAsia="he-IL"/>
        </w:rPr>
        <w:t xml:space="preserve">בין התנאים להוצאת צו </w:t>
      </w:r>
      <w:r w:rsidRPr="001116D9">
        <w:rPr>
          <w:rFonts w:ascii="Tahoma" w:hAnsi="Tahoma" w:cs="Tahoma" w:hint="cs"/>
          <w:sz w:val="18"/>
          <w:szCs w:val="18"/>
          <w:rtl/>
          <w:lang w:eastAsia="he-IL"/>
        </w:rPr>
        <w:t>מינהלי</w:t>
      </w:r>
      <w:r w:rsidRPr="001116D9">
        <w:rPr>
          <w:rFonts w:ascii="Tahoma" w:hAnsi="Tahoma" w:cs="Tahoma" w:hint="cs"/>
          <w:sz w:val="18"/>
          <w:szCs w:val="18"/>
          <w:rtl/>
          <w:lang w:eastAsia="he-IL"/>
        </w:rPr>
        <w:t xml:space="preserve">: להפסקת עבודה - שהעבירה נעשית באותו מועד שבו מתבקש הצו; להפסקת שימוש - שלא חלפו יותר משישה חודשים מיום שהחל השימוש האסור באותו מקום; להפסקת שימוש בבית מגורים - שלא חלפו יותר מ-30 ימים מהיום שבו החל השימוש האסור. בין התנאים להוצאת צו הריסה </w:t>
      </w:r>
      <w:r w:rsidRPr="001116D9">
        <w:rPr>
          <w:rFonts w:ascii="Tahoma" w:hAnsi="Tahoma" w:cs="Tahoma" w:hint="cs"/>
          <w:sz w:val="18"/>
          <w:szCs w:val="18"/>
          <w:rtl/>
          <w:lang w:eastAsia="he-IL"/>
        </w:rPr>
        <w:t>מינהלי</w:t>
      </w:r>
      <w:r w:rsidRPr="001116D9">
        <w:rPr>
          <w:rFonts w:ascii="Tahoma" w:hAnsi="Tahoma" w:cs="Tahoma" w:hint="cs"/>
          <w:sz w:val="18"/>
          <w:szCs w:val="18"/>
          <w:rtl/>
          <w:lang w:eastAsia="he-IL"/>
        </w:rPr>
        <w:t xml:space="preserve">: שהעבודה האסורה לא הסתיימה או שלא חלפו יותר משישה חודשים מיום שהסתיימה; ולהוצאת צו הריסה </w:t>
      </w:r>
      <w:r w:rsidRPr="001116D9">
        <w:rPr>
          <w:rFonts w:ascii="Tahoma" w:hAnsi="Tahoma" w:cs="Tahoma" w:hint="cs"/>
          <w:sz w:val="18"/>
          <w:szCs w:val="18"/>
          <w:rtl/>
          <w:lang w:eastAsia="he-IL"/>
        </w:rPr>
        <w:t>מינהלי</w:t>
      </w:r>
      <w:r w:rsidRPr="001116D9">
        <w:rPr>
          <w:rFonts w:ascii="Tahoma" w:hAnsi="Tahoma" w:cs="Tahoma" w:hint="cs"/>
          <w:sz w:val="18"/>
          <w:szCs w:val="18"/>
          <w:rtl/>
          <w:lang w:eastAsia="he-IL"/>
        </w:rPr>
        <w:t xml:space="preserve"> של בית מגורים - שבית המגורים לא אוכלס או שלא חלפו יותר מ-30 ימים מהיום שאוכלס. </w:t>
      </w:r>
    </w:p>
    <w:p w:rsidR="00FE1CDB" w:rsidRPr="001116D9" w:rsidP="00AE03A5">
      <w:pPr>
        <w:pStyle w:val="RESHET"/>
        <w:rPr>
          <w:rtl/>
        </w:rPr>
      </w:pPr>
      <w:r w:rsidRPr="001116D9">
        <w:rPr>
          <w:rFonts w:hint="cs"/>
          <w:rtl/>
        </w:rPr>
        <w:t>כלומר</w:t>
      </w:r>
      <w:r w:rsidRPr="001116D9">
        <w:rPr>
          <w:rtl/>
        </w:rPr>
        <w:t xml:space="preserve">, </w:t>
      </w:r>
      <w:r w:rsidRPr="001116D9">
        <w:rPr>
          <w:rFonts w:hint="cs"/>
          <w:rtl/>
        </w:rPr>
        <w:t>האפשרות</w:t>
      </w:r>
      <w:r w:rsidRPr="001116D9">
        <w:rPr>
          <w:rtl/>
        </w:rPr>
        <w:t xml:space="preserve"> להשתמש בצווים </w:t>
      </w:r>
      <w:r w:rsidRPr="001116D9">
        <w:rPr>
          <w:rFonts w:hint="cs"/>
          <w:rtl/>
        </w:rPr>
        <w:t>המינהליים</w:t>
      </w:r>
      <w:r w:rsidRPr="001116D9">
        <w:rPr>
          <w:rtl/>
        </w:rPr>
        <w:t xml:space="preserve"> </w:t>
      </w:r>
      <w:r w:rsidRPr="001116D9">
        <w:rPr>
          <w:rFonts w:hint="eastAsia"/>
          <w:rtl/>
        </w:rPr>
        <w:t>ככלי</w:t>
      </w:r>
      <w:r w:rsidRPr="001116D9">
        <w:rPr>
          <w:rtl/>
        </w:rPr>
        <w:t xml:space="preserve"> </w:t>
      </w:r>
      <w:r w:rsidRPr="001116D9">
        <w:rPr>
          <w:rFonts w:hint="eastAsia"/>
          <w:rtl/>
        </w:rPr>
        <w:t>אכיפה</w:t>
      </w:r>
      <w:r w:rsidRPr="001116D9">
        <w:rPr>
          <w:rtl/>
        </w:rPr>
        <w:t xml:space="preserve"> </w:t>
      </w:r>
      <w:r w:rsidRPr="001116D9">
        <w:rPr>
          <w:rFonts w:hint="cs"/>
          <w:rtl/>
        </w:rPr>
        <w:t>מותנה באיתורן של</w:t>
      </w:r>
      <w:r w:rsidRPr="001116D9">
        <w:rPr>
          <w:rtl/>
        </w:rPr>
        <w:t xml:space="preserve"> </w:t>
      </w:r>
      <w:r w:rsidRPr="001116D9">
        <w:rPr>
          <w:rFonts w:hint="eastAsia"/>
          <w:rtl/>
        </w:rPr>
        <w:t>העבירות</w:t>
      </w:r>
      <w:r w:rsidRPr="001116D9">
        <w:rPr>
          <w:rtl/>
        </w:rPr>
        <w:t xml:space="preserve"> </w:t>
      </w:r>
      <w:r w:rsidRPr="001116D9">
        <w:rPr>
          <w:rFonts w:hint="eastAsia"/>
          <w:rtl/>
        </w:rPr>
        <w:t>סמוך</w:t>
      </w:r>
      <w:r w:rsidRPr="001116D9">
        <w:rPr>
          <w:rtl/>
        </w:rPr>
        <w:t xml:space="preserve"> </w:t>
      </w:r>
      <w:r w:rsidRPr="001116D9">
        <w:rPr>
          <w:rFonts w:hint="eastAsia"/>
          <w:rtl/>
        </w:rPr>
        <w:t>למועד</w:t>
      </w:r>
      <w:r w:rsidRPr="001116D9">
        <w:rPr>
          <w:rtl/>
        </w:rPr>
        <w:t xml:space="preserve"> </w:t>
      </w:r>
      <w:r w:rsidRPr="001116D9">
        <w:rPr>
          <w:rFonts w:hint="cs"/>
          <w:rtl/>
        </w:rPr>
        <w:t>ביצוען,</w:t>
      </w:r>
      <w:r w:rsidRPr="001116D9">
        <w:rPr>
          <w:rFonts w:hint="eastAsia"/>
          <w:rtl/>
        </w:rPr>
        <w:t xml:space="preserve"> </w:t>
      </w:r>
      <w:r w:rsidRPr="001116D9">
        <w:rPr>
          <w:rFonts w:hint="cs"/>
          <w:rtl/>
        </w:rPr>
        <w:t xml:space="preserve">ולשם כך יש </w:t>
      </w:r>
      <w:r w:rsidRPr="001116D9">
        <w:rPr>
          <w:rFonts w:hint="eastAsia"/>
          <w:rtl/>
        </w:rPr>
        <w:t>ל</w:t>
      </w:r>
      <w:r w:rsidRPr="001116D9">
        <w:rPr>
          <w:rFonts w:hint="cs"/>
          <w:rtl/>
        </w:rPr>
        <w:t>ערוך</w:t>
      </w:r>
      <w:r w:rsidRPr="001116D9">
        <w:rPr>
          <w:rtl/>
        </w:rPr>
        <w:t xml:space="preserve"> </w:t>
      </w:r>
      <w:r w:rsidRPr="001116D9">
        <w:rPr>
          <w:rFonts w:hint="eastAsia"/>
          <w:rtl/>
        </w:rPr>
        <w:t>במרחב</w:t>
      </w:r>
      <w:r w:rsidRPr="001116D9">
        <w:rPr>
          <w:rtl/>
        </w:rPr>
        <w:t xml:space="preserve"> </w:t>
      </w:r>
      <w:r w:rsidRPr="001116D9">
        <w:rPr>
          <w:rFonts w:hint="eastAsia"/>
          <w:rtl/>
        </w:rPr>
        <w:t>התכנון</w:t>
      </w:r>
      <w:r w:rsidRPr="001116D9">
        <w:rPr>
          <w:rtl/>
        </w:rPr>
        <w:t xml:space="preserve"> של הוועדה</w:t>
      </w:r>
      <w:r w:rsidRPr="001116D9">
        <w:rPr>
          <w:rFonts w:hint="eastAsia"/>
          <w:rtl/>
        </w:rPr>
        <w:t xml:space="preserve"> סיורים</w:t>
      </w:r>
      <w:r w:rsidRPr="001116D9">
        <w:rPr>
          <w:rtl/>
        </w:rPr>
        <w:t xml:space="preserve"> </w:t>
      </w:r>
      <w:r w:rsidRPr="001116D9">
        <w:rPr>
          <w:rFonts w:hint="eastAsia"/>
          <w:rtl/>
        </w:rPr>
        <w:t>יזומים</w:t>
      </w:r>
      <w:r w:rsidRPr="001116D9">
        <w:rPr>
          <w:rtl/>
        </w:rPr>
        <w:t xml:space="preserve"> </w:t>
      </w:r>
      <w:r w:rsidRPr="001116D9">
        <w:rPr>
          <w:rFonts w:hint="cs"/>
          <w:rtl/>
        </w:rPr>
        <w:t>דרך קבע</w:t>
      </w:r>
      <w:r w:rsidRPr="001116D9">
        <w:rPr>
          <w:rtl/>
        </w:rPr>
        <w:t>.</w:t>
      </w:r>
    </w:p>
    <w:p w:rsidR="00FE1CDB" w:rsidRPr="001116D9" w:rsidP="00AE03A5">
      <w:pPr>
        <w:spacing w:before="180" w:line="240" w:lineRule="exact"/>
        <w:ind w:right="2268"/>
        <w:jc w:val="both"/>
        <w:rPr>
          <w:rFonts w:ascii="Tahoma" w:hAnsi="Tahoma" w:cs="Tahoma"/>
          <w:sz w:val="18"/>
          <w:szCs w:val="18"/>
          <w:rtl/>
          <w:lang w:eastAsia="he-IL"/>
        </w:rPr>
      </w:pPr>
      <w:r w:rsidRPr="001116D9">
        <w:rPr>
          <w:rFonts w:ascii="Tahoma" w:hAnsi="Tahoma" w:cs="Tahoma"/>
          <w:sz w:val="18"/>
          <w:szCs w:val="18"/>
          <w:rtl/>
          <w:lang w:eastAsia="he-IL"/>
        </w:rPr>
        <w:t xml:space="preserve">מנתונים שהתקבלו מיחידת הפיקוח </w:t>
      </w:r>
      <w:r w:rsidRPr="001116D9">
        <w:rPr>
          <w:rFonts w:ascii="Tahoma" w:hAnsi="Tahoma" w:cs="Tahoma" w:hint="cs"/>
          <w:sz w:val="18"/>
          <w:szCs w:val="18"/>
          <w:rtl/>
          <w:lang w:eastAsia="he-IL"/>
        </w:rPr>
        <w:t>על</w:t>
      </w:r>
      <w:r w:rsidRPr="001116D9">
        <w:rPr>
          <w:rFonts w:ascii="Tahoma" w:hAnsi="Tahoma" w:cs="Tahoma"/>
          <w:sz w:val="18"/>
          <w:szCs w:val="18"/>
          <w:rtl/>
          <w:lang w:eastAsia="he-IL"/>
        </w:rPr>
        <w:t xml:space="preserve"> פתיחת 159 תיקי פיקוח בעקבות תלונות או ביקורות יזומות</w:t>
      </w:r>
      <w:r w:rsidRPr="001116D9">
        <w:rPr>
          <w:rFonts w:ascii="Tahoma" w:hAnsi="Tahoma" w:cs="Tahoma" w:hint="cs"/>
          <w:sz w:val="18"/>
          <w:szCs w:val="18"/>
          <w:rtl/>
          <w:lang w:eastAsia="he-IL"/>
        </w:rPr>
        <w:t>,</w:t>
      </w:r>
      <w:r w:rsidRPr="001116D9">
        <w:rPr>
          <w:rFonts w:ascii="Tahoma" w:hAnsi="Tahoma" w:cs="Tahoma"/>
          <w:sz w:val="18"/>
          <w:szCs w:val="18"/>
          <w:rtl/>
          <w:lang w:eastAsia="he-IL"/>
        </w:rPr>
        <w:t xml:space="preserve"> </w:t>
      </w:r>
      <w:r w:rsidRPr="001116D9">
        <w:rPr>
          <w:rFonts w:ascii="Tahoma" w:hAnsi="Tahoma" w:cs="Tahoma" w:hint="cs"/>
          <w:sz w:val="18"/>
          <w:szCs w:val="18"/>
          <w:rtl/>
          <w:lang w:eastAsia="he-IL"/>
        </w:rPr>
        <w:t>משנת</w:t>
      </w:r>
      <w:r w:rsidRPr="001116D9">
        <w:rPr>
          <w:rFonts w:ascii="Tahoma" w:hAnsi="Tahoma" w:cs="Tahoma"/>
          <w:sz w:val="18"/>
          <w:szCs w:val="18"/>
          <w:rtl/>
          <w:lang w:eastAsia="he-IL"/>
        </w:rPr>
        <w:t xml:space="preserve"> 2016 </w:t>
      </w:r>
      <w:r w:rsidRPr="001116D9">
        <w:rPr>
          <w:rFonts w:ascii="Tahoma" w:hAnsi="Tahoma" w:cs="Tahoma" w:hint="cs"/>
          <w:sz w:val="18"/>
          <w:szCs w:val="18"/>
          <w:rtl/>
          <w:lang w:eastAsia="he-IL"/>
        </w:rPr>
        <w:t>עד</w:t>
      </w:r>
      <w:r w:rsidRPr="001116D9">
        <w:rPr>
          <w:rFonts w:ascii="Tahoma" w:hAnsi="Tahoma" w:cs="Tahoma"/>
          <w:sz w:val="18"/>
          <w:szCs w:val="18"/>
          <w:rtl/>
          <w:lang w:eastAsia="he-IL"/>
        </w:rPr>
        <w:t xml:space="preserve"> </w:t>
      </w:r>
      <w:r w:rsidRPr="001116D9">
        <w:rPr>
          <w:rFonts w:ascii="Tahoma" w:hAnsi="Tahoma" w:cs="Tahoma" w:hint="cs"/>
          <w:sz w:val="18"/>
          <w:szCs w:val="18"/>
          <w:rtl/>
          <w:lang w:eastAsia="he-IL"/>
        </w:rPr>
        <w:t xml:space="preserve">יוני </w:t>
      </w:r>
      <w:r w:rsidRPr="001116D9">
        <w:rPr>
          <w:rFonts w:ascii="Tahoma" w:hAnsi="Tahoma" w:cs="Tahoma"/>
          <w:sz w:val="18"/>
          <w:szCs w:val="18"/>
          <w:rtl/>
          <w:lang w:eastAsia="he-IL"/>
        </w:rPr>
        <w:t xml:space="preserve">2018, עולה כי רק 13 </w:t>
      </w:r>
      <w:r w:rsidRPr="001116D9">
        <w:rPr>
          <w:rFonts w:ascii="Tahoma" w:hAnsi="Tahoma" w:cs="Tahoma" w:hint="cs"/>
          <w:sz w:val="18"/>
          <w:szCs w:val="18"/>
          <w:rtl/>
          <w:lang w:eastAsia="he-IL"/>
        </w:rPr>
        <w:t>מה</w:t>
      </w:r>
      <w:r w:rsidRPr="001116D9">
        <w:rPr>
          <w:rFonts w:ascii="Tahoma" w:hAnsi="Tahoma" w:cs="Tahoma"/>
          <w:sz w:val="18"/>
          <w:szCs w:val="18"/>
          <w:rtl/>
          <w:lang w:eastAsia="he-IL"/>
        </w:rPr>
        <w:t xml:space="preserve">תיקים נפתחו </w:t>
      </w:r>
      <w:r w:rsidRPr="001116D9">
        <w:rPr>
          <w:rFonts w:ascii="Tahoma" w:hAnsi="Tahoma" w:cs="Tahoma" w:hint="cs"/>
          <w:sz w:val="18"/>
          <w:szCs w:val="18"/>
          <w:rtl/>
          <w:lang w:eastAsia="he-IL"/>
        </w:rPr>
        <w:t xml:space="preserve">בעקבות </w:t>
      </w:r>
      <w:r w:rsidRPr="001116D9">
        <w:rPr>
          <w:rFonts w:ascii="Tahoma" w:hAnsi="Tahoma" w:cs="Tahoma"/>
          <w:sz w:val="18"/>
          <w:szCs w:val="18"/>
          <w:rtl/>
          <w:lang w:eastAsia="he-IL"/>
        </w:rPr>
        <w:t>ביקורת יזומה של יחידת הפיקוח. </w:t>
      </w:r>
      <w:r w:rsidRPr="001116D9">
        <w:rPr>
          <w:rFonts w:ascii="Tahoma" w:hAnsi="Tahoma" w:cs="Tahoma" w:hint="cs"/>
          <w:sz w:val="18"/>
          <w:szCs w:val="18"/>
          <w:rtl/>
          <w:lang w:eastAsia="he-IL"/>
        </w:rPr>
        <w:t xml:space="preserve">נתונים אלו מצביעים על מיעוט הביקורות היזומות שמבצעים המפקחים. עוד עולה כי בחמישה מ-13 התיקים שנפתחו בעקבות הביקורות היזומות ניתנו צווים </w:t>
      </w:r>
      <w:r w:rsidRPr="001116D9">
        <w:rPr>
          <w:rFonts w:ascii="Tahoma" w:hAnsi="Tahoma" w:cs="Tahoma" w:hint="cs"/>
          <w:sz w:val="18"/>
          <w:szCs w:val="18"/>
          <w:rtl/>
          <w:lang w:eastAsia="he-IL"/>
        </w:rPr>
        <w:t>מינהליים</w:t>
      </w:r>
      <w:r w:rsidRPr="001116D9">
        <w:rPr>
          <w:rFonts w:ascii="Tahoma" w:hAnsi="Tahoma" w:cs="Tahoma" w:hint="cs"/>
          <w:sz w:val="18"/>
          <w:szCs w:val="18"/>
          <w:rtl/>
          <w:lang w:eastAsia="he-IL"/>
        </w:rPr>
        <w:t xml:space="preserve"> להריסה או להפסקת שימוש, אך ברוב התיקים שנפתחו בעקבות תלונות לא ניתן היה לתת צווים </w:t>
      </w:r>
      <w:r w:rsidRPr="001116D9">
        <w:rPr>
          <w:rFonts w:ascii="Tahoma" w:hAnsi="Tahoma" w:cs="Tahoma" w:hint="cs"/>
          <w:sz w:val="18"/>
          <w:szCs w:val="18"/>
          <w:rtl/>
          <w:lang w:eastAsia="he-IL"/>
        </w:rPr>
        <w:t>מינהליים</w:t>
      </w:r>
      <w:r w:rsidRPr="001116D9">
        <w:rPr>
          <w:rFonts w:ascii="Tahoma" w:hAnsi="Tahoma" w:cs="Tahoma" w:hint="cs"/>
          <w:sz w:val="18"/>
          <w:szCs w:val="18"/>
          <w:rtl/>
          <w:lang w:eastAsia="he-IL"/>
        </w:rPr>
        <w:t xml:space="preserve"> מאחר שעבירות הבנייה בהם היו ישנות, ומ-146 התיקים ניתנו צווים </w:t>
      </w:r>
      <w:r w:rsidRPr="001116D9">
        <w:rPr>
          <w:rFonts w:ascii="Tahoma" w:hAnsi="Tahoma" w:cs="Tahoma" w:hint="cs"/>
          <w:sz w:val="18"/>
          <w:szCs w:val="18"/>
          <w:rtl/>
          <w:lang w:eastAsia="he-IL"/>
        </w:rPr>
        <w:t>מינהליים</w:t>
      </w:r>
      <w:r w:rsidRPr="001116D9">
        <w:rPr>
          <w:rFonts w:ascii="Tahoma" w:hAnsi="Tahoma" w:cs="Tahoma" w:hint="cs"/>
          <w:sz w:val="18"/>
          <w:szCs w:val="18"/>
          <w:rtl/>
          <w:lang w:eastAsia="he-IL"/>
        </w:rPr>
        <w:t xml:space="preserve"> בחמישה מהם בלבד. </w:t>
      </w:r>
    </w:p>
    <w:p w:rsidR="00FE1CDB" w:rsidRPr="001116D9" w:rsidP="00AE03A5">
      <w:pPr>
        <w:spacing w:line="240" w:lineRule="exact"/>
        <w:ind w:right="2268"/>
        <w:jc w:val="both"/>
        <w:rPr>
          <w:rFonts w:ascii="Tahoma" w:hAnsi="Tahoma" w:cs="Tahoma"/>
          <w:sz w:val="18"/>
          <w:szCs w:val="18"/>
          <w:rtl/>
          <w:lang w:eastAsia="he-IL"/>
        </w:rPr>
      </w:pPr>
      <w:r w:rsidRPr="001116D9">
        <w:rPr>
          <w:rFonts w:ascii="Tahoma" w:hAnsi="Tahoma" w:cs="Tahoma" w:hint="cs"/>
          <w:sz w:val="18"/>
          <w:szCs w:val="18"/>
          <w:rtl/>
          <w:lang w:eastAsia="he-IL"/>
        </w:rPr>
        <w:t>הוועדה המקומית מסרה בתשובתה כי בפועל נערכות ביקורות יזומות רבות יותר, שאינן נרשמות בהכרח בטבלה מכיוון שלא נפתחו תיקי פיקוח בעקבותיהן. יצוין כי לתשובתה צירפה הוועדה חמישה דוחות בלבד, מהשנים 2016 - 2018.</w:t>
      </w:r>
    </w:p>
    <w:p w:rsidR="00FE1CDB" w:rsidRPr="00392500" w:rsidP="00AE03A5">
      <w:pPr>
        <w:pStyle w:val="tab-name"/>
        <w:rPr>
          <w:b/>
          <w:bCs/>
          <w:rtl/>
          <w:lang w:eastAsia="he-IL"/>
        </w:rPr>
      </w:pPr>
      <w:r w:rsidRPr="001116D9">
        <w:rPr>
          <w:rFonts w:hint="eastAsia"/>
          <w:rtl/>
          <w:lang w:eastAsia="he-IL"/>
        </w:rPr>
        <w:t>לוח</w:t>
      </w:r>
      <w:r w:rsidRPr="001116D9">
        <w:rPr>
          <w:rtl/>
          <w:lang w:eastAsia="he-IL"/>
        </w:rPr>
        <w:t xml:space="preserve"> 1: </w:t>
      </w:r>
      <w:r w:rsidRPr="00392500">
        <w:rPr>
          <w:b/>
          <w:bCs/>
          <w:rtl/>
          <w:lang w:eastAsia="he-IL"/>
        </w:rPr>
        <w:t xml:space="preserve">נתונים </w:t>
      </w:r>
      <w:r w:rsidRPr="00392500">
        <w:rPr>
          <w:rFonts w:hint="cs"/>
          <w:b/>
          <w:bCs/>
          <w:rtl/>
          <w:lang w:eastAsia="he-IL"/>
        </w:rPr>
        <w:t>על</w:t>
      </w:r>
      <w:r w:rsidRPr="00392500">
        <w:rPr>
          <w:b/>
          <w:bCs/>
          <w:rtl/>
          <w:lang w:eastAsia="he-IL"/>
        </w:rPr>
        <w:t xml:space="preserve"> אמצעי אכיפה </w:t>
      </w:r>
      <w:r w:rsidRPr="00392500">
        <w:rPr>
          <w:rFonts w:hint="eastAsia"/>
          <w:b/>
          <w:bCs/>
          <w:rtl/>
          <w:lang w:eastAsia="he-IL"/>
        </w:rPr>
        <w:t>שנקטה</w:t>
      </w:r>
      <w:r w:rsidRPr="00392500">
        <w:rPr>
          <w:b/>
          <w:bCs/>
          <w:rtl/>
          <w:lang w:eastAsia="he-IL"/>
        </w:rPr>
        <w:t xml:space="preserve"> </w:t>
      </w:r>
      <w:r w:rsidRPr="00392500">
        <w:rPr>
          <w:rFonts w:hint="eastAsia"/>
          <w:b/>
          <w:bCs/>
          <w:rtl/>
          <w:lang w:eastAsia="he-IL"/>
        </w:rPr>
        <w:t>הוועדה</w:t>
      </w:r>
      <w:r w:rsidRPr="00392500">
        <w:rPr>
          <w:b/>
          <w:bCs/>
          <w:rtl/>
          <w:lang w:eastAsia="he-IL"/>
        </w:rPr>
        <w:t xml:space="preserve"> </w:t>
      </w:r>
      <w:r w:rsidRPr="00392500">
        <w:rPr>
          <w:rFonts w:hint="eastAsia"/>
          <w:b/>
          <w:bCs/>
          <w:rtl/>
          <w:lang w:eastAsia="he-IL"/>
        </w:rPr>
        <w:t>המקומית</w:t>
      </w:r>
      <w:r w:rsidRPr="00392500">
        <w:rPr>
          <w:b/>
          <w:bCs/>
          <w:rtl/>
          <w:lang w:eastAsia="he-IL"/>
        </w:rPr>
        <w:t xml:space="preserve"> </w:t>
      </w:r>
      <w:r w:rsidRPr="00392500">
        <w:rPr>
          <w:rFonts w:hint="eastAsia"/>
          <w:b/>
          <w:bCs/>
          <w:rtl/>
          <w:lang w:eastAsia="he-IL"/>
        </w:rPr>
        <w:t>בשנים</w:t>
      </w:r>
      <w:r w:rsidRPr="00392500">
        <w:rPr>
          <w:b/>
          <w:bCs/>
          <w:rtl/>
          <w:lang w:eastAsia="he-IL"/>
        </w:rPr>
        <w:t xml:space="preserve"> 2016 - 2018</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859"/>
        <w:gridCol w:w="696"/>
        <w:gridCol w:w="902"/>
        <w:gridCol w:w="872"/>
        <w:gridCol w:w="939"/>
        <w:gridCol w:w="995"/>
        <w:gridCol w:w="974"/>
      </w:tblGrid>
      <w:tr w:rsidTr="00392500">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1617" w:type="dxa"/>
            <w:tcBorders>
              <w:top w:val="single" w:sz="8" w:space="0" w:color="auto"/>
              <w:bottom w:val="single" w:sz="8" w:space="0" w:color="auto"/>
            </w:tcBorders>
            <w:shd w:val="clear" w:color="auto" w:fill="CEEAF5"/>
            <w:vAlign w:val="bottom"/>
          </w:tcPr>
          <w:p w:rsidR="00FE1CDB" w:rsidRPr="00392500" w:rsidP="00AE03A5">
            <w:pPr>
              <w:tabs>
                <w:tab w:val="left" w:pos="1148"/>
              </w:tabs>
              <w:spacing w:before="40" w:after="40" w:line="280" w:lineRule="exact"/>
              <w:rPr>
                <w:rFonts w:ascii="Tahoma" w:hAnsi="Tahoma" w:cs="Tahoma"/>
                <w:b/>
                <w:bCs/>
                <w:sz w:val="16"/>
                <w:szCs w:val="16"/>
                <w:rtl/>
              </w:rPr>
            </w:pPr>
          </w:p>
        </w:tc>
        <w:tc>
          <w:tcPr>
            <w:tcW w:w="792" w:type="dxa"/>
            <w:tcBorders>
              <w:top w:val="single" w:sz="8" w:space="0" w:color="auto"/>
              <w:bottom w:val="single" w:sz="8" w:space="0" w:color="auto"/>
            </w:tcBorders>
            <w:shd w:val="clear" w:color="auto" w:fill="CEEAF5"/>
            <w:vAlign w:val="bottom"/>
          </w:tcPr>
          <w:p w:rsidR="00FE1CDB" w:rsidRPr="00392500" w:rsidP="00AE03A5">
            <w:pPr>
              <w:tabs>
                <w:tab w:val="left" w:pos="1148"/>
              </w:tabs>
              <w:spacing w:before="40" w:after="40" w:line="280" w:lineRule="exact"/>
              <w:rPr>
                <w:rFonts w:ascii="Tahoma" w:hAnsi="Tahoma" w:cs="Tahoma"/>
                <w:b/>
                <w:bCs/>
                <w:sz w:val="16"/>
                <w:szCs w:val="16"/>
                <w:rtl/>
              </w:rPr>
            </w:pPr>
            <w:r w:rsidRPr="00392500">
              <w:rPr>
                <w:rFonts w:ascii="Tahoma" w:hAnsi="Tahoma" w:cs="Tahoma" w:hint="cs"/>
                <w:b/>
                <w:bCs/>
                <w:sz w:val="16"/>
                <w:szCs w:val="16"/>
                <w:rtl/>
              </w:rPr>
              <w:t>כתיבת דוחות מפקח</w:t>
            </w:r>
          </w:p>
        </w:tc>
        <w:tc>
          <w:tcPr>
            <w:tcW w:w="1043" w:type="dxa"/>
            <w:tcBorders>
              <w:top w:val="single" w:sz="8" w:space="0" w:color="auto"/>
              <w:bottom w:val="single" w:sz="8" w:space="0" w:color="auto"/>
            </w:tcBorders>
            <w:shd w:val="clear" w:color="auto" w:fill="CEEAF5"/>
            <w:vAlign w:val="bottom"/>
          </w:tcPr>
          <w:p w:rsidR="00FE1CDB" w:rsidRPr="00392500" w:rsidP="00AE03A5">
            <w:pPr>
              <w:tabs>
                <w:tab w:val="left" w:pos="1148"/>
              </w:tabs>
              <w:spacing w:before="40" w:after="40" w:line="280" w:lineRule="exact"/>
              <w:rPr>
                <w:rFonts w:ascii="Tahoma" w:hAnsi="Tahoma" w:cs="Tahoma"/>
                <w:b/>
                <w:bCs/>
                <w:sz w:val="16"/>
                <w:szCs w:val="16"/>
                <w:rtl/>
              </w:rPr>
            </w:pPr>
            <w:r w:rsidRPr="00392500">
              <w:rPr>
                <w:rFonts w:ascii="Tahoma" w:hAnsi="Tahoma" w:cs="Tahoma" w:hint="cs"/>
                <w:b/>
                <w:bCs/>
                <w:sz w:val="16"/>
                <w:szCs w:val="16"/>
                <w:rtl/>
              </w:rPr>
              <w:t xml:space="preserve">מתן צווים </w:t>
            </w:r>
            <w:r w:rsidRPr="00392500">
              <w:rPr>
                <w:rFonts w:ascii="Tahoma" w:hAnsi="Tahoma" w:cs="Tahoma" w:hint="cs"/>
                <w:b/>
                <w:bCs/>
                <w:sz w:val="16"/>
                <w:szCs w:val="16"/>
                <w:rtl/>
              </w:rPr>
              <w:t>מינהליים</w:t>
            </w:r>
            <w:r w:rsidRPr="00392500">
              <w:rPr>
                <w:rFonts w:ascii="Tahoma" w:hAnsi="Tahoma" w:cs="Tahoma" w:hint="cs"/>
                <w:b/>
                <w:bCs/>
                <w:sz w:val="16"/>
                <w:szCs w:val="16"/>
                <w:rtl/>
              </w:rPr>
              <w:t xml:space="preserve"> להפסקת עבודה</w:t>
            </w:r>
          </w:p>
        </w:tc>
        <w:tc>
          <w:tcPr>
            <w:tcW w:w="955" w:type="dxa"/>
            <w:tcBorders>
              <w:top w:val="single" w:sz="8" w:space="0" w:color="auto"/>
              <w:bottom w:val="single" w:sz="8" w:space="0" w:color="auto"/>
            </w:tcBorders>
            <w:shd w:val="clear" w:color="auto" w:fill="CEEAF5"/>
            <w:vAlign w:val="bottom"/>
          </w:tcPr>
          <w:p w:rsidR="00FE1CDB" w:rsidRPr="00392500" w:rsidP="00AE03A5">
            <w:pPr>
              <w:tabs>
                <w:tab w:val="left" w:pos="1148"/>
              </w:tabs>
              <w:spacing w:before="40" w:after="40" w:line="280" w:lineRule="exact"/>
              <w:rPr>
                <w:rFonts w:ascii="Tahoma" w:hAnsi="Tahoma" w:cs="Tahoma"/>
                <w:b/>
                <w:bCs/>
                <w:sz w:val="16"/>
                <w:szCs w:val="16"/>
                <w:rtl/>
              </w:rPr>
            </w:pPr>
            <w:r w:rsidRPr="00392500">
              <w:rPr>
                <w:rFonts w:ascii="Tahoma" w:hAnsi="Tahoma" w:cs="Tahoma" w:hint="cs"/>
                <w:b/>
                <w:bCs/>
                <w:sz w:val="16"/>
                <w:szCs w:val="16"/>
                <w:rtl/>
              </w:rPr>
              <w:t xml:space="preserve">מתן צווים </w:t>
            </w:r>
            <w:r w:rsidRPr="00392500">
              <w:rPr>
                <w:rFonts w:ascii="Tahoma" w:hAnsi="Tahoma" w:cs="Tahoma" w:hint="cs"/>
                <w:b/>
                <w:bCs/>
                <w:sz w:val="16"/>
                <w:szCs w:val="16"/>
                <w:rtl/>
              </w:rPr>
              <w:t>מינהליים</w:t>
            </w:r>
            <w:r w:rsidRPr="00392500">
              <w:rPr>
                <w:rFonts w:ascii="Tahoma" w:hAnsi="Tahoma" w:cs="Tahoma" w:hint="cs"/>
                <w:b/>
                <w:bCs/>
                <w:sz w:val="16"/>
                <w:szCs w:val="16"/>
                <w:rtl/>
              </w:rPr>
              <w:t xml:space="preserve"> להריסה</w:t>
            </w:r>
          </w:p>
        </w:tc>
        <w:tc>
          <w:tcPr>
            <w:tcW w:w="1150" w:type="dxa"/>
            <w:tcBorders>
              <w:top w:val="single" w:sz="8" w:space="0" w:color="auto"/>
              <w:bottom w:val="single" w:sz="8" w:space="0" w:color="auto"/>
            </w:tcBorders>
            <w:shd w:val="clear" w:color="auto" w:fill="CEEAF5"/>
            <w:vAlign w:val="bottom"/>
          </w:tcPr>
          <w:p w:rsidR="00FE1CDB" w:rsidRPr="00392500" w:rsidP="00AE03A5">
            <w:pPr>
              <w:tabs>
                <w:tab w:val="left" w:pos="1148"/>
              </w:tabs>
              <w:spacing w:before="40" w:after="40" w:line="280" w:lineRule="exact"/>
              <w:rPr>
                <w:rFonts w:ascii="Tahoma" w:hAnsi="Tahoma" w:cs="Tahoma"/>
                <w:b/>
                <w:bCs/>
                <w:sz w:val="16"/>
                <w:szCs w:val="16"/>
                <w:rtl/>
              </w:rPr>
            </w:pPr>
            <w:r w:rsidRPr="00392500">
              <w:rPr>
                <w:rFonts w:ascii="Tahoma" w:hAnsi="Tahoma" w:cs="Tahoma" w:hint="cs"/>
                <w:b/>
                <w:bCs/>
                <w:sz w:val="16"/>
                <w:szCs w:val="16"/>
                <w:rtl/>
              </w:rPr>
              <w:t xml:space="preserve">ביצוע הריסה על ידי הוועדה (על פי צו </w:t>
            </w:r>
            <w:r w:rsidRPr="00392500">
              <w:rPr>
                <w:rFonts w:ascii="Tahoma" w:hAnsi="Tahoma" w:cs="Tahoma" w:hint="cs"/>
                <w:b/>
                <w:bCs/>
                <w:sz w:val="16"/>
                <w:szCs w:val="16"/>
                <w:rtl/>
              </w:rPr>
              <w:t>מינהלי</w:t>
            </w:r>
            <w:r w:rsidRPr="00392500">
              <w:rPr>
                <w:rFonts w:ascii="Tahoma" w:hAnsi="Tahoma" w:cs="Tahoma" w:hint="cs"/>
                <w:b/>
                <w:bCs/>
                <w:sz w:val="16"/>
                <w:szCs w:val="16"/>
                <w:rtl/>
              </w:rPr>
              <w:t xml:space="preserve"> להריסה)</w:t>
            </w:r>
          </w:p>
        </w:tc>
        <w:tc>
          <w:tcPr>
            <w:tcW w:w="1124" w:type="dxa"/>
            <w:tcBorders>
              <w:top w:val="single" w:sz="8" w:space="0" w:color="auto"/>
              <w:bottom w:val="single" w:sz="8" w:space="0" w:color="auto"/>
            </w:tcBorders>
            <w:shd w:val="clear" w:color="auto" w:fill="CEEAF5"/>
            <w:vAlign w:val="bottom"/>
          </w:tcPr>
          <w:p w:rsidR="00FE1CDB" w:rsidRPr="00392500" w:rsidP="00AE03A5">
            <w:pPr>
              <w:tabs>
                <w:tab w:val="left" w:pos="1148"/>
              </w:tabs>
              <w:spacing w:before="40" w:after="40" w:line="280" w:lineRule="exact"/>
              <w:rPr>
                <w:rFonts w:ascii="Tahoma" w:hAnsi="Tahoma" w:cs="Tahoma"/>
                <w:b/>
                <w:bCs/>
                <w:sz w:val="16"/>
                <w:szCs w:val="16"/>
                <w:rtl/>
              </w:rPr>
            </w:pPr>
            <w:r w:rsidRPr="00392500">
              <w:rPr>
                <w:rFonts w:ascii="Tahoma" w:hAnsi="Tahoma" w:cs="Tahoma" w:hint="cs"/>
                <w:b/>
                <w:bCs/>
                <w:sz w:val="16"/>
                <w:szCs w:val="16"/>
                <w:rtl/>
              </w:rPr>
              <w:t xml:space="preserve">מתן צווים </w:t>
            </w:r>
            <w:r w:rsidRPr="00392500">
              <w:rPr>
                <w:rFonts w:ascii="Tahoma" w:hAnsi="Tahoma" w:cs="Tahoma" w:hint="cs"/>
                <w:b/>
                <w:bCs/>
                <w:sz w:val="16"/>
                <w:szCs w:val="16"/>
                <w:rtl/>
              </w:rPr>
              <w:t>מינהליים</w:t>
            </w:r>
            <w:r w:rsidRPr="00392500">
              <w:rPr>
                <w:rFonts w:ascii="Tahoma" w:hAnsi="Tahoma" w:cs="Tahoma" w:hint="cs"/>
                <w:b/>
                <w:bCs/>
                <w:sz w:val="16"/>
                <w:szCs w:val="16"/>
                <w:rtl/>
              </w:rPr>
              <w:t xml:space="preserve"> להפסקת שימוש (רק מאוקטובר 2017)</w:t>
            </w:r>
          </w:p>
        </w:tc>
        <w:tc>
          <w:tcPr>
            <w:tcW w:w="1453" w:type="dxa"/>
            <w:tcBorders>
              <w:top w:val="single" w:sz="8" w:space="0" w:color="auto"/>
              <w:bottom w:val="single" w:sz="8" w:space="0" w:color="auto"/>
            </w:tcBorders>
            <w:shd w:val="clear" w:color="auto" w:fill="CEEAF5"/>
            <w:vAlign w:val="bottom"/>
          </w:tcPr>
          <w:p w:rsidR="00FE1CDB" w:rsidRPr="00392500" w:rsidP="00AE03A5">
            <w:pPr>
              <w:tabs>
                <w:tab w:val="left" w:pos="1148"/>
              </w:tabs>
              <w:spacing w:before="40" w:after="40" w:line="280" w:lineRule="exact"/>
              <w:rPr>
                <w:rFonts w:ascii="Tahoma" w:hAnsi="Tahoma" w:cs="Tahoma"/>
                <w:b/>
                <w:bCs/>
                <w:sz w:val="16"/>
                <w:szCs w:val="16"/>
                <w:rtl/>
              </w:rPr>
            </w:pPr>
            <w:r w:rsidRPr="00392500">
              <w:rPr>
                <w:rFonts w:ascii="Tahoma" w:hAnsi="Tahoma" w:cs="Tahoma" w:hint="cs"/>
                <w:b/>
                <w:bCs/>
                <w:sz w:val="16"/>
                <w:szCs w:val="16"/>
                <w:rtl/>
              </w:rPr>
              <w:t>הגשת כתבי אישום</w:t>
            </w:r>
          </w:p>
        </w:tc>
      </w:tr>
      <w:tr w:rsidTr="0037723D">
        <w:tblPrEx>
          <w:tblW w:w="6237" w:type="dxa"/>
          <w:tblCellMar>
            <w:left w:w="57" w:type="dxa"/>
            <w:right w:w="57" w:type="dxa"/>
          </w:tblCellMar>
          <w:tblLook w:val="04A0"/>
        </w:tblPrEx>
        <w:tc>
          <w:tcPr>
            <w:tcW w:w="1617" w:type="dxa"/>
            <w:tcBorders>
              <w:top w:val="single" w:sz="8" w:space="0" w:color="auto"/>
            </w:tcBorders>
          </w:tcPr>
          <w:p w:rsidR="00FE1CDB" w:rsidRPr="00392500" w:rsidP="0037723D">
            <w:pPr>
              <w:tabs>
                <w:tab w:val="left" w:pos="1148"/>
              </w:tabs>
              <w:spacing w:before="40" w:after="40" w:line="280" w:lineRule="exact"/>
              <w:rPr>
                <w:rFonts w:ascii="Tahoma" w:hAnsi="Tahoma" w:cs="Tahoma"/>
                <w:sz w:val="16"/>
                <w:szCs w:val="16"/>
                <w:rtl/>
              </w:rPr>
            </w:pPr>
            <w:r w:rsidRPr="00392500">
              <w:rPr>
                <w:rFonts w:ascii="Tahoma" w:hAnsi="Tahoma" w:cs="Tahoma" w:hint="cs"/>
                <w:sz w:val="16"/>
                <w:szCs w:val="16"/>
                <w:rtl/>
              </w:rPr>
              <w:t>2016</w:t>
            </w:r>
          </w:p>
        </w:tc>
        <w:tc>
          <w:tcPr>
            <w:tcW w:w="792" w:type="dxa"/>
            <w:tcBorders>
              <w:top w:val="single" w:sz="8" w:space="0" w:color="auto"/>
            </w:tcBorders>
          </w:tcPr>
          <w:p w:rsidR="00FE1CDB" w:rsidRPr="00392500" w:rsidP="0037723D">
            <w:pPr>
              <w:tabs>
                <w:tab w:val="left" w:pos="1148"/>
              </w:tabs>
              <w:spacing w:before="40" w:after="40" w:line="280" w:lineRule="exact"/>
              <w:rPr>
                <w:rFonts w:ascii="Tahoma" w:hAnsi="Tahoma" w:cs="Tahoma"/>
                <w:sz w:val="16"/>
                <w:szCs w:val="16"/>
                <w:rtl/>
              </w:rPr>
            </w:pPr>
            <w:r w:rsidRPr="00392500">
              <w:rPr>
                <w:rFonts w:ascii="Tahoma" w:hAnsi="Tahoma" w:cs="Tahoma" w:hint="cs"/>
                <w:sz w:val="16"/>
                <w:szCs w:val="16"/>
                <w:rtl/>
              </w:rPr>
              <w:t>302</w:t>
            </w:r>
          </w:p>
        </w:tc>
        <w:tc>
          <w:tcPr>
            <w:tcW w:w="1043" w:type="dxa"/>
            <w:tcBorders>
              <w:top w:val="single" w:sz="8" w:space="0" w:color="auto"/>
            </w:tcBorders>
          </w:tcPr>
          <w:p w:rsidR="00FE1CDB" w:rsidRPr="00392500" w:rsidP="0037723D">
            <w:pPr>
              <w:tabs>
                <w:tab w:val="left" w:pos="1148"/>
              </w:tabs>
              <w:spacing w:before="40" w:after="40" w:line="280" w:lineRule="exact"/>
              <w:rPr>
                <w:rFonts w:ascii="Tahoma" w:hAnsi="Tahoma" w:cs="Tahoma"/>
                <w:sz w:val="16"/>
                <w:szCs w:val="16"/>
                <w:rtl/>
              </w:rPr>
            </w:pPr>
            <w:r w:rsidRPr="00392500">
              <w:rPr>
                <w:rFonts w:ascii="Tahoma" w:hAnsi="Tahoma" w:cs="Tahoma" w:hint="cs"/>
                <w:sz w:val="16"/>
                <w:szCs w:val="16"/>
                <w:rtl/>
              </w:rPr>
              <w:t>13</w:t>
            </w:r>
          </w:p>
        </w:tc>
        <w:tc>
          <w:tcPr>
            <w:tcW w:w="955" w:type="dxa"/>
            <w:tcBorders>
              <w:top w:val="single" w:sz="8" w:space="0" w:color="auto"/>
            </w:tcBorders>
          </w:tcPr>
          <w:p w:rsidR="00FE1CDB" w:rsidRPr="00392500" w:rsidP="0037723D">
            <w:pPr>
              <w:tabs>
                <w:tab w:val="left" w:pos="1148"/>
              </w:tabs>
              <w:spacing w:before="40" w:after="40" w:line="280" w:lineRule="exact"/>
              <w:rPr>
                <w:rFonts w:ascii="Tahoma" w:hAnsi="Tahoma" w:cs="Tahoma"/>
                <w:sz w:val="16"/>
                <w:szCs w:val="16"/>
                <w:rtl/>
              </w:rPr>
            </w:pPr>
            <w:r w:rsidRPr="00392500">
              <w:rPr>
                <w:rFonts w:ascii="Tahoma" w:hAnsi="Tahoma" w:cs="Tahoma" w:hint="cs"/>
                <w:sz w:val="16"/>
                <w:szCs w:val="16"/>
                <w:rtl/>
              </w:rPr>
              <w:t>2</w:t>
            </w:r>
          </w:p>
        </w:tc>
        <w:tc>
          <w:tcPr>
            <w:tcW w:w="1150" w:type="dxa"/>
            <w:tcBorders>
              <w:top w:val="single" w:sz="8" w:space="0" w:color="auto"/>
            </w:tcBorders>
          </w:tcPr>
          <w:p w:rsidR="00FE1CDB" w:rsidRPr="00392500" w:rsidP="0037723D">
            <w:pPr>
              <w:tabs>
                <w:tab w:val="left" w:pos="1148"/>
              </w:tabs>
              <w:spacing w:before="40" w:after="40" w:line="280" w:lineRule="exact"/>
              <w:rPr>
                <w:rFonts w:ascii="Tahoma" w:hAnsi="Tahoma" w:cs="Tahoma"/>
                <w:sz w:val="16"/>
                <w:szCs w:val="16"/>
                <w:rtl/>
              </w:rPr>
            </w:pPr>
            <w:r w:rsidRPr="00392500">
              <w:rPr>
                <w:rFonts w:ascii="Tahoma" w:hAnsi="Tahoma" w:cs="Tahoma" w:hint="cs"/>
                <w:sz w:val="16"/>
                <w:szCs w:val="16"/>
                <w:rtl/>
              </w:rPr>
              <w:t>2</w:t>
            </w:r>
          </w:p>
        </w:tc>
        <w:tc>
          <w:tcPr>
            <w:tcW w:w="1124" w:type="dxa"/>
            <w:tcBorders>
              <w:top w:val="single" w:sz="8" w:space="0" w:color="auto"/>
            </w:tcBorders>
          </w:tcPr>
          <w:p w:rsidR="00FE1CDB" w:rsidRPr="00392500" w:rsidP="0037723D">
            <w:pPr>
              <w:tabs>
                <w:tab w:val="left" w:pos="1148"/>
              </w:tabs>
              <w:spacing w:before="40" w:after="40" w:line="280" w:lineRule="exact"/>
              <w:rPr>
                <w:rFonts w:ascii="Tahoma" w:hAnsi="Tahoma" w:cs="Tahoma"/>
                <w:sz w:val="16"/>
                <w:szCs w:val="16"/>
                <w:rtl/>
              </w:rPr>
            </w:pPr>
          </w:p>
        </w:tc>
        <w:tc>
          <w:tcPr>
            <w:tcW w:w="1453" w:type="dxa"/>
            <w:tcBorders>
              <w:top w:val="single" w:sz="8" w:space="0" w:color="auto"/>
            </w:tcBorders>
          </w:tcPr>
          <w:p w:rsidR="00FE1CDB" w:rsidRPr="00392500" w:rsidP="0037723D">
            <w:pPr>
              <w:tabs>
                <w:tab w:val="left" w:pos="1148"/>
              </w:tabs>
              <w:spacing w:before="40" w:after="40" w:line="280" w:lineRule="exact"/>
              <w:rPr>
                <w:rFonts w:ascii="Tahoma" w:hAnsi="Tahoma" w:cs="Tahoma"/>
                <w:sz w:val="16"/>
                <w:szCs w:val="16"/>
                <w:rtl/>
              </w:rPr>
            </w:pPr>
            <w:r w:rsidRPr="00392500">
              <w:rPr>
                <w:rFonts w:ascii="Tahoma" w:hAnsi="Tahoma" w:cs="Tahoma" w:hint="cs"/>
                <w:sz w:val="16"/>
                <w:szCs w:val="16"/>
                <w:rtl/>
              </w:rPr>
              <w:t>27</w:t>
            </w:r>
          </w:p>
        </w:tc>
      </w:tr>
      <w:tr w:rsidTr="0037723D">
        <w:tblPrEx>
          <w:tblW w:w="6237" w:type="dxa"/>
          <w:tblCellMar>
            <w:left w:w="57" w:type="dxa"/>
            <w:right w:w="57" w:type="dxa"/>
          </w:tblCellMar>
          <w:tblLook w:val="04A0"/>
        </w:tblPrEx>
        <w:tc>
          <w:tcPr>
            <w:tcW w:w="1617" w:type="dxa"/>
          </w:tcPr>
          <w:p w:rsidR="00FE1CDB" w:rsidRPr="00392500" w:rsidP="0037723D">
            <w:pPr>
              <w:tabs>
                <w:tab w:val="left" w:pos="1148"/>
              </w:tabs>
              <w:spacing w:before="40" w:after="40" w:line="280" w:lineRule="exact"/>
              <w:rPr>
                <w:rFonts w:ascii="Tahoma" w:hAnsi="Tahoma" w:cs="Tahoma"/>
                <w:sz w:val="16"/>
                <w:szCs w:val="16"/>
                <w:rtl/>
              </w:rPr>
            </w:pPr>
            <w:r w:rsidRPr="00392500">
              <w:rPr>
                <w:rFonts w:ascii="Tahoma" w:hAnsi="Tahoma" w:cs="Tahoma" w:hint="cs"/>
                <w:sz w:val="16"/>
                <w:szCs w:val="16"/>
                <w:rtl/>
              </w:rPr>
              <w:t>2017</w:t>
            </w:r>
          </w:p>
        </w:tc>
        <w:tc>
          <w:tcPr>
            <w:tcW w:w="792" w:type="dxa"/>
          </w:tcPr>
          <w:p w:rsidR="00FE1CDB" w:rsidRPr="00392500" w:rsidP="0037723D">
            <w:pPr>
              <w:tabs>
                <w:tab w:val="left" w:pos="1148"/>
              </w:tabs>
              <w:spacing w:before="40" w:after="40" w:line="280" w:lineRule="exact"/>
              <w:rPr>
                <w:rFonts w:ascii="Tahoma" w:hAnsi="Tahoma" w:cs="Tahoma"/>
                <w:sz w:val="16"/>
                <w:szCs w:val="16"/>
                <w:rtl/>
              </w:rPr>
            </w:pPr>
            <w:r w:rsidRPr="00392500">
              <w:rPr>
                <w:rFonts w:ascii="Tahoma" w:hAnsi="Tahoma" w:cs="Tahoma" w:hint="cs"/>
                <w:sz w:val="16"/>
                <w:szCs w:val="16"/>
                <w:rtl/>
              </w:rPr>
              <w:t>216</w:t>
            </w:r>
          </w:p>
        </w:tc>
        <w:tc>
          <w:tcPr>
            <w:tcW w:w="1043" w:type="dxa"/>
          </w:tcPr>
          <w:p w:rsidR="00FE1CDB" w:rsidRPr="00392500" w:rsidP="0037723D">
            <w:pPr>
              <w:tabs>
                <w:tab w:val="left" w:pos="1148"/>
              </w:tabs>
              <w:spacing w:before="40" w:after="40" w:line="280" w:lineRule="exact"/>
              <w:rPr>
                <w:rFonts w:ascii="Tahoma" w:hAnsi="Tahoma" w:cs="Tahoma"/>
                <w:sz w:val="16"/>
                <w:szCs w:val="16"/>
                <w:rtl/>
              </w:rPr>
            </w:pPr>
            <w:r w:rsidRPr="00392500">
              <w:rPr>
                <w:rFonts w:ascii="Tahoma" w:hAnsi="Tahoma" w:cs="Tahoma" w:hint="cs"/>
                <w:sz w:val="16"/>
                <w:szCs w:val="16"/>
                <w:rtl/>
              </w:rPr>
              <w:t>11</w:t>
            </w:r>
          </w:p>
        </w:tc>
        <w:tc>
          <w:tcPr>
            <w:tcW w:w="955" w:type="dxa"/>
          </w:tcPr>
          <w:p w:rsidR="00FE1CDB" w:rsidRPr="00392500" w:rsidP="0037723D">
            <w:pPr>
              <w:tabs>
                <w:tab w:val="left" w:pos="1148"/>
              </w:tabs>
              <w:spacing w:before="40" w:after="40" w:line="280" w:lineRule="exact"/>
              <w:rPr>
                <w:rFonts w:ascii="Tahoma" w:hAnsi="Tahoma" w:cs="Tahoma"/>
                <w:sz w:val="16"/>
                <w:szCs w:val="16"/>
                <w:rtl/>
              </w:rPr>
            </w:pPr>
            <w:r w:rsidRPr="00392500">
              <w:rPr>
                <w:rFonts w:ascii="Tahoma" w:hAnsi="Tahoma" w:cs="Tahoma" w:hint="cs"/>
                <w:sz w:val="16"/>
                <w:szCs w:val="16"/>
                <w:rtl/>
              </w:rPr>
              <w:t>2</w:t>
            </w:r>
          </w:p>
        </w:tc>
        <w:tc>
          <w:tcPr>
            <w:tcW w:w="1150" w:type="dxa"/>
          </w:tcPr>
          <w:p w:rsidR="00FE1CDB" w:rsidRPr="00392500" w:rsidP="0037723D">
            <w:pPr>
              <w:tabs>
                <w:tab w:val="left" w:pos="1148"/>
              </w:tabs>
              <w:spacing w:before="40" w:after="40" w:line="280" w:lineRule="exact"/>
              <w:rPr>
                <w:rFonts w:ascii="Tahoma" w:hAnsi="Tahoma" w:cs="Tahoma"/>
                <w:sz w:val="16"/>
                <w:szCs w:val="16"/>
                <w:rtl/>
              </w:rPr>
            </w:pPr>
            <w:r w:rsidRPr="00392500">
              <w:rPr>
                <w:rFonts w:ascii="Tahoma" w:hAnsi="Tahoma" w:cs="Tahoma" w:hint="cs"/>
                <w:sz w:val="16"/>
                <w:szCs w:val="16"/>
                <w:rtl/>
              </w:rPr>
              <w:t>2</w:t>
            </w:r>
          </w:p>
        </w:tc>
        <w:tc>
          <w:tcPr>
            <w:tcW w:w="1124" w:type="dxa"/>
          </w:tcPr>
          <w:p w:rsidR="00FE1CDB" w:rsidRPr="00392500" w:rsidP="0037723D">
            <w:pPr>
              <w:tabs>
                <w:tab w:val="left" w:pos="1148"/>
              </w:tabs>
              <w:spacing w:before="40" w:after="40" w:line="280" w:lineRule="exact"/>
              <w:rPr>
                <w:rFonts w:ascii="Tahoma" w:hAnsi="Tahoma" w:cs="Tahoma"/>
                <w:sz w:val="16"/>
                <w:szCs w:val="16"/>
                <w:rtl/>
              </w:rPr>
            </w:pPr>
            <w:r w:rsidRPr="00392500">
              <w:rPr>
                <w:rFonts w:ascii="Tahoma" w:hAnsi="Tahoma" w:cs="Tahoma" w:hint="cs"/>
                <w:sz w:val="16"/>
                <w:szCs w:val="16"/>
                <w:rtl/>
              </w:rPr>
              <w:t>1</w:t>
            </w:r>
          </w:p>
        </w:tc>
        <w:tc>
          <w:tcPr>
            <w:tcW w:w="1453" w:type="dxa"/>
          </w:tcPr>
          <w:p w:rsidR="00FE1CDB" w:rsidRPr="00392500" w:rsidP="0037723D">
            <w:pPr>
              <w:tabs>
                <w:tab w:val="left" w:pos="1148"/>
              </w:tabs>
              <w:spacing w:before="40" w:after="40" w:line="280" w:lineRule="exact"/>
              <w:rPr>
                <w:rFonts w:ascii="Tahoma" w:hAnsi="Tahoma" w:cs="Tahoma"/>
                <w:sz w:val="16"/>
                <w:szCs w:val="16"/>
                <w:rtl/>
              </w:rPr>
            </w:pPr>
            <w:r w:rsidRPr="00392500">
              <w:rPr>
                <w:rFonts w:ascii="Tahoma" w:hAnsi="Tahoma" w:cs="Tahoma" w:hint="cs"/>
                <w:sz w:val="16"/>
                <w:szCs w:val="16"/>
                <w:rtl/>
              </w:rPr>
              <w:t>19</w:t>
            </w:r>
          </w:p>
        </w:tc>
      </w:tr>
      <w:tr w:rsidTr="0037723D">
        <w:tblPrEx>
          <w:tblW w:w="6237" w:type="dxa"/>
          <w:tblCellMar>
            <w:left w:w="57" w:type="dxa"/>
            <w:right w:w="57" w:type="dxa"/>
          </w:tblCellMar>
          <w:tblLook w:val="04A0"/>
        </w:tblPrEx>
        <w:tc>
          <w:tcPr>
            <w:tcW w:w="1617" w:type="dxa"/>
          </w:tcPr>
          <w:p w:rsidR="00FE1CDB" w:rsidRPr="00392500" w:rsidP="0037723D">
            <w:pPr>
              <w:tabs>
                <w:tab w:val="left" w:pos="1148"/>
              </w:tabs>
              <w:spacing w:before="40" w:after="40" w:line="280" w:lineRule="exact"/>
              <w:rPr>
                <w:rFonts w:ascii="Tahoma" w:hAnsi="Tahoma" w:cs="Tahoma"/>
                <w:sz w:val="16"/>
                <w:szCs w:val="16"/>
                <w:rtl/>
              </w:rPr>
            </w:pPr>
            <w:r w:rsidRPr="00392500">
              <w:rPr>
                <w:rFonts w:ascii="Tahoma" w:hAnsi="Tahoma" w:cs="Tahoma" w:hint="cs"/>
                <w:sz w:val="16"/>
                <w:szCs w:val="16"/>
                <w:rtl/>
              </w:rPr>
              <w:t xml:space="preserve">2018 </w:t>
            </w:r>
          </w:p>
        </w:tc>
        <w:tc>
          <w:tcPr>
            <w:tcW w:w="792" w:type="dxa"/>
          </w:tcPr>
          <w:p w:rsidR="00FE1CDB" w:rsidRPr="00392500" w:rsidP="0037723D">
            <w:pPr>
              <w:tabs>
                <w:tab w:val="left" w:pos="1148"/>
              </w:tabs>
              <w:spacing w:before="40" w:after="40" w:line="280" w:lineRule="exact"/>
              <w:rPr>
                <w:rFonts w:ascii="Tahoma" w:hAnsi="Tahoma" w:cs="Tahoma"/>
                <w:sz w:val="16"/>
                <w:szCs w:val="16"/>
                <w:rtl/>
              </w:rPr>
            </w:pPr>
            <w:r w:rsidRPr="00392500">
              <w:rPr>
                <w:rFonts w:ascii="Tahoma" w:hAnsi="Tahoma" w:cs="Tahoma" w:hint="cs"/>
                <w:sz w:val="16"/>
                <w:szCs w:val="16"/>
                <w:rtl/>
              </w:rPr>
              <w:t>227</w:t>
            </w:r>
          </w:p>
        </w:tc>
        <w:tc>
          <w:tcPr>
            <w:tcW w:w="1043" w:type="dxa"/>
          </w:tcPr>
          <w:p w:rsidR="00FE1CDB" w:rsidRPr="00392500" w:rsidP="0037723D">
            <w:pPr>
              <w:tabs>
                <w:tab w:val="left" w:pos="1148"/>
              </w:tabs>
              <w:spacing w:before="40" w:after="40" w:line="280" w:lineRule="exact"/>
              <w:rPr>
                <w:rFonts w:ascii="Tahoma" w:hAnsi="Tahoma" w:cs="Tahoma"/>
                <w:sz w:val="16"/>
                <w:szCs w:val="16"/>
                <w:rtl/>
              </w:rPr>
            </w:pPr>
            <w:r w:rsidRPr="00392500">
              <w:rPr>
                <w:rFonts w:ascii="Tahoma" w:hAnsi="Tahoma" w:cs="Tahoma" w:hint="cs"/>
                <w:sz w:val="16"/>
                <w:szCs w:val="16"/>
                <w:rtl/>
              </w:rPr>
              <w:t>6</w:t>
            </w:r>
          </w:p>
        </w:tc>
        <w:tc>
          <w:tcPr>
            <w:tcW w:w="955" w:type="dxa"/>
          </w:tcPr>
          <w:p w:rsidR="00FE1CDB" w:rsidRPr="00392500" w:rsidP="0037723D">
            <w:pPr>
              <w:tabs>
                <w:tab w:val="left" w:pos="1148"/>
              </w:tabs>
              <w:spacing w:before="40" w:after="40" w:line="280" w:lineRule="exact"/>
              <w:rPr>
                <w:rFonts w:ascii="Tahoma" w:hAnsi="Tahoma" w:cs="Tahoma"/>
                <w:sz w:val="16"/>
                <w:szCs w:val="16"/>
                <w:rtl/>
              </w:rPr>
            </w:pPr>
            <w:r w:rsidRPr="00392500">
              <w:rPr>
                <w:rFonts w:ascii="Tahoma" w:hAnsi="Tahoma" w:cs="Tahoma" w:hint="cs"/>
                <w:sz w:val="16"/>
                <w:szCs w:val="16"/>
                <w:rtl/>
              </w:rPr>
              <w:t>10</w:t>
            </w:r>
          </w:p>
        </w:tc>
        <w:tc>
          <w:tcPr>
            <w:tcW w:w="1150" w:type="dxa"/>
          </w:tcPr>
          <w:p w:rsidR="00FE1CDB" w:rsidRPr="00392500" w:rsidP="0037723D">
            <w:pPr>
              <w:tabs>
                <w:tab w:val="left" w:pos="1148"/>
              </w:tabs>
              <w:spacing w:before="40" w:after="40" w:line="280" w:lineRule="exact"/>
              <w:rPr>
                <w:rFonts w:ascii="Tahoma" w:hAnsi="Tahoma" w:cs="Tahoma"/>
                <w:sz w:val="16"/>
                <w:szCs w:val="16"/>
                <w:rtl/>
              </w:rPr>
            </w:pPr>
            <w:r w:rsidRPr="00392500">
              <w:rPr>
                <w:rFonts w:ascii="Tahoma" w:hAnsi="Tahoma" w:cs="Tahoma" w:hint="cs"/>
                <w:sz w:val="16"/>
                <w:szCs w:val="16"/>
                <w:rtl/>
              </w:rPr>
              <w:t xml:space="preserve">2 </w:t>
            </w:r>
            <w:r w:rsidRPr="00392500">
              <w:rPr>
                <w:rFonts w:ascii="Tahoma" w:hAnsi="Tahoma" w:cs="Tahoma"/>
                <w:sz w:val="16"/>
                <w:szCs w:val="16"/>
                <w:rtl/>
              </w:rPr>
              <w:br/>
            </w:r>
            <w:r w:rsidRPr="00392500">
              <w:rPr>
                <w:rFonts w:ascii="Tahoma" w:hAnsi="Tahoma" w:cs="Tahoma" w:hint="cs"/>
                <w:sz w:val="16"/>
                <w:szCs w:val="16"/>
                <w:rtl/>
              </w:rPr>
              <w:t>(ועוד 4 בידי התושבים)</w:t>
            </w:r>
          </w:p>
        </w:tc>
        <w:tc>
          <w:tcPr>
            <w:tcW w:w="1124" w:type="dxa"/>
          </w:tcPr>
          <w:p w:rsidR="00FE1CDB" w:rsidRPr="00392500" w:rsidP="0037723D">
            <w:pPr>
              <w:tabs>
                <w:tab w:val="left" w:pos="1148"/>
              </w:tabs>
              <w:spacing w:before="40" w:after="40" w:line="280" w:lineRule="exact"/>
              <w:rPr>
                <w:rFonts w:ascii="Tahoma" w:hAnsi="Tahoma" w:cs="Tahoma"/>
                <w:sz w:val="16"/>
                <w:szCs w:val="16"/>
                <w:rtl/>
              </w:rPr>
            </w:pPr>
            <w:r w:rsidRPr="00392500">
              <w:rPr>
                <w:rFonts w:ascii="Tahoma" w:hAnsi="Tahoma" w:cs="Tahoma" w:hint="cs"/>
                <w:sz w:val="16"/>
                <w:szCs w:val="16"/>
                <w:rtl/>
              </w:rPr>
              <w:t>1</w:t>
            </w:r>
          </w:p>
        </w:tc>
        <w:tc>
          <w:tcPr>
            <w:tcW w:w="1453" w:type="dxa"/>
            <w:shd w:val="clear" w:color="auto" w:fill="auto"/>
          </w:tcPr>
          <w:p w:rsidR="00FE1CDB" w:rsidRPr="00392500" w:rsidP="0037723D">
            <w:pPr>
              <w:tabs>
                <w:tab w:val="left" w:pos="1148"/>
              </w:tabs>
              <w:spacing w:before="40" w:after="40" w:line="280" w:lineRule="exact"/>
              <w:rPr>
                <w:rFonts w:ascii="Tahoma" w:hAnsi="Tahoma" w:cs="Tahoma"/>
                <w:sz w:val="16"/>
                <w:szCs w:val="16"/>
                <w:rtl/>
              </w:rPr>
            </w:pPr>
            <w:r w:rsidRPr="00392500">
              <w:rPr>
                <w:rFonts w:ascii="Tahoma" w:hAnsi="Tahoma" w:cs="Tahoma" w:hint="cs"/>
                <w:sz w:val="16"/>
                <w:szCs w:val="16"/>
                <w:rtl/>
              </w:rPr>
              <w:t>8 - עד אוקטובר</w:t>
            </w:r>
          </w:p>
        </w:tc>
      </w:tr>
    </w:tbl>
    <w:p w:rsidR="00FE1CDB" w:rsidRPr="001116D9" w:rsidP="00AE03A5">
      <w:pPr>
        <w:pStyle w:val="text-source"/>
        <w:rPr>
          <w:rtl/>
          <w:lang w:eastAsia="he-IL"/>
        </w:rPr>
      </w:pPr>
      <w:r w:rsidRPr="001116D9">
        <w:rPr>
          <w:rFonts w:hint="eastAsia"/>
          <w:rtl/>
          <w:lang w:eastAsia="he-IL"/>
        </w:rPr>
        <w:t>המקור</w:t>
      </w:r>
      <w:r w:rsidRPr="001116D9">
        <w:rPr>
          <w:rtl/>
          <w:lang w:eastAsia="he-IL"/>
        </w:rPr>
        <w:t xml:space="preserve">: </w:t>
      </w:r>
      <w:r w:rsidRPr="001116D9">
        <w:rPr>
          <w:rFonts w:hint="eastAsia"/>
          <w:rtl/>
          <w:lang w:eastAsia="he-IL"/>
        </w:rPr>
        <w:t>המערכת</w:t>
      </w:r>
      <w:r w:rsidRPr="001116D9">
        <w:rPr>
          <w:rtl/>
          <w:lang w:eastAsia="he-IL"/>
        </w:rPr>
        <w:t xml:space="preserve"> </w:t>
      </w:r>
      <w:r w:rsidRPr="001116D9">
        <w:rPr>
          <w:rFonts w:hint="eastAsia"/>
          <w:rtl/>
          <w:lang w:eastAsia="he-IL"/>
        </w:rPr>
        <w:t>הממוחשבת</w:t>
      </w:r>
      <w:r w:rsidRPr="001116D9">
        <w:rPr>
          <w:rtl/>
          <w:lang w:eastAsia="he-IL"/>
        </w:rPr>
        <w:t xml:space="preserve"> </w:t>
      </w:r>
      <w:r w:rsidRPr="001116D9">
        <w:rPr>
          <w:rFonts w:hint="eastAsia"/>
          <w:rtl/>
          <w:lang w:eastAsia="he-IL"/>
        </w:rPr>
        <w:t>של</w:t>
      </w:r>
      <w:r w:rsidRPr="001116D9">
        <w:rPr>
          <w:rtl/>
          <w:lang w:eastAsia="he-IL"/>
        </w:rPr>
        <w:t xml:space="preserve"> </w:t>
      </w:r>
      <w:r w:rsidRPr="001116D9">
        <w:rPr>
          <w:rFonts w:hint="eastAsia"/>
          <w:rtl/>
          <w:lang w:eastAsia="he-IL"/>
        </w:rPr>
        <w:t>הוועדה</w:t>
      </w:r>
      <w:r w:rsidRPr="001116D9">
        <w:rPr>
          <w:rtl/>
          <w:lang w:eastAsia="he-IL"/>
        </w:rPr>
        <w:t xml:space="preserve"> (כתיבת </w:t>
      </w:r>
      <w:r w:rsidRPr="001116D9">
        <w:rPr>
          <w:rFonts w:hint="eastAsia"/>
          <w:rtl/>
          <w:lang w:eastAsia="he-IL"/>
        </w:rPr>
        <w:t>דוחות</w:t>
      </w:r>
      <w:r w:rsidRPr="001116D9">
        <w:rPr>
          <w:rtl/>
          <w:lang w:eastAsia="he-IL"/>
        </w:rPr>
        <w:t xml:space="preserve"> </w:t>
      </w:r>
      <w:r w:rsidRPr="001116D9">
        <w:rPr>
          <w:rFonts w:hint="eastAsia"/>
          <w:rtl/>
          <w:lang w:eastAsia="he-IL"/>
        </w:rPr>
        <w:t>מפקח</w:t>
      </w:r>
      <w:r w:rsidRPr="001116D9">
        <w:rPr>
          <w:rtl/>
          <w:lang w:eastAsia="he-IL"/>
        </w:rPr>
        <w:t xml:space="preserve">), </w:t>
      </w:r>
      <w:r w:rsidRPr="001116D9">
        <w:rPr>
          <w:rFonts w:hint="eastAsia"/>
          <w:rtl/>
          <w:lang w:eastAsia="he-IL"/>
        </w:rPr>
        <w:t>יחידת</w:t>
      </w:r>
      <w:r w:rsidRPr="001116D9">
        <w:rPr>
          <w:rtl/>
          <w:lang w:eastAsia="he-IL"/>
        </w:rPr>
        <w:t xml:space="preserve"> </w:t>
      </w:r>
      <w:r w:rsidRPr="001116D9">
        <w:rPr>
          <w:rFonts w:hint="eastAsia"/>
          <w:rtl/>
          <w:lang w:eastAsia="he-IL"/>
        </w:rPr>
        <w:t>הפיקוח</w:t>
      </w:r>
      <w:r w:rsidRPr="001116D9">
        <w:rPr>
          <w:rtl/>
          <w:lang w:eastAsia="he-IL"/>
        </w:rPr>
        <w:t xml:space="preserve"> (מתן </w:t>
      </w:r>
      <w:r w:rsidRPr="001116D9">
        <w:rPr>
          <w:rFonts w:hint="eastAsia"/>
          <w:rtl/>
          <w:lang w:eastAsia="he-IL"/>
        </w:rPr>
        <w:t>צווים</w:t>
      </w:r>
      <w:r w:rsidRPr="001116D9">
        <w:rPr>
          <w:rtl/>
          <w:lang w:eastAsia="he-IL"/>
        </w:rPr>
        <w:t xml:space="preserve"> </w:t>
      </w:r>
      <w:r w:rsidRPr="001116D9">
        <w:rPr>
          <w:rFonts w:hint="eastAsia"/>
          <w:rtl/>
          <w:lang w:eastAsia="he-IL"/>
        </w:rPr>
        <w:t>מינהליים</w:t>
      </w:r>
      <w:r w:rsidRPr="001116D9">
        <w:rPr>
          <w:rtl/>
          <w:lang w:eastAsia="he-IL"/>
        </w:rPr>
        <w:t xml:space="preserve"> </w:t>
      </w:r>
      <w:r w:rsidRPr="001116D9">
        <w:rPr>
          <w:rFonts w:hint="eastAsia"/>
          <w:rtl/>
          <w:lang w:eastAsia="he-IL"/>
        </w:rPr>
        <w:t>להריסה</w:t>
      </w:r>
      <w:r w:rsidRPr="001116D9">
        <w:rPr>
          <w:rtl/>
          <w:lang w:eastAsia="he-IL"/>
        </w:rPr>
        <w:t xml:space="preserve">, </w:t>
      </w:r>
      <w:r w:rsidRPr="001116D9">
        <w:rPr>
          <w:rFonts w:hint="eastAsia"/>
          <w:rtl/>
          <w:lang w:eastAsia="he-IL"/>
        </w:rPr>
        <w:t>ביצוע</w:t>
      </w:r>
      <w:r w:rsidRPr="001116D9">
        <w:rPr>
          <w:rtl/>
          <w:lang w:eastAsia="he-IL"/>
        </w:rPr>
        <w:t xml:space="preserve"> </w:t>
      </w:r>
      <w:r w:rsidRPr="001116D9">
        <w:rPr>
          <w:rFonts w:hint="eastAsia"/>
          <w:rtl/>
          <w:lang w:eastAsia="he-IL"/>
        </w:rPr>
        <w:t>הריסה</w:t>
      </w:r>
      <w:r w:rsidRPr="001116D9">
        <w:rPr>
          <w:rtl/>
          <w:lang w:eastAsia="he-IL"/>
        </w:rPr>
        <w:t xml:space="preserve">) </w:t>
      </w:r>
      <w:r w:rsidRPr="001116D9">
        <w:rPr>
          <w:rFonts w:hint="eastAsia"/>
          <w:rtl/>
          <w:lang w:eastAsia="he-IL"/>
        </w:rPr>
        <w:t>והדוחות</w:t>
      </w:r>
      <w:r w:rsidRPr="001116D9">
        <w:rPr>
          <w:rtl/>
          <w:lang w:eastAsia="he-IL"/>
        </w:rPr>
        <w:t xml:space="preserve"> </w:t>
      </w:r>
      <w:r w:rsidRPr="001116D9">
        <w:rPr>
          <w:rFonts w:hint="eastAsia"/>
          <w:rtl/>
          <w:lang w:eastAsia="he-IL"/>
        </w:rPr>
        <w:t>השנתיים</w:t>
      </w:r>
      <w:r w:rsidRPr="001116D9">
        <w:rPr>
          <w:rtl/>
          <w:lang w:eastAsia="he-IL"/>
        </w:rPr>
        <w:t xml:space="preserve"> </w:t>
      </w:r>
      <w:r w:rsidRPr="001116D9">
        <w:rPr>
          <w:rFonts w:hint="eastAsia"/>
          <w:rtl/>
          <w:lang w:eastAsia="he-IL"/>
        </w:rPr>
        <w:t>של</w:t>
      </w:r>
      <w:r w:rsidRPr="001116D9">
        <w:rPr>
          <w:rtl/>
          <w:lang w:eastAsia="he-IL"/>
        </w:rPr>
        <w:t xml:space="preserve"> </w:t>
      </w:r>
      <w:r w:rsidRPr="001116D9">
        <w:rPr>
          <w:rFonts w:hint="eastAsia"/>
          <w:rtl/>
          <w:lang w:eastAsia="he-IL"/>
        </w:rPr>
        <w:t>התובע</w:t>
      </w:r>
      <w:r w:rsidRPr="001116D9">
        <w:rPr>
          <w:rtl/>
          <w:lang w:eastAsia="he-IL"/>
        </w:rPr>
        <w:t xml:space="preserve"> </w:t>
      </w:r>
      <w:r w:rsidRPr="001116D9">
        <w:rPr>
          <w:rFonts w:hint="eastAsia"/>
          <w:rtl/>
          <w:lang w:eastAsia="he-IL"/>
        </w:rPr>
        <w:t>למשרד</w:t>
      </w:r>
      <w:r w:rsidRPr="001116D9">
        <w:rPr>
          <w:rtl/>
          <w:lang w:eastAsia="he-IL"/>
        </w:rPr>
        <w:t xml:space="preserve"> </w:t>
      </w:r>
      <w:r w:rsidRPr="001116D9">
        <w:rPr>
          <w:rFonts w:hint="eastAsia"/>
          <w:rtl/>
          <w:lang w:eastAsia="he-IL"/>
        </w:rPr>
        <w:t>המשפטים</w:t>
      </w:r>
      <w:r w:rsidRPr="001116D9">
        <w:rPr>
          <w:rtl/>
          <w:lang w:eastAsia="he-IL"/>
        </w:rPr>
        <w:t xml:space="preserve"> (הגשת </w:t>
      </w:r>
      <w:r w:rsidRPr="001116D9">
        <w:rPr>
          <w:rFonts w:hint="eastAsia"/>
          <w:rtl/>
          <w:lang w:eastAsia="he-IL"/>
        </w:rPr>
        <w:t>כתבי</w:t>
      </w:r>
      <w:r w:rsidRPr="001116D9">
        <w:rPr>
          <w:rtl/>
          <w:lang w:eastAsia="he-IL"/>
        </w:rPr>
        <w:t xml:space="preserve"> </w:t>
      </w:r>
      <w:r w:rsidRPr="001116D9">
        <w:rPr>
          <w:rFonts w:hint="eastAsia"/>
          <w:rtl/>
          <w:lang w:eastAsia="he-IL"/>
        </w:rPr>
        <w:t>אישום</w:t>
      </w:r>
      <w:r w:rsidRPr="001116D9">
        <w:rPr>
          <w:rtl/>
          <w:lang w:eastAsia="he-IL"/>
        </w:rPr>
        <w:t>).</w:t>
      </w:r>
    </w:p>
    <w:p w:rsidR="00FE1CDB" w:rsidRPr="001116D9" w:rsidP="00AE03A5">
      <w:pPr>
        <w:pStyle w:val="RESHET"/>
        <w:rPr>
          <w:rtl/>
        </w:rPr>
      </w:pPr>
      <w:r w:rsidRPr="001116D9">
        <w:rPr>
          <w:rFonts w:hint="eastAsia"/>
          <w:rtl/>
        </w:rPr>
        <w:t>הנתונים</w:t>
      </w:r>
      <w:r w:rsidRPr="001116D9">
        <w:rPr>
          <w:rtl/>
        </w:rPr>
        <w:t xml:space="preserve"> </w:t>
      </w:r>
      <w:r w:rsidRPr="001116D9">
        <w:rPr>
          <w:rFonts w:hint="cs"/>
          <w:rtl/>
        </w:rPr>
        <w:t>בלוח</w:t>
      </w:r>
      <w:r w:rsidRPr="001116D9">
        <w:rPr>
          <w:rtl/>
        </w:rPr>
        <w:t xml:space="preserve"> מצביע</w:t>
      </w:r>
      <w:r w:rsidRPr="001116D9">
        <w:rPr>
          <w:rFonts w:hint="eastAsia"/>
          <w:rtl/>
        </w:rPr>
        <w:t>ים</w:t>
      </w:r>
      <w:r w:rsidRPr="001116D9">
        <w:rPr>
          <w:rtl/>
        </w:rPr>
        <w:t xml:space="preserve"> על </w:t>
      </w:r>
      <w:r w:rsidRPr="001116D9">
        <w:rPr>
          <w:rFonts w:hint="eastAsia"/>
          <w:rtl/>
        </w:rPr>
        <w:t>השימוש</w:t>
      </w:r>
      <w:r w:rsidRPr="001116D9">
        <w:rPr>
          <w:rtl/>
        </w:rPr>
        <w:t xml:space="preserve"> המועט שעושה </w:t>
      </w:r>
      <w:r w:rsidRPr="001116D9">
        <w:rPr>
          <w:rFonts w:hint="eastAsia"/>
          <w:rtl/>
        </w:rPr>
        <w:t>הוועדה</w:t>
      </w:r>
      <w:r w:rsidRPr="001116D9">
        <w:rPr>
          <w:rtl/>
        </w:rPr>
        <w:t xml:space="preserve"> </w:t>
      </w:r>
      <w:r w:rsidRPr="001116D9">
        <w:rPr>
          <w:rFonts w:hint="eastAsia"/>
          <w:rtl/>
        </w:rPr>
        <w:t>המקומית</w:t>
      </w:r>
      <w:r w:rsidRPr="001116D9">
        <w:rPr>
          <w:rtl/>
        </w:rPr>
        <w:t xml:space="preserve"> </w:t>
      </w:r>
      <w:r w:rsidRPr="001116D9">
        <w:rPr>
          <w:rFonts w:hint="eastAsia"/>
          <w:rtl/>
        </w:rPr>
        <w:t>בכלי</w:t>
      </w:r>
      <w:r w:rsidRPr="001116D9">
        <w:rPr>
          <w:rtl/>
        </w:rPr>
        <w:t xml:space="preserve"> האכיפה </w:t>
      </w:r>
      <w:r w:rsidRPr="001116D9">
        <w:rPr>
          <w:rFonts w:hint="eastAsia"/>
          <w:rtl/>
        </w:rPr>
        <w:t>המ</w:t>
      </w:r>
      <w:r w:rsidRPr="001116D9">
        <w:rPr>
          <w:rFonts w:hint="cs"/>
          <w:rtl/>
        </w:rPr>
        <w:t>י</w:t>
      </w:r>
      <w:r w:rsidRPr="001116D9">
        <w:rPr>
          <w:rFonts w:hint="eastAsia"/>
          <w:rtl/>
        </w:rPr>
        <w:t>נהליים</w:t>
      </w:r>
      <w:r w:rsidRPr="001116D9">
        <w:rPr>
          <w:rtl/>
        </w:rPr>
        <w:t xml:space="preserve"> העומדים לרשותה. </w:t>
      </w:r>
    </w:p>
    <w:p w:rsidR="00FE1CDB" w:rsidRPr="001116D9" w:rsidP="00AE03A5">
      <w:pPr>
        <w:pStyle w:val="RESHET"/>
        <w:rPr>
          <w:rtl/>
        </w:rPr>
      </w:pPr>
      <w:r w:rsidRPr="001116D9">
        <w:rPr>
          <w:rFonts w:hint="cs"/>
          <w:rtl/>
        </w:rPr>
        <w:t xml:space="preserve">משרד מבקר המדינה מעיר לוועדה המקומית כי עליה להגביר במידה ניכרת את תדירות הביקורים של המפקחים באזורים השונים שבמרחב התכנון שלה, ולצורך כך עליה לפעול להגדלת מערך הפיקוח שלה. ביקורות יזומות יגבירו את הסיכוי לגילוי מוקדם של עבירות בנייה, וממילא גם את יכולתה של הוועדה להשתמש בכלי אכיפה </w:t>
      </w:r>
      <w:r w:rsidRPr="001116D9">
        <w:rPr>
          <w:rFonts w:hint="cs"/>
          <w:rtl/>
        </w:rPr>
        <w:t>מינהליים</w:t>
      </w:r>
      <w:r w:rsidRPr="001116D9">
        <w:rPr>
          <w:rFonts w:hint="cs"/>
          <w:rtl/>
        </w:rPr>
        <w:t xml:space="preserve"> ביתר יעילות ובמועד סמוך לביצוע העבירות.</w:t>
      </w:r>
    </w:p>
    <w:p w:rsidR="00FE1CDB" w:rsidRPr="001116D9" w:rsidP="00AE03A5">
      <w:pPr>
        <w:spacing w:line="240" w:lineRule="exact"/>
        <w:ind w:right="2268"/>
        <w:jc w:val="both"/>
        <w:rPr>
          <w:rFonts w:ascii="Tahoma" w:hAnsi="Tahoma" w:cs="Tahoma"/>
          <w:sz w:val="18"/>
          <w:szCs w:val="18"/>
          <w:rtl/>
          <w:lang w:eastAsia="he-IL"/>
        </w:rPr>
      </w:pPr>
    </w:p>
    <w:p w:rsidR="00FE1CDB" w:rsidRPr="00252C0C" w:rsidP="00AE03A5">
      <w:pPr>
        <w:pStyle w:val="KOT5"/>
        <w:rPr>
          <w:rtl/>
          <w:lang w:eastAsia="he-IL"/>
        </w:rPr>
      </w:pPr>
      <w:r w:rsidRPr="00252C0C">
        <w:rPr>
          <w:rFonts w:hint="cs"/>
          <w:rtl/>
        </w:rPr>
        <w:t>אי</w:t>
      </w:r>
      <w:r>
        <w:rPr>
          <w:rFonts w:hint="cs"/>
          <w:rtl/>
        </w:rPr>
        <w:t>-</w:t>
      </w:r>
      <w:r w:rsidRPr="00252C0C">
        <w:rPr>
          <w:rFonts w:hint="cs"/>
          <w:rtl/>
        </w:rPr>
        <w:t>ביצוע פעולות אכיפה נגד שימושים חורגים</w:t>
      </w:r>
    </w:p>
    <w:p w:rsidR="00FE1CDB" w:rsidRPr="001116D9" w:rsidP="00AE03A5">
      <w:pPr>
        <w:spacing w:line="240" w:lineRule="exact"/>
        <w:ind w:right="2268"/>
        <w:jc w:val="both"/>
        <w:rPr>
          <w:rFonts w:ascii="Tahoma" w:hAnsi="Tahoma" w:cs="Tahoma"/>
          <w:sz w:val="18"/>
          <w:szCs w:val="18"/>
          <w:rtl/>
          <w:lang w:eastAsia="he-IL"/>
        </w:rPr>
      </w:pPr>
      <w:r w:rsidRPr="001116D9">
        <w:rPr>
          <w:rFonts w:ascii="Tahoma" w:hAnsi="Tahoma" w:cs="Tahoma" w:hint="cs"/>
          <w:sz w:val="18"/>
          <w:szCs w:val="18"/>
          <w:rtl/>
          <w:lang w:eastAsia="he-IL"/>
        </w:rPr>
        <w:t>על פי נתוני מחלקת הגבייה בשבע נחלות באחד המושבים מתקיימים עסקים רבים. מבדיקה של תיקי הפיקוח לגבי נחלות אלה הועלו הממצאים שלהלן:</w:t>
      </w:r>
    </w:p>
    <w:p w:rsidR="00FE1CDB" w:rsidRPr="001116D9" w:rsidP="00AE03A5">
      <w:pPr>
        <w:numPr>
          <w:ilvl w:val="0"/>
          <w:numId w:val="28"/>
        </w:numPr>
        <w:spacing w:line="240" w:lineRule="exact"/>
        <w:ind w:right="2268"/>
        <w:jc w:val="both"/>
        <w:rPr>
          <w:rFonts w:ascii="Tahoma" w:hAnsi="Tahoma" w:cs="Tahoma"/>
          <w:sz w:val="18"/>
          <w:szCs w:val="18"/>
          <w:lang w:eastAsia="he-IL"/>
        </w:rPr>
      </w:pPr>
      <w:r w:rsidRPr="001116D9">
        <w:rPr>
          <w:rFonts w:ascii="Tahoma" w:hAnsi="Tahoma" w:cs="Tahoma" w:hint="cs"/>
          <w:sz w:val="18"/>
          <w:szCs w:val="18"/>
          <w:rtl/>
          <w:lang w:eastAsia="he-IL"/>
        </w:rPr>
        <w:t>בתיק אחד בלבד נעשו פעולות אכיפה.</w:t>
      </w:r>
    </w:p>
    <w:p w:rsidR="00FE1CDB" w:rsidRPr="001116D9" w:rsidP="00AE03A5">
      <w:pPr>
        <w:numPr>
          <w:ilvl w:val="0"/>
          <w:numId w:val="28"/>
        </w:numPr>
        <w:spacing w:line="240" w:lineRule="exact"/>
        <w:ind w:right="2268"/>
        <w:jc w:val="both"/>
        <w:rPr>
          <w:rFonts w:ascii="Tahoma" w:hAnsi="Tahoma" w:cs="Tahoma"/>
          <w:sz w:val="18"/>
          <w:szCs w:val="18"/>
          <w:lang w:eastAsia="he-IL"/>
        </w:rPr>
      </w:pPr>
      <w:r w:rsidRPr="001116D9">
        <w:rPr>
          <w:rFonts w:ascii="Tahoma" w:hAnsi="Tahoma" w:cs="Tahoma" w:hint="cs"/>
          <w:sz w:val="18"/>
          <w:szCs w:val="18"/>
          <w:rtl/>
          <w:lang w:eastAsia="he-IL"/>
        </w:rPr>
        <w:t xml:space="preserve">בשש נחלות חלפו תקופות ארוכות (7 - 20 שנה) בלי שננקטו פעולות אכיפה נגד עבירות הבנייה והשימושים החורגים הרבים הנעשים ללא היתר לשימוש חורג, וממילא לא היה לאף אחד מהעסקים בנחלות אלה רישיון עסק: </w:t>
      </w:r>
    </w:p>
    <w:p w:rsidR="00FE1CDB" w:rsidRPr="00392500" w:rsidP="00AE03A5">
      <w:pPr>
        <w:pStyle w:val="tab-name"/>
        <w:rPr>
          <w:b/>
          <w:bCs/>
          <w:rtl/>
          <w:lang w:eastAsia="he-IL"/>
        </w:rPr>
      </w:pPr>
      <w:r w:rsidRPr="001116D9">
        <w:rPr>
          <w:rFonts w:hint="eastAsia"/>
          <w:rtl/>
          <w:lang w:eastAsia="he-IL"/>
        </w:rPr>
        <w:t>לוח</w:t>
      </w:r>
      <w:r w:rsidRPr="001116D9">
        <w:rPr>
          <w:rtl/>
          <w:lang w:eastAsia="he-IL"/>
        </w:rPr>
        <w:t xml:space="preserve"> 2: </w:t>
      </w:r>
      <w:r w:rsidRPr="00392500">
        <w:rPr>
          <w:b/>
          <w:bCs/>
          <w:rtl/>
          <w:lang w:eastAsia="he-IL"/>
        </w:rPr>
        <w:t xml:space="preserve">תיקי </w:t>
      </w:r>
      <w:r w:rsidRPr="00392500">
        <w:rPr>
          <w:rFonts w:hint="cs"/>
          <w:b/>
          <w:bCs/>
          <w:rtl/>
          <w:lang w:eastAsia="he-IL"/>
        </w:rPr>
        <w:t>ה</w:t>
      </w:r>
      <w:r w:rsidRPr="00392500">
        <w:rPr>
          <w:rFonts w:hint="eastAsia"/>
          <w:b/>
          <w:bCs/>
          <w:rtl/>
          <w:lang w:eastAsia="he-IL"/>
        </w:rPr>
        <w:t>פיקוח</w:t>
      </w:r>
      <w:r w:rsidRPr="00392500">
        <w:rPr>
          <w:b/>
          <w:bCs/>
          <w:rtl/>
          <w:lang w:eastAsia="he-IL"/>
        </w:rPr>
        <w:t xml:space="preserve"> </w:t>
      </w:r>
      <w:r w:rsidRPr="00392500">
        <w:rPr>
          <w:rFonts w:hint="eastAsia"/>
          <w:b/>
          <w:bCs/>
          <w:rtl/>
          <w:lang w:eastAsia="he-IL"/>
        </w:rPr>
        <w:t>שבהם</w:t>
      </w:r>
      <w:r w:rsidRPr="00392500">
        <w:rPr>
          <w:b/>
          <w:bCs/>
          <w:rtl/>
          <w:lang w:eastAsia="he-IL"/>
        </w:rPr>
        <w:t xml:space="preserve"> </w:t>
      </w:r>
      <w:r w:rsidRPr="00392500">
        <w:rPr>
          <w:rFonts w:hint="eastAsia"/>
          <w:b/>
          <w:bCs/>
          <w:rtl/>
          <w:lang w:eastAsia="he-IL"/>
        </w:rPr>
        <w:t>לא</w:t>
      </w:r>
      <w:r w:rsidRPr="00392500">
        <w:rPr>
          <w:b/>
          <w:bCs/>
          <w:rtl/>
          <w:lang w:eastAsia="he-IL"/>
        </w:rPr>
        <w:t xml:space="preserve"> </w:t>
      </w:r>
      <w:r w:rsidRPr="00392500">
        <w:rPr>
          <w:rFonts w:hint="eastAsia"/>
          <w:b/>
          <w:bCs/>
          <w:rtl/>
          <w:lang w:eastAsia="he-IL"/>
        </w:rPr>
        <w:t>נעשו</w:t>
      </w:r>
      <w:r w:rsidRPr="00392500">
        <w:rPr>
          <w:b/>
          <w:bCs/>
          <w:rtl/>
          <w:lang w:eastAsia="he-IL"/>
        </w:rPr>
        <w:t xml:space="preserve"> </w:t>
      </w:r>
      <w:r w:rsidRPr="00392500">
        <w:rPr>
          <w:rFonts w:hint="eastAsia"/>
          <w:b/>
          <w:bCs/>
          <w:rtl/>
          <w:lang w:eastAsia="he-IL"/>
        </w:rPr>
        <w:t>פעולות</w:t>
      </w:r>
      <w:r w:rsidRPr="00392500">
        <w:rPr>
          <w:b/>
          <w:bCs/>
          <w:rtl/>
          <w:lang w:eastAsia="he-IL"/>
        </w:rPr>
        <w:t xml:space="preserve"> </w:t>
      </w:r>
      <w:r w:rsidRPr="00392500">
        <w:rPr>
          <w:rFonts w:hint="eastAsia"/>
          <w:b/>
          <w:bCs/>
          <w:rtl/>
          <w:lang w:eastAsia="he-IL"/>
        </w:rPr>
        <w:t>אכיפה</w:t>
      </w:r>
      <w:r w:rsidRPr="00392500">
        <w:rPr>
          <w:b/>
          <w:bCs/>
          <w:rtl/>
          <w:lang w:eastAsia="he-IL"/>
        </w:rPr>
        <w:t xml:space="preserve"> </w:t>
      </w:r>
      <w:r w:rsidRPr="00392500">
        <w:rPr>
          <w:rFonts w:hint="eastAsia"/>
          <w:b/>
          <w:bCs/>
          <w:rtl/>
          <w:lang w:eastAsia="he-IL"/>
        </w:rPr>
        <w:t>במשך</w:t>
      </w:r>
      <w:r w:rsidRPr="00392500">
        <w:rPr>
          <w:b/>
          <w:bCs/>
          <w:rtl/>
          <w:lang w:eastAsia="he-IL"/>
        </w:rPr>
        <w:t xml:space="preserve"> </w:t>
      </w:r>
      <w:r w:rsidRPr="00392500">
        <w:rPr>
          <w:rFonts w:hint="cs"/>
          <w:b/>
          <w:bCs/>
          <w:rtl/>
          <w:lang w:eastAsia="he-IL"/>
        </w:rPr>
        <w:t>זמן רב</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892"/>
        <w:gridCol w:w="1126"/>
        <w:gridCol w:w="1596"/>
        <w:gridCol w:w="2623"/>
      </w:tblGrid>
      <w:tr w:rsidTr="00392500">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993" w:type="dxa"/>
            <w:tcBorders>
              <w:top w:val="single" w:sz="8" w:space="0" w:color="auto"/>
              <w:bottom w:val="single" w:sz="8" w:space="0" w:color="auto"/>
            </w:tcBorders>
            <w:shd w:val="clear" w:color="auto" w:fill="CEEAF5"/>
            <w:vAlign w:val="bottom"/>
          </w:tcPr>
          <w:p w:rsidR="00FE1CDB" w:rsidRPr="00392500" w:rsidP="00AE03A5">
            <w:pPr>
              <w:tabs>
                <w:tab w:val="left" w:pos="1148"/>
              </w:tabs>
              <w:spacing w:before="40" w:after="40" w:line="280" w:lineRule="exact"/>
              <w:rPr>
                <w:rFonts w:ascii="Tahoma" w:hAnsi="Tahoma" w:cs="Tahoma"/>
                <w:b/>
                <w:bCs/>
                <w:sz w:val="16"/>
                <w:szCs w:val="16"/>
                <w:rtl/>
              </w:rPr>
            </w:pPr>
            <w:r w:rsidRPr="00392500">
              <w:rPr>
                <w:rFonts w:ascii="Tahoma" w:hAnsi="Tahoma" w:cs="Tahoma" w:hint="cs"/>
                <w:b/>
                <w:bCs/>
                <w:sz w:val="16"/>
                <w:szCs w:val="16"/>
                <w:rtl/>
              </w:rPr>
              <w:t>תיק הפיקוח</w:t>
            </w:r>
          </w:p>
        </w:tc>
        <w:tc>
          <w:tcPr>
            <w:tcW w:w="1273" w:type="dxa"/>
            <w:tcBorders>
              <w:top w:val="single" w:sz="8" w:space="0" w:color="auto"/>
              <w:bottom w:val="single" w:sz="8" w:space="0" w:color="auto"/>
            </w:tcBorders>
            <w:shd w:val="clear" w:color="auto" w:fill="CEEAF5"/>
            <w:vAlign w:val="bottom"/>
          </w:tcPr>
          <w:p w:rsidR="00FE1CDB" w:rsidRPr="00392500" w:rsidP="00AE03A5">
            <w:pPr>
              <w:tabs>
                <w:tab w:val="left" w:pos="1148"/>
              </w:tabs>
              <w:spacing w:before="40" w:after="40" w:line="280" w:lineRule="exact"/>
              <w:rPr>
                <w:rFonts w:ascii="Tahoma" w:hAnsi="Tahoma" w:cs="Tahoma"/>
                <w:b/>
                <w:bCs/>
                <w:sz w:val="16"/>
                <w:szCs w:val="16"/>
                <w:rtl/>
              </w:rPr>
            </w:pPr>
            <w:r w:rsidRPr="00392500">
              <w:rPr>
                <w:rFonts w:ascii="Tahoma" w:hAnsi="Tahoma" w:cs="Tahoma" w:hint="cs"/>
                <w:b/>
                <w:bCs/>
                <w:sz w:val="16"/>
                <w:szCs w:val="16"/>
                <w:rtl/>
              </w:rPr>
              <w:t>מועד פעולת הפיקוח האחרונה</w:t>
            </w:r>
          </w:p>
        </w:tc>
        <w:tc>
          <w:tcPr>
            <w:tcW w:w="1985" w:type="dxa"/>
            <w:tcBorders>
              <w:top w:val="single" w:sz="8" w:space="0" w:color="auto"/>
              <w:bottom w:val="single" w:sz="8" w:space="0" w:color="auto"/>
            </w:tcBorders>
            <w:shd w:val="clear" w:color="auto" w:fill="CEEAF5"/>
            <w:vAlign w:val="bottom"/>
          </w:tcPr>
          <w:p w:rsidR="00FE1CDB" w:rsidRPr="00392500" w:rsidP="00AE03A5">
            <w:pPr>
              <w:tabs>
                <w:tab w:val="left" w:pos="1148"/>
              </w:tabs>
              <w:spacing w:before="40" w:after="40" w:line="280" w:lineRule="exact"/>
              <w:rPr>
                <w:rFonts w:ascii="Tahoma" w:hAnsi="Tahoma" w:cs="Tahoma"/>
                <w:b/>
                <w:bCs/>
                <w:sz w:val="16"/>
                <w:szCs w:val="16"/>
                <w:rtl/>
              </w:rPr>
            </w:pPr>
            <w:r w:rsidRPr="00392500">
              <w:rPr>
                <w:rFonts w:ascii="Tahoma" w:hAnsi="Tahoma" w:cs="Tahoma" w:hint="cs"/>
                <w:b/>
                <w:bCs/>
                <w:sz w:val="16"/>
                <w:szCs w:val="16"/>
                <w:rtl/>
              </w:rPr>
              <w:t>פעולת האכיפה האחרונה</w:t>
            </w:r>
          </w:p>
        </w:tc>
        <w:tc>
          <w:tcPr>
            <w:tcW w:w="3542" w:type="dxa"/>
            <w:tcBorders>
              <w:top w:val="single" w:sz="8" w:space="0" w:color="auto"/>
              <w:bottom w:val="single" w:sz="8" w:space="0" w:color="auto"/>
            </w:tcBorders>
            <w:shd w:val="clear" w:color="auto" w:fill="CEEAF5"/>
            <w:vAlign w:val="bottom"/>
          </w:tcPr>
          <w:p w:rsidR="00FE1CDB" w:rsidRPr="00392500" w:rsidP="00AE03A5">
            <w:pPr>
              <w:tabs>
                <w:tab w:val="left" w:pos="1148"/>
              </w:tabs>
              <w:spacing w:before="40" w:after="40" w:line="280" w:lineRule="exact"/>
              <w:rPr>
                <w:rFonts w:ascii="Tahoma" w:hAnsi="Tahoma" w:cs="Tahoma"/>
                <w:b/>
                <w:bCs/>
                <w:sz w:val="16"/>
                <w:szCs w:val="16"/>
                <w:rtl/>
              </w:rPr>
            </w:pPr>
            <w:r w:rsidRPr="00392500">
              <w:rPr>
                <w:rFonts w:ascii="Tahoma" w:hAnsi="Tahoma" w:cs="Tahoma" w:hint="cs"/>
                <w:b/>
                <w:bCs/>
                <w:sz w:val="16"/>
                <w:szCs w:val="16"/>
                <w:rtl/>
              </w:rPr>
              <w:t xml:space="preserve">פרק הזמן בין הפעולה האחרונה לפעולה שקדמה לה או בין הפעולה האחרונה למועד הביקורת </w:t>
            </w:r>
          </w:p>
        </w:tc>
      </w:tr>
      <w:tr w:rsidTr="00392500">
        <w:tblPrEx>
          <w:tblW w:w="6237" w:type="dxa"/>
          <w:tblCellMar>
            <w:left w:w="57" w:type="dxa"/>
            <w:right w:w="57" w:type="dxa"/>
          </w:tblCellMar>
          <w:tblLook w:val="04A0"/>
        </w:tblPrEx>
        <w:tc>
          <w:tcPr>
            <w:tcW w:w="993" w:type="dxa"/>
            <w:tcBorders>
              <w:top w:val="single" w:sz="8" w:space="0" w:color="auto"/>
            </w:tcBorders>
          </w:tcPr>
          <w:p w:rsidR="00FE1CDB" w:rsidRPr="00392500" w:rsidP="001D1CDB">
            <w:pPr>
              <w:tabs>
                <w:tab w:val="left" w:pos="1148"/>
              </w:tabs>
              <w:spacing w:before="40" w:line="280" w:lineRule="exact"/>
              <w:rPr>
                <w:rFonts w:ascii="Tahoma" w:hAnsi="Tahoma" w:cs="Tahoma"/>
                <w:sz w:val="16"/>
                <w:szCs w:val="16"/>
                <w:rtl/>
              </w:rPr>
            </w:pPr>
            <w:r w:rsidRPr="00392500">
              <w:rPr>
                <w:rFonts w:ascii="Tahoma" w:hAnsi="Tahoma" w:cs="Tahoma" w:hint="cs"/>
                <w:sz w:val="16"/>
                <w:szCs w:val="16"/>
                <w:rtl/>
              </w:rPr>
              <w:t>א</w:t>
            </w:r>
          </w:p>
        </w:tc>
        <w:tc>
          <w:tcPr>
            <w:tcW w:w="1273" w:type="dxa"/>
            <w:tcBorders>
              <w:top w:val="single" w:sz="8" w:space="0" w:color="auto"/>
            </w:tcBorders>
          </w:tcPr>
          <w:p w:rsidR="00FE1CDB" w:rsidRPr="00392500" w:rsidP="001D1CDB">
            <w:pPr>
              <w:tabs>
                <w:tab w:val="left" w:pos="1148"/>
              </w:tabs>
              <w:spacing w:before="40" w:line="280" w:lineRule="exact"/>
              <w:rPr>
                <w:rFonts w:ascii="Tahoma" w:hAnsi="Tahoma" w:cs="Tahoma"/>
                <w:sz w:val="16"/>
                <w:szCs w:val="16"/>
                <w:rtl/>
              </w:rPr>
            </w:pPr>
            <w:r w:rsidRPr="00392500">
              <w:rPr>
                <w:rFonts w:ascii="Tahoma" w:hAnsi="Tahoma" w:cs="Tahoma" w:hint="cs"/>
                <w:sz w:val="16"/>
                <w:szCs w:val="16"/>
                <w:rtl/>
              </w:rPr>
              <w:t>1999</w:t>
            </w:r>
          </w:p>
        </w:tc>
        <w:tc>
          <w:tcPr>
            <w:tcW w:w="1985" w:type="dxa"/>
            <w:tcBorders>
              <w:top w:val="single" w:sz="8" w:space="0" w:color="auto"/>
            </w:tcBorders>
          </w:tcPr>
          <w:p w:rsidR="00FE1CDB" w:rsidRPr="00392500" w:rsidP="001D1CDB">
            <w:pPr>
              <w:tabs>
                <w:tab w:val="left" w:pos="1148"/>
              </w:tabs>
              <w:spacing w:before="40" w:line="280" w:lineRule="exact"/>
              <w:rPr>
                <w:rFonts w:ascii="Tahoma" w:hAnsi="Tahoma" w:cs="Tahoma"/>
                <w:sz w:val="16"/>
                <w:szCs w:val="16"/>
                <w:rtl/>
              </w:rPr>
            </w:pPr>
            <w:r w:rsidRPr="00392500">
              <w:rPr>
                <w:rFonts w:ascii="Tahoma" w:hAnsi="Tahoma" w:cs="Tahoma" w:hint="cs"/>
                <w:sz w:val="16"/>
                <w:szCs w:val="16"/>
                <w:rtl/>
              </w:rPr>
              <w:t xml:space="preserve">כתיבת דוח מפקח </w:t>
            </w:r>
            <w:r w:rsidRPr="00392500">
              <w:rPr>
                <w:rFonts w:ascii="Tahoma" w:hAnsi="Tahoma" w:cs="Tahoma"/>
                <w:sz w:val="16"/>
                <w:szCs w:val="16"/>
              </w:rPr>
              <w:t>)</w:t>
            </w:r>
            <w:r w:rsidRPr="00392500">
              <w:rPr>
                <w:rFonts w:ascii="Tahoma" w:hAnsi="Tahoma" w:cs="Tahoma" w:hint="cs"/>
                <w:sz w:val="16"/>
                <w:szCs w:val="16"/>
                <w:rtl/>
              </w:rPr>
              <w:t>בעקבות תלונת תושב)</w:t>
            </w:r>
          </w:p>
        </w:tc>
        <w:tc>
          <w:tcPr>
            <w:tcW w:w="3542" w:type="dxa"/>
            <w:tcBorders>
              <w:top w:val="single" w:sz="8" w:space="0" w:color="auto"/>
            </w:tcBorders>
          </w:tcPr>
          <w:p w:rsidR="00FE1CDB" w:rsidRPr="00392500" w:rsidP="001D1CDB">
            <w:pPr>
              <w:tabs>
                <w:tab w:val="left" w:pos="1148"/>
              </w:tabs>
              <w:spacing w:before="40" w:line="280" w:lineRule="exact"/>
              <w:rPr>
                <w:rFonts w:ascii="Tahoma" w:hAnsi="Tahoma" w:cs="Tahoma"/>
                <w:sz w:val="16"/>
                <w:szCs w:val="16"/>
                <w:rtl/>
              </w:rPr>
            </w:pPr>
            <w:r w:rsidRPr="00392500">
              <w:rPr>
                <w:rFonts w:ascii="Tahoma" w:hAnsi="Tahoma" w:cs="Tahoma" w:hint="cs"/>
                <w:sz w:val="16"/>
                <w:szCs w:val="16"/>
                <w:rtl/>
              </w:rPr>
              <w:t xml:space="preserve">עד מועד הביקורת - כשני עשורים </w:t>
            </w:r>
          </w:p>
        </w:tc>
      </w:tr>
      <w:tr w:rsidTr="00392500">
        <w:tblPrEx>
          <w:tblW w:w="6237" w:type="dxa"/>
          <w:tblCellMar>
            <w:left w:w="57" w:type="dxa"/>
            <w:right w:w="57" w:type="dxa"/>
          </w:tblCellMar>
          <w:tblLook w:val="04A0"/>
        </w:tblPrEx>
        <w:tc>
          <w:tcPr>
            <w:tcW w:w="993" w:type="dxa"/>
          </w:tcPr>
          <w:p w:rsidR="00FE1CDB" w:rsidRPr="00392500" w:rsidP="001D1CDB">
            <w:pPr>
              <w:tabs>
                <w:tab w:val="left" w:pos="1148"/>
              </w:tabs>
              <w:spacing w:before="40" w:line="280" w:lineRule="exact"/>
              <w:rPr>
                <w:rFonts w:ascii="Tahoma" w:hAnsi="Tahoma" w:cs="Tahoma"/>
                <w:sz w:val="16"/>
                <w:szCs w:val="16"/>
                <w:rtl/>
              </w:rPr>
            </w:pPr>
            <w:r w:rsidRPr="00392500">
              <w:rPr>
                <w:rFonts w:ascii="Tahoma" w:hAnsi="Tahoma" w:cs="Tahoma" w:hint="cs"/>
                <w:sz w:val="16"/>
                <w:szCs w:val="16"/>
                <w:rtl/>
              </w:rPr>
              <w:t>ב</w:t>
            </w:r>
          </w:p>
        </w:tc>
        <w:tc>
          <w:tcPr>
            <w:tcW w:w="1273" w:type="dxa"/>
          </w:tcPr>
          <w:p w:rsidR="00FE1CDB" w:rsidRPr="00392500" w:rsidP="001D1CDB">
            <w:pPr>
              <w:tabs>
                <w:tab w:val="left" w:pos="1148"/>
              </w:tabs>
              <w:spacing w:before="40" w:line="280" w:lineRule="exact"/>
              <w:rPr>
                <w:rFonts w:ascii="Tahoma" w:hAnsi="Tahoma" w:cs="Tahoma"/>
                <w:sz w:val="16"/>
                <w:szCs w:val="16"/>
                <w:rtl/>
              </w:rPr>
            </w:pPr>
            <w:r w:rsidRPr="00392500">
              <w:rPr>
                <w:rFonts w:ascii="Tahoma" w:hAnsi="Tahoma" w:cs="Tahoma" w:hint="cs"/>
                <w:sz w:val="16"/>
                <w:szCs w:val="16"/>
                <w:rtl/>
              </w:rPr>
              <w:t>2011</w:t>
            </w:r>
          </w:p>
        </w:tc>
        <w:tc>
          <w:tcPr>
            <w:tcW w:w="1985" w:type="dxa"/>
          </w:tcPr>
          <w:p w:rsidR="00FE1CDB" w:rsidRPr="00392500" w:rsidP="001D1CDB">
            <w:pPr>
              <w:tabs>
                <w:tab w:val="left" w:pos="1148"/>
              </w:tabs>
              <w:spacing w:before="40" w:line="280" w:lineRule="exact"/>
              <w:rPr>
                <w:rFonts w:ascii="Tahoma" w:hAnsi="Tahoma" w:cs="Tahoma"/>
                <w:sz w:val="16"/>
                <w:szCs w:val="16"/>
                <w:rtl/>
              </w:rPr>
            </w:pPr>
            <w:r w:rsidRPr="00392500">
              <w:rPr>
                <w:rFonts w:ascii="Tahoma" w:hAnsi="Tahoma" w:cs="Tahoma" w:hint="cs"/>
                <w:sz w:val="16"/>
                <w:szCs w:val="16"/>
                <w:rtl/>
              </w:rPr>
              <w:t>הוצאת צו שיפוטי</w:t>
            </w:r>
          </w:p>
        </w:tc>
        <w:tc>
          <w:tcPr>
            <w:tcW w:w="3542" w:type="dxa"/>
          </w:tcPr>
          <w:p w:rsidR="00FE1CDB" w:rsidRPr="00392500" w:rsidP="001D1CDB">
            <w:pPr>
              <w:tabs>
                <w:tab w:val="left" w:pos="1148"/>
              </w:tabs>
              <w:spacing w:before="40" w:line="280" w:lineRule="exact"/>
              <w:rPr>
                <w:rFonts w:ascii="Tahoma" w:hAnsi="Tahoma" w:cs="Tahoma"/>
                <w:sz w:val="16"/>
                <w:szCs w:val="16"/>
                <w:rtl/>
              </w:rPr>
            </w:pPr>
            <w:r w:rsidRPr="00392500">
              <w:rPr>
                <w:rFonts w:ascii="Tahoma" w:hAnsi="Tahoma" w:cs="Tahoma" w:hint="cs"/>
                <w:sz w:val="16"/>
                <w:szCs w:val="16"/>
                <w:rtl/>
              </w:rPr>
              <w:t xml:space="preserve">מהמועד שחלף לביצוע הצו עד מועד הביקורת - 7 שנים </w:t>
            </w:r>
          </w:p>
        </w:tc>
      </w:tr>
      <w:tr w:rsidTr="00392500">
        <w:tblPrEx>
          <w:tblW w:w="6237" w:type="dxa"/>
          <w:tblCellMar>
            <w:left w:w="57" w:type="dxa"/>
            <w:right w:w="57" w:type="dxa"/>
          </w:tblCellMar>
          <w:tblLook w:val="04A0"/>
        </w:tblPrEx>
        <w:tc>
          <w:tcPr>
            <w:tcW w:w="993" w:type="dxa"/>
          </w:tcPr>
          <w:p w:rsidR="00FE1CDB" w:rsidRPr="00392500" w:rsidP="001D1CDB">
            <w:pPr>
              <w:tabs>
                <w:tab w:val="left" w:pos="1148"/>
              </w:tabs>
              <w:spacing w:before="40" w:line="280" w:lineRule="exact"/>
              <w:rPr>
                <w:rFonts w:ascii="Tahoma" w:hAnsi="Tahoma" w:cs="Tahoma"/>
                <w:sz w:val="16"/>
                <w:szCs w:val="16"/>
                <w:rtl/>
              </w:rPr>
            </w:pPr>
            <w:r w:rsidRPr="00392500">
              <w:rPr>
                <w:rFonts w:ascii="Tahoma" w:hAnsi="Tahoma" w:cs="Tahoma" w:hint="cs"/>
                <w:sz w:val="16"/>
                <w:szCs w:val="16"/>
                <w:rtl/>
              </w:rPr>
              <w:t>ג</w:t>
            </w:r>
          </w:p>
        </w:tc>
        <w:tc>
          <w:tcPr>
            <w:tcW w:w="1273" w:type="dxa"/>
          </w:tcPr>
          <w:p w:rsidR="00FE1CDB" w:rsidRPr="00392500" w:rsidP="009A0D9B">
            <w:pPr>
              <w:tabs>
                <w:tab w:val="left" w:pos="1148"/>
              </w:tabs>
              <w:spacing w:before="40" w:line="280" w:lineRule="exact"/>
              <w:rPr>
                <w:rFonts w:ascii="Tahoma" w:hAnsi="Tahoma" w:cs="Tahoma"/>
                <w:sz w:val="16"/>
                <w:szCs w:val="16"/>
                <w:rtl/>
              </w:rPr>
            </w:pPr>
            <w:r w:rsidRPr="00392500">
              <w:rPr>
                <w:rFonts w:ascii="Tahoma" w:hAnsi="Tahoma" w:cs="Tahoma" w:hint="cs"/>
                <w:sz w:val="16"/>
                <w:szCs w:val="16"/>
                <w:rtl/>
              </w:rPr>
              <w:t>2004</w:t>
            </w:r>
            <w:r w:rsidR="009A0D9B">
              <w:rPr>
                <w:rFonts w:ascii="Tahoma" w:hAnsi="Tahoma" w:cs="Tahoma"/>
                <w:sz w:val="16"/>
                <w:szCs w:val="16"/>
              </w:rPr>
              <w:br/>
            </w:r>
            <w:r w:rsidRPr="00392500">
              <w:rPr>
                <w:rFonts w:ascii="Tahoma" w:hAnsi="Tahoma" w:cs="Tahoma" w:hint="cs"/>
                <w:sz w:val="16"/>
                <w:szCs w:val="16"/>
                <w:rtl/>
              </w:rPr>
              <w:t>2017</w:t>
            </w:r>
          </w:p>
        </w:tc>
        <w:tc>
          <w:tcPr>
            <w:tcW w:w="1985" w:type="dxa"/>
          </w:tcPr>
          <w:p w:rsidR="00FE1CDB" w:rsidRPr="00392500" w:rsidP="0037723D">
            <w:pPr>
              <w:tabs>
                <w:tab w:val="left" w:pos="1148"/>
              </w:tabs>
              <w:spacing w:before="40" w:line="280" w:lineRule="exact"/>
              <w:rPr>
                <w:rFonts w:ascii="Tahoma" w:hAnsi="Tahoma" w:cs="Tahoma"/>
                <w:sz w:val="16"/>
                <w:szCs w:val="16"/>
                <w:rtl/>
              </w:rPr>
            </w:pPr>
            <w:r w:rsidRPr="00392500">
              <w:rPr>
                <w:rFonts w:ascii="Tahoma" w:hAnsi="Tahoma" w:cs="Tahoma" w:hint="cs"/>
                <w:sz w:val="16"/>
                <w:szCs w:val="16"/>
                <w:rtl/>
              </w:rPr>
              <w:t>הוצאת צו שיפוטי</w:t>
            </w:r>
            <w:r w:rsidR="0037723D">
              <w:rPr>
                <w:rFonts w:ascii="Tahoma" w:hAnsi="Tahoma" w:cs="Tahoma"/>
                <w:sz w:val="16"/>
                <w:szCs w:val="16"/>
                <w:rtl/>
              </w:rPr>
              <w:br/>
            </w:r>
            <w:r w:rsidRPr="00392500">
              <w:rPr>
                <w:rFonts w:ascii="Tahoma" w:hAnsi="Tahoma" w:cs="Tahoma" w:hint="cs"/>
                <w:sz w:val="16"/>
                <w:szCs w:val="16"/>
                <w:rtl/>
              </w:rPr>
              <w:t>העברה לתובע</w:t>
            </w:r>
          </w:p>
        </w:tc>
        <w:tc>
          <w:tcPr>
            <w:tcW w:w="3542" w:type="dxa"/>
          </w:tcPr>
          <w:p w:rsidR="00FE1CDB" w:rsidRPr="00392500" w:rsidP="001D1CDB">
            <w:pPr>
              <w:tabs>
                <w:tab w:val="left" w:pos="1148"/>
              </w:tabs>
              <w:spacing w:before="40" w:line="280" w:lineRule="exact"/>
              <w:rPr>
                <w:rFonts w:ascii="Tahoma" w:hAnsi="Tahoma" w:cs="Tahoma"/>
                <w:sz w:val="16"/>
                <w:szCs w:val="16"/>
                <w:rtl/>
              </w:rPr>
            </w:pPr>
            <w:r w:rsidRPr="00392500">
              <w:rPr>
                <w:rFonts w:ascii="Tahoma" w:hAnsi="Tahoma" w:cs="Tahoma" w:hint="cs"/>
                <w:sz w:val="16"/>
                <w:szCs w:val="16"/>
                <w:rtl/>
              </w:rPr>
              <w:t>ממועד שחלף לביצוע הצו עד מועד ההעברה לתובע - 13 שנה</w:t>
            </w:r>
          </w:p>
        </w:tc>
      </w:tr>
      <w:tr w:rsidTr="00392500">
        <w:tblPrEx>
          <w:tblW w:w="6237" w:type="dxa"/>
          <w:tblCellMar>
            <w:left w:w="57" w:type="dxa"/>
            <w:right w:w="57" w:type="dxa"/>
          </w:tblCellMar>
          <w:tblLook w:val="04A0"/>
        </w:tblPrEx>
        <w:tc>
          <w:tcPr>
            <w:tcW w:w="993" w:type="dxa"/>
          </w:tcPr>
          <w:p w:rsidR="00FE1CDB" w:rsidRPr="00392500" w:rsidP="001D1CDB">
            <w:pPr>
              <w:tabs>
                <w:tab w:val="left" w:pos="1148"/>
              </w:tabs>
              <w:spacing w:before="40" w:line="280" w:lineRule="exact"/>
              <w:rPr>
                <w:rFonts w:ascii="Tahoma" w:hAnsi="Tahoma" w:cs="Tahoma"/>
                <w:sz w:val="16"/>
                <w:szCs w:val="16"/>
                <w:rtl/>
              </w:rPr>
            </w:pPr>
            <w:r w:rsidRPr="00392500">
              <w:rPr>
                <w:rFonts w:ascii="Tahoma" w:hAnsi="Tahoma" w:cs="Tahoma" w:hint="cs"/>
                <w:sz w:val="16"/>
                <w:szCs w:val="16"/>
                <w:rtl/>
              </w:rPr>
              <w:t>ד</w:t>
            </w:r>
          </w:p>
        </w:tc>
        <w:tc>
          <w:tcPr>
            <w:tcW w:w="1273" w:type="dxa"/>
          </w:tcPr>
          <w:p w:rsidR="00FE1CDB" w:rsidRPr="00392500" w:rsidP="001D1CDB">
            <w:pPr>
              <w:tabs>
                <w:tab w:val="left" w:pos="1148"/>
              </w:tabs>
              <w:spacing w:before="40" w:line="280" w:lineRule="exact"/>
              <w:rPr>
                <w:rFonts w:ascii="Tahoma" w:hAnsi="Tahoma" w:cs="Tahoma"/>
                <w:sz w:val="16"/>
                <w:szCs w:val="16"/>
                <w:rtl/>
              </w:rPr>
            </w:pPr>
            <w:r w:rsidRPr="00392500">
              <w:rPr>
                <w:rFonts w:ascii="Tahoma" w:hAnsi="Tahoma" w:cs="Tahoma" w:hint="cs"/>
                <w:sz w:val="16"/>
                <w:szCs w:val="16"/>
                <w:rtl/>
              </w:rPr>
              <w:t>2010</w:t>
            </w:r>
          </w:p>
        </w:tc>
        <w:tc>
          <w:tcPr>
            <w:tcW w:w="1985" w:type="dxa"/>
          </w:tcPr>
          <w:p w:rsidR="00FE1CDB" w:rsidRPr="00392500" w:rsidP="001D1CDB">
            <w:pPr>
              <w:tabs>
                <w:tab w:val="left" w:pos="1148"/>
              </w:tabs>
              <w:spacing w:before="40" w:line="280" w:lineRule="exact"/>
              <w:rPr>
                <w:rFonts w:ascii="Tahoma" w:hAnsi="Tahoma" w:cs="Tahoma"/>
                <w:sz w:val="16"/>
                <w:szCs w:val="16"/>
                <w:rtl/>
              </w:rPr>
            </w:pPr>
            <w:r w:rsidRPr="00392500">
              <w:rPr>
                <w:rFonts w:ascii="Tahoma" w:hAnsi="Tahoma" w:cs="Tahoma" w:hint="cs"/>
                <w:sz w:val="16"/>
                <w:szCs w:val="16"/>
                <w:rtl/>
              </w:rPr>
              <w:t xml:space="preserve">דוח מפקח על </w:t>
            </w:r>
            <w:r w:rsidR="0037723D">
              <w:rPr>
                <w:rFonts w:ascii="Tahoma" w:hAnsi="Tahoma" w:cs="Tahoma"/>
                <w:sz w:val="16"/>
                <w:szCs w:val="16"/>
                <w:rtl/>
              </w:rPr>
              <w:br/>
            </w:r>
            <w:r w:rsidRPr="00392500">
              <w:rPr>
                <w:rFonts w:ascii="Tahoma" w:hAnsi="Tahoma" w:cs="Tahoma" w:hint="cs"/>
                <w:sz w:val="16"/>
                <w:szCs w:val="16"/>
                <w:rtl/>
              </w:rPr>
              <w:t>עבירות בנייה</w:t>
            </w:r>
          </w:p>
        </w:tc>
        <w:tc>
          <w:tcPr>
            <w:tcW w:w="3542" w:type="dxa"/>
          </w:tcPr>
          <w:p w:rsidR="00FE1CDB" w:rsidRPr="00392500" w:rsidP="001D1CDB">
            <w:pPr>
              <w:tabs>
                <w:tab w:val="left" w:pos="1148"/>
              </w:tabs>
              <w:spacing w:before="40" w:line="280" w:lineRule="exact"/>
              <w:rPr>
                <w:rFonts w:ascii="Tahoma" w:hAnsi="Tahoma" w:cs="Tahoma"/>
                <w:sz w:val="16"/>
                <w:szCs w:val="16"/>
                <w:rtl/>
              </w:rPr>
            </w:pPr>
            <w:r w:rsidRPr="00392500">
              <w:rPr>
                <w:rFonts w:ascii="Tahoma" w:hAnsi="Tahoma" w:cs="Tahoma" w:hint="cs"/>
                <w:sz w:val="16"/>
                <w:szCs w:val="16"/>
                <w:rtl/>
              </w:rPr>
              <w:t>עד מועד הביקורת - 8 שנים</w:t>
            </w:r>
          </w:p>
        </w:tc>
      </w:tr>
      <w:tr w:rsidTr="00392500">
        <w:tblPrEx>
          <w:tblW w:w="6237" w:type="dxa"/>
          <w:tblCellMar>
            <w:left w:w="57" w:type="dxa"/>
            <w:right w:w="57" w:type="dxa"/>
          </w:tblCellMar>
          <w:tblLook w:val="04A0"/>
        </w:tblPrEx>
        <w:tc>
          <w:tcPr>
            <w:tcW w:w="993" w:type="dxa"/>
          </w:tcPr>
          <w:p w:rsidR="00FE1CDB" w:rsidRPr="00392500" w:rsidP="001D1CDB">
            <w:pPr>
              <w:tabs>
                <w:tab w:val="left" w:pos="1148"/>
              </w:tabs>
              <w:spacing w:before="40" w:line="280" w:lineRule="exact"/>
              <w:rPr>
                <w:rFonts w:ascii="Tahoma" w:hAnsi="Tahoma" w:cs="Tahoma"/>
                <w:sz w:val="16"/>
                <w:szCs w:val="16"/>
                <w:rtl/>
              </w:rPr>
            </w:pPr>
            <w:r w:rsidRPr="00392500">
              <w:rPr>
                <w:rFonts w:ascii="Tahoma" w:hAnsi="Tahoma" w:cs="Tahoma" w:hint="cs"/>
                <w:sz w:val="16"/>
                <w:szCs w:val="16"/>
                <w:rtl/>
              </w:rPr>
              <w:t>ה</w:t>
            </w:r>
          </w:p>
        </w:tc>
        <w:tc>
          <w:tcPr>
            <w:tcW w:w="1273" w:type="dxa"/>
          </w:tcPr>
          <w:p w:rsidR="00FE1CDB" w:rsidRPr="00392500" w:rsidP="009A0D9B">
            <w:pPr>
              <w:tabs>
                <w:tab w:val="left" w:pos="1148"/>
              </w:tabs>
              <w:spacing w:before="40" w:line="280" w:lineRule="exact"/>
              <w:rPr>
                <w:rFonts w:ascii="Tahoma" w:hAnsi="Tahoma" w:cs="Tahoma"/>
                <w:sz w:val="16"/>
                <w:szCs w:val="16"/>
                <w:rtl/>
              </w:rPr>
            </w:pPr>
            <w:r w:rsidRPr="00392500">
              <w:rPr>
                <w:rFonts w:ascii="Tahoma" w:hAnsi="Tahoma" w:cs="Tahoma" w:hint="cs"/>
                <w:sz w:val="16"/>
                <w:szCs w:val="16"/>
                <w:rtl/>
              </w:rPr>
              <w:t>2000</w:t>
            </w:r>
            <w:r w:rsidR="009A0D9B">
              <w:rPr>
                <w:rFonts w:ascii="Tahoma" w:hAnsi="Tahoma" w:cs="Tahoma"/>
                <w:sz w:val="16"/>
                <w:szCs w:val="16"/>
              </w:rPr>
              <w:br/>
            </w:r>
            <w:r w:rsidRPr="00392500">
              <w:rPr>
                <w:rFonts w:ascii="Tahoma" w:hAnsi="Tahoma" w:cs="Tahoma" w:hint="cs"/>
                <w:sz w:val="16"/>
                <w:szCs w:val="16"/>
                <w:rtl/>
              </w:rPr>
              <w:t>2003</w:t>
            </w:r>
          </w:p>
        </w:tc>
        <w:tc>
          <w:tcPr>
            <w:tcW w:w="1985" w:type="dxa"/>
          </w:tcPr>
          <w:p w:rsidR="00FE1CDB" w:rsidRPr="00392500" w:rsidP="0037723D">
            <w:pPr>
              <w:tabs>
                <w:tab w:val="left" w:pos="1148"/>
              </w:tabs>
              <w:spacing w:before="40" w:line="280" w:lineRule="exact"/>
              <w:rPr>
                <w:rFonts w:ascii="Tahoma" w:hAnsi="Tahoma" w:cs="Tahoma"/>
                <w:sz w:val="16"/>
                <w:szCs w:val="16"/>
                <w:rtl/>
              </w:rPr>
            </w:pPr>
            <w:r w:rsidRPr="00392500">
              <w:rPr>
                <w:rFonts w:ascii="Tahoma" w:hAnsi="Tahoma" w:cs="Tahoma" w:hint="cs"/>
                <w:sz w:val="16"/>
                <w:szCs w:val="16"/>
                <w:rtl/>
              </w:rPr>
              <w:t>הוצאת צו שיפוטי</w:t>
            </w:r>
            <w:r w:rsidR="0037723D">
              <w:rPr>
                <w:rFonts w:ascii="Tahoma" w:hAnsi="Tahoma" w:cs="Tahoma"/>
                <w:sz w:val="16"/>
                <w:szCs w:val="16"/>
                <w:rtl/>
              </w:rPr>
              <w:br/>
            </w:r>
            <w:r w:rsidRPr="00392500">
              <w:rPr>
                <w:rFonts w:ascii="Tahoma" w:hAnsi="Tahoma" w:cs="Tahoma" w:hint="cs"/>
                <w:sz w:val="16"/>
                <w:szCs w:val="16"/>
                <w:rtl/>
              </w:rPr>
              <w:t xml:space="preserve">דוח מפקח על </w:t>
            </w:r>
            <w:r w:rsidR="00AE03A5">
              <w:rPr>
                <w:rFonts w:ascii="Tahoma" w:hAnsi="Tahoma" w:cs="Tahoma"/>
                <w:sz w:val="16"/>
                <w:szCs w:val="16"/>
              </w:rPr>
              <w:br/>
            </w:r>
            <w:r w:rsidRPr="00392500">
              <w:rPr>
                <w:rFonts w:ascii="Tahoma" w:hAnsi="Tahoma" w:cs="Tahoma" w:hint="cs"/>
                <w:sz w:val="16"/>
                <w:szCs w:val="16"/>
                <w:rtl/>
              </w:rPr>
              <w:t>אי-ביצוע הצו</w:t>
            </w:r>
          </w:p>
        </w:tc>
        <w:tc>
          <w:tcPr>
            <w:tcW w:w="3542" w:type="dxa"/>
          </w:tcPr>
          <w:p w:rsidR="00FE1CDB" w:rsidRPr="00392500" w:rsidP="001D1CDB">
            <w:pPr>
              <w:tabs>
                <w:tab w:val="left" w:pos="1148"/>
              </w:tabs>
              <w:spacing w:before="40" w:line="280" w:lineRule="exact"/>
              <w:rPr>
                <w:rFonts w:ascii="Tahoma" w:hAnsi="Tahoma" w:cs="Tahoma"/>
                <w:sz w:val="16"/>
                <w:szCs w:val="16"/>
                <w:rtl/>
              </w:rPr>
            </w:pPr>
            <w:r w:rsidRPr="00392500">
              <w:rPr>
                <w:rFonts w:ascii="Tahoma" w:hAnsi="Tahoma" w:cs="Tahoma" w:hint="cs"/>
                <w:sz w:val="16"/>
                <w:szCs w:val="16"/>
                <w:rtl/>
              </w:rPr>
              <w:t>עד מועד הביקורת - 15 שנה</w:t>
            </w:r>
          </w:p>
        </w:tc>
      </w:tr>
      <w:tr w:rsidTr="00392500">
        <w:tblPrEx>
          <w:tblW w:w="6237" w:type="dxa"/>
          <w:tblCellMar>
            <w:left w:w="57" w:type="dxa"/>
            <w:right w:w="57" w:type="dxa"/>
          </w:tblCellMar>
          <w:tblLook w:val="04A0"/>
        </w:tblPrEx>
        <w:tc>
          <w:tcPr>
            <w:tcW w:w="993" w:type="dxa"/>
          </w:tcPr>
          <w:p w:rsidR="00FE1CDB" w:rsidRPr="00392500" w:rsidP="00AE03A5">
            <w:pPr>
              <w:tabs>
                <w:tab w:val="left" w:pos="1148"/>
              </w:tabs>
              <w:spacing w:before="40" w:after="40" w:line="280" w:lineRule="exact"/>
              <w:rPr>
                <w:rFonts w:ascii="Tahoma" w:hAnsi="Tahoma" w:cs="Tahoma"/>
                <w:sz w:val="16"/>
                <w:szCs w:val="16"/>
                <w:rtl/>
              </w:rPr>
            </w:pPr>
            <w:r w:rsidRPr="00392500">
              <w:rPr>
                <w:rFonts w:ascii="Tahoma" w:hAnsi="Tahoma" w:cs="Tahoma" w:hint="cs"/>
                <w:sz w:val="16"/>
                <w:szCs w:val="16"/>
                <w:rtl/>
              </w:rPr>
              <w:t>ו</w:t>
            </w:r>
          </w:p>
        </w:tc>
        <w:tc>
          <w:tcPr>
            <w:tcW w:w="1273" w:type="dxa"/>
          </w:tcPr>
          <w:p w:rsidR="00FE1CDB" w:rsidRPr="00392500" w:rsidP="009A0D9B">
            <w:pPr>
              <w:tabs>
                <w:tab w:val="left" w:pos="1148"/>
              </w:tabs>
              <w:spacing w:before="40" w:after="40" w:line="280" w:lineRule="exact"/>
              <w:rPr>
                <w:rFonts w:ascii="Tahoma" w:hAnsi="Tahoma" w:cs="Tahoma"/>
                <w:sz w:val="16"/>
                <w:szCs w:val="16"/>
                <w:rtl/>
              </w:rPr>
            </w:pPr>
            <w:r w:rsidRPr="00392500">
              <w:rPr>
                <w:rFonts w:ascii="Tahoma" w:hAnsi="Tahoma" w:cs="Tahoma" w:hint="cs"/>
                <w:sz w:val="16"/>
                <w:szCs w:val="16"/>
                <w:rtl/>
              </w:rPr>
              <w:t>2008</w:t>
            </w:r>
            <w:r w:rsidR="009A0D9B">
              <w:rPr>
                <w:rFonts w:ascii="Tahoma" w:hAnsi="Tahoma" w:cs="Tahoma"/>
                <w:sz w:val="16"/>
                <w:szCs w:val="16"/>
              </w:rPr>
              <w:br/>
            </w:r>
            <w:bookmarkStart w:id="6" w:name="_GoBack"/>
            <w:bookmarkEnd w:id="6"/>
            <w:r w:rsidRPr="00392500">
              <w:rPr>
                <w:rFonts w:ascii="Tahoma" w:hAnsi="Tahoma" w:cs="Tahoma" w:hint="cs"/>
                <w:sz w:val="16"/>
                <w:szCs w:val="16"/>
                <w:rtl/>
              </w:rPr>
              <w:t>2011</w:t>
            </w:r>
          </w:p>
        </w:tc>
        <w:tc>
          <w:tcPr>
            <w:tcW w:w="1985" w:type="dxa"/>
          </w:tcPr>
          <w:p w:rsidR="00FE1CDB" w:rsidRPr="00392500" w:rsidP="0037723D">
            <w:pPr>
              <w:tabs>
                <w:tab w:val="left" w:pos="1148"/>
              </w:tabs>
              <w:spacing w:before="40" w:after="40" w:line="280" w:lineRule="exact"/>
              <w:rPr>
                <w:rFonts w:ascii="Tahoma" w:hAnsi="Tahoma" w:cs="Tahoma"/>
                <w:sz w:val="16"/>
                <w:szCs w:val="16"/>
                <w:rtl/>
              </w:rPr>
            </w:pPr>
            <w:r w:rsidRPr="00392500">
              <w:rPr>
                <w:rFonts w:ascii="Tahoma" w:hAnsi="Tahoma" w:cs="Tahoma" w:hint="cs"/>
                <w:sz w:val="16"/>
                <w:szCs w:val="16"/>
                <w:rtl/>
              </w:rPr>
              <w:t>הוצאת צו שיפוטי</w:t>
            </w:r>
            <w:r w:rsidR="0037723D">
              <w:rPr>
                <w:rFonts w:ascii="Tahoma" w:hAnsi="Tahoma" w:cs="Tahoma"/>
                <w:sz w:val="16"/>
                <w:szCs w:val="16"/>
                <w:rtl/>
              </w:rPr>
              <w:br/>
            </w:r>
            <w:r w:rsidRPr="00392500">
              <w:rPr>
                <w:rFonts w:ascii="Tahoma" w:hAnsi="Tahoma" w:cs="Tahoma" w:hint="cs"/>
                <w:sz w:val="16"/>
                <w:szCs w:val="16"/>
                <w:rtl/>
              </w:rPr>
              <w:t xml:space="preserve">דוח מפקח על </w:t>
            </w:r>
            <w:r w:rsidR="0037723D">
              <w:rPr>
                <w:rFonts w:ascii="Tahoma" w:hAnsi="Tahoma" w:cs="Tahoma"/>
                <w:sz w:val="16"/>
                <w:szCs w:val="16"/>
                <w:rtl/>
              </w:rPr>
              <w:br/>
            </w:r>
            <w:r w:rsidRPr="00392500">
              <w:rPr>
                <w:rFonts w:ascii="Tahoma" w:hAnsi="Tahoma" w:cs="Tahoma" w:hint="cs"/>
                <w:sz w:val="16"/>
                <w:szCs w:val="16"/>
                <w:rtl/>
              </w:rPr>
              <w:t>אי-ביצוע הצו</w:t>
            </w:r>
          </w:p>
        </w:tc>
        <w:tc>
          <w:tcPr>
            <w:tcW w:w="3542" w:type="dxa"/>
          </w:tcPr>
          <w:p w:rsidR="00FE1CDB" w:rsidRPr="00392500" w:rsidP="00AE03A5">
            <w:pPr>
              <w:tabs>
                <w:tab w:val="left" w:pos="1148"/>
              </w:tabs>
              <w:spacing w:before="40" w:after="40" w:line="280" w:lineRule="exact"/>
              <w:rPr>
                <w:rFonts w:ascii="Tahoma" w:hAnsi="Tahoma" w:cs="Tahoma"/>
                <w:sz w:val="16"/>
                <w:szCs w:val="16"/>
                <w:rtl/>
              </w:rPr>
            </w:pPr>
            <w:r w:rsidRPr="00392500">
              <w:rPr>
                <w:rFonts w:ascii="Tahoma" w:hAnsi="Tahoma" w:cs="Tahoma" w:hint="cs"/>
                <w:sz w:val="16"/>
                <w:szCs w:val="16"/>
                <w:rtl/>
              </w:rPr>
              <w:t>עד מועד הביקורת - 7 שנים</w:t>
            </w:r>
          </w:p>
        </w:tc>
      </w:tr>
    </w:tbl>
    <w:p w:rsidR="00FE1CDB" w:rsidRPr="001116D9" w:rsidP="00AE03A5">
      <w:pPr>
        <w:pStyle w:val="text-source"/>
        <w:rPr>
          <w:rtl/>
          <w:lang w:eastAsia="he-IL"/>
        </w:rPr>
      </w:pPr>
      <w:r w:rsidRPr="001116D9">
        <w:rPr>
          <w:rFonts w:hint="eastAsia"/>
          <w:rtl/>
          <w:lang w:eastAsia="he-IL"/>
        </w:rPr>
        <w:t>המקור</w:t>
      </w:r>
      <w:r w:rsidRPr="001116D9">
        <w:rPr>
          <w:rtl/>
          <w:lang w:eastAsia="he-IL"/>
        </w:rPr>
        <w:t xml:space="preserve">: </w:t>
      </w:r>
      <w:r w:rsidRPr="001116D9">
        <w:rPr>
          <w:rFonts w:hint="eastAsia"/>
          <w:rtl/>
          <w:lang w:eastAsia="he-IL"/>
        </w:rPr>
        <w:t>המערכת</w:t>
      </w:r>
      <w:r w:rsidRPr="001116D9">
        <w:rPr>
          <w:rtl/>
          <w:lang w:eastAsia="he-IL"/>
        </w:rPr>
        <w:t xml:space="preserve"> </w:t>
      </w:r>
      <w:r w:rsidRPr="001116D9">
        <w:rPr>
          <w:rFonts w:hint="eastAsia"/>
          <w:rtl/>
          <w:lang w:eastAsia="he-IL"/>
        </w:rPr>
        <w:t>הממוחשבת</w:t>
      </w:r>
      <w:r w:rsidRPr="001116D9">
        <w:rPr>
          <w:rtl/>
          <w:lang w:eastAsia="he-IL"/>
        </w:rPr>
        <w:t xml:space="preserve"> </w:t>
      </w:r>
      <w:r w:rsidRPr="001116D9">
        <w:rPr>
          <w:rFonts w:hint="eastAsia"/>
          <w:rtl/>
          <w:lang w:eastAsia="he-IL"/>
        </w:rPr>
        <w:t>של</w:t>
      </w:r>
      <w:r w:rsidRPr="001116D9">
        <w:rPr>
          <w:rtl/>
          <w:lang w:eastAsia="he-IL"/>
        </w:rPr>
        <w:t xml:space="preserve"> </w:t>
      </w:r>
      <w:r w:rsidRPr="001116D9">
        <w:rPr>
          <w:rFonts w:hint="eastAsia"/>
          <w:rtl/>
          <w:lang w:eastAsia="he-IL"/>
        </w:rPr>
        <w:t>הוועדה</w:t>
      </w:r>
      <w:r w:rsidRPr="001116D9">
        <w:rPr>
          <w:rtl/>
          <w:lang w:eastAsia="he-IL"/>
        </w:rPr>
        <w:t xml:space="preserve"> </w:t>
      </w:r>
      <w:r w:rsidRPr="001116D9">
        <w:rPr>
          <w:rFonts w:hint="eastAsia"/>
          <w:rtl/>
          <w:lang w:eastAsia="he-IL"/>
        </w:rPr>
        <w:t>ותיקי</w:t>
      </w:r>
      <w:r w:rsidRPr="001116D9">
        <w:rPr>
          <w:rtl/>
          <w:lang w:eastAsia="he-IL"/>
        </w:rPr>
        <w:t xml:space="preserve"> </w:t>
      </w:r>
      <w:r w:rsidRPr="001116D9">
        <w:rPr>
          <w:rFonts w:hint="eastAsia"/>
          <w:rtl/>
          <w:lang w:eastAsia="he-IL"/>
        </w:rPr>
        <w:t>הפיקוח</w:t>
      </w:r>
      <w:r w:rsidRPr="001116D9">
        <w:rPr>
          <w:rtl/>
          <w:lang w:eastAsia="he-IL"/>
        </w:rPr>
        <w:t>.</w:t>
      </w:r>
    </w:p>
    <w:p w:rsidR="00FE1CDB" w:rsidRPr="001116D9" w:rsidP="00AE03A5">
      <w:pPr>
        <w:spacing w:after="240" w:line="240" w:lineRule="exact"/>
        <w:ind w:left="340" w:right="2268"/>
        <w:jc w:val="both"/>
        <w:rPr>
          <w:rFonts w:ascii="Tahoma" w:hAnsi="Tahoma" w:cs="Tahoma"/>
          <w:sz w:val="18"/>
          <w:szCs w:val="18"/>
          <w:rtl/>
          <w:lang w:eastAsia="he-IL"/>
        </w:rPr>
      </w:pPr>
      <w:r w:rsidRPr="001116D9">
        <w:rPr>
          <w:rFonts w:ascii="Tahoma" w:hAnsi="Tahoma" w:cs="Tahoma" w:hint="cs"/>
          <w:sz w:val="18"/>
          <w:szCs w:val="18"/>
          <w:rtl/>
          <w:lang w:eastAsia="he-IL"/>
        </w:rPr>
        <w:t xml:space="preserve">להלן דוגמה: על פי הרישומים במערכת הממוחשבת של הוועדה, תיק פיקוח נפתח במאי 1999, לאחר תלונת תושב ובעקבותיה ביקורו בשטח של מפקח הוועדה, שכתב דוח על בנייה ללא היתר באחת הנחלות. הפעולה האחרונה המצוינת בתיק הפיקוח היא מכתב התראה ששלחה הוועדה ביוני 1999. </w:t>
      </w:r>
    </w:p>
    <w:p w:rsidR="00FE1CDB" w:rsidRPr="00AE03A5" w:rsidP="00AE03A5">
      <w:pPr>
        <w:pStyle w:val="RESHET"/>
        <w:ind w:left="567"/>
        <w:rPr>
          <w:rtl/>
        </w:rPr>
      </w:pPr>
      <w:r w:rsidRPr="00AE03A5">
        <w:rPr>
          <w:rFonts w:hint="cs"/>
          <w:rtl/>
        </w:rPr>
        <w:t>מנתוני אגף הגבייה של המועצה האזורית עולה כי בנחלה האמורה יש יותר מעשרה נכסים שמתנהלת בהם פעילות עסקית לא-חקלאית.</w:t>
      </w:r>
    </w:p>
    <w:p w:rsidR="00FE1CDB" w:rsidRPr="00AE03A5" w:rsidP="00AE03A5">
      <w:pPr>
        <w:pStyle w:val="RESHET"/>
        <w:ind w:left="567"/>
        <w:rPr>
          <w:rtl/>
        </w:rPr>
      </w:pPr>
      <w:r w:rsidRPr="00AE03A5">
        <w:rPr>
          <w:rFonts w:hint="cs"/>
          <w:rtl/>
        </w:rPr>
        <w:t>נמצא כי במשך כשני עשורים - ממועד כתיבת דוח המפקח ועד מועד הביקורת (יולי 2018) - לא נעשתה בתיק זה כל פעילות אכיפה</w:t>
      </w:r>
      <w:r w:rsidRPr="00AE03A5">
        <w:rPr>
          <w:rFonts w:hint="cs"/>
          <w:rtl/>
        </w:rPr>
        <w:t xml:space="preserve"> </w:t>
      </w:r>
      <w:r w:rsidRPr="00AE03A5">
        <w:rPr>
          <w:rFonts w:hint="cs"/>
          <w:rtl/>
        </w:rPr>
        <w:t>נגד עבירות הבנייה והשימושים החורגים, והם המשיכו להתקיים. עוד נמצא כי כל העסקים בנחלה פועלים ללא רישיון עסק.</w:t>
      </w:r>
    </w:p>
    <w:p w:rsidR="00FE1CDB" w:rsidRPr="001116D9" w:rsidP="00AE03A5">
      <w:pPr>
        <w:spacing w:before="180" w:line="240" w:lineRule="exact"/>
        <w:ind w:left="340" w:right="2268"/>
        <w:jc w:val="both"/>
        <w:rPr>
          <w:rFonts w:ascii="Tahoma" w:hAnsi="Tahoma" w:cs="Tahoma"/>
          <w:sz w:val="18"/>
          <w:szCs w:val="18"/>
          <w:rtl/>
          <w:lang w:eastAsia="he-IL"/>
        </w:rPr>
      </w:pPr>
      <w:r w:rsidRPr="001116D9">
        <w:rPr>
          <w:rFonts w:ascii="Tahoma" w:hAnsi="Tahoma" w:cs="Tahoma" w:hint="cs"/>
          <w:sz w:val="18"/>
          <w:szCs w:val="18"/>
          <w:rtl/>
          <w:lang w:eastAsia="he-IL"/>
        </w:rPr>
        <w:t>מתשובתה של הוועדה המקומית למשרד מבקר המדינה עולה כי בעקבות הביקורת החלה יחידת הפיקוח לפעול נגד עבירות הבנייה והשימושים החורגים בנחלה.</w:t>
      </w:r>
    </w:p>
    <w:p w:rsidR="00FE1CDB" w:rsidRPr="001116D9" w:rsidP="00AE03A5">
      <w:pPr>
        <w:numPr>
          <w:ilvl w:val="0"/>
          <w:numId w:val="28"/>
        </w:numPr>
        <w:spacing w:line="240" w:lineRule="exact"/>
        <w:ind w:right="2268"/>
        <w:jc w:val="both"/>
        <w:rPr>
          <w:rFonts w:ascii="Tahoma" w:hAnsi="Tahoma" w:cs="Tahoma"/>
          <w:sz w:val="18"/>
          <w:szCs w:val="18"/>
          <w:lang w:eastAsia="he-IL"/>
        </w:rPr>
      </w:pPr>
      <w:r w:rsidRPr="001116D9">
        <w:rPr>
          <w:rFonts w:ascii="Tahoma" w:hAnsi="Tahoma" w:cs="Tahoma" w:hint="cs"/>
          <w:sz w:val="18"/>
          <w:szCs w:val="18"/>
          <w:rtl/>
          <w:lang w:eastAsia="he-IL"/>
        </w:rPr>
        <w:t>בארבעה מששת התיקים האמורים יש צו שיפוטי לפינוי המבנים שבהם נעשו השימושים החורגים ולהריסת המבנים שנבנו ללא היתר בנייה. ואולם על פי תיקי הפיקוח, במשך 7 עד 15 שנים לא עשתה הוועדה דבר לאכיפת הצווים. להלן דוגמה:</w:t>
      </w:r>
    </w:p>
    <w:p w:rsidR="00FE1CDB" w:rsidRPr="001116D9" w:rsidP="00AE03A5">
      <w:pPr>
        <w:spacing w:after="240" w:line="240" w:lineRule="exact"/>
        <w:ind w:left="340" w:right="2268"/>
        <w:jc w:val="both"/>
        <w:rPr>
          <w:rFonts w:ascii="Tahoma" w:hAnsi="Tahoma" w:cs="Tahoma"/>
          <w:sz w:val="18"/>
          <w:szCs w:val="18"/>
          <w:rtl/>
          <w:lang w:eastAsia="he-IL"/>
        </w:rPr>
      </w:pPr>
      <w:r w:rsidRPr="001116D9">
        <w:rPr>
          <w:rFonts w:ascii="Tahoma" w:hAnsi="Tahoma" w:cs="Tahoma" w:hint="cs"/>
          <w:sz w:val="18"/>
          <w:szCs w:val="18"/>
          <w:rtl/>
          <w:lang w:eastAsia="he-IL"/>
        </w:rPr>
        <w:t>במאי 2000 נתן בית המשפט צו הריסה וצו איסור שימוש חורג לגבי מבנים באחת הנחלות, דחוי ל-30 חודש. במאי 2003 כתב מפקח הוועדה דוח הכולל שישה סעיפים של עבירות בנייה. ארבע מהעבירות שצוינו בדוח משמעותן היא הפרת הצווים השיפוטיים ממאי 2000, ולבעל הזכויות על הנחלה נשלחה התראה בנושא. מאז עד למועד הביקורת, 15 שנים, לא נעשתה כל פעולה לאכיפת הצווים השיפוטיים.</w:t>
      </w:r>
    </w:p>
    <w:p w:rsidR="00FE1CDB" w:rsidRPr="001116D9" w:rsidP="00F24EC7">
      <w:pPr>
        <w:pStyle w:val="RESHET"/>
        <w:rPr>
          <w:rtl/>
        </w:rPr>
      </w:pPr>
      <w:r w:rsidRPr="001116D9">
        <w:rPr>
          <w:rFonts w:hint="cs"/>
          <w:rtl/>
        </w:rPr>
        <w:t>משרד מבקר המדינה מעיר ל</w:t>
      </w:r>
      <w:r w:rsidRPr="001116D9">
        <w:rPr>
          <w:rtl/>
        </w:rPr>
        <w:t xml:space="preserve">וועדה המקומית </w:t>
      </w:r>
      <w:r w:rsidRPr="001116D9">
        <w:rPr>
          <w:rFonts w:hint="cs"/>
          <w:rtl/>
        </w:rPr>
        <w:t xml:space="preserve">כי במשך שנים </w:t>
      </w:r>
      <w:r w:rsidRPr="001116D9">
        <w:rPr>
          <w:rFonts w:hint="cs"/>
          <w:rtl/>
        </w:rPr>
        <w:t>איפשרה</w:t>
      </w:r>
      <w:r w:rsidRPr="001116D9">
        <w:rPr>
          <w:rtl/>
        </w:rPr>
        <w:t xml:space="preserve"> את </w:t>
      </w:r>
      <w:r w:rsidRPr="001116D9">
        <w:rPr>
          <w:rFonts w:hint="cs"/>
          <w:rtl/>
        </w:rPr>
        <w:t xml:space="preserve">המשך </w:t>
      </w:r>
      <w:r w:rsidRPr="001116D9">
        <w:rPr>
          <w:rtl/>
        </w:rPr>
        <w:t>הבנייה הבלתי</w:t>
      </w:r>
      <w:r w:rsidRPr="001116D9">
        <w:rPr>
          <w:rFonts w:hint="cs"/>
          <w:rtl/>
        </w:rPr>
        <w:t xml:space="preserve"> </w:t>
      </w:r>
      <w:r w:rsidRPr="001116D9">
        <w:rPr>
          <w:rtl/>
        </w:rPr>
        <w:t>חוקית ואת השימוש</w:t>
      </w:r>
      <w:r w:rsidRPr="001116D9">
        <w:rPr>
          <w:rFonts w:hint="cs"/>
          <w:rtl/>
        </w:rPr>
        <w:t>ים</w:t>
      </w:r>
      <w:r w:rsidRPr="001116D9">
        <w:rPr>
          <w:rtl/>
        </w:rPr>
        <w:t xml:space="preserve"> החורג</w:t>
      </w:r>
      <w:r w:rsidRPr="001116D9">
        <w:rPr>
          <w:rFonts w:hint="cs"/>
          <w:rtl/>
        </w:rPr>
        <w:t>ים הרבים</w:t>
      </w:r>
      <w:r w:rsidRPr="001116D9">
        <w:rPr>
          <w:rtl/>
        </w:rPr>
        <w:t xml:space="preserve"> ולא פעלה </w:t>
      </w:r>
      <w:r w:rsidRPr="001116D9">
        <w:rPr>
          <w:rFonts w:hint="cs"/>
          <w:rtl/>
        </w:rPr>
        <w:t xml:space="preserve">די </w:t>
      </w:r>
      <w:r w:rsidRPr="001116D9">
        <w:rPr>
          <w:rtl/>
        </w:rPr>
        <w:t xml:space="preserve">לאכיפת החוק </w:t>
      </w:r>
      <w:r w:rsidRPr="001116D9">
        <w:rPr>
          <w:rFonts w:hint="cs"/>
          <w:rtl/>
        </w:rPr>
        <w:t>במרחב התכנון שלה, ופועל יוצא מכך הוא ריבוים של עבירות הבנייה והשימושים החורגים לאורך שנים. בכך הפכה הוועדה את מסמך מדיניות האכיפה ל"אות מתה".</w:t>
      </w:r>
      <w:r w:rsidRPr="0012789B" w:rsidR="001822DE">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22DE" w:rsidRPr="00373C5D" w:rsidP="001822D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927096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4250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22DE" w:rsidRPr="00881D99" w:rsidP="001822DE">
                            <w:pPr>
                              <w:spacing w:after="0" w:line="240" w:lineRule="auto"/>
                              <w:rPr>
                                <w:color w:val="0B5294"/>
                                <w:spacing w:val="-4"/>
                                <w:sz w:val="24"/>
                                <w:szCs w:val="24"/>
                                <w:rtl/>
                                <w:cs/>
                              </w:rPr>
                            </w:pPr>
                            <w:r w:rsidRPr="00F24EC7">
                              <w:rPr>
                                <w:rFonts w:cs="Tahoma" w:hint="eastAsia"/>
                                <w:color w:val="0B5294"/>
                                <w:spacing w:val="-4"/>
                                <w:sz w:val="24"/>
                                <w:szCs w:val="24"/>
                                <w:rtl/>
                              </w:rPr>
                              <w:t>במשך</w:t>
                            </w:r>
                            <w:r w:rsidRPr="00F24EC7">
                              <w:rPr>
                                <w:rFonts w:cs="Tahoma"/>
                                <w:color w:val="0B5294"/>
                                <w:spacing w:val="-4"/>
                                <w:sz w:val="24"/>
                                <w:szCs w:val="24"/>
                                <w:rtl/>
                              </w:rPr>
                              <w:t xml:space="preserve"> </w:t>
                            </w:r>
                            <w:r w:rsidRPr="00F24EC7">
                              <w:rPr>
                                <w:rFonts w:cs="Tahoma" w:hint="eastAsia"/>
                                <w:color w:val="0B5294"/>
                                <w:spacing w:val="-4"/>
                                <w:sz w:val="24"/>
                                <w:szCs w:val="24"/>
                                <w:rtl/>
                              </w:rPr>
                              <w:t>שנים</w:t>
                            </w:r>
                            <w:r w:rsidRPr="00F24EC7">
                              <w:rPr>
                                <w:rFonts w:cs="Tahoma"/>
                                <w:color w:val="0B5294"/>
                                <w:spacing w:val="-4"/>
                                <w:sz w:val="24"/>
                                <w:szCs w:val="24"/>
                                <w:rtl/>
                              </w:rPr>
                              <w:t xml:space="preserve"> </w:t>
                            </w:r>
                            <w:r w:rsidRPr="00F24EC7">
                              <w:rPr>
                                <w:rFonts w:cs="Tahoma" w:hint="eastAsia"/>
                                <w:color w:val="0B5294"/>
                                <w:spacing w:val="-4"/>
                                <w:sz w:val="24"/>
                                <w:szCs w:val="24"/>
                                <w:rtl/>
                              </w:rPr>
                              <w:t>איפשרה</w:t>
                            </w:r>
                            <w:r w:rsidRPr="00F24EC7">
                              <w:rPr>
                                <w:rFonts w:cs="Tahoma"/>
                                <w:color w:val="0B5294"/>
                                <w:spacing w:val="-4"/>
                                <w:sz w:val="24"/>
                                <w:szCs w:val="24"/>
                                <w:rtl/>
                              </w:rPr>
                              <w:t xml:space="preserve"> </w:t>
                            </w:r>
                            <w:r w:rsidRPr="00F24EC7">
                              <w:rPr>
                                <w:rFonts w:cs="Tahoma" w:hint="eastAsia"/>
                                <w:color w:val="0B5294"/>
                                <w:spacing w:val="-4"/>
                                <w:sz w:val="24"/>
                                <w:szCs w:val="24"/>
                                <w:rtl/>
                              </w:rPr>
                              <w:t>הוועדה</w:t>
                            </w:r>
                            <w:r w:rsidRPr="00F24EC7">
                              <w:rPr>
                                <w:rFonts w:cs="Tahoma"/>
                                <w:color w:val="0B5294"/>
                                <w:spacing w:val="-4"/>
                                <w:sz w:val="24"/>
                                <w:szCs w:val="24"/>
                                <w:rtl/>
                              </w:rPr>
                              <w:t xml:space="preserve"> </w:t>
                            </w:r>
                            <w:r w:rsidRPr="00F24EC7">
                              <w:rPr>
                                <w:rFonts w:cs="Tahoma" w:hint="eastAsia"/>
                                <w:color w:val="0B5294"/>
                                <w:spacing w:val="-4"/>
                                <w:sz w:val="24"/>
                                <w:szCs w:val="24"/>
                                <w:rtl/>
                              </w:rPr>
                              <w:t>המקומית</w:t>
                            </w:r>
                            <w:r w:rsidRPr="00F24EC7">
                              <w:rPr>
                                <w:rFonts w:cs="Tahoma"/>
                                <w:color w:val="0B5294"/>
                                <w:spacing w:val="-4"/>
                                <w:sz w:val="24"/>
                                <w:szCs w:val="24"/>
                                <w:rtl/>
                              </w:rPr>
                              <w:t xml:space="preserve"> </w:t>
                            </w:r>
                            <w:r w:rsidRPr="00F24EC7">
                              <w:rPr>
                                <w:rFonts w:cs="Tahoma" w:hint="eastAsia"/>
                                <w:color w:val="0B5294"/>
                                <w:spacing w:val="-4"/>
                                <w:sz w:val="24"/>
                                <w:szCs w:val="24"/>
                                <w:rtl/>
                              </w:rPr>
                              <w:t>את</w:t>
                            </w:r>
                            <w:r w:rsidRPr="00F24EC7">
                              <w:rPr>
                                <w:rFonts w:cs="Tahoma"/>
                                <w:color w:val="0B5294"/>
                                <w:spacing w:val="-4"/>
                                <w:sz w:val="24"/>
                                <w:szCs w:val="24"/>
                                <w:rtl/>
                              </w:rPr>
                              <w:t xml:space="preserve"> </w:t>
                            </w:r>
                            <w:r w:rsidRPr="00F24EC7">
                              <w:rPr>
                                <w:rFonts w:cs="Tahoma" w:hint="eastAsia"/>
                                <w:color w:val="0B5294"/>
                                <w:spacing w:val="-4"/>
                                <w:sz w:val="24"/>
                                <w:szCs w:val="24"/>
                                <w:rtl/>
                              </w:rPr>
                              <w:t>המשך</w:t>
                            </w:r>
                            <w:r w:rsidRPr="00F24EC7">
                              <w:rPr>
                                <w:rFonts w:cs="Tahoma"/>
                                <w:color w:val="0B5294"/>
                                <w:spacing w:val="-4"/>
                                <w:sz w:val="24"/>
                                <w:szCs w:val="24"/>
                                <w:rtl/>
                              </w:rPr>
                              <w:t xml:space="preserve"> </w:t>
                            </w:r>
                            <w:r w:rsidRPr="00F24EC7">
                              <w:rPr>
                                <w:rFonts w:cs="Tahoma" w:hint="eastAsia"/>
                                <w:color w:val="0B5294"/>
                                <w:spacing w:val="-4"/>
                                <w:sz w:val="24"/>
                                <w:szCs w:val="24"/>
                                <w:rtl/>
                              </w:rPr>
                              <w:t>הבנייה</w:t>
                            </w:r>
                            <w:r w:rsidRPr="00F24EC7">
                              <w:rPr>
                                <w:rFonts w:cs="Tahoma"/>
                                <w:color w:val="0B5294"/>
                                <w:spacing w:val="-4"/>
                                <w:sz w:val="24"/>
                                <w:szCs w:val="24"/>
                                <w:rtl/>
                              </w:rPr>
                              <w:t xml:space="preserve"> </w:t>
                            </w:r>
                            <w:r w:rsidRPr="00F24EC7">
                              <w:rPr>
                                <w:rFonts w:cs="Tahoma" w:hint="eastAsia"/>
                                <w:color w:val="0B5294"/>
                                <w:spacing w:val="-4"/>
                                <w:sz w:val="24"/>
                                <w:szCs w:val="24"/>
                                <w:rtl/>
                              </w:rPr>
                              <w:t>הבלתי</w:t>
                            </w:r>
                            <w:r w:rsidRPr="00F24EC7">
                              <w:rPr>
                                <w:rFonts w:cs="Tahoma"/>
                                <w:color w:val="0B5294"/>
                                <w:spacing w:val="-4"/>
                                <w:sz w:val="24"/>
                                <w:szCs w:val="24"/>
                                <w:rtl/>
                              </w:rPr>
                              <w:t xml:space="preserve"> </w:t>
                            </w:r>
                            <w:r w:rsidRPr="00F24EC7">
                              <w:rPr>
                                <w:rFonts w:cs="Tahoma" w:hint="eastAsia"/>
                                <w:color w:val="0B5294"/>
                                <w:spacing w:val="-4"/>
                                <w:sz w:val="24"/>
                                <w:szCs w:val="24"/>
                                <w:rtl/>
                              </w:rPr>
                              <w:t>חוקית</w:t>
                            </w:r>
                            <w:r w:rsidRPr="00F24EC7">
                              <w:rPr>
                                <w:rFonts w:cs="Tahoma"/>
                                <w:color w:val="0B5294"/>
                                <w:spacing w:val="-4"/>
                                <w:sz w:val="24"/>
                                <w:szCs w:val="24"/>
                                <w:rtl/>
                              </w:rPr>
                              <w:t xml:space="preserve"> </w:t>
                            </w:r>
                            <w:r w:rsidRPr="00F24EC7">
                              <w:rPr>
                                <w:rFonts w:cs="Tahoma" w:hint="eastAsia"/>
                                <w:color w:val="0B5294"/>
                                <w:spacing w:val="-4"/>
                                <w:sz w:val="24"/>
                                <w:szCs w:val="24"/>
                                <w:rtl/>
                              </w:rPr>
                              <w:t>ואת</w:t>
                            </w:r>
                            <w:r w:rsidRPr="00F24EC7">
                              <w:rPr>
                                <w:rFonts w:cs="Tahoma"/>
                                <w:color w:val="0B5294"/>
                                <w:spacing w:val="-4"/>
                                <w:sz w:val="24"/>
                                <w:szCs w:val="24"/>
                                <w:rtl/>
                              </w:rPr>
                              <w:t xml:space="preserve"> </w:t>
                            </w:r>
                            <w:r w:rsidRPr="00F24EC7">
                              <w:rPr>
                                <w:rFonts w:cs="Tahoma" w:hint="eastAsia"/>
                                <w:color w:val="0B5294"/>
                                <w:spacing w:val="-4"/>
                                <w:sz w:val="24"/>
                                <w:szCs w:val="24"/>
                                <w:rtl/>
                              </w:rPr>
                              <w:t>השימושים</w:t>
                            </w:r>
                            <w:r w:rsidRPr="00F24EC7">
                              <w:rPr>
                                <w:rFonts w:cs="Tahoma"/>
                                <w:color w:val="0B5294"/>
                                <w:spacing w:val="-4"/>
                                <w:sz w:val="24"/>
                                <w:szCs w:val="24"/>
                                <w:rtl/>
                              </w:rPr>
                              <w:t xml:space="preserve"> </w:t>
                            </w:r>
                            <w:r w:rsidRPr="00F24EC7">
                              <w:rPr>
                                <w:rFonts w:cs="Tahoma" w:hint="eastAsia"/>
                                <w:color w:val="0B5294"/>
                                <w:spacing w:val="-4"/>
                                <w:sz w:val="24"/>
                                <w:szCs w:val="24"/>
                                <w:rtl/>
                              </w:rPr>
                              <w:t>החורגים</w:t>
                            </w:r>
                            <w:r w:rsidRPr="00F24EC7">
                              <w:rPr>
                                <w:rFonts w:cs="Tahoma"/>
                                <w:color w:val="0B5294"/>
                                <w:spacing w:val="-4"/>
                                <w:sz w:val="24"/>
                                <w:szCs w:val="24"/>
                                <w:rtl/>
                              </w:rPr>
                              <w:t xml:space="preserve"> </w:t>
                            </w:r>
                            <w:r w:rsidRPr="00F24EC7">
                              <w:rPr>
                                <w:rFonts w:cs="Tahoma" w:hint="eastAsia"/>
                                <w:color w:val="0B5294"/>
                                <w:spacing w:val="-4"/>
                                <w:sz w:val="24"/>
                                <w:szCs w:val="24"/>
                                <w:rtl/>
                              </w:rPr>
                              <w:t>הרבים</w:t>
                            </w:r>
                            <w:r w:rsidRPr="00F24EC7">
                              <w:rPr>
                                <w:rFonts w:cs="Tahoma"/>
                                <w:color w:val="0B5294"/>
                                <w:spacing w:val="-4"/>
                                <w:sz w:val="24"/>
                                <w:szCs w:val="24"/>
                                <w:rtl/>
                              </w:rPr>
                              <w:t xml:space="preserve"> </w:t>
                            </w:r>
                            <w:r w:rsidRPr="00F24EC7">
                              <w:rPr>
                                <w:rFonts w:cs="Tahoma" w:hint="eastAsia"/>
                                <w:color w:val="0B5294"/>
                                <w:spacing w:val="-4"/>
                                <w:sz w:val="24"/>
                                <w:szCs w:val="24"/>
                                <w:rtl/>
                              </w:rPr>
                              <w:t>ולא</w:t>
                            </w:r>
                            <w:r w:rsidRPr="00F24EC7">
                              <w:rPr>
                                <w:rFonts w:cs="Tahoma"/>
                                <w:color w:val="0B5294"/>
                                <w:spacing w:val="-4"/>
                                <w:sz w:val="24"/>
                                <w:szCs w:val="24"/>
                                <w:rtl/>
                              </w:rPr>
                              <w:t xml:space="preserve"> </w:t>
                            </w:r>
                            <w:r w:rsidRPr="00F24EC7">
                              <w:rPr>
                                <w:rFonts w:cs="Tahoma" w:hint="eastAsia"/>
                                <w:color w:val="0B5294"/>
                                <w:spacing w:val="-4"/>
                                <w:sz w:val="24"/>
                                <w:szCs w:val="24"/>
                                <w:rtl/>
                              </w:rPr>
                              <w:t>פעלה</w:t>
                            </w:r>
                            <w:r w:rsidRPr="00F24EC7">
                              <w:rPr>
                                <w:rFonts w:cs="Tahoma"/>
                                <w:color w:val="0B5294"/>
                                <w:spacing w:val="-4"/>
                                <w:sz w:val="24"/>
                                <w:szCs w:val="24"/>
                                <w:rtl/>
                              </w:rPr>
                              <w:t xml:space="preserve"> </w:t>
                            </w:r>
                            <w:r w:rsidRPr="00F24EC7">
                              <w:rPr>
                                <w:rFonts w:cs="Tahoma" w:hint="eastAsia"/>
                                <w:color w:val="0B5294"/>
                                <w:spacing w:val="-4"/>
                                <w:sz w:val="24"/>
                                <w:szCs w:val="24"/>
                                <w:rtl/>
                              </w:rPr>
                              <w:t>די</w:t>
                            </w:r>
                            <w:r w:rsidRPr="00F24EC7">
                              <w:rPr>
                                <w:rFonts w:cs="Tahoma"/>
                                <w:color w:val="0B5294"/>
                                <w:spacing w:val="-4"/>
                                <w:sz w:val="24"/>
                                <w:szCs w:val="24"/>
                                <w:rtl/>
                              </w:rPr>
                              <w:t xml:space="preserve"> </w:t>
                            </w:r>
                            <w:r w:rsidRPr="00F24EC7">
                              <w:rPr>
                                <w:rFonts w:cs="Tahoma" w:hint="eastAsia"/>
                                <w:color w:val="0B5294"/>
                                <w:spacing w:val="-4"/>
                                <w:sz w:val="24"/>
                                <w:szCs w:val="24"/>
                                <w:rtl/>
                              </w:rPr>
                              <w:t>לאכיפת</w:t>
                            </w:r>
                            <w:r w:rsidRPr="00F24EC7">
                              <w:rPr>
                                <w:rFonts w:cs="Tahoma"/>
                                <w:color w:val="0B5294"/>
                                <w:spacing w:val="-4"/>
                                <w:sz w:val="24"/>
                                <w:szCs w:val="24"/>
                                <w:rtl/>
                              </w:rPr>
                              <w:t xml:space="preserve"> </w:t>
                            </w:r>
                            <w:r w:rsidRPr="00F24EC7">
                              <w:rPr>
                                <w:rFonts w:cs="Tahoma" w:hint="eastAsia"/>
                                <w:color w:val="0B5294"/>
                                <w:spacing w:val="-4"/>
                                <w:sz w:val="24"/>
                                <w:szCs w:val="24"/>
                                <w:rtl/>
                              </w:rPr>
                              <w:t>החוק</w:t>
                            </w:r>
                            <w:r w:rsidRPr="00F24EC7">
                              <w:rPr>
                                <w:rFonts w:cs="Tahoma"/>
                                <w:color w:val="0B5294"/>
                                <w:spacing w:val="-4"/>
                                <w:sz w:val="24"/>
                                <w:szCs w:val="24"/>
                                <w:rtl/>
                              </w:rPr>
                              <w:t xml:space="preserve"> </w:t>
                            </w:r>
                            <w:r w:rsidRPr="00F24EC7">
                              <w:rPr>
                                <w:rFonts w:cs="Tahoma" w:hint="eastAsia"/>
                                <w:color w:val="0B5294"/>
                                <w:spacing w:val="-4"/>
                                <w:sz w:val="24"/>
                                <w:szCs w:val="24"/>
                                <w:rtl/>
                              </w:rPr>
                              <w:t>במרחב</w:t>
                            </w:r>
                            <w:r w:rsidRPr="00F24EC7">
                              <w:rPr>
                                <w:rFonts w:cs="Tahoma"/>
                                <w:color w:val="0B5294"/>
                                <w:spacing w:val="-4"/>
                                <w:sz w:val="24"/>
                                <w:szCs w:val="24"/>
                                <w:rtl/>
                              </w:rPr>
                              <w:t xml:space="preserve"> </w:t>
                            </w:r>
                            <w:r w:rsidRPr="00F24EC7">
                              <w:rPr>
                                <w:rFonts w:cs="Tahoma" w:hint="eastAsia"/>
                                <w:color w:val="0B5294"/>
                                <w:spacing w:val="-4"/>
                                <w:sz w:val="24"/>
                                <w:szCs w:val="24"/>
                                <w:rtl/>
                              </w:rPr>
                              <w:t>התכנון</w:t>
                            </w:r>
                            <w:r w:rsidRPr="00F24EC7">
                              <w:rPr>
                                <w:rFonts w:cs="Tahoma"/>
                                <w:color w:val="0B5294"/>
                                <w:spacing w:val="-4"/>
                                <w:sz w:val="24"/>
                                <w:szCs w:val="24"/>
                                <w:rtl/>
                              </w:rPr>
                              <w:t xml:space="preserve"> </w:t>
                            </w:r>
                            <w:r w:rsidRPr="00F24EC7">
                              <w:rPr>
                                <w:rFonts w:cs="Tahoma" w:hint="eastAsia"/>
                                <w:color w:val="0B5294"/>
                                <w:spacing w:val="-4"/>
                                <w:sz w:val="24"/>
                                <w:szCs w:val="24"/>
                                <w:rtl/>
                              </w:rPr>
                              <w:t>שלה</w:t>
                            </w:r>
                          </w:p>
                          <w:p w:rsidR="001822DE" w:rsidRPr="00373C5D" w:rsidP="001822D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985537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8341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1822DE" w:rsidRPr="00373C5D" w:rsidP="001822DE">
                      <w:pPr>
                        <w:spacing w:line="240" w:lineRule="atLeast"/>
                        <w:rPr>
                          <w:rFonts w:cs="Tahoma"/>
                          <w:b/>
                          <w:bCs/>
                          <w:color w:val="0B5294"/>
                          <w:sz w:val="48"/>
                          <w:szCs w:val="48"/>
                          <w:rtl/>
                        </w:rPr>
                      </w:pPr>
                      <w:drawing>
                        <wp:inline distT="0" distB="0" distL="0" distR="0">
                          <wp:extent cx="311150" cy="256800"/>
                          <wp:effectExtent l="0" t="0" r="0" b="0"/>
                          <wp:docPr id="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2939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22DE" w:rsidRPr="00881D99" w:rsidP="001822DE">
                      <w:pPr>
                        <w:spacing w:after="0" w:line="240" w:lineRule="auto"/>
                        <w:rPr>
                          <w:color w:val="0B5294"/>
                          <w:spacing w:val="-4"/>
                          <w:sz w:val="24"/>
                          <w:szCs w:val="24"/>
                          <w:rtl/>
                          <w:cs/>
                        </w:rPr>
                      </w:pPr>
                      <w:r w:rsidRPr="00F24EC7">
                        <w:rPr>
                          <w:rFonts w:cs="Tahoma" w:hint="eastAsia"/>
                          <w:color w:val="0B5294"/>
                          <w:spacing w:val="-4"/>
                          <w:sz w:val="24"/>
                          <w:szCs w:val="24"/>
                          <w:rtl/>
                        </w:rPr>
                        <w:t>במשך</w:t>
                      </w:r>
                      <w:r w:rsidRPr="00F24EC7">
                        <w:rPr>
                          <w:rFonts w:cs="Tahoma"/>
                          <w:color w:val="0B5294"/>
                          <w:spacing w:val="-4"/>
                          <w:sz w:val="24"/>
                          <w:szCs w:val="24"/>
                          <w:rtl/>
                        </w:rPr>
                        <w:t xml:space="preserve"> </w:t>
                      </w:r>
                      <w:r w:rsidRPr="00F24EC7">
                        <w:rPr>
                          <w:rFonts w:cs="Tahoma" w:hint="eastAsia"/>
                          <w:color w:val="0B5294"/>
                          <w:spacing w:val="-4"/>
                          <w:sz w:val="24"/>
                          <w:szCs w:val="24"/>
                          <w:rtl/>
                        </w:rPr>
                        <w:t>שנים</w:t>
                      </w:r>
                      <w:r w:rsidRPr="00F24EC7">
                        <w:rPr>
                          <w:rFonts w:cs="Tahoma"/>
                          <w:color w:val="0B5294"/>
                          <w:spacing w:val="-4"/>
                          <w:sz w:val="24"/>
                          <w:szCs w:val="24"/>
                          <w:rtl/>
                        </w:rPr>
                        <w:t xml:space="preserve"> </w:t>
                      </w:r>
                      <w:r w:rsidRPr="00F24EC7">
                        <w:rPr>
                          <w:rFonts w:cs="Tahoma" w:hint="eastAsia"/>
                          <w:color w:val="0B5294"/>
                          <w:spacing w:val="-4"/>
                          <w:sz w:val="24"/>
                          <w:szCs w:val="24"/>
                          <w:rtl/>
                        </w:rPr>
                        <w:t>איפשרה</w:t>
                      </w:r>
                      <w:r w:rsidRPr="00F24EC7">
                        <w:rPr>
                          <w:rFonts w:cs="Tahoma"/>
                          <w:color w:val="0B5294"/>
                          <w:spacing w:val="-4"/>
                          <w:sz w:val="24"/>
                          <w:szCs w:val="24"/>
                          <w:rtl/>
                        </w:rPr>
                        <w:t xml:space="preserve"> </w:t>
                      </w:r>
                      <w:r w:rsidRPr="00F24EC7">
                        <w:rPr>
                          <w:rFonts w:cs="Tahoma" w:hint="eastAsia"/>
                          <w:color w:val="0B5294"/>
                          <w:spacing w:val="-4"/>
                          <w:sz w:val="24"/>
                          <w:szCs w:val="24"/>
                          <w:rtl/>
                        </w:rPr>
                        <w:t>הוועדה</w:t>
                      </w:r>
                      <w:r w:rsidRPr="00F24EC7">
                        <w:rPr>
                          <w:rFonts w:cs="Tahoma"/>
                          <w:color w:val="0B5294"/>
                          <w:spacing w:val="-4"/>
                          <w:sz w:val="24"/>
                          <w:szCs w:val="24"/>
                          <w:rtl/>
                        </w:rPr>
                        <w:t xml:space="preserve"> </w:t>
                      </w:r>
                      <w:r w:rsidRPr="00F24EC7">
                        <w:rPr>
                          <w:rFonts w:cs="Tahoma" w:hint="eastAsia"/>
                          <w:color w:val="0B5294"/>
                          <w:spacing w:val="-4"/>
                          <w:sz w:val="24"/>
                          <w:szCs w:val="24"/>
                          <w:rtl/>
                        </w:rPr>
                        <w:t>המקומית</w:t>
                      </w:r>
                      <w:r w:rsidRPr="00F24EC7">
                        <w:rPr>
                          <w:rFonts w:cs="Tahoma"/>
                          <w:color w:val="0B5294"/>
                          <w:spacing w:val="-4"/>
                          <w:sz w:val="24"/>
                          <w:szCs w:val="24"/>
                          <w:rtl/>
                        </w:rPr>
                        <w:t xml:space="preserve"> </w:t>
                      </w:r>
                      <w:r w:rsidRPr="00F24EC7">
                        <w:rPr>
                          <w:rFonts w:cs="Tahoma" w:hint="eastAsia"/>
                          <w:color w:val="0B5294"/>
                          <w:spacing w:val="-4"/>
                          <w:sz w:val="24"/>
                          <w:szCs w:val="24"/>
                          <w:rtl/>
                        </w:rPr>
                        <w:t>את</w:t>
                      </w:r>
                      <w:r w:rsidRPr="00F24EC7">
                        <w:rPr>
                          <w:rFonts w:cs="Tahoma"/>
                          <w:color w:val="0B5294"/>
                          <w:spacing w:val="-4"/>
                          <w:sz w:val="24"/>
                          <w:szCs w:val="24"/>
                          <w:rtl/>
                        </w:rPr>
                        <w:t xml:space="preserve"> </w:t>
                      </w:r>
                      <w:r w:rsidRPr="00F24EC7">
                        <w:rPr>
                          <w:rFonts w:cs="Tahoma" w:hint="eastAsia"/>
                          <w:color w:val="0B5294"/>
                          <w:spacing w:val="-4"/>
                          <w:sz w:val="24"/>
                          <w:szCs w:val="24"/>
                          <w:rtl/>
                        </w:rPr>
                        <w:t>המשך</w:t>
                      </w:r>
                      <w:r w:rsidRPr="00F24EC7">
                        <w:rPr>
                          <w:rFonts w:cs="Tahoma"/>
                          <w:color w:val="0B5294"/>
                          <w:spacing w:val="-4"/>
                          <w:sz w:val="24"/>
                          <w:szCs w:val="24"/>
                          <w:rtl/>
                        </w:rPr>
                        <w:t xml:space="preserve"> </w:t>
                      </w:r>
                      <w:r w:rsidRPr="00F24EC7">
                        <w:rPr>
                          <w:rFonts w:cs="Tahoma" w:hint="eastAsia"/>
                          <w:color w:val="0B5294"/>
                          <w:spacing w:val="-4"/>
                          <w:sz w:val="24"/>
                          <w:szCs w:val="24"/>
                          <w:rtl/>
                        </w:rPr>
                        <w:t>הבנייה</w:t>
                      </w:r>
                      <w:r w:rsidRPr="00F24EC7">
                        <w:rPr>
                          <w:rFonts w:cs="Tahoma"/>
                          <w:color w:val="0B5294"/>
                          <w:spacing w:val="-4"/>
                          <w:sz w:val="24"/>
                          <w:szCs w:val="24"/>
                          <w:rtl/>
                        </w:rPr>
                        <w:t xml:space="preserve"> </w:t>
                      </w:r>
                      <w:r w:rsidRPr="00F24EC7">
                        <w:rPr>
                          <w:rFonts w:cs="Tahoma" w:hint="eastAsia"/>
                          <w:color w:val="0B5294"/>
                          <w:spacing w:val="-4"/>
                          <w:sz w:val="24"/>
                          <w:szCs w:val="24"/>
                          <w:rtl/>
                        </w:rPr>
                        <w:t>הבלתי</w:t>
                      </w:r>
                      <w:r w:rsidRPr="00F24EC7">
                        <w:rPr>
                          <w:rFonts w:cs="Tahoma"/>
                          <w:color w:val="0B5294"/>
                          <w:spacing w:val="-4"/>
                          <w:sz w:val="24"/>
                          <w:szCs w:val="24"/>
                          <w:rtl/>
                        </w:rPr>
                        <w:t xml:space="preserve"> </w:t>
                      </w:r>
                      <w:r w:rsidRPr="00F24EC7">
                        <w:rPr>
                          <w:rFonts w:cs="Tahoma" w:hint="eastAsia"/>
                          <w:color w:val="0B5294"/>
                          <w:spacing w:val="-4"/>
                          <w:sz w:val="24"/>
                          <w:szCs w:val="24"/>
                          <w:rtl/>
                        </w:rPr>
                        <w:t>חוקית</w:t>
                      </w:r>
                      <w:r w:rsidRPr="00F24EC7">
                        <w:rPr>
                          <w:rFonts w:cs="Tahoma"/>
                          <w:color w:val="0B5294"/>
                          <w:spacing w:val="-4"/>
                          <w:sz w:val="24"/>
                          <w:szCs w:val="24"/>
                          <w:rtl/>
                        </w:rPr>
                        <w:t xml:space="preserve"> </w:t>
                      </w:r>
                      <w:r w:rsidRPr="00F24EC7">
                        <w:rPr>
                          <w:rFonts w:cs="Tahoma" w:hint="eastAsia"/>
                          <w:color w:val="0B5294"/>
                          <w:spacing w:val="-4"/>
                          <w:sz w:val="24"/>
                          <w:szCs w:val="24"/>
                          <w:rtl/>
                        </w:rPr>
                        <w:t>ואת</w:t>
                      </w:r>
                      <w:r w:rsidRPr="00F24EC7">
                        <w:rPr>
                          <w:rFonts w:cs="Tahoma"/>
                          <w:color w:val="0B5294"/>
                          <w:spacing w:val="-4"/>
                          <w:sz w:val="24"/>
                          <w:szCs w:val="24"/>
                          <w:rtl/>
                        </w:rPr>
                        <w:t xml:space="preserve"> </w:t>
                      </w:r>
                      <w:r w:rsidRPr="00F24EC7">
                        <w:rPr>
                          <w:rFonts w:cs="Tahoma" w:hint="eastAsia"/>
                          <w:color w:val="0B5294"/>
                          <w:spacing w:val="-4"/>
                          <w:sz w:val="24"/>
                          <w:szCs w:val="24"/>
                          <w:rtl/>
                        </w:rPr>
                        <w:t>השימושים</w:t>
                      </w:r>
                      <w:r w:rsidRPr="00F24EC7">
                        <w:rPr>
                          <w:rFonts w:cs="Tahoma"/>
                          <w:color w:val="0B5294"/>
                          <w:spacing w:val="-4"/>
                          <w:sz w:val="24"/>
                          <w:szCs w:val="24"/>
                          <w:rtl/>
                        </w:rPr>
                        <w:t xml:space="preserve"> </w:t>
                      </w:r>
                      <w:r w:rsidRPr="00F24EC7">
                        <w:rPr>
                          <w:rFonts w:cs="Tahoma" w:hint="eastAsia"/>
                          <w:color w:val="0B5294"/>
                          <w:spacing w:val="-4"/>
                          <w:sz w:val="24"/>
                          <w:szCs w:val="24"/>
                          <w:rtl/>
                        </w:rPr>
                        <w:t>החורגים</w:t>
                      </w:r>
                      <w:r w:rsidRPr="00F24EC7">
                        <w:rPr>
                          <w:rFonts w:cs="Tahoma"/>
                          <w:color w:val="0B5294"/>
                          <w:spacing w:val="-4"/>
                          <w:sz w:val="24"/>
                          <w:szCs w:val="24"/>
                          <w:rtl/>
                        </w:rPr>
                        <w:t xml:space="preserve"> </w:t>
                      </w:r>
                      <w:r w:rsidRPr="00F24EC7">
                        <w:rPr>
                          <w:rFonts w:cs="Tahoma" w:hint="eastAsia"/>
                          <w:color w:val="0B5294"/>
                          <w:spacing w:val="-4"/>
                          <w:sz w:val="24"/>
                          <w:szCs w:val="24"/>
                          <w:rtl/>
                        </w:rPr>
                        <w:t>הרבים</w:t>
                      </w:r>
                      <w:r w:rsidRPr="00F24EC7">
                        <w:rPr>
                          <w:rFonts w:cs="Tahoma"/>
                          <w:color w:val="0B5294"/>
                          <w:spacing w:val="-4"/>
                          <w:sz w:val="24"/>
                          <w:szCs w:val="24"/>
                          <w:rtl/>
                        </w:rPr>
                        <w:t xml:space="preserve"> </w:t>
                      </w:r>
                      <w:r w:rsidRPr="00F24EC7">
                        <w:rPr>
                          <w:rFonts w:cs="Tahoma" w:hint="eastAsia"/>
                          <w:color w:val="0B5294"/>
                          <w:spacing w:val="-4"/>
                          <w:sz w:val="24"/>
                          <w:szCs w:val="24"/>
                          <w:rtl/>
                        </w:rPr>
                        <w:t>ולא</w:t>
                      </w:r>
                      <w:r w:rsidRPr="00F24EC7">
                        <w:rPr>
                          <w:rFonts w:cs="Tahoma"/>
                          <w:color w:val="0B5294"/>
                          <w:spacing w:val="-4"/>
                          <w:sz w:val="24"/>
                          <w:szCs w:val="24"/>
                          <w:rtl/>
                        </w:rPr>
                        <w:t xml:space="preserve"> </w:t>
                      </w:r>
                      <w:r w:rsidRPr="00F24EC7">
                        <w:rPr>
                          <w:rFonts w:cs="Tahoma" w:hint="eastAsia"/>
                          <w:color w:val="0B5294"/>
                          <w:spacing w:val="-4"/>
                          <w:sz w:val="24"/>
                          <w:szCs w:val="24"/>
                          <w:rtl/>
                        </w:rPr>
                        <w:t>פעלה</w:t>
                      </w:r>
                      <w:r w:rsidRPr="00F24EC7">
                        <w:rPr>
                          <w:rFonts w:cs="Tahoma"/>
                          <w:color w:val="0B5294"/>
                          <w:spacing w:val="-4"/>
                          <w:sz w:val="24"/>
                          <w:szCs w:val="24"/>
                          <w:rtl/>
                        </w:rPr>
                        <w:t xml:space="preserve"> </w:t>
                      </w:r>
                      <w:r w:rsidRPr="00F24EC7">
                        <w:rPr>
                          <w:rFonts w:cs="Tahoma" w:hint="eastAsia"/>
                          <w:color w:val="0B5294"/>
                          <w:spacing w:val="-4"/>
                          <w:sz w:val="24"/>
                          <w:szCs w:val="24"/>
                          <w:rtl/>
                        </w:rPr>
                        <w:t>די</w:t>
                      </w:r>
                      <w:r w:rsidRPr="00F24EC7">
                        <w:rPr>
                          <w:rFonts w:cs="Tahoma"/>
                          <w:color w:val="0B5294"/>
                          <w:spacing w:val="-4"/>
                          <w:sz w:val="24"/>
                          <w:szCs w:val="24"/>
                          <w:rtl/>
                        </w:rPr>
                        <w:t xml:space="preserve"> </w:t>
                      </w:r>
                      <w:r w:rsidRPr="00F24EC7">
                        <w:rPr>
                          <w:rFonts w:cs="Tahoma" w:hint="eastAsia"/>
                          <w:color w:val="0B5294"/>
                          <w:spacing w:val="-4"/>
                          <w:sz w:val="24"/>
                          <w:szCs w:val="24"/>
                          <w:rtl/>
                        </w:rPr>
                        <w:t>לאכיפת</w:t>
                      </w:r>
                      <w:r w:rsidRPr="00F24EC7">
                        <w:rPr>
                          <w:rFonts w:cs="Tahoma"/>
                          <w:color w:val="0B5294"/>
                          <w:spacing w:val="-4"/>
                          <w:sz w:val="24"/>
                          <w:szCs w:val="24"/>
                          <w:rtl/>
                        </w:rPr>
                        <w:t xml:space="preserve"> </w:t>
                      </w:r>
                      <w:r w:rsidRPr="00F24EC7">
                        <w:rPr>
                          <w:rFonts w:cs="Tahoma" w:hint="eastAsia"/>
                          <w:color w:val="0B5294"/>
                          <w:spacing w:val="-4"/>
                          <w:sz w:val="24"/>
                          <w:szCs w:val="24"/>
                          <w:rtl/>
                        </w:rPr>
                        <w:t>החוק</w:t>
                      </w:r>
                      <w:r w:rsidRPr="00F24EC7">
                        <w:rPr>
                          <w:rFonts w:cs="Tahoma"/>
                          <w:color w:val="0B5294"/>
                          <w:spacing w:val="-4"/>
                          <w:sz w:val="24"/>
                          <w:szCs w:val="24"/>
                          <w:rtl/>
                        </w:rPr>
                        <w:t xml:space="preserve"> </w:t>
                      </w:r>
                      <w:r w:rsidRPr="00F24EC7">
                        <w:rPr>
                          <w:rFonts w:cs="Tahoma" w:hint="eastAsia"/>
                          <w:color w:val="0B5294"/>
                          <w:spacing w:val="-4"/>
                          <w:sz w:val="24"/>
                          <w:szCs w:val="24"/>
                          <w:rtl/>
                        </w:rPr>
                        <w:t>במרחב</w:t>
                      </w:r>
                      <w:r w:rsidRPr="00F24EC7">
                        <w:rPr>
                          <w:rFonts w:cs="Tahoma"/>
                          <w:color w:val="0B5294"/>
                          <w:spacing w:val="-4"/>
                          <w:sz w:val="24"/>
                          <w:szCs w:val="24"/>
                          <w:rtl/>
                        </w:rPr>
                        <w:t xml:space="preserve"> </w:t>
                      </w:r>
                      <w:r w:rsidRPr="00F24EC7">
                        <w:rPr>
                          <w:rFonts w:cs="Tahoma" w:hint="eastAsia"/>
                          <w:color w:val="0B5294"/>
                          <w:spacing w:val="-4"/>
                          <w:sz w:val="24"/>
                          <w:szCs w:val="24"/>
                          <w:rtl/>
                        </w:rPr>
                        <w:t>התכנון</w:t>
                      </w:r>
                      <w:r w:rsidRPr="00F24EC7">
                        <w:rPr>
                          <w:rFonts w:cs="Tahoma"/>
                          <w:color w:val="0B5294"/>
                          <w:spacing w:val="-4"/>
                          <w:sz w:val="24"/>
                          <w:szCs w:val="24"/>
                          <w:rtl/>
                        </w:rPr>
                        <w:t xml:space="preserve"> </w:t>
                      </w:r>
                      <w:r w:rsidRPr="00F24EC7">
                        <w:rPr>
                          <w:rFonts w:cs="Tahoma" w:hint="eastAsia"/>
                          <w:color w:val="0B5294"/>
                          <w:spacing w:val="-4"/>
                          <w:sz w:val="24"/>
                          <w:szCs w:val="24"/>
                          <w:rtl/>
                        </w:rPr>
                        <w:t>שלה</w:t>
                      </w:r>
                    </w:p>
                    <w:p w:rsidR="001822DE" w:rsidRPr="00373C5D" w:rsidP="001822DE">
                      <w:pPr>
                        <w:spacing w:before="120" w:after="0" w:line="240" w:lineRule="atLeast"/>
                        <w:rPr>
                          <w:rFonts w:cs="Tahoma"/>
                          <w:b/>
                          <w:bCs/>
                          <w:color w:val="0B5294"/>
                          <w:sz w:val="48"/>
                          <w:szCs w:val="48"/>
                          <w:rtl/>
                        </w:rPr>
                      </w:pPr>
                      <w:drawing>
                        <wp:inline distT="0" distB="0" distL="0" distR="0">
                          <wp:extent cx="288000" cy="31337"/>
                          <wp:effectExtent l="0" t="0" r="0" b="6985"/>
                          <wp:docPr id="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5901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E1CDB" w:rsidRPr="001116D9" w:rsidP="00AE03A5">
      <w:pPr>
        <w:spacing w:line="240" w:lineRule="exact"/>
        <w:ind w:right="2268"/>
        <w:jc w:val="both"/>
        <w:rPr>
          <w:rFonts w:ascii="Tahoma" w:hAnsi="Tahoma" w:cs="Tahoma"/>
          <w:sz w:val="18"/>
          <w:szCs w:val="18"/>
          <w:rtl/>
          <w:lang w:eastAsia="he-IL"/>
        </w:rPr>
      </w:pPr>
    </w:p>
    <w:p w:rsidR="00FE1CDB" w:rsidRPr="00252C0C" w:rsidP="00AE03A5">
      <w:pPr>
        <w:pStyle w:val="KOT5"/>
        <w:rPr>
          <w:rtl/>
        </w:rPr>
      </w:pPr>
      <w:r w:rsidRPr="00252C0C">
        <w:rPr>
          <w:rtl/>
        </w:rPr>
        <w:t>רישום פלילי בעקבות עבירה על חוק התכנון והבנייה</w:t>
      </w:r>
    </w:p>
    <w:p w:rsidR="00FE1CDB" w:rsidRPr="001116D9" w:rsidP="00AE03A5">
      <w:pPr>
        <w:spacing w:line="240" w:lineRule="exact"/>
        <w:ind w:right="2268"/>
        <w:jc w:val="both"/>
        <w:rPr>
          <w:rFonts w:ascii="Tahoma" w:hAnsi="Tahoma" w:cs="Tahoma"/>
          <w:sz w:val="18"/>
          <w:szCs w:val="18"/>
          <w:rtl/>
          <w:lang w:eastAsia="he-IL"/>
        </w:rPr>
      </w:pPr>
      <w:r w:rsidRPr="001116D9">
        <w:rPr>
          <w:rFonts w:ascii="Tahoma" w:hAnsi="Tahoma" w:cs="Tahoma" w:hint="cs"/>
          <w:sz w:val="18"/>
          <w:szCs w:val="18"/>
          <w:rtl/>
          <w:lang w:eastAsia="he-IL"/>
        </w:rPr>
        <w:t>ביצוע</w:t>
      </w:r>
      <w:r w:rsidRPr="001116D9">
        <w:rPr>
          <w:rFonts w:ascii="Tahoma" w:hAnsi="Tahoma" w:cs="Tahoma"/>
          <w:sz w:val="18"/>
          <w:szCs w:val="18"/>
          <w:rtl/>
          <w:lang w:eastAsia="he-IL"/>
        </w:rPr>
        <w:t xml:space="preserve"> עבודה</w:t>
      </w:r>
      <w:r w:rsidRPr="001116D9">
        <w:rPr>
          <w:rFonts w:ascii="Tahoma" w:hAnsi="Tahoma" w:cs="Tahoma" w:hint="cs"/>
          <w:sz w:val="18"/>
          <w:szCs w:val="18"/>
          <w:rtl/>
          <w:lang w:eastAsia="he-IL"/>
        </w:rPr>
        <w:t xml:space="preserve"> במקרקעין</w:t>
      </w:r>
      <w:r w:rsidRPr="001116D9">
        <w:rPr>
          <w:rFonts w:ascii="Tahoma" w:hAnsi="Tahoma" w:cs="Tahoma"/>
          <w:sz w:val="18"/>
          <w:szCs w:val="18"/>
          <w:rtl/>
          <w:lang w:eastAsia="he-IL"/>
        </w:rPr>
        <w:t xml:space="preserve"> או </w:t>
      </w:r>
      <w:r w:rsidRPr="001116D9">
        <w:rPr>
          <w:rFonts w:ascii="Tahoma" w:hAnsi="Tahoma" w:cs="Tahoma" w:hint="cs"/>
          <w:sz w:val="18"/>
          <w:szCs w:val="18"/>
          <w:rtl/>
          <w:lang w:eastAsia="he-IL"/>
        </w:rPr>
        <w:t>שימוש</w:t>
      </w:r>
      <w:r w:rsidRPr="001116D9">
        <w:rPr>
          <w:rFonts w:ascii="Tahoma" w:hAnsi="Tahoma" w:cs="Tahoma"/>
          <w:sz w:val="18"/>
          <w:szCs w:val="18"/>
          <w:rtl/>
          <w:lang w:eastAsia="he-IL"/>
        </w:rPr>
        <w:t xml:space="preserve"> ב</w:t>
      </w:r>
      <w:r w:rsidRPr="001116D9">
        <w:rPr>
          <w:rFonts w:ascii="Tahoma" w:hAnsi="Tahoma" w:cs="Tahoma" w:hint="cs"/>
          <w:sz w:val="18"/>
          <w:szCs w:val="18"/>
          <w:rtl/>
          <w:lang w:eastAsia="he-IL"/>
        </w:rPr>
        <w:t>הם</w:t>
      </w:r>
      <w:r w:rsidRPr="001116D9">
        <w:rPr>
          <w:rFonts w:ascii="Tahoma" w:hAnsi="Tahoma" w:cs="Tahoma"/>
          <w:sz w:val="18"/>
          <w:szCs w:val="18"/>
          <w:rtl/>
          <w:lang w:eastAsia="he-IL"/>
        </w:rPr>
        <w:t xml:space="preserve"> בלא היתר </w:t>
      </w:r>
      <w:r w:rsidRPr="001116D9">
        <w:rPr>
          <w:rFonts w:ascii="Tahoma" w:hAnsi="Tahoma" w:cs="Tahoma" w:hint="cs"/>
          <w:sz w:val="18"/>
          <w:szCs w:val="18"/>
          <w:rtl/>
          <w:lang w:eastAsia="he-IL"/>
        </w:rPr>
        <w:t>כדין</w:t>
      </w:r>
      <w:r w:rsidRPr="001116D9">
        <w:rPr>
          <w:rFonts w:ascii="Tahoma" w:hAnsi="Tahoma" w:cs="Tahoma"/>
          <w:sz w:val="18"/>
          <w:szCs w:val="18"/>
          <w:rtl/>
          <w:lang w:eastAsia="he-IL"/>
        </w:rPr>
        <w:t xml:space="preserve"> או בסטייה מהיתר או בסטייה מת</w:t>
      </w:r>
      <w:r w:rsidRPr="001116D9">
        <w:rPr>
          <w:rFonts w:ascii="Tahoma" w:hAnsi="Tahoma" w:cs="Tahoma" w:hint="cs"/>
          <w:sz w:val="18"/>
          <w:szCs w:val="18"/>
          <w:rtl/>
          <w:lang w:eastAsia="he-IL"/>
        </w:rPr>
        <w:t>ו</w:t>
      </w:r>
      <w:r w:rsidRPr="001116D9">
        <w:rPr>
          <w:rFonts w:ascii="Tahoma" w:hAnsi="Tahoma" w:cs="Tahoma"/>
          <w:sz w:val="18"/>
          <w:szCs w:val="18"/>
          <w:rtl/>
          <w:lang w:eastAsia="he-IL"/>
        </w:rPr>
        <w:t xml:space="preserve">כנית </w:t>
      </w:r>
      <w:r w:rsidRPr="001116D9">
        <w:rPr>
          <w:rFonts w:ascii="Tahoma" w:hAnsi="Tahoma" w:cs="Tahoma" w:hint="cs"/>
          <w:sz w:val="18"/>
          <w:szCs w:val="18"/>
          <w:rtl/>
          <w:lang w:eastAsia="he-IL"/>
        </w:rPr>
        <w:t>הם</w:t>
      </w:r>
      <w:r w:rsidRPr="001116D9">
        <w:rPr>
          <w:rFonts w:ascii="Tahoma" w:hAnsi="Tahoma" w:cs="Tahoma"/>
          <w:sz w:val="18"/>
          <w:szCs w:val="18"/>
          <w:rtl/>
          <w:lang w:eastAsia="he-IL"/>
        </w:rPr>
        <w:t xml:space="preserve"> עבירה פלילית</w:t>
      </w:r>
      <w:r w:rsidRPr="001116D9">
        <w:rPr>
          <w:rFonts w:ascii="Tahoma" w:hAnsi="Tahoma" w:cs="Tahoma" w:hint="cs"/>
          <w:sz w:val="18"/>
          <w:szCs w:val="18"/>
          <w:rtl/>
          <w:lang w:eastAsia="he-IL"/>
        </w:rPr>
        <w:t>, והרשעה בגינם גוררת עונש</w:t>
      </w:r>
      <w:r>
        <w:rPr>
          <w:rFonts w:ascii="Tahoma" w:hAnsi="Tahoma" w:cs="Tahoma"/>
          <w:sz w:val="18"/>
          <w:szCs w:val="18"/>
          <w:vertAlign w:val="superscript"/>
          <w:rtl/>
          <w:lang w:eastAsia="he-IL"/>
        </w:rPr>
        <w:footnoteReference w:id="41"/>
      </w:r>
      <w:r w:rsidRPr="001116D9">
        <w:rPr>
          <w:rFonts w:ascii="Tahoma" w:hAnsi="Tahoma" w:cs="Tahoma" w:hint="cs"/>
          <w:sz w:val="18"/>
          <w:szCs w:val="18"/>
          <w:rtl/>
          <w:lang w:eastAsia="he-IL"/>
        </w:rPr>
        <w:t xml:space="preserve"> ורישום פלילי (כמפורט להלן).</w:t>
      </w:r>
    </w:p>
    <w:p w:rsidR="00FE1CDB" w:rsidRPr="001116D9" w:rsidP="00AE03A5">
      <w:pPr>
        <w:spacing w:line="240" w:lineRule="exact"/>
        <w:ind w:right="2268"/>
        <w:jc w:val="both"/>
        <w:rPr>
          <w:rFonts w:ascii="Tahoma" w:hAnsi="Tahoma" w:cs="Tahoma"/>
          <w:sz w:val="18"/>
          <w:szCs w:val="18"/>
          <w:rtl/>
          <w:lang w:eastAsia="he-IL"/>
        </w:rPr>
      </w:pPr>
      <w:r w:rsidRPr="001116D9">
        <w:rPr>
          <w:rFonts w:ascii="Tahoma" w:hAnsi="Tahoma" w:cs="Tahoma" w:hint="cs"/>
          <w:sz w:val="18"/>
          <w:szCs w:val="18"/>
          <w:rtl/>
          <w:lang w:eastAsia="he-IL"/>
        </w:rPr>
        <w:t xml:space="preserve">הרישום הפלילי הוא כלי הרתעה חשוב מפני ביצוע עבירות בנייה. בחוק המרשם הפלילי ותקנת השבים, התשמ"א-1981, נקבע כי המשטרה תנהל מרשם פלילי ותכלול בו פרטי כל אדם שהורשע או שניתנה לגביו החלטה אחרת כמפורט בחוק. </w:t>
      </w:r>
      <w:r w:rsidRPr="001116D9">
        <w:rPr>
          <w:rFonts w:ascii="Tahoma" w:hAnsi="Tahoma" w:cs="Tahoma"/>
          <w:sz w:val="18"/>
          <w:szCs w:val="18"/>
          <w:rtl/>
          <w:lang w:eastAsia="he-IL"/>
        </w:rPr>
        <w:t>בתקנות המרשם הפלילי ותקנת השבים</w:t>
      </w:r>
      <w:r w:rsidRPr="001116D9">
        <w:rPr>
          <w:rFonts w:ascii="Tahoma" w:hAnsi="Tahoma" w:cs="Tahoma"/>
          <w:sz w:val="18"/>
          <w:szCs w:val="18"/>
          <w:rtl/>
        </w:rPr>
        <w:t>, התשמ"ו-1986</w:t>
      </w:r>
      <w:r w:rsidRPr="001116D9">
        <w:rPr>
          <w:rFonts w:ascii="Tahoma" w:hAnsi="Tahoma" w:cs="Tahoma" w:hint="cs"/>
          <w:sz w:val="18"/>
          <w:szCs w:val="18"/>
          <w:rtl/>
        </w:rPr>
        <w:t>,</w:t>
      </w:r>
      <w:r w:rsidRPr="001116D9">
        <w:rPr>
          <w:rFonts w:ascii="Tahoma" w:hAnsi="Tahoma" w:cs="Tahoma" w:hint="cs"/>
          <w:sz w:val="18"/>
          <w:szCs w:val="18"/>
          <w:rtl/>
          <w:lang w:eastAsia="he-IL"/>
        </w:rPr>
        <w:t xml:space="preserve"> נ</w:t>
      </w:r>
      <w:r w:rsidRPr="001116D9">
        <w:rPr>
          <w:rFonts w:ascii="Tahoma" w:hAnsi="Tahoma" w:cs="Tahoma"/>
          <w:sz w:val="18"/>
          <w:szCs w:val="18"/>
          <w:rtl/>
          <w:lang w:eastAsia="he-IL"/>
        </w:rPr>
        <w:t xml:space="preserve">קבע כי פרטי רישום </w:t>
      </w:r>
      <w:r w:rsidRPr="001116D9">
        <w:rPr>
          <w:rFonts w:ascii="Tahoma" w:hAnsi="Tahoma" w:cs="Tahoma" w:hint="cs"/>
          <w:sz w:val="18"/>
          <w:szCs w:val="18"/>
          <w:rtl/>
          <w:lang w:eastAsia="he-IL"/>
        </w:rPr>
        <w:t>ש</w:t>
      </w:r>
      <w:r w:rsidRPr="001116D9">
        <w:rPr>
          <w:rFonts w:ascii="Tahoma" w:hAnsi="Tahoma" w:cs="Tahoma"/>
          <w:sz w:val="18"/>
          <w:szCs w:val="18"/>
          <w:rtl/>
          <w:lang w:eastAsia="he-IL"/>
        </w:rPr>
        <w:t>ל עבירות על חוק התכנון והבנייה יועברו מידי התובע אל מנהל היחידה הארצית</w:t>
      </w:r>
      <w:r w:rsidRPr="001116D9">
        <w:rPr>
          <w:rFonts w:ascii="Tahoma" w:hAnsi="Tahoma" w:cs="Tahoma" w:hint="cs"/>
          <w:sz w:val="18"/>
          <w:szCs w:val="18"/>
          <w:rtl/>
          <w:lang w:eastAsia="he-IL"/>
        </w:rPr>
        <w:t xml:space="preserve"> לאכיפה</w:t>
      </w:r>
      <w:r w:rsidRPr="001116D9">
        <w:rPr>
          <w:rFonts w:ascii="Tahoma" w:hAnsi="Tahoma" w:cs="Tahoma"/>
          <w:sz w:val="18"/>
          <w:szCs w:val="18"/>
          <w:rtl/>
          <w:lang w:eastAsia="he-IL"/>
        </w:rPr>
        <w:t xml:space="preserve"> לא יאוחר מ</w:t>
      </w:r>
      <w:r w:rsidRPr="001116D9">
        <w:rPr>
          <w:rFonts w:ascii="Tahoma" w:hAnsi="Tahoma" w:cs="Tahoma" w:hint="cs"/>
          <w:sz w:val="18"/>
          <w:szCs w:val="18"/>
          <w:rtl/>
          <w:lang w:eastAsia="he-IL"/>
        </w:rPr>
        <w:t xml:space="preserve">עשרה </w:t>
      </w:r>
      <w:r w:rsidRPr="001116D9">
        <w:rPr>
          <w:rFonts w:ascii="Tahoma" w:hAnsi="Tahoma" w:cs="Tahoma"/>
          <w:sz w:val="18"/>
          <w:szCs w:val="18"/>
          <w:rtl/>
          <w:lang w:eastAsia="he-IL"/>
        </w:rPr>
        <w:t>ימים ממועד מתן ההחלטה</w:t>
      </w:r>
      <w:r w:rsidRPr="001116D9">
        <w:rPr>
          <w:rFonts w:ascii="Tahoma" w:hAnsi="Tahoma" w:cs="Tahoma" w:hint="cs"/>
          <w:sz w:val="18"/>
          <w:szCs w:val="18"/>
          <w:rtl/>
          <w:lang w:eastAsia="he-IL"/>
        </w:rPr>
        <w:t xml:space="preserve"> על ידי בית המשפט</w:t>
      </w:r>
      <w:r w:rsidRPr="001116D9">
        <w:rPr>
          <w:rFonts w:ascii="Tahoma" w:hAnsi="Tahoma" w:cs="Tahoma"/>
          <w:sz w:val="18"/>
          <w:szCs w:val="18"/>
          <w:rtl/>
          <w:lang w:eastAsia="he-IL"/>
        </w:rPr>
        <w:t xml:space="preserve">, </w:t>
      </w:r>
      <w:r w:rsidRPr="001116D9">
        <w:rPr>
          <w:rFonts w:ascii="Tahoma" w:hAnsi="Tahoma" w:cs="Tahoma" w:hint="cs"/>
          <w:sz w:val="18"/>
          <w:szCs w:val="18"/>
          <w:rtl/>
          <w:lang w:eastAsia="he-IL"/>
        </w:rPr>
        <w:t>ומ</w:t>
      </w:r>
      <w:r w:rsidRPr="001116D9">
        <w:rPr>
          <w:rFonts w:ascii="Tahoma" w:hAnsi="Tahoma" w:cs="Tahoma"/>
          <w:sz w:val="18"/>
          <w:szCs w:val="18"/>
          <w:rtl/>
          <w:lang w:eastAsia="he-IL"/>
        </w:rPr>
        <w:t>מנהל היחידה הארצית למשטרה לא יאוחר מ-15 ימים מיום קבלתם.</w:t>
      </w:r>
    </w:p>
    <w:p w:rsidR="00FE1CDB" w:rsidRPr="001116D9" w:rsidP="00AE03A5">
      <w:pPr>
        <w:spacing w:line="240" w:lineRule="exact"/>
        <w:ind w:right="2268"/>
        <w:jc w:val="both"/>
        <w:rPr>
          <w:rFonts w:ascii="Tahoma" w:hAnsi="Tahoma" w:cs="Tahoma"/>
          <w:sz w:val="18"/>
          <w:szCs w:val="18"/>
          <w:rtl/>
          <w:lang w:eastAsia="he-IL"/>
        </w:rPr>
      </w:pPr>
      <w:r w:rsidRPr="001116D9">
        <w:rPr>
          <w:rFonts w:ascii="Tahoma" w:hAnsi="Tahoma" w:cs="Tahoma" w:hint="cs"/>
          <w:sz w:val="18"/>
          <w:szCs w:val="18"/>
          <w:rtl/>
          <w:lang w:eastAsia="he-IL"/>
        </w:rPr>
        <w:t xml:space="preserve">הועלה כי הוועדה המקומית שולחת ליחידה הארצית, בדואר רשום, פרטים של גזרי דין שניתנו, אך אין לה רשימה המרכזת את פרטי התיקים שבנוגע לגזרי הדין שניתנו בהם נשלח דיווח כאמור, והוועדה אינה עוקבת ואינה מוודאת אם הדיווח הגיע ליעדו. </w:t>
      </w:r>
    </w:p>
    <w:p w:rsidR="00FE1CDB" w:rsidRPr="001116D9" w:rsidP="00AE03A5">
      <w:pPr>
        <w:spacing w:after="240" w:line="240" w:lineRule="exact"/>
        <w:ind w:right="2268"/>
        <w:jc w:val="both"/>
        <w:rPr>
          <w:rFonts w:ascii="Tahoma" w:hAnsi="Tahoma" w:cs="Tahoma"/>
          <w:sz w:val="18"/>
          <w:szCs w:val="18"/>
          <w:rtl/>
          <w:lang w:eastAsia="he-IL"/>
        </w:rPr>
      </w:pPr>
      <w:r w:rsidRPr="001116D9">
        <w:rPr>
          <w:rFonts w:ascii="Tahoma" w:hAnsi="Tahoma" w:cs="Tahoma" w:hint="cs"/>
          <w:sz w:val="18"/>
          <w:szCs w:val="18"/>
          <w:rtl/>
          <w:lang w:eastAsia="he-IL"/>
        </w:rPr>
        <w:t xml:space="preserve">עוד הועלה כי חלק ניכר מגזרי הדין שניתנו בשנים 2017 ו-2018 והסתיימו בהרשעה אינם רשומים במאגר הנתונים של היחידה הארצית לאכיפה, לצורך רישומם במרשם הפלילי. למשל, בשנת 2017 הסתיימו בהרשעה 27 גזרי דין, אך ביחידה הארצית לאכיפה נרשמו 15 בלבד; בשנת 2018 (עד ספטמבר) הסתיימו בהרשעה שישה גזרי דין, אך ביחידה הארצית לאכיפה נרשמו שניים בלבד. כלומר, 12 גזרי דין שהסתיימו בהרשעה בשנת 2017 ו-4 גזרי דין שהסתיימו בהרשעה בשנת 2018 לא היו מעודכנים במאגר נתוני היחידה הארצית לאכיפה, וממילא גם </w:t>
      </w:r>
      <w:r w:rsidRPr="001116D9">
        <w:rPr>
          <w:rFonts w:ascii="Tahoma" w:hAnsi="Tahoma" w:cs="Tahoma" w:hint="cs"/>
          <w:sz w:val="18"/>
          <w:szCs w:val="18"/>
          <w:rtl/>
        </w:rPr>
        <w:t xml:space="preserve">לא הועברו למשטרה </w:t>
      </w:r>
      <w:r w:rsidRPr="001116D9">
        <w:rPr>
          <w:rFonts w:ascii="Tahoma" w:hAnsi="Tahoma" w:cs="Tahoma" w:hint="cs"/>
          <w:sz w:val="18"/>
          <w:szCs w:val="18"/>
          <w:rtl/>
          <w:lang w:eastAsia="he-IL"/>
        </w:rPr>
        <w:t>ולא נרשמו במרשם הפלילי.</w:t>
      </w:r>
    </w:p>
    <w:p w:rsidR="00FE1CDB" w:rsidRPr="001116D9" w:rsidP="00AE03A5">
      <w:pPr>
        <w:pStyle w:val="RESHET"/>
        <w:rPr>
          <w:rtl/>
        </w:rPr>
      </w:pPr>
      <w:r w:rsidRPr="001116D9">
        <w:rPr>
          <w:rFonts w:hint="cs"/>
          <w:rtl/>
        </w:rPr>
        <w:t>משרד מבקר המדינה מעיר לוועדה המקומית דרום השרון כי אין די במשלוח דיווחים בדואר ליחידה הארצית לאכיפה, אלא עליה לעמוד בקשר שוטף עם היחידה הארצית לאכיפה ולוודא שקיבלה את הדיווחים ועדכנה את רישומיה בהתאם.</w:t>
      </w:r>
    </w:p>
    <w:p w:rsidR="00FE1CDB" w:rsidRPr="001116D9" w:rsidP="00AE03A5">
      <w:pPr>
        <w:spacing w:before="180" w:line="240" w:lineRule="exact"/>
        <w:ind w:right="2268"/>
        <w:jc w:val="both"/>
        <w:rPr>
          <w:rFonts w:ascii="Tahoma" w:hAnsi="Tahoma" w:cs="Tahoma"/>
          <w:sz w:val="18"/>
          <w:szCs w:val="18"/>
          <w:rtl/>
          <w:lang w:eastAsia="he-IL"/>
        </w:rPr>
      </w:pPr>
      <w:r w:rsidRPr="001116D9">
        <w:rPr>
          <w:rFonts w:ascii="Tahoma" w:hAnsi="Tahoma" w:cs="Tahoma" w:hint="eastAsia"/>
          <w:sz w:val="18"/>
          <w:szCs w:val="18"/>
          <w:rtl/>
          <w:lang w:eastAsia="he-IL"/>
        </w:rPr>
        <w:t>הוועדה</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המקומית</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מסרה</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בתשובתה</w:t>
      </w:r>
      <w:r w:rsidRPr="001116D9">
        <w:rPr>
          <w:rFonts w:ascii="Tahoma" w:hAnsi="Tahoma" w:cs="Tahoma" w:hint="cs"/>
          <w:sz w:val="18"/>
          <w:szCs w:val="18"/>
          <w:rtl/>
          <w:lang w:eastAsia="he-IL"/>
        </w:rPr>
        <w:t xml:space="preserve"> כי </w:t>
      </w:r>
      <w:r w:rsidRPr="001116D9">
        <w:rPr>
          <w:rFonts w:ascii="Tahoma" w:hAnsi="Tahoma" w:cs="Tahoma"/>
          <w:sz w:val="18"/>
          <w:szCs w:val="18"/>
          <w:rtl/>
        </w:rPr>
        <w:t xml:space="preserve">תפעל לגיבוש נוהל מעקב מול היחידה הארצית </w:t>
      </w:r>
      <w:r w:rsidRPr="001116D9">
        <w:rPr>
          <w:rFonts w:ascii="Tahoma" w:hAnsi="Tahoma" w:cs="Tahoma" w:hint="cs"/>
          <w:sz w:val="18"/>
          <w:szCs w:val="18"/>
          <w:rtl/>
        </w:rPr>
        <w:t xml:space="preserve">לאכיפה </w:t>
      </w:r>
      <w:r w:rsidRPr="001116D9">
        <w:rPr>
          <w:rFonts w:ascii="Tahoma" w:hAnsi="Tahoma" w:cs="Tahoma"/>
          <w:sz w:val="18"/>
          <w:szCs w:val="18"/>
          <w:rtl/>
        </w:rPr>
        <w:t>על</w:t>
      </w:r>
      <w:r w:rsidRPr="001116D9">
        <w:rPr>
          <w:rFonts w:ascii="Tahoma" w:hAnsi="Tahoma" w:cs="Tahoma" w:hint="cs"/>
          <w:sz w:val="18"/>
          <w:szCs w:val="18"/>
          <w:rtl/>
        </w:rPr>
        <w:t xml:space="preserve"> </w:t>
      </w:r>
      <w:r w:rsidRPr="001116D9">
        <w:rPr>
          <w:rFonts w:ascii="Tahoma" w:hAnsi="Tahoma" w:cs="Tahoma"/>
          <w:sz w:val="18"/>
          <w:szCs w:val="18"/>
          <w:rtl/>
        </w:rPr>
        <w:t xml:space="preserve">מנת </w:t>
      </w:r>
      <w:r w:rsidRPr="001116D9">
        <w:rPr>
          <w:rFonts w:ascii="Tahoma" w:hAnsi="Tahoma" w:cs="Tahoma" w:hint="cs"/>
          <w:sz w:val="18"/>
          <w:szCs w:val="18"/>
          <w:rtl/>
        </w:rPr>
        <w:t>לוודא</w:t>
      </w:r>
      <w:r w:rsidRPr="001116D9">
        <w:rPr>
          <w:rFonts w:ascii="Tahoma" w:hAnsi="Tahoma" w:cs="Tahoma"/>
          <w:sz w:val="18"/>
          <w:szCs w:val="18"/>
          <w:rtl/>
        </w:rPr>
        <w:t xml:space="preserve"> את הרישום במרשם הפלילי.</w:t>
      </w:r>
    </w:p>
    <w:p w:rsidR="00FE1CDB" w:rsidRPr="001116D9" w:rsidP="00AE03A5">
      <w:pPr>
        <w:spacing w:line="240" w:lineRule="exact"/>
        <w:ind w:right="2268"/>
        <w:jc w:val="both"/>
        <w:rPr>
          <w:rFonts w:ascii="Tahoma" w:hAnsi="Tahoma" w:cs="Tahoma"/>
          <w:sz w:val="18"/>
          <w:szCs w:val="18"/>
          <w:rtl/>
          <w:lang w:eastAsia="he-IL"/>
        </w:rPr>
      </w:pPr>
    </w:p>
    <w:p w:rsidR="00FE1CDB" w:rsidRPr="00252C0C" w:rsidP="00AE03A5">
      <w:pPr>
        <w:pStyle w:val="KOT5"/>
        <w:rPr>
          <w:rtl/>
          <w:lang w:eastAsia="he-IL"/>
        </w:rPr>
      </w:pPr>
      <w:r w:rsidRPr="00252C0C">
        <w:rPr>
          <w:rFonts w:hint="cs"/>
          <w:rtl/>
        </w:rPr>
        <w:t>אי</w:t>
      </w:r>
      <w:r>
        <w:rPr>
          <w:rFonts w:hint="cs"/>
          <w:rtl/>
        </w:rPr>
        <w:t>-</w:t>
      </w:r>
      <w:r w:rsidRPr="00252C0C">
        <w:rPr>
          <w:rtl/>
        </w:rPr>
        <w:t>רישום הערה בפנקסי המקרקעין</w:t>
      </w:r>
      <w:r w:rsidRPr="00252C0C">
        <w:rPr>
          <w:rtl/>
          <w:lang w:eastAsia="he-IL"/>
        </w:rPr>
        <w:t xml:space="preserve"> </w:t>
      </w:r>
    </w:p>
    <w:p w:rsidR="00FE1CDB" w:rsidRPr="001116D9" w:rsidP="00AE03A5">
      <w:pPr>
        <w:spacing w:line="240" w:lineRule="exact"/>
        <w:ind w:right="2268"/>
        <w:jc w:val="both"/>
        <w:rPr>
          <w:rFonts w:ascii="Tahoma" w:hAnsi="Tahoma" w:cs="Tahoma"/>
          <w:sz w:val="18"/>
          <w:szCs w:val="18"/>
          <w:rtl/>
          <w:lang w:eastAsia="he-IL"/>
        </w:rPr>
      </w:pPr>
      <w:r w:rsidRPr="001116D9">
        <w:rPr>
          <w:rFonts w:ascii="Tahoma" w:hAnsi="Tahoma" w:cs="Tahoma"/>
          <w:sz w:val="18"/>
          <w:szCs w:val="18"/>
          <w:rtl/>
          <w:lang w:eastAsia="he-IL"/>
        </w:rPr>
        <w:t>בחוק התכנון והבנייה נקבע</w:t>
      </w:r>
      <w:r w:rsidRPr="001116D9">
        <w:rPr>
          <w:rFonts w:ascii="Tahoma" w:hAnsi="Tahoma" w:cs="Tahoma" w:hint="cs"/>
          <w:sz w:val="18"/>
          <w:szCs w:val="18"/>
          <w:rtl/>
          <w:lang w:eastAsia="he-IL"/>
        </w:rPr>
        <w:t>ו</w:t>
      </w:r>
      <w:r w:rsidRPr="001116D9">
        <w:rPr>
          <w:rFonts w:ascii="Tahoma" w:hAnsi="Tahoma" w:cs="Tahoma"/>
          <w:sz w:val="18"/>
          <w:szCs w:val="18"/>
          <w:rtl/>
          <w:lang w:eastAsia="he-IL"/>
        </w:rPr>
        <w:t xml:space="preserve"> הנסיבות שבהן יירשמו בפנקסי המקרקעין </w:t>
      </w:r>
      <w:r w:rsidRPr="001116D9">
        <w:rPr>
          <w:rFonts w:ascii="Tahoma" w:hAnsi="Tahoma" w:cs="Tahoma" w:hint="cs"/>
          <w:sz w:val="18"/>
          <w:szCs w:val="18"/>
          <w:rtl/>
          <w:lang w:eastAsia="he-IL"/>
        </w:rPr>
        <w:t xml:space="preserve">הערות בדבר </w:t>
      </w:r>
      <w:r w:rsidRPr="001116D9">
        <w:rPr>
          <w:rFonts w:ascii="Tahoma" w:hAnsi="Tahoma" w:cs="Tahoma"/>
          <w:sz w:val="18"/>
          <w:szCs w:val="18"/>
          <w:rtl/>
          <w:lang w:eastAsia="he-IL"/>
        </w:rPr>
        <w:t>פעולות האכיפה שננקטו</w:t>
      </w:r>
      <w:r w:rsidRPr="001116D9">
        <w:rPr>
          <w:rFonts w:ascii="Tahoma" w:hAnsi="Tahoma" w:cs="Tahoma" w:hint="cs"/>
          <w:sz w:val="18"/>
          <w:szCs w:val="18"/>
          <w:rtl/>
          <w:lang w:eastAsia="he-IL"/>
        </w:rPr>
        <w:t xml:space="preserve">. עד לתיקון 116 קבע החוק כי אם נתן בית המשפט צו הריסה, יורה בית המשפט על רישום הערה על מתן הצו בפנקסי המקרקעין. בית המשפט גם היה רשאי להורות על רישומו של כל צו אחר שנתן (כגון צו איסור שימוש). נוסף על כך, יו"ר ועדה מקומית היה רשאי להורות לרשם המקרקעין לרשום בפנקסי המקרקעין הערה על הגשת כתב אישום. </w:t>
      </w:r>
    </w:p>
    <w:p w:rsidR="00FE1CDB" w:rsidRPr="001116D9" w:rsidP="00AE03A5">
      <w:pPr>
        <w:spacing w:line="240" w:lineRule="exact"/>
        <w:ind w:right="2268"/>
        <w:jc w:val="both"/>
        <w:rPr>
          <w:rFonts w:ascii="Tahoma" w:hAnsi="Tahoma" w:cs="Tahoma"/>
          <w:sz w:val="18"/>
          <w:szCs w:val="18"/>
          <w:rtl/>
          <w:lang w:eastAsia="he-IL"/>
        </w:rPr>
      </w:pPr>
      <w:r w:rsidRPr="001116D9">
        <w:rPr>
          <w:rFonts w:ascii="Tahoma" w:hAnsi="Tahoma" w:cs="Tahoma"/>
          <w:sz w:val="18"/>
          <w:szCs w:val="18"/>
          <w:rtl/>
          <w:lang w:eastAsia="he-IL"/>
        </w:rPr>
        <w:t xml:space="preserve">בתיקון 116 </w:t>
      </w:r>
      <w:r w:rsidRPr="001116D9">
        <w:rPr>
          <w:rFonts w:ascii="Tahoma" w:hAnsi="Tahoma" w:cs="Tahoma" w:hint="cs"/>
          <w:sz w:val="18"/>
          <w:szCs w:val="18"/>
          <w:rtl/>
          <w:lang w:eastAsia="he-IL"/>
        </w:rPr>
        <w:t xml:space="preserve">נקבע כי אם נתן בית המשפט צו להפסקת העבודה האסורה, צו הריסה או צו להפסקת השימוש האסור, "יורה על רישום הערה בדבר מתן הצו האמור בפנקסי המקרקעין". נוסף על כך </w:t>
      </w:r>
      <w:r w:rsidRPr="001116D9">
        <w:rPr>
          <w:rFonts w:ascii="Tahoma" w:hAnsi="Tahoma" w:cs="Tahoma"/>
          <w:sz w:val="18"/>
          <w:szCs w:val="18"/>
          <w:rtl/>
          <w:lang w:eastAsia="he-IL"/>
        </w:rPr>
        <w:t xml:space="preserve">הורחבו המקרים </w:t>
      </w:r>
      <w:r w:rsidRPr="001116D9">
        <w:rPr>
          <w:rFonts w:ascii="Tahoma" w:hAnsi="Tahoma" w:cs="Tahoma" w:hint="cs"/>
          <w:sz w:val="18"/>
          <w:szCs w:val="18"/>
          <w:rtl/>
          <w:lang w:eastAsia="he-IL"/>
        </w:rPr>
        <w:t>המאפשרים לוועדה המקומית</w:t>
      </w:r>
      <w:r w:rsidRPr="001116D9">
        <w:rPr>
          <w:rFonts w:ascii="Tahoma" w:hAnsi="Tahoma" w:cs="Tahoma"/>
          <w:sz w:val="18"/>
          <w:szCs w:val="18"/>
          <w:rtl/>
          <w:lang w:eastAsia="he-IL"/>
        </w:rPr>
        <w:t xml:space="preserve"> לרשום פעולות אכיפה בפנקסי המקרקעין </w:t>
      </w:r>
      <w:r w:rsidRPr="001116D9">
        <w:rPr>
          <w:rFonts w:ascii="Tahoma" w:hAnsi="Tahoma" w:cs="Tahoma" w:hint="cs"/>
          <w:sz w:val="18"/>
          <w:szCs w:val="18"/>
          <w:rtl/>
          <w:lang w:eastAsia="he-IL"/>
        </w:rPr>
        <w:t xml:space="preserve">כך שיקיפו </w:t>
      </w:r>
      <w:r w:rsidRPr="001116D9">
        <w:rPr>
          <w:rFonts w:ascii="Tahoma" w:hAnsi="Tahoma" w:cs="Tahoma"/>
          <w:sz w:val="18"/>
          <w:szCs w:val="18"/>
          <w:rtl/>
          <w:lang w:eastAsia="he-IL"/>
        </w:rPr>
        <w:t xml:space="preserve">גם </w:t>
      </w:r>
      <w:r w:rsidRPr="001116D9">
        <w:rPr>
          <w:rFonts w:ascii="Tahoma" w:hAnsi="Tahoma" w:cs="Tahoma" w:hint="cs"/>
          <w:sz w:val="18"/>
          <w:szCs w:val="18"/>
          <w:rtl/>
          <w:lang w:eastAsia="he-IL"/>
        </w:rPr>
        <w:t xml:space="preserve">צו הריסה </w:t>
      </w:r>
      <w:r w:rsidRPr="001116D9">
        <w:rPr>
          <w:rFonts w:ascii="Tahoma" w:hAnsi="Tahoma" w:cs="Tahoma" w:hint="cs"/>
          <w:sz w:val="18"/>
          <w:szCs w:val="18"/>
          <w:rtl/>
          <w:lang w:eastAsia="he-IL"/>
        </w:rPr>
        <w:t>מינהלי</w:t>
      </w:r>
      <w:r w:rsidRPr="001116D9">
        <w:rPr>
          <w:rFonts w:ascii="Tahoma" w:hAnsi="Tahoma" w:cs="Tahoma"/>
          <w:sz w:val="18"/>
          <w:szCs w:val="18"/>
          <w:rtl/>
          <w:lang w:eastAsia="he-IL"/>
        </w:rPr>
        <w:t>.</w:t>
      </w:r>
      <w:r w:rsidRPr="001116D9">
        <w:rPr>
          <w:rFonts w:ascii="Tahoma" w:hAnsi="Tahoma" w:cs="Tahoma" w:hint="cs"/>
          <w:sz w:val="18"/>
          <w:szCs w:val="18"/>
          <w:rtl/>
          <w:lang w:eastAsia="he-IL"/>
        </w:rPr>
        <w:t xml:space="preserve"> </w:t>
      </w:r>
    </w:p>
    <w:p w:rsidR="00FE1CDB" w:rsidRPr="001116D9" w:rsidP="00AE03A5">
      <w:pPr>
        <w:spacing w:line="240" w:lineRule="exact"/>
        <w:ind w:right="2268"/>
        <w:jc w:val="both"/>
        <w:rPr>
          <w:rFonts w:ascii="Tahoma" w:hAnsi="Tahoma" w:cs="Tahoma"/>
          <w:sz w:val="18"/>
          <w:szCs w:val="18"/>
          <w:rtl/>
          <w:lang w:eastAsia="he-IL"/>
        </w:rPr>
      </w:pPr>
      <w:r w:rsidRPr="001116D9">
        <w:rPr>
          <w:rFonts w:ascii="Tahoma" w:hAnsi="Tahoma" w:cs="Tahoma"/>
          <w:sz w:val="18"/>
          <w:szCs w:val="18"/>
          <w:rtl/>
          <w:lang w:eastAsia="he-IL"/>
        </w:rPr>
        <w:t>הרישום בפנקס המקרקעין חש</w:t>
      </w:r>
      <w:r w:rsidRPr="001116D9">
        <w:rPr>
          <w:rFonts w:ascii="Tahoma" w:hAnsi="Tahoma" w:cs="Tahoma" w:hint="cs"/>
          <w:sz w:val="18"/>
          <w:szCs w:val="18"/>
          <w:rtl/>
          <w:lang w:eastAsia="he-IL"/>
        </w:rPr>
        <w:t>ו</w:t>
      </w:r>
      <w:r w:rsidRPr="001116D9">
        <w:rPr>
          <w:rFonts w:ascii="Tahoma" w:hAnsi="Tahoma" w:cs="Tahoma"/>
          <w:sz w:val="18"/>
          <w:szCs w:val="18"/>
          <w:rtl/>
          <w:lang w:eastAsia="he-IL"/>
        </w:rPr>
        <w:t>ב</w:t>
      </w:r>
      <w:r w:rsidRPr="001116D9">
        <w:rPr>
          <w:rFonts w:ascii="Tahoma" w:hAnsi="Tahoma" w:cs="Tahoma" w:hint="cs"/>
          <w:sz w:val="18"/>
          <w:szCs w:val="18"/>
          <w:rtl/>
          <w:lang w:eastAsia="he-IL"/>
        </w:rPr>
        <w:t>, מאחר שבדרך זו</w:t>
      </w:r>
      <w:r w:rsidRPr="001116D9">
        <w:rPr>
          <w:rFonts w:ascii="Tahoma" w:hAnsi="Tahoma" w:cs="Tahoma"/>
          <w:sz w:val="18"/>
          <w:szCs w:val="18"/>
          <w:rtl/>
          <w:lang w:eastAsia="he-IL"/>
        </w:rPr>
        <w:t xml:space="preserve"> </w:t>
      </w:r>
      <w:r w:rsidRPr="001116D9">
        <w:rPr>
          <w:rFonts w:ascii="Tahoma" w:hAnsi="Tahoma" w:cs="Tahoma" w:hint="cs"/>
          <w:sz w:val="18"/>
          <w:szCs w:val="18"/>
          <w:rtl/>
          <w:lang w:eastAsia="he-IL"/>
        </w:rPr>
        <w:t xml:space="preserve">הציבור מיודע </w:t>
      </w:r>
      <w:r w:rsidRPr="001116D9">
        <w:rPr>
          <w:rFonts w:ascii="Tahoma" w:hAnsi="Tahoma" w:cs="Tahoma"/>
          <w:sz w:val="18"/>
          <w:szCs w:val="18"/>
          <w:rtl/>
          <w:lang w:eastAsia="he-IL"/>
        </w:rPr>
        <w:t>על</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העבירה שנעברה</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במקרקעין, על</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 xml:space="preserve">חובת הריסת </w:t>
      </w:r>
      <w:r w:rsidRPr="001116D9">
        <w:rPr>
          <w:rFonts w:ascii="Tahoma" w:hAnsi="Tahoma" w:cs="Tahoma" w:hint="cs"/>
          <w:sz w:val="18"/>
          <w:szCs w:val="18"/>
          <w:rtl/>
          <w:lang w:eastAsia="he-IL"/>
        </w:rPr>
        <w:t>המבנה,</w:t>
      </w:r>
      <w:r w:rsidRPr="001116D9">
        <w:rPr>
          <w:rFonts w:ascii="Tahoma" w:hAnsi="Tahoma" w:cs="Tahoma"/>
          <w:sz w:val="18"/>
          <w:szCs w:val="18"/>
          <w:rtl/>
          <w:lang w:eastAsia="he-IL"/>
        </w:rPr>
        <w:t xml:space="preserve"> </w:t>
      </w:r>
      <w:r w:rsidRPr="001116D9">
        <w:rPr>
          <w:rFonts w:ascii="Tahoma" w:hAnsi="Tahoma" w:cs="Tahoma" w:hint="cs"/>
          <w:sz w:val="18"/>
          <w:szCs w:val="18"/>
          <w:rtl/>
          <w:lang w:eastAsia="he-IL"/>
        </w:rPr>
        <w:t>על ה</w:t>
      </w:r>
      <w:r w:rsidRPr="001116D9">
        <w:rPr>
          <w:rFonts w:ascii="Tahoma" w:hAnsi="Tahoma" w:cs="Tahoma"/>
          <w:sz w:val="18"/>
          <w:szCs w:val="18"/>
          <w:rtl/>
          <w:lang w:eastAsia="he-IL"/>
        </w:rPr>
        <w:t>מגבלות</w:t>
      </w:r>
      <w:r w:rsidRPr="001116D9">
        <w:rPr>
          <w:rFonts w:ascii="Tahoma" w:hAnsi="Tahoma" w:cs="Tahoma" w:hint="cs"/>
          <w:sz w:val="18"/>
          <w:szCs w:val="18"/>
          <w:rtl/>
          <w:lang w:eastAsia="he-IL"/>
        </w:rPr>
        <w:t xml:space="preserve"> בנוגע ל</w:t>
      </w:r>
      <w:r w:rsidRPr="001116D9">
        <w:rPr>
          <w:rFonts w:ascii="Tahoma" w:hAnsi="Tahoma" w:cs="Tahoma"/>
          <w:sz w:val="18"/>
          <w:szCs w:val="18"/>
          <w:rtl/>
          <w:lang w:eastAsia="he-IL"/>
        </w:rPr>
        <w:t>שימוש במקרקעין וכיוצא באלה</w:t>
      </w:r>
      <w:r w:rsidRPr="001116D9">
        <w:rPr>
          <w:rFonts w:ascii="Tahoma" w:hAnsi="Tahoma" w:cs="Tahoma" w:hint="cs"/>
          <w:sz w:val="18"/>
          <w:szCs w:val="18"/>
          <w:rtl/>
          <w:lang w:eastAsia="he-IL"/>
        </w:rPr>
        <w:t>.</w:t>
      </w:r>
      <w:r w:rsidRPr="001116D9">
        <w:rPr>
          <w:rFonts w:ascii="Tahoma" w:hAnsi="Tahoma" w:cs="Tahoma"/>
          <w:sz w:val="18"/>
          <w:szCs w:val="18"/>
          <w:rtl/>
          <w:lang w:eastAsia="he-IL"/>
        </w:rPr>
        <w:t xml:space="preserve"> </w:t>
      </w:r>
      <w:r w:rsidRPr="001116D9">
        <w:rPr>
          <w:rFonts w:ascii="Tahoma" w:hAnsi="Tahoma" w:cs="Tahoma" w:hint="cs"/>
          <w:sz w:val="18"/>
          <w:szCs w:val="18"/>
          <w:rtl/>
          <w:lang w:eastAsia="he-IL"/>
        </w:rPr>
        <w:t>הרישום הוא גם גורם</w:t>
      </w:r>
      <w:r w:rsidRPr="001116D9">
        <w:rPr>
          <w:rFonts w:ascii="Tahoma" w:hAnsi="Tahoma" w:cs="Tahoma"/>
          <w:sz w:val="18"/>
          <w:szCs w:val="18"/>
          <w:rtl/>
          <w:lang w:eastAsia="he-IL"/>
        </w:rPr>
        <w:t xml:space="preserve"> מרתיע</w:t>
      </w:r>
      <w:r w:rsidRPr="001116D9">
        <w:rPr>
          <w:rFonts w:ascii="Tahoma" w:hAnsi="Tahoma" w:cs="Tahoma" w:hint="cs"/>
          <w:sz w:val="18"/>
          <w:szCs w:val="18"/>
          <w:rtl/>
          <w:lang w:eastAsia="he-IL"/>
        </w:rPr>
        <w:t>, מאחר ש</w:t>
      </w:r>
      <w:r w:rsidRPr="001116D9">
        <w:rPr>
          <w:rFonts w:ascii="Tahoma" w:hAnsi="Tahoma" w:cs="Tahoma"/>
          <w:sz w:val="18"/>
          <w:szCs w:val="18"/>
          <w:rtl/>
          <w:lang w:eastAsia="he-IL"/>
        </w:rPr>
        <w:t xml:space="preserve">יש בו </w:t>
      </w:r>
      <w:r w:rsidRPr="001116D9">
        <w:rPr>
          <w:rFonts w:ascii="Tahoma" w:hAnsi="Tahoma" w:cs="Tahoma" w:hint="cs"/>
          <w:sz w:val="18"/>
          <w:szCs w:val="18"/>
          <w:rtl/>
          <w:lang w:eastAsia="he-IL"/>
        </w:rPr>
        <w:t xml:space="preserve">כדי </w:t>
      </w:r>
      <w:r w:rsidRPr="001116D9">
        <w:rPr>
          <w:rFonts w:ascii="Tahoma" w:hAnsi="Tahoma" w:cs="Tahoma"/>
          <w:sz w:val="18"/>
          <w:szCs w:val="18"/>
          <w:rtl/>
          <w:lang w:eastAsia="he-IL"/>
        </w:rPr>
        <w:t>להשפיע ע</w:t>
      </w:r>
      <w:r w:rsidRPr="001116D9">
        <w:rPr>
          <w:rFonts w:ascii="Tahoma" w:hAnsi="Tahoma" w:cs="Tahoma" w:hint="cs"/>
          <w:sz w:val="18"/>
          <w:szCs w:val="18"/>
          <w:rtl/>
          <w:lang w:eastAsia="he-IL"/>
        </w:rPr>
        <w:t>ל</w:t>
      </w:r>
      <w:r w:rsidRPr="001116D9">
        <w:rPr>
          <w:rFonts w:ascii="Tahoma" w:hAnsi="Tahoma" w:cs="Tahoma"/>
          <w:sz w:val="18"/>
          <w:szCs w:val="18"/>
          <w:rtl/>
          <w:lang w:eastAsia="he-IL"/>
        </w:rPr>
        <w:t xml:space="preserve"> הערך הכלכלי של</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הנכס</w:t>
      </w:r>
      <w:r>
        <w:rPr>
          <w:rFonts w:ascii="Tahoma" w:hAnsi="Tahoma" w:cs="Tahoma"/>
          <w:sz w:val="18"/>
          <w:szCs w:val="18"/>
          <w:vertAlign w:val="superscript"/>
          <w:rtl/>
          <w:lang w:eastAsia="he-IL"/>
        </w:rPr>
        <w:footnoteReference w:id="42"/>
      </w:r>
      <w:r w:rsidRPr="001116D9">
        <w:rPr>
          <w:rFonts w:ascii="Tahoma" w:hAnsi="Tahoma" w:cs="Tahoma"/>
          <w:sz w:val="18"/>
          <w:szCs w:val="18"/>
          <w:rtl/>
          <w:lang w:eastAsia="he-IL"/>
        </w:rPr>
        <w:t>.</w:t>
      </w:r>
    </w:p>
    <w:p w:rsidR="00FE1CDB" w:rsidRPr="001116D9" w:rsidP="00AE03A5">
      <w:pPr>
        <w:spacing w:after="240" w:line="240" w:lineRule="exact"/>
        <w:ind w:right="2268"/>
        <w:jc w:val="both"/>
        <w:rPr>
          <w:rFonts w:ascii="Tahoma" w:hAnsi="Tahoma" w:cs="Tahoma"/>
          <w:sz w:val="18"/>
          <w:szCs w:val="18"/>
          <w:rtl/>
          <w:lang w:eastAsia="he-IL"/>
        </w:rPr>
      </w:pPr>
      <w:r w:rsidRPr="001116D9">
        <w:rPr>
          <w:rFonts w:ascii="Tahoma" w:hAnsi="Tahoma" w:cs="Tahoma" w:hint="cs"/>
          <w:sz w:val="18"/>
          <w:szCs w:val="18"/>
          <w:rtl/>
          <w:lang w:eastAsia="he-IL"/>
        </w:rPr>
        <w:t xml:space="preserve">במקרים שבהם הורה בית המשפט לוועדה המקומית דרום השרון לרשום הערה בפנקסי המקרקעין בגין הצו השיפוטי שנתן, עובדת המועצה האזורית דרום השרון העבירה לרשם המקרקעין בקשה לרישומן של הערות אזהרה. </w:t>
      </w:r>
    </w:p>
    <w:p w:rsidR="00FE1CDB" w:rsidRPr="001116D9" w:rsidP="00AE03A5">
      <w:pPr>
        <w:pStyle w:val="RESHET"/>
        <w:rPr>
          <w:rtl/>
        </w:rPr>
      </w:pPr>
      <w:r w:rsidRPr="001116D9">
        <w:rPr>
          <w:rFonts w:hint="eastAsia"/>
          <w:rtl/>
        </w:rPr>
        <w:t>נמצא</w:t>
      </w:r>
      <w:r w:rsidRPr="001116D9">
        <w:rPr>
          <w:rtl/>
        </w:rPr>
        <w:t xml:space="preserve"> כי הוועדה </w:t>
      </w:r>
      <w:r w:rsidRPr="001116D9">
        <w:rPr>
          <w:rFonts w:hint="eastAsia"/>
          <w:rtl/>
        </w:rPr>
        <w:t>לא</w:t>
      </w:r>
      <w:r w:rsidRPr="001116D9">
        <w:rPr>
          <w:rtl/>
        </w:rPr>
        <w:t xml:space="preserve"> </w:t>
      </w:r>
      <w:r w:rsidRPr="001116D9">
        <w:rPr>
          <w:rFonts w:hint="cs"/>
          <w:rtl/>
        </w:rPr>
        <w:t>עקבה</w:t>
      </w:r>
      <w:r w:rsidRPr="001116D9">
        <w:rPr>
          <w:rtl/>
        </w:rPr>
        <w:t xml:space="preserve"> אחר רישו</w:t>
      </w:r>
      <w:r w:rsidRPr="001116D9">
        <w:rPr>
          <w:rFonts w:hint="cs"/>
          <w:rtl/>
        </w:rPr>
        <w:t>מן של</w:t>
      </w:r>
      <w:r w:rsidRPr="001116D9">
        <w:rPr>
          <w:rtl/>
        </w:rPr>
        <w:t xml:space="preserve"> </w:t>
      </w:r>
      <w:r w:rsidRPr="001116D9">
        <w:rPr>
          <w:rFonts w:hint="eastAsia"/>
          <w:rtl/>
        </w:rPr>
        <w:t>הערות</w:t>
      </w:r>
      <w:r w:rsidRPr="001116D9">
        <w:rPr>
          <w:rtl/>
        </w:rPr>
        <w:t xml:space="preserve"> האזהרה</w:t>
      </w:r>
      <w:r w:rsidRPr="001116D9">
        <w:rPr>
          <w:rFonts w:hint="cs"/>
          <w:rtl/>
        </w:rPr>
        <w:t xml:space="preserve"> בפנקסי המקרקעין</w:t>
      </w:r>
      <w:r w:rsidRPr="001116D9">
        <w:rPr>
          <w:rtl/>
        </w:rPr>
        <w:t xml:space="preserve">, </w:t>
      </w:r>
      <w:r w:rsidRPr="001116D9">
        <w:rPr>
          <w:rFonts w:hint="eastAsia"/>
          <w:rtl/>
        </w:rPr>
        <w:t>וחלק</w:t>
      </w:r>
      <w:r w:rsidRPr="001116D9">
        <w:rPr>
          <w:rtl/>
        </w:rPr>
        <w:t xml:space="preserve"> </w:t>
      </w:r>
      <w:r w:rsidRPr="001116D9">
        <w:rPr>
          <w:rFonts w:hint="eastAsia"/>
          <w:rtl/>
        </w:rPr>
        <w:t>ניכר</w:t>
      </w:r>
      <w:r w:rsidRPr="001116D9">
        <w:rPr>
          <w:rtl/>
        </w:rPr>
        <w:t xml:space="preserve"> </w:t>
      </w:r>
      <w:r w:rsidRPr="001116D9">
        <w:rPr>
          <w:rFonts w:hint="eastAsia"/>
          <w:rtl/>
        </w:rPr>
        <w:t>מצווי</w:t>
      </w:r>
      <w:r w:rsidRPr="001116D9">
        <w:rPr>
          <w:rtl/>
        </w:rPr>
        <w:t xml:space="preserve"> בית המשפט </w:t>
      </w:r>
      <w:r w:rsidRPr="001116D9">
        <w:rPr>
          <w:rFonts w:hint="eastAsia"/>
          <w:rtl/>
        </w:rPr>
        <w:t>לא</w:t>
      </w:r>
      <w:r w:rsidRPr="001116D9">
        <w:rPr>
          <w:rtl/>
        </w:rPr>
        <w:t xml:space="preserve"> </w:t>
      </w:r>
      <w:r w:rsidRPr="001116D9">
        <w:rPr>
          <w:rFonts w:hint="eastAsia"/>
          <w:rtl/>
        </w:rPr>
        <w:t>נרש</w:t>
      </w:r>
      <w:r w:rsidRPr="001116D9">
        <w:rPr>
          <w:rFonts w:hint="cs"/>
          <w:rtl/>
        </w:rPr>
        <w:t>מו</w:t>
      </w:r>
      <w:r w:rsidRPr="001116D9">
        <w:rPr>
          <w:rtl/>
        </w:rPr>
        <w:t xml:space="preserve"> </w:t>
      </w:r>
      <w:r w:rsidRPr="001116D9">
        <w:rPr>
          <w:rFonts w:hint="cs"/>
          <w:rtl/>
        </w:rPr>
        <w:t xml:space="preserve">במשרדי רישום המקרקעין </w:t>
      </w:r>
      <w:r w:rsidRPr="001116D9">
        <w:rPr>
          <w:rtl/>
        </w:rPr>
        <w:t xml:space="preserve">כנדרש. </w:t>
      </w:r>
    </w:p>
    <w:p w:rsidR="00FE1CDB" w:rsidRPr="001116D9" w:rsidP="00AE03A5">
      <w:pPr>
        <w:spacing w:before="180" w:line="240" w:lineRule="exact"/>
        <w:ind w:right="2268"/>
        <w:jc w:val="both"/>
        <w:rPr>
          <w:rFonts w:ascii="Tahoma" w:hAnsi="Tahoma" w:cs="Tahoma"/>
          <w:sz w:val="18"/>
          <w:szCs w:val="18"/>
          <w:rtl/>
          <w:lang w:eastAsia="he-IL"/>
        </w:rPr>
      </w:pPr>
      <w:r w:rsidRPr="001116D9">
        <w:rPr>
          <w:rFonts w:ascii="Tahoma" w:hAnsi="Tahoma" w:cs="Tahoma" w:hint="cs"/>
          <w:sz w:val="18"/>
          <w:szCs w:val="18"/>
          <w:rtl/>
          <w:lang w:eastAsia="he-IL"/>
        </w:rPr>
        <w:t>בדיקה של 26 גזרי דין מהשנים 2016 ו-2017, שבהם הורה בית המשפט לוועדה בצו לרשום הערת אזהרה בפנקסי המקרקעין על הנכס שבגינו הוגש כתב האישום, העלתה כי בנוגע ל-20 גזרי דין לא נרשמה הערה כאמור בצו.</w:t>
      </w:r>
    </w:p>
    <w:p w:rsidR="00FE1CDB" w:rsidRPr="001116D9" w:rsidP="00AE03A5">
      <w:pPr>
        <w:spacing w:after="240" w:line="240" w:lineRule="exact"/>
        <w:ind w:right="2268"/>
        <w:jc w:val="both"/>
        <w:rPr>
          <w:rFonts w:ascii="Tahoma" w:hAnsi="Tahoma" w:cs="Tahoma"/>
          <w:sz w:val="18"/>
          <w:szCs w:val="18"/>
          <w:rtl/>
          <w:lang w:eastAsia="he-IL"/>
        </w:rPr>
      </w:pPr>
      <w:r w:rsidRPr="001116D9">
        <w:rPr>
          <w:rFonts w:ascii="Tahoma" w:hAnsi="Tahoma" w:cs="Tahoma" w:hint="eastAsia"/>
          <w:sz w:val="18"/>
          <w:szCs w:val="18"/>
          <w:rtl/>
          <w:lang w:eastAsia="he-IL"/>
        </w:rPr>
        <w:t>בתשובתה</w:t>
      </w:r>
      <w:r w:rsidRPr="001116D9">
        <w:rPr>
          <w:rFonts w:ascii="Tahoma" w:hAnsi="Tahoma" w:cs="Tahoma"/>
          <w:sz w:val="18"/>
          <w:szCs w:val="18"/>
          <w:rtl/>
          <w:lang w:eastAsia="he-IL"/>
        </w:rPr>
        <w:t xml:space="preserve"> למשרד מבקר המדינה </w:t>
      </w:r>
      <w:r w:rsidRPr="001116D9">
        <w:rPr>
          <w:rFonts w:ascii="Tahoma" w:hAnsi="Tahoma" w:cs="Tahoma" w:hint="eastAsia"/>
          <w:sz w:val="18"/>
          <w:szCs w:val="18"/>
          <w:rtl/>
          <w:lang w:eastAsia="he-IL"/>
        </w:rPr>
        <w:t>התייחסה</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הוועדה</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המקומית</w:t>
      </w:r>
      <w:r w:rsidRPr="001116D9">
        <w:rPr>
          <w:rFonts w:ascii="Tahoma" w:hAnsi="Tahoma" w:cs="Tahoma" w:hint="cs"/>
          <w:sz w:val="18"/>
          <w:szCs w:val="18"/>
          <w:rtl/>
          <w:lang w:eastAsia="he-IL"/>
        </w:rPr>
        <w:t xml:space="preserve"> לשני מקרים</w:t>
      </w:r>
      <w:r w:rsidRPr="001116D9">
        <w:rPr>
          <w:rFonts w:ascii="Tahoma" w:hAnsi="Tahoma" w:cs="Tahoma"/>
          <w:sz w:val="18"/>
          <w:szCs w:val="18"/>
          <w:rtl/>
          <w:lang w:eastAsia="he-IL"/>
        </w:rPr>
        <w:t xml:space="preserve"> </w:t>
      </w:r>
      <w:r w:rsidRPr="001116D9">
        <w:rPr>
          <w:rFonts w:ascii="Tahoma" w:hAnsi="Tahoma" w:cs="Tahoma" w:hint="cs"/>
          <w:sz w:val="18"/>
          <w:szCs w:val="18"/>
          <w:rtl/>
          <w:lang w:eastAsia="he-IL"/>
        </w:rPr>
        <w:t xml:space="preserve">מתוך 20 גזרי הדין שלא נרשמו, ומסרה כי </w:t>
      </w:r>
      <w:r w:rsidRPr="001116D9">
        <w:rPr>
          <w:rFonts w:ascii="Tahoma" w:hAnsi="Tahoma" w:cs="Tahoma"/>
          <w:sz w:val="18"/>
          <w:szCs w:val="18"/>
          <w:rtl/>
          <w:lang w:eastAsia="he-IL"/>
        </w:rPr>
        <w:t xml:space="preserve">מדובר בנאשמים שאינם רשומים כבעלי הזכויות </w:t>
      </w:r>
      <w:r w:rsidRPr="001116D9">
        <w:rPr>
          <w:rFonts w:ascii="Tahoma" w:hAnsi="Tahoma" w:cs="Tahoma" w:hint="cs"/>
          <w:sz w:val="18"/>
          <w:szCs w:val="18"/>
          <w:rtl/>
          <w:lang w:eastAsia="he-IL"/>
        </w:rPr>
        <w:t>על ה</w:t>
      </w:r>
      <w:r w:rsidRPr="001116D9">
        <w:rPr>
          <w:rFonts w:ascii="Tahoma" w:hAnsi="Tahoma" w:cs="Tahoma"/>
          <w:sz w:val="18"/>
          <w:szCs w:val="18"/>
          <w:rtl/>
          <w:lang w:eastAsia="he-IL"/>
        </w:rPr>
        <w:t xml:space="preserve">מקרקעין או </w:t>
      </w:r>
      <w:r w:rsidRPr="001116D9">
        <w:rPr>
          <w:rFonts w:ascii="Tahoma" w:hAnsi="Tahoma" w:cs="Tahoma" w:hint="cs"/>
          <w:sz w:val="18"/>
          <w:szCs w:val="18"/>
          <w:rtl/>
          <w:lang w:eastAsia="he-IL"/>
        </w:rPr>
        <w:t>ה</w:t>
      </w:r>
      <w:r w:rsidRPr="001116D9">
        <w:rPr>
          <w:rFonts w:ascii="Tahoma" w:hAnsi="Tahoma" w:cs="Tahoma"/>
          <w:sz w:val="18"/>
          <w:szCs w:val="18"/>
          <w:rtl/>
          <w:lang w:eastAsia="he-IL"/>
        </w:rPr>
        <w:t xml:space="preserve">חלקות שבהם נעשתה פרצלציה ולא עודכנו הגושים והחלקות. שני מקרים אלו </w:t>
      </w:r>
      <w:r w:rsidRPr="001116D9">
        <w:rPr>
          <w:rFonts w:ascii="Tahoma" w:hAnsi="Tahoma" w:cs="Tahoma" w:hint="cs"/>
          <w:sz w:val="18"/>
          <w:szCs w:val="18"/>
          <w:rtl/>
          <w:lang w:eastAsia="he-IL"/>
        </w:rPr>
        <w:t>מועברים</w:t>
      </w:r>
      <w:r w:rsidRPr="001116D9">
        <w:rPr>
          <w:rFonts w:ascii="Tahoma" w:hAnsi="Tahoma" w:cs="Tahoma"/>
          <w:sz w:val="18"/>
          <w:szCs w:val="18"/>
          <w:rtl/>
          <w:lang w:eastAsia="he-IL"/>
        </w:rPr>
        <w:t xml:space="preserve"> להחלטה נוספת של ב</w:t>
      </w:r>
      <w:r w:rsidRPr="001116D9">
        <w:rPr>
          <w:rFonts w:ascii="Tahoma" w:hAnsi="Tahoma" w:cs="Tahoma" w:hint="cs"/>
          <w:sz w:val="18"/>
          <w:szCs w:val="18"/>
          <w:rtl/>
          <w:lang w:eastAsia="he-IL"/>
        </w:rPr>
        <w:t>ית המשפט,</w:t>
      </w:r>
      <w:r w:rsidRPr="001116D9">
        <w:rPr>
          <w:rFonts w:ascii="Tahoma" w:hAnsi="Tahoma" w:cs="Tahoma"/>
          <w:sz w:val="18"/>
          <w:szCs w:val="18"/>
          <w:rtl/>
          <w:lang w:eastAsia="he-IL"/>
        </w:rPr>
        <w:t xml:space="preserve"> </w:t>
      </w:r>
      <w:r w:rsidRPr="001116D9">
        <w:rPr>
          <w:rFonts w:ascii="Tahoma" w:hAnsi="Tahoma" w:cs="Tahoma" w:hint="cs"/>
          <w:sz w:val="18"/>
          <w:szCs w:val="18"/>
          <w:rtl/>
          <w:lang w:eastAsia="he-IL"/>
        </w:rPr>
        <w:t>ו</w:t>
      </w:r>
      <w:r w:rsidRPr="001116D9">
        <w:rPr>
          <w:rFonts w:ascii="Tahoma" w:hAnsi="Tahoma" w:cs="Tahoma"/>
          <w:sz w:val="18"/>
          <w:szCs w:val="18"/>
          <w:rtl/>
          <w:lang w:eastAsia="he-IL"/>
        </w:rPr>
        <w:t>ההערות</w:t>
      </w:r>
      <w:r w:rsidRPr="001116D9">
        <w:rPr>
          <w:rFonts w:ascii="Tahoma" w:hAnsi="Tahoma" w:cs="Tahoma" w:hint="cs"/>
          <w:sz w:val="18"/>
          <w:szCs w:val="18"/>
          <w:rtl/>
          <w:lang w:eastAsia="he-IL"/>
        </w:rPr>
        <w:t xml:space="preserve"> יירשמו</w:t>
      </w:r>
      <w:r w:rsidRPr="001116D9">
        <w:rPr>
          <w:rFonts w:ascii="Tahoma" w:hAnsi="Tahoma" w:cs="Tahoma"/>
          <w:sz w:val="18"/>
          <w:szCs w:val="18"/>
          <w:rtl/>
          <w:lang w:eastAsia="he-IL"/>
        </w:rPr>
        <w:t xml:space="preserve"> לאחר </w:t>
      </w:r>
      <w:r w:rsidRPr="001116D9">
        <w:rPr>
          <w:rFonts w:ascii="Tahoma" w:hAnsi="Tahoma" w:cs="Tahoma" w:hint="cs"/>
          <w:sz w:val="18"/>
          <w:szCs w:val="18"/>
          <w:rtl/>
          <w:lang w:eastAsia="he-IL"/>
        </w:rPr>
        <w:t>התיקון</w:t>
      </w:r>
      <w:r w:rsidRPr="001116D9">
        <w:rPr>
          <w:rFonts w:ascii="Tahoma" w:hAnsi="Tahoma" w:cs="Tahoma"/>
          <w:sz w:val="18"/>
          <w:szCs w:val="18"/>
          <w:rtl/>
          <w:lang w:eastAsia="he-IL"/>
        </w:rPr>
        <w:t>.</w:t>
      </w:r>
    </w:p>
    <w:p w:rsidR="00FE1CDB" w:rsidRPr="001116D9" w:rsidP="00AE03A5">
      <w:pPr>
        <w:pStyle w:val="RESHET"/>
        <w:rPr>
          <w:rtl/>
        </w:rPr>
      </w:pPr>
      <w:r w:rsidRPr="001116D9">
        <w:rPr>
          <w:rFonts w:hint="eastAsia"/>
          <w:rtl/>
        </w:rPr>
        <w:t>עוד</w:t>
      </w:r>
      <w:r w:rsidRPr="001116D9">
        <w:rPr>
          <w:rtl/>
        </w:rPr>
        <w:t xml:space="preserve"> </w:t>
      </w:r>
      <w:r w:rsidRPr="001116D9">
        <w:rPr>
          <w:rFonts w:hint="cs"/>
          <w:rtl/>
        </w:rPr>
        <w:t>הועלה</w:t>
      </w:r>
      <w:r w:rsidRPr="001116D9">
        <w:rPr>
          <w:rtl/>
        </w:rPr>
        <w:t xml:space="preserve"> כי </w:t>
      </w:r>
      <w:r w:rsidRPr="001116D9">
        <w:rPr>
          <w:rFonts w:hint="eastAsia"/>
          <w:rtl/>
        </w:rPr>
        <w:t>הוועדה</w:t>
      </w:r>
      <w:r w:rsidRPr="001116D9">
        <w:rPr>
          <w:rtl/>
        </w:rPr>
        <w:t xml:space="preserve"> </w:t>
      </w:r>
      <w:r w:rsidRPr="001116D9">
        <w:rPr>
          <w:rFonts w:hint="eastAsia"/>
          <w:rtl/>
        </w:rPr>
        <w:t>לא</w:t>
      </w:r>
      <w:r w:rsidRPr="001116D9">
        <w:rPr>
          <w:rtl/>
        </w:rPr>
        <w:t xml:space="preserve"> פעלה </w:t>
      </w:r>
      <w:r w:rsidRPr="001116D9">
        <w:rPr>
          <w:rFonts w:hint="eastAsia"/>
          <w:rtl/>
        </w:rPr>
        <w:t>כלל</w:t>
      </w:r>
      <w:r w:rsidRPr="001116D9">
        <w:rPr>
          <w:rtl/>
        </w:rPr>
        <w:t xml:space="preserve"> </w:t>
      </w:r>
      <w:r w:rsidRPr="001116D9">
        <w:rPr>
          <w:rFonts w:hint="eastAsia"/>
          <w:rtl/>
        </w:rPr>
        <w:t>לרישום</w:t>
      </w:r>
      <w:r w:rsidRPr="001116D9">
        <w:rPr>
          <w:rtl/>
        </w:rPr>
        <w:t xml:space="preserve"> הערות אזהרה בפנקסי המקרקעין בגין הגשת כתבי אישום ו</w:t>
      </w:r>
      <w:r w:rsidRPr="001116D9">
        <w:rPr>
          <w:rFonts w:hint="eastAsia"/>
          <w:rtl/>
        </w:rPr>
        <w:t>בגין</w:t>
      </w:r>
      <w:r w:rsidRPr="001116D9">
        <w:rPr>
          <w:rtl/>
        </w:rPr>
        <w:t xml:space="preserve"> צווי הריסה </w:t>
      </w:r>
      <w:r w:rsidRPr="001116D9">
        <w:rPr>
          <w:rFonts w:hint="eastAsia"/>
          <w:rtl/>
        </w:rPr>
        <w:t>מינהליים</w:t>
      </w:r>
      <w:r w:rsidRPr="001116D9">
        <w:rPr>
          <w:rtl/>
        </w:rPr>
        <w:t xml:space="preserve"> שניתנו לאחר </w:t>
      </w:r>
      <w:r w:rsidRPr="001116D9">
        <w:rPr>
          <w:rFonts w:hint="cs"/>
          <w:rtl/>
        </w:rPr>
        <w:t xml:space="preserve">תחילת תוקפו של </w:t>
      </w:r>
      <w:r w:rsidRPr="001116D9">
        <w:rPr>
          <w:rFonts w:hint="eastAsia"/>
          <w:rtl/>
        </w:rPr>
        <w:t>תיקון</w:t>
      </w:r>
      <w:r w:rsidRPr="001116D9">
        <w:rPr>
          <w:rtl/>
        </w:rPr>
        <w:t xml:space="preserve"> 116.</w:t>
      </w:r>
    </w:p>
    <w:p w:rsidR="00FE1CDB" w:rsidRPr="001116D9" w:rsidP="00AE03A5">
      <w:pPr>
        <w:spacing w:before="180" w:after="240" w:line="240" w:lineRule="exact"/>
        <w:ind w:right="2268"/>
        <w:jc w:val="both"/>
        <w:rPr>
          <w:rFonts w:ascii="Tahoma" w:hAnsi="Tahoma" w:cs="Tahoma"/>
          <w:b/>
          <w:bCs/>
          <w:sz w:val="18"/>
          <w:szCs w:val="18"/>
          <w:rtl/>
          <w:lang w:eastAsia="he-IL"/>
        </w:rPr>
      </w:pPr>
      <w:r w:rsidRPr="001116D9">
        <w:rPr>
          <w:rFonts w:ascii="Tahoma" w:hAnsi="Tahoma" w:cs="Tahoma"/>
          <w:sz w:val="18"/>
          <w:szCs w:val="18"/>
          <w:rtl/>
        </w:rPr>
        <w:t>הו</w:t>
      </w:r>
      <w:r w:rsidRPr="001116D9">
        <w:rPr>
          <w:rFonts w:ascii="Tahoma" w:hAnsi="Tahoma" w:cs="Tahoma" w:hint="cs"/>
          <w:sz w:val="18"/>
          <w:szCs w:val="18"/>
          <w:rtl/>
        </w:rPr>
        <w:t>ו</w:t>
      </w:r>
      <w:r w:rsidRPr="001116D9">
        <w:rPr>
          <w:rFonts w:ascii="Tahoma" w:hAnsi="Tahoma" w:cs="Tahoma"/>
          <w:sz w:val="18"/>
          <w:szCs w:val="18"/>
          <w:rtl/>
        </w:rPr>
        <w:t xml:space="preserve">עדה </w:t>
      </w:r>
      <w:r w:rsidRPr="001116D9">
        <w:rPr>
          <w:rFonts w:ascii="Tahoma" w:hAnsi="Tahoma" w:cs="Tahoma" w:hint="cs"/>
          <w:sz w:val="18"/>
          <w:szCs w:val="18"/>
          <w:rtl/>
        </w:rPr>
        <w:t xml:space="preserve">המקומית מסרה בתשובתה כי </w:t>
      </w:r>
      <w:r w:rsidRPr="001116D9">
        <w:rPr>
          <w:rFonts w:ascii="Tahoma" w:hAnsi="Tahoma" w:cs="Tahoma"/>
          <w:sz w:val="18"/>
          <w:szCs w:val="18"/>
          <w:rtl/>
        </w:rPr>
        <w:t xml:space="preserve">אינה נוהגת לרשום הערות אזהרה במצבים </w:t>
      </w:r>
      <w:r w:rsidRPr="001116D9">
        <w:rPr>
          <w:rFonts w:ascii="Tahoma" w:hAnsi="Tahoma" w:cs="Tahoma" w:hint="cs"/>
          <w:sz w:val="18"/>
          <w:szCs w:val="18"/>
          <w:rtl/>
        </w:rPr>
        <w:t>כ</w:t>
      </w:r>
      <w:r w:rsidRPr="001116D9">
        <w:rPr>
          <w:rFonts w:ascii="Tahoma" w:hAnsi="Tahoma" w:cs="Tahoma"/>
          <w:sz w:val="18"/>
          <w:szCs w:val="18"/>
          <w:rtl/>
        </w:rPr>
        <w:t>אל</w:t>
      </w:r>
      <w:r w:rsidRPr="001116D9">
        <w:rPr>
          <w:rFonts w:ascii="Tahoma" w:hAnsi="Tahoma" w:cs="Tahoma" w:hint="cs"/>
          <w:sz w:val="18"/>
          <w:szCs w:val="18"/>
          <w:rtl/>
        </w:rPr>
        <w:t>ה</w:t>
      </w:r>
      <w:r w:rsidRPr="001116D9">
        <w:rPr>
          <w:rFonts w:ascii="Tahoma" w:hAnsi="Tahoma" w:cs="Tahoma"/>
          <w:sz w:val="18"/>
          <w:szCs w:val="18"/>
          <w:rtl/>
        </w:rPr>
        <w:t xml:space="preserve"> הואיל ו</w:t>
      </w:r>
      <w:r w:rsidRPr="001116D9">
        <w:rPr>
          <w:rFonts w:ascii="Tahoma" w:hAnsi="Tahoma" w:cs="Tahoma" w:hint="cs"/>
          <w:sz w:val="18"/>
          <w:szCs w:val="18"/>
          <w:rtl/>
        </w:rPr>
        <w:t>הם מצבים ארעיים הנתונים</w:t>
      </w:r>
      <w:r w:rsidRPr="001116D9">
        <w:rPr>
          <w:rFonts w:ascii="Tahoma" w:hAnsi="Tahoma" w:cs="Tahoma"/>
          <w:sz w:val="18"/>
          <w:szCs w:val="18"/>
          <w:rtl/>
        </w:rPr>
        <w:t xml:space="preserve"> לשינויים תכופים</w:t>
      </w:r>
      <w:r w:rsidRPr="001116D9">
        <w:rPr>
          <w:rFonts w:ascii="Tahoma" w:hAnsi="Tahoma" w:cs="Tahoma" w:hint="cs"/>
          <w:sz w:val="18"/>
          <w:szCs w:val="18"/>
          <w:rtl/>
        </w:rPr>
        <w:t>,</w:t>
      </w:r>
      <w:r w:rsidRPr="001116D9">
        <w:rPr>
          <w:rFonts w:ascii="Tahoma" w:hAnsi="Tahoma" w:cs="Tahoma"/>
          <w:sz w:val="18"/>
          <w:szCs w:val="18"/>
          <w:rtl/>
        </w:rPr>
        <w:t xml:space="preserve"> ו</w:t>
      </w:r>
      <w:r w:rsidRPr="001116D9">
        <w:rPr>
          <w:rFonts w:ascii="Tahoma" w:hAnsi="Tahoma" w:cs="Tahoma" w:hint="cs"/>
          <w:sz w:val="18"/>
          <w:szCs w:val="18"/>
          <w:rtl/>
        </w:rPr>
        <w:t xml:space="preserve">בנסיבות אלה </w:t>
      </w:r>
      <w:r w:rsidRPr="001116D9">
        <w:rPr>
          <w:rFonts w:ascii="Tahoma" w:hAnsi="Tahoma" w:cs="Tahoma"/>
          <w:sz w:val="18"/>
          <w:szCs w:val="18"/>
          <w:rtl/>
        </w:rPr>
        <w:t>יעילותן של הערות פחותה.</w:t>
      </w:r>
    </w:p>
    <w:p w:rsidR="00FE1CDB" w:rsidRPr="001116D9" w:rsidP="00AE03A5">
      <w:pPr>
        <w:pStyle w:val="RESHET"/>
        <w:rPr>
          <w:rtl/>
        </w:rPr>
      </w:pPr>
      <w:r w:rsidRPr="001116D9">
        <w:rPr>
          <w:rtl/>
        </w:rPr>
        <w:t xml:space="preserve">משרד מבקר המדינה מעיר לוועדה המקומית </w:t>
      </w:r>
      <w:r w:rsidRPr="001116D9">
        <w:rPr>
          <w:rFonts w:hint="cs"/>
          <w:rtl/>
        </w:rPr>
        <w:t>דרום השרון</w:t>
      </w:r>
      <w:r w:rsidRPr="001116D9">
        <w:rPr>
          <w:rtl/>
        </w:rPr>
        <w:t xml:space="preserve"> </w:t>
      </w:r>
      <w:r w:rsidRPr="001116D9">
        <w:rPr>
          <w:rFonts w:hint="cs"/>
          <w:rtl/>
        </w:rPr>
        <w:t>כי</w:t>
      </w:r>
      <w:r w:rsidRPr="001116D9">
        <w:rPr>
          <w:rtl/>
        </w:rPr>
        <w:t xml:space="preserve"> </w:t>
      </w:r>
      <w:r w:rsidRPr="001116D9">
        <w:rPr>
          <w:rFonts w:hint="cs"/>
          <w:rtl/>
        </w:rPr>
        <w:t>אי-רישום הערות אזהרה בגין</w:t>
      </w:r>
      <w:r w:rsidRPr="001116D9">
        <w:rPr>
          <w:rtl/>
        </w:rPr>
        <w:t xml:space="preserve"> החלט</w:t>
      </w:r>
      <w:r w:rsidRPr="001116D9">
        <w:rPr>
          <w:rFonts w:hint="cs"/>
          <w:rtl/>
        </w:rPr>
        <w:t>ו</w:t>
      </w:r>
      <w:r w:rsidRPr="001116D9">
        <w:rPr>
          <w:rtl/>
        </w:rPr>
        <w:t>ת בית המשפט</w:t>
      </w:r>
      <w:r w:rsidRPr="001116D9">
        <w:rPr>
          <w:rFonts w:hint="cs"/>
          <w:rtl/>
        </w:rPr>
        <w:t>, הגשת כתבי אישום או הוצאת צווי הריסה בנוגע לנכס</w:t>
      </w:r>
      <w:r w:rsidRPr="001116D9">
        <w:rPr>
          <w:rtl/>
        </w:rPr>
        <w:t xml:space="preserve"> </w:t>
      </w:r>
      <w:r w:rsidRPr="001116D9">
        <w:rPr>
          <w:rFonts w:hint="cs"/>
          <w:rtl/>
        </w:rPr>
        <w:t>עלול לפגוע</w:t>
      </w:r>
      <w:r w:rsidRPr="001116D9">
        <w:rPr>
          <w:rtl/>
        </w:rPr>
        <w:t xml:space="preserve"> </w:t>
      </w:r>
      <w:r w:rsidRPr="001116D9">
        <w:rPr>
          <w:rFonts w:hint="cs"/>
          <w:rtl/>
        </w:rPr>
        <w:t>ב</w:t>
      </w:r>
      <w:r w:rsidRPr="001116D9">
        <w:rPr>
          <w:rtl/>
        </w:rPr>
        <w:t xml:space="preserve">צד שלישי </w:t>
      </w:r>
      <w:r w:rsidRPr="001116D9">
        <w:rPr>
          <w:rFonts w:hint="cs"/>
          <w:rtl/>
        </w:rPr>
        <w:t>שיבצע</w:t>
      </w:r>
      <w:r w:rsidRPr="001116D9">
        <w:rPr>
          <w:rtl/>
        </w:rPr>
        <w:t xml:space="preserve"> עסקה בנכס בלי שידע על אי-חוקיותו</w:t>
      </w:r>
      <w:r w:rsidRPr="001116D9">
        <w:rPr>
          <w:rFonts w:hint="cs"/>
          <w:rtl/>
        </w:rPr>
        <w:t>,</w:t>
      </w:r>
      <w:r w:rsidRPr="001116D9">
        <w:rPr>
          <w:rtl/>
        </w:rPr>
        <w:t xml:space="preserve"> </w:t>
      </w:r>
      <w:r w:rsidRPr="001116D9">
        <w:rPr>
          <w:rFonts w:hint="cs"/>
          <w:rtl/>
        </w:rPr>
        <w:t xml:space="preserve">ולחשוף את הוועדה לתביעות עתידיות. אי-רישום הערות אזהרה הוא ויתור של הוועדה על כלי אכיפה הקיים בחוק וגם מסכל </w:t>
      </w:r>
      <w:r w:rsidRPr="001116D9">
        <w:rPr>
          <w:rtl/>
        </w:rPr>
        <w:t>יצירת הרתעה בקרב הציבור</w:t>
      </w:r>
      <w:r w:rsidRPr="001116D9">
        <w:rPr>
          <w:rFonts w:hint="cs"/>
          <w:rtl/>
        </w:rPr>
        <w:t>, מאחר</w:t>
      </w:r>
      <w:r w:rsidRPr="001116D9">
        <w:rPr>
          <w:rtl/>
        </w:rPr>
        <w:t xml:space="preserve"> </w:t>
      </w:r>
      <w:r w:rsidRPr="001116D9">
        <w:rPr>
          <w:rFonts w:hint="cs"/>
          <w:rtl/>
        </w:rPr>
        <w:t>שהציבור לא יחשוש מ</w:t>
      </w:r>
      <w:r w:rsidRPr="001116D9">
        <w:rPr>
          <w:rtl/>
        </w:rPr>
        <w:t xml:space="preserve">ירידה בערך הנכס הרשום בפנקס. על הוועדה המקומית לפעול לאלתר להסדרת הרישום בפנקס המקרקעין </w:t>
      </w:r>
      <w:r w:rsidRPr="001116D9">
        <w:rPr>
          <w:rFonts w:hint="cs"/>
          <w:rtl/>
        </w:rPr>
        <w:t>כפי שמאפשר</w:t>
      </w:r>
      <w:r w:rsidRPr="001116D9">
        <w:rPr>
          <w:rtl/>
        </w:rPr>
        <w:t xml:space="preserve"> </w:t>
      </w:r>
      <w:r w:rsidRPr="001116D9">
        <w:rPr>
          <w:rFonts w:hint="cs"/>
          <w:rtl/>
        </w:rPr>
        <w:t>ה</w:t>
      </w:r>
      <w:r w:rsidRPr="001116D9">
        <w:rPr>
          <w:rtl/>
        </w:rPr>
        <w:t>חוק</w:t>
      </w:r>
      <w:r w:rsidRPr="001116D9">
        <w:rPr>
          <w:rFonts w:hint="cs"/>
          <w:rtl/>
        </w:rPr>
        <w:t xml:space="preserve"> </w:t>
      </w:r>
      <w:r w:rsidRPr="001116D9">
        <w:rPr>
          <w:rtl/>
        </w:rPr>
        <w:t>ובהתאם לקבוע ב</w:t>
      </w:r>
      <w:r w:rsidRPr="001116D9">
        <w:rPr>
          <w:rFonts w:hint="cs"/>
          <w:rtl/>
        </w:rPr>
        <w:t>גזר</w:t>
      </w:r>
      <w:r w:rsidRPr="001116D9">
        <w:rPr>
          <w:rtl/>
        </w:rPr>
        <w:t xml:space="preserve">י הדין. </w:t>
      </w:r>
    </w:p>
    <w:p w:rsidR="00FE1CDB" w:rsidRPr="001116D9" w:rsidP="00AE03A5">
      <w:pPr>
        <w:spacing w:line="240" w:lineRule="exact"/>
        <w:ind w:right="2268"/>
        <w:jc w:val="both"/>
        <w:rPr>
          <w:rFonts w:ascii="Tahoma" w:hAnsi="Tahoma" w:cs="Tahoma"/>
          <w:sz w:val="18"/>
          <w:szCs w:val="18"/>
          <w:rtl/>
          <w:lang w:eastAsia="he-IL"/>
        </w:rPr>
      </w:pPr>
    </w:p>
    <w:p w:rsidR="00FE1CDB" w:rsidRPr="00252C0C" w:rsidP="00AE03A5">
      <w:pPr>
        <w:pStyle w:val="KOT5"/>
        <w:rPr>
          <w:rtl/>
          <w:lang w:eastAsia="he-IL"/>
        </w:rPr>
      </w:pPr>
      <w:r w:rsidRPr="00252C0C">
        <w:rPr>
          <w:rFonts w:hint="cs"/>
          <w:rtl/>
          <w:lang w:eastAsia="he-IL"/>
        </w:rPr>
        <w:t>אי</w:t>
      </w:r>
      <w:r>
        <w:rPr>
          <w:rFonts w:hint="cs"/>
          <w:rtl/>
          <w:lang w:eastAsia="he-IL"/>
        </w:rPr>
        <w:t>-</w:t>
      </w:r>
      <w:r w:rsidRPr="00252C0C">
        <w:rPr>
          <w:rFonts w:hint="cs"/>
          <w:rtl/>
          <w:lang w:eastAsia="he-IL"/>
        </w:rPr>
        <w:t>שימוש בהסדרים מותנים</w:t>
      </w:r>
    </w:p>
    <w:p w:rsidR="00FE1CDB" w:rsidRPr="001116D9" w:rsidP="00AE03A5">
      <w:pPr>
        <w:spacing w:line="240" w:lineRule="exact"/>
        <w:ind w:right="2268"/>
        <w:jc w:val="both"/>
        <w:rPr>
          <w:rFonts w:ascii="Tahoma" w:hAnsi="Tahoma" w:cs="Tahoma"/>
          <w:sz w:val="18"/>
          <w:szCs w:val="18"/>
          <w:rtl/>
          <w:lang w:eastAsia="he-IL"/>
        </w:rPr>
      </w:pPr>
      <w:r w:rsidRPr="001116D9">
        <w:rPr>
          <w:rFonts w:ascii="Tahoma" w:hAnsi="Tahoma" w:cs="Tahoma"/>
          <w:sz w:val="18"/>
          <w:szCs w:val="18"/>
          <w:rtl/>
          <w:lang w:eastAsia="he-IL"/>
        </w:rPr>
        <w:t>חוק סדר הדין הפלילי (תיקון מס' 66), התשע"ב</w:t>
      </w:r>
      <w:r w:rsidRPr="001116D9">
        <w:rPr>
          <w:rFonts w:ascii="Tahoma" w:hAnsi="Tahoma" w:cs="Tahoma" w:hint="cs"/>
          <w:sz w:val="18"/>
          <w:szCs w:val="18"/>
          <w:rtl/>
          <w:lang w:eastAsia="he-IL"/>
        </w:rPr>
        <w:t>-</w:t>
      </w:r>
      <w:r w:rsidRPr="001116D9">
        <w:rPr>
          <w:rFonts w:ascii="Tahoma" w:hAnsi="Tahoma" w:cs="Tahoma"/>
          <w:sz w:val="18"/>
          <w:szCs w:val="18"/>
          <w:rtl/>
          <w:lang w:eastAsia="he-IL"/>
        </w:rPr>
        <w:t>2012</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 xml:space="preserve">אשר נכנס לתוקף במאי 2013, </w:t>
      </w:r>
      <w:r w:rsidRPr="001116D9">
        <w:rPr>
          <w:rFonts w:ascii="Tahoma" w:hAnsi="Tahoma" w:cs="Tahoma" w:hint="cs"/>
          <w:sz w:val="18"/>
          <w:szCs w:val="18"/>
          <w:rtl/>
          <w:lang w:eastAsia="he-IL"/>
        </w:rPr>
        <w:t xml:space="preserve">מאפשר לתובע לפי חוק התכנון והבנייה </w:t>
      </w:r>
      <w:r w:rsidRPr="001116D9">
        <w:rPr>
          <w:rFonts w:ascii="Tahoma" w:hAnsi="Tahoma" w:cs="Tahoma"/>
          <w:sz w:val="18"/>
          <w:szCs w:val="18"/>
          <w:rtl/>
          <w:lang w:eastAsia="he-IL"/>
        </w:rPr>
        <w:t xml:space="preserve">להימנע מהגשת כתב אישום נגד חשוד ולסגור את תיק החקירה נגדו </w:t>
      </w:r>
      <w:r w:rsidRPr="001116D9">
        <w:rPr>
          <w:rFonts w:ascii="Tahoma" w:hAnsi="Tahoma" w:cs="Tahoma" w:hint="cs"/>
          <w:sz w:val="18"/>
          <w:szCs w:val="18"/>
          <w:rtl/>
          <w:lang w:eastAsia="he-IL"/>
        </w:rPr>
        <w:t xml:space="preserve">בהסדר, </w:t>
      </w:r>
      <w:r w:rsidRPr="001116D9">
        <w:rPr>
          <w:rFonts w:ascii="Tahoma" w:hAnsi="Tahoma" w:cs="Tahoma"/>
          <w:sz w:val="18"/>
          <w:szCs w:val="18"/>
          <w:rtl/>
          <w:lang w:eastAsia="he-IL"/>
        </w:rPr>
        <w:t xml:space="preserve">אם יודה בעובדות המהוות את העבירה </w:t>
      </w:r>
      <w:r w:rsidRPr="001116D9">
        <w:rPr>
          <w:rFonts w:ascii="Tahoma" w:hAnsi="Tahoma" w:cs="Tahoma" w:hint="cs"/>
          <w:sz w:val="18"/>
          <w:szCs w:val="18"/>
          <w:rtl/>
          <w:lang w:eastAsia="he-IL"/>
        </w:rPr>
        <w:t xml:space="preserve">המיוחסת לו </w:t>
      </w:r>
      <w:r w:rsidRPr="001116D9">
        <w:rPr>
          <w:rFonts w:ascii="Tahoma" w:hAnsi="Tahoma" w:cs="Tahoma"/>
          <w:sz w:val="18"/>
          <w:szCs w:val="18"/>
          <w:rtl/>
          <w:lang w:eastAsia="he-IL"/>
        </w:rPr>
        <w:t xml:space="preserve">ויקיים את התנאים שיפורטו </w:t>
      </w:r>
      <w:r w:rsidRPr="001116D9">
        <w:rPr>
          <w:rFonts w:ascii="Tahoma" w:hAnsi="Tahoma" w:cs="Tahoma" w:hint="cs"/>
          <w:sz w:val="18"/>
          <w:szCs w:val="18"/>
          <w:rtl/>
          <w:lang w:eastAsia="he-IL"/>
        </w:rPr>
        <w:t>בהסדר (להלן - הסדר או הסדר מותנה)</w:t>
      </w:r>
      <w:r w:rsidRPr="001116D9">
        <w:rPr>
          <w:rFonts w:ascii="Tahoma" w:hAnsi="Tahoma" w:cs="Tahoma"/>
          <w:sz w:val="18"/>
          <w:szCs w:val="18"/>
          <w:rtl/>
          <w:lang w:eastAsia="he-IL"/>
        </w:rPr>
        <w:t>.</w:t>
      </w:r>
      <w:r w:rsidRPr="001116D9">
        <w:rPr>
          <w:rFonts w:ascii="Tahoma" w:hAnsi="Tahoma" w:cs="Tahoma" w:hint="cs"/>
          <w:sz w:val="18"/>
          <w:szCs w:val="18"/>
          <w:rtl/>
          <w:lang w:eastAsia="he-IL"/>
        </w:rPr>
        <w:t xml:space="preserve"> ההסדר טעון אישור הפרקליטות.</w:t>
      </w:r>
    </w:p>
    <w:p w:rsidR="00FE1CDB" w:rsidRPr="001116D9" w:rsidP="00AE03A5">
      <w:pPr>
        <w:spacing w:line="240" w:lineRule="exact"/>
        <w:ind w:right="2268"/>
        <w:jc w:val="both"/>
        <w:rPr>
          <w:rFonts w:ascii="Tahoma" w:hAnsi="Tahoma" w:cs="Tahoma"/>
          <w:sz w:val="18"/>
          <w:szCs w:val="18"/>
          <w:rtl/>
          <w:lang w:eastAsia="he-IL"/>
        </w:rPr>
      </w:pPr>
      <w:r w:rsidRPr="001116D9">
        <w:rPr>
          <w:rFonts w:ascii="Tahoma" w:hAnsi="Tahoma" w:cs="Tahoma"/>
          <w:sz w:val="18"/>
          <w:szCs w:val="18"/>
          <w:rtl/>
          <w:lang w:eastAsia="he-IL"/>
        </w:rPr>
        <w:t xml:space="preserve">בדברי ההסבר להצעת החוק </w:t>
      </w:r>
      <w:r w:rsidRPr="001116D9">
        <w:rPr>
          <w:rFonts w:ascii="Tahoma" w:hAnsi="Tahoma" w:cs="Tahoma" w:hint="cs"/>
          <w:sz w:val="18"/>
          <w:szCs w:val="18"/>
          <w:rtl/>
          <w:lang w:eastAsia="he-IL"/>
        </w:rPr>
        <w:t>נכתב</w:t>
      </w:r>
      <w:r w:rsidRPr="001116D9">
        <w:rPr>
          <w:rFonts w:ascii="Tahoma" w:hAnsi="Tahoma" w:cs="Tahoma"/>
          <w:sz w:val="18"/>
          <w:szCs w:val="18"/>
          <w:rtl/>
          <w:lang w:eastAsia="he-IL"/>
        </w:rPr>
        <w:t xml:space="preserve"> </w:t>
      </w:r>
      <w:r w:rsidRPr="001116D9">
        <w:rPr>
          <w:rFonts w:ascii="Tahoma" w:hAnsi="Tahoma" w:cs="Tahoma" w:hint="cs"/>
          <w:sz w:val="18"/>
          <w:szCs w:val="18"/>
          <w:rtl/>
          <w:lang w:eastAsia="he-IL"/>
        </w:rPr>
        <w:t>שה</w:t>
      </w:r>
      <w:r w:rsidRPr="001116D9">
        <w:rPr>
          <w:rFonts w:ascii="Tahoma" w:hAnsi="Tahoma" w:cs="Tahoma"/>
          <w:sz w:val="18"/>
          <w:szCs w:val="18"/>
          <w:rtl/>
          <w:lang w:eastAsia="he-IL"/>
        </w:rPr>
        <w:t xml:space="preserve">הסדר </w:t>
      </w:r>
      <w:r w:rsidRPr="001116D9">
        <w:rPr>
          <w:rFonts w:ascii="Tahoma" w:hAnsi="Tahoma" w:cs="Tahoma" w:hint="cs"/>
          <w:sz w:val="18"/>
          <w:szCs w:val="18"/>
          <w:rtl/>
          <w:lang w:eastAsia="he-IL"/>
        </w:rPr>
        <w:t xml:space="preserve">המותנה </w:t>
      </w:r>
      <w:r w:rsidRPr="001116D9">
        <w:rPr>
          <w:rFonts w:ascii="Tahoma" w:hAnsi="Tahoma" w:cs="Tahoma"/>
          <w:sz w:val="18"/>
          <w:szCs w:val="18"/>
          <w:rtl/>
          <w:lang w:eastAsia="he-IL"/>
        </w:rPr>
        <w:t>יעשיר את "ארגז הכלים" העומד לרשות התביעה ויאפשר התאמה טובה יותר בין חומרת העבירה ונסיבות ביצועה לבין חומרת התגובה החברתית המופעלת נגד העבריין</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 xml:space="preserve">ההסדר </w:t>
      </w:r>
      <w:r w:rsidRPr="001116D9">
        <w:rPr>
          <w:rFonts w:ascii="Tahoma" w:hAnsi="Tahoma" w:cs="Tahoma" w:hint="cs"/>
          <w:sz w:val="18"/>
          <w:szCs w:val="18"/>
          <w:rtl/>
          <w:lang w:eastAsia="he-IL"/>
        </w:rPr>
        <w:t>ה</w:t>
      </w:r>
      <w:r w:rsidRPr="001116D9">
        <w:rPr>
          <w:rFonts w:ascii="Tahoma" w:hAnsi="Tahoma" w:cs="Tahoma"/>
          <w:sz w:val="18"/>
          <w:szCs w:val="18"/>
          <w:rtl/>
          <w:lang w:eastAsia="he-IL"/>
        </w:rPr>
        <w:t>מותנ</w:t>
      </w:r>
      <w:r w:rsidRPr="001116D9">
        <w:rPr>
          <w:rFonts w:ascii="Tahoma" w:hAnsi="Tahoma" w:cs="Tahoma" w:hint="cs"/>
          <w:sz w:val="18"/>
          <w:szCs w:val="18"/>
          <w:rtl/>
          <w:lang w:eastAsia="he-IL"/>
        </w:rPr>
        <w:t>ה גם</w:t>
      </w:r>
      <w:r w:rsidRPr="001116D9">
        <w:rPr>
          <w:rFonts w:ascii="Tahoma" w:hAnsi="Tahoma" w:cs="Tahoma"/>
          <w:sz w:val="18"/>
          <w:szCs w:val="18"/>
          <w:rtl/>
          <w:lang w:eastAsia="he-IL"/>
        </w:rPr>
        <w:t xml:space="preserve"> יעניק לתביעה כלי מידתי והולם יותר, הן מבחינת האינטרס הציבורי הן מבחינת הפרט. </w:t>
      </w:r>
      <w:r w:rsidRPr="001116D9">
        <w:rPr>
          <w:rFonts w:ascii="Tahoma" w:hAnsi="Tahoma" w:cs="Tahoma" w:hint="cs"/>
          <w:sz w:val="18"/>
          <w:szCs w:val="18"/>
          <w:rtl/>
          <w:lang w:eastAsia="he-IL"/>
        </w:rPr>
        <w:t>בהסברים להנחיית היועץ המשפטי</w:t>
      </w:r>
      <w:r>
        <w:rPr>
          <w:rFonts w:ascii="Tahoma" w:hAnsi="Tahoma" w:cs="Tahoma"/>
          <w:sz w:val="18"/>
          <w:szCs w:val="18"/>
          <w:vertAlign w:val="superscript"/>
          <w:rtl/>
          <w:lang w:eastAsia="he-IL"/>
        </w:rPr>
        <w:footnoteReference w:id="43"/>
      </w:r>
      <w:r w:rsidRPr="001116D9">
        <w:rPr>
          <w:rFonts w:ascii="Tahoma" w:hAnsi="Tahoma" w:cs="Tahoma"/>
          <w:sz w:val="18"/>
          <w:szCs w:val="18"/>
          <w:rtl/>
          <w:lang w:eastAsia="he-IL"/>
        </w:rPr>
        <w:t xml:space="preserve"> </w:t>
      </w:r>
      <w:r w:rsidRPr="001116D9">
        <w:rPr>
          <w:rFonts w:ascii="Tahoma" w:hAnsi="Tahoma" w:cs="Tahoma" w:hint="cs"/>
          <w:sz w:val="18"/>
          <w:szCs w:val="18"/>
          <w:rtl/>
          <w:lang w:eastAsia="he-IL"/>
        </w:rPr>
        <w:t xml:space="preserve">נוספה עוד </w:t>
      </w:r>
      <w:r w:rsidRPr="001116D9">
        <w:rPr>
          <w:rFonts w:ascii="Tahoma" w:hAnsi="Tahoma" w:cs="Tahoma"/>
          <w:sz w:val="18"/>
          <w:szCs w:val="18"/>
          <w:rtl/>
          <w:lang w:eastAsia="he-IL"/>
        </w:rPr>
        <w:t xml:space="preserve">תכלית </w:t>
      </w:r>
      <w:r w:rsidRPr="001116D9">
        <w:rPr>
          <w:rFonts w:ascii="Tahoma" w:hAnsi="Tahoma" w:cs="Tahoma" w:hint="cs"/>
          <w:sz w:val="18"/>
          <w:szCs w:val="18"/>
          <w:rtl/>
          <w:lang w:eastAsia="he-IL"/>
        </w:rPr>
        <w:t>של ההסדר המותנה ו</w:t>
      </w:r>
      <w:r w:rsidRPr="001116D9">
        <w:rPr>
          <w:rFonts w:ascii="Tahoma" w:hAnsi="Tahoma" w:cs="Tahoma"/>
          <w:sz w:val="18"/>
          <w:szCs w:val="18"/>
          <w:rtl/>
          <w:lang w:eastAsia="he-IL"/>
        </w:rPr>
        <w:t>היא הפחתת העומס מהתביעה ומבתי המשפט והפניית המשאבים לתיקים</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 xml:space="preserve">חמורים יותר. </w:t>
      </w:r>
      <w:r w:rsidRPr="001116D9">
        <w:rPr>
          <w:rFonts w:ascii="Tahoma" w:hAnsi="Tahoma" w:cs="Tahoma" w:hint="cs"/>
          <w:sz w:val="18"/>
          <w:szCs w:val="18"/>
          <w:rtl/>
          <w:lang w:eastAsia="he-IL"/>
        </w:rPr>
        <w:t>זאת ועוד</w:t>
      </w:r>
      <w:r w:rsidRPr="001116D9">
        <w:rPr>
          <w:rFonts w:ascii="Tahoma" w:hAnsi="Tahoma" w:cs="Tahoma"/>
          <w:sz w:val="18"/>
          <w:szCs w:val="18"/>
          <w:rtl/>
          <w:lang w:eastAsia="he-IL"/>
        </w:rPr>
        <w:t>, בכוחו של הסדר מותנה, ה</w:t>
      </w:r>
      <w:r w:rsidRPr="001116D9">
        <w:rPr>
          <w:rFonts w:ascii="Tahoma" w:hAnsi="Tahoma" w:cs="Tahoma" w:hint="cs"/>
          <w:sz w:val="18"/>
          <w:szCs w:val="18"/>
          <w:rtl/>
          <w:lang w:eastAsia="he-IL"/>
        </w:rPr>
        <w:t>אמור</w:t>
      </w:r>
      <w:r w:rsidRPr="001116D9">
        <w:rPr>
          <w:rFonts w:ascii="Tahoma" w:hAnsi="Tahoma" w:cs="Tahoma"/>
          <w:sz w:val="18"/>
          <w:szCs w:val="18"/>
          <w:rtl/>
          <w:lang w:eastAsia="he-IL"/>
        </w:rPr>
        <w:t xml:space="preserve"> להתבצע במהירות ותוצאתו ודאית, להגביר את ההרתעה.</w:t>
      </w:r>
    </w:p>
    <w:p w:rsidR="00FE1CDB" w:rsidRPr="007D32E7" w:rsidP="00AE03A5">
      <w:pPr>
        <w:overflowPunct w:val="0"/>
        <w:autoSpaceDE w:val="0"/>
        <w:autoSpaceDN w:val="0"/>
        <w:adjustRightInd w:val="0"/>
        <w:spacing w:line="240" w:lineRule="exact"/>
        <w:ind w:right="2268"/>
        <w:jc w:val="both"/>
        <w:textAlignment w:val="baseline"/>
        <w:rPr>
          <w:rFonts w:ascii="Tahoma" w:hAnsi="Tahoma" w:cs="Tahoma"/>
          <w:color w:val="FF0000"/>
          <w:sz w:val="18"/>
          <w:szCs w:val="18"/>
          <w:rtl/>
          <w:lang w:eastAsia="he-IL"/>
        </w:rPr>
      </w:pPr>
      <w:r w:rsidRPr="001116D9">
        <w:rPr>
          <w:rFonts w:ascii="Tahoma" w:hAnsi="Tahoma" w:cs="Tahoma"/>
          <w:sz w:val="18"/>
          <w:szCs w:val="18"/>
          <w:rtl/>
          <w:lang w:eastAsia="he-IL"/>
        </w:rPr>
        <w:t>לאחר סגירת התיק בהסדר</w:t>
      </w:r>
      <w:r w:rsidRPr="001116D9">
        <w:rPr>
          <w:rFonts w:ascii="Tahoma" w:hAnsi="Tahoma" w:cs="Tahoma" w:hint="cs"/>
          <w:sz w:val="18"/>
          <w:szCs w:val="18"/>
          <w:rtl/>
          <w:lang w:eastAsia="he-IL"/>
        </w:rPr>
        <w:t xml:space="preserve"> מותנה</w:t>
      </w:r>
      <w:r w:rsidRPr="001116D9">
        <w:rPr>
          <w:rFonts w:ascii="Tahoma" w:hAnsi="Tahoma" w:cs="Tahoma"/>
          <w:sz w:val="18"/>
          <w:szCs w:val="18"/>
          <w:rtl/>
          <w:lang w:eastAsia="he-IL"/>
        </w:rPr>
        <w:t xml:space="preserve"> יש לפרסם באתר </w:t>
      </w:r>
      <w:r w:rsidRPr="001116D9">
        <w:rPr>
          <w:rFonts w:ascii="Tahoma" w:hAnsi="Tahoma" w:cs="Tahoma" w:hint="cs"/>
          <w:sz w:val="18"/>
          <w:szCs w:val="18"/>
          <w:rtl/>
          <w:lang w:eastAsia="he-IL"/>
        </w:rPr>
        <w:t>המרשתת</w:t>
      </w:r>
      <w:r w:rsidRPr="001116D9">
        <w:rPr>
          <w:rFonts w:ascii="Tahoma" w:hAnsi="Tahoma" w:cs="Tahoma"/>
          <w:sz w:val="18"/>
          <w:szCs w:val="18"/>
          <w:rtl/>
          <w:lang w:eastAsia="he-IL"/>
        </w:rPr>
        <w:t xml:space="preserve"> של גורם התביעה</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הרל</w:t>
      </w:r>
      <w:r w:rsidRPr="001116D9">
        <w:rPr>
          <w:rFonts w:ascii="Tahoma" w:hAnsi="Tahoma" w:cs="Tahoma" w:hint="cs"/>
          <w:sz w:val="18"/>
          <w:szCs w:val="18"/>
          <w:rtl/>
          <w:lang w:eastAsia="he-IL"/>
        </w:rPr>
        <w:t>וו</w:t>
      </w:r>
      <w:r w:rsidRPr="001116D9">
        <w:rPr>
          <w:rFonts w:ascii="Tahoma" w:hAnsi="Tahoma" w:cs="Tahoma"/>
          <w:sz w:val="18"/>
          <w:szCs w:val="18"/>
          <w:rtl/>
          <w:lang w:eastAsia="he-IL"/>
        </w:rPr>
        <w:t xml:space="preserve">נטי את דבר סגירת התיק בהסדר, </w:t>
      </w:r>
      <w:r w:rsidRPr="001116D9">
        <w:rPr>
          <w:rFonts w:ascii="Tahoma" w:hAnsi="Tahoma" w:cs="Tahoma" w:hint="cs"/>
          <w:sz w:val="18"/>
          <w:szCs w:val="18"/>
          <w:rtl/>
          <w:lang w:eastAsia="he-IL"/>
        </w:rPr>
        <w:t>לתאר את</w:t>
      </w:r>
      <w:r w:rsidRPr="001116D9">
        <w:rPr>
          <w:rFonts w:ascii="Tahoma" w:hAnsi="Tahoma" w:cs="Tahoma"/>
          <w:sz w:val="18"/>
          <w:szCs w:val="18"/>
          <w:rtl/>
          <w:lang w:eastAsia="he-IL"/>
        </w:rPr>
        <w:t xml:space="preserve"> העובדות המהוות עבירה שבהן הודה</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 xml:space="preserve">החשוד, </w:t>
      </w:r>
      <w:r w:rsidRPr="001116D9">
        <w:rPr>
          <w:rFonts w:ascii="Tahoma" w:hAnsi="Tahoma" w:cs="Tahoma" w:hint="cs"/>
          <w:sz w:val="18"/>
          <w:szCs w:val="18"/>
          <w:rtl/>
          <w:lang w:eastAsia="he-IL"/>
        </w:rPr>
        <w:t xml:space="preserve">לציין את </w:t>
      </w:r>
      <w:r w:rsidRPr="001116D9">
        <w:rPr>
          <w:rFonts w:ascii="Tahoma" w:hAnsi="Tahoma" w:cs="Tahoma"/>
          <w:sz w:val="18"/>
          <w:szCs w:val="18"/>
          <w:rtl/>
          <w:lang w:eastAsia="he-IL"/>
        </w:rPr>
        <w:t xml:space="preserve">הוראות החיקוק שפורטו בהסדר </w:t>
      </w:r>
      <w:r w:rsidRPr="001116D9">
        <w:rPr>
          <w:rFonts w:ascii="Tahoma" w:hAnsi="Tahoma" w:cs="Tahoma" w:hint="cs"/>
          <w:sz w:val="18"/>
          <w:szCs w:val="18"/>
          <w:rtl/>
          <w:lang w:eastAsia="he-IL"/>
        </w:rPr>
        <w:t xml:space="preserve">ולציין את </w:t>
      </w:r>
      <w:r w:rsidRPr="001116D9">
        <w:rPr>
          <w:rFonts w:ascii="Tahoma" w:hAnsi="Tahoma" w:cs="Tahoma"/>
          <w:sz w:val="18"/>
          <w:szCs w:val="18"/>
          <w:rtl/>
          <w:lang w:eastAsia="he-IL"/>
        </w:rPr>
        <w:t>תנאי ההסדר ו</w:t>
      </w:r>
      <w:r w:rsidRPr="001116D9">
        <w:rPr>
          <w:rFonts w:ascii="Tahoma" w:hAnsi="Tahoma" w:cs="Tahoma" w:hint="cs"/>
          <w:sz w:val="18"/>
          <w:szCs w:val="18"/>
          <w:rtl/>
          <w:lang w:eastAsia="he-IL"/>
        </w:rPr>
        <w:t xml:space="preserve">את </w:t>
      </w:r>
      <w:r w:rsidRPr="001116D9">
        <w:rPr>
          <w:rFonts w:ascii="Tahoma" w:hAnsi="Tahoma" w:cs="Tahoma"/>
          <w:sz w:val="18"/>
          <w:szCs w:val="18"/>
          <w:rtl/>
          <w:lang w:eastAsia="he-IL"/>
        </w:rPr>
        <w:t>הנימוקים לסגירת התיק</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בהסדר</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 xml:space="preserve"> והכ</w:t>
      </w:r>
      <w:r w:rsidRPr="001116D9">
        <w:rPr>
          <w:rFonts w:ascii="Tahoma" w:hAnsi="Tahoma" w:cs="Tahoma" w:hint="cs"/>
          <w:sz w:val="18"/>
          <w:szCs w:val="18"/>
          <w:rtl/>
          <w:lang w:eastAsia="he-IL"/>
        </w:rPr>
        <w:t>ו</w:t>
      </w:r>
      <w:r w:rsidRPr="001116D9">
        <w:rPr>
          <w:rFonts w:ascii="Tahoma" w:hAnsi="Tahoma" w:cs="Tahoma"/>
          <w:sz w:val="18"/>
          <w:szCs w:val="18"/>
          <w:rtl/>
          <w:lang w:eastAsia="he-IL"/>
        </w:rPr>
        <w:t>ל</w:t>
      </w:r>
      <w:r w:rsidRPr="001116D9">
        <w:rPr>
          <w:rFonts w:ascii="Tahoma" w:hAnsi="Tahoma" w:cs="Tahoma" w:hint="cs"/>
          <w:sz w:val="18"/>
          <w:szCs w:val="18"/>
          <w:rtl/>
          <w:lang w:eastAsia="he-IL"/>
        </w:rPr>
        <w:t xml:space="preserve"> </w:t>
      </w:r>
      <w:r w:rsidRPr="001116D9">
        <w:rPr>
          <w:rFonts w:ascii="Tahoma" w:hAnsi="Tahoma" w:cs="Tahoma"/>
          <w:sz w:val="18"/>
          <w:szCs w:val="18"/>
          <w:rtl/>
          <w:lang w:eastAsia="he-IL"/>
        </w:rPr>
        <w:t>בלי שיתאפשר זיהויו של החשוד</w:t>
      </w:r>
      <w:r w:rsidRPr="001116D9">
        <w:rPr>
          <w:rFonts w:ascii="Tahoma" w:hAnsi="Tahoma" w:cs="Tahoma" w:hint="cs"/>
          <w:sz w:val="18"/>
          <w:szCs w:val="18"/>
          <w:rtl/>
          <w:lang w:eastAsia="he-IL"/>
        </w:rPr>
        <w:t>.</w:t>
      </w:r>
    </w:p>
    <w:p w:rsidR="00FE1CDB" w:rsidRPr="001116D9" w:rsidP="00AE03A5">
      <w:pPr>
        <w:overflowPunct w:val="0"/>
        <w:autoSpaceDE w:val="0"/>
        <w:autoSpaceDN w:val="0"/>
        <w:adjustRightInd w:val="0"/>
        <w:spacing w:after="240" w:line="240" w:lineRule="exact"/>
        <w:ind w:right="2268"/>
        <w:jc w:val="both"/>
        <w:textAlignment w:val="baseline"/>
        <w:rPr>
          <w:rFonts w:ascii="Tahoma" w:hAnsi="Tahoma" w:cs="Tahoma"/>
          <w:sz w:val="18"/>
          <w:szCs w:val="18"/>
          <w:rtl/>
          <w:lang w:eastAsia="he-IL"/>
        </w:rPr>
      </w:pPr>
      <w:r w:rsidRPr="001116D9">
        <w:rPr>
          <w:rFonts w:ascii="Tahoma" w:hAnsi="Tahoma" w:cs="Tahoma" w:hint="cs"/>
          <w:sz w:val="18"/>
          <w:szCs w:val="18"/>
          <w:rtl/>
          <w:lang w:eastAsia="he-IL"/>
        </w:rPr>
        <w:t>פרסום ההסדר מבטיח שקיפות לגבי הפעלת שיקול הדעת בקבלת ההחלטה על סגירת התיק בהסדר, מגביר את אמון הציבור ברשויות החוק ומגביר את ההרתעה.</w:t>
      </w:r>
    </w:p>
    <w:p w:rsidR="00FE1CDB" w:rsidRPr="001116D9" w:rsidP="00AE03A5">
      <w:pPr>
        <w:pStyle w:val="RESHET"/>
        <w:rPr>
          <w:rtl/>
        </w:rPr>
      </w:pPr>
      <w:r w:rsidRPr="001116D9">
        <w:rPr>
          <w:rFonts w:hint="cs"/>
          <w:rtl/>
        </w:rPr>
        <w:t xml:space="preserve">הועלה כי תובע הוועדה המקומית דרום השרון ערך שני הסדרים מותנים בלבד, וכי במועד הביקורת אישרה הפרקליטות רק אחד מהם, אך גם הוא לא פורסם באתר </w:t>
      </w:r>
      <w:r w:rsidRPr="001116D9">
        <w:rPr>
          <w:rFonts w:hint="eastAsia"/>
          <w:rtl/>
        </w:rPr>
        <w:t>המרשתת</w:t>
      </w:r>
      <w:r w:rsidRPr="001116D9">
        <w:rPr>
          <w:rFonts w:hint="cs"/>
          <w:rtl/>
        </w:rPr>
        <w:t xml:space="preserve"> של</w:t>
      </w:r>
      <w:r w:rsidRPr="001116D9">
        <w:rPr>
          <w:rtl/>
        </w:rPr>
        <w:t xml:space="preserve"> </w:t>
      </w:r>
      <w:r w:rsidRPr="001116D9">
        <w:rPr>
          <w:rFonts w:hint="cs"/>
          <w:rtl/>
        </w:rPr>
        <w:t>הוועדה.</w:t>
      </w:r>
    </w:p>
    <w:p w:rsidR="00FE1CDB" w:rsidRPr="001116D9" w:rsidP="00AE03A5">
      <w:pPr>
        <w:pStyle w:val="RESHET"/>
        <w:rPr>
          <w:rtl/>
        </w:rPr>
      </w:pPr>
      <w:r w:rsidRPr="001116D9">
        <w:rPr>
          <w:rFonts w:hint="cs"/>
          <w:rtl/>
        </w:rPr>
        <w:t xml:space="preserve">משרד מבקר המדינה מעיר לוועדה המקומית דרום השרון שנוכח תכליתו של ההסדר המותנה, נוכח העובדה שהמחוקק הכיר בהסדר ככלי אכיפה הולם ומידתי ונוכח תרומתו של ההסדר בין היתר להפחתת העומס מהתביעה ומבתי המשפט - על תובע הוועדה לשקול שימוש רב יותר באמצעי זה במקרים המתאימים. זאת ועוד, על הוועדה לפעול בהתאם לחוק ולהקפיד לפרסם את פרטי ההסדרים שנחתמו. </w:t>
      </w:r>
    </w:p>
    <w:p w:rsidR="00FE1CDB" w:rsidRPr="001116D9" w:rsidP="00AE03A5">
      <w:pPr>
        <w:spacing w:line="240" w:lineRule="exact"/>
        <w:ind w:right="2268"/>
        <w:jc w:val="both"/>
        <w:rPr>
          <w:rFonts w:ascii="Tahoma" w:hAnsi="Tahoma" w:cs="Tahoma"/>
          <w:sz w:val="18"/>
          <w:szCs w:val="18"/>
          <w:rtl/>
          <w:lang w:eastAsia="he-IL"/>
        </w:rPr>
      </w:pPr>
    </w:p>
    <w:p w:rsidR="00FE1CDB" w:rsidRPr="00252C0C" w:rsidP="00AE03A5">
      <w:pPr>
        <w:pStyle w:val="KOT5"/>
        <w:rPr>
          <w:rtl/>
          <w:lang w:eastAsia="he-IL"/>
        </w:rPr>
      </w:pPr>
      <w:r>
        <w:rPr>
          <w:rFonts w:hint="cs"/>
          <w:rtl/>
          <w:lang w:eastAsia="he-IL"/>
        </w:rPr>
        <w:t>אי-</w:t>
      </w:r>
      <w:r w:rsidRPr="00252C0C">
        <w:rPr>
          <w:rFonts w:hint="cs"/>
          <w:rtl/>
          <w:lang w:eastAsia="he-IL"/>
        </w:rPr>
        <w:t xml:space="preserve">אכיפת ביצוע גזרי דין </w:t>
      </w:r>
    </w:p>
    <w:p w:rsidR="00FE1CDB" w:rsidRPr="001116D9" w:rsidP="00AE03A5">
      <w:pPr>
        <w:spacing w:line="240" w:lineRule="exact"/>
        <w:ind w:right="2268"/>
        <w:jc w:val="both"/>
        <w:rPr>
          <w:rFonts w:ascii="Tahoma" w:hAnsi="Tahoma" w:cs="Tahoma"/>
          <w:sz w:val="18"/>
          <w:szCs w:val="18"/>
          <w:rtl/>
          <w:lang w:eastAsia="he-IL"/>
        </w:rPr>
      </w:pPr>
      <w:r w:rsidRPr="001116D9">
        <w:rPr>
          <w:rFonts w:ascii="Tahoma" w:hAnsi="Tahoma" w:cs="Tahoma"/>
          <w:sz w:val="18"/>
          <w:szCs w:val="18"/>
          <w:rtl/>
          <w:lang w:eastAsia="he-IL"/>
        </w:rPr>
        <w:t xml:space="preserve">היעדר אכיפה </w:t>
      </w:r>
      <w:r w:rsidRPr="001116D9">
        <w:rPr>
          <w:rFonts w:ascii="Tahoma" w:hAnsi="Tahoma" w:cs="Tahoma" w:hint="cs"/>
          <w:sz w:val="18"/>
          <w:szCs w:val="18"/>
          <w:rtl/>
          <w:lang w:eastAsia="he-IL"/>
        </w:rPr>
        <w:t>של</w:t>
      </w:r>
      <w:r w:rsidRPr="001116D9">
        <w:rPr>
          <w:rFonts w:ascii="Tahoma" w:hAnsi="Tahoma" w:cs="Tahoma"/>
          <w:sz w:val="18"/>
          <w:szCs w:val="18"/>
          <w:rtl/>
          <w:lang w:eastAsia="he-IL"/>
        </w:rPr>
        <w:t xml:space="preserve"> צווי </w:t>
      </w:r>
      <w:r w:rsidRPr="001116D9">
        <w:rPr>
          <w:rFonts w:ascii="Tahoma" w:hAnsi="Tahoma" w:cs="Tahoma" w:hint="cs"/>
          <w:sz w:val="18"/>
          <w:szCs w:val="18"/>
          <w:rtl/>
          <w:lang w:eastAsia="he-IL"/>
        </w:rPr>
        <w:t>ה</w:t>
      </w:r>
      <w:r w:rsidRPr="001116D9">
        <w:rPr>
          <w:rFonts w:ascii="Tahoma" w:hAnsi="Tahoma" w:cs="Tahoma"/>
          <w:sz w:val="18"/>
          <w:szCs w:val="18"/>
          <w:rtl/>
          <w:lang w:eastAsia="he-IL"/>
        </w:rPr>
        <w:t xml:space="preserve">הריסה </w:t>
      </w:r>
      <w:r w:rsidRPr="001116D9">
        <w:rPr>
          <w:rFonts w:ascii="Tahoma" w:hAnsi="Tahoma" w:cs="Tahoma" w:hint="cs"/>
          <w:sz w:val="18"/>
          <w:szCs w:val="18"/>
          <w:rtl/>
          <w:lang w:eastAsia="he-IL"/>
        </w:rPr>
        <w:t>הכלולים</w:t>
      </w:r>
      <w:r w:rsidRPr="001116D9">
        <w:rPr>
          <w:rFonts w:ascii="Tahoma" w:hAnsi="Tahoma" w:cs="Tahoma"/>
          <w:sz w:val="18"/>
          <w:szCs w:val="18"/>
          <w:rtl/>
          <w:lang w:eastAsia="he-IL"/>
        </w:rPr>
        <w:t xml:space="preserve"> בגזרי </w:t>
      </w:r>
      <w:r w:rsidRPr="001116D9">
        <w:rPr>
          <w:rFonts w:ascii="Tahoma" w:hAnsi="Tahoma" w:cs="Tahoma" w:hint="cs"/>
          <w:sz w:val="18"/>
          <w:szCs w:val="18"/>
          <w:rtl/>
          <w:lang w:eastAsia="he-IL"/>
        </w:rPr>
        <w:t>ה</w:t>
      </w:r>
      <w:r w:rsidRPr="001116D9">
        <w:rPr>
          <w:rFonts w:ascii="Tahoma" w:hAnsi="Tahoma" w:cs="Tahoma"/>
          <w:sz w:val="18"/>
          <w:szCs w:val="18"/>
          <w:rtl/>
          <w:lang w:eastAsia="he-IL"/>
        </w:rPr>
        <w:t>דין</w:t>
      </w:r>
      <w:r w:rsidRPr="001116D9">
        <w:rPr>
          <w:rFonts w:ascii="Tahoma" w:hAnsi="Tahoma" w:cs="Tahoma" w:hint="cs"/>
          <w:sz w:val="18"/>
          <w:szCs w:val="18"/>
          <w:rtl/>
          <w:lang w:eastAsia="he-IL"/>
        </w:rPr>
        <w:t>, ובכלל זה</w:t>
      </w:r>
      <w:r w:rsidRPr="001116D9">
        <w:rPr>
          <w:rFonts w:ascii="Tahoma" w:hAnsi="Tahoma" w:cs="Tahoma"/>
          <w:sz w:val="18"/>
          <w:szCs w:val="18"/>
          <w:rtl/>
          <w:lang w:eastAsia="he-IL"/>
        </w:rPr>
        <w:t xml:space="preserve"> </w:t>
      </w:r>
      <w:r w:rsidRPr="001116D9">
        <w:rPr>
          <w:rFonts w:ascii="Tahoma" w:hAnsi="Tahoma" w:cs="Tahoma" w:hint="cs"/>
          <w:sz w:val="18"/>
          <w:szCs w:val="18"/>
          <w:rtl/>
          <w:lang w:eastAsia="he-IL"/>
        </w:rPr>
        <w:t>משך הזמן הנדרש להוצאתם</w:t>
      </w:r>
      <w:r w:rsidRPr="001116D9">
        <w:rPr>
          <w:rFonts w:ascii="Tahoma" w:hAnsi="Tahoma" w:cs="Tahoma"/>
          <w:sz w:val="18"/>
          <w:szCs w:val="18"/>
          <w:rtl/>
          <w:lang w:eastAsia="he-IL"/>
        </w:rPr>
        <w:t xml:space="preserve"> לפועל</w:t>
      </w:r>
      <w:r w:rsidRPr="001116D9">
        <w:rPr>
          <w:rFonts w:ascii="Tahoma" w:hAnsi="Tahoma" w:cs="Tahoma" w:hint="cs"/>
          <w:sz w:val="18"/>
          <w:szCs w:val="18"/>
          <w:rtl/>
          <w:lang w:eastAsia="he-IL"/>
        </w:rPr>
        <w:t>,</w:t>
      </w:r>
      <w:r w:rsidRPr="001116D9">
        <w:rPr>
          <w:rFonts w:ascii="Tahoma" w:hAnsi="Tahoma" w:cs="Tahoma"/>
          <w:sz w:val="18"/>
          <w:szCs w:val="18"/>
          <w:rtl/>
          <w:lang w:eastAsia="he-IL"/>
        </w:rPr>
        <w:t xml:space="preserve"> </w:t>
      </w:r>
      <w:r w:rsidRPr="001116D9">
        <w:rPr>
          <w:rFonts w:ascii="Tahoma" w:hAnsi="Tahoma" w:cs="Tahoma" w:hint="cs"/>
          <w:sz w:val="18"/>
          <w:szCs w:val="18"/>
          <w:rtl/>
          <w:lang w:eastAsia="he-IL"/>
        </w:rPr>
        <w:t xml:space="preserve">הם כשלים הפוגעים </w:t>
      </w:r>
      <w:r w:rsidRPr="001116D9">
        <w:rPr>
          <w:rFonts w:ascii="Tahoma" w:hAnsi="Tahoma" w:cs="Tahoma"/>
          <w:sz w:val="18"/>
          <w:szCs w:val="18"/>
          <w:rtl/>
          <w:lang w:eastAsia="he-IL"/>
        </w:rPr>
        <w:t>פגיעה קשה בהרתע</w:t>
      </w:r>
      <w:r w:rsidRPr="001116D9">
        <w:rPr>
          <w:rFonts w:ascii="Tahoma" w:hAnsi="Tahoma" w:cs="Tahoma" w:hint="cs"/>
          <w:sz w:val="18"/>
          <w:szCs w:val="18"/>
          <w:rtl/>
          <w:lang w:eastAsia="he-IL"/>
        </w:rPr>
        <w:t>ת ה</w:t>
      </w:r>
      <w:r w:rsidRPr="001116D9">
        <w:rPr>
          <w:rFonts w:ascii="Tahoma" w:hAnsi="Tahoma" w:cs="Tahoma"/>
          <w:sz w:val="18"/>
          <w:szCs w:val="18"/>
          <w:rtl/>
          <w:lang w:eastAsia="he-IL"/>
        </w:rPr>
        <w:t>עברייני</w:t>
      </w:r>
      <w:r w:rsidRPr="001116D9">
        <w:rPr>
          <w:rFonts w:ascii="Tahoma" w:hAnsi="Tahoma" w:cs="Tahoma" w:hint="cs"/>
          <w:sz w:val="18"/>
          <w:szCs w:val="18"/>
          <w:rtl/>
          <w:lang w:eastAsia="he-IL"/>
        </w:rPr>
        <w:t>ם</w:t>
      </w:r>
      <w:r w:rsidRPr="001116D9">
        <w:rPr>
          <w:rFonts w:ascii="Tahoma" w:hAnsi="Tahoma" w:cs="Tahoma"/>
          <w:sz w:val="18"/>
          <w:szCs w:val="18"/>
          <w:rtl/>
          <w:lang w:eastAsia="he-IL"/>
        </w:rPr>
        <w:t xml:space="preserve"> </w:t>
      </w:r>
      <w:r w:rsidRPr="001116D9">
        <w:rPr>
          <w:rFonts w:ascii="Tahoma" w:hAnsi="Tahoma" w:cs="Tahoma" w:hint="cs"/>
          <w:sz w:val="18"/>
          <w:szCs w:val="18"/>
          <w:rtl/>
          <w:lang w:eastAsia="he-IL"/>
        </w:rPr>
        <w:t>ובהרתעת</w:t>
      </w:r>
      <w:r w:rsidRPr="001116D9">
        <w:rPr>
          <w:rFonts w:ascii="Tahoma" w:hAnsi="Tahoma" w:cs="Tahoma"/>
          <w:sz w:val="18"/>
          <w:szCs w:val="18"/>
          <w:rtl/>
          <w:lang w:eastAsia="he-IL"/>
        </w:rPr>
        <w:t xml:space="preserve"> אחרים, הרואים לנגד עיניהם כיצד </w:t>
      </w:r>
      <w:r w:rsidRPr="001116D9">
        <w:rPr>
          <w:rFonts w:ascii="Tahoma" w:hAnsi="Tahoma" w:cs="Tahoma" w:hint="cs"/>
          <w:sz w:val="18"/>
          <w:szCs w:val="18"/>
          <w:rtl/>
          <w:lang w:eastAsia="he-IL"/>
        </w:rPr>
        <w:t xml:space="preserve">יוצא חוטא נשכר וכיצד </w:t>
      </w:r>
      <w:r w:rsidRPr="001116D9">
        <w:rPr>
          <w:rFonts w:ascii="Tahoma" w:hAnsi="Tahoma" w:cs="Tahoma"/>
          <w:sz w:val="18"/>
          <w:szCs w:val="18"/>
          <w:rtl/>
          <w:lang w:eastAsia="he-IL"/>
        </w:rPr>
        <w:t>הבנייה הבלתי חוקית משתלמת לעבריין</w:t>
      </w:r>
      <w:r>
        <w:rPr>
          <w:rFonts w:ascii="Tahoma" w:hAnsi="Tahoma" w:cs="Tahoma"/>
          <w:sz w:val="18"/>
          <w:szCs w:val="18"/>
          <w:vertAlign w:val="superscript"/>
          <w:rtl/>
          <w:lang w:eastAsia="he-IL"/>
        </w:rPr>
        <w:footnoteReference w:id="44"/>
      </w:r>
      <w:r w:rsidRPr="001116D9">
        <w:rPr>
          <w:rFonts w:ascii="Tahoma" w:hAnsi="Tahoma" w:cs="Tahoma"/>
          <w:sz w:val="18"/>
          <w:szCs w:val="18"/>
          <w:rtl/>
          <w:lang w:eastAsia="he-IL"/>
        </w:rPr>
        <w:t>.</w:t>
      </w:r>
    </w:p>
    <w:p w:rsidR="00FE1CDB" w:rsidRPr="001116D9" w:rsidP="00AE03A5">
      <w:pPr>
        <w:numPr>
          <w:ilvl w:val="0"/>
          <w:numId w:val="27"/>
        </w:numPr>
        <w:spacing w:line="240" w:lineRule="exact"/>
        <w:ind w:left="340" w:right="2268"/>
        <w:jc w:val="both"/>
        <w:rPr>
          <w:rFonts w:ascii="Tahoma" w:hAnsi="Tahoma" w:cs="Tahoma"/>
          <w:sz w:val="18"/>
          <w:szCs w:val="18"/>
          <w:rtl/>
        </w:rPr>
      </w:pPr>
      <w:r w:rsidRPr="001116D9">
        <w:rPr>
          <w:rFonts w:ascii="Tahoma" w:hAnsi="Tahoma" w:cs="Tahoma" w:hint="eastAsia"/>
          <w:sz w:val="18"/>
          <w:szCs w:val="18"/>
          <w:rtl/>
        </w:rPr>
        <w:t>מבדיקה</w:t>
      </w:r>
      <w:r w:rsidRPr="001116D9">
        <w:rPr>
          <w:rFonts w:ascii="Tahoma" w:hAnsi="Tahoma" w:cs="Tahoma"/>
          <w:sz w:val="18"/>
          <w:szCs w:val="18"/>
          <w:rtl/>
        </w:rPr>
        <w:t xml:space="preserve"> </w:t>
      </w:r>
      <w:r w:rsidRPr="001116D9">
        <w:rPr>
          <w:rFonts w:ascii="Tahoma" w:hAnsi="Tahoma" w:cs="Tahoma" w:hint="eastAsia"/>
          <w:sz w:val="18"/>
          <w:szCs w:val="18"/>
          <w:rtl/>
        </w:rPr>
        <w:t>של</w:t>
      </w:r>
      <w:r w:rsidRPr="001116D9">
        <w:rPr>
          <w:rFonts w:ascii="Tahoma" w:hAnsi="Tahoma" w:cs="Tahoma"/>
          <w:sz w:val="18"/>
          <w:szCs w:val="18"/>
          <w:rtl/>
        </w:rPr>
        <w:t xml:space="preserve"> 28 </w:t>
      </w:r>
      <w:r w:rsidRPr="001116D9">
        <w:rPr>
          <w:rFonts w:ascii="Tahoma" w:hAnsi="Tahoma" w:cs="Tahoma" w:hint="eastAsia"/>
          <w:sz w:val="18"/>
          <w:szCs w:val="18"/>
          <w:rtl/>
        </w:rPr>
        <w:t>תיקי</w:t>
      </w:r>
      <w:r w:rsidRPr="001116D9">
        <w:rPr>
          <w:rFonts w:ascii="Tahoma" w:hAnsi="Tahoma" w:cs="Tahoma"/>
          <w:sz w:val="18"/>
          <w:szCs w:val="18"/>
          <w:rtl/>
        </w:rPr>
        <w:t xml:space="preserve"> </w:t>
      </w:r>
      <w:r w:rsidRPr="001116D9">
        <w:rPr>
          <w:rFonts w:ascii="Tahoma" w:hAnsi="Tahoma" w:cs="Tahoma" w:hint="eastAsia"/>
          <w:sz w:val="18"/>
          <w:szCs w:val="18"/>
          <w:rtl/>
        </w:rPr>
        <w:t>פיקוח</w:t>
      </w:r>
      <w:r w:rsidRPr="001116D9">
        <w:rPr>
          <w:rFonts w:ascii="Tahoma" w:hAnsi="Tahoma" w:cs="Tahoma" w:hint="cs"/>
          <w:sz w:val="18"/>
          <w:szCs w:val="18"/>
          <w:rtl/>
        </w:rPr>
        <w:t xml:space="preserve"> שניתנו בהם צווים שיפוטיים מאפריל 2016 עד פברואר 2018 </w:t>
      </w:r>
      <w:r w:rsidRPr="001116D9">
        <w:rPr>
          <w:rFonts w:ascii="Tahoma" w:hAnsi="Tahoma" w:cs="Tahoma"/>
          <w:sz w:val="18"/>
          <w:szCs w:val="18"/>
          <w:rtl/>
        </w:rPr>
        <w:t xml:space="preserve">(ראו </w:t>
      </w:r>
      <w:r w:rsidRPr="001116D9">
        <w:rPr>
          <w:rFonts w:ascii="Tahoma" w:hAnsi="Tahoma" w:cs="Tahoma" w:hint="cs"/>
          <w:sz w:val="18"/>
          <w:szCs w:val="18"/>
          <w:rtl/>
        </w:rPr>
        <w:t>פירוט להלן בפרק "מעקב אחר ביצוע צווי הריסה שיפוטיים"</w:t>
      </w:r>
      <w:r w:rsidRPr="001116D9">
        <w:rPr>
          <w:rFonts w:ascii="Tahoma" w:hAnsi="Tahoma" w:cs="Tahoma"/>
          <w:sz w:val="18"/>
          <w:szCs w:val="18"/>
          <w:rtl/>
        </w:rPr>
        <w:t>)</w:t>
      </w:r>
      <w:r w:rsidRPr="001116D9">
        <w:rPr>
          <w:rFonts w:ascii="Tahoma" w:hAnsi="Tahoma" w:cs="Tahoma" w:hint="cs"/>
          <w:sz w:val="18"/>
          <w:szCs w:val="18"/>
          <w:rtl/>
        </w:rPr>
        <w:t xml:space="preserve"> </w:t>
      </w:r>
      <w:r w:rsidRPr="001116D9">
        <w:rPr>
          <w:rFonts w:ascii="Tahoma" w:hAnsi="Tahoma" w:cs="Tahoma" w:hint="eastAsia"/>
          <w:sz w:val="18"/>
          <w:szCs w:val="18"/>
          <w:rtl/>
        </w:rPr>
        <w:t>עולה</w:t>
      </w:r>
      <w:r w:rsidRPr="001116D9">
        <w:rPr>
          <w:rFonts w:ascii="Tahoma" w:hAnsi="Tahoma" w:cs="Tahoma"/>
          <w:sz w:val="18"/>
          <w:szCs w:val="18"/>
          <w:rtl/>
        </w:rPr>
        <w:t xml:space="preserve"> </w:t>
      </w:r>
      <w:r w:rsidRPr="001116D9">
        <w:rPr>
          <w:rFonts w:ascii="Tahoma" w:hAnsi="Tahoma" w:cs="Tahoma" w:hint="eastAsia"/>
          <w:sz w:val="18"/>
          <w:szCs w:val="18"/>
          <w:rtl/>
        </w:rPr>
        <w:t>כי</w:t>
      </w:r>
      <w:r w:rsidRPr="001116D9">
        <w:rPr>
          <w:rFonts w:ascii="Tahoma" w:hAnsi="Tahoma" w:cs="Tahoma"/>
          <w:sz w:val="18"/>
          <w:szCs w:val="18"/>
          <w:rtl/>
        </w:rPr>
        <w:t xml:space="preserve"> </w:t>
      </w:r>
      <w:r w:rsidRPr="001116D9">
        <w:rPr>
          <w:rFonts w:ascii="Tahoma" w:hAnsi="Tahoma" w:cs="Tahoma" w:hint="cs"/>
          <w:sz w:val="18"/>
          <w:szCs w:val="18"/>
          <w:rtl/>
        </w:rPr>
        <w:t xml:space="preserve">בתשעה בלבד קוים </w:t>
      </w:r>
      <w:r w:rsidRPr="001116D9">
        <w:rPr>
          <w:rFonts w:ascii="Tahoma" w:hAnsi="Tahoma" w:cs="Tahoma" w:hint="eastAsia"/>
          <w:sz w:val="18"/>
          <w:szCs w:val="18"/>
          <w:rtl/>
        </w:rPr>
        <w:t>הצו</w:t>
      </w:r>
      <w:r w:rsidRPr="001116D9">
        <w:rPr>
          <w:rFonts w:ascii="Tahoma" w:hAnsi="Tahoma" w:cs="Tahoma"/>
          <w:sz w:val="18"/>
          <w:szCs w:val="18"/>
          <w:rtl/>
        </w:rPr>
        <w:t xml:space="preserve"> </w:t>
      </w:r>
      <w:r w:rsidRPr="001116D9">
        <w:rPr>
          <w:rFonts w:ascii="Tahoma" w:hAnsi="Tahoma" w:cs="Tahoma" w:hint="eastAsia"/>
          <w:sz w:val="18"/>
          <w:szCs w:val="18"/>
          <w:rtl/>
        </w:rPr>
        <w:t>השיפוטי</w:t>
      </w:r>
      <w:r w:rsidRPr="001116D9">
        <w:rPr>
          <w:rFonts w:ascii="Tahoma" w:hAnsi="Tahoma" w:cs="Tahoma"/>
          <w:sz w:val="18"/>
          <w:szCs w:val="18"/>
          <w:rtl/>
        </w:rPr>
        <w:t>.</w:t>
      </w:r>
    </w:p>
    <w:p w:rsidR="00FE1CDB" w:rsidRPr="001116D9" w:rsidP="00F24EC7">
      <w:pPr>
        <w:pStyle w:val="ListParagraph"/>
        <w:numPr>
          <w:ilvl w:val="0"/>
          <w:numId w:val="27"/>
        </w:numPr>
        <w:autoSpaceDE/>
        <w:autoSpaceDN/>
        <w:adjustRightInd/>
        <w:spacing w:line="240" w:lineRule="exact"/>
        <w:ind w:left="340" w:right="2268"/>
        <w:rPr>
          <w:sz w:val="18"/>
          <w:szCs w:val="18"/>
          <w:rtl/>
        </w:rPr>
      </w:pPr>
      <w:r w:rsidRPr="001116D9">
        <w:rPr>
          <w:rFonts w:hint="cs"/>
          <w:sz w:val="18"/>
          <w:szCs w:val="18"/>
          <w:rtl/>
        </w:rPr>
        <w:t>הימנעותה של הוועדה המקומית מאכיפת גזרי הדין כנדרש תרמה להמשך קיומם של עבירות הבנייה והשימושים החורגים ללא היתר לאורך שנים. להלן דוגמאות הממחישות את הימנעותה של הוועדה המקומית מאכיפת גזרי דין:</w:t>
      </w:r>
      <w:r w:rsidRPr="001822DE" w:rsidR="001822DE">
        <w:rPr>
          <w:noProof/>
          <w:sz w:val="17"/>
          <w:szCs w:val="17"/>
          <w:rtl/>
        </w:rPr>
        <w:t xml:space="preserve"> </w:t>
      </w:r>
      <w:r w:rsidRPr="0012789B" w:rsidR="001822DE">
        <w:rPr>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22DE" w:rsidRPr="00373C5D" w:rsidP="001822D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5968578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1609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22DE" w:rsidRPr="00881D99" w:rsidP="001822DE">
                            <w:pPr>
                              <w:spacing w:after="0" w:line="240" w:lineRule="auto"/>
                              <w:rPr>
                                <w:color w:val="0B5294"/>
                                <w:spacing w:val="-4"/>
                                <w:sz w:val="24"/>
                                <w:szCs w:val="24"/>
                                <w:rtl/>
                                <w:cs/>
                              </w:rPr>
                            </w:pPr>
                            <w:r w:rsidRPr="00F24EC7">
                              <w:rPr>
                                <w:rFonts w:cs="Tahoma" w:hint="eastAsia"/>
                                <w:color w:val="0B5294"/>
                                <w:spacing w:val="-4"/>
                                <w:sz w:val="24"/>
                                <w:szCs w:val="24"/>
                                <w:rtl/>
                              </w:rPr>
                              <w:t>הימנעותה</w:t>
                            </w:r>
                            <w:r w:rsidRPr="00F24EC7">
                              <w:rPr>
                                <w:rFonts w:cs="Tahoma"/>
                                <w:color w:val="0B5294"/>
                                <w:spacing w:val="-4"/>
                                <w:sz w:val="24"/>
                                <w:szCs w:val="24"/>
                                <w:rtl/>
                              </w:rPr>
                              <w:t xml:space="preserve"> </w:t>
                            </w:r>
                            <w:r w:rsidRPr="00F24EC7">
                              <w:rPr>
                                <w:rFonts w:cs="Tahoma" w:hint="eastAsia"/>
                                <w:color w:val="0B5294"/>
                                <w:spacing w:val="-4"/>
                                <w:sz w:val="24"/>
                                <w:szCs w:val="24"/>
                                <w:rtl/>
                              </w:rPr>
                              <w:t>של</w:t>
                            </w:r>
                            <w:r w:rsidRPr="00F24EC7">
                              <w:rPr>
                                <w:rFonts w:cs="Tahoma"/>
                                <w:color w:val="0B5294"/>
                                <w:spacing w:val="-4"/>
                                <w:sz w:val="24"/>
                                <w:szCs w:val="24"/>
                                <w:rtl/>
                              </w:rPr>
                              <w:t xml:space="preserve"> </w:t>
                            </w:r>
                            <w:r w:rsidRPr="00F24EC7">
                              <w:rPr>
                                <w:rFonts w:cs="Tahoma" w:hint="eastAsia"/>
                                <w:color w:val="0B5294"/>
                                <w:spacing w:val="-4"/>
                                <w:sz w:val="24"/>
                                <w:szCs w:val="24"/>
                                <w:rtl/>
                              </w:rPr>
                              <w:t>הוועדה</w:t>
                            </w:r>
                            <w:r w:rsidRPr="00F24EC7">
                              <w:rPr>
                                <w:rFonts w:cs="Tahoma"/>
                                <w:color w:val="0B5294"/>
                                <w:spacing w:val="-4"/>
                                <w:sz w:val="24"/>
                                <w:szCs w:val="24"/>
                                <w:rtl/>
                              </w:rPr>
                              <w:t xml:space="preserve"> </w:t>
                            </w:r>
                            <w:r w:rsidRPr="00F24EC7">
                              <w:rPr>
                                <w:rFonts w:cs="Tahoma" w:hint="eastAsia"/>
                                <w:color w:val="0B5294"/>
                                <w:spacing w:val="-4"/>
                                <w:sz w:val="24"/>
                                <w:szCs w:val="24"/>
                                <w:rtl/>
                              </w:rPr>
                              <w:t>המקומית</w:t>
                            </w:r>
                            <w:r w:rsidRPr="00F24EC7">
                              <w:rPr>
                                <w:rFonts w:cs="Tahoma"/>
                                <w:color w:val="0B5294"/>
                                <w:spacing w:val="-4"/>
                                <w:sz w:val="24"/>
                                <w:szCs w:val="24"/>
                                <w:rtl/>
                              </w:rPr>
                              <w:t xml:space="preserve"> </w:t>
                            </w:r>
                            <w:r w:rsidRPr="00F24EC7">
                              <w:rPr>
                                <w:rFonts w:cs="Tahoma" w:hint="eastAsia"/>
                                <w:color w:val="0B5294"/>
                                <w:spacing w:val="-4"/>
                                <w:sz w:val="24"/>
                                <w:szCs w:val="24"/>
                                <w:rtl/>
                              </w:rPr>
                              <w:t>מאכיפת</w:t>
                            </w:r>
                            <w:r w:rsidRPr="00F24EC7">
                              <w:rPr>
                                <w:rFonts w:cs="Tahoma"/>
                                <w:color w:val="0B5294"/>
                                <w:spacing w:val="-4"/>
                                <w:sz w:val="24"/>
                                <w:szCs w:val="24"/>
                                <w:rtl/>
                              </w:rPr>
                              <w:t xml:space="preserve"> </w:t>
                            </w:r>
                            <w:r w:rsidRPr="00F24EC7">
                              <w:rPr>
                                <w:rFonts w:cs="Tahoma" w:hint="eastAsia"/>
                                <w:color w:val="0B5294"/>
                                <w:spacing w:val="-4"/>
                                <w:sz w:val="24"/>
                                <w:szCs w:val="24"/>
                                <w:rtl/>
                              </w:rPr>
                              <w:t>גזרי</w:t>
                            </w:r>
                            <w:r w:rsidRPr="00F24EC7">
                              <w:rPr>
                                <w:rFonts w:cs="Tahoma"/>
                                <w:color w:val="0B5294"/>
                                <w:spacing w:val="-4"/>
                                <w:sz w:val="24"/>
                                <w:szCs w:val="24"/>
                                <w:rtl/>
                              </w:rPr>
                              <w:t xml:space="preserve"> </w:t>
                            </w:r>
                            <w:r w:rsidRPr="00F24EC7">
                              <w:rPr>
                                <w:rFonts w:cs="Tahoma" w:hint="eastAsia"/>
                                <w:color w:val="0B5294"/>
                                <w:spacing w:val="-4"/>
                                <w:sz w:val="24"/>
                                <w:szCs w:val="24"/>
                                <w:rtl/>
                              </w:rPr>
                              <w:t>הדין</w:t>
                            </w:r>
                            <w:r w:rsidRPr="00F24EC7">
                              <w:rPr>
                                <w:rFonts w:cs="Tahoma"/>
                                <w:color w:val="0B5294"/>
                                <w:spacing w:val="-4"/>
                                <w:sz w:val="24"/>
                                <w:szCs w:val="24"/>
                                <w:rtl/>
                              </w:rPr>
                              <w:t xml:space="preserve"> </w:t>
                            </w:r>
                            <w:r w:rsidRPr="00F24EC7">
                              <w:rPr>
                                <w:rFonts w:cs="Tahoma" w:hint="eastAsia"/>
                                <w:color w:val="0B5294"/>
                                <w:spacing w:val="-4"/>
                                <w:sz w:val="24"/>
                                <w:szCs w:val="24"/>
                                <w:rtl/>
                              </w:rPr>
                              <w:t>כנדרש</w:t>
                            </w:r>
                            <w:r w:rsidRPr="00F24EC7">
                              <w:rPr>
                                <w:rFonts w:cs="Tahoma"/>
                                <w:color w:val="0B5294"/>
                                <w:spacing w:val="-4"/>
                                <w:sz w:val="24"/>
                                <w:szCs w:val="24"/>
                                <w:rtl/>
                              </w:rPr>
                              <w:t xml:space="preserve"> </w:t>
                            </w:r>
                            <w:r w:rsidRPr="00F24EC7">
                              <w:rPr>
                                <w:rFonts w:cs="Tahoma" w:hint="eastAsia"/>
                                <w:color w:val="0B5294"/>
                                <w:spacing w:val="-4"/>
                                <w:sz w:val="24"/>
                                <w:szCs w:val="24"/>
                                <w:rtl/>
                              </w:rPr>
                              <w:t>תרמה</w:t>
                            </w:r>
                            <w:r w:rsidRPr="00F24EC7">
                              <w:rPr>
                                <w:rFonts w:cs="Tahoma"/>
                                <w:color w:val="0B5294"/>
                                <w:spacing w:val="-4"/>
                                <w:sz w:val="24"/>
                                <w:szCs w:val="24"/>
                                <w:rtl/>
                              </w:rPr>
                              <w:t xml:space="preserve"> </w:t>
                            </w:r>
                            <w:r w:rsidRPr="00F24EC7">
                              <w:rPr>
                                <w:rFonts w:cs="Tahoma" w:hint="eastAsia"/>
                                <w:color w:val="0B5294"/>
                                <w:spacing w:val="-4"/>
                                <w:sz w:val="24"/>
                                <w:szCs w:val="24"/>
                                <w:rtl/>
                              </w:rPr>
                              <w:t>להמשך</w:t>
                            </w:r>
                            <w:r w:rsidRPr="00F24EC7">
                              <w:rPr>
                                <w:rFonts w:cs="Tahoma"/>
                                <w:color w:val="0B5294"/>
                                <w:spacing w:val="-4"/>
                                <w:sz w:val="24"/>
                                <w:szCs w:val="24"/>
                                <w:rtl/>
                              </w:rPr>
                              <w:t xml:space="preserve"> </w:t>
                            </w:r>
                            <w:r w:rsidRPr="00F24EC7">
                              <w:rPr>
                                <w:rFonts w:cs="Tahoma" w:hint="eastAsia"/>
                                <w:color w:val="0B5294"/>
                                <w:spacing w:val="-4"/>
                                <w:sz w:val="24"/>
                                <w:szCs w:val="24"/>
                                <w:rtl/>
                              </w:rPr>
                              <w:t>קיומם</w:t>
                            </w:r>
                            <w:r w:rsidRPr="00F24EC7">
                              <w:rPr>
                                <w:rFonts w:cs="Tahoma"/>
                                <w:color w:val="0B5294"/>
                                <w:spacing w:val="-4"/>
                                <w:sz w:val="24"/>
                                <w:szCs w:val="24"/>
                                <w:rtl/>
                              </w:rPr>
                              <w:t xml:space="preserve"> </w:t>
                            </w:r>
                            <w:r w:rsidRPr="00F24EC7">
                              <w:rPr>
                                <w:rFonts w:cs="Tahoma" w:hint="eastAsia"/>
                                <w:color w:val="0B5294"/>
                                <w:spacing w:val="-4"/>
                                <w:sz w:val="24"/>
                                <w:szCs w:val="24"/>
                                <w:rtl/>
                              </w:rPr>
                              <w:t>של</w:t>
                            </w:r>
                            <w:r w:rsidRPr="00F24EC7">
                              <w:rPr>
                                <w:rFonts w:cs="Tahoma"/>
                                <w:color w:val="0B5294"/>
                                <w:spacing w:val="-4"/>
                                <w:sz w:val="24"/>
                                <w:szCs w:val="24"/>
                                <w:rtl/>
                              </w:rPr>
                              <w:t xml:space="preserve"> </w:t>
                            </w:r>
                            <w:r w:rsidRPr="00F24EC7">
                              <w:rPr>
                                <w:rFonts w:cs="Tahoma" w:hint="eastAsia"/>
                                <w:color w:val="0B5294"/>
                                <w:spacing w:val="-4"/>
                                <w:sz w:val="24"/>
                                <w:szCs w:val="24"/>
                                <w:rtl/>
                              </w:rPr>
                              <w:t>עבירות</w:t>
                            </w:r>
                            <w:r w:rsidRPr="00F24EC7">
                              <w:rPr>
                                <w:rFonts w:cs="Tahoma"/>
                                <w:color w:val="0B5294"/>
                                <w:spacing w:val="-4"/>
                                <w:sz w:val="24"/>
                                <w:szCs w:val="24"/>
                                <w:rtl/>
                              </w:rPr>
                              <w:t xml:space="preserve"> </w:t>
                            </w:r>
                            <w:r w:rsidRPr="00F24EC7">
                              <w:rPr>
                                <w:rFonts w:cs="Tahoma" w:hint="eastAsia"/>
                                <w:color w:val="0B5294"/>
                                <w:spacing w:val="-4"/>
                                <w:sz w:val="24"/>
                                <w:szCs w:val="24"/>
                                <w:rtl/>
                              </w:rPr>
                              <w:t>הבנייה</w:t>
                            </w:r>
                            <w:r w:rsidRPr="00F24EC7">
                              <w:rPr>
                                <w:rFonts w:cs="Tahoma"/>
                                <w:color w:val="0B5294"/>
                                <w:spacing w:val="-4"/>
                                <w:sz w:val="24"/>
                                <w:szCs w:val="24"/>
                                <w:rtl/>
                              </w:rPr>
                              <w:t xml:space="preserve"> </w:t>
                            </w:r>
                            <w:r w:rsidRPr="00F24EC7">
                              <w:rPr>
                                <w:rFonts w:cs="Tahoma" w:hint="eastAsia"/>
                                <w:color w:val="0B5294"/>
                                <w:spacing w:val="-4"/>
                                <w:sz w:val="24"/>
                                <w:szCs w:val="24"/>
                                <w:rtl/>
                              </w:rPr>
                              <w:t>והשימושים</w:t>
                            </w:r>
                            <w:r w:rsidRPr="00F24EC7">
                              <w:rPr>
                                <w:rFonts w:cs="Tahoma"/>
                                <w:color w:val="0B5294"/>
                                <w:spacing w:val="-4"/>
                                <w:sz w:val="24"/>
                                <w:szCs w:val="24"/>
                                <w:rtl/>
                              </w:rPr>
                              <w:t xml:space="preserve"> </w:t>
                            </w:r>
                            <w:r w:rsidRPr="00F24EC7">
                              <w:rPr>
                                <w:rFonts w:cs="Tahoma" w:hint="eastAsia"/>
                                <w:color w:val="0B5294"/>
                                <w:spacing w:val="-4"/>
                                <w:sz w:val="24"/>
                                <w:szCs w:val="24"/>
                                <w:rtl/>
                              </w:rPr>
                              <w:t>החורגים</w:t>
                            </w:r>
                            <w:r w:rsidRPr="00F24EC7">
                              <w:rPr>
                                <w:rFonts w:cs="Tahoma"/>
                                <w:color w:val="0B5294"/>
                                <w:spacing w:val="-4"/>
                                <w:sz w:val="24"/>
                                <w:szCs w:val="24"/>
                                <w:rtl/>
                              </w:rPr>
                              <w:t xml:space="preserve"> </w:t>
                            </w:r>
                            <w:r w:rsidRPr="00F24EC7">
                              <w:rPr>
                                <w:rFonts w:cs="Tahoma" w:hint="eastAsia"/>
                                <w:color w:val="0B5294"/>
                                <w:spacing w:val="-4"/>
                                <w:sz w:val="24"/>
                                <w:szCs w:val="24"/>
                                <w:rtl/>
                              </w:rPr>
                              <w:t>ללא</w:t>
                            </w:r>
                            <w:r w:rsidRPr="00F24EC7">
                              <w:rPr>
                                <w:rFonts w:cs="Tahoma"/>
                                <w:color w:val="0B5294"/>
                                <w:spacing w:val="-4"/>
                                <w:sz w:val="24"/>
                                <w:szCs w:val="24"/>
                                <w:rtl/>
                              </w:rPr>
                              <w:t xml:space="preserve"> </w:t>
                            </w:r>
                            <w:r w:rsidRPr="00F24EC7">
                              <w:rPr>
                                <w:rFonts w:cs="Tahoma" w:hint="eastAsia"/>
                                <w:color w:val="0B5294"/>
                                <w:spacing w:val="-4"/>
                                <w:sz w:val="24"/>
                                <w:szCs w:val="24"/>
                                <w:rtl/>
                              </w:rPr>
                              <w:t>היתר</w:t>
                            </w:r>
                            <w:r w:rsidRPr="00F24EC7">
                              <w:rPr>
                                <w:rFonts w:cs="Tahoma"/>
                                <w:color w:val="0B5294"/>
                                <w:spacing w:val="-4"/>
                                <w:sz w:val="24"/>
                                <w:szCs w:val="24"/>
                                <w:rtl/>
                              </w:rPr>
                              <w:t xml:space="preserve"> </w:t>
                            </w:r>
                            <w:r w:rsidRPr="00F24EC7">
                              <w:rPr>
                                <w:rFonts w:cs="Tahoma" w:hint="eastAsia"/>
                                <w:color w:val="0B5294"/>
                                <w:spacing w:val="-4"/>
                                <w:sz w:val="24"/>
                                <w:szCs w:val="24"/>
                                <w:rtl/>
                              </w:rPr>
                              <w:t>לאורך</w:t>
                            </w:r>
                            <w:r w:rsidRPr="00F24EC7">
                              <w:rPr>
                                <w:rFonts w:cs="Tahoma"/>
                                <w:color w:val="0B5294"/>
                                <w:spacing w:val="-4"/>
                                <w:sz w:val="24"/>
                                <w:szCs w:val="24"/>
                                <w:rtl/>
                              </w:rPr>
                              <w:t xml:space="preserve"> </w:t>
                            </w:r>
                            <w:r w:rsidRPr="00F24EC7">
                              <w:rPr>
                                <w:rFonts w:cs="Tahoma" w:hint="eastAsia"/>
                                <w:color w:val="0B5294"/>
                                <w:spacing w:val="-4"/>
                                <w:sz w:val="24"/>
                                <w:szCs w:val="24"/>
                                <w:rtl/>
                              </w:rPr>
                              <w:t>שנים</w:t>
                            </w:r>
                          </w:p>
                          <w:p w:rsidR="001822DE" w:rsidRPr="00373C5D" w:rsidP="001822D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431490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1143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1822DE" w:rsidRPr="00373C5D" w:rsidP="001822DE">
                      <w:pPr>
                        <w:spacing w:line="240" w:lineRule="atLeast"/>
                        <w:rPr>
                          <w:rFonts w:cs="Tahoma"/>
                          <w:b/>
                          <w:bCs/>
                          <w:color w:val="0B5294"/>
                          <w:sz w:val="48"/>
                          <w:szCs w:val="48"/>
                          <w:rtl/>
                        </w:rPr>
                      </w:pPr>
                      <w:drawing>
                        <wp:inline distT="0" distB="0" distL="0" distR="0">
                          <wp:extent cx="311150" cy="256800"/>
                          <wp:effectExtent l="0" t="0" r="0" b="0"/>
                          <wp:docPr id="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7569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22DE" w:rsidRPr="00881D99" w:rsidP="001822DE">
                      <w:pPr>
                        <w:spacing w:after="0" w:line="240" w:lineRule="auto"/>
                        <w:rPr>
                          <w:color w:val="0B5294"/>
                          <w:spacing w:val="-4"/>
                          <w:sz w:val="24"/>
                          <w:szCs w:val="24"/>
                          <w:rtl/>
                          <w:cs/>
                        </w:rPr>
                      </w:pPr>
                      <w:r w:rsidRPr="00F24EC7">
                        <w:rPr>
                          <w:rFonts w:cs="Tahoma" w:hint="eastAsia"/>
                          <w:color w:val="0B5294"/>
                          <w:spacing w:val="-4"/>
                          <w:sz w:val="24"/>
                          <w:szCs w:val="24"/>
                          <w:rtl/>
                        </w:rPr>
                        <w:t>הימנעותה</w:t>
                      </w:r>
                      <w:r w:rsidRPr="00F24EC7">
                        <w:rPr>
                          <w:rFonts w:cs="Tahoma"/>
                          <w:color w:val="0B5294"/>
                          <w:spacing w:val="-4"/>
                          <w:sz w:val="24"/>
                          <w:szCs w:val="24"/>
                          <w:rtl/>
                        </w:rPr>
                        <w:t xml:space="preserve"> </w:t>
                      </w:r>
                      <w:r w:rsidRPr="00F24EC7">
                        <w:rPr>
                          <w:rFonts w:cs="Tahoma" w:hint="eastAsia"/>
                          <w:color w:val="0B5294"/>
                          <w:spacing w:val="-4"/>
                          <w:sz w:val="24"/>
                          <w:szCs w:val="24"/>
                          <w:rtl/>
                        </w:rPr>
                        <w:t>של</w:t>
                      </w:r>
                      <w:r w:rsidRPr="00F24EC7">
                        <w:rPr>
                          <w:rFonts w:cs="Tahoma"/>
                          <w:color w:val="0B5294"/>
                          <w:spacing w:val="-4"/>
                          <w:sz w:val="24"/>
                          <w:szCs w:val="24"/>
                          <w:rtl/>
                        </w:rPr>
                        <w:t xml:space="preserve"> </w:t>
                      </w:r>
                      <w:r w:rsidRPr="00F24EC7">
                        <w:rPr>
                          <w:rFonts w:cs="Tahoma" w:hint="eastAsia"/>
                          <w:color w:val="0B5294"/>
                          <w:spacing w:val="-4"/>
                          <w:sz w:val="24"/>
                          <w:szCs w:val="24"/>
                          <w:rtl/>
                        </w:rPr>
                        <w:t>הוועדה</w:t>
                      </w:r>
                      <w:r w:rsidRPr="00F24EC7">
                        <w:rPr>
                          <w:rFonts w:cs="Tahoma"/>
                          <w:color w:val="0B5294"/>
                          <w:spacing w:val="-4"/>
                          <w:sz w:val="24"/>
                          <w:szCs w:val="24"/>
                          <w:rtl/>
                        </w:rPr>
                        <w:t xml:space="preserve"> </w:t>
                      </w:r>
                      <w:r w:rsidRPr="00F24EC7">
                        <w:rPr>
                          <w:rFonts w:cs="Tahoma" w:hint="eastAsia"/>
                          <w:color w:val="0B5294"/>
                          <w:spacing w:val="-4"/>
                          <w:sz w:val="24"/>
                          <w:szCs w:val="24"/>
                          <w:rtl/>
                        </w:rPr>
                        <w:t>המקומית</w:t>
                      </w:r>
                      <w:r w:rsidRPr="00F24EC7">
                        <w:rPr>
                          <w:rFonts w:cs="Tahoma"/>
                          <w:color w:val="0B5294"/>
                          <w:spacing w:val="-4"/>
                          <w:sz w:val="24"/>
                          <w:szCs w:val="24"/>
                          <w:rtl/>
                        </w:rPr>
                        <w:t xml:space="preserve"> </w:t>
                      </w:r>
                      <w:r w:rsidRPr="00F24EC7">
                        <w:rPr>
                          <w:rFonts w:cs="Tahoma" w:hint="eastAsia"/>
                          <w:color w:val="0B5294"/>
                          <w:spacing w:val="-4"/>
                          <w:sz w:val="24"/>
                          <w:szCs w:val="24"/>
                          <w:rtl/>
                        </w:rPr>
                        <w:t>מאכיפת</w:t>
                      </w:r>
                      <w:r w:rsidRPr="00F24EC7">
                        <w:rPr>
                          <w:rFonts w:cs="Tahoma"/>
                          <w:color w:val="0B5294"/>
                          <w:spacing w:val="-4"/>
                          <w:sz w:val="24"/>
                          <w:szCs w:val="24"/>
                          <w:rtl/>
                        </w:rPr>
                        <w:t xml:space="preserve"> </w:t>
                      </w:r>
                      <w:r w:rsidRPr="00F24EC7">
                        <w:rPr>
                          <w:rFonts w:cs="Tahoma" w:hint="eastAsia"/>
                          <w:color w:val="0B5294"/>
                          <w:spacing w:val="-4"/>
                          <w:sz w:val="24"/>
                          <w:szCs w:val="24"/>
                          <w:rtl/>
                        </w:rPr>
                        <w:t>גזרי</w:t>
                      </w:r>
                      <w:r w:rsidRPr="00F24EC7">
                        <w:rPr>
                          <w:rFonts w:cs="Tahoma"/>
                          <w:color w:val="0B5294"/>
                          <w:spacing w:val="-4"/>
                          <w:sz w:val="24"/>
                          <w:szCs w:val="24"/>
                          <w:rtl/>
                        </w:rPr>
                        <w:t xml:space="preserve"> </w:t>
                      </w:r>
                      <w:r w:rsidRPr="00F24EC7">
                        <w:rPr>
                          <w:rFonts w:cs="Tahoma" w:hint="eastAsia"/>
                          <w:color w:val="0B5294"/>
                          <w:spacing w:val="-4"/>
                          <w:sz w:val="24"/>
                          <w:szCs w:val="24"/>
                          <w:rtl/>
                        </w:rPr>
                        <w:t>הדין</w:t>
                      </w:r>
                      <w:r w:rsidRPr="00F24EC7">
                        <w:rPr>
                          <w:rFonts w:cs="Tahoma"/>
                          <w:color w:val="0B5294"/>
                          <w:spacing w:val="-4"/>
                          <w:sz w:val="24"/>
                          <w:szCs w:val="24"/>
                          <w:rtl/>
                        </w:rPr>
                        <w:t xml:space="preserve"> </w:t>
                      </w:r>
                      <w:r w:rsidRPr="00F24EC7">
                        <w:rPr>
                          <w:rFonts w:cs="Tahoma" w:hint="eastAsia"/>
                          <w:color w:val="0B5294"/>
                          <w:spacing w:val="-4"/>
                          <w:sz w:val="24"/>
                          <w:szCs w:val="24"/>
                          <w:rtl/>
                        </w:rPr>
                        <w:t>כנדרש</w:t>
                      </w:r>
                      <w:r w:rsidRPr="00F24EC7">
                        <w:rPr>
                          <w:rFonts w:cs="Tahoma"/>
                          <w:color w:val="0B5294"/>
                          <w:spacing w:val="-4"/>
                          <w:sz w:val="24"/>
                          <w:szCs w:val="24"/>
                          <w:rtl/>
                        </w:rPr>
                        <w:t xml:space="preserve"> </w:t>
                      </w:r>
                      <w:r w:rsidRPr="00F24EC7">
                        <w:rPr>
                          <w:rFonts w:cs="Tahoma" w:hint="eastAsia"/>
                          <w:color w:val="0B5294"/>
                          <w:spacing w:val="-4"/>
                          <w:sz w:val="24"/>
                          <w:szCs w:val="24"/>
                          <w:rtl/>
                        </w:rPr>
                        <w:t>תרמה</w:t>
                      </w:r>
                      <w:r w:rsidRPr="00F24EC7">
                        <w:rPr>
                          <w:rFonts w:cs="Tahoma"/>
                          <w:color w:val="0B5294"/>
                          <w:spacing w:val="-4"/>
                          <w:sz w:val="24"/>
                          <w:szCs w:val="24"/>
                          <w:rtl/>
                        </w:rPr>
                        <w:t xml:space="preserve"> </w:t>
                      </w:r>
                      <w:r w:rsidRPr="00F24EC7">
                        <w:rPr>
                          <w:rFonts w:cs="Tahoma" w:hint="eastAsia"/>
                          <w:color w:val="0B5294"/>
                          <w:spacing w:val="-4"/>
                          <w:sz w:val="24"/>
                          <w:szCs w:val="24"/>
                          <w:rtl/>
                        </w:rPr>
                        <w:t>להמשך</w:t>
                      </w:r>
                      <w:r w:rsidRPr="00F24EC7">
                        <w:rPr>
                          <w:rFonts w:cs="Tahoma"/>
                          <w:color w:val="0B5294"/>
                          <w:spacing w:val="-4"/>
                          <w:sz w:val="24"/>
                          <w:szCs w:val="24"/>
                          <w:rtl/>
                        </w:rPr>
                        <w:t xml:space="preserve"> </w:t>
                      </w:r>
                      <w:r w:rsidRPr="00F24EC7">
                        <w:rPr>
                          <w:rFonts w:cs="Tahoma" w:hint="eastAsia"/>
                          <w:color w:val="0B5294"/>
                          <w:spacing w:val="-4"/>
                          <w:sz w:val="24"/>
                          <w:szCs w:val="24"/>
                          <w:rtl/>
                        </w:rPr>
                        <w:t>קיומם</w:t>
                      </w:r>
                      <w:r w:rsidRPr="00F24EC7">
                        <w:rPr>
                          <w:rFonts w:cs="Tahoma"/>
                          <w:color w:val="0B5294"/>
                          <w:spacing w:val="-4"/>
                          <w:sz w:val="24"/>
                          <w:szCs w:val="24"/>
                          <w:rtl/>
                        </w:rPr>
                        <w:t xml:space="preserve"> </w:t>
                      </w:r>
                      <w:r w:rsidRPr="00F24EC7">
                        <w:rPr>
                          <w:rFonts w:cs="Tahoma" w:hint="eastAsia"/>
                          <w:color w:val="0B5294"/>
                          <w:spacing w:val="-4"/>
                          <w:sz w:val="24"/>
                          <w:szCs w:val="24"/>
                          <w:rtl/>
                        </w:rPr>
                        <w:t>של</w:t>
                      </w:r>
                      <w:r w:rsidRPr="00F24EC7">
                        <w:rPr>
                          <w:rFonts w:cs="Tahoma"/>
                          <w:color w:val="0B5294"/>
                          <w:spacing w:val="-4"/>
                          <w:sz w:val="24"/>
                          <w:szCs w:val="24"/>
                          <w:rtl/>
                        </w:rPr>
                        <w:t xml:space="preserve"> </w:t>
                      </w:r>
                      <w:r w:rsidRPr="00F24EC7">
                        <w:rPr>
                          <w:rFonts w:cs="Tahoma" w:hint="eastAsia"/>
                          <w:color w:val="0B5294"/>
                          <w:spacing w:val="-4"/>
                          <w:sz w:val="24"/>
                          <w:szCs w:val="24"/>
                          <w:rtl/>
                        </w:rPr>
                        <w:t>עבירות</w:t>
                      </w:r>
                      <w:r w:rsidRPr="00F24EC7">
                        <w:rPr>
                          <w:rFonts w:cs="Tahoma"/>
                          <w:color w:val="0B5294"/>
                          <w:spacing w:val="-4"/>
                          <w:sz w:val="24"/>
                          <w:szCs w:val="24"/>
                          <w:rtl/>
                        </w:rPr>
                        <w:t xml:space="preserve"> </w:t>
                      </w:r>
                      <w:r w:rsidRPr="00F24EC7">
                        <w:rPr>
                          <w:rFonts w:cs="Tahoma" w:hint="eastAsia"/>
                          <w:color w:val="0B5294"/>
                          <w:spacing w:val="-4"/>
                          <w:sz w:val="24"/>
                          <w:szCs w:val="24"/>
                          <w:rtl/>
                        </w:rPr>
                        <w:t>הבנייה</w:t>
                      </w:r>
                      <w:r w:rsidRPr="00F24EC7">
                        <w:rPr>
                          <w:rFonts w:cs="Tahoma"/>
                          <w:color w:val="0B5294"/>
                          <w:spacing w:val="-4"/>
                          <w:sz w:val="24"/>
                          <w:szCs w:val="24"/>
                          <w:rtl/>
                        </w:rPr>
                        <w:t xml:space="preserve"> </w:t>
                      </w:r>
                      <w:r w:rsidRPr="00F24EC7">
                        <w:rPr>
                          <w:rFonts w:cs="Tahoma" w:hint="eastAsia"/>
                          <w:color w:val="0B5294"/>
                          <w:spacing w:val="-4"/>
                          <w:sz w:val="24"/>
                          <w:szCs w:val="24"/>
                          <w:rtl/>
                        </w:rPr>
                        <w:t>והשימושים</w:t>
                      </w:r>
                      <w:r w:rsidRPr="00F24EC7">
                        <w:rPr>
                          <w:rFonts w:cs="Tahoma"/>
                          <w:color w:val="0B5294"/>
                          <w:spacing w:val="-4"/>
                          <w:sz w:val="24"/>
                          <w:szCs w:val="24"/>
                          <w:rtl/>
                        </w:rPr>
                        <w:t xml:space="preserve"> </w:t>
                      </w:r>
                      <w:r w:rsidRPr="00F24EC7">
                        <w:rPr>
                          <w:rFonts w:cs="Tahoma" w:hint="eastAsia"/>
                          <w:color w:val="0B5294"/>
                          <w:spacing w:val="-4"/>
                          <w:sz w:val="24"/>
                          <w:szCs w:val="24"/>
                          <w:rtl/>
                        </w:rPr>
                        <w:t>החורגים</w:t>
                      </w:r>
                      <w:r w:rsidRPr="00F24EC7">
                        <w:rPr>
                          <w:rFonts w:cs="Tahoma"/>
                          <w:color w:val="0B5294"/>
                          <w:spacing w:val="-4"/>
                          <w:sz w:val="24"/>
                          <w:szCs w:val="24"/>
                          <w:rtl/>
                        </w:rPr>
                        <w:t xml:space="preserve"> </w:t>
                      </w:r>
                      <w:r w:rsidRPr="00F24EC7">
                        <w:rPr>
                          <w:rFonts w:cs="Tahoma" w:hint="eastAsia"/>
                          <w:color w:val="0B5294"/>
                          <w:spacing w:val="-4"/>
                          <w:sz w:val="24"/>
                          <w:szCs w:val="24"/>
                          <w:rtl/>
                        </w:rPr>
                        <w:t>ללא</w:t>
                      </w:r>
                      <w:r w:rsidRPr="00F24EC7">
                        <w:rPr>
                          <w:rFonts w:cs="Tahoma"/>
                          <w:color w:val="0B5294"/>
                          <w:spacing w:val="-4"/>
                          <w:sz w:val="24"/>
                          <w:szCs w:val="24"/>
                          <w:rtl/>
                        </w:rPr>
                        <w:t xml:space="preserve"> </w:t>
                      </w:r>
                      <w:r w:rsidRPr="00F24EC7">
                        <w:rPr>
                          <w:rFonts w:cs="Tahoma" w:hint="eastAsia"/>
                          <w:color w:val="0B5294"/>
                          <w:spacing w:val="-4"/>
                          <w:sz w:val="24"/>
                          <w:szCs w:val="24"/>
                          <w:rtl/>
                        </w:rPr>
                        <w:t>היתר</w:t>
                      </w:r>
                      <w:r w:rsidRPr="00F24EC7">
                        <w:rPr>
                          <w:rFonts w:cs="Tahoma"/>
                          <w:color w:val="0B5294"/>
                          <w:spacing w:val="-4"/>
                          <w:sz w:val="24"/>
                          <w:szCs w:val="24"/>
                          <w:rtl/>
                        </w:rPr>
                        <w:t xml:space="preserve"> </w:t>
                      </w:r>
                      <w:r w:rsidRPr="00F24EC7">
                        <w:rPr>
                          <w:rFonts w:cs="Tahoma" w:hint="eastAsia"/>
                          <w:color w:val="0B5294"/>
                          <w:spacing w:val="-4"/>
                          <w:sz w:val="24"/>
                          <w:szCs w:val="24"/>
                          <w:rtl/>
                        </w:rPr>
                        <w:t>לאורך</w:t>
                      </w:r>
                      <w:r w:rsidRPr="00F24EC7">
                        <w:rPr>
                          <w:rFonts w:cs="Tahoma"/>
                          <w:color w:val="0B5294"/>
                          <w:spacing w:val="-4"/>
                          <w:sz w:val="24"/>
                          <w:szCs w:val="24"/>
                          <w:rtl/>
                        </w:rPr>
                        <w:t xml:space="preserve"> </w:t>
                      </w:r>
                      <w:r w:rsidRPr="00F24EC7">
                        <w:rPr>
                          <w:rFonts w:cs="Tahoma" w:hint="eastAsia"/>
                          <w:color w:val="0B5294"/>
                          <w:spacing w:val="-4"/>
                          <w:sz w:val="24"/>
                          <w:szCs w:val="24"/>
                          <w:rtl/>
                        </w:rPr>
                        <w:t>שנים</w:t>
                      </w:r>
                    </w:p>
                    <w:p w:rsidR="001822DE" w:rsidRPr="00373C5D" w:rsidP="001822DE">
                      <w:pPr>
                        <w:spacing w:before="120" w:after="0" w:line="240" w:lineRule="atLeast"/>
                        <w:rPr>
                          <w:rFonts w:cs="Tahoma"/>
                          <w:b/>
                          <w:bCs/>
                          <w:color w:val="0B5294"/>
                          <w:sz w:val="48"/>
                          <w:szCs w:val="48"/>
                          <w:rtl/>
                        </w:rPr>
                      </w:pPr>
                      <w:drawing>
                        <wp:inline distT="0" distB="0" distL="0" distR="0">
                          <wp:extent cx="288000" cy="31337"/>
                          <wp:effectExtent l="0" t="0" r="0" b="6985"/>
                          <wp:docPr id="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0086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E1CDB" w:rsidRPr="001116D9" w:rsidP="00AE03A5">
      <w:pPr>
        <w:pStyle w:val="ListParagraph"/>
        <w:numPr>
          <w:ilvl w:val="1"/>
          <w:numId w:val="27"/>
        </w:numPr>
        <w:autoSpaceDE/>
        <w:autoSpaceDN/>
        <w:adjustRightInd/>
        <w:spacing w:line="240" w:lineRule="exact"/>
        <w:ind w:right="2268"/>
        <w:rPr>
          <w:sz w:val="18"/>
          <w:szCs w:val="18"/>
          <w:rtl/>
        </w:rPr>
      </w:pPr>
      <w:r w:rsidRPr="001116D9">
        <w:rPr>
          <w:rFonts w:hint="cs"/>
          <w:sz w:val="18"/>
          <w:szCs w:val="18"/>
          <w:rtl/>
        </w:rPr>
        <w:t>בשנת 2002 הגישה הוועדה המקומית כתב אישום נגד בעל הזכויות על נחלה באחד המושבים בגין בנייה ללא היתר ושימוש חורג במקרקעין - לאחסנה ולמפעל אלומיניום. בינואר 2003 נתן בית המשפט צו הריסה וצו לאיסור שימוש חורג במקרקעין דחוי ל-</w:t>
      </w:r>
      <w:r w:rsidRPr="001116D9">
        <w:rPr>
          <w:rFonts w:hint="cs"/>
          <w:sz w:val="18"/>
          <w:szCs w:val="18"/>
          <w:rtl/>
          <w:lang w:eastAsia="he-IL"/>
        </w:rPr>
        <w:t>15 חודשים, וצו לרישום הצווים האמורים בלשכת רישום המקרקעין. דוח מפקח מיחידת הפיקוח של הוועדה מאוקטובר 2004 מלמד כי באותה עת עדיין נעשה במבנה שימוש חורג - כבית מלאכה לאלומיניום.</w:t>
      </w:r>
    </w:p>
    <w:p w:rsidR="00FE1CDB" w:rsidRPr="001116D9" w:rsidP="00AE03A5">
      <w:pPr>
        <w:spacing w:line="240" w:lineRule="exact"/>
        <w:ind w:left="680" w:right="2268"/>
        <w:jc w:val="both"/>
        <w:rPr>
          <w:rFonts w:ascii="Tahoma" w:hAnsi="Tahoma" w:cs="Tahoma"/>
          <w:sz w:val="18"/>
          <w:szCs w:val="18"/>
          <w:rtl/>
          <w:lang w:eastAsia="he-IL"/>
        </w:rPr>
      </w:pPr>
      <w:r w:rsidRPr="001116D9">
        <w:rPr>
          <w:rFonts w:ascii="Tahoma" w:hAnsi="Tahoma" w:cs="Tahoma" w:hint="cs"/>
          <w:sz w:val="18"/>
          <w:szCs w:val="18"/>
          <w:rtl/>
          <w:lang w:eastAsia="he-IL"/>
        </w:rPr>
        <w:t>הועלה</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כי</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הוועדה</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לא</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רשמה</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את</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הצו</w:t>
      </w:r>
      <w:r w:rsidRPr="001116D9">
        <w:rPr>
          <w:rFonts w:ascii="Tahoma" w:hAnsi="Tahoma" w:cs="Tahoma" w:hint="cs"/>
          <w:sz w:val="18"/>
          <w:szCs w:val="18"/>
          <w:rtl/>
          <w:lang w:eastAsia="he-IL"/>
        </w:rPr>
        <w:t>וים</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בלשכת</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רישום</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המקרקעין</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עוד</w:t>
      </w:r>
      <w:r w:rsidRPr="001116D9">
        <w:rPr>
          <w:rFonts w:ascii="Tahoma" w:hAnsi="Tahoma" w:cs="Tahoma"/>
          <w:sz w:val="18"/>
          <w:szCs w:val="18"/>
          <w:rtl/>
          <w:lang w:eastAsia="he-IL"/>
        </w:rPr>
        <w:t xml:space="preserve"> </w:t>
      </w:r>
      <w:r w:rsidRPr="001116D9">
        <w:rPr>
          <w:rFonts w:ascii="Tahoma" w:hAnsi="Tahoma" w:cs="Tahoma" w:hint="cs"/>
          <w:sz w:val="18"/>
          <w:szCs w:val="18"/>
          <w:rtl/>
          <w:lang w:eastAsia="he-IL"/>
        </w:rPr>
        <w:t>עלה</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כי</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למרות</w:t>
      </w:r>
      <w:r w:rsidRPr="001116D9">
        <w:rPr>
          <w:rFonts w:ascii="Tahoma" w:hAnsi="Tahoma" w:cs="Tahoma"/>
          <w:sz w:val="18"/>
          <w:szCs w:val="18"/>
          <w:rtl/>
          <w:lang w:eastAsia="he-IL"/>
        </w:rPr>
        <w:t xml:space="preserve"> </w:t>
      </w:r>
      <w:r w:rsidRPr="001116D9">
        <w:rPr>
          <w:rFonts w:ascii="Tahoma" w:hAnsi="Tahoma" w:cs="Tahoma" w:hint="cs"/>
          <w:sz w:val="18"/>
          <w:szCs w:val="18"/>
          <w:rtl/>
          <w:lang w:eastAsia="he-IL"/>
        </w:rPr>
        <w:t>ה</w:t>
      </w:r>
      <w:r w:rsidRPr="001116D9">
        <w:rPr>
          <w:rFonts w:ascii="Tahoma" w:hAnsi="Tahoma" w:cs="Tahoma" w:hint="eastAsia"/>
          <w:sz w:val="18"/>
          <w:szCs w:val="18"/>
          <w:rtl/>
          <w:lang w:eastAsia="he-IL"/>
        </w:rPr>
        <w:t>דוח</w:t>
      </w:r>
      <w:r w:rsidRPr="001116D9">
        <w:rPr>
          <w:rFonts w:ascii="Tahoma" w:hAnsi="Tahoma" w:cs="Tahoma"/>
          <w:sz w:val="18"/>
          <w:szCs w:val="18"/>
          <w:rtl/>
          <w:lang w:eastAsia="he-IL"/>
        </w:rPr>
        <w:t xml:space="preserve"> </w:t>
      </w:r>
      <w:r w:rsidRPr="001116D9">
        <w:rPr>
          <w:rFonts w:ascii="Tahoma" w:hAnsi="Tahoma" w:cs="Tahoma" w:hint="cs"/>
          <w:sz w:val="18"/>
          <w:szCs w:val="18"/>
          <w:rtl/>
          <w:lang w:eastAsia="he-IL"/>
        </w:rPr>
        <w:t xml:space="preserve">של </w:t>
      </w:r>
      <w:r w:rsidRPr="001116D9">
        <w:rPr>
          <w:rFonts w:ascii="Tahoma" w:hAnsi="Tahoma" w:cs="Tahoma" w:hint="eastAsia"/>
          <w:sz w:val="18"/>
          <w:szCs w:val="18"/>
          <w:rtl/>
          <w:lang w:eastAsia="he-IL"/>
        </w:rPr>
        <w:t>מפקח</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הוועדה</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מאוקטובר</w:t>
      </w:r>
      <w:r w:rsidRPr="001116D9">
        <w:rPr>
          <w:rFonts w:ascii="Tahoma" w:hAnsi="Tahoma" w:cs="Tahoma"/>
          <w:sz w:val="18"/>
          <w:szCs w:val="18"/>
          <w:rtl/>
          <w:lang w:eastAsia="he-IL"/>
        </w:rPr>
        <w:t xml:space="preserve"> 2004, </w:t>
      </w:r>
      <w:r w:rsidRPr="001116D9">
        <w:rPr>
          <w:rFonts w:ascii="Tahoma" w:hAnsi="Tahoma" w:cs="Tahoma" w:hint="eastAsia"/>
          <w:sz w:val="18"/>
          <w:szCs w:val="18"/>
          <w:rtl/>
          <w:lang w:eastAsia="he-IL"/>
        </w:rPr>
        <w:t>הוועדה</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לא</w:t>
      </w:r>
      <w:r w:rsidRPr="001116D9">
        <w:rPr>
          <w:rFonts w:ascii="Tahoma" w:hAnsi="Tahoma" w:cs="Tahoma"/>
          <w:sz w:val="18"/>
          <w:szCs w:val="18"/>
          <w:rtl/>
          <w:lang w:eastAsia="he-IL"/>
        </w:rPr>
        <w:t xml:space="preserve"> </w:t>
      </w:r>
      <w:r w:rsidRPr="001116D9">
        <w:rPr>
          <w:rFonts w:ascii="Tahoma" w:hAnsi="Tahoma" w:cs="Tahoma" w:hint="cs"/>
          <w:sz w:val="18"/>
          <w:szCs w:val="18"/>
          <w:rtl/>
          <w:lang w:eastAsia="he-IL"/>
        </w:rPr>
        <w:t>וידאה את</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ביצוע</w:t>
      </w:r>
      <w:r w:rsidRPr="001116D9">
        <w:rPr>
          <w:rFonts w:ascii="Tahoma" w:hAnsi="Tahoma" w:cs="Tahoma" w:hint="cs"/>
          <w:sz w:val="18"/>
          <w:szCs w:val="18"/>
          <w:rtl/>
          <w:lang w:eastAsia="he-IL"/>
        </w:rPr>
        <w:t>ם של</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צו</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ההריסה</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ו</w:t>
      </w:r>
      <w:r w:rsidRPr="001116D9">
        <w:rPr>
          <w:rFonts w:ascii="Tahoma" w:hAnsi="Tahoma" w:cs="Tahoma" w:hint="cs"/>
          <w:sz w:val="18"/>
          <w:szCs w:val="18"/>
          <w:rtl/>
          <w:lang w:eastAsia="he-IL"/>
        </w:rPr>
        <w:t>הצו ל</w:t>
      </w:r>
      <w:r w:rsidRPr="001116D9">
        <w:rPr>
          <w:rFonts w:ascii="Tahoma" w:hAnsi="Tahoma" w:cs="Tahoma" w:hint="eastAsia"/>
          <w:sz w:val="18"/>
          <w:szCs w:val="18"/>
          <w:rtl/>
          <w:lang w:eastAsia="he-IL"/>
        </w:rPr>
        <w:t>הפסקת</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השימוש</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החורג</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במקרקעין</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רק</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באפריל</w:t>
      </w:r>
      <w:r w:rsidRPr="001116D9">
        <w:rPr>
          <w:rFonts w:ascii="Tahoma" w:hAnsi="Tahoma" w:cs="Tahoma"/>
          <w:sz w:val="18"/>
          <w:szCs w:val="18"/>
          <w:rtl/>
          <w:lang w:eastAsia="he-IL"/>
        </w:rPr>
        <w:t xml:space="preserve"> 2018, </w:t>
      </w:r>
      <w:r w:rsidRPr="001116D9">
        <w:rPr>
          <w:rFonts w:ascii="Tahoma" w:hAnsi="Tahoma" w:cs="Tahoma" w:hint="eastAsia"/>
          <w:sz w:val="18"/>
          <w:szCs w:val="18"/>
          <w:rtl/>
          <w:lang w:eastAsia="he-IL"/>
        </w:rPr>
        <w:t>כ</w:t>
      </w:r>
      <w:r w:rsidRPr="001116D9">
        <w:rPr>
          <w:rFonts w:ascii="Tahoma" w:hAnsi="Tahoma" w:cs="Tahoma"/>
          <w:sz w:val="18"/>
          <w:szCs w:val="18"/>
          <w:rtl/>
          <w:lang w:eastAsia="he-IL"/>
        </w:rPr>
        <w:t xml:space="preserve">-14 </w:t>
      </w:r>
      <w:r w:rsidRPr="001116D9">
        <w:rPr>
          <w:rFonts w:ascii="Tahoma" w:hAnsi="Tahoma" w:cs="Tahoma" w:hint="eastAsia"/>
          <w:sz w:val="18"/>
          <w:szCs w:val="18"/>
          <w:rtl/>
          <w:lang w:eastAsia="he-IL"/>
        </w:rPr>
        <w:t>שנה</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לאחר</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אותו</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הדוח</w:t>
      </w:r>
      <w:r w:rsidRPr="001116D9">
        <w:rPr>
          <w:rFonts w:ascii="Tahoma" w:hAnsi="Tahoma" w:cs="Tahoma" w:hint="cs"/>
          <w:sz w:val="18"/>
          <w:szCs w:val="18"/>
          <w:rtl/>
          <w:lang w:eastAsia="he-IL"/>
        </w:rPr>
        <w:t>,</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ביקר</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במקום</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מפקח</w:t>
      </w:r>
      <w:r w:rsidRPr="001116D9">
        <w:rPr>
          <w:rFonts w:ascii="Tahoma" w:hAnsi="Tahoma" w:cs="Tahoma" w:hint="cs"/>
          <w:sz w:val="18"/>
          <w:szCs w:val="18"/>
          <w:rtl/>
          <w:lang w:eastAsia="he-IL"/>
        </w:rPr>
        <w:t xml:space="preserve">, ודיווח כי </w:t>
      </w:r>
      <w:r w:rsidRPr="001116D9">
        <w:rPr>
          <w:rFonts w:ascii="Tahoma" w:hAnsi="Tahoma" w:cs="Tahoma" w:hint="eastAsia"/>
          <w:sz w:val="18"/>
          <w:szCs w:val="18"/>
          <w:rtl/>
          <w:lang w:eastAsia="he-IL"/>
        </w:rPr>
        <w:t>בשטח</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קיים</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מבנה</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המשמש</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מפעל</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אלומיניום</w:t>
      </w:r>
      <w:r w:rsidRPr="001116D9">
        <w:rPr>
          <w:rFonts w:ascii="Tahoma" w:hAnsi="Tahoma" w:cs="Tahoma" w:hint="cs"/>
          <w:sz w:val="18"/>
          <w:szCs w:val="18"/>
          <w:rtl/>
          <w:lang w:eastAsia="he-IL"/>
        </w:rPr>
        <w:t>,</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ללא</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היתר</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בנייה</w:t>
      </w:r>
      <w:r w:rsidRPr="001116D9">
        <w:rPr>
          <w:rFonts w:ascii="Tahoma" w:hAnsi="Tahoma" w:cs="Tahoma"/>
          <w:sz w:val="18"/>
          <w:szCs w:val="18"/>
          <w:rtl/>
          <w:lang w:eastAsia="he-IL"/>
        </w:rPr>
        <w:t xml:space="preserve"> </w:t>
      </w:r>
      <w:r w:rsidRPr="001116D9">
        <w:rPr>
          <w:rFonts w:ascii="Tahoma" w:hAnsi="Tahoma" w:cs="Tahoma" w:hint="cs"/>
          <w:sz w:val="18"/>
          <w:szCs w:val="18"/>
          <w:rtl/>
          <w:lang w:eastAsia="he-IL"/>
        </w:rPr>
        <w:t>ו</w:t>
      </w:r>
      <w:r w:rsidRPr="001116D9">
        <w:rPr>
          <w:rFonts w:ascii="Tahoma" w:hAnsi="Tahoma" w:cs="Tahoma" w:hint="eastAsia"/>
          <w:sz w:val="18"/>
          <w:szCs w:val="18"/>
          <w:rtl/>
          <w:lang w:eastAsia="he-IL"/>
        </w:rPr>
        <w:t>ללא</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היתר</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לשימוש</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חורג</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במאי</w:t>
      </w:r>
      <w:r w:rsidRPr="001116D9">
        <w:rPr>
          <w:rFonts w:ascii="Tahoma" w:hAnsi="Tahoma" w:cs="Tahoma"/>
          <w:sz w:val="18"/>
          <w:szCs w:val="18"/>
          <w:rtl/>
          <w:lang w:eastAsia="he-IL"/>
        </w:rPr>
        <w:t xml:space="preserve"> 2018 </w:t>
      </w:r>
      <w:r w:rsidRPr="001116D9">
        <w:rPr>
          <w:rFonts w:ascii="Tahoma" w:hAnsi="Tahoma" w:cs="Tahoma" w:hint="eastAsia"/>
          <w:sz w:val="18"/>
          <w:szCs w:val="18"/>
          <w:rtl/>
          <w:lang w:eastAsia="he-IL"/>
        </w:rPr>
        <w:t>הועבר</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התיק</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לתובע</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הוועדה</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לצורך</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הגשת</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כתב</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אישום</w:t>
      </w:r>
      <w:r w:rsidRPr="001116D9">
        <w:rPr>
          <w:rFonts w:ascii="Tahoma" w:hAnsi="Tahoma" w:cs="Tahoma" w:hint="cs"/>
          <w:sz w:val="18"/>
          <w:szCs w:val="18"/>
          <w:rtl/>
          <w:lang w:eastAsia="he-IL"/>
        </w:rPr>
        <w:t xml:space="preserve"> שני</w:t>
      </w:r>
      <w:r w:rsidRPr="001116D9">
        <w:rPr>
          <w:rFonts w:ascii="Tahoma" w:hAnsi="Tahoma" w:cs="Tahoma"/>
          <w:sz w:val="18"/>
          <w:szCs w:val="18"/>
          <w:rtl/>
          <w:lang w:eastAsia="he-IL"/>
        </w:rPr>
        <w:t>.</w:t>
      </w:r>
    </w:p>
    <w:p w:rsidR="00FE1CDB" w:rsidRPr="00AE03A5" w:rsidP="00AE03A5">
      <w:pPr>
        <w:pStyle w:val="tab-name"/>
        <w:rPr>
          <w:b/>
          <w:bCs/>
          <w:rtl/>
          <w:lang w:eastAsia="he-IL"/>
        </w:rPr>
      </w:pPr>
      <w:r w:rsidRPr="001116D9">
        <w:rPr>
          <w:rFonts w:hint="eastAsia"/>
          <w:rtl/>
        </w:rPr>
        <w:t>תמונה</w:t>
      </w:r>
      <w:r w:rsidRPr="001116D9">
        <w:rPr>
          <w:rtl/>
        </w:rPr>
        <w:t xml:space="preserve"> 1: </w:t>
      </w:r>
      <w:r w:rsidRPr="00AE03A5">
        <w:rPr>
          <w:b/>
          <w:bCs/>
          <w:rtl/>
        </w:rPr>
        <w:t>מבנה ללא היתר בנייה</w:t>
      </w:r>
      <w:r w:rsidRPr="00AE03A5">
        <w:rPr>
          <w:rFonts w:hint="cs"/>
          <w:b/>
          <w:bCs/>
          <w:rtl/>
        </w:rPr>
        <w:t xml:space="preserve"> וללא היתר לשימוש חורג, </w:t>
      </w:r>
      <w:r w:rsidRPr="00AE03A5">
        <w:rPr>
          <w:b/>
          <w:bCs/>
          <w:rtl/>
        </w:rPr>
        <w:t xml:space="preserve">המשמש למפעל </w:t>
      </w:r>
      <w:r w:rsidRPr="00AE03A5">
        <w:rPr>
          <w:rFonts w:hint="eastAsia"/>
          <w:b/>
          <w:bCs/>
          <w:rtl/>
        </w:rPr>
        <w:t>אלומיניום</w:t>
      </w:r>
    </w:p>
    <w:p w:rsidR="00AE03A5" w:rsidRPr="001116D9" w:rsidP="00AE03A5">
      <w:pPr>
        <w:spacing w:line="240" w:lineRule="atLeast"/>
        <w:jc w:val="both"/>
        <w:rPr>
          <w:rFonts w:ascii="Tahoma" w:hAnsi="Tahoma" w:cs="Tahoma"/>
          <w:sz w:val="18"/>
          <w:szCs w:val="18"/>
          <w:rtl/>
          <w:lang w:eastAsia="he-IL"/>
        </w:rPr>
      </w:pPr>
      <w:r>
        <w:rPr>
          <w:rFonts w:ascii="Tahoma" w:hAnsi="Tahoma" w:cs="Tahoma"/>
          <w:noProof/>
          <w:sz w:val="18"/>
          <w:szCs w:val="18"/>
          <w:rtl/>
        </w:rPr>
        <w:drawing>
          <wp:inline distT="0" distB="0" distL="0" distR="0">
            <wp:extent cx="3915960" cy="2670810"/>
            <wp:effectExtent l="0" t="0" r="8890" b="0"/>
            <wp:docPr id="3" name="Picture 3" descr="תוכן התמונה ברור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08586" name="PIC-1.jp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36617" cy="2684899"/>
                    </a:xfrm>
                    <a:prstGeom prst="rect">
                      <a:avLst/>
                    </a:prstGeom>
                  </pic:spPr>
                </pic:pic>
              </a:graphicData>
            </a:graphic>
          </wp:inline>
        </w:drawing>
      </w:r>
    </w:p>
    <w:p w:rsidR="00FE1CDB" w:rsidRPr="001116D9" w:rsidP="00AE03A5">
      <w:pPr>
        <w:pStyle w:val="text-source"/>
        <w:rPr>
          <w:lang w:eastAsia="he-IL"/>
        </w:rPr>
      </w:pPr>
      <w:r w:rsidRPr="001116D9">
        <w:rPr>
          <w:rFonts w:hint="eastAsia"/>
          <w:rtl/>
          <w:lang w:eastAsia="he-IL"/>
        </w:rPr>
        <w:t>צולם</w:t>
      </w:r>
      <w:r w:rsidRPr="001116D9">
        <w:rPr>
          <w:rtl/>
          <w:lang w:eastAsia="he-IL"/>
        </w:rPr>
        <w:t xml:space="preserve"> </w:t>
      </w:r>
      <w:r w:rsidRPr="001116D9">
        <w:rPr>
          <w:rFonts w:hint="eastAsia"/>
          <w:rtl/>
          <w:lang w:eastAsia="he-IL"/>
        </w:rPr>
        <w:t>על</w:t>
      </w:r>
      <w:r w:rsidRPr="001116D9">
        <w:rPr>
          <w:rtl/>
          <w:lang w:eastAsia="he-IL"/>
        </w:rPr>
        <w:t xml:space="preserve"> </w:t>
      </w:r>
      <w:r w:rsidRPr="001116D9">
        <w:rPr>
          <w:rFonts w:hint="eastAsia"/>
          <w:rtl/>
          <w:lang w:eastAsia="he-IL"/>
        </w:rPr>
        <w:t>ידי</w:t>
      </w:r>
      <w:r w:rsidRPr="001116D9">
        <w:rPr>
          <w:rtl/>
          <w:lang w:eastAsia="he-IL"/>
        </w:rPr>
        <w:t xml:space="preserve"> </w:t>
      </w:r>
      <w:r w:rsidRPr="001116D9">
        <w:rPr>
          <w:rFonts w:hint="eastAsia"/>
          <w:rtl/>
          <w:lang w:eastAsia="he-IL"/>
        </w:rPr>
        <w:t>צוות</w:t>
      </w:r>
      <w:r w:rsidRPr="001116D9">
        <w:rPr>
          <w:rtl/>
          <w:lang w:eastAsia="he-IL"/>
        </w:rPr>
        <w:t xml:space="preserve"> </w:t>
      </w:r>
      <w:r w:rsidRPr="001116D9">
        <w:rPr>
          <w:rFonts w:hint="eastAsia"/>
          <w:rtl/>
          <w:lang w:eastAsia="he-IL"/>
        </w:rPr>
        <w:t>הביקורת</w:t>
      </w:r>
      <w:r w:rsidRPr="001116D9">
        <w:rPr>
          <w:rtl/>
          <w:lang w:eastAsia="he-IL"/>
        </w:rPr>
        <w:t xml:space="preserve"> </w:t>
      </w:r>
      <w:r w:rsidRPr="001116D9">
        <w:rPr>
          <w:rFonts w:hint="eastAsia"/>
          <w:rtl/>
          <w:lang w:eastAsia="he-IL"/>
        </w:rPr>
        <w:t>ביולי</w:t>
      </w:r>
      <w:r w:rsidRPr="001116D9">
        <w:rPr>
          <w:rtl/>
          <w:lang w:eastAsia="he-IL"/>
        </w:rPr>
        <w:t xml:space="preserve"> 2018.</w:t>
      </w:r>
    </w:p>
    <w:p w:rsidR="00FE1CDB" w:rsidRPr="00AE03A5" w:rsidP="00AE03A5">
      <w:pPr>
        <w:spacing w:after="240" w:line="240" w:lineRule="exact"/>
        <w:ind w:left="680" w:right="2268"/>
        <w:jc w:val="both"/>
        <w:rPr>
          <w:rFonts w:ascii="Tahoma" w:hAnsi="Tahoma" w:cs="Tahoma"/>
          <w:sz w:val="18"/>
          <w:szCs w:val="18"/>
          <w:rtl/>
          <w:lang w:eastAsia="he-IL"/>
        </w:rPr>
      </w:pPr>
      <w:r w:rsidRPr="00AE03A5">
        <w:rPr>
          <w:rFonts w:ascii="Tahoma" w:hAnsi="Tahoma" w:cs="Tahoma" w:hint="cs"/>
          <w:sz w:val="18"/>
          <w:szCs w:val="18"/>
          <w:rtl/>
          <w:lang w:eastAsia="he-IL"/>
        </w:rPr>
        <w:t>על פי חוק רישוי עסקים וצו רישוי עסקים, עסק מהסוג המתואר לעיל חייב ברישיון עסק. מטרות הרישוי העיקריות הן הגנת הסביבה, מניעת מפגעים ומטרדים, שמירה על בטיחות הנמצאים במקום העסק או בסביבתו וקיום הדינים הנוגעים לכיבוי אש.</w:t>
      </w:r>
    </w:p>
    <w:p w:rsidR="00FE1CDB" w:rsidRPr="001116D9" w:rsidP="00AE03A5">
      <w:pPr>
        <w:pStyle w:val="RESHET"/>
        <w:ind w:left="907"/>
        <w:rPr>
          <w:rtl/>
        </w:rPr>
      </w:pPr>
      <w:r w:rsidRPr="001116D9">
        <w:rPr>
          <w:rFonts w:hint="eastAsia"/>
          <w:rtl/>
        </w:rPr>
        <w:t>כעשור</w:t>
      </w:r>
      <w:r w:rsidRPr="001116D9">
        <w:rPr>
          <w:rtl/>
        </w:rPr>
        <w:t xml:space="preserve"> </w:t>
      </w:r>
      <w:r w:rsidRPr="001116D9">
        <w:rPr>
          <w:rFonts w:hint="eastAsia"/>
          <w:rtl/>
        </w:rPr>
        <w:t>ומחצה</w:t>
      </w:r>
      <w:r w:rsidRPr="001116D9">
        <w:rPr>
          <w:rtl/>
        </w:rPr>
        <w:t xml:space="preserve"> </w:t>
      </w:r>
      <w:r w:rsidRPr="001116D9">
        <w:rPr>
          <w:rFonts w:hint="eastAsia"/>
          <w:rtl/>
        </w:rPr>
        <w:t>פעל</w:t>
      </w:r>
      <w:r w:rsidRPr="001116D9">
        <w:rPr>
          <w:rtl/>
        </w:rPr>
        <w:t xml:space="preserve"> </w:t>
      </w:r>
      <w:r w:rsidRPr="001116D9">
        <w:rPr>
          <w:rFonts w:hint="eastAsia"/>
          <w:rtl/>
        </w:rPr>
        <w:t>העסק</w:t>
      </w:r>
      <w:r w:rsidRPr="001116D9">
        <w:rPr>
          <w:rtl/>
        </w:rPr>
        <w:t xml:space="preserve"> </w:t>
      </w:r>
      <w:r w:rsidRPr="001116D9">
        <w:rPr>
          <w:rFonts w:hint="eastAsia"/>
          <w:rtl/>
        </w:rPr>
        <w:t>ללא</w:t>
      </w:r>
      <w:r w:rsidRPr="001116D9">
        <w:rPr>
          <w:rtl/>
        </w:rPr>
        <w:t xml:space="preserve"> </w:t>
      </w:r>
      <w:r w:rsidRPr="001116D9">
        <w:rPr>
          <w:rFonts w:hint="eastAsia"/>
          <w:rtl/>
        </w:rPr>
        <w:t>רישיון</w:t>
      </w:r>
      <w:r w:rsidRPr="001116D9">
        <w:rPr>
          <w:rtl/>
        </w:rPr>
        <w:t xml:space="preserve"> </w:t>
      </w:r>
      <w:r w:rsidRPr="001116D9">
        <w:rPr>
          <w:rFonts w:hint="eastAsia"/>
          <w:rtl/>
        </w:rPr>
        <w:t>עסק</w:t>
      </w:r>
      <w:r w:rsidRPr="001116D9">
        <w:rPr>
          <w:rtl/>
        </w:rPr>
        <w:t xml:space="preserve"> </w:t>
      </w:r>
      <w:r w:rsidRPr="001116D9">
        <w:rPr>
          <w:rFonts w:hint="eastAsia"/>
          <w:rtl/>
        </w:rPr>
        <w:t>וממילא</w:t>
      </w:r>
      <w:r w:rsidRPr="001116D9">
        <w:rPr>
          <w:rtl/>
        </w:rPr>
        <w:t xml:space="preserve"> </w:t>
      </w:r>
      <w:r w:rsidRPr="001116D9">
        <w:rPr>
          <w:rFonts w:hint="eastAsia"/>
          <w:rtl/>
        </w:rPr>
        <w:t>גם</w:t>
      </w:r>
      <w:r w:rsidRPr="001116D9">
        <w:rPr>
          <w:rtl/>
        </w:rPr>
        <w:t xml:space="preserve"> </w:t>
      </w:r>
      <w:r w:rsidRPr="001116D9">
        <w:rPr>
          <w:rFonts w:hint="eastAsia"/>
          <w:rtl/>
        </w:rPr>
        <w:t>ללא</w:t>
      </w:r>
      <w:r w:rsidRPr="001116D9">
        <w:rPr>
          <w:rtl/>
        </w:rPr>
        <w:t xml:space="preserve"> </w:t>
      </w:r>
      <w:r w:rsidRPr="001116D9">
        <w:rPr>
          <w:rFonts w:hint="eastAsia"/>
          <w:rtl/>
        </w:rPr>
        <w:t>קבלת</w:t>
      </w:r>
      <w:r w:rsidRPr="001116D9">
        <w:rPr>
          <w:rtl/>
        </w:rPr>
        <w:t xml:space="preserve"> </w:t>
      </w:r>
      <w:r w:rsidRPr="001116D9">
        <w:rPr>
          <w:rFonts w:hint="eastAsia"/>
          <w:rtl/>
        </w:rPr>
        <w:t>אישורים</w:t>
      </w:r>
      <w:r w:rsidRPr="001116D9">
        <w:rPr>
          <w:rtl/>
        </w:rPr>
        <w:t xml:space="preserve"> </w:t>
      </w:r>
      <w:r w:rsidRPr="001116D9">
        <w:rPr>
          <w:rFonts w:hint="eastAsia"/>
          <w:rtl/>
        </w:rPr>
        <w:t>מהגורמים</w:t>
      </w:r>
      <w:r w:rsidRPr="001116D9">
        <w:rPr>
          <w:rtl/>
        </w:rPr>
        <w:t xml:space="preserve"> </w:t>
      </w:r>
      <w:r w:rsidRPr="001116D9">
        <w:rPr>
          <w:rFonts w:hint="eastAsia"/>
          <w:rtl/>
        </w:rPr>
        <w:t>הרלוונטיים</w:t>
      </w:r>
      <w:r w:rsidRPr="001116D9">
        <w:rPr>
          <w:rFonts w:hint="cs"/>
          <w:rtl/>
        </w:rPr>
        <w:t xml:space="preserve"> על קיומן של</w:t>
      </w:r>
      <w:r w:rsidRPr="001116D9">
        <w:rPr>
          <w:rtl/>
        </w:rPr>
        <w:t xml:space="preserve"> </w:t>
      </w:r>
      <w:r w:rsidRPr="001116D9">
        <w:rPr>
          <w:rFonts w:hint="eastAsia"/>
          <w:rtl/>
        </w:rPr>
        <w:t>מטרות</w:t>
      </w:r>
      <w:r w:rsidRPr="001116D9">
        <w:rPr>
          <w:rtl/>
        </w:rPr>
        <w:t xml:space="preserve"> </w:t>
      </w:r>
      <w:r w:rsidRPr="001116D9">
        <w:rPr>
          <w:rFonts w:hint="eastAsia"/>
          <w:rtl/>
        </w:rPr>
        <w:t>הרישוי</w:t>
      </w:r>
      <w:r w:rsidRPr="001116D9">
        <w:rPr>
          <w:rtl/>
        </w:rPr>
        <w:t xml:space="preserve"> </w:t>
      </w:r>
      <w:r w:rsidRPr="001116D9">
        <w:rPr>
          <w:rFonts w:hint="eastAsia"/>
          <w:rtl/>
        </w:rPr>
        <w:t>האמורות</w:t>
      </w:r>
      <w:r w:rsidRPr="001116D9">
        <w:rPr>
          <w:rtl/>
        </w:rPr>
        <w:t xml:space="preserve"> </w:t>
      </w:r>
      <w:r w:rsidRPr="001116D9">
        <w:rPr>
          <w:rFonts w:hint="eastAsia"/>
          <w:rtl/>
        </w:rPr>
        <w:t>לעיל</w:t>
      </w:r>
      <w:r w:rsidRPr="001116D9">
        <w:rPr>
          <w:rtl/>
        </w:rPr>
        <w:t xml:space="preserve">. </w:t>
      </w:r>
    </w:p>
    <w:p w:rsidR="00FE1CDB" w:rsidRPr="001116D9" w:rsidP="00AE03A5">
      <w:pPr>
        <w:pStyle w:val="ListParagraph"/>
        <w:numPr>
          <w:ilvl w:val="1"/>
          <w:numId w:val="27"/>
        </w:numPr>
        <w:autoSpaceDE/>
        <w:autoSpaceDN/>
        <w:adjustRightInd/>
        <w:spacing w:before="180" w:line="240" w:lineRule="exact"/>
        <w:ind w:right="2268"/>
        <w:rPr>
          <w:sz w:val="18"/>
          <w:szCs w:val="18"/>
          <w:rtl/>
          <w:lang w:eastAsia="he-IL"/>
        </w:rPr>
      </w:pPr>
      <w:r w:rsidRPr="001116D9">
        <w:rPr>
          <w:rFonts w:hint="cs"/>
          <w:sz w:val="18"/>
          <w:szCs w:val="18"/>
          <w:rtl/>
          <w:lang w:eastAsia="he-IL"/>
        </w:rPr>
        <w:t xml:space="preserve">בעל זכויות על נחלה וחברה עסקית הורשעו באפריל 2007, על פי הודאתם ובמסגרת הסדר טיעון, בעבירות על חוק התכנון והבנייה. בית המשפט הוציא צו הריסה וצו איסור שימוש חורג במקרקעין, דחוי לשנה וחצי, וצו לרישום הצווים האמורים בלשכת רישום המקרקעין, גם אם המקרקעין אינם רשומים על שמם של הנאשמים. </w:t>
      </w:r>
    </w:p>
    <w:p w:rsidR="00FE1CDB" w:rsidRPr="001116D9" w:rsidP="00AE03A5">
      <w:pPr>
        <w:spacing w:line="240" w:lineRule="exact"/>
        <w:ind w:left="680" w:right="2268"/>
        <w:jc w:val="both"/>
        <w:rPr>
          <w:rFonts w:ascii="Tahoma" w:hAnsi="Tahoma" w:cs="Tahoma"/>
          <w:sz w:val="18"/>
          <w:szCs w:val="18"/>
          <w:rtl/>
          <w:lang w:eastAsia="he-IL"/>
        </w:rPr>
      </w:pPr>
      <w:r w:rsidRPr="001116D9">
        <w:rPr>
          <w:rFonts w:ascii="Tahoma" w:hAnsi="Tahoma" w:cs="Tahoma" w:hint="cs"/>
          <w:sz w:val="18"/>
          <w:szCs w:val="18"/>
          <w:rtl/>
          <w:lang w:eastAsia="he-IL"/>
        </w:rPr>
        <w:t>נמצא כי הוועדה לא קיימה את צווי בית המשפט ולא רשמה הערה על הצווים בלשכת רישום המקרקעין.</w:t>
      </w:r>
    </w:p>
    <w:p w:rsidR="00FE1CDB" w:rsidRPr="001116D9" w:rsidP="00AE03A5">
      <w:pPr>
        <w:spacing w:line="240" w:lineRule="exact"/>
        <w:ind w:left="680" w:right="2268"/>
        <w:jc w:val="both"/>
        <w:rPr>
          <w:rFonts w:ascii="Tahoma" w:hAnsi="Tahoma" w:cs="Tahoma"/>
          <w:sz w:val="18"/>
          <w:szCs w:val="18"/>
          <w:rtl/>
          <w:lang w:eastAsia="he-IL"/>
        </w:rPr>
      </w:pPr>
      <w:r w:rsidRPr="001116D9">
        <w:rPr>
          <w:rFonts w:ascii="Tahoma" w:hAnsi="Tahoma" w:cs="Tahoma" w:hint="cs"/>
          <w:sz w:val="18"/>
          <w:szCs w:val="18"/>
          <w:rtl/>
          <w:lang w:eastAsia="he-IL"/>
        </w:rPr>
        <w:t>באפריל 2007, בשלב הטיעונים לעונש, טען הנאשם בעל הזכויות על הנחלה שהוא פועל לנסות ולהכשיר את הבנייה ואת השימוש החורג במקרקעין, וכי ברור לו שאם לא יתקבל ההיתר בתוך התקופה האמורה, יהיה עליו להרוס את המבנה ולהפסיק את השימוש החורג.</w:t>
      </w:r>
    </w:p>
    <w:p w:rsidR="00FE1CDB" w:rsidRPr="001116D9" w:rsidP="00545142">
      <w:pPr>
        <w:spacing w:line="230" w:lineRule="exact"/>
        <w:ind w:left="680" w:right="2268"/>
        <w:jc w:val="both"/>
        <w:rPr>
          <w:rFonts w:ascii="Tahoma" w:hAnsi="Tahoma" w:cs="Tahoma"/>
          <w:sz w:val="18"/>
          <w:szCs w:val="18"/>
          <w:rtl/>
          <w:lang w:eastAsia="he-IL"/>
        </w:rPr>
      </w:pPr>
      <w:r w:rsidRPr="001116D9">
        <w:rPr>
          <w:rFonts w:ascii="Tahoma" w:hAnsi="Tahoma" w:cs="Tahoma" w:hint="cs"/>
          <w:sz w:val="18"/>
          <w:szCs w:val="18"/>
          <w:rtl/>
          <w:lang w:eastAsia="he-IL"/>
        </w:rPr>
        <w:t>ביוני 2010, 20 חודשים לאחר תום המועד לביצוע הצווים השיפוטיים, ביקר מפקח הוועדה בנחלה וקבע שהצווים לא קוימו, ואף נעשו בנחלה עבירות בנייה נוספות. שנה לאחר מכן, ביוני 2011, הגישה הוועדה כתב אישום נוסף נגד בעל הזכויות על הנחלה והחברה העסקית, בין השאר בגין אי-קיום הצווים השיפוטיים משנת 2007 ובנייה נוספת ללא היתר בנייה כדין. שנתיים לאחר מכן, במאי 2013, שוב הוציא בית המשפט צו הפסקת שימוש וצווי הריסה וקבע שמועד ביצוע הצווים יידחה לאוקטובר 2013, לצורך השגת היתרי בנייה כדין. כן נתן בית המשפט צו לרישום הצווים בלשכת רישום המקרקעין.</w:t>
      </w:r>
    </w:p>
    <w:p w:rsidR="00FE1CDB" w:rsidRPr="001116D9" w:rsidP="00545142">
      <w:pPr>
        <w:spacing w:line="230" w:lineRule="exact"/>
        <w:ind w:left="680" w:right="2268"/>
        <w:jc w:val="both"/>
        <w:rPr>
          <w:rFonts w:ascii="Tahoma" w:hAnsi="Tahoma" w:cs="Tahoma"/>
          <w:sz w:val="18"/>
          <w:szCs w:val="18"/>
          <w:rtl/>
          <w:lang w:eastAsia="he-IL"/>
        </w:rPr>
      </w:pPr>
      <w:r w:rsidRPr="001116D9">
        <w:rPr>
          <w:rFonts w:ascii="Tahoma" w:hAnsi="Tahoma" w:cs="Tahoma" w:hint="cs"/>
          <w:sz w:val="18"/>
          <w:szCs w:val="18"/>
          <w:rtl/>
          <w:lang w:eastAsia="he-IL"/>
        </w:rPr>
        <w:t>נמצא כי גם במקרה זה לא רשמה הוועדה את הצווים בלשכת רישום המקרקעין.</w:t>
      </w:r>
    </w:p>
    <w:p w:rsidR="00FE1CDB" w:rsidRPr="001116D9" w:rsidP="00545142">
      <w:pPr>
        <w:spacing w:line="230" w:lineRule="exact"/>
        <w:ind w:left="680" w:right="2268"/>
        <w:jc w:val="both"/>
        <w:rPr>
          <w:rFonts w:ascii="Tahoma" w:hAnsi="Tahoma" w:cs="Tahoma"/>
          <w:sz w:val="18"/>
          <w:szCs w:val="18"/>
          <w:rtl/>
          <w:lang w:eastAsia="he-IL"/>
        </w:rPr>
      </w:pPr>
      <w:r w:rsidRPr="001116D9">
        <w:rPr>
          <w:rFonts w:ascii="Tahoma" w:hAnsi="Tahoma" w:cs="Tahoma" w:hint="cs"/>
          <w:sz w:val="18"/>
          <w:szCs w:val="18"/>
          <w:rtl/>
          <w:lang w:eastAsia="he-IL"/>
        </w:rPr>
        <w:t xml:space="preserve">במרץ 2014 הגיש בעל הזכויות על הנחלה בקשה להיתר בנייה ל"מבנה </w:t>
      </w:r>
      <w:r w:rsidRPr="001116D9">
        <w:rPr>
          <w:rFonts w:ascii="Tahoma" w:hAnsi="Tahoma" w:cs="Tahoma" w:hint="cs"/>
          <w:sz w:val="18"/>
          <w:szCs w:val="18"/>
          <w:rtl/>
          <w:lang w:eastAsia="he-IL"/>
        </w:rPr>
        <w:t>איחסון</w:t>
      </w:r>
      <w:r w:rsidRPr="001116D9">
        <w:rPr>
          <w:rFonts w:ascii="Tahoma" w:hAnsi="Tahoma" w:cs="Tahoma" w:hint="cs"/>
          <w:sz w:val="18"/>
          <w:szCs w:val="18"/>
          <w:rtl/>
          <w:lang w:eastAsia="he-IL"/>
        </w:rPr>
        <w:t xml:space="preserve"> למוצרי אלקטרוניקה בשטח 500 מ"ר". הוועדה החליטה לאשר את הבקשה בתיאום עם המהנדס ובתנאים, ובכללם הריסה או הסדרה של המבנים המסומנים להריסה טרם הוצאת היתר, קבלת דוח מטעם מפקח הבנייה של הוועדה, תשלום היטל השבחה וקבלת אישורים שונים, בין היתר מפיקוד העורף וממכבי אש. עד מועד סיום הביקורת לא הוצא היתר בנייה.</w:t>
      </w:r>
    </w:p>
    <w:p w:rsidR="00FE1CDB" w:rsidRPr="001116D9" w:rsidP="00545142">
      <w:pPr>
        <w:spacing w:line="230" w:lineRule="exact"/>
        <w:ind w:left="680" w:right="2268"/>
        <w:jc w:val="both"/>
        <w:rPr>
          <w:rFonts w:ascii="Tahoma" w:hAnsi="Tahoma" w:cs="Tahoma"/>
          <w:sz w:val="18"/>
          <w:szCs w:val="18"/>
          <w:rtl/>
          <w:lang w:eastAsia="he-IL"/>
        </w:rPr>
      </w:pPr>
      <w:r w:rsidRPr="001116D9">
        <w:rPr>
          <w:rFonts w:ascii="Tahoma" w:hAnsi="Tahoma" w:cs="Tahoma" w:hint="cs"/>
          <w:sz w:val="18"/>
          <w:szCs w:val="18"/>
          <w:rtl/>
          <w:lang w:eastAsia="he-IL"/>
        </w:rPr>
        <w:t xml:space="preserve">על פי דוח של מפקח הוועדה, במרץ 2017 טרם בוצעו הצווים. בדוח המפקח נרשמו 19 סעיפים של עבירות בנייה ושימושים חורגים, שהם הפרה של הצווים השיפוטיים. עוד נכתב כי בשטח החלקה נרשמה תכונה רבה: "מכוניות נכנסו ויצאו, נצפתה פעילות ממבני המשרדים, נצפו הרבה כלי רכב בכל המתחם". </w:t>
      </w:r>
    </w:p>
    <w:p w:rsidR="00FE1CDB" w:rsidRPr="00AE03A5" w:rsidP="00AE03A5">
      <w:pPr>
        <w:pStyle w:val="tab-name"/>
        <w:rPr>
          <w:b/>
          <w:bCs/>
          <w:rtl/>
        </w:rPr>
      </w:pPr>
      <w:r w:rsidRPr="001116D9">
        <w:rPr>
          <w:rFonts w:hint="eastAsia"/>
          <w:rtl/>
        </w:rPr>
        <w:t>תמונה</w:t>
      </w:r>
      <w:r w:rsidRPr="001116D9">
        <w:rPr>
          <w:rtl/>
        </w:rPr>
        <w:t xml:space="preserve"> </w:t>
      </w:r>
      <w:r w:rsidRPr="001116D9">
        <w:rPr>
          <w:rFonts w:hint="cs"/>
          <w:rtl/>
        </w:rPr>
        <w:t>2</w:t>
      </w:r>
      <w:r w:rsidRPr="001116D9">
        <w:rPr>
          <w:rtl/>
        </w:rPr>
        <w:t>:</w:t>
      </w:r>
      <w:r w:rsidRPr="001116D9">
        <w:rPr>
          <w:rFonts w:hint="cs"/>
          <w:rtl/>
        </w:rPr>
        <w:t xml:space="preserve"> </w:t>
      </w:r>
      <w:r w:rsidRPr="00AE03A5">
        <w:rPr>
          <w:rFonts w:hint="eastAsia"/>
          <w:b/>
          <w:bCs/>
          <w:rtl/>
        </w:rPr>
        <w:t>מבנה</w:t>
      </w:r>
      <w:r w:rsidRPr="00AE03A5">
        <w:rPr>
          <w:b/>
          <w:bCs/>
          <w:rtl/>
        </w:rPr>
        <w:t xml:space="preserve"> </w:t>
      </w:r>
      <w:r w:rsidRPr="00AE03A5">
        <w:rPr>
          <w:rFonts w:hint="eastAsia"/>
          <w:b/>
          <w:bCs/>
          <w:rtl/>
        </w:rPr>
        <w:t>בתחום</w:t>
      </w:r>
      <w:r w:rsidRPr="00AE03A5">
        <w:rPr>
          <w:b/>
          <w:bCs/>
          <w:rtl/>
        </w:rPr>
        <w:t xml:space="preserve"> </w:t>
      </w:r>
      <w:r w:rsidRPr="00AE03A5">
        <w:rPr>
          <w:rFonts w:hint="eastAsia"/>
          <w:b/>
          <w:bCs/>
          <w:rtl/>
        </w:rPr>
        <w:t>הנחלה</w:t>
      </w:r>
      <w:r w:rsidRPr="00AE03A5">
        <w:rPr>
          <w:rFonts w:hint="cs"/>
          <w:b/>
          <w:bCs/>
          <w:rtl/>
        </w:rPr>
        <w:t>,</w:t>
      </w:r>
      <w:r w:rsidRPr="00AE03A5">
        <w:rPr>
          <w:b/>
          <w:bCs/>
          <w:rtl/>
        </w:rPr>
        <w:t xml:space="preserve"> </w:t>
      </w:r>
      <w:r w:rsidRPr="00AE03A5">
        <w:rPr>
          <w:rFonts w:hint="eastAsia"/>
          <w:b/>
          <w:bCs/>
          <w:rtl/>
        </w:rPr>
        <w:t>כ</w:t>
      </w:r>
      <w:r w:rsidRPr="00AE03A5">
        <w:rPr>
          <w:b/>
          <w:bCs/>
          <w:rtl/>
        </w:rPr>
        <w:t>-5</w:t>
      </w:r>
      <w:r w:rsidRPr="00AE03A5">
        <w:rPr>
          <w:rFonts w:hint="cs"/>
          <w:b/>
          <w:bCs/>
          <w:rtl/>
        </w:rPr>
        <w:t>2</w:t>
      </w:r>
      <w:r w:rsidRPr="00AE03A5">
        <w:rPr>
          <w:b/>
          <w:bCs/>
          <w:rtl/>
        </w:rPr>
        <w:t xml:space="preserve">0 </w:t>
      </w:r>
      <w:r w:rsidRPr="00AE03A5">
        <w:rPr>
          <w:rFonts w:hint="eastAsia"/>
          <w:b/>
          <w:bCs/>
          <w:rtl/>
        </w:rPr>
        <w:t>מ</w:t>
      </w:r>
      <w:r w:rsidRPr="00AE03A5">
        <w:rPr>
          <w:b/>
          <w:bCs/>
          <w:rtl/>
        </w:rPr>
        <w:t>"</w:t>
      </w:r>
      <w:r w:rsidRPr="00AE03A5">
        <w:rPr>
          <w:rFonts w:hint="eastAsia"/>
          <w:b/>
          <w:bCs/>
          <w:rtl/>
        </w:rPr>
        <w:t>ר</w:t>
      </w:r>
      <w:r w:rsidRPr="00AE03A5">
        <w:rPr>
          <w:b/>
          <w:bCs/>
          <w:rtl/>
        </w:rPr>
        <w:t xml:space="preserve"> </w:t>
      </w:r>
      <w:r w:rsidRPr="00AE03A5">
        <w:rPr>
          <w:rFonts w:hint="cs"/>
          <w:b/>
          <w:bCs/>
          <w:rtl/>
        </w:rPr>
        <w:t xml:space="preserve">שטחו, </w:t>
      </w:r>
      <w:r w:rsidRPr="00AE03A5">
        <w:rPr>
          <w:b/>
          <w:bCs/>
          <w:rtl/>
        </w:rPr>
        <w:t>ללא היתר בנייה ובסטייה מתוכנית</w:t>
      </w:r>
    </w:p>
    <w:p w:rsidR="00AE03A5" w:rsidRPr="001116D9" w:rsidP="00AE03A5">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1986054"/>
            <wp:effectExtent l="0" t="0" r="2540" b="0"/>
            <wp:docPr id="4" name="Picture 4" descr="מבנה ובצמוד לו חנייה מאספלט שבה חונים כלי רכב ומלגז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33382" name="PIC-2.jp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1986054"/>
                    </a:xfrm>
                    <a:prstGeom prst="rect">
                      <a:avLst/>
                    </a:prstGeom>
                  </pic:spPr>
                </pic:pic>
              </a:graphicData>
            </a:graphic>
          </wp:inline>
        </w:drawing>
      </w:r>
    </w:p>
    <w:p w:rsidR="00FE1CDB" w:rsidRPr="001116D9" w:rsidP="00AE03A5">
      <w:pPr>
        <w:pStyle w:val="text-source"/>
        <w:rPr>
          <w:rtl/>
        </w:rPr>
      </w:pPr>
      <w:r w:rsidRPr="001116D9">
        <w:rPr>
          <w:rFonts w:hint="cs"/>
          <w:rtl/>
        </w:rPr>
        <w:t>ה</w:t>
      </w:r>
      <w:r w:rsidRPr="001116D9">
        <w:rPr>
          <w:rFonts w:hint="eastAsia"/>
          <w:rtl/>
        </w:rPr>
        <w:t>מקור</w:t>
      </w:r>
      <w:r w:rsidRPr="001116D9">
        <w:rPr>
          <w:rtl/>
        </w:rPr>
        <w:t xml:space="preserve">: </w:t>
      </w:r>
      <w:r w:rsidRPr="001116D9">
        <w:rPr>
          <w:rFonts w:hint="eastAsia"/>
          <w:rtl/>
        </w:rPr>
        <w:t>תיק</w:t>
      </w:r>
      <w:r w:rsidRPr="001116D9">
        <w:rPr>
          <w:rtl/>
        </w:rPr>
        <w:t xml:space="preserve"> </w:t>
      </w:r>
      <w:r w:rsidRPr="001116D9">
        <w:rPr>
          <w:rFonts w:hint="eastAsia"/>
          <w:rtl/>
        </w:rPr>
        <w:t>הפיקוח</w:t>
      </w:r>
      <w:r w:rsidRPr="001116D9">
        <w:rPr>
          <w:rtl/>
        </w:rPr>
        <w:t xml:space="preserve"> </w:t>
      </w:r>
      <w:r w:rsidRPr="001116D9">
        <w:rPr>
          <w:rFonts w:hint="eastAsia"/>
          <w:rtl/>
        </w:rPr>
        <w:t>בוועדה</w:t>
      </w:r>
      <w:r w:rsidRPr="001116D9">
        <w:rPr>
          <w:rtl/>
        </w:rPr>
        <w:t>.</w:t>
      </w:r>
    </w:p>
    <w:p w:rsidR="00FE1CDB" w:rsidRPr="00AE03A5" w:rsidP="00AE03A5">
      <w:pPr>
        <w:pStyle w:val="tab-name"/>
        <w:rPr>
          <w:b/>
          <w:bCs/>
          <w:rtl/>
        </w:rPr>
      </w:pPr>
      <w:r w:rsidRPr="001116D9">
        <w:rPr>
          <w:rFonts w:hint="eastAsia"/>
          <w:rtl/>
        </w:rPr>
        <w:t>תמונה</w:t>
      </w:r>
      <w:r w:rsidRPr="001116D9">
        <w:rPr>
          <w:rtl/>
        </w:rPr>
        <w:t xml:space="preserve"> </w:t>
      </w:r>
      <w:r w:rsidRPr="001116D9">
        <w:rPr>
          <w:rFonts w:hint="cs"/>
          <w:rtl/>
        </w:rPr>
        <w:t>3</w:t>
      </w:r>
      <w:r w:rsidRPr="001116D9">
        <w:rPr>
          <w:rtl/>
        </w:rPr>
        <w:t xml:space="preserve">: </w:t>
      </w:r>
      <w:r w:rsidRPr="00AE03A5">
        <w:rPr>
          <w:b/>
          <w:bCs/>
          <w:rtl/>
        </w:rPr>
        <w:t xml:space="preserve">שימוש במבנה </w:t>
      </w:r>
      <w:r w:rsidRPr="00AE03A5">
        <w:rPr>
          <w:rFonts w:hint="eastAsia"/>
          <w:b/>
          <w:bCs/>
          <w:rtl/>
        </w:rPr>
        <w:t>לאחסנה</w:t>
      </w:r>
      <w:r w:rsidRPr="00AE03A5">
        <w:rPr>
          <w:rFonts w:hint="cs"/>
          <w:b/>
          <w:bCs/>
          <w:rtl/>
        </w:rPr>
        <w:t xml:space="preserve">, </w:t>
      </w:r>
      <w:r w:rsidRPr="00AE03A5">
        <w:rPr>
          <w:rFonts w:hint="eastAsia"/>
          <w:b/>
          <w:bCs/>
          <w:rtl/>
        </w:rPr>
        <w:t>ללא</w:t>
      </w:r>
      <w:r w:rsidRPr="00AE03A5">
        <w:rPr>
          <w:b/>
          <w:bCs/>
          <w:rtl/>
        </w:rPr>
        <w:t xml:space="preserve"> היתר בנייה </w:t>
      </w:r>
      <w:r w:rsidRPr="00AE03A5">
        <w:rPr>
          <w:rFonts w:hint="cs"/>
          <w:b/>
          <w:bCs/>
          <w:rtl/>
        </w:rPr>
        <w:t>ו</w:t>
      </w:r>
      <w:r w:rsidRPr="00AE03A5">
        <w:rPr>
          <w:rFonts w:hint="eastAsia"/>
          <w:b/>
          <w:bCs/>
          <w:rtl/>
        </w:rPr>
        <w:t>ללא</w:t>
      </w:r>
      <w:r w:rsidRPr="00AE03A5">
        <w:rPr>
          <w:b/>
          <w:bCs/>
          <w:rtl/>
        </w:rPr>
        <w:t xml:space="preserve"> </w:t>
      </w:r>
      <w:r w:rsidRPr="00AE03A5">
        <w:rPr>
          <w:rFonts w:hint="eastAsia"/>
          <w:b/>
          <w:bCs/>
          <w:rtl/>
        </w:rPr>
        <w:t>היתר</w:t>
      </w:r>
      <w:r w:rsidRPr="00AE03A5">
        <w:rPr>
          <w:b/>
          <w:bCs/>
          <w:rtl/>
        </w:rPr>
        <w:t xml:space="preserve"> </w:t>
      </w:r>
      <w:r w:rsidRPr="00AE03A5">
        <w:rPr>
          <w:rFonts w:hint="eastAsia"/>
          <w:b/>
          <w:bCs/>
          <w:rtl/>
        </w:rPr>
        <w:t>לשימוש</w:t>
      </w:r>
      <w:r w:rsidRPr="00AE03A5">
        <w:rPr>
          <w:b/>
          <w:bCs/>
          <w:rtl/>
        </w:rPr>
        <w:t xml:space="preserve"> </w:t>
      </w:r>
      <w:r w:rsidRPr="00AE03A5">
        <w:rPr>
          <w:rFonts w:hint="eastAsia"/>
          <w:b/>
          <w:bCs/>
          <w:rtl/>
        </w:rPr>
        <w:t>חורג</w:t>
      </w:r>
    </w:p>
    <w:p w:rsidR="00AE03A5" w:rsidRPr="001116D9" w:rsidP="00AE03A5">
      <w:pPr>
        <w:spacing w:line="240" w:lineRule="atLeast"/>
        <w:jc w:val="both"/>
        <w:rPr>
          <w:rFonts w:ascii="Tahoma" w:hAnsi="Tahoma" w:cs="Tahoma"/>
          <w:sz w:val="18"/>
          <w:szCs w:val="18"/>
          <w:rtl/>
          <w:lang w:eastAsia="he-IL"/>
        </w:rPr>
      </w:pPr>
      <w:r>
        <w:rPr>
          <w:rFonts w:ascii="Tahoma" w:hAnsi="Tahoma" w:cs="Tahoma"/>
          <w:noProof/>
          <w:sz w:val="18"/>
          <w:szCs w:val="18"/>
          <w:rtl/>
        </w:rPr>
        <w:drawing>
          <wp:inline distT="0" distB="0" distL="0" distR="0">
            <wp:extent cx="3960000" cy="2893631"/>
            <wp:effectExtent l="0" t="0" r="2540" b="2540"/>
            <wp:docPr id="10" name="Picture 10" descr="תצלום של פנים המבנה, ובו אריזות רבות מסודרות על מדפים;  משטחים המונחים על הרצפה ועליהם אריזות ומכונות כביסה; עגלות לשינוע המשטח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63493" name="PIC-3.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893631"/>
                    </a:xfrm>
                    <a:prstGeom prst="rect">
                      <a:avLst/>
                    </a:prstGeom>
                  </pic:spPr>
                </pic:pic>
              </a:graphicData>
            </a:graphic>
          </wp:inline>
        </w:drawing>
      </w:r>
    </w:p>
    <w:p w:rsidR="00FE1CDB" w:rsidRPr="001116D9" w:rsidP="00AE03A5">
      <w:pPr>
        <w:pStyle w:val="text-source"/>
        <w:rPr>
          <w:rtl/>
        </w:rPr>
      </w:pPr>
      <w:r w:rsidRPr="001116D9">
        <w:rPr>
          <w:rFonts w:hint="eastAsia"/>
          <w:rtl/>
        </w:rPr>
        <w:t>המקור</w:t>
      </w:r>
      <w:r w:rsidRPr="001116D9">
        <w:rPr>
          <w:rtl/>
        </w:rPr>
        <w:t xml:space="preserve">: </w:t>
      </w:r>
      <w:r w:rsidRPr="001116D9">
        <w:rPr>
          <w:rFonts w:hint="eastAsia"/>
          <w:rtl/>
        </w:rPr>
        <w:t>תיק</w:t>
      </w:r>
      <w:r w:rsidRPr="001116D9">
        <w:rPr>
          <w:rtl/>
        </w:rPr>
        <w:t xml:space="preserve"> </w:t>
      </w:r>
      <w:r w:rsidRPr="001116D9">
        <w:rPr>
          <w:rFonts w:hint="eastAsia"/>
          <w:rtl/>
        </w:rPr>
        <w:t>הפיקוח</w:t>
      </w:r>
      <w:r w:rsidRPr="001116D9">
        <w:rPr>
          <w:rtl/>
        </w:rPr>
        <w:t xml:space="preserve"> </w:t>
      </w:r>
      <w:r w:rsidRPr="001116D9">
        <w:rPr>
          <w:rFonts w:hint="eastAsia"/>
          <w:rtl/>
        </w:rPr>
        <w:t>בוועדה</w:t>
      </w:r>
      <w:r w:rsidRPr="001116D9">
        <w:rPr>
          <w:rtl/>
        </w:rPr>
        <w:t>.</w:t>
      </w:r>
    </w:p>
    <w:p w:rsidR="00FE1CDB" w:rsidRPr="00AE03A5" w:rsidP="00AE03A5">
      <w:pPr>
        <w:pStyle w:val="tab-name"/>
        <w:rPr>
          <w:b/>
          <w:bCs/>
          <w:lang w:eastAsia="he-IL"/>
        </w:rPr>
      </w:pPr>
      <w:r w:rsidRPr="001116D9">
        <w:rPr>
          <w:rFonts w:hint="eastAsia"/>
          <w:rtl/>
        </w:rPr>
        <w:t>תמונה</w:t>
      </w:r>
      <w:r w:rsidRPr="001116D9">
        <w:rPr>
          <w:rtl/>
        </w:rPr>
        <w:t xml:space="preserve"> </w:t>
      </w:r>
      <w:r w:rsidRPr="001116D9">
        <w:rPr>
          <w:rFonts w:hint="cs"/>
          <w:rtl/>
        </w:rPr>
        <w:t>4</w:t>
      </w:r>
      <w:r w:rsidRPr="001116D9">
        <w:rPr>
          <w:rtl/>
        </w:rPr>
        <w:t xml:space="preserve">: </w:t>
      </w:r>
      <w:r w:rsidRPr="00AE03A5">
        <w:rPr>
          <w:rFonts w:hint="eastAsia"/>
          <w:b/>
          <w:bCs/>
          <w:rtl/>
          <w:lang w:eastAsia="he-IL"/>
        </w:rPr>
        <w:t>כלי</w:t>
      </w:r>
      <w:r w:rsidRPr="00AE03A5">
        <w:rPr>
          <w:b/>
          <w:bCs/>
          <w:rtl/>
          <w:lang w:eastAsia="he-IL"/>
        </w:rPr>
        <w:t xml:space="preserve"> </w:t>
      </w:r>
      <w:r w:rsidRPr="00AE03A5">
        <w:rPr>
          <w:rFonts w:hint="eastAsia"/>
          <w:b/>
          <w:bCs/>
          <w:rtl/>
          <w:lang w:eastAsia="he-IL"/>
        </w:rPr>
        <w:t>רכב</w:t>
      </w:r>
      <w:r w:rsidRPr="00AE03A5">
        <w:rPr>
          <w:b/>
          <w:bCs/>
          <w:rtl/>
          <w:lang w:eastAsia="he-IL"/>
        </w:rPr>
        <w:t xml:space="preserve"> </w:t>
      </w:r>
      <w:r w:rsidRPr="00AE03A5">
        <w:rPr>
          <w:rFonts w:hint="eastAsia"/>
          <w:b/>
          <w:bCs/>
          <w:rtl/>
          <w:lang w:eastAsia="he-IL"/>
        </w:rPr>
        <w:t>חונים</w:t>
      </w:r>
      <w:r w:rsidRPr="00AE03A5">
        <w:rPr>
          <w:b/>
          <w:bCs/>
          <w:rtl/>
          <w:lang w:eastAsia="he-IL"/>
        </w:rPr>
        <w:t xml:space="preserve"> </w:t>
      </w:r>
      <w:r w:rsidRPr="00AE03A5">
        <w:rPr>
          <w:rFonts w:hint="eastAsia"/>
          <w:b/>
          <w:bCs/>
          <w:rtl/>
          <w:lang w:eastAsia="he-IL"/>
        </w:rPr>
        <w:t>בשטח</w:t>
      </w:r>
      <w:r w:rsidRPr="00AE03A5">
        <w:rPr>
          <w:b/>
          <w:bCs/>
          <w:rtl/>
          <w:lang w:eastAsia="he-IL"/>
        </w:rPr>
        <w:t xml:space="preserve"> </w:t>
      </w:r>
      <w:r w:rsidRPr="00AE03A5">
        <w:rPr>
          <w:rFonts w:hint="eastAsia"/>
          <w:b/>
          <w:bCs/>
          <w:rtl/>
          <w:lang w:eastAsia="he-IL"/>
        </w:rPr>
        <w:t>הנחלה</w:t>
      </w:r>
      <w:r w:rsidRPr="00AE03A5">
        <w:rPr>
          <w:b/>
          <w:bCs/>
          <w:rtl/>
          <w:lang w:eastAsia="he-IL"/>
        </w:rPr>
        <w:t xml:space="preserve"> </w:t>
      </w:r>
    </w:p>
    <w:p w:rsidR="00AE03A5" w:rsidRPr="001116D9" w:rsidP="00AE03A5">
      <w:pPr>
        <w:spacing w:line="240" w:lineRule="atLeast"/>
        <w:jc w:val="both"/>
        <w:rPr>
          <w:rFonts w:ascii="Tahoma" w:hAnsi="Tahoma" w:cs="Tahoma"/>
          <w:sz w:val="18"/>
          <w:szCs w:val="18"/>
          <w:rtl/>
          <w:lang w:eastAsia="he-IL"/>
        </w:rPr>
      </w:pPr>
      <w:r>
        <w:rPr>
          <w:rFonts w:ascii="Tahoma" w:hAnsi="Tahoma" w:cs="Tahoma"/>
          <w:noProof/>
          <w:sz w:val="18"/>
          <w:szCs w:val="18"/>
          <w:rtl/>
        </w:rPr>
        <w:drawing>
          <wp:inline distT="0" distB="0" distL="0" distR="0">
            <wp:extent cx="3960000" cy="2434487"/>
            <wp:effectExtent l="0" t="0" r="2540" b="4445"/>
            <wp:docPr id="11" name="Picture 11" descr="כעשרה כלי רכב חונים על מגרש עפ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53343" name="PIC-4.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434487"/>
                    </a:xfrm>
                    <a:prstGeom prst="rect">
                      <a:avLst/>
                    </a:prstGeom>
                  </pic:spPr>
                </pic:pic>
              </a:graphicData>
            </a:graphic>
          </wp:inline>
        </w:drawing>
      </w:r>
    </w:p>
    <w:p w:rsidR="00FE1CDB" w:rsidRPr="001116D9" w:rsidP="00AE03A5">
      <w:pPr>
        <w:pStyle w:val="text-source"/>
        <w:rPr>
          <w:rtl/>
          <w:lang w:eastAsia="he-IL"/>
        </w:rPr>
      </w:pPr>
      <w:r w:rsidRPr="001116D9">
        <w:rPr>
          <w:rFonts w:hint="eastAsia"/>
          <w:rtl/>
          <w:lang w:eastAsia="he-IL"/>
        </w:rPr>
        <w:t>המקור</w:t>
      </w:r>
      <w:r w:rsidRPr="001116D9">
        <w:rPr>
          <w:rtl/>
          <w:lang w:eastAsia="he-IL"/>
        </w:rPr>
        <w:t xml:space="preserve">: </w:t>
      </w:r>
      <w:r w:rsidRPr="001116D9">
        <w:rPr>
          <w:rFonts w:hint="eastAsia"/>
          <w:rtl/>
          <w:lang w:eastAsia="he-IL"/>
        </w:rPr>
        <w:t>תיק</w:t>
      </w:r>
      <w:r w:rsidRPr="001116D9">
        <w:rPr>
          <w:rtl/>
          <w:lang w:eastAsia="he-IL"/>
        </w:rPr>
        <w:t xml:space="preserve"> </w:t>
      </w:r>
      <w:r w:rsidRPr="001116D9">
        <w:rPr>
          <w:rFonts w:hint="eastAsia"/>
          <w:rtl/>
          <w:lang w:eastAsia="he-IL"/>
        </w:rPr>
        <w:t>הפיקוח</w:t>
      </w:r>
      <w:r w:rsidRPr="001116D9">
        <w:rPr>
          <w:rtl/>
          <w:lang w:eastAsia="he-IL"/>
        </w:rPr>
        <w:t xml:space="preserve"> </w:t>
      </w:r>
      <w:r w:rsidRPr="001116D9">
        <w:rPr>
          <w:rFonts w:hint="eastAsia"/>
          <w:rtl/>
          <w:lang w:eastAsia="he-IL"/>
        </w:rPr>
        <w:t>בוועדה</w:t>
      </w:r>
      <w:r w:rsidRPr="001116D9">
        <w:rPr>
          <w:rtl/>
          <w:lang w:eastAsia="he-IL"/>
        </w:rPr>
        <w:t>.</w:t>
      </w:r>
    </w:p>
    <w:p w:rsidR="00FE1CDB" w:rsidRPr="00AE03A5" w:rsidP="00AE03A5">
      <w:pPr>
        <w:pStyle w:val="RESHET"/>
        <w:ind w:left="907"/>
        <w:rPr>
          <w:rtl/>
        </w:rPr>
      </w:pPr>
      <w:r w:rsidRPr="00AE03A5">
        <w:rPr>
          <w:rFonts w:hint="cs"/>
          <w:rtl/>
        </w:rPr>
        <w:t>אף</w:t>
      </w:r>
      <w:r w:rsidRPr="00AE03A5">
        <w:rPr>
          <w:rtl/>
        </w:rPr>
        <w:t xml:space="preserve"> </w:t>
      </w:r>
      <w:r w:rsidRPr="00AE03A5">
        <w:rPr>
          <w:rFonts w:hint="eastAsia"/>
          <w:rtl/>
        </w:rPr>
        <w:t>שמפקח</w:t>
      </w:r>
      <w:r w:rsidRPr="00AE03A5">
        <w:rPr>
          <w:rtl/>
        </w:rPr>
        <w:t xml:space="preserve"> </w:t>
      </w:r>
      <w:r w:rsidRPr="00AE03A5">
        <w:rPr>
          <w:rFonts w:hint="eastAsia"/>
          <w:rtl/>
        </w:rPr>
        <w:t>הוועדה</w:t>
      </w:r>
      <w:r w:rsidRPr="00AE03A5">
        <w:rPr>
          <w:rtl/>
        </w:rPr>
        <w:t xml:space="preserve"> </w:t>
      </w:r>
      <w:r w:rsidRPr="00AE03A5">
        <w:rPr>
          <w:rFonts w:hint="eastAsia"/>
          <w:rtl/>
        </w:rPr>
        <w:t>ביקר</w:t>
      </w:r>
      <w:r w:rsidRPr="00AE03A5">
        <w:rPr>
          <w:rtl/>
        </w:rPr>
        <w:t xml:space="preserve"> </w:t>
      </w:r>
      <w:r w:rsidRPr="00AE03A5">
        <w:rPr>
          <w:rFonts w:hint="eastAsia"/>
          <w:rtl/>
        </w:rPr>
        <w:t>במקום</w:t>
      </w:r>
      <w:r w:rsidRPr="00AE03A5">
        <w:rPr>
          <w:rFonts w:hint="cs"/>
          <w:rtl/>
        </w:rPr>
        <w:t xml:space="preserve"> ב-2014</w:t>
      </w:r>
      <w:r w:rsidRPr="00AE03A5">
        <w:rPr>
          <w:rtl/>
        </w:rPr>
        <w:t xml:space="preserve"> </w:t>
      </w:r>
      <w:r w:rsidRPr="00AE03A5">
        <w:rPr>
          <w:rFonts w:hint="eastAsia"/>
          <w:rtl/>
        </w:rPr>
        <w:t>ומצא</w:t>
      </w:r>
      <w:r w:rsidRPr="00AE03A5">
        <w:rPr>
          <w:rtl/>
        </w:rPr>
        <w:t xml:space="preserve"> </w:t>
      </w:r>
      <w:r w:rsidRPr="00AE03A5">
        <w:rPr>
          <w:rFonts w:hint="eastAsia"/>
          <w:rtl/>
        </w:rPr>
        <w:t>שהצווים</w:t>
      </w:r>
      <w:r w:rsidRPr="00AE03A5">
        <w:rPr>
          <w:rtl/>
        </w:rPr>
        <w:t xml:space="preserve"> </w:t>
      </w:r>
      <w:r w:rsidRPr="00AE03A5">
        <w:rPr>
          <w:rFonts w:hint="eastAsia"/>
          <w:rtl/>
        </w:rPr>
        <w:t>לא</w:t>
      </w:r>
      <w:r w:rsidRPr="00AE03A5">
        <w:rPr>
          <w:rtl/>
        </w:rPr>
        <w:t xml:space="preserve"> </w:t>
      </w:r>
      <w:r w:rsidRPr="00AE03A5">
        <w:rPr>
          <w:rFonts w:hint="eastAsia"/>
          <w:rtl/>
        </w:rPr>
        <w:t>קוימו</w:t>
      </w:r>
      <w:r w:rsidRPr="00AE03A5">
        <w:rPr>
          <w:rtl/>
        </w:rPr>
        <w:t xml:space="preserve"> </w:t>
      </w:r>
      <w:r w:rsidRPr="00AE03A5">
        <w:rPr>
          <w:rFonts w:hint="eastAsia"/>
          <w:rtl/>
        </w:rPr>
        <w:t>ועבירות</w:t>
      </w:r>
      <w:r w:rsidRPr="00AE03A5">
        <w:rPr>
          <w:rtl/>
        </w:rPr>
        <w:t xml:space="preserve"> </w:t>
      </w:r>
      <w:r w:rsidRPr="00AE03A5">
        <w:rPr>
          <w:rFonts w:hint="eastAsia"/>
          <w:rtl/>
        </w:rPr>
        <w:t>הבנייה</w:t>
      </w:r>
      <w:r w:rsidRPr="00AE03A5">
        <w:rPr>
          <w:rtl/>
        </w:rPr>
        <w:t xml:space="preserve"> </w:t>
      </w:r>
      <w:r w:rsidRPr="00AE03A5">
        <w:rPr>
          <w:rFonts w:hint="eastAsia"/>
          <w:rtl/>
        </w:rPr>
        <w:t>והשימוש</w:t>
      </w:r>
      <w:r w:rsidRPr="00AE03A5">
        <w:rPr>
          <w:rtl/>
        </w:rPr>
        <w:t xml:space="preserve"> </w:t>
      </w:r>
      <w:r w:rsidRPr="00AE03A5">
        <w:rPr>
          <w:rFonts w:hint="eastAsia"/>
          <w:rtl/>
        </w:rPr>
        <w:t>החורג</w:t>
      </w:r>
      <w:r w:rsidRPr="00AE03A5">
        <w:rPr>
          <w:rtl/>
        </w:rPr>
        <w:t xml:space="preserve"> </w:t>
      </w:r>
      <w:r w:rsidRPr="00AE03A5">
        <w:rPr>
          <w:rFonts w:hint="eastAsia"/>
          <w:rtl/>
        </w:rPr>
        <w:t>נמשכו</w:t>
      </w:r>
      <w:r w:rsidRPr="00AE03A5">
        <w:rPr>
          <w:rtl/>
        </w:rPr>
        <w:t xml:space="preserve"> </w:t>
      </w:r>
      <w:r w:rsidRPr="00AE03A5">
        <w:rPr>
          <w:rFonts w:hint="eastAsia"/>
          <w:rtl/>
        </w:rPr>
        <w:t>כסדרם</w:t>
      </w:r>
      <w:r w:rsidRPr="00AE03A5">
        <w:rPr>
          <w:rtl/>
        </w:rPr>
        <w:t xml:space="preserve">, </w:t>
      </w:r>
      <w:r w:rsidRPr="00AE03A5">
        <w:rPr>
          <w:rFonts w:hint="eastAsia"/>
          <w:rtl/>
        </w:rPr>
        <w:t>רק</w:t>
      </w:r>
      <w:r w:rsidRPr="00AE03A5">
        <w:rPr>
          <w:rtl/>
        </w:rPr>
        <w:t xml:space="preserve"> </w:t>
      </w:r>
      <w:r w:rsidRPr="00AE03A5">
        <w:rPr>
          <w:rFonts w:hint="eastAsia"/>
          <w:rtl/>
        </w:rPr>
        <w:t>באפריל</w:t>
      </w:r>
      <w:r w:rsidRPr="00AE03A5">
        <w:rPr>
          <w:rtl/>
        </w:rPr>
        <w:t xml:space="preserve"> 2017, </w:t>
      </w:r>
      <w:r w:rsidRPr="00AE03A5">
        <w:rPr>
          <w:rFonts w:hint="eastAsia"/>
          <w:rtl/>
        </w:rPr>
        <w:t>כשלוש</w:t>
      </w:r>
      <w:r w:rsidRPr="00AE03A5">
        <w:rPr>
          <w:rtl/>
        </w:rPr>
        <w:t xml:space="preserve"> </w:t>
      </w:r>
      <w:r w:rsidRPr="00AE03A5">
        <w:rPr>
          <w:rFonts w:hint="eastAsia"/>
          <w:rtl/>
        </w:rPr>
        <w:t>שנים</w:t>
      </w:r>
      <w:r w:rsidRPr="00AE03A5">
        <w:rPr>
          <w:rtl/>
        </w:rPr>
        <w:t xml:space="preserve"> </w:t>
      </w:r>
      <w:r w:rsidRPr="00AE03A5">
        <w:rPr>
          <w:rFonts w:hint="eastAsia"/>
          <w:rtl/>
        </w:rPr>
        <w:t>לאחר</w:t>
      </w:r>
      <w:r w:rsidRPr="00AE03A5">
        <w:rPr>
          <w:rtl/>
        </w:rPr>
        <w:t xml:space="preserve"> </w:t>
      </w:r>
      <w:r w:rsidRPr="00AE03A5">
        <w:rPr>
          <w:rFonts w:hint="eastAsia"/>
          <w:rtl/>
        </w:rPr>
        <w:t>המועד</w:t>
      </w:r>
      <w:r w:rsidRPr="00AE03A5">
        <w:rPr>
          <w:rtl/>
        </w:rPr>
        <w:t xml:space="preserve"> </w:t>
      </w:r>
      <w:r w:rsidRPr="00AE03A5">
        <w:rPr>
          <w:rFonts w:hint="eastAsia"/>
          <w:rtl/>
        </w:rPr>
        <w:t>האחרון</w:t>
      </w:r>
      <w:r w:rsidRPr="00AE03A5">
        <w:rPr>
          <w:rtl/>
        </w:rPr>
        <w:t xml:space="preserve"> </w:t>
      </w:r>
      <w:r w:rsidRPr="00AE03A5">
        <w:rPr>
          <w:rFonts w:hint="eastAsia"/>
          <w:rtl/>
        </w:rPr>
        <w:t>לביצוע</w:t>
      </w:r>
      <w:r w:rsidRPr="00AE03A5">
        <w:rPr>
          <w:rtl/>
        </w:rPr>
        <w:t xml:space="preserve"> </w:t>
      </w:r>
      <w:r w:rsidRPr="00AE03A5">
        <w:rPr>
          <w:rFonts w:hint="eastAsia"/>
          <w:rtl/>
        </w:rPr>
        <w:t>הצווים</w:t>
      </w:r>
      <w:r w:rsidRPr="00AE03A5">
        <w:rPr>
          <w:rtl/>
        </w:rPr>
        <w:t xml:space="preserve"> </w:t>
      </w:r>
      <w:r w:rsidRPr="00AE03A5">
        <w:rPr>
          <w:rFonts w:hint="eastAsia"/>
          <w:rtl/>
        </w:rPr>
        <w:t>וביקור</w:t>
      </w:r>
      <w:r w:rsidRPr="00AE03A5">
        <w:rPr>
          <w:rtl/>
        </w:rPr>
        <w:t xml:space="preserve"> </w:t>
      </w:r>
      <w:r w:rsidRPr="00AE03A5">
        <w:rPr>
          <w:rFonts w:hint="eastAsia"/>
          <w:rtl/>
        </w:rPr>
        <w:t>מפקח</w:t>
      </w:r>
      <w:r w:rsidRPr="00AE03A5">
        <w:rPr>
          <w:rtl/>
        </w:rPr>
        <w:t xml:space="preserve"> </w:t>
      </w:r>
      <w:r w:rsidRPr="00AE03A5">
        <w:rPr>
          <w:rFonts w:hint="eastAsia"/>
          <w:rtl/>
        </w:rPr>
        <w:t>הוועדה</w:t>
      </w:r>
      <w:r w:rsidRPr="00AE03A5">
        <w:rPr>
          <w:rtl/>
        </w:rPr>
        <w:t xml:space="preserve"> </w:t>
      </w:r>
      <w:r w:rsidRPr="00AE03A5">
        <w:rPr>
          <w:rFonts w:hint="eastAsia"/>
          <w:rtl/>
        </w:rPr>
        <w:t>במקום</w:t>
      </w:r>
      <w:r w:rsidRPr="00AE03A5">
        <w:rPr>
          <w:rFonts w:hint="cs"/>
          <w:rtl/>
        </w:rPr>
        <w:t>,</w:t>
      </w:r>
      <w:r w:rsidRPr="00AE03A5">
        <w:rPr>
          <w:rtl/>
        </w:rPr>
        <w:t xml:space="preserve"> </w:t>
      </w:r>
      <w:r w:rsidRPr="00AE03A5">
        <w:rPr>
          <w:rFonts w:hint="eastAsia"/>
          <w:rtl/>
        </w:rPr>
        <w:t>וכעשר</w:t>
      </w:r>
      <w:r w:rsidRPr="00AE03A5">
        <w:rPr>
          <w:rtl/>
        </w:rPr>
        <w:t xml:space="preserve"> </w:t>
      </w:r>
      <w:r w:rsidRPr="00AE03A5">
        <w:rPr>
          <w:rFonts w:hint="eastAsia"/>
          <w:rtl/>
        </w:rPr>
        <w:t>שנים</w:t>
      </w:r>
      <w:r w:rsidRPr="00AE03A5">
        <w:rPr>
          <w:rtl/>
        </w:rPr>
        <w:t xml:space="preserve"> </w:t>
      </w:r>
      <w:r w:rsidRPr="00AE03A5">
        <w:rPr>
          <w:rFonts w:hint="eastAsia"/>
          <w:rtl/>
        </w:rPr>
        <w:t>לאחר</w:t>
      </w:r>
      <w:r w:rsidRPr="00AE03A5">
        <w:rPr>
          <w:rtl/>
        </w:rPr>
        <w:t xml:space="preserve"> </w:t>
      </w:r>
      <w:r w:rsidRPr="00AE03A5">
        <w:rPr>
          <w:rFonts w:hint="eastAsia"/>
          <w:rtl/>
        </w:rPr>
        <w:t>הגשת</w:t>
      </w:r>
      <w:r w:rsidRPr="00AE03A5">
        <w:rPr>
          <w:rtl/>
        </w:rPr>
        <w:t xml:space="preserve"> </w:t>
      </w:r>
      <w:r w:rsidRPr="00AE03A5">
        <w:rPr>
          <w:rFonts w:hint="eastAsia"/>
          <w:rtl/>
        </w:rPr>
        <w:t>כתב</w:t>
      </w:r>
      <w:r w:rsidRPr="00AE03A5">
        <w:rPr>
          <w:rtl/>
        </w:rPr>
        <w:t xml:space="preserve"> </w:t>
      </w:r>
      <w:r w:rsidRPr="00AE03A5">
        <w:rPr>
          <w:rFonts w:hint="eastAsia"/>
          <w:rtl/>
        </w:rPr>
        <w:t>האישום</w:t>
      </w:r>
      <w:r w:rsidRPr="00AE03A5">
        <w:rPr>
          <w:rtl/>
        </w:rPr>
        <w:t xml:space="preserve"> </w:t>
      </w:r>
      <w:r w:rsidRPr="00AE03A5">
        <w:rPr>
          <w:rFonts w:hint="eastAsia"/>
          <w:rtl/>
        </w:rPr>
        <w:t>הראשון</w:t>
      </w:r>
      <w:r w:rsidRPr="00AE03A5">
        <w:rPr>
          <w:rFonts w:hint="cs"/>
          <w:rtl/>
        </w:rPr>
        <w:t>,</w:t>
      </w:r>
      <w:r w:rsidRPr="00AE03A5">
        <w:rPr>
          <w:rtl/>
        </w:rPr>
        <w:t xml:space="preserve"> </w:t>
      </w:r>
      <w:r w:rsidRPr="00AE03A5">
        <w:rPr>
          <w:rFonts w:hint="eastAsia"/>
          <w:rtl/>
        </w:rPr>
        <w:t>העבירה</w:t>
      </w:r>
      <w:r w:rsidRPr="00AE03A5">
        <w:rPr>
          <w:rtl/>
        </w:rPr>
        <w:t xml:space="preserve"> </w:t>
      </w:r>
      <w:r w:rsidRPr="00AE03A5">
        <w:rPr>
          <w:rFonts w:hint="eastAsia"/>
          <w:rtl/>
        </w:rPr>
        <w:t>יחידת</w:t>
      </w:r>
      <w:r w:rsidRPr="00AE03A5">
        <w:rPr>
          <w:rtl/>
        </w:rPr>
        <w:t xml:space="preserve"> </w:t>
      </w:r>
      <w:r w:rsidRPr="00AE03A5">
        <w:rPr>
          <w:rFonts w:hint="eastAsia"/>
          <w:rtl/>
        </w:rPr>
        <w:t>הפיקוח</w:t>
      </w:r>
      <w:r w:rsidRPr="00AE03A5">
        <w:rPr>
          <w:rtl/>
        </w:rPr>
        <w:t xml:space="preserve"> </w:t>
      </w:r>
      <w:r w:rsidRPr="00AE03A5">
        <w:rPr>
          <w:rFonts w:hint="eastAsia"/>
          <w:rtl/>
        </w:rPr>
        <w:t>את</w:t>
      </w:r>
      <w:r w:rsidRPr="00AE03A5">
        <w:rPr>
          <w:rtl/>
        </w:rPr>
        <w:t xml:space="preserve"> </w:t>
      </w:r>
      <w:r w:rsidRPr="00AE03A5">
        <w:rPr>
          <w:rFonts w:hint="eastAsia"/>
          <w:rtl/>
        </w:rPr>
        <w:t>התיק</w:t>
      </w:r>
      <w:r w:rsidRPr="00AE03A5">
        <w:rPr>
          <w:rtl/>
        </w:rPr>
        <w:t xml:space="preserve"> </w:t>
      </w:r>
      <w:r w:rsidRPr="00AE03A5">
        <w:rPr>
          <w:rFonts w:hint="eastAsia"/>
          <w:rtl/>
        </w:rPr>
        <w:t>לתובע</w:t>
      </w:r>
      <w:r w:rsidRPr="00AE03A5">
        <w:rPr>
          <w:rtl/>
        </w:rPr>
        <w:t xml:space="preserve"> </w:t>
      </w:r>
      <w:r w:rsidRPr="00AE03A5">
        <w:rPr>
          <w:rFonts w:hint="eastAsia"/>
          <w:rtl/>
        </w:rPr>
        <w:t>הוועדה</w:t>
      </w:r>
      <w:r w:rsidRPr="00AE03A5">
        <w:rPr>
          <w:rtl/>
        </w:rPr>
        <w:t xml:space="preserve">. </w:t>
      </w:r>
      <w:r w:rsidRPr="00AE03A5">
        <w:rPr>
          <w:rFonts w:hint="cs"/>
          <w:rtl/>
        </w:rPr>
        <w:t>ב</w:t>
      </w:r>
      <w:r w:rsidRPr="00AE03A5">
        <w:rPr>
          <w:rFonts w:hint="eastAsia"/>
          <w:rtl/>
        </w:rPr>
        <w:t>מועד</w:t>
      </w:r>
      <w:r w:rsidRPr="00AE03A5">
        <w:rPr>
          <w:rtl/>
        </w:rPr>
        <w:t xml:space="preserve"> </w:t>
      </w:r>
      <w:r w:rsidRPr="00AE03A5">
        <w:rPr>
          <w:rFonts w:hint="eastAsia"/>
          <w:rtl/>
        </w:rPr>
        <w:t>סיום</w:t>
      </w:r>
      <w:r w:rsidRPr="00AE03A5">
        <w:rPr>
          <w:rtl/>
        </w:rPr>
        <w:t xml:space="preserve"> </w:t>
      </w:r>
      <w:r w:rsidRPr="00AE03A5">
        <w:rPr>
          <w:rFonts w:hint="eastAsia"/>
          <w:rtl/>
        </w:rPr>
        <w:t>הביקורת</w:t>
      </w:r>
      <w:r w:rsidRPr="00AE03A5">
        <w:rPr>
          <w:rFonts w:hint="cs"/>
          <w:rtl/>
        </w:rPr>
        <w:t xml:space="preserve">, </w:t>
      </w:r>
      <w:r w:rsidRPr="00AE03A5">
        <w:rPr>
          <w:rtl/>
        </w:rPr>
        <w:t xml:space="preserve">נובמבר 2018, </w:t>
      </w:r>
      <w:r w:rsidRPr="00AE03A5">
        <w:rPr>
          <w:rFonts w:hint="cs"/>
          <w:rtl/>
        </w:rPr>
        <w:t>יותר</w:t>
      </w:r>
      <w:r w:rsidRPr="00AE03A5">
        <w:rPr>
          <w:rtl/>
        </w:rPr>
        <w:t xml:space="preserve"> </w:t>
      </w:r>
      <w:r w:rsidRPr="00AE03A5">
        <w:rPr>
          <w:rFonts w:hint="cs"/>
          <w:rtl/>
        </w:rPr>
        <w:t>מ</w:t>
      </w:r>
      <w:r w:rsidRPr="00AE03A5">
        <w:rPr>
          <w:rFonts w:hint="eastAsia"/>
          <w:rtl/>
        </w:rPr>
        <w:t>שנה</w:t>
      </w:r>
      <w:r w:rsidRPr="00AE03A5">
        <w:rPr>
          <w:rtl/>
        </w:rPr>
        <w:t xml:space="preserve"> </w:t>
      </w:r>
      <w:r w:rsidRPr="00AE03A5">
        <w:rPr>
          <w:rFonts w:hint="eastAsia"/>
          <w:rtl/>
        </w:rPr>
        <w:t>ומחצה</w:t>
      </w:r>
      <w:r w:rsidRPr="00AE03A5">
        <w:rPr>
          <w:rtl/>
        </w:rPr>
        <w:t xml:space="preserve"> </w:t>
      </w:r>
      <w:r w:rsidRPr="00AE03A5">
        <w:rPr>
          <w:rFonts w:hint="eastAsia"/>
          <w:rtl/>
        </w:rPr>
        <w:t>לאחר</w:t>
      </w:r>
      <w:r w:rsidRPr="00AE03A5">
        <w:rPr>
          <w:rtl/>
        </w:rPr>
        <w:t xml:space="preserve"> </w:t>
      </w:r>
      <w:r w:rsidRPr="00AE03A5">
        <w:rPr>
          <w:rFonts w:hint="eastAsia"/>
          <w:rtl/>
        </w:rPr>
        <w:t>מכן</w:t>
      </w:r>
      <w:r w:rsidRPr="00AE03A5">
        <w:rPr>
          <w:rtl/>
        </w:rPr>
        <w:t xml:space="preserve">, </w:t>
      </w:r>
      <w:r w:rsidRPr="00AE03A5">
        <w:rPr>
          <w:rFonts w:hint="eastAsia"/>
          <w:rtl/>
        </w:rPr>
        <w:t>טרם</w:t>
      </w:r>
      <w:r w:rsidRPr="00AE03A5">
        <w:rPr>
          <w:rtl/>
        </w:rPr>
        <w:t xml:space="preserve"> </w:t>
      </w:r>
      <w:r w:rsidRPr="00AE03A5">
        <w:rPr>
          <w:rFonts w:hint="eastAsia"/>
          <w:rtl/>
        </w:rPr>
        <w:t>הוגש</w:t>
      </w:r>
      <w:r w:rsidRPr="00AE03A5">
        <w:rPr>
          <w:rtl/>
        </w:rPr>
        <w:t xml:space="preserve"> </w:t>
      </w:r>
      <w:r w:rsidRPr="00AE03A5">
        <w:rPr>
          <w:rFonts w:hint="eastAsia"/>
          <w:rtl/>
        </w:rPr>
        <w:t>כתב</w:t>
      </w:r>
      <w:r w:rsidRPr="00AE03A5">
        <w:rPr>
          <w:rtl/>
        </w:rPr>
        <w:t xml:space="preserve"> </w:t>
      </w:r>
      <w:r w:rsidRPr="00AE03A5">
        <w:rPr>
          <w:rFonts w:hint="eastAsia"/>
          <w:rtl/>
        </w:rPr>
        <w:t>אישום</w:t>
      </w:r>
      <w:r w:rsidRPr="00AE03A5">
        <w:rPr>
          <w:rtl/>
        </w:rPr>
        <w:t>.</w:t>
      </w:r>
    </w:p>
    <w:p w:rsidR="00FE1CDB" w:rsidRPr="001116D9" w:rsidP="00A801AE">
      <w:pPr>
        <w:spacing w:before="180" w:after="240" w:line="240" w:lineRule="exact"/>
        <w:ind w:left="680" w:right="2268"/>
        <w:jc w:val="both"/>
        <w:rPr>
          <w:rFonts w:ascii="Tahoma" w:hAnsi="Tahoma" w:cs="Tahoma"/>
          <w:b/>
          <w:bCs/>
          <w:sz w:val="18"/>
          <w:szCs w:val="18"/>
          <w:rtl/>
          <w:lang w:eastAsia="he-IL"/>
        </w:rPr>
      </w:pPr>
      <w:r w:rsidRPr="001116D9">
        <w:rPr>
          <w:rFonts w:ascii="Tahoma" w:hAnsi="Tahoma" w:cs="Tahoma" w:hint="eastAsia"/>
          <w:sz w:val="18"/>
          <w:szCs w:val="18"/>
          <w:rtl/>
        </w:rPr>
        <w:t>בתשובתה</w:t>
      </w:r>
      <w:r w:rsidRPr="001116D9">
        <w:rPr>
          <w:rFonts w:ascii="Tahoma" w:hAnsi="Tahoma" w:cs="Tahoma"/>
          <w:sz w:val="18"/>
          <w:szCs w:val="18"/>
          <w:rtl/>
        </w:rPr>
        <w:t xml:space="preserve"> </w:t>
      </w:r>
      <w:r w:rsidRPr="001116D9">
        <w:rPr>
          <w:rFonts w:ascii="Tahoma" w:hAnsi="Tahoma" w:cs="Tahoma" w:hint="eastAsia"/>
          <w:sz w:val="18"/>
          <w:szCs w:val="18"/>
          <w:rtl/>
        </w:rPr>
        <w:t>למשרד</w:t>
      </w:r>
      <w:r w:rsidRPr="001116D9">
        <w:rPr>
          <w:rFonts w:ascii="Tahoma" w:hAnsi="Tahoma" w:cs="Tahoma"/>
          <w:sz w:val="18"/>
          <w:szCs w:val="18"/>
          <w:rtl/>
        </w:rPr>
        <w:t xml:space="preserve"> </w:t>
      </w:r>
      <w:r w:rsidRPr="001116D9">
        <w:rPr>
          <w:rFonts w:ascii="Tahoma" w:hAnsi="Tahoma" w:cs="Tahoma" w:hint="eastAsia"/>
          <w:sz w:val="18"/>
          <w:szCs w:val="18"/>
          <w:rtl/>
        </w:rPr>
        <w:t>מבקר</w:t>
      </w:r>
      <w:r w:rsidRPr="001116D9">
        <w:rPr>
          <w:rFonts w:ascii="Tahoma" w:hAnsi="Tahoma" w:cs="Tahoma"/>
          <w:sz w:val="18"/>
          <w:szCs w:val="18"/>
          <w:rtl/>
        </w:rPr>
        <w:t xml:space="preserve"> </w:t>
      </w:r>
      <w:r w:rsidRPr="001116D9">
        <w:rPr>
          <w:rFonts w:ascii="Tahoma" w:hAnsi="Tahoma" w:cs="Tahoma" w:hint="eastAsia"/>
          <w:sz w:val="18"/>
          <w:szCs w:val="18"/>
          <w:rtl/>
        </w:rPr>
        <w:t>המדינה</w:t>
      </w:r>
      <w:r w:rsidRPr="001116D9">
        <w:rPr>
          <w:rFonts w:ascii="Tahoma" w:hAnsi="Tahoma" w:cs="Tahoma"/>
          <w:sz w:val="18"/>
          <w:szCs w:val="18"/>
          <w:rtl/>
        </w:rPr>
        <w:t xml:space="preserve"> </w:t>
      </w:r>
      <w:r w:rsidRPr="001116D9">
        <w:rPr>
          <w:rFonts w:ascii="Tahoma" w:hAnsi="Tahoma" w:cs="Tahoma" w:hint="eastAsia"/>
          <w:sz w:val="18"/>
          <w:szCs w:val="18"/>
          <w:rtl/>
        </w:rPr>
        <w:t>מסרה</w:t>
      </w:r>
      <w:r w:rsidRPr="001116D9">
        <w:rPr>
          <w:rFonts w:ascii="Tahoma" w:hAnsi="Tahoma" w:cs="Tahoma"/>
          <w:sz w:val="18"/>
          <w:szCs w:val="18"/>
          <w:rtl/>
        </w:rPr>
        <w:t xml:space="preserve"> </w:t>
      </w:r>
      <w:r w:rsidRPr="001116D9">
        <w:rPr>
          <w:rFonts w:ascii="Tahoma" w:hAnsi="Tahoma" w:cs="Tahoma" w:hint="eastAsia"/>
          <w:sz w:val="18"/>
          <w:szCs w:val="18"/>
          <w:rtl/>
        </w:rPr>
        <w:t>הוועדה</w:t>
      </w:r>
      <w:r w:rsidRPr="001116D9">
        <w:rPr>
          <w:rFonts w:ascii="Tahoma" w:hAnsi="Tahoma" w:cs="Tahoma"/>
          <w:sz w:val="18"/>
          <w:szCs w:val="18"/>
          <w:rtl/>
        </w:rPr>
        <w:t xml:space="preserve"> </w:t>
      </w:r>
      <w:r w:rsidRPr="001116D9">
        <w:rPr>
          <w:rFonts w:ascii="Tahoma" w:hAnsi="Tahoma" w:cs="Tahoma" w:hint="eastAsia"/>
          <w:sz w:val="18"/>
          <w:szCs w:val="18"/>
          <w:rtl/>
        </w:rPr>
        <w:t>המקומית</w:t>
      </w:r>
      <w:r w:rsidRPr="001116D9">
        <w:rPr>
          <w:rFonts w:ascii="Tahoma" w:hAnsi="Tahoma" w:cs="Tahoma" w:hint="cs"/>
          <w:sz w:val="18"/>
          <w:szCs w:val="18"/>
          <w:rtl/>
        </w:rPr>
        <w:t xml:space="preserve"> כי בחודשיים האחרונים נעשו השלמות חקירה בתיק</w:t>
      </w:r>
      <w:r w:rsidRPr="001116D9">
        <w:rPr>
          <w:rFonts w:ascii="Tahoma" w:hAnsi="Tahoma" w:cs="Tahoma"/>
          <w:sz w:val="18"/>
          <w:szCs w:val="18"/>
          <w:rtl/>
        </w:rPr>
        <w:t xml:space="preserve"> לקראת הגשת כתב אישום.</w:t>
      </w:r>
    </w:p>
    <w:p w:rsidR="00FE1CDB" w:rsidRPr="001116D9" w:rsidP="00A801AE">
      <w:pPr>
        <w:pStyle w:val="RESHET"/>
        <w:rPr>
          <w:rtl/>
        </w:rPr>
      </w:pPr>
      <w:r w:rsidRPr="001116D9">
        <w:rPr>
          <w:rFonts w:hint="cs"/>
          <w:rtl/>
        </w:rPr>
        <w:t xml:space="preserve">משרד מבקר המדינה מעיר לוועדה המקומית כי המקרים הרבים בהם היא אינה </w:t>
      </w:r>
      <w:r w:rsidRPr="001116D9">
        <w:rPr>
          <w:rtl/>
        </w:rPr>
        <w:t>א</w:t>
      </w:r>
      <w:r w:rsidRPr="001116D9">
        <w:rPr>
          <w:rFonts w:hint="cs"/>
          <w:rtl/>
        </w:rPr>
        <w:t>ו</w:t>
      </w:r>
      <w:r w:rsidRPr="001116D9">
        <w:rPr>
          <w:rtl/>
        </w:rPr>
        <w:t xml:space="preserve">כפת </w:t>
      </w:r>
      <w:r w:rsidRPr="001116D9">
        <w:rPr>
          <w:rFonts w:hint="cs"/>
          <w:rtl/>
        </w:rPr>
        <w:t>את ביצוע גזרי הדין</w:t>
      </w:r>
      <w:r w:rsidRPr="001116D9">
        <w:rPr>
          <w:rtl/>
        </w:rPr>
        <w:t xml:space="preserve"> באופן נחוש ועקבי</w:t>
      </w:r>
      <w:r w:rsidRPr="001116D9">
        <w:rPr>
          <w:rFonts w:hint="cs"/>
          <w:rtl/>
        </w:rPr>
        <w:t xml:space="preserve"> פוגעים</w:t>
      </w:r>
      <w:r w:rsidRPr="001116D9">
        <w:rPr>
          <w:rtl/>
        </w:rPr>
        <w:t xml:space="preserve"> בהרתעת עבריינים</w:t>
      </w:r>
      <w:r w:rsidRPr="001116D9">
        <w:rPr>
          <w:rFonts w:hint="cs"/>
          <w:rtl/>
        </w:rPr>
        <w:t>,</w:t>
      </w:r>
      <w:r w:rsidRPr="001116D9">
        <w:rPr>
          <w:rtl/>
        </w:rPr>
        <w:t xml:space="preserve"> אינ</w:t>
      </w:r>
      <w:r w:rsidRPr="001116D9">
        <w:rPr>
          <w:rFonts w:hint="cs"/>
          <w:rtl/>
        </w:rPr>
        <w:t>ם</w:t>
      </w:r>
      <w:r w:rsidRPr="001116D9">
        <w:rPr>
          <w:rtl/>
        </w:rPr>
        <w:t xml:space="preserve"> מאפשר</w:t>
      </w:r>
      <w:r w:rsidRPr="001116D9">
        <w:rPr>
          <w:rFonts w:hint="cs"/>
          <w:rtl/>
        </w:rPr>
        <w:t>ים הלכה למעשה</w:t>
      </w:r>
      <w:r w:rsidRPr="001116D9">
        <w:rPr>
          <w:rtl/>
        </w:rPr>
        <w:t xml:space="preserve"> את מיגור ה</w:t>
      </w:r>
      <w:r w:rsidRPr="001116D9">
        <w:rPr>
          <w:rFonts w:hint="cs"/>
          <w:rtl/>
        </w:rPr>
        <w:t xml:space="preserve">בנייה הבלתי חוקית והשימושים החורגים ללא היתר, ואף </w:t>
      </w:r>
      <w:r w:rsidRPr="001116D9">
        <w:rPr>
          <w:rtl/>
        </w:rPr>
        <w:t>עלול</w:t>
      </w:r>
      <w:r w:rsidRPr="001116D9">
        <w:rPr>
          <w:rFonts w:hint="cs"/>
          <w:rtl/>
        </w:rPr>
        <w:t>ים</w:t>
      </w:r>
      <w:r w:rsidRPr="001116D9">
        <w:rPr>
          <w:rtl/>
        </w:rPr>
        <w:t xml:space="preserve"> </w:t>
      </w:r>
      <w:r w:rsidRPr="001116D9">
        <w:rPr>
          <w:rFonts w:hint="cs"/>
          <w:rtl/>
        </w:rPr>
        <w:t>לפגוע</w:t>
      </w:r>
      <w:r w:rsidRPr="001116D9">
        <w:rPr>
          <w:rtl/>
        </w:rPr>
        <w:t xml:space="preserve"> באינטרסים תכנוניים</w:t>
      </w:r>
      <w:r w:rsidRPr="001116D9">
        <w:rPr>
          <w:rFonts w:hint="cs"/>
          <w:rtl/>
        </w:rPr>
        <w:t>.</w:t>
      </w:r>
      <w:r w:rsidRPr="001116D9">
        <w:rPr>
          <w:rtl/>
        </w:rPr>
        <w:t xml:space="preserve"> </w:t>
      </w:r>
    </w:p>
    <w:p w:rsidR="00FE1CDB" w:rsidRPr="001116D9" w:rsidP="00AE03A5">
      <w:pPr>
        <w:spacing w:line="240" w:lineRule="exact"/>
        <w:ind w:right="2268"/>
        <w:jc w:val="both"/>
        <w:rPr>
          <w:rFonts w:ascii="Tahoma" w:hAnsi="Tahoma" w:cs="Tahoma"/>
          <w:sz w:val="18"/>
          <w:szCs w:val="18"/>
          <w:rtl/>
          <w:lang w:eastAsia="he-IL"/>
        </w:rPr>
      </w:pPr>
    </w:p>
    <w:p w:rsidR="00FE1CDB" w:rsidRPr="00252C0C" w:rsidP="00AE03A5">
      <w:pPr>
        <w:pStyle w:val="KOT5"/>
        <w:rPr>
          <w:rtl/>
          <w:lang w:eastAsia="he-IL"/>
        </w:rPr>
      </w:pPr>
      <w:r w:rsidRPr="00252C0C">
        <w:rPr>
          <w:rFonts w:hint="cs"/>
          <w:rtl/>
          <w:lang w:eastAsia="he-IL"/>
        </w:rPr>
        <w:t>מעקב אחר ביצוע צווי הריסה שיפוטיים</w:t>
      </w:r>
    </w:p>
    <w:p w:rsidR="00FE1CDB" w:rsidRPr="001116D9" w:rsidP="00AE03A5">
      <w:pPr>
        <w:spacing w:line="240" w:lineRule="exact"/>
        <w:ind w:right="2268"/>
        <w:jc w:val="both"/>
        <w:rPr>
          <w:rFonts w:ascii="Tahoma" w:hAnsi="Tahoma" w:cs="Tahoma"/>
          <w:sz w:val="18"/>
          <w:szCs w:val="18"/>
          <w:rtl/>
          <w:lang w:eastAsia="he-IL"/>
        </w:rPr>
      </w:pPr>
      <w:r w:rsidRPr="001116D9">
        <w:rPr>
          <w:rFonts w:ascii="Tahoma" w:hAnsi="Tahoma" w:cs="Tahoma" w:hint="cs"/>
          <w:sz w:val="18"/>
          <w:szCs w:val="18"/>
          <w:rtl/>
          <w:lang w:eastAsia="he-IL"/>
        </w:rPr>
        <w:t xml:space="preserve">יחידת הפיקוח רושמת במערכת הממוחשבת את המועד האחרון לביצוע הצווים השיפוטיים, כדי שתוכל לעקוב אחר ביצועם. בביקורת נבדקו תיקי פיקוח בעניינם של 28 צווי הריסה שנתן בית המשפט מאפריל 2016 עד פברואר 2018, אשר בעת הביקורת (אוקטובר 2018) חלף המועד האחרון לביצועם. כאמור, בתשעה מקרים הצו קוים. הועלה כי בשמונה תיקים מן ה-19 הנותרים נעשה מעקב סמוך למועד האחרון לביצוע הצווים, אך מלבד כתיבת דוח שהצו לא בוצע ושליחת מכתב התראה או הזמנה למחזיק בנכס למסור את גרסתו, תקופה ארוכה (ארבעה עד עשרה חודשים) לא ננקטה כל פעולת אכיפה. </w:t>
      </w:r>
    </w:p>
    <w:p w:rsidR="00FE1CDB" w:rsidRPr="001116D9" w:rsidP="00AE03A5">
      <w:pPr>
        <w:spacing w:line="240" w:lineRule="exact"/>
        <w:ind w:right="2268"/>
        <w:jc w:val="both"/>
        <w:rPr>
          <w:rFonts w:ascii="Tahoma" w:hAnsi="Tahoma" w:cs="Tahoma"/>
          <w:sz w:val="18"/>
          <w:szCs w:val="18"/>
          <w:rtl/>
          <w:lang w:eastAsia="he-IL"/>
        </w:rPr>
      </w:pPr>
      <w:r w:rsidRPr="001116D9">
        <w:rPr>
          <w:rFonts w:ascii="Tahoma" w:hAnsi="Tahoma" w:cs="Tahoma" w:hint="cs"/>
          <w:sz w:val="18"/>
          <w:szCs w:val="18"/>
          <w:rtl/>
          <w:lang w:eastAsia="he-IL"/>
        </w:rPr>
        <w:t xml:space="preserve">להלן דוגמה למעקב הלקוי של הוועדה אחר ביצועם של צווים שיפוטיים: בשנת 2003 הגיש בעל הזכויות על הנחלה בקשה לשימוש חורג במבנה חקלאי ששטחו 500 מ"ר. ועדת המשנה של הוועדה המקומית דחתה את הבקשה בנימוק שהמבנה ממוקם בקרקע חקלאית מוכרזת, ופעילות לא-חקלאית במבנה כזה סותרת את </w:t>
      </w:r>
      <w:r w:rsidRPr="001116D9">
        <w:rPr>
          <w:rFonts w:ascii="Tahoma" w:hAnsi="Tahoma" w:cs="Tahoma" w:hint="cs"/>
          <w:sz w:val="18"/>
          <w:szCs w:val="18"/>
          <w:rtl/>
          <w:lang w:eastAsia="he-IL"/>
        </w:rPr>
        <w:t>תוכנית</w:t>
      </w:r>
      <w:r w:rsidRPr="001116D9">
        <w:rPr>
          <w:rFonts w:ascii="Tahoma" w:hAnsi="Tahoma" w:cs="Tahoma" w:hint="cs"/>
          <w:sz w:val="18"/>
          <w:szCs w:val="18"/>
          <w:rtl/>
          <w:lang w:eastAsia="he-IL"/>
        </w:rPr>
        <w:t xml:space="preserve"> שד/1000/א/1 (</w:t>
      </w:r>
      <w:r w:rsidRPr="001116D9">
        <w:rPr>
          <w:rFonts w:ascii="Tahoma" w:hAnsi="Tahoma" w:cs="Tahoma" w:hint="cs"/>
          <w:sz w:val="18"/>
          <w:szCs w:val="18"/>
          <w:rtl/>
          <w:lang w:eastAsia="he-IL"/>
        </w:rPr>
        <w:t>תוכנית</w:t>
      </w:r>
      <w:r w:rsidRPr="001116D9">
        <w:rPr>
          <w:rFonts w:ascii="Tahoma" w:hAnsi="Tahoma" w:cs="Tahoma" w:hint="cs"/>
          <w:sz w:val="18"/>
          <w:szCs w:val="18"/>
          <w:rtl/>
          <w:lang w:eastAsia="he-IL"/>
        </w:rPr>
        <w:t xml:space="preserve"> </w:t>
      </w:r>
      <w:r w:rsidRPr="001116D9">
        <w:rPr>
          <w:rFonts w:ascii="Tahoma" w:hAnsi="Tahoma" w:cs="Tahoma" w:hint="cs"/>
          <w:sz w:val="18"/>
          <w:szCs w:val="18"/>
          <w:rtl/>
          <w:lang w:eastAsia="he-IL"/>
        </w:rPr>
        <w:t>הפל"ח</w:t>
      </w:r>
      <w:r w:rsidRPr="001116D9">
        <w:rPr>
          <w:rFonts w:ascii="Tahoma" w:hAnsi="Tahoma" w:cs="Tahoma" w:hint="cs"/>
          <w:sz w:val="18"/>
          <w:szCs w:val="18"/>
          <w:rtl/>
          <w:lang w:eastAsia="he-IL"/>
        </w:rPr>
        <w:t>).</w:t>
      </w:r>
    </w:p>
    <w:p w:rsidR="00FE1CDB" w:rsidRPr="001116D9" w:rsidP="00AE03A5">
      <w:pPr>
        <w:spacing w:line="240" w:lineRule="exact"/>
        <w:ind w:right="2268"/>
        <w:jc w:val="both"/>
        <w:rPr>
          <w:rFonts w:ascii="Tahoma" w:hAnsi="Tahoma" w:cs="Tahoma"/>
          <w:sz w:val="18"/>
          <w:szCs w:val="18"/>
          <w:rtl/>
          <w:lang w:eastAsia="he-IL"/>
        </w:rPr>
      </w:pPr>
      <w:r w:rsidRPr="001116D9">
        <w:rPr>
          <w:rFonts w:ascii="Tahoma" w:hAnsi="Tahoma" w:cs="Tahoma" w:hint="cs"/>
          <w:sz w:val="18"/>
          <w:szCs w:val="18"/>
          <w:rtl/>
          <w:lang w:eastAsia="he-IL"/>
        </w:rPr>
        <w:t xml:space="preserve">בשנת 2006 הגישה הוועדה המקומית נגד בעל הזכויות על הנחלה כתב אישום בגין שימוש חורג ללא היתר ובסטייה מתוכנית. כתב האישום הוגש בין היתר בנוגע לשימוש בשני מבנים דו-קומתיים ששטחם הכולל כ-1,531 מ"ר למטרת מבני משרדים עסקיים, ולשימוש בשטח כורכר של כ-2,000 מ"ר למטרת חנייה לעובדי המשרדים. בנובמבר 2007 הורשע הנאשם על פי הודאתו במסגרת עסקת טיעון, ובית המשפט נתן צו הריסה, צו הפסקת שימוש חורג במקרקעין וצו לרישום הצווים בלשכת רישום המקרקעין, גם על הזכויות הבלתי רשומות </w:t>
      </w:r>
      <w:r w:rsidRPr="001116D9">
        <w:rPr>
          <w:rFonts w:ascii="Tahoma" w:hAnsi="Tahoma" w:cs="Tahoma" w:hint="cs"/>
          <w:sz w:val="18"/>
          <w:szCs w:val="18"/>
          <w:rtl/>
          <w:lang w:eastAsia="he-IL"/>
        </w:rPr>
        <w:t>של הנאשם על הנכס.</w:t>
      </w:r>
      <w:r w:rsidRPr="001116D9">
        <w:rPr>
          <w:rFonts w:ascii="Tahoma" w:hAnsi="Tahoma" w:cs="Tahoma"/>
          <w:sz w:val="18"/>
          <w:szCs w:val="18"/>
          <w:rtl/>
          <w:lang w:eastAsia="he-IL"/>
        </w:rPr>
        <w:t xml:space="preserve"> </w:t>
      </w:r>
      <w:r w:rsidRPr="001116D9">
        <w:rPr>
          <w:rFonts w:ascii="Tahoma" w:hAnsi="Tahoma" w:cs="Tahoma" w:hint="cs"/>
          <w:sz w:val="18"/>
          <w:szCs w:val="18"/>
          <w:rtl/>
          <w:lang w:eastAsia="he-IL"/>
        </w:rPr>
        <w:t>בית המשפט</w:t>
      </w:r>
      <w:r w:rsidRPr="001116D9">
        <w:rPr>
          <w:rFonts w:ascii="Tahoma" w:hAnsi="Tahoma" w:cs="Tahoma"/>
          <w:sz w:val="18"/>
          <w:szCs w:val="18"/>
          <w:rtl/>
          <w:lang w:eastAsia="he-IL"/>
        </w:rPr>
        <w:t xml:space="preserve"> דחה </w:t>
      </w:r>
      <w:r w:rsidRPr="001116D9">
        <w:rPr>
          <w:rFonts w:ascii="Tahoma" w:hAnsi="Tahoma" w:cs="Tahoma" w:hint="cs"/>
          <w:sz w:val="18"/>
          <w:szCs w:val="18"/>
          <w:rtl/>
          <w:lang w:eastAsia="he-IL"/>
        </w:rPr>
        <w:t xml:space="preserve">פעמיים </w:t>
      </w:r>
      <w:r w:rsidRPr="001116D9">
        <w:rPr>
          <w:rFonts w:ascii="Tahoma" w:hAnsi="Tahoma" w:cs="Tahoma"/>
          <w:sz w:val="18"/>
          <w:szCs w:val="18"/>
          <w:rtl/>
          <w:lang w:eastAsia="he-IL"/>
        </w:rPr>
        <w:t xml:space="preserve">את מועד </w:t>
      </w:r>
      <w:r w:rsidRPr="001116D9">
        <w:rPr>
          <w:rFonts w:ascii="Tahoma" w:hAnsi="Tahoma" w:cs="Tahoma" w:hint="cs"/>
          <w:sz w:val="18"/>
          <w:szCs w:val="18"/>
          <w:rtl/>
          <w:lang w:eastAsia="he-IL"/>
        </w:rPr>
        <w:t>ביצועם של</w:t>
      </w:r>
      <w:r w:rsidRPr="001116D9">
        <w:rPr>
          <w:rFonts w:ascii="Tahoma" w:hAnsi="Tahoma" w:cs="Tahoma"/>
          <w:sz w:val="18"/>
          <w:szCs w:val="18"/>
          <w:rtl/>
          <w:lang w:eastAsia="he-IL"/>
        </w:rPr>
        <w:t xml:space="preserve"> הצו</w:t>
      </w:r>
      <w:r w:rsidRPr="001116D9">
        <w:rPr>
          <w:rFonts w:ascii="Tahoma" w:hAnsi="Tahoma" w:cs="Tahoma" w:hint="cs"/>
          <w:sz w:val="18"/>
          <w:szCs w:val="18"/>
          <w:rtl/>
          <w:lang w:eastAsia="he-IL"/>
        </w:rPr>
        <w:t>וים,</w:t>
      </w:r>
      <w:r w:rsidRPr="001116D9">
        <w:rPr>
          <w:rFonts w:ascii="Tahoma" w:hAnsi="Tahoma" w:cs="Tahoma"/>
          <w:sz w:val="18"/>
          <w:szCs w:val="18"/>
          <w:rtl/>
          <w:lang w:eastAsia="he-IL"/>
        </w:rPr>
        <w:t xml:space="preserve"> </w:t>
      </w:r>
      <w:r w:rsidRPr="001116D9">
        <w:rPr>
          <w:rFonts w:ascii="Tahoma" w:hAnsi="Tahoma" w:cs="Tahoma" w:hint="cs"/>
          <w:sz w:val="18"/>
          <w:szCs w:val="18"/>
          <w:rtl/>
          <w:lang w:eastAsia="he-IL"/>
        </w:rPr>
        <w:t>ו</w:t>
      </w:r>
      <w:r w:rsidRPr="001116D9">
        <w:rPr>
          <w:rFonts w:ascii="Tahoma" w:hAnsi="Tahoma" w:cs="Tahoma"/>
          <w:sz w:val="18"/>
          <w:szCs w:val="18"/>
          <w:rtl/>
          <w:lang w:eastAsia="he-IL"/>
        </w:rPr>
        <w:t xml:space="preserve">הדחייה האחרונה </w:t>
      </w:r>
      <w:r w:rsidRPr="001116D9">
        <w:rPr>
          <w:rFonts w:ascii="Tahoma" w:hAnsi="Tahoma" w:cs="Tahoma" w:hint="cs"/>
          <w:sz w:val="18"/>
          <w:szCs w:val="18"/>
          <w:rtl/>
          <w:lang w:eastAsia="he-IL"/>
        </w:rPr>
        <w:t xml:space="preserve">הייתה </w:t>
      </w:r>
      <w:r w:rsidRPr="001116D9">
        <w:rPr>
          <w:rFonts w:ascii="Tahoma" w:hAnsi="Tahoma" w:cs="Tahoma"/>
          <w:sz w:val="18"/>
          <w:szCs w:val="18"/>
          <w:rtl/>
          <w:lang w:eastAsia="he-IL"/>
        </w:rPr>
        <w:t xml:space="preserve">עד </w:t>
      </w:r>
      <w:r w:rsidRPr="001116D9">
        <w:rPr>
          <w:rFonts w:ascii="Tahoma" w:hAnsi="Tahoma" w:cs="Tahoma" w:hint="cs"/>
          <w:sz w:val="18"/>
          <w:szCs w:val="18"/>
          <w:rtl/>
          <w:lang w:eastAsia="he-IL"/>
        </w:rPr>
        <w:t>אוקטובר 2010</w:t>
      </w:r>
      <w:r w:rsidRPr="001116D9">
        <w:rPr>
          <w:rFonts w:ascii="Tahoma" w:hAnsi="Tahoma" w:cs="Tahoma"/>
          <w:sz w:val="18"/>
          <w:szCs w:val="18"/>
          <w:rtl/>
          <w:lang w:eastAsia="he-IL"/>
        </w:rPr>
        <w:t>.</w:t>
      </w:r>
      <w:r w:rsidRPr="001116D9">
        <w:rPr>
          <w:rFonts w:ascii="Tahoma" w:hAnsi="Tahoma" w:cs="Tahoma" w:hint="cs"/>
          <w:sz w:val="18"/>
          <w:szCs w:val="18"/>
          <w:rtl/>
          <w:lang w:eastAsia="he-IL"/>
        </w:rPr>
        <w:t xml:space="preserve"> </w:t>
      </w:r>
    </w:p>
    <w:p w:rsidR="00FE1CDB" w:rsidRPr="001116D9" w:rsidP="00AE03A5">
      <w:pPr>
        <w:spacing w:line="240" w:lineRule="exact"/>
        <w:ind w:right="2268"/>
        <w:jc w:val="both"/>
        <w:rPr>
          <w:rFonts w:ascii="Tahoma" w:hAnsi="Tahoma" w:cs="Tahoma"/>
          <w:b/>
          <w:bCs/>
          <w:sz w:val="18"/>
          <w:szCs w:val="18"/>
          <w:rtl/>
          <w:lang w:eastAsia="he-IL"/>
        </w:rPr>
      </w:pPr>
      <w:r w:rsidRPr="001116D9">
        <w:rPr>
          <w:rFonts w:ascii="Tahoma" w:hAnsi="Tahoma" w:cs="Tahoma" w:hint="cs"/>
          <w:sz w:val="18"/>
          <w:szCs w:val="18"/>
          <w:rtl/>
          <w:lang w:eastAsia="he-IL"/>
        </w:rPr>
        <w:t>נמצא כי מהמועד האחרון לביצוע הצווים עד מועד סיום הביקורת, כשמונה שנים, לא נרשם בתיק הפיקוח כל ביקור של מפקח בנכס ולא ננקטה כל פעולה לוודא את ביצוע הצווים.</w:t>
      </w:r>
    </w:p>
    <w:p w:rsidR="00FE1CDB" w:rsidRPr="001116D9" w:rsidP="00F24EC7">
      <w:pPr>
        <w:spacing w:line="240" w:lineRule="exact"/>
        <w:ind w:right="2268"/>
        <w:jc w:val="both"/>
        <w:rPr>
          <w:rFonts w:ascii="Tahoma" w:hAnsi="Tahoma" w:cs="Tahoma"/>
          <w:sz w:val="18"/>
          <w:szCs w:val="18"/>
          <w:rtl/>
          <w:lang w:eastAsia="he-IL"/>
        </w:rPr>
      </w:pPr>
      <w:r w:rsidRPr="001116D9">
        <w:rPr>
          <w:rFonts w:ascii="Tahoma" w:hAnsi="Tahoma" w:cs="Tahoma" w:hint="cs"/>
          <w:sz w:val="18"/>
          <w:szCs w:val="18"/>
          <w:rtl/>
          <w:lang w:eastAsia="he-IL"/>
        </w:rPr>
        <w:t xml:space="preserve">עובדי משרד מבקר המדינה ביקרו במתחם והבחינו כי הוא אזור מסחרי הכולל מבנים רבים, בחלקם יבילים, ושטח חנייה גדול שבו חנו מכוניות רבות. יצוין כי על פי נתוני אגף הגבייה, באותה חלקה מתקיימת פעילות לא-חקלאית בשטח של יותר מ-1,000 מ"ר. </w:t>
      </w:r>
      <w:r w:rsidRPr="0012789B" w:rsidR="001822DE">
        <w:rPr>
          <w:rFonts w:cs="Tahoma"/>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22DE" w:rsidRPr="00373C5D" w:rsidP="001822D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8141790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9517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22DE" w:rsidRPr="00881D99" w:rsidP="001822DE">
                            <w:pPr>
                              <w:spacing w:after="0" w:line="240" w:lineRule="auto"/>
                              <w:rPr>
                                <w:color w:val="0B5294"/>
                                <w:spacing w:val="-4"/>
                                <w:sz w:val="24"/>
                                <w:szCs w:val="24"/>
                                <w:rtl/>
                                <w:cs/>
                              </w:rPr>
                            </w:pPr>
                            <w:r w:rsidRPr="00F24EC7">
                              <w:rPr>
                                <w:rFonts w:cs="Tahoma" w:hint="eastAsia"/>
                                <w:color w:val="0B5294"/>
                                <w:spacing w:val="-4"/>
                                <w:sz w:val="24"/>
                                <w:szCs w:val="24"/>
                                <w:rtl/>
                              </w:rPr>
                              <w:t>כשמונה</w:t>
                            </w:r>
                            <w:r w:rsidRPr="00F24EC7">
                              <w:rPr>
                                <w:rFonts w:cs="Tahoma"/>
                                <w:color w:val="0B5294"/>
                                <w:spacing w:val="-4"/>
                                <w:sz w:val="24"/>
                                <w:szCs w:val="24"/>
                                <w:rtl/>
                              </w:rPr>
                              <w:t xml:space="preserve"> </w:t>
                            </w:r>
                            <w:r w:rsidRPr="00F24EC7">
                              <w:rPr>
                                <w:rFonts w:cs="Tahoma" w:hint="eastAsia"/>
                                <w:color w:val="0B5294"/>
                                <w:spacing w:val="-4"/>
                                <w:sz w:val="24"/>
                                <w:szCs w:val="24"/>
                                <w:rtl/>
                              </w:rPr>
                              <w:t>שנים</w:t>
                            </w:r>
                            <w:r w:rsidRPr="00F24EC7">
                              <w:rPr>
                                <w:rFonts w:cs="Tahoma"/>
                                <w:color w:val="0B5294"/>
                                <w:spacing w:val="-4"/>
                                <w:sz w:val="24"/>
                                <w:szCs w:val="24"/>
                                <w:rtl/>
                              </w:rPr>
                              <w:t xml:space="preserve"> </w:t>
                            </w:r>
                            <w:r w:rsidRPr="00F24EC7">
                              <w:rPr>
                                <w:rFonts w:cs="Tahoma" w:hint="eastAsia"/>
                                <w:color w:val="0B5294"/>
                                <w:spacing w:val="-4"/>
                                <w:sz w:val="24"/>
                                <w:szCs w:val="24"/>
                                <w:rtl/>
                              </w:rPr>
                              <w:t>לא</w:t>
                            </w:r>
                            <w:r w:rsidRPr="00F24EC7">
                              <w:rPr>
                                <w:rFonts w:cs="Tahoma"/>
                                <w:color w:val="0B5294"/>
                                <w:spacing w:val="-4"/>
                                <w:sz w:val="24"/>
                                <w:szCs w:val="24"/>
                                <w:rtl/>
                              </w:rPr>
                              <w:t xml:space="preserve"> </w:t>
                            </w:r>
                            <w:r w:rsidRPr="00F24EC7">
                              <w:rPr>
                                <w:rFonts w:cs="Tahoma" w:hint="eastAsia"/>
                                <w:color w:val="0B5294"/>
                                <w:spacing w:val="-4"/>
                                <w:sz w:val="24"/>
                                <w:szCs w:val="24"/>
                                <w:rtl/>
                              </w:rPr>
                              <w:t>ננקטה</w:t>
                            </w:r>
                            <w:r w:rsidRPr="00F24EC7">
                              <w:rPr>
                                <w:rFonts w:cs="Tahoma"/>
                                <w:color w:val="0B5294"/>
                                <w:spacing w:val="-4"/>
                                <w:sz w:val="24"/>
                                <w:szCs w:val="24"/>
                                <w:rtl/>
                              </w:rPr>
                              <w:t xml:space="preserve"> </w:t>
                            </w:r>
                            <w:r w:rsidRPr="00F24EC7">
                              <w:rPr>
                                <w:rFonts w:cs="Tahoma" w:hint="eastAsia"/>
                                <w:color w:val="0B5294"/>
                                <w:spacing w:val="-4"/>
                                <w:sz w:val="24"/>
                                <w:szCs w:val="24"/>
                                <w:rtl/>
                              </w:rPr>
                              <w:t>כל</w:t>
                            </w:r>
                            <w:r w:rsidRPr="00F24EC7">
                              <w:rPr>
                                <w:rFonts w:cs="Tahoma"/>
                                <w:color w:val="0B5294"/>
                                <w:spacing w:val="-4"/>
                                <w:sz w:val="24"/>
                                <w:szCs w:val="24"/>
                                <w:rtl/>
                              </w:rPr>
                              <w:t xml:space="preserve"> </w:t>
                            </w:r>
                            <w:r w:rsidRPr="00F24EC7">
                              <w:rPr>
                                <w:rFonts w:cs="Tahoma" w:hint="eastAsia"/>
                                <w:color w:val="0B5294"/>
                                <w:spacing w:val="-4"/>
                                <w:sz w:val="24"/>
                                <w:szCs w:val="24"/>
                                <w:rtl/>
                              </w:rPr>
                              <w:t>פעולה</w:t>
                            </w:r>
                            <w:r w:rsidRPr="00F24EC7">
                              <w:rPr>
                                <w:rFonts w:cs="Tahoma"/>
                                <w:color w:val="0B5294"/>
                                <w:spacing w:val="-4"/>
                                <w:sz w:val="24"/>
                                <w:szCs w:val="24"/>
                                <w:rtl/>
                              </w:rPr>
                              <w:t xml:space="preserve"> </w:t>
                            </w:r>
                            <w:r w:rsidRPr="00F24EC7">
                              <w:rPr>
                                <w:rFonts w:cs="Tahoma" w:hint="eastAsia"/>
                                <w:color w:val="0B5294"/>
                                <w:spacing w:val="-4"/>
                                <w:sz w:val="24"/>
                                <w:szCs w:val="24"/>
                                <w:rtl/>
                              </w:rPr>
                              <w:t>לוודא</w:t>
                            </w:r>
                            <w:r w:rsidRPr="00F24EC7">
                              <w:rPr>
                                <w:rFonts w:cs="Tahoma"/>
                                <w:color w:val="0B5294"/>
                                <w:spacing w:val="-4"/>
                                <w:sz w:val="24"/>
                                <w:szCs w:val="24"/>
                                <w:rtl/>
                              </w:rPr>
                              <w:t xml:space="preserve"> </w:t>
                            </w:r>
                            <w:r w:rsidRPr="00F24EC7">
                              <w:rPr>
                                <w:rFonts w:cs="Tahoma" w:hint="eastAsia"/>
                                <w:color w:val="0B5294"/>
                                <w:spacing w:val="-4"/>
                                <w:sz w:val="24"/>
                                <w:szCs w:val="24"/>
                                <w:rtl/>
                              </w:rPr>
                              <w:t>ביצוע</w:t>
                            </w:r>
                            <w:r w:rsidRPr="00F24EC7">
                              <w:rPr>
                                <w:rFonts w:cs="Tahoma"/>
                                <w:color w:val="0B5294"/>
                                <w:spacing w:val="-4"/>
                                <w:sz w:val="24"/>
                                <w:szCs w:val="24"/>
                                <w:rtl/>
                              </w:rPr>
                              <w:t xml:space="preserve"> </w:t>
                            </w:r>
                            <w:r w:rsidRPr="00F24EC7">
                              <w:rPr>
                                <w:rFonts w:cs="Tahoma" w:hint="eastAsia"/>
                                <w:color w:val="0B5294"/>
                                <w:spacing w:val="-4"/>
                                <w:sz w:val="24"/>
                                <w:szCs w:val="24"/>
                                <w:rtl/>
                              </w:rPr>
                              <w:t>צווים</w:t>
                            </w:r>
                            <w:r w:rsidRPr="00F24EC7">
                              <w:rPr>
                                <w:rFonts w:cs="Tahoma"/>
                                <w:color w:val="0B5294"/>
                                <w:spacing w:val="-4"/>
                                <w:sz w:val="24"/>
                                <w:szCs w:val="24"/>
                                <w:rtl/>
                              </w:rPr>
                              <w:t xml:space="preserve"> </w:t>
                            </w:r>
                            <w:r w:rsidRPr="00F24EC7">
                              <w:rPr>
                                <w:rFonts w:cs="Tahoma" w:hint="eastAsia"/>
                                <w:color w:val="0B5294"/>
                                <w:spacing w:val="-4"/>
                                <w:sz w:val="24"/>
                                <w:szCs w:val="24"/>
                                <w:rtl/>
                              </w:rPr>
                              <w:t>שיפוטיים</w:t>
                            </w:r>
                            <w:r w:rsidRPr="00F24EC7">
                              <w:rPr>
                                <w:rFonts w:cs="Tahoma"/>
                                <w:color w:val="0B5294"/>
                                <w:spacing w:val="-4"/>
                                <w:sz w:val="24"/>
                                <w:szCs w:val="24"/>
                                <w:rtl/>
                              </w:rPr>
                              <w:t xml:space="preserve"> </w:t>
                            </w:r>
                            <w:r w:rsidRPr="00F24EC7">
                              <w:rPr>
                                <w:rFonts w:cs="Tahoma" w:hint="eastAsia"/>
                                <w:color w:val="0B5294"/>
                                <w:spacing w:val="-4"/>
                                <w:sz w:val="24"/>
                                <w:szCs w:val="24"/>
                                <w:rtl/>
                              </w:rPr>
                              <w:t>בחלקה</w:t>
                            </w:r>
                            <w:r w:rsidRPr="00F24EC7">
                              <w:rPr>
                                <w:rFonts w:cs="Tahoma"/>
                                <w:color w:val="0B5294"/>
                                <w:spacing w:val="-4"/>
                                <w:sz w:val="24"/>
                                <w:szCs w:val="24"/>
                                <w:rtl/>
                              </w:rPr>
                              <w:t xml:space="preserve"> </w:t>
                            </w:r>
                            <w:r w:rsidRPr="00F24EC7">
                              <w:rPr>
                                <w:rFonts w:cs="Tahoma" w:hint="eastAsia"/>
                                <w:color w:val="0B5294"/>
                                <w:spacing w:val="-4"/>
                                <w:sz w:val="24"/>
                                <w:szCs w:val="24"/>
                                <w:rtl/>
                              </w:rPr>
                              <w:t>שבה</w:t>
                            </w:r>
                            <w:r w:rsidRPr="00F24EC7">
                              <w:rPr>
                                <w:rFonts w:cs="Tahoma"/>
                                <w:color w:val="0B5294"/>
                                <w:spacing w:val="-4"/>
                                <w:sz w:val="24"/>
                                <w:szCs w:val="24"/>
                                <w:rtl/>
                              </w:rPr>
                              <w:t xml:space="preserve">, </w:t>
                            </w:r>
                            <w:r w:rsidRPr="00F24EC7">
                              <w:rPr>
                                <w:rFonts w:cs="Tahoma" w:hint="eastAsia"/>
                                <w:color w:val="0B5294"/>
                                <w:spacing w:val="-4"/>
                                <w:sz w:val="24"/>
                                <w:szCs w:val="24"/>
                                <w:rtl/>
                              </w:rPr>
                              <w:t>על</w:t>
                            </w:r>
                            <w:r w:rsidRPr="00F24EC7">
                              <w:rPr>
                                <w:rFonts w:cs="Tahoma"/>
                                <w:color w:val="0B5294"/>
                                <w:spacing w:val="-4"/>
                                <w:sz w:val="24"/>
                                <w:szCs w:val="24"/>
                                <w:rtl/>
                              </w:rPr>
                              <w:t xml:space="preserve"> </w:t>
                            </w:r>
                            <w:r w:rsidRPr="00F24EC7">
                              <w:rPr>
                                <w:rFonts w:cs="Tahoma" w:hint="eastAsia"/>
                                <w:color w:val="0B5294"/>
                                <w:spacing w:val="-4"/>
                                <w:sz w:val="24"/>
                                <w:szCs w:val="24"/>
                                <w:rtl/>
                              </w:rPr>
                              <w:t>פי</w:t>
                            </w:r>
                            <w:r w:rsidRPr="00F24EC7">
                              <w:rPr>
                                <w:rFonts w:cs="Tahoma"/>
                                <w:color w:val="0B5294"/>
                                <w:spacing w:val="-4"/>
                                <w:sz w:val="24"/>
                                <w:szCs w:val="24"/>
                                <w:rtl/>
                              </w:rPr>
                              <w:t xml:space="preserve"> </w:t>
                            </w:r>
                            <w:r w:rsidRPr="00F24EC7">
                              <w:rPr>
                                <w:rFonts w:cs="Tahoma" w:hint="eastAsia"/>
                                <w:color w:val="0B5294"/>
                                <w:spacing w:val="-4"/>
                                <w:sz w:val="24"/>
                                <w:szCs w:val="24"/>
                                <w:rtl/>
                              </w:rPr>
                              <w:t>נתוני</w:t>
                            </w:r>
                            <w:r w:rsidRPr="00F24EC7">
                              <w:rPr>
                                <w:rFonts w:cs="Tahoma"/>
                                <w:color w:val="0B5294"/>
                                <w:spacing w:val="-4"/>
                                <w:sz w:val="24"/>
                                <w:szCs w:val="24"/>
                                <w:rtl/>
                              </w:rPr>
                              <w:t xml:space="preserve"> </w:t>
                            </w:r>
                            <w:r w:rsidRPr="00F24EC7">
                              <w:rPr>
                                <w:rFonts w:cs="Tahoma" w:hint="eastAsia"/>
                                <w:color w:val="0B5294"/>
                                <w:spacing w:val="-4"/>
                                <w:sz w:val="24"/>
                                <w:szCs w:val="24"/>
                                <w:rtl/>
                              </w:rPr>
                              <w:t>הגבייה</w:t>
                            </w:r>
                            <w:r w:rsidRPr="00F24EC7">
                              <w:rPr>
                                <w:rFonts w:cs="Tahoma"/>
                                <w:color w:val="0B5294"/>
                                <w:spacing w:val="-4"/>
                                <w:sz w:val="24"/>
                                <w:szCs w:val="24"/>
                                <w:rtl/>
                              </w:rPr>
                              <w:t xml:space="preserve">, </w:t>
                            </w:r>
                            <w:r w:rsidRPr="00F24EC7">
                              <w:rPr>
                                <w:rFonts w:cs="Tahoma" w:hint="eastAsia"/>
                                <w:color w:val="0B5294"/>
                                <w:spacing w:val="-4"/>
                                <w:sz w:val="24"/>
                                <w:szCs w:val="24"/>
                                <w:rtl/>
                              </w:rPr>
                              <w:t>מתקיימת</w:t>
                            </w:r>
                            <w:r w:rsidRPr="00F24EC7">
                              <w:rPr>
                                <w:rFonts w:cs="Tahoma"/>
                                <w:color w:val="0B5294"/>
                                <w:spacing w:val="-4"/>
                                <w:sz w:val="24"/>
                                <w:szCs w:val="24"/>
                                <w:rtl/>
                              </w:rPr>
                              <w:t xml:space="preserve"> </w:t>
                            </w:r>
                            <w:r w:rsidRPr="00F24EC7">
                              <w:rPr>
                                <w:rFonts w:cs="Tahoma" w:hint="eastAsia"/>
                                <w:color w:val="0B5294"/>
                                <w:spacing w:val="-4"/>
                                <w:sz w:val="24"/>
                                <w:szCs w:val="24"/>
                                <w:rtl/>
                              </w:rPr>
                              <w:t>פעילות</w:t>
                            </w:r>
                            <w:r w:rsidRPr="00F24EC7">
                              <w:rPr>
                                <w:rFonts w:cs="Tahoma"/>
                                <w:color w:val="0B5294"/>
                                <w:spacing w:val="-4"/>
                                <w:sz w:val="24"/>
                                <w:szCs w:val="24"/>
                                <w:rtl/>
                              </w:rPr>
                              <w:t xml:space="preserve"> </w:t>
                            </w:r>
                            <w:r w:rsidRPr="00F24EC7">
                              <w:rPr>
                                <w:rFonts w:cs="Tahoma" w:hint="eastAsia"/>
                                <w:color w:val="0B5294"/>
                                <w:spacing w:val="-4"/>
                                <w:sz w:val="24"/>
                                <w:szCs w:val="24"/>
                                <w:rtl/>
                              </w:rPr>
                              <w:t>לא</w:t>
                            </w:r>
                            <w:r w:rsidRPr="00F24EC7">
                              <w:rPr>
                                <w:rFonts w:cs="Tahoma"/>
                                <w:color w:val="0B5294"/>
                                <w:spacing w:val="-4"/>
                                <w:sz w:val="24"/>
                                <w:szCs w:val="24"/>
                                <w:rtl/>
                              </w:rPr>
                              <w:t>-</w:t>
                            </w:r>
                            <w:r w:rsidRPr="00F24EC7">
                              <w:rPr>
                                <w:rFonts w:cs="Tahoma" w:hint="eastAsia"/>
                                <w:color w:val="0B5294"/>
                                <w:spacing w:val="-4"/>
                                <w:sz w:val="24"/>
                                <w:szCs w:val="24"/>
                                <w:rtl/>
                              </w:rPr>
                              <w:t>חקלאית</w:t>
                            </w:r>
                            <w:r w:rsidRPr="00F24EC7">
                              <w:rPr>
                                <w:rFonts w:cs="Tahoma"/>
                                <w:color w:val="0B5294"/>
                                <w:spacing w:val="-4"/>
                                <w:sz w:val="24"/>
                                <w:szCs w:val="24"/>
                                <w:rtl/>
                              </w:rPr>
                              <w:t xml:space="preserve"> </w:t>
                            </w:r>
                            <w:r w:rsidRPr="00F24EC7">
                              <w:rPr>
                                <w:rFonts w:cs="Tahoma" w:hint="eastAsia"/>
                                <w:color w:val="0B5294"/>
                                <w:spacing w:val="-4"/>
                                <w:sz w:val="24"/>
                                <w:szCs w:val="24"/>
                                <w:rtl/>
                              </w:rPr>
                              <w:t>בשטח</w:t>
                            </w:r>
                            <w:r w:rsidRPr="00F24EC7">
                              <w:rPr>
                                <w:rFonts w:cs="Tahoma"/>
                                <w:color w:val="0B5294"/>
                                <w:spacing w:val="-4"/>
                                <w:sz w:val="24"/>
                                <w:szCs w:val="24"/>
                                <w:rtl/>
                              </w:rPr>
                              <w:t xml:space="preserve"> </w:t>
                            </w:r>
                            <w:r w:rsidRPr="00F24EC7">
                              <w:rPr>
                                <w:rFonts w:cs="Tahoma" w:hint="eastAsia"/>
                                <w:color w:val="0B5294"/>
                                <w:spacing w:val="-4"/>
                                <w:sz w:val="24"/>
                                <w:szCs w:val="24"/>
                                <w:rtl/>
                              </w:rPr>
                              <w:t>של</w:t>
                            </w:r>
                            <w:r w:rsidRPr="00F24EC7">
                              <w:rPr>
                                <w:rFonts w:cs="Tahoma"/>
                                <w:color w:val="0B5294"/>
                                <w:spacing w:val="-4"/>
                                <w:sz w:val="24"/>
                                <w:szCs w:val="24"/>
                                <w:rtl/>
                              </w:rPr>
                              <w:t xml:space="preserve"> </w:t>
                            </w:r>
                            <w:r w:rsidRPr="00F24EC7">
                              <w:rPr>
                                <w:rFonts w:cs="Tahoma" w:hint="eastAsia"/>
                                <w:color w:val="0B5294"/>
                                <w:spacing w:val="-4"/>
                                <w:sz w:val="24"/>
                                <w:szCs w:val="24"/>
                                <w:rtl/>
                              </w:rPr>
                              <w:t>יותר</w:t>
                            </w:r>
                            <w:r w:rsidRPr="00F24EC7">
                              <w:rPr>
                                <w:rFonts w:cs="Tahoma"/>
                                <w:color w:val="0B5294"/>
                                <w:spacing w:val="-4"/>
                                <w:sz w:val="24"/>
                                <w:szCs w:val="24"/>
                                <w:rtl/>
                              </w:rPr>
                              <w:t xml:space="preserve"> </w:t>
                            </w:r>
                            <w:r w:rsidRPr="00F24EC7">
                              <w:rPr>
                                <w:rFonts w:cs="Tahoma" w:hint="eastAsia"/>
                                <w:color w:val="0B5294"/>
                                <w:spacing w:val="-4"/>
                                <w:sz w:val="24"/>
                                <w:szCs w:val="24"/>
                                <w:rtl/>
                              </w:rPr>
                              <w:t>מ</w:t>
                            </w:r>
                            <w:r w:rsidRPr="00F24EC7">
                              <w:rPr>
                                <w:rFonts w:cs="Tahoma"/>
                                <w:color w:val="0B5294"/>
                                <w:spacing w:val="-4"/>
                                <w:sz w:val="24"/>
                                <w:szCs w:val="24"/>
                                <w:rtl/>
                              </w:rPr>
                              <w:t xml:space="preserve">-1,000 </w:t>
                            </w:r>
                            <w:r w:rsidRPr="00F24EC7">
                              <w:rPr>
                                <w:rFonts w:cs="Tahoma" w:hint="eastAsia"/>
                                <w:color w:val="0B5294"/>
                                <w:spacing w:val="-4"/>
                                <w:sz w:val="24"/>
                                <w:szCs w:val="24"/>
                                <w:rtl/>
                              </w:rPr>
                              <w:t>מ</w:t>
                            </w:r>
                            <w:r w:rsidRPr="00F24EC7">
                              <w:rPr>
                                <w:rFonts w:cs="Tahoma"/>
                                <w:color w:val="0B5294"/>
                                <w:spacing w:val="-4"/>
                                <w:sz w:val="24"/>
                                <w:szCs w:val="24"/>
                                <w:rtl/>
                              </w:rPr>
                              <w:t>"</w:t>
                            </w:r>
                            <w:r w:rsidRPr="00F24EC7">
                              <w:rPr>
                                <w:rFonts w:cs="Tahoma" w:hint="eastAsia"/>
                                <w:color w:val="0B5294"/>
                                <w:spacing w:val="-4"/>
                                <w:sz w:val="24"/>
                                <w:szCs w:val="24"/>
                                <w:rtl/>
                              </w:rPr>
                              <w:t>ר</w:t>
                            </w:r>
                          </w:p>
                          <w:p w:rsidR="001822DE" w:rsidRPr="00373C5D" w:rsidP="001822D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210468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5847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1822DE" w:rsidRPr="00373C5D" w:rsidP="001822DE">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2622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22DE" w:rsidRPr="00881D99" w:rsidP="001822DE">
                      <w:pPr>
                        <w:spacing w:after="0" w:line="240" w:lineRule="auto"/>
                        <w:rPr>
                          <w:color w:val="0B5294"/>
                          <w:spacing w:val="-4"/>
                          <w:sz w:val="24"/>
                          <w:szCs w:val="24"/>
                          <w:rtl/>
                          <w:cs/>
                        </w:rPr>
                      </w:pPr>
                      <w:r w:rsidRPr="00F24EC7">
                        <w:rPr>
                          <w:rFonts w:cs="Tahoma" w:hint="eastAsia"/>
                          <w:color w:val="0B5294"/>
                          <w:spacing w:val="-4"/>
                          <w:sz w:val="24"/>
                          <w:szCs w:val="24"/>
                          <w:rtl/>
                        </w:rPr>
                        <w:t>כשמונה</w:t>
                      </w:r>
                      <w:r w:rsidRPr="00F24EC7">
                        <w:rPr>
                          <w:rFonts w:cs="Tahoma"/>
                          <w:color w:val="0B5294"/>
                          <w:spacing w:val="-4"/>
                          <w:sz w:val="24"/>
                          <w:szCs w:val="24"/>
                          <w:rtl/>
                        </w:rPr>
                        <w:t xml:space="preserve"> </w:t>
                      </w:r>
                      <w:r w:rsidRPr="00F24EC7">
                        <w:rPr>
                          <w:rFonts w:cs="Tahoma" w:hint="eastAsia"/>
                          <w:color w:val="0B5294"/>
                          <w:spacing w:val="-4"/>
                          <w:sz w:val="24"/>
                          <w:szCs w:val="24"/>
                          <w:rtl/>
                        </w:rPr>
                        <w:t>שנים</w:t>
                      </w:r>
                      <w:r w:rsidRPr="00F24EC7">
                        <w:rPr>
                          <w:rFonts w:cs="Tahoma"/>
                          <w:color w:val="0B5294"/>
                          <w:spacing w:val="-4"/>
                          <w:sz w:val="24"/>
                          <w:szCs w:val="24"/>
                          <w:rtl/>
                        </w:rPr>
                        <w:t xml:space="preserve"> </w:t>
                      </w:r>
                      <w:r w:rsidRPr="00F24EC7">
                        <w:rPr>
                          <w:rFonts w:cs="Tahoma" w:hint="eastAsia"/>
                          <w:color w:val="0B5294"/>
                          <w:spacing w:val="-4"/>
                          <w:sz w:val="24"/>
                          <w:szCs w:val="24"/>
                          <w:rtl/>
                        </w:rPr>
                        <w:t>לא</w:t>
                      </w:r>
                      <w:r w:rsidRPr="00F24EC7">
                        <w:rPr>
                          <w:rFonts w:cs="Tahoma"/>
                          <w:color w:val="0B5294"/>
                          <w:spacing w:val="-4"/>
                          <w:sz w:val="24"/>
                          <w:szCs w:val="24"/>
                          <w:rtl/>
                        </w:rPr>
                        <w:t xml:space="preserve"> </w:t>
                      </w:r>
                      <w:r w:rsidRPr="00F24EC7">
                        <w:rPr>
                          <w:rFonts w:cs="Tahoma" w:hint="eastAsia"/>
                          <w:color w:val="0B5294"/>
                          <w:spacing w:val="-4"/>
                          <w:sz w:val="24"/>
                          <w:szCs w:val="24"/>
                          <w:rtl/>
                        </w:rPr>
                        <w:t>ננקטה</w:t>
                      </w:r>
                      <w:r w:rsidRPr="00F24EC7">
                        <w:rPr>
                          <w:rFonts w:cs="Tahoma"/>
                          <w:color w:val="0B5294"/>
                          <w:spacing w:val="-4"/>
                          <w:sz w:val="24"/>
                          <w:szCs w:val="24"/>
                          <w:rtl/>
                        </w:rPr>
                        <w:t xml:space="preserve"> </w:t>
                      </w:r>
                      <w:r w:rsidRPr="00F24EC7">
                        <w:rPr>
                          <w:rFonts w:cs="Tahoma" w:hint="eastAsia"/>
                          <w:color w:val="0B5294"/>
                          <w:spacing w:val="-4"/>
                          <w:sz w:val="24"/>
                          <w:szCs w:val="24"/>
                          <w:rtl/>
                        </w:rPr>
                        <w:t>כל</w:t>
                      </w:r>
                      <w:r w:rsidRPr="00F24EC7">
                        <w:rPr>
                          <w:rFonts w:cs="Tahoma"/>
                          <w:color w:val="0B5294"/>
                          <w:spacing w:val="-4"/>
                          <w:sz w:val="24"/>
                          <w:szCs w:val="24"/>
                          <w:rtl/>
                        </w:rPr>
                        <w:t xml:space="preserve"> </w:t>
                      </w:r>
                      <w:r w:rsidRPr="00F24EC7">
                        <w:rPr>
                          <w:rFonts w:cs="Tahoma" w:hint="eastAsia"/>
                          <w:color w:val="0B5294"/>
                          <w:spacing w:val="-4"/>
                          <w:sz w:val="24"/>
                          <w:szCs w:val="24"/>
                          <w:rtl/>
                        </w:rPr>
                        <w:t>פעולה</w:t>
                      </w:r>
                      <w:r w:rsidRPr="00F24EC7">
                        <w:rPr>
                          <w:rFonts w:cs="Tahoma"/>
                          <w:color w:val="0B5294"/>
                          <w:spacing w:val="-4"/>
                          <w:sz w:val="24"/>
                          <w:szCs w:val="24"/>
                          <w:rtl/>
                        </w:rPr>
                        <w:t xml:space="preserve"> </w:t>
                      </w:r>
                      <w:r w:rsidRPr="00F24EC7">
                        <w:rPr>
                          <w:rFonts w:cs="Tahoma" w:hint="eastAsia"/>
                          <w:color w:val="0B5294"/>
                          <w:spacing w:val="-4"/>
                          <w:sz w:val="24"/>
                          <w:szCs w:val="24"/>
                          <w:rtl/>
                        </w:rPr>
                        <w:t>לוודא</w:t>
                      </w:r>
                      <w:r w:rsidRPr="00F24EC7">
                        <w:rPr>
                          <w:rFonts w:cs="Tahoma"/>
                          <w:color w:val="0B5294"/>
                          <w:spacing w:val="-4"/>
                          <w:sz w:val="24"/>
                          <w:szCs w:val="24"/>
                          <w:rtl/>
                        </w:rPr>
                        <w:t xml:space="preserve"> </w:t>
                      </w:r>
                      <w:r w:rsidRPr="00F24EC7">
                        <w:rPr>
                          <w:rFonts w:cs="Tahoma" w:hint="eastAsia"/>
                          <w:color w:val="0B5294"/>
                          <w:spacing w:val="-4"/>
                          <w:sz w:val="24"/>
                          <w:szCs w:val="24"/>
                          <w:rtl/>
                        </w:rPr>
                        <w:t>ביצוע</w:t>
                      </w:r>
                      <w:r w:rsidRPr="00F24EC7">
                        <w:rPr>
                          <w:rFonts w:cs="Tahoma"/>
                          <w:color w:val="0B5294"/>
                          <w:spacing w:val="-4"/>
                          <w:sz w:val="24"/>
                          <w:szCs w:val="24"/>
                          <w:rtl/>
                        </w:rPr>
                        <w:t xml:space="preserve"> </w:t>
                      </w:r>
                      <w:r w:rsidRPr="00F24EC7">
                        <w:rPr>
                          <w:rFonts w:cs="Tahoma" w:hint="eastAsia"/>
                          <w:color w:val="0B5294"/>
                          <w:spacing w:val="-4"/>
                          <w:sz w:val="24"/>
                          <w:szCs w:val="24"/>
                          <w:rtl/>
                        </w:rPr>
                        <w:t>צווים</w:t>
                      </w:r>
                      <w:r w:rsidRPr="00F24EC7">
                        <w:rPr>
                          <w:rFonts w:cs="Tahoma"/>
                          <w:color w:val="0B5294"/>
                          <w:spacing w:val="-4"/>
                          <w:sz w:val="24"/>
                          <w:szCs w:val="24"/>
                          <w:rtl/>
                        </w:rPr>
                        <w:t xml:space="preserve"> </w:t>
                      </w:r>
                      <w:r w:rsidRPr="00F24EC7">
                        <w:rPr>
                          <w:rFonts w:cs="Tahoma" w:hint="eastAsia"/>
                          <w:color w:val="0B5294"/>
                          <w:spacing w:val="-4"/>
                          <w:sz w:val="24"/>
                          <w:szCs w:val="24"/>
                          <w:rtl/>
                        </w:rPr>
                        <w:t>שיפוטיים</w:t>
                      </w:r>
                      <w:r w:rsidRPr="00F24EC7">
                        <w:rPr>
                          <w:rFonts w:cs="Tahoma"/>
                          <w:color w:val="0B5294"/>
                          <w:spacing w:val="-4"/>
                          <w:sz w:val="24"/>
                          <w:szCs w:val="24"/>
                          <w:rtl/>
                        </w:rPr>
                        <w:t xml:space="preserve"> </w:t>
                      </w:r>
                      <w:r w:rsidRPr="00F24EC7">
                        <w:rPr>
                          <w:rFonts w:cs="Tahoma" w:hint="eastAsia"/>
                          <w:color w:val="0B5294"/>
                          <w:spacing w:val="-4"/>
                          <w:sz w:val="24"/>
                          <w:szCs w:val="24"/>
                          <w:rtl/>
                        </w:rPr>
                        <w:t>בחלקה</w:t>
                      </w:r>
                      <w:r w:rsidRPr="00F24EC7">
                        <w:rPr>
                          <w:rFonts w:cs="Tahoma"/>
                          <w:color w:val="0B5294"/>
                          <w:spacing w:val="-4"/>
                          <w:sz w:val="24"/>
                          <w:szCs w:val="24"/>
                          <w:rtl/>
                        </w:rPr>
                        <w:t xml:space="preserve"> </w:t>
                      </w:r>
                      <w:r w:rsidRPr="00F24EC7">
                        <w:rPr>
                          <w:rFonts w:cs="Tahoma" w:hint="eastAsia"/>
                          <w:color w:val="0B5294"/>
                          <w:spacing w:val="-4"/>
                          <w:sz w:val="24"/>
                          <w:szCs w:val="24"/>
                          <w:rtl/>
                        </w:rPr>
                        <w:t>שבה</w:t>
                      </w:r>
                      <w:r w:rsidRPr="00F24EC7">
                        <w:rPr>
                          <w:rFonts w:cs="Tahoma"/>
                          <w:color w:val="0B5294"/>
                          <w:spacing w:val="-4"/>
                          <w:sz w:val="24"/>
                          <w:szCs w:val="24"/>
                          <w:rtl/>
                        </w:rPr>
                        <w:t xml:space="preserve">, </w:t>
                      </w:r>
                      <w:r w:rsidRPr="00F24EC7">
                        <w:rPr>
                          <w:rFonts w:cs="Tahoma" w:hint="eastAsia"/>
                          <w:color w:val="0B5294"/>
                          <w:spacing w:val="-4"/>
                          <w:sz w:val="24"/>
                          <w:szCs w:val="24"/>
                          <w:rtl/>
                        </w:rPr>
                        <w:t>על</w:t>
                      </w:r>
                      <w:r w:rsidRPr="00F24EC7">
                        <w:rPr>
                          <w:rFonts w:cs="Tahoma"/>
                          <w:color w:val="0B5294"/>
                          <w:spacing w:val="-4"/>
                          <w:sz w:val="24"/>
                          <w:szCs w:val="24"/>
                          <w:rtl/>
                        </w:rPr>
                        <w:t xml:space="preserve"> </w:t>
                      </w:r>
                      <w:r w:rsidRPr="00F24EC7">
                        <w:rPr>
                          <w:rFonts w:cs="Tahoma" w:hint="eastAsia"/>
                          <w:color w:val="0B5294"/>
                          <w:spacing w:val="-4"/>
                          <w:sz w:val="24"/>
                          <w:szCs w:val="24"/>
                          <w:rtl/>
                        </w:rPr>
                        <w:t>פי</w:t>
                      </w:r>
                      <w:r w:rsidRPr="00F24EC7">
                        <w:rPr>
                          <w:rFonts w:cs="Tahoma"/>
                          <w:color w:val="0B5294"/>
                          <w:spacing w:val="-4"/>
                          <w:sz w:val="24"/>
                          <w:szCs w:val="24"/>
                          <w:rtl/>
                        </w:rPr>
                        <w:t xml:space="preserve"> </w:t>
                      </w:r>
                      <w:r w:rsidRPr="00F24EC7">
                        <w:rPr>
                          <w:rFonts w:cs="Tahoma" w:hint="eastAsia"/>
                          <w:color w:val="0B5294"/>
                          <w:spacing w:val="-4"/>
                          <w:sz w:val="24"/>
                          <w:szCs w:val="24"/>
                          <w:rtl/>
                        </w:rPr>
                        <w:t>נתוני</w:t>
                      </w:r>
                      <w:r w:rsidRPr="00F24EC7">
                        <w:rPr>
                          <w:rFonts w:cs="Tahoma"/>
                          <w:color w:val="0B5294"/>
                          <w:spacing w:val="-4"/>
                          <w:sz w:val="24"/>
                          <w:szCs w:val="24"/>
                          <w:rtl/>
                        </w:rPr>
                        <w:t xml:space="preserve"> </w:t>
                      </w:r>
                      <w:r w:rsidRPr="00F24EC7">
                        <w:rPr>
                          <w:rFonts w:cs="Tahoma" w:hint="eastAsia"/>
                          <w:color w:val="0B5294"/>
                          <w:spacing w:val="-4"/>
                          <w:sz w:val="24"/>
                          <w:szCs w:val="24"/>
                          <w:rtl/>
                        </w:rPr>
                        <w:t>הגבייה</w:t>
                      </w:r>
                      <w:r w:rsidRPr="00F24EC7">
                        <w:rPr>
                          <w:rFonts w:cs="Tahoma"/>
                          <w:color w:val="0B5294"/>
                          <w:spacing w:val="-4"/>
                          <w:sz w:val="24"/>
                          <w:szCs w:val="24"/>
                          <w:rtl/>
                        </w:rPr>
                        <w:t xml:space="preserve">, </w:t>
                      </w:r>
                      <w:r w:rsidRPr="00F24EC7">
                        <w:rPr>
                          <w:rFonts w:cs="Tahoma" w:hint="eastAsia"/>
                          <w:color w:val="0B5294"/>
                          <w:spacing w:val="-4"/>
                          <w:sz w:val="24"/>
                          <w:szCs w:val="24"/>
                          <w:rtl/>
                        </w:rPr>
                        <w:t>מתקיימת</w:t>
                      </w:r>
                      <w:r w:rsidRPr="00F24EC7">
                        <w:rPr>
                          <w:rFonts w:cs="Tahoma"/>
                          <w:color w:val="0B5294"/>
                          <w:spacing w:val="-4"/>
                          <w:sz w:val="24"/>
                          <w:szCs w:val="24"/>
                          <w:rtl/>
                        </w:rPr>
                        <w:t xml:space="preserve"> </w:t>
                      </w:r>
                      <w:r w:rsidRPr="00F24EC7">
                        <w:rPr>
                          <w:rFonts w:cs="Tahoma" w:hint="eastAsia"/>
                          <w:color w:val="0B5294"/>
                          <w:spacing w:val="-4"/>
                          <w:sz w:val="24"/>
                          <w:szCs w:val="24"/>
                          <w:rtl/>
                        </w:rPr>
                        <w:t>פעילות</w:t>
                      </w:r>
                      <w:r w:rsidRPr="00F24EC7">
                        <w:rPr>
                          <w:rFonts w:cs="Tahoma"/>
                          <w:color w:val="0B5294"/>
                          <w:spacing w:val="-4"/>
                          <w:sz w:val="24"/>
                          <w:szCs w:val="24"/>
                          <w:rtl/>
                        </w:rPr>
                        <w:t xml:space="preserve"> </w:t>
                      </w:r>
                      <w:r w:rsidRPr="00F24EC7">
                        <w:rPr>
                          <w:rFonts w:cs="Tahoma" w:hint="eastAsia"/>
                          <w:color w:val="0B5294"/>
                          <w:spacing w:val="-4"/>
                          <w:sz w:val="24"/>
                          <w:szCs w:val="24"/>
                          <w:rtl/>
                        </w:rPr>
                        <w:t>לא</w:t>
                      </w:r>
                      <w:r w:rsidRPr="00F24EC7">
                        <w:rPr>
                          <w:rFonts w:cs="Tahoma"/>
                          <w:color w:val="0B5294"/>
                          <w:spacing w:val="-4"/>
                          <w:sz w:val="24"/>
                          <w:szCs w:val="24"/>
                          <w:rtl/>
                        </w:rPr>
                        <w:t>-</w:t>
                      </w:r>
                      <w:r w:rsidRPr="00F24EC7">
                        <w:rPr>
                          <w:rFonts w:cs="Tahoma" w:hint="eastAsia"/>
                          <w:color w:val="0B5294"/>
                          <w:spacing w:val="-4"/>
                          <w:sz w:val="24"/>
                          <w:szCs w:val="24"/>
                          <w:rtl/>
                        </w:rPr>
                        <w:t>חקלאית</w:t>
                      </w:r>
                      <w:r w:rsidRPr="00F24EC7">
                        <w:rPr>
                          <w:rFonts w:cs="Tahoma"/>
                          <w:color w:val="0B5294"/>
                          <w:spacing w:val="-4"/>
                          <w:sz w:val="24"/>
                          <w:szCs w:val="24"/>
                          <w:rtl/>
                        </w:rPr>
                        <w:t xml:space="preserve"> </w:t>
                      </w:r>
                      <w:r w:rsidRPr="00F24EC7">
                        <w:rPr>
                          <w:rFonts w:cs="Tahoma" w:hint="eastAsia"/>
                          <w:color w:val="0B5294"/>
                          <w:spacing w:val="-4"/>
                          <w:sz w:val="24"/>
                          <w:szCs w:val="24"/>
                          <w:rtl/>
                        </w:rPr>
                        <w:t>בשטח</w:t>
                      </w:r>
                      <w:r w:rsidRPr="00F24EC7">
                        <w:rPr>
                          <w:rFonts w:cs="Tahoma"/>
                          <w:color w:val="0B5294"/>
                          <w:spacing w:val="-4"/>
                          <w:sz w:val="24"/>
                          <w:szCs w:val="24"/>
                          <w:rtl/>
                        </w:rPr>
                        <w:t xml:space="preserve"> </w:t>
                      </w:r>
                      <w:r w:rsidRPr="00F24EC7">
                        <w:rPr>
                          <w:rFonts w:cs="Tahoma" w:hint="eastAsia"/>
                          <w:color w:val="0B5294"/>
                          <w:spacing w:val="-4"/>
                          <w:sz w:val="24"/>
                          <w:szCs w:val="24"/>
                          <w:rtl/>
                        </w:rPr>
                        <w:t>של</w:t>
                      </w:r>
                      <w:r w:rsidRPr="00F24EC7">
                        <w:rPr>
                          <w:rFonts w:cs="Tahoma"/>
                          <w:color w:val="0B5294"/>
                          <w:spacing w:val="-4"/>
                          <w:sz w:val="24"/>
                          <w:szCs w:val="24"/>
                          <w:rtl/>
                        </w:rPr>
                        <w:t xml:space="preserve"> </w:t>
                      </w:r>
                      <w:r w:rsidRPr="00F24EC7">
                        <w:rPr>
                          <w:rFonts w:cs="Tahoma" w:hint="eastAsia"/>
                          <w:color w:val="0B5294"/>
                          <w:spacing w:val="-4"/>
                          <w:sz w:val="24"/>
                          <w:szCs w:val="24"/>
                          <w:rtl/>
                        </w:rPr>
                        <w:t>יותר</w:t>
                      </w:r>
                      <w:r w:rsidRPr="00F24EC7">
                        <w:rPr>
                          <w:rFonts w:cs="Tahoma"/>
                          <w:color w:val="0B5294"/>
                          <w:spacing w:val="-4"/>
                          <w:sz w:val="24"/>
                          <w:szCs w:val="24"/>
                          <w:rtl/>
                        </w:rPr>
                        <w:t xml:space="preserve"> </w:t>
                      </w:r>
                      <w:r w:rsidRPr="00F24EC7">
                        <w:rPr>
                          <w:rFonts w:cs="Tahoma" w:hint="eastAsia"/>
                          <w:color w:val="0B5294"/>
                          <w:spacing w:val="-4"/>
                          <w:sz w:val="24"/>
                          <w:szCs w:val="24"/>
                          <w:rtl/>
                        </w:rPr>
                        <w:t>מ</w:t>
                      </w:r>
                      <w:r w:rsidRPr="00F24EC7">
                        <w:rPr>
                          <w:rFonts w:cs="Tahoma"/>
                          <w:color w:val="0B5294"/>
                          <w:spacing w:val="-4"/>
                          <w:sz w:val="24"/>
                          <w:szCs w:val="24"/>
                          <w:rtl/>
                        </w:rPr>
                        <w:t xml:space="preserve">-1,000 </w:t>
                      </w:r>
                      <w:r w:rsidRPr="00F24EC7">
                        <w:rPr>
                          <w:rFonts w:cs="Tahoma" w:hint="eastAsia"/>
                          <w:color w:val="0B5294"/>
                          <w:spacing w:val="-4"/>
                          <w:sz w:val="24"/>
                          <w:szCs w:val="24"/>
                          <w:rtl/>
                        </w:rPr>
                        <w:t>מ</w:t>
                      </w:r>
                      <w:r w:rsidRPr="00F24EC7">
                        <w:rPr>
                          <w:rFonts w:cs="Tahoma"/>
                          <w:color w:val="0B5294"/>
                          <w:spacing w:val="-4"/>
                          <w:sz w:val="24"/>
                          <w:szCs w:val="24"/>
                          <w:rtl/>
                        </w:rPr>
                        <w:t>"</w:t>
                      </w:r>
                      <w:r w:rsidRPr="00F24EC7">
                        <w:rPr>
                          <w:rFonts w:cs="Tahoma" w:hint="eastAsia"/>
                          <w:color w:val="0B5294"/>
                          <w:spacing w:val="-4"/>
                          <w:sz w:val="24"/>
                          <w:szCs w:val="24"/>
                          <w:rtl/>
                        </w:rPr>
                        <w:t>ר</w:t>
                      </w:r>
                    </w:p>
                    <w:p w:rsidR="001822DE" w:rsidRPr="00373C5D" w:rsidP="001822DE">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4902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E1CDB" w:rsidRPr="001116D9" w:rsidP="00A801AE">
      <w:pPr>
        <w:pStyle w:val="tab-name"/>
        <w:rPr>
          <w:lang w:eastAsia="he-IL"/>
        </w:rPr>
      </w:pPr>
      <w:r w:rsidRPr="001116D9">
        <w:rPr>
          <w:rFonts w:hint="eastAsia"/>
          <w:rtl/>
        </w:rPr>
        <w:t>תמונה</w:t>
      </w:r>
      <w:r w:rsidRPr="001116D9">
        <w:rPr>
          <w:rtl/>
        </w:rPr>
        <w:t xml:space="preserve"> </w:t>
      </w:r>
      <w:r w:rsidRPr="001116D9">
        <w:rPr>
          <w:rFonts w:hint="cs"/>
          <w:rtl/>
        </w:rPr>
        <w:t>5</w:t>
      </w:r>
      <w:r w:rsidRPr="001116D9">
        <w:rPr>
          <w:rtl/>
        </w:rPr>
        <w:t xml:space="preserve">: מבני משרדים </w:t>
      </w:r>
      <w:r w:rsidRPr="001116D9">
        <w:rPr>
          <w:rFonts w:hint="eastAsia"/>
          <w:rtl/>
        </w:rPr>
        <w:t>בשטח</w:t>
      </w:r>
      <w:r w:rsidRPr="001116D9">
        <w:rPr>
          <w:rtl/>
        </w:rPr>
        <w:t xml:space="preserve"> </w:t>
      </w:r>
      <w:r w:rsidRPr="001116D9">
        <w:rPr>
          <w:rFonts w:hint="eastAsia"/>
          <w:rtl/>
        </w:rPr>
        <w:t>הנחלה</w:t>
      </w:r>
      <w:r w:rsidRPr="001116D9">
        <w:rPr>
          <w:rtl/>
        </w:rPr>
        <w:t xml:space="preserve"> ללא היתרי בנייה וללא היתרים לשימוש חורג</w:t>
      </w:r>
      <w:r w:rsidRPr="001116D9">
        <w:rPr>
          <w:rFonts w:hint="cs"/>
          <w:rtl/>
          <w:lang w:eastAsia="he-IL"/>
        </w:rPr>
        <w:t xml:space="preserve"> </w:t>
      </w:r>
    </w:p>
    <w:p w:rsidR="00A801AE" w:rsidRPr="001116D9" w:rsidP="00AE03A5">
      <w:pPr>
        <w:spacing w:line="240" w:lineRule="atLeast"/>
        <w:jc w:val="both"/>
        <w:rPr>
          <w:rFonts w:ascii="Tahoma" w:hAnsi="Tahoma" w:cs="Tahoma"/>
          <w:sz w:val="18"/>
          <w:szCs w:val="18"/>
          <w:rtl/>
          <w:lang w:eastAsia="he-IL"/>
        </w:rPr>
      </w:pPr>
      <w:r>
        <w:rPr>
          <w:rFonts w:ascii="Tahoma" w:hAnsi="Tahoma" w:cs="Tahoma"/>
          <w:noProof/>
          <w:sz w:val="18"/>
          <w:szCs w:val="18"/>
          <w:rtl/>
        </w:rPr>
        <w:drawing>
          <wp:inline distT="0" distB="0" distL="0" distR="0">
            <wp:extent cx="3960000" cy="1931105"/>
            <wp:effectExtent l="0" t="0" r="2540" b="0"/>
            <wp:docPr id="31" name="Picture 31" descr="מבנה משרדים בן שתי קומות ומבנה יביל חד-קומתי, וביניהם מגרש עפר שבו חונות מכונ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75048" name="PIC-5.jp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1931105"/>
                    </a:xfrm>
                    <a:prstGeom prst="rect">
                      <a:avLst/>
                    </a:prstGeom>
                  </pic:spPr>
                </pic:pic>
              </a:graphicData>
            </a:graphic>
          </wp:inline>
        </w:drawing>
      </w:r>
    </w:p>
    <w:p w:rsidR="00FE1CDB" w:rsidRPr="001116D9" w:rsidP="00A801AE">
      <w:pPr>
        <w:pStyle w:val="text-source"/>
        <w:rPr>
          <w:lang w:eastAsia="he-IL"/>
        </w:rPr>
      </w:pPr>
      <w:r w:rsidRPr="001116D9">
        <w:rPr>
          <w:rFonts w:hint="cs"/>
          <w:rtl/>
          <w:lang w:eastAsia="he-IL"/>
        </w:rPr>
        <w:t>צולם על ידי צוות הביקורת ביולי 2018.</w:t>
      </w:r>
    </w:p>
    <w:p w:rsidR="00FE1CDB" w:rsidRPr="001116D9" w:rsidP="00926D12">
      <w:pPr>
        <w:pStyle w:val="RESHET"/>
        <w:rPr>
          <w:rtl/>
        </w:rPr>
      </w:pPr>
      <w:r w:rsidRPr="001116D9">
        <w:rPr>
          <w:rFonts w:hint="cs"/>
          <w:rtl/>
        </w:rPr>
        <w:t>משרד מבקר המדינה מעיר לוועדה המקומית כי לא די בכך שרשמה במערכת הממוחשבת תזכורת לתום המועד לביצוע גזר הדין, אלא עליה לבצע מעקב שיטתי עד לביצוע הצו בפועל.</w:t>
      </w:r>
    </w:p>
    <w:p w:rsidR="00FE1CDB" w:rsidRPr="001116D9" w:rsidP="00926D12">
      <w:pPr>
        <w:spacing w:before="180" w:after="240" w:line="240" w:lineRule="exact"/>
        <w:ind w:right="2268"/>
        <w:jc w:val="both"/>
        <w:rPr>
          <w:rFonts w:ascii="Tahoma" w:hAnsi="Tahoma" w:cs="Tahoma"/>
          <w:sz w:val="18"/>
          <w:szCs w:val="18"/>
          <w:rtl/>
        </w:rPr>
      </w:pPr>
      <w:r w:rsidRPr="001116D9">
        <w:rPr>
          <w:rFonts w:ascii="Tahoma" w:hAnsi="Tahoma" w:cs="Tahoma" w:hint="cs"/>
          <w:sz w:val="18"/>
          <w:szCs w:val="18"/>
          <w:rtl/>
          <w:lang w:eastAsia="he-IL"/>
        </w:rPr>
        <w:t xml:space="preserve">הוועדה המקומית מסרה בתשובתה </w:t>
      </w:r>
      <w:r w:rsidRPr="001116D9">
        <w:rPr>
          <w:rFonts w:ascii="Tahoma" w:hAnsi="Tahoma" w:cs="Tahoma" w:hint="cs"/>
          <w:sz w:val="18"/>
          <w:szCs w:val="18"/>
          <w:rtl/>
        </w:rPr>
        <w:t xml:space="preserve">כי "קיימים מעקבים </w:t>
      </w:r>
      <w:r w:rsidRPr="001116D9">
        <w:rPr>
          <w:rFonts w:ascii="Tahoma" w:hAnsi="Tahoma" w:cs="Tahoma"/>
          <w:sz w:val="18"/>
          <w:szCs w:val="18"/>
          <w:rtl/>
        </w:rPr>
        <w:t xml:space="preserve">משנת 2012 ואילך, </w:t>
      </w:r>
      <w:r w:rsidRPr="001116D9">
        <w:rPr>
          <w:rFonts w:ascii="Tahoma" w:hAnsi="Tahoma" w:cs="Tahoma" w:hint="eastAsia"/>
          <w:sz w:val="18"/>
          <w:szCs w:val="18"/>
          <w:rtl/>
        </w:rPr>
        <w:t>ואף</w:t>
      </w:r>
      <w:r w:rsidRPr="001116D9">
        <w:rPr>
          <w:rFonts w:ascii="Tahoma" w:hAnsi="Tahoma" w:cs="Tahoma"/>
          <w:sz w:val="18"/>
          <w:szCs w:val="18"/>
          <w:rtl/>
        </w:rPr>
        <w:t xml:space="preserve"> חל שיפור ניכר בטיב המעקב אחר צווים החל משנת 2015, </w:t>
      </w:r>
      <w:r w:rsidRPr="001116D9">
        <w:rPr>
          <w:rFonts w:ascii="Tahoma" w:hAnsi="Tahoma" w:cs="Tahoma" w:hint="eastAsia"/>
          <w:sz w:val="18"/>
          <w:szCs w:val="18"/>
          <w:rtl/>
        </w:rPr>
        <w:t>והחל</w:t>
      </w:r>
      <w:r w:rsidRPr="001116D9">
        <w:rPr>
          <w:rFonts w:ascii="Tahoma" w:hAnsi="Tahoma" w:cs="Tahoma"/>
          <w:sz w:val="18"/>
          <w:szCs w:val="18"/>
          <w:rtl/>
        </w:rPr>
        <w:t xml:space="preserve"> </w:t>
      </w:r>
      <w:r w:rsidRPr="001116D9">
        <w:rPr>
          <w:rFonts w:ascii="Tahoma" w:hAnsi="Tahoma" w:cs="Tahoma" w:hint="eastAsia"/>
          <w:sz w:val="18"/>
          <w:szCs w:val="18"/>
          <w:rtl/>
        </w:rPr>
        <w:t>מאותו</w:t>
      </w:r>
      <w:r w:rsidRPr="001116D9">
        <w:rPr>
          <w:rFonts w:ascii="Tahoma" w:hAnsi="Tahoma" w:cs="Tahoma"/>
          <w:sz w:val="18"/>
          <w:szCs w:val="18"/>
          <w:rtl/>
        </w:rPr>
        <w:t xml:space="preserve"> </w:t>
      </w:r>
      <w:r w:rsidRPr="001116D9">
        <w:rPr>
          <w:rFonts w:ascii="Tahoma" w:hAnsi="Tahoma" w:cs="Tahoma" w:hint="eastAsia"/>
          <w:sz w:val="18"/>
          <w:szCs w:val="18"/>
          <w:rtl/>
        </w:rPr>
        <w:t>מועד</w:t>
      </w:r>
      <w:r w:rsidRPr="001116D9">
        <w:rPr>
          <w:rFonts w:ascii="Tahoma" w:hAnsi="Tahoma" w:cs="Tahoma"/>
          <w:sz w:val="18"/>
          <w:szCs w:val="18"/>
          <w:rtl/>
        </w:rPr>
        <w:t xml:space="preserve"> </w:t>
      </w:r>
      <w:r w:rsidRPr="001116D9">
        <w:rPr>
          <w:rFonts w:ascii="Tahoma" w:hAnsi="Tahoma" w:cs="Tahoma" w:hint="eastAsia"/>
          <w:sz w:val="18"/>
          <w:szCs w:val="18"/>
          <w:rtl/>
        </w:rPr>
        <w:t>המעקב</w:t>
      </w:r>
      <w:r w:rsidRPr="001116D9">
        <w:rPr>
          <w:rFonts w:ascii="Tahoma" w:hAnsi="Tahoma" w:cs="Tahoma"/>
          <w:sz w:val="18"/>
          <w:szCs w:val="18"/>
          <w:rtl/>
        </w:rPr>
        <w:t xml:space="preserve"> </w:t>
      </w:r>
      <w:r w:rsidRPr="001116D9">
        <w:rPr>
          <w:rFonts w:ascii="Tahoma" w:hAnsi="Tahoma" w:cs="Tahoma" w:hint="eastAsia"/>
          <w:sz w:val="18"/>
          <w:szCs w:val="18"/>
          <w:rtl/>
        </w:rPr>
        <w:t>אחר</w:t>
      </w:r>
      <w:r w:rsidRPr="001116D9">
        <w:rPr>
          <w:rFonts w:ascii="Tahoma" w:hAnsi="Tahoma" w:cs="Tahoma"/>
          <w:sz w:val="18"/>
          <w:szCs w:val="18"/>
          <w:rtl/>
        </w:rPr>
        <w:t xml:space="preserve"> </w:t>
      </w:r>
      <w:r w:rsidRPr="001116D9">
        <w:rPr>
          <w:rFonts w:ascii="Tahoma" w:hAnsi="Tahoma" w:cs="Tahoma" w:hint="eastAsia"/>
          <w:sz w:val="18"/>
          <w:szCs w:val="18"/>
          <w:rtl/>
        </w:rPr>
        <w:t>כל</w:t>
      </w:r>
      <w:r w:rsidRPr="001116D9">
        <w:rPr>
          <w:rFonts w:ascii="Tahoma" w:hAnsi="Tahoma" w:cs="Tahoma"/>
          <w:sz w:val="18"/>
          <w:szCs w:val="18"/>
          <w:rtl/>
        </w:rPr>
        <w:t xml:space="preserve"> </w:t>
      </w:r>
      <w:r w:rsidRPr="001116D9">
        <w:rPr>
          <w:rFonts w:ascii="Tahoma" w:hAnsi="Tahoma" w:cs="Tahoma" w:hint="eastAsia"/>
          <w:sz w:val="18"/>
          <w:szCs w:val="18"/>
          <w:rtl/>
        </w:rPr>
        <w:t>גזרי</w:t>
      </w:r>
      <w:r w:rsidRPr="001116D9">
        <w:rPr>
          <w:rFonts w:ascii="Tahoma" w:hAnsi="Tahoma" w:cs="Tahoma"/>
          <w:sz w:val="18"/>
          <w:szCs w:val="18"/>
          <w:rtl/>
        </w:rPr>
        <w:t xml:space="preserve"> </w:t>
      </w:r>
      <w:r w:rsidRPr="001116D9">
        <w:rPr>
          <w:rFonts w:ascii="Tahoma" w:hAnsi="Tahoma" w:cs="Tahoma" w:hint="eastAsia"/>
          <w:sz w:val="18"/>
          <w:szCs w:val="18"/>
          <w:rtl/>
        </w:rPr>
        <w:t>הדין</w:t>
      </w:r>
      <w:r w:rsidRPr="001116D9">
        <w:rPr>
          <w:rFonts w:ascii="Tahoma" w:hAnsi="Tahoma" w:cs="Tahoma"/>
          <w:sz w:val="18"/>
          <w:szCs w:val="18"/>
          <w:rtl/>
        </w:rPr>
        <w:t xml:space="preserve">, </w:t>
      </w:r>
      <w:r w:rsidRPr="001116D9">
        <w:rPr>
          <w:rFonts w:ascii="Tahoma" w:hAnsi="Tahoma" w:cs="Tahoma" w:hint="eastAsia"/>
          <w:sz w:val="18"/>
          <w:szCs w:val="18"/>
          <w:rtl/>
        </w:rPr>
        <w:t>רצוף</w:t>
      </w:r>
      <w:r w:rsidRPr="001116D9">
        <w:rPr>
          <w:rFonts w:ascii="Tahoma" w:hAnsi="Tahoma" w:cs="Tahoma"/>
          <w:sz w:val="18"/>
          <w:szCs w:val="18"/>
          <w:rtl/>
        </w:rPr>
        <w:t xml:space="preserve">, סדור ועקבי. בנוסף, צווים מלפני 2012 </w:t>
      </w:r>
      <w:r w:rsidRPr="001116D9">
        <w:rPr>
          <w:rFonts w:ascii="Tahoma" w:hAnsi="Tahoma" w:cs="Tahoma" w:hint="cs"/>
          <w:sz w:val="18"/>
          <w:szCs w:val="18"/>
          <w:rtl/>
        </w:rPr>
        <w:t>מטופלים,</w:t>
      </w:r>
      <w:r w:rsidRPr="001116D9">
        <w:rPr>
          <w:rFonts w:ascii="Tahoma" w:hAnsi="Tahoma" w:cs="Tahoma"/>
          <w:sz w:val="18"/>
          <w:szCs w:val="18"/>
          <w:rtl/>
        </w:rPr>
        <w:t xml:space="preserve"> כחלק מביקורות יזומות </w:t>
      </w:r>
      <w:r w:rsidRPr="001116D9">
        <w:rPr>
          <w:rFonts w:ascii="Tahoma" w:hAnsi="Tahoma" w:cs="Tahoma" w:hint="cs"/>
          <w:sz w:val="18"/>
          <w:szCs w:val="18"/>
          <w:rtl/>
        </w:rPr>
        <w:t>ו</w:t>
      </w:r>
      <w:r w:rsidRPr="001116D9">
        <w:rPr>
          <w:rFonts w:ascii="Tahoma" w:hAnsi="Tahoma" w:cs="Tahoma"/>
          <w:sz w:val="18"/>
          <w:szCs w:val="18"/>
          <w:rtl/>
        </w:rPr>
        <w:t>כחלק מרישוי/תלונות</w:t>
      </w:r>
      <w:r w:rsidRPr="001116D9">
        <w:rPr>
          <w:rFonts w:ascii="Tahoma" w:hAnsi="Tahoma" w:cs="Tahoma" w:hint="cs"/>
          <w:sz w:val="18"/>
          <w:szCs w:val="18"/>
          <w:rtl/>
        </w:rPr>
        <w:t>,</w:t>
      </w:r>
      <w:r w:rsidRPr="001116D9">
        <w:rPr>
          <w:rFonts w:ascii="Tahoma" w:hAnsi="Tahoma" w:cs="Tahoma"/>
          <w:sz w:val="18"/>
          <w:szCs w:val="18"/>
          <w:rtl/>
        </w:rPr>
        <w:t xml:space="preserve"> </w:t>
      </w:r>
      <w:r w:rsidRPr="001116D9">
        <w:rPr>
          <w:rFonts w:ascii="Tahoma" w:hAnsi="Tahoma" w:cs="Tahoma" w:hint="cs"/>
          <w:sz w:val="18"/>
          <w:szCs w:val="18"/>
          <w:rtl/>
        </w:rPr>
        <w:t xml:space="preserve">וכאשר </w:t>
      </w:r>
      <w:r w:rsidRPr="001116D9">
        <w:rPr>
          <w:rFonts w:ascii="Tahoma" w:hAnsi="Tahoma" w:cs="Tahoma"/>
          <w:sz w:val="18"/>
          <w:szCs w:val="18"/>
          <w:rtl/>
        </w:rPr>
        <w:t>נמצא צו ישן, הוא נבדק ונאכף</w:t>
      </w:r>
      <w:r w:rsidRPr="001116D9">
        <w:rPr>
          <w:rFonts w:ascii="Tahoma" w:hAnsi="Tahoma" w:cs="Tahoma" w:hint="cs"/>
          <w:sz w:val="18"/>
          <w:szCs w:val="18"/>
          <w:rtl/>
        </w:rPr>
        <w:t>".</w:t>
      </w:r>
    </w:p>
    <w:p w:rsidR="00FE1CDB" w:rsidRPr="001116D9" w:rsidP="00926D12">
      <w:pPr>
        <w:pStyle w:val="RESHET"/>
        <w:rPr>
          <w:rtl/>
        </w:rPr>
      </w:pPr>
      <w:r w:rsidRPr="001116D9">
        <w:rPr>
          <w:rFonts w:hint="cs"/>
          <w:rtl/>
        </w:rPr>
        <w:t xml:space="preserve">משרד מבקר המדינה מעיר לוועדה המקומית כי הדוגמאות שהובאו בדוח זה מצביעות על כך שאין די באופן המעקב שהיא נוקטת, לא לגבי הצווים האחרונים ולא לגבי הצווים שניתנו בעבר. </w:t>
      </w:r>
    </w:p>
    <w:p w:rsidR="00FE1CDB" w:rsidRPr="00311EAE" w:rsidP="00AE03A5">
      <w:pPr>
        <w:pStyle w:val="KOT5"/>
        <w:rPr>
          <w:rtl/>
        </w:rPr>
      </w:pPr>
      <w:r w:rsidRPr="00311EAE">
        <w:rPr>
          <w:rFonts w:hint="cs"/>
          <w:rtl/>
        </w:rPr>
        <w:t>ביצוע צווי ההריסה</w:t>
      </w:r>
    </w:p>
    <w:p w:rsidR="00FE1CDB" w:rsidRPr="001116D9" w:rsidP="00AE03A5">
      <w:pPr>
        <w:spacing w:line="240" w:lineRule="exact"/>
        <w:ind w:right="2268"/>
        <w:jc w:val="both"/>
        <w:rPr>
          <w:rFonts w:ascii="Tahoma" w:hAnsi="Tahoma" w:cs="Tahoma"/>
          <w:sz w:val="18"/>
          <w:szCs w:val="18"/>
          <w:rtl/>
          <w:lang w:eastAsia="he-IL"/>
        </w:rPr>
      </w:pPr>
      <w:r w:rsidRPr="001116D9">
        <w:rPr>
          <w:rFonts w:ascii="Tahoma" w:hAnsi="Tahoma" w:cs="Tahoma" w:hint="cs"/>
          <w:sz w:val="18"/>
          <w:szCs w:val="18"/>
          <w:rtl/>
          <w:lang w:eastAsia="he-IL"/>
        </w:rPr>
        <w:t>אם</w:t>
      </w:r>
      <w:r w:rsidRPr="001116D9">
        <w:rPr>
          <w:rFonts w:ascii="Tahoma" w:hAnsi="Tahoma" w:cs="Tahoma"/>
          <w:sz w:val="18"/>
          <w:szCs w:val="18"/>
          <w:rtl/>
          <w:lang w:eastAsia="he-IL"/>
        </w:rPr>
        <w:t xml:space="preserve"> הורשע </w:t>
      </w:r>
      <w:r w:rsidRPr="001116D9">
        <w:rPr>
          <w:rFonts w:ascii="Tahoma" w:hAnsi="Tahoma" w:cs="Tahoma" w:hint="cs"/>
          <w:sz w:val="18"/>
          <w:szCs w:val="18"/>
          <w:rtl/>
          <w:lang w:eastAsia="he-IL"/>
        </w:rPr>
        <w:t>אדם בבנייה</w:t>
      </w:r>
      <w:r w:rsidRPr="001116D9">
        <w:rPr>
          <w:rFonts w:ascii="Tahoma" w:hAnsi="Tahoma" w:cs="Tahoma"/>
          <w:sz w:val="18"/>
          <w:szCs w:val="18"/>
          <w:rtl/>
          <w:lang w:eastAsia="he-IL"/>
        </w:rPr>
        <w:t xml:space="preserve"> או </w:t>
      </w:r>
      <w:r w:rsidRPr="001116D9">
        <w:rPr>
          <w:rFonts w:ascii="Tahoma" w:hAnsi="Tahoma" w:cs="Tahoma" w:hint="cs"/>
          <w:sz w:val="18"/>
          <w:szCs w:val="18"/>
          <w:rtl/>
          <w:lang w:eastAsia="he-IL"/>
        </w:rPr>
        <w:t>ב</w:t>
      </w:r>
      <w:r w:rsidRPr="001116D9">
        <w:rPr>
          <w:rFonts w:ascii="Tahoma" w:hAnsi="Tahoma" w:cs="Tahoma"/>
          <w:sz w:val="18"/>
          <w:szCs w:val="18"/>
          <w:rtl/>
          <w:lang w:eastAsia="he-IL"/>
        </w:rPr>
        <w:t>שימוש בבנייה ללא היתר או בסטייה מהיתר או מתוכנית, חוק התכנון והבנייה</w:t>
      </w:r>
      <w:r w:rsidRPr="001116D9">
        <w:rPr>
          <w:rFonts w:ascii="Tahoma" w:hAnsi="Tahoma" w:cs="Tahoma" w:hint="cs"/>
          <w:sz w:val="18"/>
          <w:szCs w:val="18"/>
          <w:rtl/>
          <w:lang w:eastAsia="he-IL"/>
        </w:rPr>
        <w:t xml:space="preserve"> מאפשר</w:t>
      </w:r>
      <w:r w:rsidRPr="001116D9">
        <w:rPr>
          <w:rFonts w:ascii="Tahoma" w:hAnsi="Tahoma" w:cs="Tahoma"/>
          <w:sz w:val="18"/>
          <w:szCs w:val="18"/>
          <w:rtl/>
          <w:lang w:eastAsia="he-IL"/>
        </w:rPr>
        <w:t xml:space="preserve"> לבית המשפט לצווֹת בשעת גזר הדין</w:t>
      </w:r>
      <w:r w:rsidRPr="001116D9">
        <w:rPr>
          <w:rFonts w:ascii="Tahoma" w:hAnsi="Tahoma" w:cs="Tahoma" w:hint="cs"/>
          <w:sz w:val="18"/>
          <w:szCs w:val="18"/>
          <w:rtl/>
          <w:lang w:eastAsia="he-IL"/>
        </w:rPr>
        <w:t>, גם</w:t>
      </w:r>
      <w:r w:rsidRPr="001116D9">
        <w:rPr>
          <w:rFonts w:ascii="Tahoma" w:hAnsi="Tahoma" w:cs="Tahoma"/>
          <w:sz w:val="18"/>
          <w:szCs w:val="18"/>
          <w:rtl/>
          <w:lang w:eastAsia="he-IL"/>
        </w:rPr>
        <w:t xml:space="preserve"> </w:t>
      </w:r>
      <w:r w:rsidRPr="001116D9">
        <w:rPr>
          <w:rFonts w:ascii="Tahoma" w:hAnsi="Tahoma" w:cs="Tahoma" w:hint="cs"/>
          <w:sz w:val="18"/>
          <w:szCs w:val="18"/>
          <w:rtl/>
        </w:rPr>
        <w:t>על הריסת הבנייה הבלתי חוקית</w:t>
      </w:r>
      <w:r w:rsidRPr="001116D9">
        <w:rPr>
          <w:rFonts w:ascii="Tahoma" w:hAnsi="Tahoma" w:cs="Tahoma" w:hint="cs"/>
          <w:sz w:val="18"/>
          <w:szCs w:val="18"/>
          <w:rtl/>
          <w:lang w:eastAsia="he-IL"/>
        </w:rPr>
        <w:t>.</w:t>
      </w:r>
      <w:r w:rsidRPr="001116D9">
        <w:rPr>
          <w:rFonts w:ascii="Tahoma" w:hAnsi="Tahoma" w:cs="Tahoma"/>
          <w:sz w:val="18"/>
          <w:szCs w:val="18"/>
          <w:rtl/>
          <w:lang w:eastAsia="he-IL"/>
        </w:rPr>
        <w:t xml:space="preserve"> </w:t>
      </w:r>
      <w:r w:rsidRPr="001116D9">
        <w:rPr>
          <w:rFonts w:ascii="Tahoma" w:hAnsi="Tahoma" w:cs="Tahoma" w:hint="cs"/>
          <w:sz w:val="18"/>
          <w:szCs w:val="18"/>
          <w:rtl/>
          <w:lang w:eastAsia="he-IL"/>
        </w:rPr>
        <w:t xml:space="preserve">ההריסה, הפירוק או הסילוק ייעשו </w:t>
      </w:r>
      <w:r w:rsidRPr="001116D9">
        <w:rPr>
          <w:rFonts w:ascii="Tahoma" w:hAnsi="Tahoma" w:cs="Tahoma"/>
          <w:sz w:val="18"/>
          <w:szCs w:val="18"/>
          <w:rtl/>
          <w:lang w:eastAsia="he-IL"/>
        </w:rPr>
        <w:t xml:space="preserve">על ידי המורשע או על ידי הוועדה המקומית, </w:t>
      </w:r>
      <w:r w:rsidRPr="001116D9">
        <w:rPr>
          <w:rFonts w:ascii="Tahoma" w:hAnsi="Tahoma" w:cs="Tahoma" w:hint="cs"/>
          <w:sz w:val="18"/>
          <w:szCs w:val="18"/>
          <w:rtl/>
          <w:lang w:eastAsia="he-IL"/>
        </w:rPr>
        <w:t xml:space="preserve">אם המורשע לא יעמוד בחובה המוטלת עליו בזמן שהוקצב. על פי נוסח החוק קודם לתיקון 116, הוועדה המקומית לא הייתה רשאית לבצע את הפעולות האמורות במקום המורשע אלא </w:t>
      </w:r>
      <w:r w:rsidRPr="001116D9">
        <w:rPr>
          <w:rFonts w:ascii="Tahoma" w:hAnsi="Tahoma" w:cs="Tahoma"/>
          <w:sz w:val="18"/>
          <w:szCs w:val="18"/>
          <w:rtl/>
          <w:lang w:eastAsia="he-IL"/>
        </w:rPr>
        <w:t xml:space="preserve">אם </w:t>
      </w:r>
      <w:r w:rsidRPr="001116D9">
        <w:rPr>
          <w:rFonts w:ascii="Tahoma" w:hAnsi="Tahoma" w:cs="Tahoma" w:hint="cs"/>
          <w:sz w:val="18"/>
          <w:szCs w:val="18"/>
          <w:rtl/>
          <w:lang w:eastAsia="he-IL"/>
        </w:rPr>
        <w:t xml:space="preserve">כן ביקשו זאת </w:t>
      </w:r>
      <w:r w:rsidRPr="001116D9">
        <w:rPr>
          <w:rFonts w:ascii="Tahoma" w:hAnsi="Tahoma" w:cs="Tahoma"/>
          <w:sz w:val="18"/>
          <w:szCs w:val="18"/>
          <w:rtl/>
          <w:lang w:eastAsia="he-IL"/>
        </w:rPr>
        <w:t>הוועדה המקומית או היועץ המשפטי לממשלה</w:t>
      </w:r>
      <w:r w:rsidRPr="001116D9">
        <w:rPr>
          <w:rFonts w:ascii="Tahoma" w:hAnsi="Tahoma" w:cs="Tahoma" w:hint="cs"/>
          <w:sz w:val="18"/>
          <w:szCs w:val="18"/>
          <w:rtl/>
          <w:lang w:eastAsia="he-IL"/>
        </w:rPr>
        <w:t xml:space="preserve"> מבית המשפט.</w:t>
      </w:r>
      <w:r w:rsidRPr="001116D9">
        <w:rPr>
          <w:rFonts w:ascii="Tahoma" w:hAnsi="Tahoma" w:cs="Tahoma"/>
          <w:sz w:val="18"/>
          <w:szCs w:val="18"/>
          <w:rtl/>
          <w:lang w:eastAsia="he-IL"/>
        </w:rPr>
        <w:t xml:space="preserve"> </w:t>
      </w:r>
      <w:r w:rsidRPr="001116D9">
        <w:rPr>
          <w:rFonts w:ascii="Tahoma" w:hAnsi="Tahoma" w:cs="Tahoma" w:hint="cs"/>
          <w:sz w:val="18"/>
          <w:szCs w:val="18"/>
          <w:rtl/>
          <w:lang w:eastAsia="he-IL"/>
        </w:rPr>
        <w:t>אם בוצעו הפעולות האמורות על ידי הוועדה המקומית, המורשע ישלם לרשות האוכפת את</w:t>
      </w:r>
      <w:r w:rsidRPr="001116D9">
        <w:rPr>
          <w:rFonts w:ascii="Tahoma" w:hAnsi="Tahoma" w:cs="Tahoma"/>
          <w:sz w:val="18"/>
          <w:szCs w:val="18"/>
          <w:rtl/>
          <w:lang w:eastAsia="he-IL"/>
        </w:rPr>
        <w:t xml:space="preserve"> הוצאות הביצוע</w:t>
      </w:r>
      <w:r w:rsidRPr="001116D9">
        <w:rPr>
          <w:rFonts w:ascii="Tahoma" w:hAnsi="Tahoma" w:cs="Tahoma" w:hint="cs"/>
          <w:sz w:val="18"/>
          <w:szCs w:val="18"/>
          <w:rtl/>
          <w:lang w:eastAsia="he-IL"/>
        </w:rPr>
        <w:t>.</w:t>
      </w:r>
    </w:p>
    <w:p w:rsidR="00FE1CDB" w:rsidRPr="001116D9" w:rsidP="00AE03A5">
      <w:pPr>
        <w:spacing w:line="240" w:lineRule="exact"/>
        <w:ind w:right="2268"/>
        <w:jc w:val="both"/>
        <w:rPr>
          <w:rFonts w:ascii="Tahoma" w:hAnsi="Tahoma" w:cs="Tahoma"/>
          <w:sz w:val="18"/>
          <w:szCs w:val="18"/>
          <w:rtl/>
          <w:lang w:eastAsia="he-IL"/>
        </w:rPr>
      </w:pPr>
      <w:r w:rsidRPr="001116D9">
        <w:rPr>
          <w:rFonts w:ascii="Tahoma" w:hAnsi="Tahoma" w:cs="Tahoma" w:hint="cs"/>
          <w:sz w:val="18"/>
          <w:szCs w:val="18"/>
          <w:rtl/>
          <w:lang w:eastAsia="he-IL"/>
        </w:rPr>
        <w:t>לאחר תיקון 116 רשאית הוועדה המקומית לבצע צו הריסה גם במקרים שבהם המורשע שעליו הוטל קיום הצו לא קיים את הצו וחלף המועד לביצועו, ללא צורך בבקשה מפורשת מבית המשפט, ובלבד שהתובע הודיע למורשע בכתב מראש על כוונת הוועדה לבצע את הצו.</w:t>
      </w:r>
    </w:p>
    <w:p w:rsidR="00FE1CDB" w:rsidRPr="001116D9" w:rsidP="00926D12">
      <w:pPr>
        <w:spacing w:after="240" w:line="240" w:lineRule="exact"/>
        <w:ind w:right="2268"/>
        <w:jc w:val="both"/>
        <w:rPr>
          <w:rFonts w:ascii="Tahoma" w:hAnsi="Tahoma" w:cs="Tahoma"/>
          <w:sz w:val="18"/>
          <w:szCs w:val="18"/>
          <w:rtl/>
          <w:lang w:eastAsia="he-IL"/>
        </w:rPr>
      </w:pPr>
      <w:r w:rsidRPr="001116D9">
        <w:rPr>
          <w:rFonts w:ascii="Tahoma" w:hAnsi="Tahoma" w:cs="Tahoma" w:hint="cs"/>
          <w:sz w:val="18"/>
          <w:szCs w:val="18"/>
          <w:rtl/>
          <w:lang w:eastAsia="he-IL"/>
        </w:rPr>
        <w:t xml:space="preserve">בבדיקת 28 תיקי הפיקוח שצוינו לעיל נמצא כי 12 תיקים שבהם לא ביצע המורשע את הצו שנתן בית המשפט הועברו שוב לתובע להגשת כתב אישום. יצוין כי בחמישה מ-12 התיקים מדובר בכתב אישום שלישי, לאחר שהמורשעים הפרו את שני הצווים השיפוטיים הקודמים, </w:t>
      </w:r>
      <w:r w:rsidRPr="001116D9">
        <w:rPr>
          <w:rFonts w:ascii="Tahoma" w:hAnsi="Tahoma" w:cs="Tahoma" w:hint="cs"/>
          <w:noProof/>
          <w:sz w:val="18"/>
          <w:szCs w:val="18"/>
          <w:rtl/>
        </w:rPr>
        <w:t>ובשני תיקים אחרים מדובר בכתב אישום רביעי, לאחר שהמורשעים הפרו</w:t>
      </w:r>
      <w:r w:rsidRPr="001116D9">
        <w:rPr>
          <w:rFonts w:ascii="Tahoma" w:hAnsi="Tahoma" w:cs="Tahoma" w:hint="cs"/>
          <w:sz w:val="18"/>
          <w:szCs w:val="18"/>
          <w:rtl/>
          <w:lang w:eastAsia="he-IL"/>
        </w:rPr>
        <w:t xml:space="preserve"> שלושה צווים שיפוטיים.</w:t>
      </w:r>
    </w:p>
    <w:p w:rsidR="00FE1CDB" w:rsidRPr="001116D9" w:rsidP="00926D12">
      <w:pPr>
        <w:pStyle w:val="RESHET"/>
        <w:rPr>
          <w:rtl/>
        </w:rPr>
      </w:pPr>
      <w:r w:rsidRPr="001116D9">
        <w:rPr>
          <w:rFonts w:hint="cs"/>
          <w:rtl/>
        </w:rPr>
        <w:t xml:space="preserve">משרד מבקר המדינה מעיר לוועדה המקומית על שלא נהגה לבקש מבית המשפט בעת מתן גזר הדין לקבוע שאם לא יעמוד המורשע בחובה המוטלת עליו להרוס את המבנה בזמן שנקצב, תהיה היא רשאית לבצע את הצו במקומו. </w:t>
      </w:r>
    </w:p>
    <w:p w:rsidR="00FE1CDB" w:rsidRPr="001116D9" w:rsidP="00926D12">
      <w:pPr>
        <w:spacing w:after="240" w:line="240" w:lineRule="exact"/>
        <w:ind w:right="2268"/>
        <w:jc w:val="both"/>
        <w:rPr>
          <w:rFonts w:ascii="Tahoma" w:hAnsi="Tahoma" w:cs="Tahoma"/>
          <w:sz w:val="18"/>
          <w:szCs w:val="18"/>
          <w:rtl/>
          <w:lang w:eastAsia="he-IL"/>
        </w:rPr>
      </w:pPr>
      <w:r w:rsidRPr="001116D9">
        <w:rPr>
          <w:rFonts w:ascii="Tahoma" w:hAnsi="Tahoma" w:cs="Tahoma" w:hint="eastAsia"/>
          <w:sz w:val="18"/>
          <w:szCs w:val="18"/>
          <w:rtl/>
          <w:lang w:eastAsia="he-IL"/>
        </w:rPr>
        <w:t>הוועדה</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המקומית</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מסרה</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בתשובתה</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כי</w:t>
      </w:r>
      <w:r w:rsidRPr="001116D9">
        <w:rPr>
          <w:rFonts w:ascii="Tahoma" w:hAnsi="Tahoma" w:cs="Tahoma" w:hint="cs"/>
          <w:sz w:val="18"/>
          <w:szCs w:val="18"/>
          <w:rtl/>
          <w:lang w:eastAsia="he-IL"/>
        </w:rPr>
        <w:t xml:space="preserve"> </w:t>
      </w:r>
      <w:r w:rsidRPr="001116D9">
        <w:rPr>
          <w:rFonts w:ascii="Tahoma" w:hAnsi="Tahoma" w:cs="Tahoma"/>
          <w:sz w:val="18"/>
          <w:szCs w:val="18"/>
          <w:rtl/>
        </w:rPr>
        <w:t>לא כל תיק מתאים לביצוע הריסה על</w:t>
      </w:r>
      <w:r w:rsidRPr="001116D9">
        <w:rPr>
          <w:rFonts w:ascii="Tahoma" w:hAnsi="Tahoma" w:cs="Tahoma" w:hint="cs"/>
          <w:sz w:val="18"/>
          <w:szCs w:val="18"/>
          <w:rtl/>
        </w:rPr>
        <w:t xml:space="preserve"> </w:t>
      </w:r>
      <w:r w:rsidRPr="001116D9">
        <w:rPr>
          <w:rFonts w:ascii="Tahoma" w:hAnsi="Tahoma" w:cs="Tahoma"/>
          <w:sz w:val="18"/>
          <w:szCs w:val="18"/>
          <w:rtl/>
        </w:rPr>
        <w:t>ידי ה</w:t>
      </w:r>
      <w:r w:rsidRPr="001116D9">
        <w:rPr>
          <w:rFonts w:ascii="Tahoma" w:hAnsi="Tahoma" w:cs="Tahoma" w:hint="cs"/>
          <w:sz w:val="18"/>
          <w:szCs w:val="18"/>
          <w:rtl/>
        </w:rPr>
        <w:t>ו</w:t>
      </w:r>
      <w:r w:rsidRPr="001116D9">
        <w:rPr>
          <w:rFonts w:ascii="Tahoma" w:hAnsi="Tahoma" w:cs="Tahoma"/>
          <w:sz w:val="18"/>
          <w:szCs w:val="18"/>
          <w:rtl/>
        </w:rPr>
        <w:t xml:space="preserve">ועדה ולעיתים </w:t>
      </w:r>
      <w:r w:rsidRPr="001116D9">
        <w:rPr>
          <w:rFonts w:ascii="Tahoma" w:hAnsi="Tahoma" w:cs="Tahoma" w:hint="cs"/>
          <w:sz w:val="18"/>
          <w:szCs w:val="18"/>
          <w:rtl/>
        </w:rPr>
        <w:t>ה</w:t>
      </w:r>
      <w:r w:rsidRPr="001116D9">
        <w:rPr>
          <w:rFonts w:ascii="Tahoma" w:hAnsi="Tahoma" w:cs="Tahoma"/>
          <w:sz w:val="18"/>
          <w:szCs w:val="18"/>
          <w:rtl/>
        </w:rPr>
        <w:t>נסיבות מצדיקות דווקא פעולות ל</w:t>
      </w:r>
      <w:r w:rsidRPr="001116D9">
        <w:rPr>
          <w:rFonts w:ascii="Tahoma" w:hAnsi="Tahoma" w:cs="Tahoma" w:hint="cs"/>
          <w:sz w:val="18"/>
          <w:szCs w:val="18"/>
          <w:rtl/>
        </w:rPr>
        <w:t>א</w:t>
      </w:r>
      <w:r w:rsidRPr="001116D9">
        <w:rPr>
          <w:rFonts w:ascii="Tahoma" w:hAnsi="Tahoma" w:cs="Tahoma"/>
          <w:sz w:val="18"/>
          <w:szCs w:val="18"/>
          <w:rtl/>
        </w:rPr>
        <w:t xml:space="preserve">כוף על הנאשם לבצע את הצווים בעצמו, כגון </w:t>
      </w:r>
      <w:r w:rsidRPr="001116D9">
        <w:rPr>
          <w:rFonts w:ascii="Tahoma" w:hAnsi="Tahoma" w:cs="Tahoma" w:hint="cs"/>
          <w:sz w:val="18"/>
          <w:szCs w:val="18"/>
          <w:rtl/>
        </w:rPr>
        <w:t>כ</w:t>
      </w:r>
      <w:r w:rsidRPr="001116D9">
        <w:rPr>
          <w:rFonts w:ascii="Tahoma" w:hAnsi="Tahoma" w:cs="Tahoma"/>
          <w:sz w:val="18"/>
          <w:szCs w:val="18"/>
          <w:rtl/>
        </w:rPr>
        <w:t xml:space="preserve">שמדובר בהריסה יקרה מאוד ולא </w:t>
      </w:r>
      <w:r w:rsidRPr="001116D9">
        <w:rPr>
          <w:rFonts w:ascii="Tahoma" w:hAnsi="Tahoma" w:cs="Tahoma" w:hint="cs"/>
          <w:sz w:val="18"/>
          <w:szCs w:val="18"/>
          <w:rtl/>
        </w:rPr>
        <w:t>תתאפשר גביית</w:t>
      </w:r>
      <w:r w:rsidRPr="001116D9">
        <w:rPr>
          <w:rFonts w:ascii="Tahoma" w:hAnsi="Tahoma" w:cs="Tahoma"/>
          <w:sz w:val="18"/>
          <w:szCs w:val="18"/>
          <w:rtl/>
        </w:rPr>
        <w:t xml:space="preserve"> הוצאות</w:t>
      </w:r>
      <w:r w:rsidRPr="001116D9">
        <w:rPr>
          <w:rFonts w:ascii="Tahoma" w:hAnsi="Tahoma" w:cs="Tahoma" w:hint="cs"/>
          <w:sz w:val="18"/>
          <w:szCs w:val="18"/>
          <w:rtl/>
        </w:rPr>
        <w:t>י</w:t>
      </w:r>
      <w:r w:rsidRPr="001116D9">
        <w:rPr>
          <w:rFonts w:ascii="Tahoma" w:hAnsi="Tahoma" w:cs="Tahoma"/>
          <w:sz w:val="18"/>
          <w:szCs w:val="18"/>
          <w:rtl/>
        </w:rPr>
        <w:t xml:space="preserve">ה מן הנאשם או </w:t>
      </w:r>
      <w:r w:rsidRPr="001116D9">
        <w:rPr>
          <w:rFonts w:ascii="Tahoma" w:hAnsi="Tahoma" w:cs="Tahoma" w:hint="cs"/>
          <w:sz w:val="18"/>
          <w:szCs w:val="18"/>
          <w:rtl/>
        </w:rPr>
        <w:t>כש</w:t>
      </w:r>
      <w:r w:rsidRPr="001116D9">
        <w:rPr>
          <w:rFonts w:ascii="Tahoma" w:hAnsi="Tahoma" w:cs="Tahoma"/>
          <w:sz w:val="18"/>
          <w:szCs w:val="18"/>
          <w:rtl/>
        </w:rPr>
        <w:t xml:space="preserve">מדובר בהריסה מורכבת </w:t>
      </w:r>
      <w:r w:rsidRPr="001116D9">
        <w:rPr>
          <w:rFonts w:ascii="Tahoma" w:hAnsi="Tahoma" w:cs="Tahoma" w:hint="cs"/>
          <w:sz w:val="18"/>
          <w:szCs w:val="18"/>
          <w:rtl/>
        </w:rPr>
        <w:t>מן הבחינה ה</w:t>
      </w:r>
      <w:r w:rsidRPr="001116D9">
        <w:rPr>
          <w:rFonts w:ascii="Tahoma" w:hAnsi="Tahoma" w:cs="Tahoma"/>
          <w:sz w:val="18"/>
          <w:szCs w:val="18"/>
          <w:rtl/>
        </w:rPr>
        <w:t>הנדסית</w:t>
      </w:r>
      <w:r w:rsidRPr="001116D9">
        <w:rPr>
          <w:rFonts w:ascii="Tahoma" w:hAnsi="Tahoma" w:cs="Tahoma" w:hint="cs"/>
          <w:sz w:val="18"/>
          <w:szCs w:val="18"/>
          <w:rtl/>
        </w:rPr>
        <w:t>.</w:t>
      </w:r>
      <w:r w:rsidRPr="001116D9">
        <w:rPr>
          <w:rFonts w:ascii="Tahoma" w:hAnsi="Tahoma" w:cs="Tahoma" w:hint="cs"/>
          <w:sz w:val="18"/>
          <w:szCs w:val="18"/>
          <w:rtl/>
          <w:lang w:eastAsia="he-IL"/>
        </w:rPr>
        <w:t xml:space="preserve"> עם זאת, </w:t>
      </w:r>
      <w:r w:rsidRPr="001116D9">
        <w:rPr>
          <w:rFonts w:ascii="Tahoma" w:hAnsi="Tahoma" w:cs="Tahoma" w:hint="cs"/>
          <w:sz w:val="18"/>
          <w:szCs w:val="18"/>
          <w:rtl/>
        </w:rPr>
        <w:t>לאחרונה</w:t>
      </w:r>
      <w:r w:rsidRPr="001116D9">
        <w:rPr>
          <w:rFonts w:ascii="Tahoma" w:hAnsi="Tahoma" w:cs="Tahoma"/>
          <w:sz w:val="18"/>
          <w:szCs w:val="18"/>
          <w:rtl/>
        </w:rPr>
        <w:t xml:space="preserve"> </w:t>
      </w:r>
      <w:r w:rsidRPr="001116D9">
        <w:rPr>
          <w:rFonts w:ascii="Tahoma" w:hAnsi="Tahoma" w:cs="Tahoma" w:hint="cs"/>
          <w:sz w:val="18"/>
          <w:szCs w:val="18"/>
          <w:rtl/>
        </w:rPr>
        <w:t xml:space="preserve">החל </w:t>
      </w:r>
      <w:r w:rsidRPr="001116D9">
        <w:rPr>
          <w:rFonts w:ascii="Tahoma" w:hAnsi="Tahoma" w:cs="Tahoma"/>
          <w:sz w:val="18"/>
          <w:szCs w:val="18"/>
          <w:rtl/>
        </w:rPr>
        <w:t>תובע הוועדה לבקש מבית המשפט גזרי דין הכוללים את הסמכת הוועדה להריסה.</w:t>
      </w:r>
    </w:p>
    <w:p w:rsidR="00FE1CDB" w:rsidRPr="001116D9" w:rsidP="00926D12">
      <w:pPr>
        <w:pStyle w:val="RESHET"/>
        <w:rPr>
          <w:rtl/>
        </w:rPr>
      </w:pPr>
      <w:r w:rsidRPr="001116D9">
        <w:rPr>
          <w:rFonts w:hint="cs"/>
          <w:rtl/>
        </w:rPr>
        <w:t xml:space="preserve">משרד מבקר המדינה מעיר לוועדה המקומית כי אף אם לא כל תיק מתאים לביצוע הריסה על ידי הוועדה, הרי בהימנעותה ככלל מלבקש מבית המשפט להטיל עליה את ביצוע ההריסה אם המורשע לא יבצעה, נמנע ממנה לבצע את ההריסה כשהמורשע הפר את הצו. משום כך נאלצה להגיש נגד אותו מורשע כתבי אישום נוספים בגין אי-ביצוע הצווים השיפוטיים, דבר שגרם להימשכות ההליכים ולעומס כבד על תובע הוועדה. </w:t>
      </w:r>
    </w:p>
    <w:p w:rsidR="00FE1CDB" w:rsidRPr="001116D9" w:rsidP="00926D12">
      <w:pPr>
        <w:pStyle w:val="RESHET"/>
        <w:rPr>
          <w:rtl/>
        </w:rPr>
      </w:pPr>
      <w:r w:rsidRPr="001116D9">
        <w:rPr>
          <w:rFonts w:hint="cs"/>
          <w:rtl/>
        </w:rPr>
        <w:t xml:space="preserve">עוד מעיר משרד מבקר המדינה לוועדה המקומית כי בשני תיקים הסמיך אותה בית המשפט לבצע את הצווים, אך עד מועד הביקורת, אף שחלפו יותר מחמישה חודשים מהמועד האחרון לביצועם, לא ביצעה אף לא אחד מהם. </w:t>
      </w:r>
    </w:p>
    <w:p w:rsidR="00FE1CDB" w:rsidRPr="001116D9" w:rsidP="00926D12">
      <w:pPr>
        <w:spacing w:before="180" w:after="240" w:line="240" w:lineRule="exact"/>
        <w:ind w:right="2268"/>
        <w:jc w:val="both"/>
        <w:rPr>
          <w:rFonts w:ascii="Tahoma" w:hAnsi="Tahoma" w:cs="Tahoma"/>
          <w:b/>
          <w:bCs/>
          <w:sz w:val="18"/>
          <w:szCs w:val="18"/>
          <w:rtl/>
          <w:lang w:eastAsia="he-IL"/>
        </w:rPr>
      </w:pPr>
      <w:r w:rsidRPr="001116D9">
        <w:rPr>
          <w:rFonts w:ascii="Tahoma" w:hAnsi="Tahoma" w:cs="Tahoma" w:hint="eastAsia"/>
          <w:sz w:val="18"/>
          <w:szCs w:val="18"/>
          <w:rtl/>
          <w:lang w:eastAsia="he-IL"/>
        </w:rPr>
        <w:t>הוועדה</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המקומית</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מסרה</w:t>
      </w:r>
      <w:r w:rsidRPr="001116D9">
        <w:rPr>
          <w:rFonts w:ascii="Tahoma" w:hAnsi="Tahoma" w:cs="Tahoma"/>
          <w:sz w:val="18"/>
          <w:szCs w:val="18"/>
          <w:rtl/>
          <w:lang w:eastAsia="he-IL"/>
        </w:rPr>
        <w:t xml:space="preserve"> </w:t>
      </w:r>
      <w:r w:rsidRPr="001116D9">
        <w:rPr>
          <w:rFonts w:ascii="Tahoma" w:hAnsi="Tahoma" w:cs="Tahoma" w:hint="eastAsia"/>
          <w:sz w:val="18"/>
          <w:szCs w:val="18"/>
          <w:rtl/>
          <w:lang w:eastAsia="he-IL"/>
        </w:rPr>
        <w:t>בתשובתה</w:t>
      </w:r>
      <w:r w:rsidRPr="001116D9">
        <w:rPr>
          <w:rFonts w:ascii="Tahoma" w:hAnsi="Tahoma" w:cs="Tahoma" w:hint="cs"/>
          <w:sz w:val="18"/>
          <w:szCs w:val="18"/>
          <w:rtl/>
          <w:lang w:eastAsia="he-IL"/>
        </w:rPr>
        <w:t xml:space="preserve"> כי </w:t>
      </w:r>
      <w:r w:rsidRPr="001116D9">
        <w:rPr>
          <w:rFonts w:ascii="Tahoma" w:hAnsi="Tahoma" w:cs="Tahoma"/>
          <w:sz w:val="18"/>
          <w:szCs w:val="18"/>
          <w:rtl/>
        </w:rPr>
        <w:t>צו הריסה</w:t>
      </w:r>
      <w:r w:rsidRPr="001116D9">
        <w:rPr>
          <w:rFonts w:ascii="Tahoma" w:hAnsi="Tahoma" w:cs="Tahoma" w:hint="cs"/>
          <w:sz w:val="18"/>
          <w:szCs w:val="18"/>
          <w:rtl/>
        </w:rPr>
        <w:t xml:space="preserve"> אחד</w:t>
      </w:r>
      <w:r w:rsidRPr="001116D9">
        <w:rPr>
          <w:rFonts w:ascii="Tahoma" w:hAnsi="Tahoma" w:cs="Tahoma"/>
          <w:sz w:val="18"/>
          <w:szCs w:val="18"/>
          <w:rtl/>
        </w:rPr>
        <w:t xml:space="preserve"> מבוצע </w:t>
      </w:r>
      <w:r w:rsidRPr="001116D9">
        <w:rPr>
          <w:rFonts w:ascii="Tahoma" w:hAnsi="Tahoma" w:cs="Tahoma" w:hint="cs"/>
          <w:sz w:val="18"/>
          <w:szCs w:val="18"/>
          <w:rtl/>
        </w:rPr>
        <w:t>במועד מתן תשובתה,</w:t>
      </w:r>
      <w:r w:rsidRPr="001116D9">
        <w:rPr>
          <w:rFonts w:ascii="Tahoma" w:hAnsi="Tahoma" w:cs="Tahoma"/>
          <w:sz w:val="18"/>
          <w:szCs w:val="18"/>
          <w:rtl/>
        </w:rPr>
        <w:t xml:space="preserve"> </w:t>
      </w:r>
      <w:r w:rsidRPr="001116D9">
        <w:rPr>
          <w:rFonts w:ascii="Tahoma" w:hAnsi="Tahoma" w:cs="Tahoma" w:hint="cs"/>
          <w:sz w:val="18"/>
          <w:szCs w:val="18"/>
          <w:rtl/>
        </w:rPr>
        <w:t xml:space="preserve">ואילו ביצוע </w:t>
      </w:r>
      <w:r w:rsidRPr="001116D9">
        <w:rPr>
          <w:rFonts w:ascii="Tahoma" w:hAnsi="Tahoma" w:cs="Tahoma"/>
          <w:sz w:val="18"/>
          <w:szCs w:val="18"/>
          <w:rtl/>
        </w:rPr>
        <w:t xml:space="preserve">הצו השני מורכב ולכן </w:t>
      </w:r>
      <w:r w:rsidRPr="001116D9">
        <w:rPr>
          <w:rFonts w:ascii="Tahoma" w:hAnsi="Tahoma" w:cs="Tahoma" w:hint="cs"/>
          <w:sz w:val="18"/>
          <w:szCs w:val="18"/>
          <w:rtl/>
        </w:rPr>
        <w:t>הוועדה עובדת</w:t>
      </w:r>
      <w:r w:rsidRPr="001116D9">
        <w:rPr>
          <w:rFonts w:ascii="Tahoma" w:hAnsi="Tahoma" w:cs="Tahoma"/>
          <w:sz w:val="18"/>
          <w:szCs w:val="18"/>
          <w:rtl/>
        </w:rPr>
        <w:t xml:space="preserve"> בשיתוף פעולה עם </w:t>
      </w:r>
      <w:r w:rsidRPr="001116D9">
        <w:rPr>
          <w:rFonts w:ascii="Tahoma" w:hAnsi="Tahoma" w:cs="Tahoma" w:hint="cs"/>
          <w:sz w:val="18"/>
          <w:szCs w:val="18"/>
          <w:rtl/>
        </w:rPr>
        <w:t>רמ"י</w:t>
      </w:r>
      <w:r w:rsidRPr="001116D9">
        <w:rPr>
          <w:rFonts w:ascii="Tahoma" w:hAnsi="Tahoma" w:cs="Tahoma"/>
          <w:sz w:val="18"/>
          <w:szCs w:val="18"/>
          <w:rtl/>
        </w:rPr>
        <w:t xml:space="preserve"> לצורך ביצוע</w:t>
      </w:r>
      <w:r w:rsidRPr="001116D9">
        <w:rPr>
          <w:rFonts w:ascii="Tahoma" w:hAnsi="Tahoma" w:cs="Tahoma" w:hint="cs"/>
          <w:sz w:val="18"/>
          <w:szCs w:val="18"/>
          <w:rtl/>
        </w:rPr>
        <w:t>ו, ובו גם</w:t>
      </w:r>
      <w:r w:rsidRPr="001116D9">
        <w:rPr>
          <w:rFonts w:ascii="Tahoma" w:hAnsi="Tahoma" w:cs="Tahoma"/>
          <w:sz w:val="18"/>
          <w:szCs w:val="18"/>
          <w:rtl/>
        </w:rPr>
        <w:t xml:space="preserve"> נעשה הסדר מותנה אשר </w:t>
      </w:r>
      <w:r w:rsidRPr="001116D9">
        <w:rPr>
          <w:rFonts w:ascii="Tahoma" w:hAnsi="Tahoma" w:cs="Tahoma" w:hint="cs"/>
          <w:sz w:val="18"/>
          <w:szCs w:val="18"/>
          <w:rtl/>
        </w:rPr>
        <w:t>לא קוים</w:t>
      </w:r>
      <w:r w:rsidRPr="001116D9">
        <w:rPr>
          <w:rFonts w:ascii="Tahoma" w:hAnsi="Tahoma" w:cs="Tahoma"/>
          <w:sz w:val="18"/>
          <w:szCs w:val="18"/>
          <w:rtl/>
        </w:rPr>
        <w:t xml:space="preserve"> רק בחודשים האחרונים</w:t>
      </w:r>
      <w:r w:rsidRPr="001116D9">
        <w:rPr>
          <w:rFonts w:ascii="Tahoma" w:hAnsi="Tahoma" w:cs="Tahoma" w:hint="cs"/>
          <w:sz w:val="18"/>
          <w:szCs w:val="18"/>
          <w:rtl/>
        </w:rPr>
        <w:t>.</w:t>
      </w:r>
      <w:r w:rsidRPr="001116D9">
        <w:rPr>
          <w:rFonts w:ascii="Tahoma" w:hAnsi="Tahoma" w:cs="Tahoma"/>
          <w:sz w:val="18"/>
          <w:szCs w:val="18"/>
          <w:rtl/>
        </w:rPr>
        <w:t xml:space="preserve"> </w:t>
      </w:r>
    </w:p>
    <w:p w:rsidR="00FE1CDB" w:rsidRPr="001116D9" w:rsidP="00926D12">
      <w:pPr>
        <w:pStyle w:val="RESHET"/>
        <w:rPr>
          <w:rtl/>
        </w:rPr>
      </w:pPr>
      <w:r w:rsidRPr="001116D9">
        <w:rPr>
          <w:rFonts w:hint="cs"/>
          <w:rtl/>
        </w:rPr>
        <w:t>יצוין כי בעלי זכויות על נחלה בתחום התכנון של הוועדה המקומית אכן ביצעו צווי הריסה שיפוטיים או הפסיקו שימושים חורגים ללא היתר כדלקמן: 33 בשנת 2016, 25 בשנת 2017 ו-64 בשנת 2018 (עד אוקטובר). בשנה האחרונה חלה עלייה במספר הוצאתם לפועל של צווי ההריסה השיפוטיים ושל הפסקת שימושים חורגים ללא היתר. ואולם המספר הלא-קטן של תיקי הפיקוח הפעילים, שברבים מהם קיימים זה שנים צווים שיפוטיים, מלמד שמדובר בשיעור קטן של צווים שבוצעו, ושללא הגברת פעולות האכיפה, לרבות ביצוע צווי הריסה ופינוי, לא יהיה ניתן למגר את עבירות הבנייה.</w:t>
      </w:r>
    </w:p>
    <w:p w:rsidR="00FE1CDB" w:rsidRPr="001116D9" w:rsidP="00AE03A5">
      <w:pPr>
        <w:spacing w:line="240" w:lineRule="exact"/>
        <w:ind w:right="2268"/>
        <w:jc w:val="both"/>
        <w:rPr>
          <w:rFonts w:ascii="Tahoma" w:hAnsi="Tahoma" w:cs="Tahoma"/>
          <w:sz w:val="18"/>
          <w:szCs w:val="18"/>
          <w:rtl/>
          <w:lang w:eastAsia="he-IL"/>
        </w:rPr>
      </w:pPr>
    </w:p>
    <w:p w:rsidR="00FE1CDB" w:rsidRPr="001116D9" w:rsidP="00AE03A5">
      <w:pPr>
        <w:spacing w:line="240" w:lineRule="exact"/>
        <w:ind w:right="2268"/>
        <w:jc w:val="both"/>
        <w:rPr>
          <w:rFonts w:ascii="Tahoma" w:hAnsi="Tahoma" w:cs="Tahoma"/>
          <w:sz w:val="18"/>
          <w:szCs w:val="18"/>
          <w:rtl/>
          <w:lang w:eastAsia="he-IL"/>
        </w:rPr>
      </w:pPr>
    </w:p>
    <w:p w:rsidR="00FE1CDB" w:rsidRPr="00C535F3" w:rsidP="00AE03A5">
      <w:pPr>
        <w:pStyle w:val="KOT4"/>
        <w:rPr>
          <w:rtl/>
        </w:rPr>
      </w:pPr>
      <w:r w:rsidRPr="007E675D">
        <w:rPr>
          <w:rFonts w:hint="cs"/>
          <w:rtl/>
        </w:rPr>
        <w:t>הסמכת הוועדה המקומית דרום השרון כוועדה מקומית עצמאית</w:t>
      </w:r>
    </w:p>
    <w:p w:rsidR="00FE1CDB" w:rsidRPr="001116D9" w:rsidP="00AE03A5">
      <w:pPr>
        <w:spacing w:line="240" w:lineRule="exact"/>
        <w:ind w:right="2268"/>
        <w:jc w:val="both"/>
        <w:rPr>
          <w:rFonts w:ascii="Tahoma" w:hAnsi="Tahoma" w:cs="Tahoma"/>
          <w:sz w:val="18"/>
          <w:szCs w:val="18"/>
          <w:rtl/>
        </w:rPr>
      </w:pPr>
      <w:r w:rsidRPr="001116D9">
        <w:rPr>
          <w:rFonts w:ascii="Tahoma" w:hAnsi="Tahoma" w:cs="Tahoma" w:hint="cs"/>
          <w:sz w:val="18"/>
          <w:szCs w:val="18"/>
          <w:rtl/>
        </w:rPr>
        <w:t xml:space="preserve">על פי חוק התכנון והבנייה, שר האוצר רשאי להסמיך ועדה כוועדה עצמאית אם נוכח כי היא מקיימת באופן מקצועי ויעיל מערכת תכנון ורישוי ומערכת אכיפה של הוראות החוק. ההחלטה לעניין ההסמכה תינתן לאחר שיתקבלו חוות דעת מהיועץ המשפטי לממשלה, המלצה של מנהל </w:t>
      </w:r>
      <w:r w:rsidRPr="001116D9">
        <w:rPr>
          <w:rFonts w:ascii="Tahoma" w:hAnsi="Tahoma" w:cs="Tahoma" w:hint="cs"/>
          <w:sz w:val="18"/>
          <w:szCs w:val="18"/>
          <w:rtl/>
        </w:rPr>
        <w:t>מינהל</w:t>
      </w:r>
      <w:r w:rsidRPr="001116D9">
        <w:rPr>
          <w:rFonts w:ascii="Tahoma" w:hAnsi="Tahoma" w:cs="Tahoma" w:hint="cs"/>
          <w:sz w:val="18"/>
          <w:szCs w:val="18"/>
          <w:rtl/>
        </w:rPr>
        <w:t xml:space="preserve"> התכנון ויו"ר הוועדה המחוזית הנוגעת בדבר, וחוות דעת של יחידת הבקרה כמשמעותה בחוק. מנהל יחידת הבקרה רשאי לדרוש מגורמים שונים, לרבות ממשרדי ממשלה, כל מידע או מסמך הדרושים ליחידת הבקרה למילוי תפקידיה.</w:t>
      </w:r>
    </w:p>
    <w:p w:rsidR="00FE1CDB" w:rsidRPr="001116D9" w:rsidP="00AE03A5">
      <w:pPr>
        <w:spacing w:line="240" w:lineRule="exact"/>
        <w:ind w:right="2268"/>
        <w:jc w:val="both"/>
        <w:rPr>
          <w:rFonts w:ascii="Tahoma" w:hAnsi="Tahoma" w:cs="Tahoma"/>
          <w:sz w:val="18"/>
          <w:szCs w:val="18"/>
          <w:rtl/>
        </w:rPr>
      </w:pPr>
      <w:r w:rsidRPr="001116D9">
        <w:rPr>
          <w:rFonts w:ascii="Tahoma" w:hAnsi="Tahoma" w:cs="Tahoma" w:hint="cs"/>
          <w:sz w:val="18"/>
          <w:szCs w:val="18"/>
          <w:rtl/>
        </w:rPr>
        <w:t xml:space="preserve">המחלקה לאכיפת דיני מקרקעין שבפרקליטות המדינה מסרה בינואר 2016 ליחידת הבקרה חוות דעת בעניין הסמכתה של הוועדה המקומית דרום השרון כוועדה מקומית עצמאית. בחוות הדעת נאמר כי במרחב התכנון של ועדה מקומית זו נעשות עבירות האופייניות לוועדה כפרית ובהיקפים גדולים. עם זאת המליצה המחלקה להסמיך את הוועדה המקומית דרום השרון כוועדה מקומית עצמאית, בעיקר מנימוקים הנוגעים למערך התביעה המקומי: תובע הוועדה מכהן זה כחצי שנה, מוכר לאגף גם כתובע מדינתי, מוערך מאוד על ידי המחלקה ומקפיד על קיום הדין וההנחיות; עצמאותה של התביעה הפלילית </w:t>
      </w:r>
      <w:r w:rsidRPr="001116D9">
        <w:rPr>
          <w:rFonts w:ascii="Tahoma" w:hAnsi="Tahoma" w:cs="Tahoma" w:hint="cs"/>
          <w:sz w:val="18"/>
          <w:szCs w:val="18"/>
          <w:rtl/>
        </w:rPr>
        <w:t xml:space="preserve">בוועדה המקומית נשמרת היטב; ובעלי התפקידים בוועדה המקומית מודעים לאיסור ההתערבות בשיקול דעתה. בחוות הדעת צוין כי אמות המידה שמערכת האכיפה המקומית נמדדת בהן לצורך הסמכה של ועדה כוועדה מקומית עצמאית (ולא עצמאית מיוחדת) הן אמות מידה </w:t>
      </w:r>
      <w:r w:rsidRPr="001116D9">
        <w:rPr>
          <w:rFonts w:ascii="Tahoma" w:hAnsi="Tahoma" w:cs="Tahoma" w:hint="cs"/>
          <w:sz w:val="18"/>
          <w:szCs w:val="18"/>
          <w:rtl/>
        </w:rPr>
        <w:t>מקילות</w:t>
      </w:r>
      <w:r w:rsidRPr="001116D9">
        <w:rPr>
          <w:rFonts w:ascii="Tahoma" w:hAnsi="Tahoma" w:cs="Tahoma" w:hint="cs"/>
          <w:sz w:val="18"/>
          <w:szCs w:val="18"/>
          <w:rtl/>
        </w:rPr>
        <w:t xml:space="preserve"> יחסית.</w:t>
      </w:r>
    </w:p>
    <w:p w:rsidR="00FE1CDB" w:rsidRPr="001116D9" w:rsidP="00926D12">
      <w:pPr>
        <w:spacing w:after="240" w:line="240" w:lineRule="exact"/>
        <w:ind w:right="2268"/>
        <w:jc w:val="both"/>
        <w:rPr>
          <w:rFonts w:ascii="Tahoma" w:hAnsi="Tahoma" w:cs="Tahoma"/>
          <w:sz w:val="18"/>
          <w:szCs w:val="18"/>
          <w:rtl/>
        </w:rPr>
      </w:pPr>
      <w:r w:rsidRPr="001116D9">
        <w:rPr>
          <w:rFonts w:ascii="Tahoma" w:hAnsi="Tahoma" w:cs="Tahoma" w:hint="cs"/>
          <w:sz w:val="18"/>
          <w:szCs w:val="18"/>
          <w:rtl/>
        </w:rPr>
        <w:t xml:space="preserve">במכתבו של שר האוצר ליו"ר הוועדה המקומית דרום השרון מיוני 2016 ציין השר כי קיבל את המלצותיהם של מנהלת </w:t>
      </w:r>
      <w:r w:rsidRPr="001116D9">
        <w:rPr>
          <w:rFonts w:ascii="Tahoma" w:hAnsi="Tahoma" w:cs="Tahoma" w:hint="cs"/>
          <w:sz w:val="18"/>
          <w:szCs w:val="18"/>
          <w:rtl/>
        </w:rPr>
        <w:t>מינהל</w:t>
      </w:r>
      <w:r w:rsidRPr="001116D9">
        <w:rPr>
          <w:rFonts w:ascii="Tahoma" w:hAnsi="Tahoma" w:cs="Tahoma" w:hint="cs"/>
          <w:sz w:val="18"/>
          <w:szCs w:val="18"/>
          <w:rtl/>
        </w:rPr>
        <w:t xml:space="preserve"> התכנון, יו"ר הוועדה המחוזית ומנהלת יחידת הבקרה, והחליט להסמיך את הוועדה כוועדה מקומית עצמאית לחמש שנים. במכתב הוסיף השר כי "במהלך תקופה זו הנכם נדרשים לגבש מדיניות תכנונית לוועדה, לקדם תכנון כוללני ונושאי, לשפר את איכות התוכניות ולבצע סקר מיפוי עבירות בניה במרחב התכנון של הוועדה". </w:t>
      </w:r>
    </w:p>
    <w:p w:rsidR="00FE1CDB" w:rsidRPr="001116D9" w:rsidP="00926D12">
      <w:pPr>
        <w:pStyle w:val="RESHET"/>
        <w:rPr>
          <w:rtl/>
        </w:rPr>
      </w:pPr>
      <w:r w:rsidRPr="001116D9">
        <w:rPr>
          <w:rFonts w:hint="cs"/>
          <w:rtl/>
        </w:rPr>
        <w:t xml:space="preserve">משרד מבקר המדינה מעיר </w:t>
      </w:r>
      <w:r w:rsidRPr="001116D9">
        <w:rPr>
          <w:rFonts w:hint="cs"/>
          <w:rtl/>
        </w:rPr>
        <w:t>למינהל</w:t>
      </w:r>
      <w:r w:rsidRPr="001116D9">
        <w:rPr>
          <w:rFonts w:hint="cs"/>
          <w:rtl/>
        </w:rPr>
        <w:t xml:space="preserve"> התכנון כי על פי חוק התכנון והבנייה, הסמכת ועדה מקומית כוועדה עצמאית אפשרית אם הוועדה מקיימת באופן מקצועי ויעיל מערכת תכנון ורישוי ומערכת לאכיפת החוק. לפיכך מן הראוי שבתום תקופת ההסמכה יבחן </w:t>
      </w:r>
      <w:r w:rsidRPr="001116D9">
        <w:rPr>
          <w:rFonts w:hint="cs"/>
          <w:rtl/>
        </w:rPr>
        <w:t>מינהל</w:t>
      </w:r>
      <w:r w:rsidRPr="001116D9">
        <w:rPr>
          <w:rFonts w:hint="cs"/>
          <w:rtl/>
        </w:rPr>
        <w:t xml:space="preserve"> התכנון את המשך הסמכת הוועדה המקומית</w:t>
      </w:r>
      <w:r w:rsidRPr="001116D9">
        <w:rPr>
          <w:rtl/>
        </w:rPr>
        <w:t xml:space="preserve"> כוועדה מקומית עצמאית</w:t>
      </w:r>
      <w:r w:rsidRPr="001116D9">
        <w:rPr>
          <w:rFonts w:hint="cs"/>
          <w:rtl/>
        </w:rPr>
        <w:t>, לא רק בהיבט התכנוני ובהיבט קיומם של התנאים שנקבעו בכתב ההסמכה, אלא גם בהיבט של תפקוד מערך האכיפה של הוועדה.</w:t>
      </w:r>
    </w:p>
    <w:p w:rsidR="00FE1CDB" w:rsidRPr="001116D9" w:rsidP="00926D12">
      <w:pPr>
        <w:spacing w:before="180" w:line="240" w:lineRule="exact"/>
        <w:ind w:right="2268"/>
        <w:jc w:val="both"/>
        <w:rPr>
          <w:rFonts w:ascii="Tahoma" w:hAnsi="Tahoma" w:cs="Tahoma"/>
          <w:sz w:val="18"/>
          <w:szCs w:val="18"/>
          <w:rtl/>
        </w:rPr>
      </w:pPr>
      <w:r w:rsidRPr="001116D9">
        <w:rPr>
          <w:rFonts w:ascii="Tahoma" w:hAnsi="Tahoma" w:cs="Tahoma" w:hint="cs"/>
          <w:sz w:val="18"/>
          <w:szCs w:val="18"/>
          <w:rtl/>
        </w:rPr>
        <w:t xml:space="preserve">בתשובת </w:t>
      </w:r>
      <w:r w:rsidRPr="001116D9">
        <w:rPr>
          <w:rFonts w:ascii="Tahoma" w:hAnsi="Tahoma" w:cs="Tahoma" w:hint="cs"/>
          <w:sz w:val="18"/>
          <w:szCs w:val="18"/>
          <w:rtl/>
        </w:rPr>
        <w:t>מינהל</w:t>
      </w:r>
      <w:r w:rsidRPr="001116D9">
        <w:rPr>
          <w:rFonts w:ascii="Tahoma" w:hAnsi="Tahoma" w:cs="Tahoma" w:hint="cs"/>
          <w:sz w:val="18"/>
          <w:szCs w:val="18"/>
          <w:rtl/>
        </w:rPr>
        <w:t xml:space="preserve"> התכנון למשרד מבקר המדינה מפברואר 2019 נמסר כי הסמכת הוועדה המקומית דרום השרון אמורה לפקוע ביוני 2021. לעת חידוש ההסמכה ייבחנו כל ההיבטים הקשורים לתפקודה, לרבות תפקודו של מערך האכיפה. </w:t>
      </w:r>
    </w:p>
    <w:p w:rsidR="00FE1CDB" w:rsidRPr="001116D9" w:rsidP="00926D12">
      <w:pPr>
        <w:spacing w:after="240" w:line="240" w:lineRule="exact"/>
        <w:ind w:right="2268"/>
        <w:jc w:val="both"/>
        <w:rPr>
          <w:rFonts w:ascii="Tahoma" w:hAnsi="Tahoma" w:cs="Tahoma"/>
          <w:sz w:val="18"/>
          <w:szCs w:val="18"/>
          <w:rtl/>
        </w:rPr>
      </w:pPr>
      <w:r w:rsidRPr="001116D9">
        <w:rPr>
          <w:rFonts w:ascii="Tahoma" w:hAnsi="Tahoma" w:cs="Tahoma" w:hint="eastAsia"/>
          <w:sz w:val="18"/>
          <w:szCs w:val="18"/>
          <w:rtl/>
        </w:rPr>
        <w:t>בתשובת</w:t>
      </w:r>
      <w:r w:rsidRPr="001116D9">
        <w:rPr>
          <w:rFonts w:ascii="Tahoma" w:hAnsi="Tahoma" w:cs="Tahoma" w:hint="cs"/>
          <w:sz w:val="18"/>
          <w:szCs w:val="18"/>
          <w:rtl/>
        </w:rPr>
        <w:t>ה</w:t>
      </w:r>
      <w:r w:rsidRPr="001116D9">
        <w:rPr>
          <w:rFonts w:ascii="Tahoma" w:hAnsi="Tahoma" w:cs="Tahoma"/>
          <w:sz w:val="18"/>
          <w:szCs w:val="18"/>
          <w:rtl/>
        </w:rPr>
        <w:t xml:space="preserve"> </w:t>
      </w:r>
      <w:r w:rsidRPr="001116D9">
        <w:rPr>
          <w:rFonts w:ascii="Tahoma" w:hAnsi="Tahoma" w:cs="Tahoma" w:hint="eastAsia"/>
          <w:sz w:val="18"/>
          <w:szCs w:val="18"/>
          <w:rtl/>
        </w:rPr>
        <w:t>למשרד</w:t>
      </w:r>
      <w:r w:rsidRPr="001116D9">
        <w:rPr>
          <w:rFonts w:ascii="Tahoma" w:hAnsi="Tahoma" w:cs="Tahoma"/>
          <w:sz w:val="18"/>
          <w:szCs w:val="18"/>
          <w:rtl/>
        </w:rPr>
        <w:t xml:space="preserve"> </w:t>
      </w:r>
      <w:r w:rsidRPr="001116D9">
        <w:rPr>
          <w:rFonts w:ascii="Tahoma" w:hAnsi="Tahoma" w:cs="Tahoma" w:hint="eastAsia"/>
          <w:sz w:val="18"/>
          <w:szCs w:val="18"/>
          <w:rtl/>
        </w:rPr>
        <w:t>מבקר</w:t>
      </w:r>
      <w:r w:rsidRPr="001116D9">
        <w:rPr>
          <w:rFonts w:ascii="Tahoma" w:hAnsi="Tahoma" w:cs="Tahoma"/>
          <w:sz w:val="18"/>
          <w:szCs w:val="18"/>
          <w:rtl/>
        </w:rPr>
        <w:t xml:space="preserve"> </w:t>
      </w:r>
      <w:r w:rsidRPr="001116D9">
        <w:rPr>
          <w:rFonts w:ascii="Tahoma" w:hAnsi="Tahoma" w:cs="Tahoma" w:hint="eastAsia"/>
          <w:sz w:val="18"/>
          <w:szCs w:val="18"/>
          <w:rtl/>
        </w:rPr>
        <w:t>המדינה</w:t>
      </w:r>
      <w:r w:rsidRPr="001116D9">
        <w:rPr>
          <w:rFonts w:ascii="Tahoma" w:hAnsi="Tahoma" w:cs="Tahoma"/>
          <w:sz w:val="18"/>
          <w:szCs w:val="18"/>
          <w:rtl/>
        </w:rPr>
        <w:t xml:space="preserve"> </w:t>
      </w:r>
      <w:r w:rsidRPr="001116D9">
        <w:rPr>
          <w:rFonts w:ascii="Tahoma" w:hAnsi="Tahoma" w:cs="Tahoma" w:hint="cs"/>
          <w:sz w:val="18"/>
          <w:szCs w:val="18"/>
          <w:rtl/>
        </w:rPr>
        <w:t xml:space="preserve">טענה </w:t>
      </w:r>
      <w:r w:rsidRPr="001116D9">
        <w:rPr>
          <w:rFonts w:ascii="Tahoma" w:hAnsi="Tahoma" w:cs="Tahoma" w:hint="eastAsia"/>
          <w:sz w:val="18"/>
          <w:szCs w:val="18"/>
          <w:rtl/>
        </w:rPr>
        <w:t>הוועדה</w:t>
      </w:r>
      <w:r w:rsidRPr="001116D9">
        <w:rPr>
          <w:rFonts w:ascii="Tahoma" w:hAnsi="Tahoma" w:cs="Tahoma"/>
          <w:sz w:val="18"/>
          <w:szCs w:val="18"/>
          <w:rtl/>
        </w:rPr>
        <w:t xml:space="preserve"> </w:t>
      </w:r>
      <w:r w:rsidRPr="001116D9">
        <w:rPr>
          <w:rFonts w:ascii="Tahoma" w:hAnsi="Tahoma" w:cs="Tahoma" w:hint="eastAsia"/>
          <w:sz w:val="18"/>
          <w:szCs w:val="18"/>
          <w:rtl/>
        </w:rPr>
        <w:t>המקומית</w:t>
      </w:r>
      <w:r w:rsidRPr="001116D9">
        <w:rPr>
          <w:rFonts w:ascii="Tahoma" w:hAnsi="Tahoma" w:cs="Tahoma" w:hint="cs"/>
          <w:sz w:val="18"/>
          <w:szCs w:val="18"/>
          <w:rtl/>
        </w:rPr>
        <w:t xml:space="preserve"> כי ההמלצה לבחון את המשך הסמכת הוועדה כוועדה מקומית עצמאית בתום תקופת ההסמכה איננה הולמת את הנתונים בדוח.</w:t>
      </w:r>
      <w:r w:rsidRPr="001116D9">
        <w:rPr>
          <w:rFonts w:ascii="Tahoma" w:hAnsi="Tahoma" w:cs="Tahoma"/>
          <w:sz w:val="18"/>
          <w:szCs w:val="18"/>
          <w:rtl/>
        </w:rPr>
        <w:t xml:space="preserve"> מערך האכיפה של הו</w:t>
      </w:r>
      <w:r w:rsidRPr="001116D9">
        <w:rPr>
          <w:rFonts w:ascii="Tahoma" w:hAnsi="Tahoma" w:cs="Tahoma" w:hint="cs"/>
          <w:sz w:val="18"/>
          <w:szCs w:val="18"/>
          <w:rtl/>
        </w:rPr>
        <w:t>ו</w:t>
      </w:r>
      <w:r w:rsidRPr="001116D9">
        <w:rPr>
          <w:rFonts w:ascii="Tahoma" w:hAnsi="Tahoma" w:cs="Tahoma"/>
          <w:sz w:val="18"/>
          <w:szCs w:val="18"/>
          <w:rtl/>
        </w:rPr>
        <w:t xml:space="preserve">עדה מתמודד עם משימות לא פשוטות </w:t>
      </w:r>
      <w:r w:rsidRPr="001116D9">
        <w:rPr>
          <w:rFonts w:ascii="Tahoma" w:hAnsi="Tahoma" w:cs="Tahoma" w:hint="cs"/>
          <w:sz w:val="18"/>
          <w:szCs w:val="18"/>
          <w:rtl/>
        </w:rPr>
        <w:t>כלל ו</w:t>
      </w:r>
      <w:r w:rsidRPr="001116D9">
        <w:rPr>
          <w:rFonts w:ascii="Tahoma" w:hAnsi="Tahoma" w:cs="Tahoma"/>
          <w:sz w:val="18"/>
          <w:szCs w:val="18"/>
          <w:rtl/>
        </w:rPr>
        <w:t>כלל</w:t>
      </w:r>
      <w:r w:rsidRPr="001116D9">
        <w:rPr>
          <w:rFonts w:ascii="Tahoma" w:hAnsi="Tahoma" w:cs="Tahoma" w:hint="cs"/>
          <w:sz w:val="18"/>
          <w:szCs w:val="18"/>
          <w:rtl/>
        </w:rPr>
        <w:t>,</w:t>
      </w:r>
      <w:r w:rsidRPr="001116D9">
        <w:rPr>
          <w:rFonts w:ascii="Tahoma" w:hAnsi="Tahoma" w:cs="Tahoma"/>
          <w:sz w:val="18"/>
          <w:szCs w:val="18"/>
          <w:rtl/>
        </w:rPr>
        <w:t xml:space="preserve"> מתפקד באופן יעיל ומרתיע </w:t>
      </w:r>
      <w:r w:rsidRPr="001116D9">
        <w:rPr>
          <w:rFonts w:ascii="Tahoma" w:hAnsi="Tahoma" w:cs="Tahoma" w:hint="cs"/>
          <w:sz w:val="18"/>
          <w:szCs w:val="18"/>
          <w:rtl/>
        </w:rPr>
        <w:t>ומשתפר מאוד</w:t>
      </w:r>
      <w:r w:rsidRPr="001116D9">
        <w:rPr>
          <w:rFonts w:ascii="Tahoma" w:hAnsi="Tahoma" w:cs="Tahoma"/>
          <w:sz w:val="18"/>
          <w:szCs w:val="18"/>
          <w:rtl/>
        </w:rPr>
        <w:t xml:space="preserve"> משנה לשנה</w:t>
      </w:r>
      <w:r w:rsidRPr="001116D9">
        <w:rPr>
          <w:rFonts w:ascii="Tahoma" w:hAnsi="Tahoma" w:cs="Tahoma" w:hint="cs"/>
          <w:sz w:val="18"/>
          <w:szCs w:val="18"/>
          <w:rtl/>
        </w:rPr>
        <w:t xml:space="preserve">. </w:t>
      </w:r>
      <w:r w:rsidRPr="001116D9">
        <w:rPr>
          <w:rFonts w:ascii="Tahoma" w:hAnsi="Tahoma" w:cs="Tahoma"/>
          <w:sz w:val="18"/>
          <w:szCs w:val="18"/>
          <w:rtl/>
        </w:rPr>
        <w:t>במבט רחב על פעילות האכיפה של הוועדה המקומית לאורך השנים ו</w:t>
      </w:r>
      <w:r w:rsidRPr="001116D9">
        <w:rPr>
          <w:rFonts w:ascii="Tahoma" w:hAnsi="Tahoma" w:cs="Tahoma" w:hint="cs"/>
          <w:sz w:val="18"/>
          <w:szCs w:val="18"/>
          <w:rtl/>
        </w:rPr>
        <w:t>בהשוואה</w:t>
      </w:r>
      <w:r w:rsidRPr="001116D9">
        <w:rPr>
          <w:rFonts w:ascii="Tahoma" w:hAnsi="Tahoma" w:cs="Tahoma"/>
          <w:sz w:val="18"/>
          <w:szCs w:val="18"/>
          <w:rtl/>
        </w:rPr>
        <w:t xml:space="preserve"> למתרחש </w:t>
      </w:r>
      <w:r w:rsidRPr="001116D9">
        <w:rPr>
          <w:rFonts w:ascii="Tahoma" w:hAnsi="Tahoma" w:cs="Tahoma" w:hint="cs"/>
          <w:sz w:val="18"/>
          <w:szCs w:val="18"/>
          <w:rtl/>
        </w:rPr>
        <w:t>בסביבתו של</w:t>
      </w:r>
      <w:r w:rsidRPr="001116D9">
        <w:rPr>
          <w:rFonts w:ascii="Tahoma" w:hAnsi="Tahoma" w:cs="Tahoma"/>
          <w:sz w:val="18"/>
          <w:szCs w:val="18"/>
          <w:rtl/>
        </w:rPr>
        <w:t xml:space="preserve"> מרחב התכנון של הוועדה המקומית דרום השרון, </w:t>
      </w:r>
      <w:r w:rsidRPr="001116D9">
        <w:rPr>
          <w:rFonts w:ascii="Tahoma" w:hAnsi="Tahoma" w:cs="Tahoma" w:hint="cs"/>
          <w:sz w:val="18"/>
          <w:szCs w:val="18"/>
          <w:rtl/>
        </w:rPr>
        <w:t xml:space="preserve">ראוי </w:t>
      </w:r>
      <w:r w:rsidRPr="001116D9">
        <w:rPr>
          <w:rFonts w:ascii="Tahoma" w:hAnsi="Tahoma" w:cs="Tahoma"/>
          <w:sz w:val="18"/>
          <w:szCs w:val="18"/>
          <w:rtl/>
        </w:rPr>
        <w:t>לציין</w:t>
      </w:r>
      <w:r w:rsidRPr="001116D9">
        <w:rPr>
          <w:rFonts w:ascii="Tahoma" w:hAnsi="Tahoma" w:cs="Tahoma" w:hint="cs"/>
          <w:sz w:val="18"/>
          <w:szCs w:val="18"/>
          <w:rtl/>
        </w:rPr>
        <w:t>, לצד הערות הביקורת,</w:t>
      </w:r>
      <w:r w:rsidRPr="001116D9">
        <w:rPr>
          <w:rFonts w:ascii="Tahoma" w:hAnsi="Tahoma" w:cs="Tahoma"/>
          <w:sz w:val="18"/>
          <w:szCs w:val="18"/>
          <w:rtl/>
        </w:rPr>
        <w:t xml:space="preserve"> את השיפור </w:t>
      </w:r>
      <w:r w:rsidRPr="001116D9">
        <w:rPr>
          <w:rFonts w:ascii="Tahoma" w:hAnsi="Tahoma" w:cs="Tahoma" w:hint="cs"/>
          <w:sz w:val="18"/>
          <w:szCs w:val="18"/>
          <w:rtl/>
        </w:rPr>
        <w:t>הרב</w:t>
      </w:r>
      <w:r w:rsidRPr="001116D9">
        <w:rPr>
          <w:rFonts w:ascii="Tahoma" w:hAnsi="Tahoma" w:cs="Tahoma"/>
          <w:sz w:val="18"/>
          <w:szCs w:val="18"/>
          <w:rtl/>
        </w:rPr>
        <w:t xml:space="preserve"> בפעילות הוועדה ואת הישגיה</w:t>
      </w:r>
      <w:r w:rsidRPr="001116D9">
        <w:rPr>
          <w:rFonts w:ascii="Tahoma" w:hAnsi="Tahoma" w:cs="Tahoma" w:hint="cs"/>
          <w:sz w:val="18"/>
          <w:szCs w:val="18"/>
          <w:rtl/>
        </w:rPr>
        <w:t>.</w:t>
      </w:r>
    </w:p>
    <w:p w:rsidR="00FE1CDB" w:rsidRPr="001116D9" w:rsidP="00926D12">
      <w:pPr>
        <w:pStyle w:val="RESHET"/>
        <w:rPr>
          <w:rtl/>
        </w:rPr>
      </w:pPr>
      <w:r w:rsidRPr="001116D9">
        <w:rPr>
          <w:rFonts w:hint="cs"/>
          <w:rtl/>
        </w:rPr>
        <w:t>משרד מבקר המדינה מעיר לוועדה המקומית כי גם אם חל שיפור בתפקוד מערך האכיפה שלה בשנים האחרונות, בעת הביקורת עדיין קיימים עבירות בנייה ושימושים חורגים ללא היתר בהיקף לא קטן שטרם הוסדרו ומחייבים בחינה במסגרת הסמכת הוועדה.</w:t>
      </w:r>
    </w:p>
    <w:p w:rsidR="00FE1CDB" w:rsidRPr="001116D9" w:rsidP="00AE03A5">
      <w:pPr>
        <w:spacing w:line="240" w:lineRule="exact"/>
        <w:ind w:right="2268"/>
        <w:jc w:val="both"/>
        <w:rPr>
          <w:rFonts w:ascii="Tahoma" w:hAnsi="Tahoma" w:cs="Tahoma"/>
          <w:sz w:val="18"/>
          <w:szCs w:val="18"/>
          <w:rtl/>
          <w:lang w:eastAsia="he-IL"/>
        </w:rPr>
      </w:pPr>
    </w:p>
    <w:p w:rsidR="00FE1CDB" w:rsidRPr="001116D9" w:rsidP="00AE03A5">
      <w:pPr>
        <w:spacing w:line="240" w:lineRule="exact"/>
        <w:ind w:right="2268"/>
        <w:jc w:val="both"/>
        <w:rPr>
          <w:rFonts w:ascii="Tahoma" w:hAnsi="Tahoma" w:cs="Tahoma"/>
          <w:sz w:val="18"/>
          <w:szCs w:val="18"/>
          <w:rtl/>
          <w:lang w:eastAsia="he-IL"/>
        </w:rPr>
      </w:pPr>
    </w:p>
    <w:p w:rsidR="00FE1CDB" w:rsidRPr="00311EAE" w:rsidP="00926D12">
      <w:pPr>
        <w:pStyle w:val="KOT4"/>
        <w:pageBreakBefore/>
        <w:rPr>
          <w:rtl/>
        </w:rPr>
      </w:pPr>
      <w:r w:rsidRPr="00311EAE">
        <w:rPr>
          <w:rtl/>
        </w:rPr>
        <w:t>סיכום</w:t>
      </w:r>
    </w:p>
    <w:p w:rsidR="00FE1CDB" w:rsidRPr="001116D9" w:rsidP="00926D12">
      <w:pPr>
        <w:pStyle w:val="RESHET"/>
      </w:pPr>
      <w:r w:rsidRPr="001116D9">
        <w:rPr>
          <w:rtl/>
        </w:rPr>
        <w:t>במרחב התכנון המקומי דרום השרון</w:t>
      </w:r>
      <w:r w:rsidRPr="001116D9">
        <w:rPr>
          <w:rFonts w:hint="cs"/>
          <w:rtl/>
        </w:rPr>
        <w:t>,</w:t>
      </w:r>
      <w:r w:rsidRPr="001116D9">
        <w:rPr>
          <w:rtl/>
        </w:rPr>
        <w:t xml:space="preserve"> </w:t>
      </w:r>
      <w:r w:rsidRPr="001116D9">
        <w:rPr>
          <w:rFonts w:hint="cs"/>
          <w:rtl/>
        </w:rPr>
        <w:t xml:space="preserve">הכולל </w:t>
      </w:r>
      <w:r w:rsidRPr="001116D9">
        <w:rPr>
          <w:rtl/>
        </w:rPr>
        <w:t>בעיקר יישובים בעלי אופי כפרי, הוקמו והופעלו במשך שנים עסקים רבים על קרקע חקלאית</w:t>
      </w:r>
      <w:r w:rsidRPr="001116D9">
        <w:rPr>
          <w:rFonts w:hint="cs"/>
          <w:rtl/>
        </w:rPr>
        <w:t>,</w:t>
      </w:r>
      <w:r w:rsidRPr="001116D9">
        <w:rPr>
          <w:rtl/>
        </w:rPr>
        <w:t xml:space="preserve"> </w:t>
      </w:r>
      <w:r w:rsidRPr="001116D9">
        <w:rPr>
          <w:rFonts w:hint="cs"/>
          <w:rtl/>
        </w:rPr>
        <w:t>ללא היתר בנייה ו</w:t>
      </w:r>
      <w:r w:rsidRPr="001116D9">
        <w:rPr>
          <w:rtl/>
        </w:rPr>
        <w:t>ללא היתר לשימוש חורג</w:t>
      </w:r>
      <w:r w:rsidRPr="001116D9">
        <w:rPr>
          <w:rFonts w:hint="cs"/>
          <w:rtl/>
        </w:rPr>
        <w:t xml:space="preserve"> כמתחייב. </w:t>
      </w:r>
      <w:r w:rsidRPr="001116D9">
        <w:rPr>
          <w:rtl/>
        </w:rPr>
        <w:t>פעילות זו</w:t>
      </w:r>
      <w:r w:rsidRPr="001116D9">
        <w:rPr>
          <w:rFonts w:hint="cs"/>
          <w:rtl/>
        </w:rPr>
        <w:t xml:space="preserve"> נעשתה תוך הפרה בוטה של החוק, ולא זו בלבד אלא שהיא </w:t>
      </w:r>
      <w:r w:rsidRPr="001116D9">
        <w:rPr>
          <w:rtl/>
        </w:rPr>
        <w:t>משנה את אופייה של הסביבה הקרובה</w:t>
      </w:r>
      <w:r w:rsidRPr="001116D9">
        <w:rPr>
          <w:rFonts w:hint="cs"/>
          <w:rtl/>
        </w:rPr>
        <w:t xml:space="preserve"> ויש בה</w:t>
      </w:r>
      <w:r w:rsidRPr="001116D9">
        <w:rPr>
          <w:rtl/>
        </w:rPr>
        <w:t xml:space="preserve"> סטייה </w:t>
      </w:r>
      <w:r w:rsidRPr="001116D9">
        <w:rPr>
          <w:rFonts w:hint="cs"/>
          <w:rtl/>
        </w:rPr>
        <w:t>של ממש</w:t>
      </w:r>
      <w:r w:rsidRPr="001116D9">
        <w:rPr>
          <w:rtl/>
        </w:rPr>
        <w:t xml:space="preserve"> מהת</w:t>
      </w:r>
      <w:r w:rsidRPr="001116D9">
        <w:rPr>
          <w:rFonts w:hint="cs"/>
          <w:rtl/>
        </w:rPr>
        <w:t>ו</w:t>
      </w:r>
      <w:r w:rsidRPr="001116D9">
        <w:rPr>
          <w:rtl/>
        </w:rPr>
        <w:t xml:space="preserve">כניות התקפות. </w:t>
      </w:r>
    </w:p>
    <w:p w:rsidR="00FE1CDB" w:rsidRPr="001116D9" w:rsidP="00926D12">
      <w:pPr>
        <w:pStyle w:val="RESHET"/>
      </w:pPr>
      <w:r w:rsidRPr="001116D9">
        <w:rPr>
          <w:rtl/>
        </w:rPr>
        <w:t xml:space="preserve">ממצאי דוח זה מצביעים על ליקויים </w:t>
      </w:r>
      <w:r w:rsidRPr="001116D9">
        <w:rPr>
          <w:rFonts w:hint="eastAsia"/>
          <w:rtl/>
        </w:rPr>
        <w:t>ב</w:t>
      </w:r>
      <w:r w:rsidRPr="001116D9">
        <w:rPr>
          <w:rtl/>
        </w:rPr>
        <w:t xml:space="preserve">פעילותה של הוועדה המקומית </w:t>
      </w:r>
      <w:r w:rsidRPr="001116D9">
        <w:rPr>
          <w:rFonts w:hint="cs"/>
          <w:rtl/>
        </w:rPr>
        <w:t>ב</w:t>
      </w:r>
      <w:r w:rsidRPr="001116D9">
        <w:rPr>
          <w:rtl/>
        </w:rPr>
        <w:t xml:space="preserve">פיקוח </w:t>
      </w:r>
      <w:r w:rsidRPr="001116D9">
        <w:rPr>
          <w:rFonts w:hint="cs"/>
          <w:rtl/>
        </w:rPr>
        <w:t>ובאכיפת הדין ע</w:t>
      </w:r>
      <w:r w:rsidRPr="001116D9">
        <w:rPr>
          <w:rtl/>
        </w:rPr>
        <w:t>ל מאות עבירות בנייה - רובן שימושים חורגים ללא היתר בתוקף או ללא היתר כלל</w:t>
      </w:r>
      <w:r w:rsidRPr="001116D9">
        <w:rPr>
          <w:rtl/>
        </w:rPr>
        <w:t xml:space="preserve"> </w:t>
      </w:r>
      <w:r w:rsidRPr="001116D9">
        <w:rPr>
          <w:rtl/>
        </w:rPr>
        <w:t>במרחב התכנו</w:t>
      </w:r>
      <w:r w:rsidRPr="001116D9">
        <w:rPr>
          <w:rFonts w:hint="cs"/>
          <w:rtl/>
        </w:rPr>
        <w:t>ן</w:t>
      </w:r>
      <w:r w:rsidRPr="001116D9">
        <w:rPr>
          <w:rtl/>
        </w:rPr>
        <w:t xml:space="preserve"> שבאחריותה. הוועדה אינה עוקבת אחר </w:t>
      </w:r>
      <w:r w:rsidRPr="001116D9">
        <w:rPr>
          <w:rFonts w:hint="cs"/>
          <w:rtl/>
        </w:rPr>
        <w:t>פקיעת תוקפם של ההיתרים</w:t>
      </w:r>
      <w:r w:rsidRPr="001116D9">
        <w:rPr>
          <w:rtl/>
        </w:rPr>
        <w:t xml:space="preserve"> </w:t>
      </w:r>
      <w:r w:rsidRPr="001116D9">
        <w:rPr>
          <w:rFonts w:hint="cs"/>
          <w:rtl/>
        </w:rPr>
        <w:t>ל</w:t>
      </w:r>
      <w:r w:rsidRPr="001116D9">
        <w:rPr>
          <w:rtl/>
        </w:rPr>
        <w:t>שימושים החורגים</w:t>
      </w:r>
      <w:r w:rsidRPr="001116D9">
        <w:rPr>
          <w:rFonts w:hint="cs"/>
          <w:rtl/>
        </w:rPr>
        <w:t>;</w:t>
      </w:r>
      <w:r w:rsidRPr="001116D9">
        <w:rPr>
          <w:rtl/>
        </w:rPr>
        <w:t xml:space="preserve"> כוח האדם ביחידת הפיקוח והתביעה אינו מצליח לטפל בעבירות הבנייה ו</w:t>
      </w:r>
      <w:r w:rsidRPr="001116D9">
        <w:rPr>
          <w:rFonts w:hint="cs"/>
          <w:rtl/>
        </w:rPr>
        <w:t>ב</w:t>
      </w:r>
      <w:r w:rsidRPr="001116D9">
        <w:rPr>
          <w:rtl/>
        </w:rPr>
        <w:t>שימושים החורגים ולהשיג את יעדי הפיקוח שקבעה הוועדה ל</w:t>
      </w:r>
      <w:r w:rsidRPr="001116D9">
        <w:rPr>
          <w:rFonts w:hint="cs"/>
          <w:rtl/>
        </w:rPr>
        <w:t xml:space="preserve">שם </w:t>
      </w:r>
      <w:r w:rsidRPr="001116D9">
        <w:rPr>
          <w:rtl/>
        </w:rPr>
        <w:t>מימוש מדיניות האכיפה שלה</w:t>
      </w:r>
      <w:r w:rsidRPr="001116D9">
        <w:rPr>
          <w:rFonts w:hint="cs"/>
          <w:rtl/>
        </w:rPr>
        <w:t>;</w:t>
      </w:r>
      <w:r w:rsidRPr="001116D9">
        <w:rPr>
          <w:rtl/>
        </w:rPr>
        <w:t xml:space="preserve"> למפקחים אין </w:t>
      </w:r>
      <w:r w:rsidRPr="001116D9">
        <w:rPr>
          <w:rtl/>
        </w:rPr>
        <w:t>תוכניות</w:t>
      </w:r>
      <w:r w:rsidRPr="001116D9">
        <w:rPr>
          <w:rtl/>
        </w:rPr>
        <w:t xml:space="preserve"> עבודה שבועיות ושנתיות</w:t>
      </w:r>
      <w:r w:rsidRPr="001116D9">
        <w:rPr>
          <w:rFonts w:hint="cs"/>
          <w:rtl/>
        </w:rPr>
        <w:t>,</w:t>
      </w:r>
      <w:r w:rsidRPr="001116D9">
        <w:rPr>
          <w:rtl/>
        </w:rPr>
        <w:t xml:space="preserve"> והם אינם מבצעים ביקורות יזומות </w:t>
      </w:r>
      <w:r w:rsidRPr="001116D9">
        <w:rPr>
          <w:rFonts w:hint="cs"/>
          <w:rtl/>
        </w:rPr>
        <w:t xml:space="preserve">דרך </w:t>
      </w:r>
      <w:r w:rsidRPr="001116D9">
        <w:rPr>
          <w:rtl/>
        </w:rPr>
        <w:t>שגרה</w:t>
      </w:r>
      <w:r w:rsidRPr="001116D9">
        <w:rPr>
          <w:rFonts w:hint="cs"/>
          <w:rtl/>
        </w:rPr>
        <w:t>; והיא</w:t>
      </w:r>
      <w:r w:rsidRPr="001116D9">
        <w:rPr>
          <w:rtl/>
        </w:rPr>
        <w:t xml:space="preserve"> ממעטת להשתמש באמצעי אכיפה </w:t>
      </w:r>
      <w:r w:rsidRPr="001116D9">
        <w:rPr>
          <w:rtl/>
        </w:rPr>
        <w:t>מינהליים</w:t>
      </w:r>
      <w:r w:rsidRPr="001116D9">
        <w:rPr>
          <w:rtl/>
        </w:rPr>
        <w:t xml:space="preserve">. </w:t>
      </w:r>
      <w:r w:rsidRPr="001116D9">
        <w:rPr>
          <w:rFonts w:hint="cs"/>
          <w:rtl/>
        </w:rPr>
        <w:t xml:space="preserve">נוסף על כך הועלו </w:t>
      </w:r>
      <w:r w:rsidRPr="001116D9">
        <w:rPr>
          <w:rtl/>
        </w:rPr>
        <w:t xml:space="preserve">ליקויים </w:t>
      </w:r>
      <w:r w:rsidRPr="001116D9">
        <w:rPr>
          <w:rFonts w:hint="cs"/>
          <w:rtl/>
        </w:rPr>
        <w:t xml:space="preserve">גם </w:t>
      </w:r>
      <w:r w:rsidRPr="001116D9">
        <w:rPr>
          <w:rtl/>
        </w:rPr>
        <w:t>בהעברת מידע למרשם הפלילי ולרשם המקרקעין ו</w:t>
      </w:r>
      <w:r w:rsidRPr="001116D9">
        <w:rPr>
          <w:rFonts w:hint="cs"/>
          <w:rtl/>
        </w:rPr>
        <w:t>ב</w:t>
      </w:r>
      <w:r w:rsidRPr="001116D9">
        <w:rPr>
          <w:rtl/>
        </w:rPr>
        <w:t>אכיפת צווים שיפוטיים</w:t>
      </w:r>
      <w:r w:rsidRPr="001116D9">
        <w:rPr>
          <w:rFonts w:hint="cs"/>
          <w:rtl/>
        </w:rPr>
        <w:t xml:space="preserve">. </w:t>
      </w:r>
    </w:p>
    <w:p w:rsidR="00FE1CDB" w:rsidRPr="001116D9" w:rsidP="00926D12">
      <w:pPr>
        <w:pStyle w:val="RESHET"/>
        <w:rPr>
          <w:rtl/>
        </w:rPr>
      </w:pPr>
      <w:r w:rsidRPr="001116D9">
        <w:rPr>
          <w:rtl/>
        </w:rPr>
        <w:t>ה</w:t>
      </w:r>
      <w:r w:rsidRPr="001116D9">
        <w:rPr>
          <w:rFonts w:hint="eastAsia"/>
          <w:rtl/>
        </w:rPr>
        <w:t>י</w:t>
      </w:r>
      <w:r w:rsidRPr="001116D9">
        <w:rPr>
          <w:rtl/>
        </w:rPr>
        <w:t>עדר האכיפה פוגע קשות באמו</w:t>
      </w:r>
      <w:r w:rsidRPr="001116D9">
        <w:rPr>
          <w:rFonts w:hint="cs"/>
          <w:rtl/>
        </w:rPr>
        <w:t>ן</w:t>
      </w:r>
      <w:r w:rsidRPr="001116D9">
        <w:rPr>
          <w:rtl/>
        </w:rPr>
        <w:t xml:space="preserve"> הציבור בשלטון החוק ומערער את הסדר החברתי. על הוועדה המקומית לפעול בנחישות</w:t>
      </w:r>
      <w:r w:rsidRPr="001116D9">
        <w:rPr>
          <w:rFonts w:hint="cs"/>
          <w:rtl/>
        </w:rPr>
        <w:t>,</w:t>
      </w:r>
      <w:r w:rsidRPr="001116D9">
        <w:rPr>
          <w:rtl/>
        </w:rPr>
        <w:t xml:space="preserve"> ביעילות </w:t>
      </w:r>
      <w:r w:rsidRPr="001116D9">
        <w:rPr>
          <w:rFonts w:hint="cs"/>
          <w:rtl/>
        </w:rPr>
        <w:t xml:space="preserve">ובאפקטיביות </w:t>
      </w:r>
      <w:r w:rsidRPr="001116D9">
        <w:rPr>
          <w:rtl/>
        </w:rPr>
        <w:t xml:space="preserve">נגד הבנייה והשימושים הבלתי חוקיים ולנקוט </w:t>
      </w:r>
      <w:r w:rsidRPr="001116D9">
        <w:rPr>
          <w:rFonts w:hint="eastAsia"/>
          <w:rtl/>
        </w:rPr>
        <w:t>את</w:t>
      </w:r>
      <w:r w:rsidRPr="001116D9">
        <w:rPr>
          <w:rtl/>
        </w:rPr>
        <w:t xml:space="preserve"> כל </w:t>
      </w:r>
      <w:r w:rsidRPr="001116D9">
        <w:rPr>
          <w:rFonts w:hint="eastAsia"/>
          <w:rtl/>
        </w:rPr>
        <w:t>אמצעי</w:t>
      </w:r>
      <w:r w:rsidRPr="001116D9">
        <w:rPr>
          <w:rtl/>
        </w:rPr>
        <w:t xml:space="preserve"> </w:t>
      </w:r>
      <w:r w:rsidRPr="001116D9">
        <w:rPr>
          <w:rFonts w:hint="eastAsia"/>
          <w:rtl/>
        </w:rPr>
        <w:t>הפיקוח</w:t>
      </w:r>
      <w:r w:rsidRPr="001116D9">
        <w:rPr>
          <w:rtl/>
        </w:rPr>
        <w:t xml:space="preserve"> </w:t>
      </w:r>
      <w:r w:rsidRPr="001116D9">
        <w:rPr>
          <w:rFonts w:hint="eastAsia"/>
          <w:rtl/>
        </w:rPr>
        <w:t>והאכיפה</w:t>
      </w:r>
      <w:r w:rsidRPr="001116D9">
        <w:rPr>
          <w:rtl/>
        </w:rPr>
        <w:t xml:space="preserve"> </w:t>
      </w:r>
      <w:r w:rsidRPr="001116D9">
        <w:rPr>
          <w:rFonts w:hint="eastAsia"/>
          <w:rtl/>
        </w:rPr>
        <w:t>שניתנו</w:t>
      </w:r>
      <w:r w:rsidRPr="001116D9">
        <w:rPr>
          <w:rtl/>
        </w:rPr>
        <w:t xml:space="preserve"> </w:t>
      </w:r>
      <w:r w:rsidRPr="001116D9">
        <w:rPr>
          <w:rFonts w:hint="eastAsia"/>
          <w:rtl/>
        </w:rPr>
        <w:t>לה</w:t>
      </w:r>
      <w:r w:rsidRPr="001116D9">
        <w:rPr>
          <w:rtl/>
        </w:rPr>
        <w:t xml:space="preserve">, כדי למנוע עבירות בנייה ולטפל בעבירות בנייה שכבר </w:t>
      </w:r>
      <w:r w:rsidRPr="001116D9">
        <w:rPr>
          <w:rFonts w:hint="eastAsia"/>
          <w:rtl/>
        </w:rPr>
        <w:t>נעשו</w:t>
      </w:r>
      <w:r w:rsidRPr="001116D9">
        <w:rPr>
          <w:rtl/>
        </w:rPr>
        <w:t>.</w:t>
      </w:r>
    </w:p>
    <w:p w:rsidR="006848C1" w:rsidP="00AE03A5">
      <w:pPr>
        <w:pStyle w:val="running-text"/>
        <w:bidi/>
        <w:rPr>
          <w:rtl/>
        </w:rPr>
      </w:pPr>
    </w:p>
    <w:p w:rsidR="002C3A85" w:rsidP="002C3A85">
      <w:pPr>
        <w:pStyle w:val="running-text"/>
        <w:bidi/>
        <w:rPr>
          <w:rtl/>
        </w:rPr>
        <w:sectPr w:rsidSect="00890ED9">
          <w:headerReference w:type="even" r:id="rId18"/>
          <w:headerReference w:type="default" r:id="rId19"/>
          <w:pgSz w:w="11906" w:h="16838" w:code="9"/>
          <w:pgMar w:top="3119" w:right="1701" w:bottom="3119" w:left="1701" w:header="1559" w:footer="709" w:gutter="0"/>
          <w:cols w:space="708"/>
          <w:bidi/>
          <w:rtlGutter/>
          <w:docGrid w:linePitch="360"/>
        </w:sectPr>
      </w:pPr>
    </w:p>
    <w:p w:rsidR="002C3A85" w:rsidRPr="006848C1" w:rsidP="002C3A85">
      <w:pPr>
        <w:pStyle w:val="running-text"/>
        <w:bidi/>
        <w:rPr>
          <w:rtl/>
        </w:rPr>
      </w:pPr>
    </w:p>
    <w:sectPr w:rsidSect="002C3A85">
      <w:pgSz w:w="11906" w:h="16838" w:code="9"/>
      <w:pgMar w:top="3119" w:right="1701" w:bottom="3119" w:left="1701" w:header="155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C94D4F" w:rsidRPr="008A007A" w:rsidP="008A007A">
      <w:pPr>
        <w:pStyle w:val="Footer"/>
      </w:pPr>
    </w:p>
  </w:footnote>
  <w:footnote w:type="continuationSeparator" w:id="1">
    <w:p w:rsidR="00C94D4F" w:rsidP="00CB3322">
      <w:pPr>
        <w:spacing w:after="0" w:line="240" w:lineRule="auto"/>
      </w:pPr>
      <w:r>
        <w:continuationSeparator/>
      </w:r>
    </w:p>
    <w:p w:rsidR="00C94D4F"/>
  </w:footnote>
  <w:footnote w:id="2">
    <w:p w:rsidR="001E2F08" w:rsidRPr="00857081" w:rsidP="001E2F08">
      <w:pPr>
        <w:pStyle w:val="FootnoteText"/>
      </w:pPr>
      <w:r w:rsidRPr="00857081">
        <w:rPr>
          <w:rStyle w:val="FootnoteReference0"/>
        </w:rPr>
        <w:footnoteRef/>
      </w:r>
      <w:r w:rsidRPr="00857081">
        <w:rPr>
          <w:rtl/>
        </w:rPr>
        <w:t xml:space="preserve"> </w:t>
      </w:r>
      <w:r w:rsidRPr="00857081">
        <w:rPr>
          <w:rtl/>
        </w:rPr>
        <w:tab/>
        <w:t xml:space="preserve">הלשכה המרכזית לסטטיסטיקה מדרגת את הרשויות המקומיות לפי המצב החברתי-כלכלי של </w:t>
      </w:r>
      <w:r>
        <w:rPr>
          <w:rFonts w:hint="cs"/>
          <w:rtl/>
        </w:rPr>
        <w:t>ה</w:t>
      </w:r>
      <w:r w:rsidRPr="00857081">
        <w:rPr>
          <w:rtl/>
        </w:rPr>
        <w:t>אוכלוסי</w:t>
      </w:r>
      <w:r>
        <w:rPr>
          <w:rFonts w:hint="cs"/>
          <w:rtl/>
        </w:rPr>
        <w:t>יה המתגוררת בתחום שיפוטן</w:t>
      </w:r>
      <w:r w:rsidRPr="00857081">
        <w:rPr>
          <w:rtl/>
        </w:rPr>
        <w:t>. אשכול 10 הוא הגבוה ביותר.</w:t>
      </w:r>
    </w:p>
  </w:footnote>
  <w:footnote w:id="3">
    <w:p w:rsidR="001E2F08" w:rsidP="001E2F08">
      <w:pPr>
        <w:pStyle w:val="FootnoteText"/>
        <w:rPr>
          <w:rtl/>
        </w:rPr>
      </w:pPr>
      <w:r>
        <w:rPr>
          <w:rStyle w:val="FootnoteReference0"/>
        </w:rPr>
        <w:footnoteRef/>
      </w:r>
      <w:r>
        <w:rPr>
          <w:rtl/>
        </w:rPr>
        <w:t xml:space="preserve"> </w:t>
      </w:r>
      <w:r>
        <w:rPr>
          <w:rtl/>
        </w:rPr>
        <w:tab/>
      </w:r>
      <w:r>
        <w:rPr>
          <w:rFonts w:hint="cs"/>
          <w:rtl/>
        </w:rPr>
        <w:t xml:space="preserve">המושבים: </w:t>
      </w:r>
      <w:r>
        <w:rPr>
          <w:rFonts w:hint="cs"/>
          <w:rtl/>
        </w:rPr>
        <w:t>אלישמע</w:t>
      </w:r>
      <w:r>
        <w:rPr>
          <w:rFonts w:hint="cs"/>
          <w:rtl/>
        </w:rPr>
        <w:t xml:space="preserve">, גבעת חן, גן חיים, </w:t>
      </w:r>
      <w:r w:rsidRPr="007C76BA">
        <w:rPr>
          <w:rtl/>
        </w:rPr>
        <w:t xml:space="preserve">גני עם, </w:t>
      </w:r>
      <w:r>
        <w:rPr>
          <w:rFonts w:hint="cs"/>
          <w:rtl/>
        </w:rPr>
        <w:t xml:space="preserve">גני יהודה (אינו שייך למועצה האזורית), </w:t>
      </w:r>
      <w:r w:rsidRPr="007C76BA">
        <w:rPr>
          <w:rtl/>
        </w:rPr>
        <w:t xml:space="preserve">גת רימון, חגור, ירחיב, </w:t>
      </w:r>
      <w:r w:rsidRPr="007C76BA">
        <w:rPr>
          <w:rtl/>
        </w:rPr>
        <w:t>ירקונה</w:t>
      </w:r>
      <w:r w:rsidRPr="007C76BA">
        <w:rPr>
          <w:rtl/>
        </w:rPr>
        <w:t xml:space="preserve">, כפר </w:t>
      </w:r>
      <w:r w:rsidRPr="007C76BA">
        <w:rPr>
          <w:rtl/>
        </w:rPr>
        <w:t>מל</w:t>
      </w:r>
      <w:r>
        <w:rPr>
          <w:rFonts w:hint="cs"/>
          <w:rtl/>
        </w:rPr>
        <w:t>"</w:t>
      </w:r>
      <w:r w:rsidRPr="007C76BA">
        <w:rPr>
          <w:rtl/>
        </w:rPr>
        <w:t>ל</w:t>
      </w:r>
      <w:r w:rsidRPr="007C76BA">
        <w:rPr>
          <w:rtl/>
        </w:rPr>
        <w:t>, כפר מעש, כפר סירקין</w:t>
      </w:r>
      <w:r>
        <w:rPr>
          <w:rFonts w:hint="cs"/>
          <w:rtl/>
        </w:rPr>
        <w:t>,</w:t>
      </w:r>
      <w:r w:rsidRPr="007C76BA">
        <w:rPr>
          <w:rtl/>
        </w:rPr>
        <w:t xml:space="preserve"> מגשימים</w:t>
      </w:r>
      <w:r>
        <w:rPr>
          <w:rFonts w:hint="cs"/>
          <w:rtl/>
        </w:rPr>
        <w:t>,</w:t>
      </w:r>
      <w:r w:rsidRPr="007C76BA">
        <w:rPr>
          <w:rtl/>
        </w:rPr>
        <w:t xml:space="preserve"> נו</w:t>
      </w:r>
      <w:r>
        <w:rPr>
          <w:rFonts w:hint="cs"/>
          <w:rtl/>
        </w:rPr>
        <w:t>ו</w:t>
      </w:r>
      <w:r w:rsidRPr="007C76BA">
        <w:rPr>
          <w:rtl/>
        </w:rPr>
        <w:t>ה ימין, נו</w:t>
      </w:r>
      <w:r>
        <w:rPr>
          <w:rFonts w:hint="cs"/>
          <w:rtl/>
        </w:rPr>
        <w:t>ו</w:t>
      </w:r>
      <w:r w:rsidRPr="007C76BA">
        <w:rPr>
          <w:rtl/>
        </w:rPr>
        <w:t xml:space="preserve">ה ירק, עדנים, צופית, צור נתן, </w:t>
      </w:r>
      <w:r>
        <w:rPr>
          <w:rFonts w:hint="cs"/>
          <w:rtl/>
        </w:rPr>
        <w:t xml:space="preserve">רמות השבים, </w:t>
      </w:r>
      <w:r w:rsidRPr="007C76BA">
        <w:rPr>
          <w:rtl/>
        </w:rPr>
        <w:t xml:space="preserve">שדה </w:t>
      </w:r>
      <w:r w:rsidRPr="007C76BA">
        <w:rPr>
          <w:rtl/>
        </w:rPr>
        <w:t>ורבורג</w:t>
      </w:r>
      <w:r w:rsidRPr="007C76BA">
        <w:rPr>
          <w:rtl/>
        </w:rPr>
        <w:t>, שדי חמד</w:t>
      </w:r>
      <w:r>
        <w:rPr>
          <w:rFonts w:hint="cs"/>
          <w:rtl/>
        </w:rPr>
        <w:t>.</w:t>
      </w:r>
      <w:r w:rsidRPr="007C76BA">
        <w:rPr>
          <w:rtl/>
        </w:rPr>
        <w:t xml:space="preserve"> </w:t>
      </w:r>
      <w:r>
        <w:rPr>
          <w:rFonts w:hint="cs"/>
          <w:rtl/>
        </w:rPr>
        <w:t xml:space="preserve">הקיבוצים: אייל, גבעת השלושה, </w:t>
      </w:r>
      <w:r w:rsidRPr="006070C4">
        <w:rPr>
          <w:rtl/>
        </w:rPr>
        <w:t>חורשים, נחשונים, ניר אליהו, עינת, רמת הכובש</w:t>
      </w:r>
      <w:r>
        <w:rPr>
          <w:rFonts w:hint="cs"/>
          <w:rtl/>
        </w:rPr>
        <w:t xml:space="preserve">. הישובים הקהילתיים: </w:t>
      </w:r>
      <w:r w:rsidRPr="006070C4">
        <w:rPr>
          <w:rtl/>
        </w:rPr>
        <w:t>מתן, נירית, צור יצחק.</w:t>
      </w:r>
      <w:r>
        <w:rPr>
          <w:rFonts w:hint="cs"/>
          <w:rtl/>
        </w:rPr>
        <w:t xml:space="preserve"> המרכז החינוכי בית ברל.</w:t>
      </w:r>
    </w:p>
  </w:footnote>
  <w:footnote w:id="4">
    <w:p w:rsidR="001E2F08" w:rsidP="001E2F08">
      <w:pPr>
        <w:pStyle w:val="FootnoteText"/>
      </w:pPr>
      <w:r>
        <w:rPr>
          <w:rStyle w:val="FootnoteReference0"/>
        </w:rPr>
        <w:footnoteRef/>
      </w:r>
      <w:r>
        <w:rPr>
          <w:rtl/>
        </w:rPr>
        <w:t xml:space="preserve"> </w:t>
      </w:r>
      <w:r>
        <w:rPr>
          <w:rtl/>
        </w:rPr>
        <w:tab/>
      </w:r>
      <w:r>
        <w:rPr>
          <w:rFonts w:hint="cs"/>
          <w:rtl/>
        </w:rPr>
        <w:t>רמ"י</w:t>
      </w:r>
      <w:r>
        <w:rPr>
          <w:rFonts w:hint="cs"/>
          <w:rtl/>
        </w:rPr>
        <w:t xml:space="preserve"> פועלת ממרץ 2013 מכוח חוק רשות מקרקעי ישראל, התש"ך-1960. היא החליפה את </w:t>
      </w:r>
      <w:r>
        <w:rPr>
          <w:rFonts w:hint="cs"/>
          <w:rtl/>
        </w:rPr>
        <w:t>מינהל</w:t>
      </w:r>
      <w:r>
        <w:rPr>
          <w:rFonts w:hint="cs"/>
          <w:rtl/>
        </w:rPr>
        <w:t xml:space="preserve"> מקרקעי ישראל.</w:t>
      </w:r>
    </w:p>
  </w:footnote>
  <w:footnote w:id="5">
    <w:p w:rsidR="001E2F08" w:rsidP="001E2F08">
      <w:pPr>
        <w:pStyle w:val="FootnoteText"/>
      </w:pPr>
      <w:r>
        <w:rPr>
          <w:rStyle w:val="FootnoteReference0"/>
        </w:rPr>
        <w:footnoteRef/>
      </w:r>
      <w:r>
        <w:rPr>
          <w:rtl/>
        </w:rPr>
        <w:t xml:space="preserve"> </w:t>
      </w:r>
      <w:r>
        <w:rPr>
          <w:rtl/>
        </w:rPr>
        <w:tab/>
      </w:r>
      <w:r>
        <w:rPr>
          <w:rFonts w:hint="cs"/>
          <w:rtl/>
        </w:rPr>
        <w:t>לצד</w:t>
      </w:r>
      <w:r w:rsidRPr="002D0490">
        <w:rPr>
          <w:rtl/>
        </w:rPr>
        <w:t xml:space="preserve"> </w:t>
      </w:r>
      <w:r>
        <w:rPr>
          <w:rFonts w:hint="cs"/>
          <w:rtl/>
        </w:rPr>
        <w:t>רמ"י</w:t>
      </w:r>
      <w:r w:rsidRPr="002D0490">
        <w:rPr>
          <w:rtl/>
        </w:rPr>
        <w:t xml:space="preserve"> פועלת מועצת מקרקעי ישראל</w:t>
      </w:r>
      <w:r>
        <w:rPr>
          <w:rFonts w:hint="cs"/>
          <w:rtl/>
        </w:rPr>
        <w:t>,</w:t>
      </w:r>
      <w:r w:rsidRPr="002D0490">
        <w:rPr>
          <w:rtl/>
        </w:rPr>
        <w:t xml:space="preserve"> הקובעת את מדיניות </w:t>
      </w:r>
      <w:r w:rsidR="00F249F1">
        <w:rPr>
          <w:rFonts w:hint="cs"/>
          <w:rtl/>
        </w:rPr>
        <w:t>הקרקעו</w:t>
      </w:r>
      <w:r>
        <w:rPr>
          <w:rFonts w:hint="cs"/>
          <w:rtl/>
        </w:rPr>
        <w:t xml:space="preserve">ת שלפיה פועלת </w:t>
      </w:r>
      <w:r>
        <w:rPr>
          <w:rFonts w:hint="cs"/>
          <w:rtl/>
        </w:rPr>
        <w:t>רמ"י</w:t>
      </w:r>
      <w:r>
        <w:rPr>
          <w:rFonts w:hint="cs"/>
          <w:rtl/>
        </w:rPr>
        <w:t xml:space="preserve"> ומפקחת על פעולותיה</w:t>
      </w:r>
      <w:r w:rsidRPr="002D0490">
        <w:rPr>
          <w:rtl/>
        </w:rPr>
        <w:t>. בראש המועצה עומד שר האוצר</w:t>
      </w:r>
      <w:r>
        <w:rPr>
          <w:rFonts w:hint="cs"/>
          <w:rtl/>
        </w:rPr>
        <w:t>,</w:t>
      </w:r>
      <w:r w:rsidRPr="002D0490">
        <w:rPr>
          <w:rtl/>
        </w:rPr>
        <w:t xml:space="preserve"> וחבריה הם </w:t>
      </w:r>
      <w:r>
        <w:rPr>
          <w:rFonts w:hint="cs"/>
          <w:rtl/>
        </w:rPr>
        <w:t>נציגים</w:t>
      </w:r>
      <w:r w:rsidRPr="002D0490">
        <w:rPr>
          <w:rtl/>
        </w:rPr>
        <w:t xml:space="preserve"> של משרדי ממשלה ונציגי </w:t>
      </w:r>
      <w:r>
        <w:rPr>
          <w:rFonts w:hint="cs"/>
          <w:rtl/>
        </w:rPr>
        <w:t>קרן קיימת לישראל</w:t>
      </w:r>
      <w:r w:rsidRPr="002D0490">
        <w:rPr>
          <w:rtl/>
        </w:rPr>
        <w:t>.</w:t>
      </w:r>
      <w:r>
        <w:rPr>
          <w:rFonts w:hint="cs"/>
          <w:rtl/>
        </w:rPr>
        <w:t xml:space="preserve"> </w:t>
      </w:r>
    </w:p>
  </w:footnote>
  <w:footnote w:id="6">
    <w:p w:rsidR="001E2F08" w:rsidP="001E2F08">
      <w:pPr>
        <w:pStyle w:val="FootnoteText"/>
        <w:rPr>
          <w:rtl/>
        </w:rPr>
      </w:pPr>
      <w:r>
        <w:rPr>
          <w:rStyle w:val="FootnoteReference0"/>
        </w:rPr>
        <w:footnoteRef/>
      </w:r>
      <w:r>
        <w:rPr>
          <w:rtl/>
        </w:rPr>
        <w:t xml:space="preserve"> </w:t>
      </w:r>
      <w:r>
        <w:tab/>
      </w:r>
      <w:r>
        <w:rPr>
          <w:rFonts w:hint="cs"/>
          <w:rtl/>
        </w:rPr>
        <w:t>החלטת מועצת מקרקעי ישראל מס' 1 מ-17.5.65.</w:t>
      </w:r>
    </w:p>
  </w:footnote>
  <w:footnote w:id="7">
    <w:p w:rsidR="001E2F08" w:rsidRPr="00002F6E" w:rsidP="001E2F08">
      <w:pPr>
        <w:pStyle w:val="FootnoteText"/>
        <w:rPr>
          <w:rtl/>
        </w:rPr>
      </w:pPr>
      <w:r>
        <w:rPr>
          <w:rStyle w:val="FootnoteReference0"/>
        </w:rPr>
        <w:footnoteRef/>
      </w:r>
      <w:r>
        <w:rPr>
          <w:rtl/>
        </w:rPr>
        <w:t xml:space="preserve"> </w:t>
      </w:r>
      <w:r>
        <w:rPr>
          <w:rtl/>
        </w:rPr>
        <w:tab/>
      </w:r>
      <w:r w:rsidRPr="00002F6E">
        <w:rPr>
          <w:rtl/>
        </w:rPr>
        <w:t>תשלום חד</w:t>
      </w:r>
      <w:r>
        <w:rPr>
          <w:rFonts w:hint="cs"/>
          <w:rtl/>
        </w:rPr>
        <w:t>-</w:t>
      </w:r>
      <w:r w:rsidRPr="00002F6E">
        <w:rPr>
          <w:rtl/>
        </w:rPr>
        <w:t>פעמי מראש של דמי החכירה השנתיים ליתרת תקופת החכירה הראשונה או לתקופת חכירה אחת נוספת של 49 שנים</w:t>
      </w:r>
      <w:r w:rsidRPr="00002F6E">
        <w:t>.</w:t>
      </w:r>
    </w:p>
  </w:footnote>
  <w:footnote w:id="8">
    <w:p w:rsidR="001E2F08" w:rsidP="001E2F08">
      <w:pPr>
        <w:pStyle w:val="FootnoteText"/>
      </w:pPr>
      <w:r>
        <w:rPr>
          <w:rStyle w:val="FootnoteReference0"/>
        </w:rPr>
        <w:footnoteRef/>
      </w:r>
      <w:r>
        <w:rPr>
          <w:rtl/>
        </w:rPr>
        <w:t xml:space="preserve"> </w:t>
      </w:r>
      <w:r>
        <w:rPr>
          <w:rtl/>
        </w:rPr>
        <w:tab/>
      </w:r>
      <w:r>
        <w:rPr>
          <w:rFonts w:hint="cs"/>
          <w:rtl/>
        </w:rPr>
        <w:t xml:space="preserve">החלטת מועצת מקרקעי ישראל </w:t>
      </w:r>
      <w:r w:rsidRPr="00CF0B16">
        <w:rPr>
          <w:rFonts w:hint="eastAsia"/>
          <w:rtl/>
        </w:rPr>
        <w:t>מס</w:t>
      </w:r>
      <w:r w:rsidRPr="00CF0B16">
        <w:rPr>
          <w:rtl/>
        </w:rPr>
        <w:t xml:space="preserve">' </w:t>
      </w:r>
      <w:r>
        <w:rPr>
          <w:rFonts w:hint="cs"/>
          <w:rtl/>
        </w:rPr>
        <w:t>1458 מ-18.4.16.</w:t>
      </w:r>
    </w:p>
  </w:footnote>
  <w:footnote w:id="9">
    <w:p w:rsidR="001E2F08" w:rsidRPr="008B2065" w:rsidP="001E2F08">
      <w:pPr>
        <w:pStyle w:val="FootnoteText"/>
        <w:rPr>
          <w:rtl/>
        </w:rPr>
      </w:pPr>
      <w:r>
        <w:rPr>
          <w:rStyle w:val="FootnoteReference0"/>
        </w:rPr>
        <w:footnoteRef/>
      </w:r>
      <w:r>
        <w:rPr>
          <w:rtl/>
        </w:rPr>
        <w:t xml:space="preserve"> </w:t>
      </w:r>
      <w:r>
        <w:rPr>
          <w:rtl/>
        </w:rPr>
        <w:tab/>
      </w:r>
      <w:r w:rsidRPr="002770E5">
        <w:rPr>
          <w:rFonts w:hint="cs"/>
          <w:rtl/>
        </w:rPr>
        <w:t>מונח זה נקבע בחוק התכנון והבנייה לפני תיקון 116 לחוק שיתואר להלן. אחרי התיקון הוגדרו שני סוגים עיקריים של עבירות - עבודה אסורה ושימוש אסור. ככלל הדוח מתייחס בעיקר להגדרות ולטיפול בעבירות כפי שהוגדרו לפני שנכנס תיקון 116 לתוקפו.</w:t>
      </w:r>
      <w:r w:rsidRPr="008B2065">
        <w:rPr>
          <w:rtl/>
        </w:rPr>
        <w:t xml:space="preserve"> </w:t>
      </w:r>
    </w:p>
  </w:footnote>
  <w:footnote w:id="10">
    <w:p w:rsidR="001E2F08" w:rsidP="001E2F08">
      <w:pPr>
        <w:pStyle w:val="FootnoteText"/>
        <w:rPr>
          <w:rtl/>
        </w:rPr>
      </w:pPr>
      <w:r>
        <w:rPr>
          <w:rStyle w:val="FootnoteReference0"/>
        </w:rPr>
        <w:footnoteRef/>
      </w:r>
      <w:r>
        <w:rPr>
          <w:rtl/>
        </w:rPr>
        <w:t xml:space="preserve"> </w:t>
      </w:r>
      <w:r>
        <w:rPr>
          <w:rtl/>
        </w:rPr>
        <w:tab/>
      </w:r>
      <w:r w:rsidRPr="00E16C29">
        <w:rPr>
          <w:rtl/>
        </w:rPr>
        <w:t>ב-25.4.17 פורסם ברשומות תיקון 116 לחוק התכנון והבנייה. נקבע כי מועד התחולה של התיקון יהיה חצי שנה לאחר פרסום החוק.</w:t>
      </w:r>
    </w:p>
  </w:footnote>
  <w:footnote w:id="11">
    <w:p w:rsidR="00FE1CDB" w:rsidP="00FE1CDB">
      <w:pPr>
        <w:pStyle w:val="FootnoteText"/>
        <w:rPr>
          <w:rtl/>
        </w:rPr>
      </w:pPr>
      <w:r>
        <w:rPr>
          <w:rStyle w:val="FootnoteReference0"/>
        </w:rPr>
        <w:footnoteRef/>
      </w:r>
      <w:r>
        <w:rPr>
          <w:rtl/>
        </w:rPr>
        <w:t xml:space="preserve"> </w:t>
      </w:r>
      <w:r>
        <w:rPr>
          <w:rFonts w:hint="cs"/>
          <w:rtl/>
        </w:rPr>
        <w:tab/>
        <w:t>הלשכה המרכזית לסטטיסטיקה, (2016).</w:t>
      </w:r>
    </w:p>
  </w:footnote>
  <w:footnote w:id="12">
    <w:p w:rsidR="00FE1CDB" w:rsidRPr="00BB580D" w:rsidP="00FE1CDB">
      <w:pPr>
        <w:pStyle w:val="FootnoteText"/>
      </w:pPr>
      <w:r w:rsidRPr="00BB580D">
        <w:rPr>
          <w:rStyle w:val="FootnoteReference0"/>
        </w:rPr>
        <w:footnoteRef/>
      </w:r>
      <w:r w:rsidRPr="00BB580D">
        <w:rPr>
          <w:rtl/>
        </w:rPr>
        <w:t xml:space="preserve"> </w:t>
      </w:r>
      <w:r w:rsidRPr="00BB580D">
        <w:rPr>
          <w:rtl/>
        </w:rPr>
        <w:tab/>
        <w:t xml:space="preserve">הלשכה המרכזית לסטטיסטיקה מדרגת את הרשויות המקומיות לפי המצב החברתי-כלכלי של </w:t>
      </w:r>
      <w:r w:rsidRPr="00BB580D">
        <w:rPr>
          <w:rFonts w:hint="eastAsia"/>
          <w:rtl/>
        </w:rPr>
        <w:t>ה</w:t>
      </w:r>
      <w:r w:rsidRPr="00BB580D">
        <w:rPr>
          <w:rtl/>
        </w:rPr>
        <w:t>אוכלוסי</w:t>
      </w:r>
      <w:r w:rsidRPr="00BB580D">
        <w:rPr>
          <w:rFonts w:hint="eastAsia"/>
          <w:rtl/>
        </w:rPr>
        <w:t>יה</w:t>
      </w:r>
      <w:r w:rsidRPr="00BB580D">
        <w:rPr>
          <w:rtl/>
        </w:rPr>
        <w:t xml:space="preserve"> </w:t>
      </w:r>
      <w:r w:rsidRPr="00BB580D">
        <w:rPr>
          <w:rFonts w:hint="eastAsia"/>
          <w:rtl/>
        </w:rPr>
        <w:t>המתגוררת</w:t>
      </w:r>
      <w:r w:rsidRPr="00BB580D">
        <w:rPr>
          <w:rtl/>
        </w:rPr>
        <w:t xml:space="preserve"> </w:t>
      </w:r>
      <w:r w:rsidRPr="00BB580D">
        <w:rPr>
          <w:rFonts w:hint="eastAsia"/>
          <w:rtl/>
        </w:rPr>
        <w:t>בתחום</w:t>
      </w:r>
      <w:r w:rsidRPr="00BB580D">
        <w:rPr>
          <w:rtl/>
        </w:rPr>
        <w:t xml:space="preserve"> </w:t>
      </w:r>
      <w:r w:rsidRPr="00BB580D">
        <w:rPr>
          <w:rFonts w:hint="eastAsia"/>
          <w:rtl/>
        </w:rPr>
        <w:t>שיפוטן</w:t>
      </w:r>
      <w:r w:rsidRPr="00BB580D">
        <w:rPr>
          <w:rtl/>
        </w:rPr>
        <w:t>. אשכול 10 הוא הגבוה ביותר.</w:t>
      </w:r>
    </w:p>
  </w:footnote>
  <w:footnote w:id="13">
    <w:p w:rsidR="00FE1CDB" w:rsidP="00FE1CDB">
      <w:pPr>
        <w:pStyle w:val="FootnoteText"/>
        <w:rPr>
          <w:rtl/>
        </w:rPr>
      </w:pPr>
      <w:r>
        <w:rPr>
          <w:rStyle w:val="FootnoteReference0"/>
        </w:rPr>
        <w:footnoteRef/>
      </w:r>
      <w:r>
        <w:rPr>
          <w:rtl/>
        </w:rPr>
        <w:t xml:space="preserve"> </w:t>
      </w:r>
      <w:r>
        <w:rPr>
          <w:rtl/>
        </w:rPr>
        <w:tab/>
      </w:r>
      <w:r>
        <w:rPr>
          <w:rFonts w:hint="cs"/>
          <w:rtl/>
        </w:rPr>
        <w:t xml:space="preserve">מושבים: </w:t>
      </w:r>
      <w:r>
        <w:rPr>
          <w:rFonts w:hint="cs"/>
          <w:rtl/>
        </w:rPr>
        <w:t>אלישמע</w:t>
      </w:r>
      <w:r>
        <w:rPr>
          <w:rFonts w:hint="cs"/>
          <w:rtl/>
        </w:rPr>
        <w:t xml:space="preserve">, גבעת חן, גן חיים, </w:t>
      </w:r>
      <w:r w:rsidRPr="007C76BA">
        <w:rPr>
          <w:rtl/>
        </w:rPr>
        <w:t xml:space="preserve">גני עם, </w:t>
      </w:r>
      <w:r>
        <w:rPr>
          <w:rFonts w:hint="cs"/>
          <w:rtl/>
        </w:rPr>
        <w:t xml:space="preserve">גני יהודה (אינו שייך למועצה האזורית), </w:t>
      </w:r>
      <w:r w:rsidRPr="007C76BA">
        <w:rPr>
          <w:rtl/>
        </w:rPr>
        <w:t xml:space="preserve">גת רימון, חגור, ירחיב, </w:t>
      </w:r>
      <w:r w:rsidRPr="007C76BA">
        <w:rPr>
          <w:rtl/>
        </w:rPr>
        <w:t>ירקונה</w:t>
      </w:r>
      <w:r w:rsidRPr="007C76BA">
        <w:rPr>
          <w:rtl/>
        </w:rPr>
        <w:t xml:space="preserve">, כפר </w:t>
      </w:r>
      <w:r w:rsidRPr="007C76BA">
        <w:rPr>
          <w:rtl/>
        </w:rPr>
        <w:t>מל</w:t>
      </w:r>
      <w:r>
        <w:rPr>
          <w:rFonts w:hint="cs"/>
          <w:rtl/>
        </w:rPr>
        <w:t>"</w:t>
      </w:r>
      <w:r w:rsidRPr="007C76BA">
        <w:rPr>
          <w:rtl/>
        </w:rPr>
        <w:t>ל</w:t>
      </w:r>
      <w:r w:rsidRPr="007C76BA">
        <w:rPr>
          <w:rtl/>
        </w:rPr>
        <w:t>, כפר מעש, כפר סירקין</w:t>
      </w:r>
      <w:r>
        <w:rPr>
          <w:rFonts w:hint="cs"/>
          <w:rtl/>
        </w:rPr>
        <w:t>,</w:t>
      </w:r>
      <w:r w:rsidRPr="007C76BA">
        <w:rPr>
          <w:rtl/>
        </w:rPr>
        <w:t xml:space="preserve"> מגשימים</w:t>
      </w:r>
      <w:r>
        <w:rPr>
          <w:rFonts w:hint="cs"/>
          <w:rtl/>
        </w:rPr>
        <w:t>,</w:t>
      </w:r>
      <w:r w:rsidRPr="007C76BA">
        <w:rPr>
          <w:rtl/>
        </w:rPr>
        <w:t xml:space="preserve"> נו</w:t>
      </w:r>
      <w:r>
        <w:rPr>
          <w:rFonts w:hint="cs"/>
          <w:rtl/>
        </w:rPr>
        <w:t>ו</w:t>
      </w:r>
      <w:r w:rsidRPr="007C76BA">
        <w:rPr>
          <w:rtl/>
        </w:rPr>
        <w:t>ה ימין, נו</w:t>
      </w:r>
      <w:r>
        <w:rPr>
          <w:rFonts w:hint="cs"/>
          <w:rtl/>
        </w:rPr>
        <w:t>ו</w:t>
      </w:r>
      <w:r w:rsidRPr="007C76BA">
        <w:rPr>
          <w:rtl/>
        </w:rPr>
        <w:t xml:space="preserve">ה ירק, עדנים, צופית, צור נתן, </w:t>
      </w:r>
      <w:r>
        <w:rPr>
          <w:rFonts w:hint="cs"/>
          <w:rtl/>
        </w:rPr>
        <w:t xml:space="preserve">רמות השבים, </w:t>
      </w:r>
      <w:r w:rsidRPr="007C76BA">
        <w:rPr>
          <w:rtl/>
        </w:rPr>
        <w:t xml:space="preserve">שדה </w:t>
      </w:r>
      <w:r w:rsidRPr="007C76BA">
        <w:rPr>
          <w:rtl/>
        </w:rPr>
        <w:t>ורבורג</w:t>
      </w:r>
      <w:r>
        <w:rPr>
          <w:rtl/>
        </w:rPr>
        <w:t>,</w:t>
      </w:r>
      <w:r w:rsidRPr="007C76BA">
        <w:rPr>
          <w:rtl/>
        </w:rPr>
        <w:t xml:space="preserve"> שדי חמד</w:t>
      </w:r>
      <w:r>
        <w:rPr>
          <w:rFonts w:hint="cs"/>
          <w:rtl/>
        </w:rPr>
        <w:t>.</w:t>
      </w:r>
      <w:r w:rsidRPr="007C76BA">
        <w:rPr>
          <w:rtl/>
        </w:rPr>
        <w:t xml:space="preserve"> </w:t>
      </w:r>
      <w:r>
        <w:rPr>
          <w:rFonts w:hint="cs"/>
          <w:rtl/>
        </w:rPr>
        <w:t xml:space="preserve">קיבוצים: אייל, גבעת השלושה, </w:t>
      </w:r>
      <w:r w:rsidRPr="006070C4">
        <w:rPr>
          <w:rtl/>
        </w:rPr>
        <w:t>חורשים, נחשונים, ניר אליהו, עינת, רמת הכובש</w:t>
      </w:r>
      <w:r>
        <w:rPr>
          <w:rFonts w:hint="cs"/>
          <w:rtl/>
        </w:rPr>
        <w:t xml:space="preserve">. ישובים קהילתיים: </w:t>
      </w:r>
      <w:r w:rsidRPr="006070C4">
        <w:rPr>
          <w:rtl/>
        </w:rPr>
        <w:t>מתן, נירית, צור יצחק.</w:t>
      </w:r>
      <w:r>
        <w:rPr>
          <w:rFonts w:hint="cs"/>
          <w:rtl/>
        </w:rPr>
        <w:t xml:space="preserve"> המרכז החינוכי בית ברל.</w:t>
      </w:r>
    </w:p>
  </w:footnote>
  <w:footnote w:id="14">
    <w:p w:rsidR="00FE1CDB" w:rsidP="00FE1CDB">
      <w:pPr>
        <w:pStyle w:val="FootnoteText"/>
        <w:rPr>
          <w:rtl/>
        </w:rPr>
      </w:pPr>
      <w:r>
        <w:rPr>
          <w:rStyle w:val="FootnoteReference0"/>
        </w:rPr>
        <w:footnoteRef/>
      </w:r>
      <w:r>
        <w:rPr>
          <w:rtl/>
        </w:rPr>
        <w:t xml:space="preserve"> </w:t>
      </w:r>
      <w:r>
        <w:rPr>
          <w:rtl/>
        </w:rPr>
        <w:tab/>
      </w:r>
      <w:r>
        <w:rPr>
          <w:rFonts w:hint="cs"/>
          <w:rtl/>
        </w:rPr>
        <w:t>רשות</w:t>
      </w:r>
      <w:r w:rsidRPr="00ED62F3">
        <w:rPr>
          <w:rtl/>
        </w:rPr>
        <w:t xml:space="preserve"> איתנה היא </w:t>
      </w:r>
      <w:r>
        <w:rPr>
          <w:rFonts w:hint="cs"/>
          <w:rtl/>
        </w:rPr>
        <w:t>רשות</w:t>
      </w:r>
      <w:r w:rsidRPr="00ED62F3">
        <w:rPr>
          <w:rtl/>
        </w:rPr>
        <w:t xml:space="preserve"> העומדת בתנאי סעיף 232א </w:t>
      </w:r>
      <w:r w:rsidRPr="00E76CA3">
        <w:rPr>
          <w:rtl/>
        </w:rPr>
        <w:t>לפקודת העיריות</w:t>
      </w:r>
      <w:r>
        <w:rPr>
          <w:rFonts w:hint="cs"/>
          <w:rtl/>
        </w:rPr>
        <w:t xml:space="preserve"> </w:t>
      </w:r>
      <w:r w:rsidRPr="00E76CA3">
        <w:rPr>
          <w:rtl/>
        </w:rPr>
        <w:t xml:space="preserve">[נוסח </w:t>
      </w:r>
      <w:r w:rsidRPr="00E76CA3">
        <w:rPr>
          <w:rFonts w:hint="eastAsia"/>
          <w:rtl/>
        </w:rPr>
        <w:t>חדש</w:t>
      </w:r>
      <w:r w:rsidRPr="00E76CA3">
        <w:rPr>
          <w:rtl/>
        </w:rPr>
        <w:t>]</w:t>
      </w:r>
      <w:r w:rsidRPr="00ED62F3">
        <w:rPr>
          <w:rtl/>
        </w:rPr>
        <w:t xml:space="preserve"> </w:t>
      </w:r>
      <w:r>
        <w:rPr>
          <w:rFonts w:hint="cs"/>
          <w:rtl/>
        </w:rPr>
        <w:t xml:space="preserve">- </w:t>
      </w:r>
      <w:r w:rsidRPr="00ED62F3">
        <w:rPr>
          <w:rtl/>
        </w:rPr>
        <w:t xml:space="preserve">אינה מקבלת מענק איזון, נטולת גירעון שוטף ועומדת </w:t>
      </w:r>
      <w:r>
        <w:rPr>
          <w:rFonts w:hint="cs"/>
          <w:rtl/>
        </w:rPr>
        <w:t xml:space="preserve">בכמה </w:t>
      </w:r>
      <w:r w:rsidRPr="00ED62F3">
        <w:rPr>
          <w:rtl/>
        </w:rPr>
        <w:t xml:space="preserve">קריטריונים </w:t>
      </w:r>
      <w:r>
        <w:rPr>
          <w:rFonts w:hint="cs"/>
          <w:rtl/>
        </w:rPr>
        <w:t xml:space="preserve">אחרים </w:t>
      </w:r>
      <w:r w:rsidRPr="00ED62F3">
        <w:rPr>
          <w:rtl/>
        </w:rPr>
        <w:t>הנוגעים להתנהלותה השוט</w:t>
      </w:r>
      <w:r>
        <w:rPr>
          <w:rFonts w:hint="cs"/>
          <w:rtl/>
        </w:rPr>
        <w:t>פת.</w:t>
      </w:r>
      <w:r w:rsidRPr="00ED62F3">
        <w:rPr>
          <w:rtl/>
        </w:rPr>
        <w:t xml:space="preserve"> </w:t>
      </w:r>
      <w:r>
        <w:rPr>
          <w:rFonts w:hint="cs"/>
          <w:rtl/>
        </w:rPr>
        <w:t>רשות</w:t>
      </w:r>
      <w:r w:rsidRPr="00ED62F3">
        <w:rPr>
          <w:rtl/>
        </w:rPr>
        <w:t xml:space="preserve"> שהוכרזה </w:t>
      </w:r>
      <w:r>
        <w:rPr>
          <w:rFonts w:hint="cs"/>
          <w:rtl/>
        </w:rPr>
        <w:t xml:space="preserve">רשות </w:t>
      </w:r>
      <w:r w:rsidRPr="00ED62F3">
        <w:rPr>
          <w:rtl/>
        </w:rPr>
        <w:t>איתנה זכאית לשורה של הק</w:t>
      </w:r>
      <w:r>
        <w:rPr>
          <w:rtl/>
        </w:rPr>
        <w:t>לות מבחינת האסדרה של משרד הפנים</w:t>
      </w:r>
      <w:r>
        <w:rPr>
          <w:rFonts w:hint="cs"/>
          <w:rtl/>
        </w:rPr>
        <w:t>.</w:t>
      </w:r>
    </w:p>
  </w:footnote>
  <w:footnote w:id="15">
    <w:p w:rsidR="00FE1CDB" w:rsidP="00FE1CDB">
      <w:pPr>
        <w:pStyle w:val="FootnoteText"/>
      </w:pPr>
      <w:r>
        <w:rPr>
          <w:rStyle w:val="FootnoteReference0"/>
        </w:rPr>
        <w:footnoteRef/>
      </w:r>
      <w:r>
        <w:rPr>
          <w:rtl/>
        </w:rPr>
        <w:t xml:space="preserve"> </w:t>
      </w:r>
      <w:r>
        <w:rPr>
          <w:rtl/>
        </w:rPr>
        <w:tab/>
      </w:r>
      <w:r w:rsidRPr="002770E5">
        <w:rPr>
          <w:rFonts w:hint="cs"/>
          <w:rtl/>
        </w:rPr>
        <w:t>מונח זה נקבע בחוק התכנון והבנייה לפני תיקון 116 לחוק שיתואר להלן. אחרי התיקון הוגדרו שני סוגים עיקריים של עבירות - עבודה אסורה ושימוש אסור. ככלל הדוח מתייחס בעיקר להגדרות ולטיפול בעבירות כפי שהוגדרו לפני שנכנס תיקון 116 לתוקפו.</w:t>
      </w:r>
    </w:p>
  </w:footnote>
  <w:footnote w:id="16">
    <w:p w:rsidR="00FE1CDB" w:rsidP="00FE1CDB">
      <w:pPr>
        <w:pStyle w:val="FootnoteText"/>
      </w:pPr>
      <w:r>
        <w:rPr>
          <w:rStyle w:val="FootnoteReference0"/>
        </w:rPr>
        <w:footnoteRef/>
      </w:r>
      <w:r>
        <w:rPr>
          <w:rtl/>
        </w:rPr>
        <w:t xml:space="preserve"> </w:t>
      </w:r>
      <w:r>
        <w:rPr>
          <w:rtl/>
        </w:rPr>
        <w:tab/>
      </w:r>
      <w:r>
        <w:rPr>
          <w:rFonts w:hint="cs"/>
          <w:rtl/>
        </w:rPr>
        <w:t>רמ"י</w:t>
      </w:r>
      <w:r>
        <w:rPr>
          <w:rFonts w:hint="cs"/>
          <w:rtl/>
        </w:rPr>
        <w:t xml:space="preserve"> פועלת ממרץ 2013 מכוח חוק רשות מקרקעי ישראל, תש"ך-1960. היא החליפה את </w:t>
      </w:r>
      <w:r>
        <w:rPr>
          <w:rFonts w:hint="cs"/>
          <w:rtl/>
        </w:rPr>
        <w:t>מינהל</w:t>
      </w:r>
      <w:r>
        <w:rPr>
          <w:rFonts w:hint="cs"/>
          <w:rtl/>
        </w:rPr>
        <w:t xml:space="preserve"> מקרקעי ישראל.</w:t>
      </w:r>
    </w:p>
  </w:footnote>
  <w:footnote w:id="17">
    <w:p w:rsidR="00FE1CDB" w:rsidP="00FE1CDB">
      <w:pPr>
        <w:pStyle w:val="FootnoteText"/>
      </w:pPr>
      <w:r>
        <w:rPr>
          <w:rStyle w:val="FootnoteReference0"/>
        </w:rPr>
        <w:footnoteRef/>
      </w:r>
      <w:r>
        <w:rPr>
          <w:rtl/>
        </w:rPr>
        <w:t xml:space="preserve"> </w:t>
      </w:r>
      <w:r>
        <w:rPr>
          <w:rtl/>
        </w:rPr>
        <w:tab/>
      </w:r>
      <w:r>
        <w:rPr>
          <w:rFonts w:hint="cs"/>
          <w:rtl/>
        </w:rPr>
        <w:t xml:space="preserve">החלטת מועצת מקרקעי ישראל </w:t>
      </w:r>
      <w:r w:rsidRPr="00CF0B16">
        <w:rPr>
          <w:rFonts w:hint="eastAsia"/>
          <w:rtl/>
        </w:rPr>
        <w:t>מס</w:t>
      </w:r>
      <w:r w:rsidRPr="00CF0B16">
        <w:rPr>
          <w:rtl/>
        </w:rPr>
        <w:t xml:space="preserve">' </w:t>
      </w:r>
      <w:r>
        <w:rPr>
          <w:rFonts w:hint="cs"/>
          <w:rtl/>
        </w:rPr>
        <w:t>9 מ-5.7.66.</w:t>
      </w:r>
    </w:p>
  </w:footnote>
  <w:footnote w:id="18">
    <w:p w:rsidR="00FE1CDB" w:rsidP="00FE1CDB">
      <w:pPr>
        <w:pStyle w:val="FootnoteText"/>
        <w:rPr>
          <w:rtl/>
        </w:rPr>
      </w:pPr>
      <w:r>
        <w:rPr>
          <w:rStyle w:val="FootnoteReference0"/>
        </w:rPr>
        <w:footnoteRef/>
      </w:r>
      <w:r>
        <w:rPr>
          <w:rtl/>
        </w:rPr>
        <w:t xml:space="preserve"> </w:t>
      </w:r>
      <w:r>
        <w:rPr>
          <w:rtl/>
        </w:rPr>
        <w:tab/>
      </w:r>
      <w:r>
        <w:rPr>
          <w:rFonts w:hint="cs"/>
          <w:rtl/>
        </w:rPr>
        <w:t xml:space="preserve">בין מטרותיה של תמ"א 35: "מתן מענה תכנוני לצורכי הבנייה והפיתוח של מדינת ישראל, תוך הכוונת עיקר הפיתוח למרקמים העירוניים וצמצום תופעת </w:t>
      </w:r>
      <w:r>
        <w:rPr>
          <w:rFonts w:hint="cs"/>
          <w:rtl/>
        </w:rPr>
        <w:t>הפרבור</w:t>
      </w:r>
      <w:r>
        <w:rPr>
          <w:rFonts w:hint="cs"/>
          <w:rtl/>
        </w:rPr>
        <w:t>" וכן "שמירת עתודות קרקע לדורות הבאים תוך כדי שמירה על ערכי טבע, חקלאות, נוף ומורשת, שמירה על האופי הכפרי של ההתיישבות החקלאית".</w:t>
      </w:r>
    </w:p>
  </w:footnote>
  <w:footnote w:id="19">
    <w:p w:rsidR="00FE1CDB" w:rsidRPr="003B7457" w:rsidP="00FE1CDB">
      <w:pPr>
        <w:pStyle w:val="FootnoteText"/>
        <w:rPr>
          <w:rtl/>
        </w:rPr>
      </w:pPr>
      <w:r>
        <w:rPr>
          <w:rStyle w:val="FootnoteReference0"/>
        </w:rPr>
        <w:footnoteRef/>
      </w:r>
      <w:r>
        <w:rPr>
          <w:rtl/>
        </w:rPr>
        <w:t xml:space="preserve"> </w:t>
      </w:r>
      <w:r>
        <w:rPr>
          <w:rtl/>
        </w:rPr>
        <w:tab/>
      </w:r>
      <w:r>
        <w:rPr>
          <w:rFonts w:hint="cs"/>
          <w:rtl/>
        </w:rPr>
        <w:t>הצעת חוק התכנון והבנייה (תיקון מס' 109), התשע"ו-2016, עמ' 1426.</w:t>
      </w:r>
    </w:p>
  </w:footnote>
  <w:footnote w:id="20">
    <w:p w:rsidR="00FE1CDB" w:rsidRPr="00613261" w:rsidP="00FE1CDB">
      <w:pPr>
        <w:pStyle w:val="FootnoteText"/>
        <w:rPr>
          <w:rtl/>
        </w:rPr>
      </w:pPr>
      <w:r>
        <w:rPr>
          <w:rStyle w:val="FootnoteReference0"/>
        </w:rPr>
        <w:footnoteRef/>
      </w:r>
      <w:r>
        <w:rPr>
          <w:rtl/>
        </w:rPr>
        <w:t xml:space="preserve"> </w:t>
      </w:r>
      <w:r>
        <w:rPr>
          <w:rFonts w:hint="cs"/>
          <w:rtl/>
        </w:rPr>
        <w:tab/>
      </w:r>
      <w:r w:rsidRPr="00613261">
        <w:rPr>
          <w:rtl/>
        </w:rPr>
        <w:t>החלט</w:t>
      </w:r>
      <w:r>
        <w:rPr>
          <w:rFonts w:hint="cs"/>
          <w:rtl/>
        </w:rPr>
        <w:t>ה</w:t>
      </w:r>
      <w:r w:rsidRPr="00613261">
        <w:rPr>
          <w:rtl/>
        </w:rPr>
        <w:t xml:space="preserve"> 1559</w:t>
      </w:r>
      <w:r>
        <w:rPr>
          <w:rFonts w:hint="cs"/>
          <w:rtl/>
        </w:rPr>
        <w:t xml:space="preserve"> </w:t>
      </w:r>
      <w:r w:rsidRPr="00D44EBF">
        <w:rPr>
          <w:rFonts w:hint="eastAsia"/>
          <w:rtl/>
        </w:rPr>
        <w:t>של</w:t>
      </w:r>
      <w:r w:rsidRPr="00D44EBF">
        <w:rPr>
          <w:rtl/>
        </w:rPr>
        <w:t xml:space="preserve"> </w:t>
      </w:r>
      <w:r w:rsidRPr="00D44EBF">
        <w:rPr>
          <w:rFonts w:hint="eastAsia"/>
          <w:rtl/>
        </w:rPr>
        <w:t>הממשלה</w:t>
      </w:r>
      <w:r w:rsidRPr="00D44EBF">
        <w:rPr>
          <w:rtl/>
        </w:rPr>
        <w:t xml:space="preserve"> </w:t>
      </w:r>
      <w:r w:rsidRPr="00D44EBF">
        <w:rPr>
          <w:rFonts w:hint="eastAsia"/>
          <w:rtl/>
        </w:rPr>
        <w:t>ה</w:t>
      </w:r>
      <w:r w:rsidRPr="00D44EBF">
        <w:rPr>
          <w:rtl/>
        </w:rPr>
        <w:t>-34,</w:t>
      </w:r>
      <w:r w:rsidRPr="00613261">
        <w:rPr>
          <w:rtl/>
        </w:rPr>
        <w:t xml:space="preserve"> </w:t>
      </w:r>
      <w:r>
        <w:rPr>
          <w:rFonts w:hint="cs"/>
          <w:rtl/>
        </w:rPr>
        <w:t>"</w:t>
      </w:r>
      <w:r w:rsidRPr="00DF3005">
        <w:rPr>
          <w:rFonts w:hint="eastAsia"/>
          <w:rtl/>
        </w:rPr>
        <w:t>חיזוק</w:t>
      </w:r>
      <w:r w:rsidRPr="00DF3005">
        <w:rPr>
          <w:rtl/>
        </w:rPr>
        <w:t xml:space="preserve"> </w:t>
      </w:r>
      <w:r w:rsidRPr="00DF3005">
        <w:rPr>
          <w:rFonts w:hint="eastAsia"/>
          <w:rtl/>
        </w:rPr>
        <w:t>אכיפת</w:t>
      </w:r>
      <w:r w:rsidRPr="00DF3005">
        <w:rPr>
          <w:rtl/>
        </w:rPr>
        <w:t xml:space="preserve"> </w:t>
      </w:r>
      <w:r w:rsidRPr="00DF3005">
        <w:rPr>
          <w:rFonts w:hint="eastAsia"/>
          <w:rtl/>
        </w:rPr>
        <w:t>דיני</w:t>
      </w:r>
      <w:r w:rsidRPr="00DF3005">
        <w:rPr>
          <w:rtl/>
        </w:rPr>
        <w:t xml:space="preserve"> </w:t>
      </w:r>
      <w:r w:rsidRPr="00DF3005">
        <w:rPr>
          <w:rFonts w:hint="eastAsia"/>
          <w:rtl/>
        </w:rPr>
        <w:t>תכנון</w:t>
      </w:r>
      <w:r w:rsidRPr="00DF3005">
        <w:rPr>
          <w:rtl/>
        </w:rPr>
        <w:t xml:space="preserve"> </w:t>
      </w:r>
      <w:r w:rsidRPr="00DF3005">
        <w:rPr>
          <w:rFonts w:hint="eastAsia"/>
          <w:rtl/>
        </w:rPr>
        <w:t>ובנייה</w:t>
      </w:r>
      <w:r>
        <w:rPr>
          <w:rFonts w:hint="cs"/>
          <w:rtl/>
        </w:rPr>
        <w:t>"</w:t>
      </w:r>
      <w:r w:rsidRPr="00613261">
        <w:rPr>
          <w:rtl/>
        </w:rPr>
        <w:t xml:space="preserve"> </w:t>
      </w:r>
      <w:r>
        <w:rPr>
          <w:rFonts w:hint="cs"/>
          <w:rtl/>
        </w:rPr>
        <w:t>(19.6.16).</w:t>
      </w:r>
      <w:r w:rsidRPr="00613261">
        <w:rPr>
          <w:rtl/>
        </w:rPr>
        <w:t xml:space="preserve"> </w:t>
      </w:r>
    </w:p>
  </w:footnote>
  <w:footnote w:id="21">
    <w:p w:rsidR="00FE1CDB" w:rsidP="00FE1CDB">
      <w:pPr>
        <w:pStyle w:val="FootnoteText"/>
        <w:rPr>
          <w:rtl/>
        </w:rPr>
      </w:pPr>
      <w:r>
        <w:rPr>
          <w:rStyle w:val="FootnoteReference0"/>
        </w:rPr>
        <w:footnoteRef/>
      </w:r>
      <w:r>
        <w:rPr>
          <w:rtl/>
        </w:rPr>
        <w:t xml:space="preserve"> </w:t>
      </w:r>
      <w:r>
        <w:rPr>
          <w:rtl/>
        </w:rPr>
        <w:tab/>
      </w:r>
      <w:r w:rsidRPr="00613261">
        <w:rPr>
          <w:rtl/>
        </w:rPr>
        <w:t>ב</w:t>
      </w:r>
      <w:r>
        <w:t>-</w:t>
      </w:r>
      <w:r>
        <w:rPr>
          <w:rFonts w:hint="cs"/>
          <w:rtl/>
        </w:rPr>
        <w:t>25.4.17</w:t>
      </w:r>
      <w:r w:rsidRPr="00613261">
        <w:rPr>
          <w:rtl/>
        </w:rPr>
        <w:t xml:space="preserve"> </w:t>
      </w:r>
      <w:r>
        <w:rPr>
          <w:rFonts w:hint="cs"/>
          <w:rtl/>
        </w:rPr>
        <w:t>פורסם</w:t>
      </w:r>
      <w:r w:rsidRPr="00613261">
        <w:rPr>
          <w:rtl/>
        </w:rPr>
        <w:t xml:space="preserve"> </w:t>
      </w:r>
      <w:r>
        <w:rPr>
          <w:rFonts w:hint="cs"/>
          <w:rtl/>
        </w:rPr>
        <w:t xml:space="preserve">ברשומות </w:t>
      </w:r>
      <w:r w:rsidRPr="00613261">
        <w:rPr>
          <w:rtl/>
        </w:rPr>
        <w:t>תיקון 116 לחוק התכנון והבנייה</w:t>
      </w:r>
      <w:r>
        <w:rPr>
          <w:rFonts w:hint="cs"/>
          <w:rtl/>
        </w:rPr>
        <w:t>. נקבע כי מועד התחולה של התיקון יהיה חצי שנה לאחר פרסום החוק</w:t>
      </w:r>
      <w:r w:rsidRPr="00613261">
        <w:rPr>
          <w:rtl/>
        </w:rPr>
        <w:t>.</w:t>
      </w:r>
      <w:r>
        <w:rPr>
          <w:rFonts w:hint="cs"/>
          <w:rtl/>
        </w:rPr>
        <w:t xml:space="preserve"> ראו </w:t>
      </w:r>
      <w:r w:rsidRPr="00DF3005">
        <w:rPr>
          <w:rFonts w:hint="eastAsia"/>
          <w:b/>
          <w:bCs/>
          <w:rtl/>
        </w:rPr>
        <w:t>הצעות</w:t>
      </w:r>
      <w:r w:rsidRPr="00DF3005">
        <w:rPr>
          <w:b/>
          <w:bCs/>
          <w:rtl/>
        </w:rPr>
        <w:t xml:space="preserve"> </w:t>
      </w:r>
      <w:r w:rsidRPr="00DF3005">
        <w:rPr>
          <w:rFonts w:hint="eastAsia"/>
          <w:b/>
          <w:bCs/>
          <w:rtl/>
        </w:rPr>
        <w:t>חוק</w:t>
      </w:r>
      <w:r w:rsidRPr="00DF3005">
        <w:rPr>
          <w:b/>
          <w:bCs/>
          <w:rtl/>
        </w:rPr>
        <w:t xml:space="preserve"> </w:t>
      </w:r>
      <w:r w:rsidRPr="00DF3005">
        <w:rPr>
          <w:rFonts w:hint="eastAsia"/>
          <w:b/>
          <w:bCs/>
          <w:rtl/>
        </w:rPr>
        <w:t>הממשלה</w:t>
      </w:r>
      <w:r w:rsidRPr="00DF3005">
        <w:rPr>
          <w:b/>
          <w:bCs/>
          <w:rtl/>
        </w:rPr>
        <w:t xml:space="preserve"> 1074</w:t>
      </w:r>
      <w:r>
        <w:rPr>
          <w:rFonts w:hint="cs"/>
          <w:rtl/>
        </w:rPr>
        <w:t xml:space="preserve">, דברי ההסבר להצעת חוק התכנון והבנייה (תיקון מס' 109), התשע"ו-2016, עמ' 1426. </w:t>
      </w:r>
    </w:p>
  </w:footnote>
  <w:footnote w:id="22">
    <w:p w:rsidR="00FE1CDB" w:rsidP="00FE1CDB">
      <w:pPr>
        <w:pStyle w:val="FootnoteText"/>
      </w:pPr>
      <w:r>
        <w:rPr>
          <w:rStyle w:val="FootnoteReference0"/>
        </w:rPr>
        <w:footnoteRef/>
      </w:r>
      <w:r>
        <w:rPr>
          <w:rtl/>
        </w:rPr>
        <w:t xml:space="preserve"> </w:t>
      </w:r>
      <w:r>
        <w:rPr>
          <w:rtl/>
        </w:rPr>
        <w:tab/>
      </w:r>
      <w:r>
        <w:rPr>
          <w:rFonts w:hint="cs"/>
          <w:rtl/>
        </w:rPr>
        <w:t>לצד</w:t>
      </w:r>
      <w:r w:rsidRPr="002D0490">
        <w:rPr>
          <w:rtl/>
        </w:rPr>
        <w:t xml:space="preserve"> </w:t>
      </w:r>
      <w:r>
        <w:rPr>
          <w:rFonts w:hint="cs"/>
          <w:rtl/>
        </w:rPr>
        <w:t>רמ"י</w:t>
      </w:r>
      <w:r w:rsidRPr="002D0490">
        <w:rPr>
          <w:rtl/>
        </w:rPr>
        <w:t xml:space="preserve"> פועלת מועצת מקרקעי ישראל</w:t>
      </w:r>
      <w:r>
        <w:rPr>
          <w:rFonts w:hint="cs"/>
          <w:rtl/>
        </w:rPr>
        <w:t>,</w:t>
      </w:r>
      <w:r w:rsidRPr="002D0490">
        <w:rPr>
          <w:rtl/>
        </w:rPr>
        <w:t xml:space="preserve"> הקובעת את מדיניות </w:t>
      </w:r>
      <w:r w:rsidR="001D1CDB">
        <w:rPr>
          <w:rFonts w:hint="cs"/>
          <w:rtl/>
        </w:rPr>
        <w:t>הקרקעו</w:t>
      </w:r>
      <w:r>
        <w:rPr>
          <w:rFonts w:hint="cs"/>
          <w:rtl/>
        </w:rPr>
        <w:t xml:space="preserve">ת שלפיה פועלת </w:t>
      </w:r>
      <w:r>
        <w:rPr>
          <w:rFonts w:hint="cs"/>
          <w:rtl/>
        </w:rPr>
        <w:t>רמ"י</w:t>
      </w:r>
      <w:r>
        <w:rPr>
          <w:rFonts w:hint="cs"/>
          <w:rtl/>
        </w:rPr>
        <w:t xml:space="preserve"> ומפקחת על פעולותיה</w:t>
      </w:r>
      <w:r w:rsidRPr="002D0490">
        <w:rPr>
          <w:rtl/>
        </w:rPr>
        <w:t xml:space="preserve">. בראש המועצה עומד שר האוצר וחבריה הם </w:t>
      </w:r>
      <w:r>
        <w:rPr>
          <w:rFonts w:hint="cs"/>
          <w:rtl/>
        </w:rPr>
        <w:t>נציגים</w:t>
      </w:r>
      <w:r w:rsidRPr="002D0490">
        <w:rPr>
          <w:rtl/>
        </w:rPr>
        <w:t xml:space="preserve"> של משרדי ממשלה ונציגי </w:t>
      </w:r>
      <w:r>
        <w:rPr>
          <w:rFonts w:hint="cs"/>
          <w:rtl/>
        </w:rPr>
        <w:t>קרן קיימת לישראל</w:t>
      </w:r>
      <w:r w:rsidRPr="002D0490">
        <w:rPr>
          <w:rtl/>
        </w:rPr>
        <w:t>.</w:t>
      </w:r>
      <w:r>
        <w:rPr>
          <w:rFonts w:hint="cs"/>
          <w:rtl/>
        </w:rPr>
        <w:t xml:space="preserve"> </w:t>
      </w:r>
    </w:p>
  </w:footnote>
  <w:footnote w:id="23">
    <w:p w:rsidR="00FE1CDB" w:rsidP="00FE1CDB">
      <w:pPr>
        <w:pStyle w:val="FootnoteText"/>
      </w:pPr>
      <w:r>
        <w:rPr>
          <w:rStyle w:val="FootnoteReference0"/>
        </w:rPr>
        <w:footnoteRef/>
      </w:r>
      <w:r>
        <w:rPr>
          <w:rtl/>
        </w:rPr>
        <w:t xml:space="preserve"> </w:t>
      </w:r>
      <w:r>
        <w:tab/>
      </w:r>
      <w:r>
        <w:rPr>
          <w:rFonts w:hint="cs"/>
          <w:rtl/>
        </w:rPr>
        <w:t>החלטת מועצת מקרקעי ישראל מס' 1 מ-17.5.65.</w:t>
      </w:r>
    </w:p>
  </w:footnote>
  <w:footnote w:id="24">
    <w:p w:rsidR="00FE1CDB" w:rsidP="00FE1CDB">
      <w:pPr>
        <w:pStyle w:val="FootnoteText"/>
        <w:rPr>
          <w:rtl/>
        </w:rPr>
      </w:pPr>
      <w:r>
        <w:rPr>
          <w:rStyle w:val="FootnoteReference0"/>
        </w:rPr>
        <w:footnoteRef/>
      </w:r>
      <w:r>
        <w:rPr>
          <w:rtl/>
        </w:rPr>
        <w:t xml:space="preserve"> </w:t>
      </w:r>
      <w:r>
        <w:rPr>
          <w:rtl/>
        </w:rPr>
        <w:tab/>
      </w:r>
      <w:r w:rsidRPr="00B17489">
        <w:rPr>
          <w:rFonts w:hint="eastAsia"/>
          <w:rtl/>
        </w:rPr>
        <w:t>מרכז</w:t>
      </w:r>
      <w:r w:rsidRPr="00B17489">
        <w:rPr>
          <w:rtl/>
        </w:rPr>
        <w:t xml:space="preserve"> </w:t>
      </w:r>
      <w:r w:rsidRPr="00B17489">
        <w:rPr>
          <w:rFonts w:hint="eastAsia"/>
          <w:rtl/>
        </w:rPr>
        <w:t>המחקר</w:t>
      </w:r>
      <w:r w:rsidRPr="00B17489">
        <w:rPr>
          <w:rtl/>
        </w:rPr>
        <w:t xml:space="preserve"> </w:t>
      </w:r>
      <w:r w:rsidRPr="00B17489">
        <w:rPr>
          <w:rFonts w:hint="eastAsia"/>
          <w:rtl/>
        </w:rPr>
        <w:t>והמידע</w:t>
      </w:r>
      <w:r w:rsidRPr="00B17489">
        <w:rPr>
          <w:rtl/>
        </w:rPr>
        <w:t xml:space="preserve"> של הכנסת</w:t>
      </w:r>
      <w:r>
        <w:rPr>
          <w:rFonts w:hint="cs"/>
          <w:rtl/>
        </w:rPr>
        <w:t>, "פעילות לא חקלאית במושבים" (17.6.13).</w:t>
      </w:r>
    </w:p>
  </w:footnote>
  <w:footnote w:id="25">
    <w:p w:rsidR="00FE1CDB" w:rsidP="00FE1CDB">
      <w:pPr>
        <w:pStyle w:val="FootnoteText"/>
        <w:rPr>
          <w:rtl/>
        </w:rPr>
      </w:pPr>
      <w:r>
        <w:rPr>
          <w:rStyle w:val="FootnoteReference0"/>
        </w:rPr>
        <w:footnoteRef/>
      </w:r>
      <w:r>
        <w:rPr>
          <w:rtl/>
        </w:rPr>
        <w:t xml:space="preserve"> </w:t>
      </w:r>
      <w:r>
        <w:rPr>
          <w:rtl/>
        </w:rPr>
        <w:tab/>
      </w:r>
      <w:r>
        <w:rPr>
          <w:rFonts w:hint="cs"/>
          <w:rtl/>
        </w:rPr>
        <w:t>החלטת מועצת מקרקעי ישראל 1101 מ-</w:t>
      </w:r>
      <w:r w:rsidRPr="00FE67A4">
        <w:rPr>
          <w:rtl/>
        </w:rPr>
        <w:t>27.3.07</w:t>
      </w:r>
      <w:r>
        <w:rPr>
          <w:rFonts w:hint="cs"/>
          <w:rtl/>
        </w:rPr>
        <w:t xml:space="preserve"> - </w:t>
      </w:r>
      <w:r w:rsidRPr="001A5C33">
        <w:rPr>
          <w:rFonts w:hint="cs"/>
          <w:rtl/>
        </w:rPr>
        <w:t>"קביעת שימוש לתעסוקה לא חקלאית בחלקת המגורים של הנחלה"</w:t>
      </w:r>
      <w:r>
        <w:rPr>
          <w:rFonts w:hint="cs"/>
          <w:rtl/>
        </w:rPr>
        <w:t>.</w:t>
      </w:r>
    </w:p>
  </w:footnote>
  <w:footnote w:id="26">
    <w:p w:rsidR="00FE1CDB" w:rsidP="00FE1CDB">
      <w:pPr>
        <w:pStyle w:val="FootnoteText"/>
      </w:pPr>
      <w:r>
        <w:rPr>
          <w:rStyle w:val="FootnoteReference0"/>
        </w:rPr>
        <w:footnoteRef/>
      </w:r>
      <w:r>
        <w:rPr>
          <w:rtl/>
        </w:rPr>
        <w:t xml:space="preserve"> </w:t>
      </w:r>
      <w:r>
        <w:rPr>
          <w:rtl/>
        </w:rPr>
        <w:tab/>
      </w:r>
      <w:r w:rsidRPr="00EF3226">
        <w:rPr>
          <w:color w:val="000000"/>
          <w:sz w:val="24"/>
          <w:rtl/>
        </w:rPr>
        <w:t xml:space="preserve">בג"ץ 1027/04 </w:t>
      </w:r>
      <w:r w:rsidRPr="006D0CBE">
        <w:rPr>
          <w:b/>
          <w:bCs/>
          <w:color w:val="000000"/>
          <w:sz w:val="24"/>
          <w:rtl/>
        </w:rPr>
        <w:t xml:space="preserve">פורום הערים העצמאיות נ' מועצת מקרקעי ישראל </w:t>
      </w:r>
      <w:r>
        <w:rPr>
          <w:rFonts w:hint="cs"/>
          <w:color w:val="000000"/>
          <w:sz w:val="24"/>
          <w:rtl/>
        </w:rPr>
        <w:t>(</w:t>
      </w:r>
      <w:r w:rsidRPr="007A4DE4">
        <w:rPr>
          <w:rFonts w:hint="cs"/>
          <w:color w:val="000000"/>
          <w:sz w:val="24"/>
          <w:rtl/>
        </w:rPr>
        <w:t>פורסם ב</w:t>
      </w:r>
      <w:r w:rsidRPr="007A4DE4">
        <w:rPr>
          <w:rFonts w:hint="eastAsia"/>
          <w:color w:val="000000"/>
          <w:sz w:val="24"/>
          <w:rtl/>
        </w:rPr>
        <w:t>מאגר</w:t>
      </w:r>
      <w:r w:rsidRPr="007A4DE4">
        <w:rPr>
          <w:color w:val="000000"/>
          <w:sz w:val="24"/>
          <w:rtl/>
        </w:rPr>
        <w:t xml:space="preserve"> </w:t>
      </w:r>
      <w:r w:rsidRPr="007A4DE4">
        <w:rPr>
          <w:rFonts w:hint="eastAsia"/>
          <w:color w:val="000000"/>
          <w:sz w:val="24"/>
          <w:rtl/>
        </w:rPr>
        <w:t>ממוחשב</w:t>
      </w:r>
      <w:r w:rsidRPr="007A4DE4">
        <w:rPr>
          <w:color w:val="000000"/>
          <w:sz w:val="24"/>
          <w:rtl/>
        </w:rPr>
        <w:t>,</w:t>
      </w:r>
      <w:r w:rsidRPr="00EF3226">
        <w:rPr>
          <w:color w:val="000000"/>
          <w:sz w:val="24"/>
          <w:rtl/>
        </w:rPr>
        <w:t xml:space="preserve"> </w:t>
      </w:r>
      <w:r>
        <w:rPr>
          <w:rFonts w:hint="cs"/>
          <w:color w:val="000000"/>
          <w:sz w:val="24"/>
          <w:rtl/>
        </w:rPr>
        <w:t>9.6.11</w:t>
      </w:r>
      <w:r w:rsidRPr="00EF3226">
        <w:rPr>
          <w:color w:val="000000"/>
          <w:sz w:val="24"/>
          <w:rtl/>
        </w:rPr>
        <w:t>)</w:t>
      </w:r>
      <w:r>
        <w:rPr>
          <w:rFonts w:hint="cs"/>
          <w:rtl/>
        </w:rPr>
        <w:t>, פסקה 106.</w:t>
      </w:r>
    </w:p>
  </w:footnote>
  <w:footnote w:id="27">
    <w:p w:rsidR="00FE1CDB" w:rsidP="00FE1CDB">
      <w:pPr>
        <w:pStyle w:val="FootnoteText"/>
      </w:pPr>
      <w:r>
        <w:rPr>
          <w:rStyle w:val="FootnoteReference0"/>
        </w:rPr>
        <w:footnoteRef/>
      </w:r>
      <w:r>
        <w:rPr>
          <w:rtl/>
        </w:rPr>
        <w:t xml:space="preserve"> </w:t>
      </w:r>
      <w:r>
        <w:rPr>
          <w:rtl/>
        </w:rPr>
        <w:tab/>
      </w:r>
      <w:r w:rsidRPr="00002F6E">
        <w:rPr>
          <w:rtl/>
        </w:rPr>
        <w:t>תשלום חד</w:t>
      </w:r>
      <w:r>
        <w:rPr>
          <w:rFonts w:hint="cs"/>
          <w:rtl/>
        </w:rPr>
        <w:t>-</w:t>
      </w:r>
      <w:r w:rsidRPr="00002F6E">
        <w:rPr>
          <w:rtl/>
        </w:rPr>
        <w:t>פעמי מראש של דמי החכירה השנתיים ליתרת תקופת החכירה הראשונה או לתקופת חכירה אחת נוספת של 49 שנים</w:t>
      </w:r>
    </w:p>
  </w:footnote>
  <w:footnote w:id="28">
    <w:p w:rsidR="00FE1CDB" w:rsidP="00FE1CDB">
      <w:pPr>
        <w:pStyle w:val="FootnoteText"/>
      </w:pPr>
      <w:r>
        <w:rPr>
          <w:rStyle w:val="FootnoteReference0"/>
        </w:rPr>
        <w:footnoteRef/>
      </w:r>
      <w:r>
        <w:rPr>
          <w:rtl/>
        </w:rPr>
        <w:t xml:space="preserve"> </w:t>
      </w:r>
      <w:r>
        <w:rPr>
          <w:rtl/>
        </w:rPr>
        <w:tab/>
      </w:r>
      <w:r>
        <w:rPr>
          <w:rFonts w:hint="cs"/>
          <w:rtl/>
        </w:rPr>
        <w:t>החלטה 1485 של מועצת מקרקעי ישראל מ-18.4.16.</w:t>
      </w:r>
    </w:p>
  </w:footnote>
  <w:footnote w:id="29">
    <w:p w:rsidR="00FE1CDB" w:rsidRPr="003050ED" w:rsidP="00FE1CDB">
      <w:pPr>
        <w:pStyle w:val="FootnoteText"/>
        <w:rPr>
          <w:rtl/>
        </w:rPr>
      </w:pPr>
      <w:r>
        <w:rPr>
          <w:rStyle w:val="FootnoteReference0"/>
        </w:rPr>
        <w:footnoteRef/>
      </w:r>
      <w:r>
        <w:rPr>
          <w:rtl/>
        </w:rPr>
        <w:t xml:space="preserve"> </w:t>
      </w:r>
      <w:r>
        <w:rPr>
          <w:rtl/>
        </w:rPr>
        <w:tab/>
      </w:r>
      <w:r>
        <w:rPr>
          <w:rFonts w:hint="cs"/>
          <w:rtl/>
        </w:rPr>
        <w:t xml:space="preserve">התוכנית חלה על השטח המותר למגורים בחלקה א' במושב בתחום מרחב התכנון המקומי דרום השרון, למעט צופית, שדה </w:t>
      </w:r>
      <w:r>
        <w:rPr>
          <w:rFonts w:hint="cs"/>
          <w:rtl/>
        </w:rPr>
        <w:t>ורבורג</w:t>
      </w:r>
      <w:r>
        <w:rPr>
          <w:rFonts w:hint="cs"/>
          <w:rtl/>
        </w:rPr>
        <w:t xml:space="preserve">, </w:t>
      </w:r>
      <w:r>
        <w:rPr>
          <w:rFonts w:hint="cs"/>
          <w:rtl/>
        </w:rPr>
        <w:t>ירקונה</w:t>
      </w:r>
      <w:r>
        <w:rPr>
          <w:rFonts w:hint="cs"/>
          <w:rtl/>
        </w:rPr>
        <w:t xml:space="preserve"> וכפר סירקין. התוכנית </w:t>
      </w:r>
      <w:r w:rsidRPr="003050ED">
        <w:rPr>
          <w:rFonts w:hint="cs"/>
          <w:rtl/>
        </w:rPr>
        <w:t>פ</w:t>
      </w:r>
      <w:r>
        <w:rPr>
          <w:rFonts w:hint="cs"/>
          <w:rtl/>
        </w:rPr>
        <w:t>ו</w:t>
      </w:r>
      <w:r w:rsidRPr="003050ED">
        <w:rPr>
          <w:rFonts w:hint="cs"/>
          <w:rtl/>
        </w:rPr>
        <w:t>רס</w:t>
      </w:r>
      <w:r>
        <w:rPr>
          <w:rFonts w:hint="cs"/>
          <w:rtl/>
        </w:rPr>
        <w:t>מה</w:t>
      </w:r>
      <w:r w:rsidRPr="003050ED">
        <w:rPr>
          <w:rFonts w:hint="cs"/>
          <w:rtl/>
        </w:rPr>
        <w:t xml:space="preserve"> למתן תוקף ברשומות</w:t>
      </w:r>
      <w:r>
        <w:rPr>
          <w:rFonts w:hint="cs"/>
          <w:rtl/>
        </w:rPr>
        <w:t xml:space="preserve"> ב-</w:t>
      </w:r>
      <w:r w:rsidRPr="003050ED">
        <w:rPr>
          <w:rFonts w:hint="cs"/>
          <w:rtl/>
        </w:rPr>
        <w:t>27.6.02</w:t>
      </w:r>
      <w:r>
        <w:rPr>
          <w:rFonts w:hint="cs"/>
          <w:rtl/>
        </w:rPr>
        <w:t>.</w:t>
      </w:r>
    </w:p>
  </w:footnote>
  <w:footnote w:id="30">
    <w:p w:rsidR="00FE1CDB" w:rsidP="00FE1CDB">
      <w:pPr>
        <w:pStyle w:val="FootnoteText"/>
      </w:pPr>
      <w:r>
        <w:rPr>
          <w:rStyle w:val="FootnoteReference0"/>
        </w:rPr>
        <w:footnoteRef/>
      </w:r>
      <w:r>
        <w:rPr>
          <w:rtl/>
        </w:rPr>
        <w:t xml:space="preserve"> </w:t>
      </w:r>
      <w:r>
        <w:rPr>
          <w:rtl/>
        </w:rPr>
        <w:tab/>
      </w:r>
      <w:r w:rsidRPr="00E310EE">
        <w:rPr>
          <w:sz w:val="24"/>
          <w:rtl/>
        </w:rPr>
        <w:t xml:space="preserve">בשנת 2016 </w:t>
      </w:r>
      <w:r>
        <w:rPr>
          <w:rFonts w:hint="cs"/>
          <w:sz w:val="24"/>
          <w:rtl/>
        </w:rPr>
        <w:t>עשתה</w:t>
      </w:r>
      <w:r w:rsidRPr="00E310EE">
        <w:rPr>
          <w:sz w:val="24"/>
          <w:rtl/>
        </w:rPr>
        <w:t xml:space="preserve"> המועצה האזורית דרום השרון סקר ארנונה</w:t>
      </w:r>
      <w:r>
        <w:rPr>
          <w:rFonts w:hint="cs"/>
          <w:sz w:val="24"/>
          <w:rtl/>
        </w:rPr>
        <w:t>,</w:t>
      </w:r>
      <w:r w:rsidRPr="00E310EE">
        <w:rPr>
          <w:sz w:val="24"/>
          <w:rtl/>
        </w:rPr>
        <w:t xml:space="preserve"> </w:t>
      </w:r>
      <w:r>
        <w:rPr>
          <w:rFonts w:hint="cs"/>
          <w:sz w:val="24"/>
          <w:rtl/>
        </w:rPr>
        <w:t>ו</w:t>
      </w:r>
      <w:r w:rsidRPr="00E310EE">
        <w:rPr>
          <w:sz w:val="24"/>
          <w:rtl/>
        </w:rPr>
        <w:t xml:space="preserve">במסגרתו </w:t>
      </w:r>
      <w:r>
        <w:rPr>
          <w:rFonts w:hint="cs"/>
          <w:sz w:val="24"/>
          <w:rtl/>
        </w:rPr>
        <w:t>נערכו</w:t>
      </w:r>
      <w:r w:rsidRPr="00E310EE">
        <w:rPr>
          <w:sz w:val="24"/>
          <w:rtl/>
        </w:rPr>
        <w:t xml:space="preserve"> מדידות של שטחי הנכסים בכל ה</w:t>
      </w:r>
      <w:r>
        <w:rPr>
          <w:rFonts w:hint="cs"/>
          <w:sz w:val="24"/>
          <w:rtl/>
        </w:rPr>
        <w:t>י</w:t>
      </w:r>
      <w:r w:rsidRPr="00E310EE">
        <w:rPr>
          <w:sz w:val="24"/>
          <w:rtl/>
        </w:rPr>
        <w:t>ישובים שבתחו</w:t>
      </w:r>
      <w:r>
        <w:rPr>
          <w:rFonts w:hint="cs"/>
          <w:sz w:val="24"/>
          <w:rtl/>
        </w:rPr>
        <w:t>ם</w:t>
      </w:r>
      <w:r w:rsidRPr="00E310EE">
        <w:rPr>
          <w:sz w:val="24"/>
          <w:rtl/>
        </w:rPr>
        <w:t xml:space="preserve"> </w:t>
      </w:r>
      <w:r>
        <w:rPr>
          <w:rFonts w:hint="cs"/>
          <w:sz w:val="24"/>
          <w:rtl/>
        </w:rPr>
        <w:t xml:space="preserve">השיפוט של </w:t>
      </w:r>
      <w:r w:rsidRPr="00E310EE">
        <w:rPr>
          <w:sz w:val="24"/>
          <w:rtl/>
        </w:rPr>
        <w:t>המועצה ונבדק השימוש בהם</w:t>
      </w:r>
      <w:r>
        <w:rPr>
          <w:rFonts w:hint="cs"/>
          <w:rtl/>
        </w:rPr>
        <w:t>. עדכון הארנונה על סמך הסקר תוכנן להסתיים עד פברואר 2019.</w:t>
      </w:r>
    </w:p>
  </w:footnote>
  <w:footnote w:id="31">
    <w:p w:rsidR="00FE1CDB" w:rsidP="00FE1CDB">
      <w:pPr>
        <w:pStyle w:val="FootnoteText"/>
        <w:rPr>
          <w:rtl/>
        </w:rPr>
      </w:pPr>
      <w:r>
        <w:rPr>
          <w:rStyle w:val="FootnoteReference0"/>
        </w:rPr>
        <w:footnoteRef/>
      </w:r>
      <w:r>
        <w:rPr>
          <w:rtl/>
        </w:rPr>
        <w:t xml:space="preserve"> </w:t>
      </w:r>
      <w:r>
        <w:rPr>
          <w:rtl/>
        </w:rPr>
        <w:tab/>
        <w:t xml:space="preserve">בג"ץ 6243/08 </w:t>
      </w:r>
      <w:r w:rsidRPr="005772BA">
        <w:rPr>
          <w:b/>
          <w:bCs/>
          <w:rtl/>
        </w:rPr>
        <w:t xml:space="preserve">התנועה לשמירת אדמות הלאום נ' שר </w:t>
      </w:r>
      <w:r w:rsidRPr="005772BA">
        <w:rPr>
          <w:b/>
          <w:bCs/>
          <w:rtl/>
        </w:rPr>
        <w:t>הבטחון</w:t>
      </w:r>
      <w:r>
        <w:rPr>
          <w:rFonts w:hint="cs"/>
          <w:rtl/>
        </w:rPr>
        <w:t xml:space="preserve"> (פורסם במאג</w:t>
      </w:r>
      <w:r w:rsidRPr="00CF0B16">
        <w:rPr>
          <w:rFonts w:hint="eastAsia"/>
          <w:rtl/>
        </w:rPr>
        <w:t>ר</w:t>
      </w:r>
      <w:r w:rsidRPr="00CF0B16">
        <w:rPr>
          <w:rtl/>
        </w:rPr>
        <w:t xml:space="preserve"> </w:t>
      </w:r>
      <w:r w:rsidRPr="00CF0B16">
        <w:rPr>
          <w:rFonts w:hint="eastAsia"/>
          <w:rtl/>
        </w:rPr>
        <w:t>ממוחשב</w:t>
      </w:r>
      <w:r>
        <w:rPr>
          <w:rFonts w:hint="cs"/>
          <w:rtl/>
        </w:rPr>
        <w:t>, 2.12.10).</w:t>
      </w:r>
    </w:p>
  </w:footnote>
  <w:footnote w:id="32">
    <w:p w:rsidR="00FE1CDB" w:rsidP="00FE1CDB">
      <w:pPr>
        <w:pStyle w:val="FootnoteText"/>
      </w:pPr>
      <w:r>
        <w:rPr>
          <w:rStyle w:val="FootnoteReference0"/>
        </w:rPr>
        <w:footnoteRef/>
      </w:r>
      <w:r>
        <w:rPr>
          <w:rtl/>
        </w:rPr>
        <w:t xml:space="preserve"> </w:t>
      </w:r>
      <w:r>
        <w:rPr>
          <w:rtl/>
        </w:rPr>
        <w:tab/>
      </w:r>
      <w:r w:rsidRPr="000A541E">
        <w:rPr>
          <w:rtl/>
        </w:rPr>
        <w:t xml:space="preserve">בג"ץ 1161/06 </w:t>
      </w:r>
      <w:r w:rsidRPr="007766D5">
        <w:rPr>
          <w:b/>
          <w:bCs/>
          <w:rtl/>
        </w:rPr>
        <w:t xml:space="preserve">תנועת "אנחנו על המפה" נ' שר </w:t>
      </w:r>
      <w:r w:rsidRPr="007766D5">
        <w:rPr>
          <w:b/>
          <w:bCs/>
          <w:rtl/>
        </w:rPr>
        <w:t>הבטחון</w:t>
      </w:r>
      <w:r w:rsidRPr="007766D5">
        <w:rPr>
          <w:b/>
          <w:bCs/>
          <w:rtl/>
        </w:rPr>
        <w:t xml:space="preserve"> (</w:t>
      </w:r>
      <w:r>
        <w:rPr>
          <w:rFonts w:hint="cs"/>
          <w:rtl/>
        </w:rPr>
        <w:t xml:space="preserve">פורסם </w:t>
      </w:r>
      <w:r w:rsidRPr="00CF0B16">
        <w:rPr>
          <w:rFonts w:hint="eastAsia"/>
          <w:rtl/>
        </w:rPr>
        <w:t>במאגר</w:t>
      </w:r>
      <w:r w:rsidRPr="00CF0B16">
        <w:rPr>
          <w:rtl/>
        </w:rPr>
        <w:t xml:space="preserve"> </w:t>
      </w:r>
      <w:r w:rsidRPr="00CF0B16">
        <w:rPr>
          <w:rFonts w:hint="eastAsia"/>
          <w:rtl/>
        </w:rPr>
        <w:t>ממוחשב</w:t>
      </w:r>
      <w:r>
        <w:rPr>
          <w:rFonts w:hint="cs"/>
          <w:rtl/>
        </w:rPr>
        <w:t>, 14.10.07).</w:t>
      </w:r>
    </w:p>
  </w:footnote>
  <w:footnote w:id="33">
    <w:p w:rsidR="00FE1CDB" w:rsidP="00FE1CDB">
      <w:pPr>
        <w:pStyle w:val="FootnoteText"/>
      </w:pPr>
      <w:r>
        <w:rPr>
          <w:rStyle w:val="FootnoteReference0"/>
        </w:rPr>
        <w:footnoteRef/>
      </w:r>
      <w:r>
        <w:rPr>
          <w:rtl/>
        </w:rPr>
        <w:t xml:space="preserve"> </w:t>
      </w:r>
      <w:r>
        <w:rPr>
          <w:rtl/>
        </w:rPr>
        <w:tab/>
      </w:r>
      <w:r w:rsidRPr="00E67E6A">
        <w:rPr>
          <w:rtl/>
        </w:rPr>
        <w:t xml:space="preserve">בג"ץ 4475/09 </w:t>
      </w:r>
      <w:r w:rsidRPr="007766D5">
        <w:rPr>
          <w:b/>
          <w:bCs/>
          <w:rtl/>
        </w:rPr>
        <w:t>נדמי</w:t>
      </w:r>
      <w:r w:rsidRPr="007766D5">
        <w:rPr>
          <w:b/>
          <w:bCs/>
          <w:rtl/>
        </w:rPr>
        <w:t xml:space="preserve"> נ' שר </w:t>
      </w:r>
      <w:r w:rsidRPr="007766D5">
        <w:rPr>
          <w:b/>
          <w:bCs/>
          <w:rtl/>
        </w:rPr>
        <w:t>הבטחון</w:t>
      </w:r>
      <w:r>
        <w:rPr>
          <w:rFonts w:hint="cs"/>
          <w:rtl/>
        </w:rPr>
        <w:t xml:space="preserve"> (פורסם </w:t>
      </w:r>
      <w:r w:rsidRPr="00CF0B16">
        <w:rPr>
          <w:rFonts w:hint="eastAsia"/>
          <w:rtl/>
        </w:rPr>
        <w:t>במאגר</w:t>
      </w:r>
      <w:r w:rsidRPr="00CF0B16">
        <w:rPr>
          <w:rtl/>
        </w:rPr>
        <w:t xml:space="preserve"> </w:t>
      </w:r>
      <w:r w:rsidRPr="00CF0B16">
        <w:rPr>
          <w:rFonts w:hint="eastAsia"/>
          <w:rtl/>
        </w:rPr>
        <w:t>ממוחשב</w:t>
      </w:r>
      <w:r>
        <w:rPr>
          <w:rFonts w:hint="cs"/>
          <w:rtl/>
        </w:rPr>
        <w:t>, 8.8.10).</w:t>
      </w:r>
    </w:p>
  </w:footnote>
  <w:footnote w:id="34">
    <w:p w:rsidR="00FE1CDB" w:rsidP="00FE1CDB">
      <w:pPr>
        <w:pStyle w:val="FootnoteText"/>
      </w:pPr>
      <w:r>
        <w:rPr>
          <w:rStyle w:val="FootnoteReference0"/>
        </w:rPr>
        <w:footnoteRef/>
      </w:r>
      <w:r>
        <w:rPr>
          <w:rtl/>
        </w:rPr>
        <w:t xml:space="preserve"> </w:t>
      </w:r>
      <w:r>
        <w:rPr>
          <w:rtl/>
        </w:rPr>
        <w:tab/>
      </w:r>
      <w:r>
        <w:rPr>
          <w:rFonts w:hint="cs"/>
          <w:rtl/>
        </w:rPr>
        <w:t xml:space="preserve">אגף בכיר לניהול ההון האנושי ברשויות המקומיות במשרד הפנים, </w:t>
      </w:r>
      <w:r w:rsidRPr="00980A52">
        <w:rPr>
          <w:rFonts w:hint="eastAsia"/>
          <w:rtl/>
        </w:rPr>
        <w:t>הגדרות</w:t>
      </w:r>
      <w:r w:rsidRPr="00980A52">
        <w:rPr>
          <w:rtl/>
        </w:rPr>
        <w:t xml:space="preserve"> </w:t>
      </w:r>
      <w:r w:rsidRPr="00980A52">
        <w:rPr>
          <w:rFonts w:hint="eastAsia"/>
          <w:rtl/>
        </w:rPr>
        <w:t>התפקיד</w:t>
      </w:r>
      <w:r w:rsidRPr="00980A52">
        <w:rPr>
          <w:rtl/>
        </w:rPr>
        <w:t xml:space="preserve"> </w:t>
      </w:r>
      <w:r w:rsidRPr="00980A52">
        <w:rPr>
          <w:rFonts w:hint="eastAsia"/>
          <w:rtl/>
        </w:rPr>
        <w:t>של</w:t>
      </w:r>
      <w:r w:rsidRPr="00980A52">
        <w:rPr>
          <w:rtl/>
        </w:rPr>
        <w:t xml:space="preserve"> </w:t>
      </w:r>
      <w:r w:rsidRPr="00980A52">
        <w:rPr>
          <w:rFonts w:hint="eastAsia"/>
          <w:rtl/>
        </w:rPr>
        <w:t>מפקח</w:t>
      </w:r>
      <w:r w:rsidRPr="00980A52">
        <w:rPr>
          <w:rtl/>
        </w:rPr>
        <w:t xml:space="preserve"> </w:t>
      </w:r>
      <w:r w:rsidRPr="00980A52">
        <w:rPr>
          <w:rFonts w:hint="eastAsia"/>
          <w:rtl/>
        </w:rPr>
        <w:t>תכנון</w:t>
      </w:r>
      <w:r w:rsidRPr="00980A52">
        <w:rPr>
          <w:rtl/>
        </w:rPr>
        <w:t xml:space="preserve"> </w:t>
      </w:r>
      <w:r w:rsidRPr="00980A52">
        <w:rPr>
          <w:rFonts w:hint="eastAsia"/>
          <w:rtl/>
        </w:rPr>
        <w:t>ובנייה</w:t>
      </w:r>
      <w:r w:rsidRPr="00980A52">
        <w:rPr>
          <w:rtl/>
        </w:rPr>
        <w:t xml:space="preserve"> </w:t>
      </w:r>
      <w:r w:rsidRPr="00980A52">
        <w:rPr>
          <w:rFonts w:hint="eastAsia"/>
          <w:rtl/>
        </w:rPr>
        <w:t>ומפקח</w:t>
      </w:r>
      <w:r w:rsidRPr="00980A52">
        <w:rPr>
          <w:rtl/>
        </w:rPr>
        <w:t xml:space="preserve"> </w:t>
      </w:r>
      <w:r w:rsidRPr="00980A52">
        <w:rPr>
          <w:rFonts w:hint="eastAsia"/>
          <w:rtl/>
        </w:rPr>
        <w:t>בכיר</w:t>
      </w:r>
      <w:r w:rsidRPr="00980A52">
        <w:rPr>
          <w:rtl/>
        </w:rPr>
        <w:t xml:space="preserve"> (חוקר) </w:t>
      </w:r>
      <w:r w:rsidRPr="00980A52">
        <w:rPr>
          <w:rFonts w:hint="eastAsia"/>
          <w:rtl/>
        </w:rPr>
        <w:t>לתכנון</w:t>
      </w:r>
      <w:r w:rsidRPr="00980A52">
        <w:rPr>
          <w:rtl/>
        </w:rPr>
        <w:t xml:space="preserve"> </w:t>
      </w:r>
      <w:r w:rsidRPr="00980A52">
        <w:rPr>
          <w:rFonts w:hint="eastAsia"/>
          <w:rtl/>
        </w:rPr>
        <w:t>ובנייה</w:t>
      </w:r>
      <w:r>
        <w:rPr>
          <w:rFonts w:hint="cs"/>
          <w:rtl/>
        </w:rPr>
        <w:t>.</w:t>
      </w:r>
    </w:p>
  </w:footnote>
  <w:footnote w:id="35">
    <w:p w:rsidR="00FE1CDB" w:rsidP="00FE1CDB">
      <w:pPr>
        <w:pStyle w:val="FootnoteText"/>
        <w:rPr>
          <w:rtl/>
        </w:rPr>
      </w:pPr>
      <w:r>
        <w:rPr>
          <w:rStyle w:val="FootnoteReference0"/>
        </w:rPr>
        <w:footnoteRef/>
      </w:r>
      <w:r>
        <w:rPr>
          <w:rtl/>
        </w:rPr>
        <w:t xml:space="preserve"> </w:t>
      </w:r>
      <w:r>
        <w:rPr>
          <w:rtl/>
        </w:rPr>
        <w:tab/>
      </w:r>
      <w:r>
        <w:rPr>
          <w:rFonts w:hint="cs"/>
          <w:rtl/>
        </w:rPr>
        <w:t>שמה של המחלקה שונה והיא נקראת כיום "היחידה להנחיית תובעים מוסמכי היועץ המשפטי לממשלה".</w:t>
      </w:r>
    </w:p>
  </w:footnote>
  <w:footnote w:id="36">
    <w:p w:rsidR="00FE1CDB" w:rsidP="00FE1CDB">
      <w:pPr>
        <w:pStyle w:val="FootnoteText"/>
      </w:pPr>
      <w:r>
        <w:rPr>
          <w:rStyle w:val="FootnoteReference0"/>
        </w:rPr>
        <w:footnoteRef/>
      </w:r>
      <w:r>
        <w:rPr>
          <w:rtl/>
        </w:rPr>
        <w:t xml:space="preserve"> </w:t>
      </w:r>
      <w:r>
        <w:rPr>
          <w:rtl/>
        </w:rPr>
        <w:tab/>
      </w:r>
      <w:r>
        <w:rPr>
          <w:rFonts w:hint="cs"/>
          <w:rtl/>
        </w:rPr>
        <w:t xml:space="preserve">על פי דוח </w:t>
      </w:r>
      <w:r>
        <w:rPr>
          <w:rFonts w:hint="cs"/>
          <w:rtl/>
        </w:rPr>
        <w:t>קמיניץ</w:t>
      </w:r>
      <w:r>
        <w:rPr>
          <w:rFonts w:hint="cs"/>
          <w:rtl/>
        </w:rPr>
        <w:t>, תכליות אלה היו מרכיב מרכזי בהחלטה על הקמת הצוות בנושא הבנייה בלתי חוקית (ראו לעיל בפרק המבוא), והן, כלשון הדוח, "מחייבות בחינה עמוקה של כלי האכיפה העומדים בפני הרשויות בבואן להילחם במכת מדינה זו".</w:t>
      </w:r>
    </w:p>
  </w:footnote>
  <w:footnote w:id="37">
    <w:p w:rsidR="00FE1CDB" w:rsidP="00FE1CDB">
      <w:pPr>
        <w:pStyle w:val="FootnoteText"/>
      </w:pPr>
      <w:r>
        <w:rPr>
          <w:rStyle w:val="FootnoteReference0"/>
        </w:rPr>
        <w:footnoteRef/>
      </w:r>
      <w:r>
        <w:rPr>
          <w:rtl/>
        </w:rPr>
        <w:t xml:space="preserve"> </w:t>
      </w:r>
      <w:r>
        <w:rPr>
          <w:rtl/>
        </w:rPr>
        <w:tab/>
      </w:r>
      <w:r>
        <w:rPr>
          <w:rFonts w:hint="cs"/>
          <w:rtl/>
        </w:rPr>
        <w:t>עע"מ</w:t>
      </w:r>
      <w:r>
        <w:rPr>
          <w:rFonts w:hint="cs"/>
          <w:rtl/>
        </w:rPr>
        <w:t xml:space="preserve"> 2273/03 </w:t>
      </w:r>
      <w:r w:rsidRPr="00C91318">
        <w:rPr>
          <w:b/>
          <w:bCs/>
          <w:rtl/>
        </w:rPr>
        <w:t>אי התכלת שותפות כללית נ' החברה להגנת הטבע</w:t>
      </w:r>
      <w:r>
        <w:rPr>
          <w:rFonts w:hint="cs"/>
          <w:rtl/>
        </w:rPr>
        <w:t>, (פורסם במאגר ממוחשב, 7.12.06) (להלן - פסק דין אי התכלת).</w:t>
      </w:r>
    </w:p>
  </w:footnote>
  <w:footnote w:id="38">
    <w:p w:rsidR="00FE1CDB" w:rsidRPr="000233F5" w:rsidP="00FE1CDB">
      <w:pPr>
        <w:pStyle w:val="FootnoteText"/>
        <w:rPr>
          <w:rtl/>
        </w:rPr>
      </w:pPr>
      <w:r>
        <w:rPr>
          <w:rStyle w:val="FootnoteReference0"/>
        </w:rPr>
        <w:footnoteRef/>
      </w:r>
      <w:r>
        <w:rPr>
          <w:rtl/>
        </w:rPr>
        <w:t xml:space="preserve"> </w:t>
      </w:r>
      <w:r>
        <w:rPr>
          <w:rtl/>
        </w:rPr>
        <w:tab/>
      </w:r>
      <w:r>
        <w:rPr>
          <w:rFonts w:hint="cs"/>
          <w:rtl/>
        </w:rPr>
        <w:t>פסק דין אי התכלת.</w:t>
      </w:r>
    </w:p>
  </w:footnote>
  <w:footnote w:id="39">
    <w:p w:rsidR="00FE1CDB" w:rsidRPr="00EC16C3" w:rsidP="00FE1CDB">
      <w:pPr>
        <w:pStyle w:val="FootnoteText"/>
      </w:pPr>
      <w:r>
        <w:rPr>
          <w:rStyle w:val="FootnoteReference0"/>
        </w:rPr>
        <w:footnoteRef/>
      </w:r>
      <w:r>
        <w:rPr>
          <w:rtl/>
        </w:rPr>
        <w:t xml:space="preserve"> </w:t>
      </w:r>
      <w:r>
        <w:rPr>
          <w:rtl/>
        </w:rPr>
        <w:tab/>
      </w:r>
      <w:r>
        <w:rPr>
          <w:rFonts w:hint="cs"/>
          <w:rtl/>
        </w:rPr>
        <w:t xml:space="preserve">ע"פ (ירושלים) 2081/08 </w:t>
      </w:r>
      <w:r w:rsidRPr="009C2779">
        <w:rPr>
          <w:rFonts w:hint="eastAsia"/>
          <w:b/>
          <w:bCs/>
          <w:rtl/>
        </w:rPr>
        <w:t>כרמי</w:t>
      </w:r>
      <w:r w:rsidRPr="009C2779">
        <w:rPr>
          <w:b/>
          <w:bCs/>
          <w:rtl/>
        </w:rPr>
        <w:t xml:space="preserve"> </w:t>
      </w:r>
      <w:r>
        <w:rPr>
          <w:rFonts w:hint="cs"/>
          <w:b/>
          <w:bCs/>
          <w:rtl/>
        </w:rPr>
        <w:t>קירקולה</w:t>
      </w:r>
      <w:r>
        <w:rPr>
          <w:rFonts w:hint="cs"/>
          <w:b/>
          <w:bCs/>
          <w:rtl/>
        </w:rPr>
        <w:t xml:space="preserve"> נ' מדינת ישראל</w:t>
      </w:r>
      <w:r>
        <w:rPr>
          <w:rFonts w:hint="cs"/>
          <w:rtl/>
        </w:rPr>
        <w:t>, (פורסם במאגר ממוחשב, 24.12.08).</w:t>
      </w:r>
    </w:p>
  </w:footnote>
  <w:footnote w:id="40">
    <w:p w:rsidR="00FE1CDB" w:rsidP="00FE1CDB">
      <w:pPr>
        <w:pStyle w:val="FootnoteText"/>
      </w:pPr>
      <w:r>
        <w:rPr>
          <w:rStyle w:val="FootnoteReference0"/>
        </w:rPr>
        <w:footnoteRef/>
      </w:r>
      <w:r>
        <w:rPr>
          <w:rtl/>
        </w:rPr>
        <w:t xml:space="preserve"> </w:t>
      </w:r>
      <w:r>
        <w:rPr>
          <w:rtl/>
        </w:rPr>
        <w:tab/>
      </w:r>
      <w:r w:rsidRPr="002D70CF">
        <w:rPr>
          <w:rtl/>
        </w:rPr>
        <w:t xml:space="preserve">רק </w:t>
      </w:r>
      <w:r w:rsidRPr="002D70CF">
        <w:rPr>
          <w:rFonts w:hint="eastAsia"/>
          <w:rtl/>
        </w:rPr>
        <w:t>מכניסתו</w:t>
      </w:r>
      <w:r w:rsidRPr="002D70CF">
        <w:rPr>
          <w:rtl/>
        </w:rPr>
        <w:t xml:space="preserve"> </w:t>
      </w:r>
      <w:r w:rsidRPr="002D70CF">
        <w:rPr>
          <w:rFonts w:hint="eastAsia"/>
          <w:rtl/>
        </w:rPr>
        <w:t>לתוקף</w:t>
      </w:r>
      <w:r w:rsidRPr="002D70CF">
        <w:rPr>
          <w:rtl/>
        </w:rPr>
        <w:t xml:space="preserve"> </w:t>
      </w:r>
      <w:r w:rsidRPr="002D70CF">
        <w:rPr>
          <w:rFonts w:hint="eastAsia"/>
          <w:rtl/>
        </w:rPr>
        <w:t>של</w:t>
      </w:r>
      <w:r w:rsidRPr="002D70CF">
        <w:rPr>
          <w:rtl/>
        </w:rPr>
        <w:t xml:space="preserve"> </w:t>
      </w:r>
      <w:r w:rsidRPr="002D70CF">
        <w:rPr>
          <w:rFonts w:hint="eastAsia"/>
          <w:rtl/>
        </w:rPr>
        <w:t>תיקון</w:t>
      </w:r>
      <w:r w:rsidRPr="002D70CF">
        <w:rPr>
          <w:rtl/>
        </w:rPr>
        <w:t xml:space="preserve"> 116 </w:t>
      </w:r>
      <w:r>
        <w:rPr>
          <w:rFonts w:hint="cs"/>
          <w:rtl/>
        </w:rPr>
        <w:t>באוקטובר 2017.</w:t>
      </w:r>
    </w:p>
  </w:footnote>
  <w:footnote w:id="41">
    <w:p w:rsidR="00FE1CDB" w:rsidP="00FE1CDB">
      <w:pPr>
        <w:pStyle w:val="FootnoteText"/>
      </w:pPr>
      <w:r>
        <w:rPr>
          <w:rStyle w:val="FootnoteReference0"/>
        </w:rPr>
        <w:footnoteRef/>
      </w:r>
      <w:r>
        <w:rPr>
          <w:rtl/>
        </w:rPr>
        <w:t xml:space="preserve"> </w:t>
      </w:r>
      <w:r>
        <w:rPr>
          <w:rtl/>
        </w:rPr>
        <w:tab/>
      </w:r>
      <w:r>
        <w:rPr>
          <w:rFonts w:hint="cs"/>
          <w:rtl/>
        </w:rPr>
        <w:t>פרק י' לחוק התכנון והבנייה בנוסחו לפני תיקון 116.</w:t>
      </w:r>
    </w:p>
  </w:footnote>
  <w:footnote w:id="42">
    <w:p w:rsidR="00FE1CDB" w:rsidP="00FE1CDB">
      <w:pPr>
        <w:pStyle w:val="FootnoteText"/>
        <w:rPr>
          <w:rtl/>
        </w:rPr>
      </w:pPr>
      <w:r>
        <w:rPr>
          <w:rStyle w:val="FootnoteReference0"/>
        </w:rPr>
        <w:footnoteRef/>
      </w:r>
      <w:r>
        <w:rPr>
          <w:rtl/>
        </w:rPr>
        <w:t xml:space="preserve"> </w:t>
      </w:r>
      <w:r>
        <w:rPr>
          <w:rtl/>
        </w:rPr>
        <w:tab/>
      </w:r>
      <w:r w:rsidRPr="005E5DF2">
        <w:rPr>
          <w:rtl/>
        </w:rPr>
        <w:t>דברי ההסבר להצעת חוק התכנון והבנייה (תיקון מס' 109), התשע"ו-2016</w:t>
      </w:r>
      <w:r w:rsidRPr="005E5DF2">
        <w:rPr>
          <w:rFonts w:hint="cs"/>
          <w:rtl/>
        </w:rPr>
        <w:t>,</w:t>
      </w:r>
      <w:r w:rsidRPr="005E5DF2">
        <w:rPr>
          <w:rtl/>
        </w:rPr>
        <w:t xml:space="preserve"> הצעת חוק הממ</w:t>
      </w:r>
      <w:r>
        <w:rPr>
          <w:rtl/>
        </w:rPr>
        <w:t>שלה מס' 1074 (1.8.16), עמ' 1426</w:t>
      </w:r>
      <w:r>
        <w:rPr>
          <w:rFonts w:hint="cs"/>
          <w:rtl/>
        </w:rPr>
        <w:t>, 1443.</w:t>
      </w:r>
    </w:p>
  </w:footnote>
  <w:footnote w:id="43">
    <w:p w:rsidR="00FE1CDB" w:rsidP="00FE1CDB">
      <w:pPr>
        <w:pStyle w:val="FootnoteText"/>
      </w:pPr>
      <w:r>
        <w:rPr>
          <w:rStyle w:val="FootnoteReference0"/>
        </w:rPr>
        <w:footnoteRef/>
      </w:r>
      <w:r>
        <w:rPr>
          <w:rtl/>
        </w:rPr>
        <w:t xml:space="preserve"> </w:t>
      </w:r>
      <w:r>
        <w:rPr>
          <w:rFonts w:hint="cs"/>
          <w:rtl/>
        </w:rPr>
        <w:tab/>
        <w:t xml:space="preserve">הנחיה מס' 4.3042 - "נוהל והנחיות להפעלת סימן א'1 בפרק ד' לחוק סדר הדין הפלילי [נוסח משולב], התשמ"ב-1982 - 'הסדר מותנה'". </w:t>
      </w:r>
    </w:p>
  </w:footnote>
  <w:footnote w:id="44">
    <w:p w:rsidR="00FE1CDB" w:rsidP="00FE1CDB">
      <w:pPr>
        <w:pStyle w:val="FootnoteText"/>
        <w:rPr>
          <w:rtl/>
        </w:rPr>
      </w:pPr>
      <w:r>
        <w:rPr>
          <w:rStyle w:val="FootnoteReference0"/>
        </w:rPr>
        <w:footnoteRef/>
      </w:r>
      <w:r>
        <w:rPr>
          <w:rtl/>
        </w:rPr>
        <w:t xml:space="preserve"> </w:t>
      </w:r>
      <w:r>
        <w:rPr>
          <w:rtl/>
        </w:rPr>
        <w:tab/>
      </w:r>
      <w:r w:rsidRPr="005E5DF2">
        <w:rPr>
          <w:rtl/>
        </w:rPr>
        <w:t>דברי ההסבר להצעת חוק התכנון והבנייה (תיקון מס' 109), התשע"ו-2016</w:t>
      </w:r>
      <w:r w:rsidRPr="005E5DF2">
        <w:rPr>
          <w:rFonts w:hint="cs"/>
          <w:rtl/>
        </w:rPr>
        <w:t>,</w:t>
      </w:r>
      <w:r w:rsidRPr="005E5DF2">
        <w:rPr>
          <w:rtl/>
        </w:rPr>
        <w:t xml:space="preserve"> הצעת חוק הממ</w:t>
      </w:r>
      <w:r>
        <w:rPr>
          <w:rtl/>
        </w:rPr>
        <w:t>שלה מס' 1074 (1.8.16), עמ' 1426</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7F1A39" w:rsidP="002338DC">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BB035B">
      <w:rPr>
        <w:rFonts w:ascii="Tahoma" w:hAnsi="Tahoma" w:eastAsiaTheme="majorEastAsia" w:cs="Tahoma"/>
        <w:b/>
        <w:bCs/>
        <w:noProof/>
        <w:color w:val="0B5294" w:themeColor="accent1" w:themeShade="BF"/>
        <w:sz w:val="16"/>
        <w:szCs w:val="16"/>
        <w:rtl/>
      </w:rPr>
      <w:t>816</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2338DC" w:rsidR="002338DC">
      <w:rPr>
        <w:rFonts w:ascii="Tahoma" w:hAnsi="Tahoma" w:eastAsiaTheme="majorEastAsia" w:cs="Tahoma" w:hint="eastAsia"/>
        <w:noProof/>
        <w:color w:val="0B5294" w:themeColor="accent1" w:themeShade="BF"/>
        <w:sz w:val="16"/>
        <w:szCs w:val="16"/>
        <w:rtl/>
      </w:rPr>
      <w:t xml:space="preserve"> </w:t>
    </w:r>
    <w:r w:rsidRPr="00AD08D3" w:rsidR="002338DC">
      <w:rPr>
        <w:rFonts w:ascii="Tahoma" w:hAnsi="Tahoma" w:eastAsiaTheme="majorEastAsia" w:cs="Tahoma" w:hint="eastAsia"/>
        <w:noProof/>
        <w:color w:val="0B5294" w:themeColor="accent1" w:themeShade="BF"/>
        <w:sz w:val="16"/>
        <w:szCs w:val="16"/>
        <w:rtl/>
      </w:rPr>
      <w:t>דוחות</w:t>
    </w:r>
    <w:r w:rsidRPr="00AD08D3" w:rsidR="002338DC">
      <w:rPr>
        <w:rFonts w:ascii="Tahoma" w:hAnsi="Tahoma" w:eastAsiaTheme="majorEastAsia" w:cs="Tahoma"/>
        <w:noProof/>
        <w:color w:val="0B5294" w:themeColor="accent1" w:themeShade="BF"/>
        <w:sz w:val="16"/>
        <w:szCs w:val="16"/>
        <w:rtl/>
      </w:rPr>
      <w:t xml:space="preserve"> </w:t>
    </w:r>
    <w:r w:rsidRPr="00AD08D3" w:rsidR="002338DC">
      <w:rPr>
        <w:rFonts w:ascii="Tahoma" w:hAnsi="Tahoma" w:eastAsiaTheme="majorEastAsia" w:cs="Tahoma" w:hint="eastAsia"/>
        <w:noProof/>
        <w:color w:val="0B5294" w:themeColor="accent1" w:themeShade="BF"/>
        <w:sz w:val="16"/>
        <w:szCs w:val="16"/>
        <w:rtl/>
      </w:rPr>
      <w:t>על</w:t>
    </w:r>
    <w:r w:rsidRPr="00AD08D3" w:rsidR="002338DC">
      <w:rPr>
        <w:rFonts w:ascii="Tahoma" w:hAnsi="Tahoma" w:eastAsiaTheme="majorEastAsia" w:cs="Tahoma"/>
        <w:noProof/>
        <w:color w:val="0B5294" w:themeColor="accent1" w:themeShade="BF"/>
        <w:sz w:val="16"/>
        <w:szCs w:val="16"/>
        <w:rtl/>
      </w:rPr>
      <w:t xml:space="preserve"> </w:t>
    </w:r>
    <w:r w:rsidRPr="00AD08D3" w:rsidR="002338DC">
      <w:rPr>
        <w:rFonts w:ascii="Tahoma" w:hAnsi="Tahoma" w:eastAsiaTheme="majorEastAsia" w:cs="Tahoma" w:hint="eastAsia"/>
        <w:noProof/>
        <w:color w:val="0B5294" w:themeColor="accent1" w:themeShade="BF"/>
        <w:sz w:val="16"/>
        <w:szCs w:val="16"/>
        <w:rtl/>
      </w:rPr>
      <w:t>הביקורת</w:t>
    </w:r>
    <w:r w:rsidRPr="00AD08D3" w:rsidR="002338DC">
      <w:rPr>
        <w:rFonts w:ascii="Tahoma" w:hAnsi="Tahoma" w:eastAsiaTheme="majorEastAsia" w:cs="Tahoma"/>
        <w:noProof/>
        <w:color w:val="0B5294" w:themeColor="accent1" w:themeShade="BF"/>
        <w:sz w:val="16"/>
        <w:szCs w:val="16"/>
        <w:rtl/>
      </w:rPr>
      <w:t xml:space="preserve"> </w:t>
    </w:r>
    <w:r w:rsidRPr="00AD08D3" w:rsidR="002338DC">
      <w:rPr>
        <w:rFonts w:ascii="Tahoma" w:hAnsi="Tahoma" w:eastAsiaTheme="majorEastAsia" w:cs="Tahoma" w:hint="eastAsia"/>
        <w:noProof/>
        <w:color w:val="0B5294" w:themeColor="accent1" w:themeShade="BF"/>
        <w:sz w:val="16"/>
        <w:szCs w:val="16"/>
        <w:rtl/>
      </w:rPr>
      <w:t>בשלטון</w:t>
    </w:r>
    <w:r w:rsidRPr="00AD08D3" w:rsidR="002338DC">
      <w:rPr>
        <w:rFonts w:ascii="Tahoma" w:hAnsi="Tahoma" w:eastAsiaTheme="majorEastAsia" w:cs="Tahoma"/>
        <w:noProof/>
        <w:color w:val="0B5294" w:themeColor="accent1" w:themeShade="BF"/>
        <w:sz w:val="16"/>
        <w:szCs w:val="16"/>
        <w:rtl/>
      </w:rPr>
      <w:t xml:space="preserve"> </w:t>
    </w:r>
    <w:r w:rsidRPr="00AD08D3" w:rsidR="002338DC">
      <w:rPr>
        <w:rFonts w:ascii="Tahoma" w:hAnsi="Tahoma" w:eastAsiaTheme="majorEastAsia" w:cs="Tahoma" w:hint="eastAsia"/>
        <w:noProof/>
        <w:color w:val="0B5294" w:themeColor="accent1" w:themeShade="BF"/>
        <w:sz w:val="16"/>
        <w:szCs w:val="16"/>
        <w:rtl/>
      </w:rPr>
      <w:t>המקומי</w:t>
    </w:r>
    <w:r w:rsidR="002338DC">
      <w:rPr>
        <w:rFonts w:ascii="Tahoma" w:hAnsi="Tahoma" w:eastAsiaTheme="majorEastAsia" w:cs="Tahoma"/>
        <w:noProof/>
        <w:color w:val="0B5294" w:themeColor="accent1" w:themeShade="BF"/>
        <w:sz w:val="16"/>
        <w:szCs w:val="16"/>
        <w:rtl/>
      </w:rPr>
      <w:t xml:space="preserve"> 201</w:t>
    </w:r>
    <w:r w:rsidR="002338DC">
      <w:rPr>
        <w:rFonts w:ascii="Tahoma" w:hAnsi="Tahoma" w:eastAsiaTheme="majorEastAsia" w:cs="Tahoma" w:hint="cs"/>
        <w:noProof/>
        <w:color w:val="0B5294" w:themeColor="accent1" w:themeShade="BF"/>
        <w:sz w:val="16"/>
        <w:szCs w:val="16"/>
        <w:rtl/>
      </w:rPr>
      <w:t>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7F1A39" w:rsidP="00FE1CDB">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FE1CDB" w:rsidR="00FE1CDB">
      <w:rPr>
        <w:rFonts w:ascii="Tahoma" w:hAnsi="Tahoma" w:eastAsiaTheme="majorEastAsia" w:cs="Tahoma" w:hint="eastAsia"/>
        <w:noProof/>
        <w:color w:val="0B5294" w:themeColor="accent1" w:themeShade="BF"/>
        <w:sz w:val="16"/>
        <w:szCs w:val="16"/>
        <w:rtl/>
      </w:rPr>
      <w:t>הוועדה</w:t>
    </w:r>
    <w:r w:rsidRPr="00FE1CDB" w:rsidR="00FE1CDB">
      <w:rPr>
        <w:rFonts w:ascii="Tahoma" w:hAnsi="Tahoma" w:eastAsiaTheme="majorEastAsia" w:cs="Tahoma"/>
        <w:noProof/>
        <w:color w:val="0B5294" w:themeColor="accent1" w:themeShade="BF"/>
        <w:sz w:val="16"/>
        <w:szCs w:val="16"/>
        <w:rtl/>
      </w:rPr>
      <w:t xml:space="preserve"> </w:t>
    </w:r>
    <w:r w:rsidRPr="00FE1CDB" w:rsidR="00FE1CDB">
      <w:rPr>
        <w:rFonts w:ascii="Tahoma" w:hAnsi="Tahoma" w:eastAsiaTheme="majorEastAsia" w:cs="Tahoma" w:hint="eastAsia"/>
        <w:noProof/>
        <w:color w:val="0B5294" w:themeColor="accent1" w:themeShade="BF"/>
        <w:sz w:val="16"/>
        <w:szCs w:val="16"/>
        <w:rtl/>
      </w:rPr>
      <w:t>המקומית</w:t>
    </w:r>
    <w:r w:rsidRPr="00FE1CDB" w:rsidR="00FE1CDB">
      <w:rPr>
        <w:rFonts w:ascii="Tahoma" w:hAnsi="Tahoma" w:eastAsiaTheme="majorEastAsia" w:cs="Tahoma"/>
        <w:noProof/>
        <w:color w:val="0B5294" w:themeColor="accent1" w:themeShade="BF"/>
        <w:sz w:val="16"/>
        <w:szCs w:val="16"/>
        <w:rtl/>
      </w:rPr>
      <w:t xml:space="preserve"> </w:t>
    </w:r>
    <w:r w:rsidRPr="00FE1CDB" w:rsidR="00FE1CDB">
      <w:rPr>
        <w:rFonts w:ascii="Tahoma" w:hAnsi="Tahoma" w:eastAsiaTheme="majorEastAsia" w:cs="Tahoma" w:hint="eastAsia"/>
        <w:noProof/>
        <w:color w:val="0B5294" w:themeColor="accent1" w:themeShade="BF"/>
        <w:sz w:val="16"/>
        <w:szCs w:val="16"/>
        <w:rtl/>
      </w:rPr>
      <w:t>לתכנון</w:t>
    </w:r>
    <w:r w:rsidRPr="00FE1CDB" w:rsidR="00FE1CDB">
      <w:rPr>
        <w:rFonts w:ascii="Tahoma" w:hAnsi="Tahoma" w:eastAsiaTheme="majorEastAsia" w:cs="Tahoma"/>
        <w:noProof/>
        <w:color w:val="0B5294" w:themeColor="accent1" w:themeShade="BF"/>
        <w:sz w:val="16"/>
        <w:szCs w:val="16"/>
        <w:rtl/>
      </w:rPr>
      <w:t xml:space="preserve"> </w:t>
    </w:r>
    <w:r w:rsidRPr="00FE1CDB" w:rsidR="00FE1CDB">
      <w:rPr>
        <w:rFonts w:ascii="Tahoma" w:hAnsi="Tahoma" w:eastAsiaTheme="majorEastAsia" w:cs="Tahoma" w:hint="eastAsia"/>
        <w:noProof/>
        <w:color w:val="0B5294" w:themeColor="accent1" w:themeShade="BF"/>
        <w:sz w:val="16"/>
        <w:szCs w:val="16"/>
        <w:rtl/>
      </w:rPr>
      <w:t>ולבנייה</w:t>
    </w:r>
    <w:r w:rsidRPr="00FE1CDB" w:rsidR="00FE1CDB">
      <w:rPr>
        <w:rFonts w:ascii="Tahoma" w:hAnsi="Tahoma" w:eastAsiaTheme="majorEastAsia" w:cs="Tahoma"/>
        <w:noProof/>
        <w:color w:val="0B5294" w:themeColor="accent1" w:themeShade="BF"/>
        <w:sz w:val="16"/>
        <w:szCs w:val="16"/>
        <w:rtl/>
      </w:rPr>
      <w:t xml:space="preserve"> </w:t>
    </w:r>
    <w:r w:rsidRPr="00FE1CDB" w:rsidR="00FE1CDB">
      <w:rPr>
        <w:rFonts w:ascii="Tahoma" w:hAnsi="Tahoma" w:eastAsiaTheme="majorEastAsia" w:cs="Tahoma" w:hint="eastAsia"/>
        <w:noProof/>
        <w:color w:val="0B5294" w:themeColor="accent1" w:themeShade="BF"/>
        <w:sz w:val="16"/>
        <w:szCs w:val="16"/>
        <w:rtl/>
      </w:rPr>
      <w:t>דרום</w:t>
    </w:r>
    <w:r w:rsidRPr="00FE1CDB" w:rsidR="00FE1CDB">
      <w:rPr>
        <w:rFonts w:ascii="Tahoma" w:hAnsi="Tahoma" w:eastAsiaTheme="majorEastAsia" w:cs="Tahoma"/>
        <w:noProof/>
        <w:color w:val="0B5294" w:themeColor="accent1" w:themeShade="BF"/>
        <w:sz w:val="16"/>
        <w:szCs w:val="16"/>
        <w:rtl/>
      </w:rPr>
      <w:t xml:space="preserve"> </w:t>
    </w:r>
    <w:r w:rsidRPr="00FE1CDB" w:rsidR="00FE1CDB">
      <w:rPr>
        <w:rFonts w:ascii="Tahoma" w:hAnsi="Tahoma" w:eastAsiaTheme="majorEastAsia" w:cs="Tahoma" w:hint="eastAsia"/>
        <w:noProof/>
        <w:color w:val="0B5294" w:themeColor="accent1" w:themeShade="BF"/>
        <w:sz w:val="16"/>
        <w:szCs w:val="16"/>
        <w:rtl/>
      </w:rPr>
      <w:t>השרון</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BB035B">
      <w:rPr>
        <w:rFonts w:ascii="Tahoma" w:hAnsi="Tahoma" w:eastAsiaTheme="majorEastAsia" w:cs="Tahoma"/>
        <w:b/>
        <w:bCs/>
        <w:noProof/>
        <w:color w:val="0B5294" w:themeColor="accent1" w:themeShade="BF"/>
        <w:sz w:val="16"/>
        <w:szCs w:val="16"/>
        <w:rtl/>
      </w:rPr>
      <w:t>817</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890ED9" w:rsidP="00890E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501E" w:rsidRPr="00B4501E" w:rsidP="002338DC">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BB035B">
      <w:rPr>
        <w:rFonts w:ascii="Tahoma" w:hAnsi="Tahoma" w:eastAsiaTheme="majorEastAsia" w:cs="Tahoma"/>
        <w:b/>
        <w:bCs/>
        <w:noProof/>
        <w:color w:val="0B5294" w:themeColor="accent1" w:themeShade="BF"/>
        <w:sz w:val="16"/>
        <w:szCs w:val="16"/>
        <w:rtl/>
      </w:rPr>
      <w:t>836</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AD08D3" w:rsidR="002338DC">
      <w:rPr>
        <w:rFonts w:ascii="Tahoma" w:hAnsi="Tahoma" w:eastAsiaTheme="majorEastAsia" w:cs="Tahoma" w:hint="eastAsia"/>
        <w:noProof/>
        <w:color w:val="0B5294" w:themeColor="accent1" w:themeShade="BF"/>
        <w:sz w:val="16"/>
        <w:szCs w:val="16"/>
        <w:rtl/>
      </w:rPr>
      <w:t>דוחות</w:t>
    </w:r>
    <w:r w:rsidRPr="00AD08D3" w:rsidR="002338DC">
      <w:rPr>
        <w:rFonts w:ascii="Tahoma" w:hAnsi="Tahoma" w:eastAsiaTheme="majorEastAsia" w:cs="Tahoma"/>
        <w:noProof/>
        <w:color w:val="0B5294" w:themeColor="accent1" w:themeShade="BF"/>
        <w:sz w:val="16"/>
        <w:szCs w:val="16"/>
        <w:rtl/>
      </w:rPr>
      <w:t xml:space="preserve"> </w:t>
    </w:r>
    <w:r w:rsidRPr="00AD08D3" w:rsidR="002338DC">
      <w:rPr>
        <w:rFonts w:ascii="Tahoma" w:hAnsi="Tahoma" w:eastAsiaTheme="majorEastAsia" w:cs="Tahoma" w:hint="eastAsia"/>
        <w:noProof/>
        <w:color w:val="0B5294" w:themeColor="accent1" w:themeShade="BF"/>
        <w:sz w:val="16"/>
        <w:szCs w:val="16"/>
        <w:rtl/>
      </w:rPr>
      <w:t>על</w:t>
    </w:r>
    <w:r w:rsidRPr="00AD08D3" w:rsidR="002338DC">
      <w:rPr>
        <w:rFonts w:ascii="Tahoma" w:hAnsi="Tahoma" w:eastAsiaTheme="majorEastAsia" w:cs="Tahoma"/>
        <w:noProof/>
        <w:color w:val="0B5294" w:themeColor="accent1" w:themeShade="BF"/>
        <w:sz w:val="16"/>
        <w:szCs w:val="16"/>
        <w:rtl/>
      </w:rPr>
      <w:t xml:space="preserve"> </w:t>
    </w:r>
    <w:r w:rsidRPr="00AD08D3" w:rsidR="002338DC">
      <w:rPr>
        <w:rFonts w:ascii="Tahoma" w:hAnsi="Tahoma" w:eastAsiaTheme="majorEastAsia" w:cs="Tahoma" w:hint="eastAsia"/>
        <w:noProof/>
        <w:color w:val="0B5294" w:themeColor="accent1" w:themeShade="BF"/>
        <w:sz w:val="16"/>
        <w:szCs w:val="16"/>
        <w:rtl/>
      </w:rPr>
      <w:t>הביקורת</w:t>
    </w:r>
    <w:r w:rsidRPr="00AD08D3" w:rsidR="002338DC">
      <w:rPr>
        <w:rFonts w:ascii="Tahoma" w:hAnsi="Tahoma" w:eastAsiaTheme="majorEastAsia" w:cs="Tahoma"/>
        <w:noProof/>
        <w:color w:val="0B5294" w:themeColor="accent1" w:themeShade="BF"/>
        <w:sz w:val="16"/>
        <w:szCs w:val="16"/>
        <w:rtl/>
      </w:rPr>
      <w:t xml:space="preserve"> </w:t>
    </w:r>
    <w:r w:rsidRPr="00AD08D3" w:rsidR="002338DC">
      <w:rPr>
        <w:rFonts w:ascii="Tahoma" w:hAnsi="Tahoma" w:eastAsiaTheme="majorEastAsia" w:cs="Tahoma" w:hint="eastAsia"/>
        <w:noProof/>
        <w:color w:val="0B5294" w:themeColor="accent1" w:themeShade="BF"/>
        <w:sz w:val="16"/>
        <w:szCs w:val="16"/>
        <w:rtl/>
      </w:rPr>
      <w:t>בשלטון</w:t>
    </w:r>
    <w:r w:rsidRPr="00AD08D3" w:rsidR="002338DC">
      <w:rPr>
        <w:rFonts w:ascii="Tahoma" w:hAnsi="Tahoma" w:eastAsiaTheme="majorEastAsia" w:cs="Tahoma"/>
        <w:noProof/>
        <w:color w:val="0B5294" w:themeColor="accent1" w:themeShade="BF"/>
        <w:sz w:val="16"/>
        <w:szCs w:val="16"/>
        <w:rtl/>
      </w:rPr>
      <w:t xml:space="preserve"> </w:t>
    </w:r>
    <w:r w:rsidRPr="00AD08D3" w:rsidR="002338DC">
      <w:rPr>
        <w:rFonts w:ascii="Tahoma" w:hAnsi="Tahoma" w:eastAsiaTheme="majorEastAsia" w:cs="Tahoma" w:hint="eastAsia"/>
        <w:noProof/>
        <w:color w:val="0B5294" w:themeColor="accent1" w:themeShade="BF"/>
        <w:sz w:val="16"/>
        <w:szCs w:val="16"/>
        <w:rtl/>
      </w:rPr>
      <w:t>המקומי</w:t>
    </w:r>
    <w:r w:rsidR="002338DC">
      <w:rPr>
        <w:rFonts w:ascii="Tahoma" w:hAnsi="Tahoma" w:eastAsiaTheme="majorEastAsia" w:cs="Tahoma"/>
        <w:noProof/>
        <w:color w:val="0B5294" w:themeColor="accent1" w:themeShade="BF"/>
        <w:sz w:val="16"/>
        <w:szCs w:val="16"/>
        <w:rtl/>
      </w:rPr>
      <w:t xml:space="preserve"> 201</w:t>
    </w:r>
    <w:r w:rsidR="002338DC">
      <w:rPr>
        <w:rFonts w:ascii="Tahoma" w:hAnsi="Tahoma" w:eastAsiaTheme="majorEastAsia" w:cs="Tahoma" w:hint="cs"/>
        <w:noProof/>
        <w:color w:val="0B5294" w:themeColor="accent1" w:themeShade="BF"/>
        <w:sz w:val="16"/>
        <w:szCs w:val="16"/>
        <w:rtl/>
      </w:rPr>
      <w:t>9</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501E"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FE1CDB">
      <w:rPr>
        <w:rFonts w:ascii="Tahoma" w:hAnsi="Tahoma" w:eastAsiaTheme="majorEastAsia" w:cs="Tahoma" w:hint="eastAsia"/>
        <w:noProof/>
        <w:color w:val="0B5294" w:themeColor="accent1" w:themeShade="BF"/>
        <w:sz w:val="16"/>
        <w:szCs w:val="16"/>
        <w:rtl/>
      </w:rPr>
      <w:t>הוועדה</w:t>
    </w:r>
    <w:r w:rsidRPr="00FE1CDB">
      <w:rPr>
        <w:rFonts w:ascii="Tahoma" w:hAnsi="Tahoma" w:eastAsiaTheme="majorEastAsia" w:cs="Tahoma"/>
        <w:noProof/>
        <w:color w:val="0B5294" w:themeColor="accent1" w:themeShade="BF"/>
        <w:sz w:val="16"/>
        <w:szCs w:val="16"/>
        <w:rtl/>
      </w:rPr>
      <w:t xml:space="preserve"> </w:t>
    </w:r>
    <w:r w:rsidRPr="00FE1CDB">
      <w:rPr>
        <w:rFonts w:ascii="Tahoma" w:hAnsi="Tahoma" w:eastAsiaTheme="majorEastAsia" w:cs="Tahoma" w:hint="eastAsia"/>
        <w:noProof/>
        <w:color w:val="0B5294" w:themeColor="accent1" w:themeShade="BF"/>
        <w:sz w:val="16"/>
        <w:szCs w:val="16"/>
        <w:rtl/>
      </w:rPr>
      <w:t>המקומית</w:t>
    </w:r>
    <w:r w:rsidRPr="00FE1CDB">
      <w:rPr>
        <w:rFonts w:ascii="Tahoma" w:hAnsi="Tahoma" w:eastAsiaTheme="majorEastAsia" w:cs="Tahoma"/>
        <w:noProof/>
        <w:color w:val="0B5294" w:themeColor="accent1" w:themeShade="BF"/>
        <w:sz w:val="16"/>
        <w:szCs w:val="16"/>
        <w:rtl/>
      </w:rPr>
      <w:t xml:space="preserve"> </w:t>
    </w:r>
    <w:r w:rsidRPr="00FE1CDB">
      <w:rPr>
        <w:rFonts w:ascii="Tahoma" w:hAnsi="Tahoma" w:eastAsiaTheme="majorEastAsia" w:cs="Tahoma" w:hint="eastAsia"/>
        <w:noProof/>
        <w:color w:val="0B5294" w:themeColor="accent1" w:themeShade="BF"/>
        <w:sz w:val="16"/>
        <w:szCs w:val="16"/>
        <w:rtl/>
      </w:rPr>
      <w:t>לתכנון</w:t>
    </w:r>
    <w:r w:rsidRPr="00FE1CDB">
      <w:rPr>
        <w:rFonts w:ascii="Tahoma" w:hAnsi="Tahoma" w:eastAsiaTheme="majorEastAsia" w:cs="Tahoma"/>
        <w:noProof/>
        <w:color w:val="0B5294" w:themeColor="accent1" w:themeShade="BF"/>
        <w:sz w:val="16"/>
        <w:szCs w:val="16"/>
        <w:rtl/>
      </w:rPr>
      <w:t xml:space="preserve"> </w:t>
    </w:r>
    <w:r w:rsidRPr="00FE1CDB">
      <w:rPr>
        <w:rFonts w:ascii="Tahoma" w:hAnsi="Tahoma" w:eastAsiaTheme="majorEastAsia" w:cs="Tahoma" w:hint="eastAsia"/>
        <w:noProof/>
        <w:color w:val="0B5294" w:themeColor="accent1" w:themeShade="BF"/>
        <w:sz w:val="16"/>
        <w:szCs w:val="16"/>
        <w:rtl/>
      </w:rPr>
      <w:t>ולבנייה</w:t>
    </w:r>
    <w:r w:rsidRPr="00FE1CDB">
      <w:rPr>
        <w:rFonts w:ascii="Tahoma" w:hAnsi="Tahoma" w:eastAsiaTheme="majorEastAsia" w:cs="Tahoma"/>
        <w:noProof/>
        <w:color w:val="0B5294" w:themeColor="accent1" w:themeShade="BF"/>
        <w:sz w:val="16"/>
        <w:szCs w:val="16"/>
        <w:rtl/>
      </w:rPr>
      <w:t xml:space="preserve"> </w:t>
    </w:r>
    <w:r w:rsidRPr="00FE1CDB">
      <w:rPr>
        <w:rFonts w:ascii="Tahoma" w:hAnsi="Tahoma" w:eastAsiaTheme="majorEastAsia" w:cs="Tahoma" w:hint="eastAsia"/>
        <w:noProof/>
        <w:color w:val="0B5294" w:themeColor="accent1" w:themeShade="BF"/>
        <w:sz w:val="16"/>
        <w:szCs w:val="16"/>
        <w:rtl/>
      </w:rPr>
      <w:t>דרום</w:t>
    </w:r>
    <w:r w:rsidRPr="00FE1CDB">
      <w:rPr>
        <w:rFonts w:ascii="Tahoma" w:hAnsi="Tahoma" w:eastAsiaTheme="majorEastAsia" w:cs="Tahoma"/>
        <w:noProof/>
        <w:color w:val="0B5294" w:themeColor="accent1" w:themeShade="BF"/>
        <w:sz w:val="16"/>
        <w:szCs w:val="16"/>
        <w:rtl/>
      </w:rPr>
      <w:t xml:space="preserve"> </w:t>
    </w:r>
    <w:r w:rsidRPr="00FE1CDB">
      <w:rPr>
        <w:rFonts w:ascii="Tahoma" w:hAnsi="Tahoma" w:eastAsiaTheme="majorEastAsia" w:cs="Tahoma" w:hint="eastAsia"/>
        <w:noProof/>
        <w:color w:val="0B5294" w:themeColor="accent1" w:themeShade="BF"/>
        <w:sz w:val="16"/>
        <w:szCs w:val="16"/>
        <w:rtl/>
      </w:rPr>
      <w:t>השרון</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BB035B">
      <w:rPr>
        <w:rFonts w:ascii="Tahoma" w:hAnsi="Tahoma" w:eastAsiaTheme="majorEastAsia" w:cs="Tahoma"/>
        <w:b/>
        <w:bCs/>
        <w:noProof/>
        <w:color w:val="0B5294" w:themeColor="accent1" w:themeShade="BF"/>
        <w:sz w:val="16"/>
        <w:szCs w:val="16"/>
        <w:rtl/>
      </w:rPr>
      <w:t>835</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D759F9"/>
    <w:multiLevelType w:val="hybridMultilevel"/>
    <w:tmpl w:val="A98C02A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17B64864"/>
    <w:multiLevelType w:val="hybridMultilevel"/>
    <w:tmpl w:val="C904422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AB003F0"/>
    <w:multiLevelType w:val="hybridMultilevel"/>
    <w:tmpl w:val="9940D604"/>
    <w:lvl w:ilvl="0">
      <w:start w:val="1"/>
      <w:numFmt w:val="decimal"/>
      <w:lvlText w:val="%1."/>
      <w:lvlJc w:val="left"/>
      <w:pPr>
        <w:ind w:left="360" w:hanging="360"/>
      </w:pPr>
      <w:rPr>
        <w:b w:val="0"/>
        <w:bCs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DC961A5"/>
    <w:multiLevelType w:val="multilevel"/>
    <w:tmpl w:val="9B2C783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1E600B70"/>
    <w:multiLevelType w:val="multilevel"/>
    <w:tmpl w:val="B35ECC3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8">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6EE381C"/>
    <w:multiLevelType w:val="multilevel"/>
    <w:tmpl w:val="F58204EE"/>
    <w:lvl w:ilvl="0">
      <w:start w:val="1"/>
      <w:numFmt w:val="decimal"/>
      <w:lvlText w:val="%1."/>
      <w:lvlJc w:val="left"/>
      <w:pPr>
        <w:ind w:left="624"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2AE832D0"/>
    <w:multiLevelType w:val="hybridMultilevel"/>
    <w:tmpl w:val="47BE952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33406AA0"/>
    <w:multiLevelType w:val="multilevel"/>
    <w:tmpl w:val="DCC6324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4">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5">
    <w:nsid w:val="5C625DFF"/>
    <w:multiLevelType w:val="hybridMultilevel"/>
    <w:tmpl w:val="58B46D50"/>
    <w:lvl w:ilvl="0">
      <w:start w:val="1"/>
      <w:numFmt w:val="hebrew1"/>
      <w:lvlText w:val="%1."/>
      <w:lvlJc w:val="left"/>
      <w:pPr>
        <w:ind w:left="1060" w:hanging="360"/>
      </w:pPr>
      <w:rPr>
        <w:rFonts w:ascii="Tahoma" w:hAnsi="Tahoma" w:cs="Tahoma" w:hint="default"/>
        <w:b/>
        <w:bCs w:val="0"/>
        <w:iCs w:val="0"/>
        <w:sz w:val="18"/>
        <w:szCs w:val="18"/>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6">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7">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6EB4497E"/>
    <w:multiLevelType w:val="multilevel"/>
    <w:tmpl w:val="06E0FF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B3E40F4"/>
    <w:multiLevelType w:val="hybridMultilevel"/>
    <w:tmpl w:val="7B284ABE"/>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7D685F05"/>
    <w:multiLevelType w:val="hybridMultilevel"/>
    <w:tmpl w:val="15B2CC0C"/>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1"/>
  </w:num>
  <w:num w:numId="2">
    <w:abstractNumId w:val="16"/>
  </w:num>
  <w:num w:numId="3">
    <w:abstractNumId w:val="8"/>
  </w:num>
  <w:num w:numId="4">
    <w:abstractNumId w:val="14"/>
  </w:num>
  <w:num w:numId="5">
    <w:abstractNumId w:val="13"/>
  </w:num>
  <w:num w:numId="6">
    <w:abstractNumId w:val="22"/>
  </w:num>
  <w:num w:numId="7">
    <w:abstractNumId w:val="19"/>
  </w:num>
  <w:num w:numId="8">
    <w:abstractNumId w:val="1"/>
  </w:num>
  <w:num w:numId="9">
    <w:abstractNumId w:val="17"/>
  </w:num>
  <w:num w:numId="10">
    <w:abstractNumId w:val="8"/>
  </w:num>
  <w:num w:numId="11">
    <w:abstractNumId w:val="8"/>
  </w:num>
  <w:num w:numId="12">
    <w:abstractNumId w:val="8"/>
  </w:num>
  <w:num w:numId="13">
    <w:abstractNumId w:val="8"/>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4"/>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3"/>
  </w:num>
  <w:num w:numId="25">
    <w:abstractNumId w:val="20"/>
  </w:num>
  <w:num w:numId="26">
    <w:abstractNumId w:val="6"/>
  </w:num>
  <w:num w:numId="27">
    <w:abstractNumId w:val="9"/>
  </w:num>
  <w:num w:numId="28">
    <w:abstractNumId w:val="5"/>
  </w:num>
  <w:num w:numId="29">
    <w:abstractNumId w:val="12"/>
  </w:num>
  <w:num w:numId="30">
    <w:abstractNumId w:val="10"/>
  </w:num>
  <w:num w:numId="31">
    <w:abstractNumId w:val="0"/>
  </w:num>
  <w:num w:numId="32">
    <w:abstractNumId w:val="2"/>
  </w:num>
  <w:num w:numId="33">
    <w:abstractNumId w:val="18"/>
  </w:num>
  <w:num w:numId="34">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2F6E"/>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33F5"/>
    <w:rsid w:val="000249E2"/>
    <w:rsid w:val="00025440"/>
    <w:rsid w:val="00025650"/>
    <w:rsid w:val="0002681A"/>
    <w:rsid w:val="0002689B"/>
    <w:rsid w:val="00027245"/>
    <w:rsid w:val="000315F5"/>
    <w:rsid w:val="00031938"/>
    <w:rsid w:val="00031BE6"/>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41E"/>
    <w:rsid w:val="000A57AD"/>
    <w:rsid w:val="000A5B7B"/>
    <w:rsid w:val="000A60EB"/>
    <w:rsid w:val="000A62A7"/>
    <w:rsid w:val="000A659E"/>
    <w:rsid w:val="000A6BFF"/>
    <w:rsid w:val="000A6DBB"/>
    <w:rsid w:val="000A7C62"/>
    <w:rsid w:val="000B0EA1"/>
    <w:rsid w:val="000B0EAD"/>
    <w:rsid w:val="000B10B2"/>
    <w:rsid w:val="000B1876"/>
    <w:rsid w:val="000B2128"/>
    <w:rsid w:val="000B25F8"/>
    <w:rsid w:val="000B291F"/>
    <w:rsid w:val="000B2D78"/>
    <w:rsid w:val="000B3659"/>
    <w:rsid w:val="000B3BC0"/>
    <w:rsid w:val="000B4E54"/>
    <w:rsid w:val="000B544F"/>
    <w:rsid w:val="000B565F"/>
    <w:rsid w:val="000B6085"/>
    <w:rsid w:val="000B62E6"/>
    <w:rsid w:val="000B6799"/>
    <w:rsid w:val="000B6A7D"/>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6D9"/>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22DE"/>
    <w:rsid w:val="001856B7"/>
    <w:rsid w:val="0018650A"/>
    <w:rsid w:val="001866EE"/>
    <w:rsid w:val="00186FA6"/>
    <w:rsid w:val="0018762D"/>
    <w:rsid w:val="0018773C"/>
    <w:rsid w:val="001877CA"/>
    <w:rsid w:val="00190B95"/>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5C33"/>
    <w:rsid w:val="001A7760"/>
    <w:rsid w:val="001A7A97"/>
    <w:rsid w:val="001A7E91"/>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1CDB"/>
    <w:rsid w:val="001D200A"/>
    <w:rsid w:val="001D220E"/>
    <w:rsid w:val="001D3B88"/>
    <w:rsid w:val="001D409D"/>
    <w:rsid w:val="001D4460"/>
    <w:rsid w:val="001D458D"/>
    <w:rsid w:val="001D4E4C"/>
    <w:rsid w:val="001D5906"/>
    <w:rsid w:val="001D7F39"/>
    <w:rsid w:val="001E070A"/>
    <w:rsid w:val="001E179C"/>
    <w:rsid w:val="001E21EA"/>
    <w:rsid w:val="001E25A0"/>
    <w:rsid w:val="001E2F08"/>
    <w:rsid w:val="001E3D2B"/>
    <w:rsid w:val="001E575E"/>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D7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8DC"/>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2C0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0E5"/>
    <w:rsid w:val="00277717"/>
    <w:rsid w:val="00277BC2"/>
    <w:rsid w:val="00277E0B"/>
    <w:rsid w:val="002805E4"/>
    <w:rsid w:val="00280807"/>
    <w:rsid w:val="00280A33"/>
    <w:rsid w:val="00280BBD"/>
    <w:rsid w:val="00280F37"/>
    <w:rsid w:val="00281CA7"/>
    <w:rsid w:val="00281E80"/>
    <w:rsid w:val="002821A4"/>
    <w:rsid w:val="0028253B"/>
    <w:rsid w:val="0028362F"/>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4E5"/>
    <w:rsid w:val="002B064A"/>
    <w:rsid w:val="002B0758"/>
    <w:rsid w:val="002B07BA"/>
    <w:rsid w:val="002B0A10"/>
    <w:rsid w:val="002B1D68"/>
    <w:rsid w:val="002B285B"/>
    <w:rsid w:val="002B3C5B"/>
    <w:rsid w:val="002B4E24"/>
    <w:rsid w:val="002B5441"/>
    <w:rsid w:val="002B5517"/>
    <w:rsid w:val="002B5743"/>
    <w:rsid w:val="002B6920"/>
    <w:rsid w:val="002B6B84"/>
    <w:rsid w:val="002B701A"/>
    <w:rsid w:val="002C0374"/>
    <w:rsid w:val="002C0D01"/>
    <w:rsid w:val="002C167F"/>
    <w:rsid w:val="002C1805"/>
    <w:rsid w:val="002C3001"/>
    <w:rsid w:val="002C3A61"/>
    <w:rsid w:val="002C3A85"/>
    <w:rsid w:val="002C53F1"/>
    <w:rsid w:val="002C5D25"/>
    <w:rsid w:val="002C6165"/>
    <w:rsid w:val="002C6364"/>
    <w:rsid w:val="002C68CB"/>
    <w:rsid w:val="002C6F0A"/>
    <w:rsid w:val="002D0490"/>
    <w:rsid w:val="002D1462"/>
    <w:rsid w:val="002D1F63"/>
    <w:rsid w:val="002D2002"/>
    <w:rsid w:val="002D238D"/>
    <w:rsid w:val="002D239D"/>
    <w:rsid w:val="002D2A02"/>
    <w:rsid w:val="002D2A09"/>
    <w:rsid w:val="002D2B39"/>
    <w:rsid w:val="002D41DC"/>
    <w:rsid w:val="002D4324"/>
    <w:rsid w:val="002D54F5"/>
    <w:rsid w:val="002D62C9"/>
    <w:rsid w:val="002D644D"/>
    <w:rsid w:val="002D70CF"/>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0ED"/>
    <w:rsid w:val="00305501"/>
    <w:rsid w:val="00306333"/>
    <w:rsid w:val="00310CE8"/>
    <w:rsid w:val="00311D24"/>
    <w:rsid w:val="00311EAE"/>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4F4E"/>
    <w:rsid w:val="00345A36"/>
    <w:rsid w:val="003466C7"/>
    <w:rsid w:val="00346DF9"/>
    <w:rsid w:val="003504AD"/>
    <w:rsid w:val="00351463"/>
    <w:rsid w:val="00352F48"/>
    <w:rsid w:val="00353326"/>
    <w:rsid w:val="0035361A"/>
    <w:rsid w:val="003541A3"/>
    <w:rsid w:val="0035442A"/>
    <w:rsid w:val="00354506"/>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23D"/>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500"/>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457"/>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D2B"/>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19A9"/>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3316"/>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5C22"/>
    <w:rsid w:val="0052621D"/>
    <w:rsid w:val="00527462"/>
    <w:rsid w:val="005276C3"/>
    <w:rsid w:val="00527873"/>
    <w:rsid w:val="00530040"/>
    <w:rsid w:val="005302AB"/>
    <w:rsid w:val="00530A7F"/>
    <w:rsid w:val="00531652"/>
    <w:rsid w:val="00532AAB"/>
    <w:rsid w:val="00532B27"/>
    <w:rsid w:val="00535208"/>
    <w:rsid w:val="00536034"/>
    <w:rsid w:val="00536356"/>
    <w:rsid w:val="005377A6"/>
    <w:rsid w:val="00540FE0"/>
    <w:rsid w:val="0054263B"/>
    <w:rsid w:val="0054264F"/>
    <w:rsid w:val="00542ACA"/>
    <w:rsid w:val="005437E8"/>
    <w:rsid w:val="005438E7"/>
    <w:rsid w:val="00543BD2"/>
    <w:rsid w:val="00543F87"/>
    <w:rsid w:val="00544C20"/>
    <w:rsid w:val="00544E40"/>
    <w:rsid w:val="00545142"/>
    <w:rsid w:val="00545D3C"/>
    <w:rsid w:val="00551A41"/>
    <w:rsid w:val="00552038"/>
    <w:rsid w:val="005529D8"/>
    <w:rsid w:val="00553692"/>
    <w:rsid w:val="00554A39"/>
    <w:rsid w:val="005558B4"/>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2BA"/>
    <w:rsid w:val="0057796D"/>
    <w:rsid w:val="00580C39"/>
    <w:rsid w:val="005818ED"/>
    <w:rsid w:val="00582EEE"/>
    <w:rsid w:val="0058546D"/>
    <w:rsid w:val="0058562D"/>
    <w:rsid w:val="00586C76"/>
    <w:rsid w:val="00590929"/>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2CD9"/>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5DF2"/>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3D1B"/>
    <w:rsid w:val="00605EF8"/>
    <w:rsid w:val="00606EC8"/>
    <w:rsid w:val="006070C4"/>
    <w:rsid w:val="00607172"/>
    <w:rsid w:val="00607298"/>
    <w:rsid w:val="00610160"/>
    <w:rsid w:val="00611F89"/>
    <w:rsid w:val="0061200A"/>
    <w:rsid w:val="0061213D"/>
    <w:rsid w:val="00613261"/>
    <w:rsid w:val="00613B94"/>
    <w:rsid w:val="0061400C"/>
    <w:rsid w:val="00614331"/>
    <w:rsid w:val="006152BC"/>
    <w:rsid w:val="00615BC7"/>
    <w:rsid w:val="006162C2"/>
    <w:rsid w:val="00616A04"/>
    <w:rsid w:val="00622048"/>
    <w:rsid w:val="00622944"/>
    <w:rsid w:val="00622D83"/>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0E46"/>
    <w:rsid w:val="0065147A"/>
    <w:rsid w:val="00651AFD"/>
    <w:rsid w:val="00652312"/>
    <w:rsid w:val="00652A0E"/>
    <w:rsid w:val="00652ADF"/>
    <w:rsid w:val="00653F2C"/>
    <w:rsid w:val="006548CE"/>
    <w:rsid w:val="00655A3C"/>
    <w:rsid w:val="00655C9A"/>
    <w:rsid w:val="006562BE"/>
    <w:rsid w:val="00656936"/>
    <w:rsid w:val="00656DDB"/>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8C1"/>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0CBE"/>
    <w:rsid w:val="006D497F"/>
    <w:rsid w:val="006D50D8"/>
    <w:rsid w:val="006D5D93"/>
    <w:rsid w:val="006D6574"/>
    <w:rsid w:val="006D738E"/>
    <w:rsid w:val="006D7F0F"/>
    <w:rsid w:val="006E139E"/>
    <w:rsid w:val="006E1EA3"/>
    <w:rsid w:val="006E2134"/>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0F2C"/>
    <w:rsid w:val="007215EA"/>
    <w:rsid w:val="00722246"/>
    <w:rsid w:val="007256CC"/>
    <w:rsid w:val="00725709"/>
    <w:rsid w:val="00726A8E"/>
    <w:rsid w:val="00726E7C"/>
    <w:rsid w:val="007310D1"/>
    <w:rsid w:val="00731C66"/>
    <w:rsid w:val="00731F92"/>
    <w:rsid w:val="007323EF"/>
    <w:rsid w:val="0073258E"/>
    <w:rsid w:val="00732B08"/>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1A99"/>
    <w:rsid w:val="007621B6"/>
    <w:rsid w:val="00762B63"/>
    <w:rsid w:val="00763840"/>
    <w:rsid w:val="00763FE4"/>
    <w:rsid w:val="0076417E"/>
    <w:rsid w:val="00764C43"/>
    <w:rsid w:val="00766F23"/>
    <w:rsid w:val="00767C08"/>
    <w:rsid w:val="0077052B"/>
    <w:rsid w:val="00770607"/>
    <w:rsid w:val="00770C49"/>
    <w:rsid w:val="00770FE5"/>
    <w:rsid w:val="00772DF5"/>
    <w:rsid w:val="007756B3"/>
    <w:rsid w:val="007763DB"/>
    <w:rsid w:val="007766D5"/>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4DE4"/>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C76BA"/>
    <w:rsid w:val="007D0B84"/>
    <w:rsid w:val="007D0CD4"/>
    <w:rsid w:val="007D12CB"/>
    <w:rsid w:val="007D156D"/>
    <w:rsid w:val="007D1E41"/>
    <w:rsid w:val="007D20AC"/>
    <w:rsid w:val="007D32E7"/>
    <w:rsid w:val="007D3698"/>
    <w:rsid w:val="007D3D17"/>
    <w:rsid w:val="007D3E7B"/>
    <w:rsid w:val="007D4375"/>
    <w:rsid w:val="007D5A8B"/>
    <w:rsid w:val="007D5EA7"/>
    <w:rsid w:val="007D65FD"/>
    <w:rsid w:val="007D7362"/>
    <w:rsid w:val="007E10DE"/>
    <w:rsid w:val="007E1390"/>
    <w:rsid w:val="007E13D8"/>
    <w:rsid w:val="007E2125"/>
    <w:rsid w:val="007E277B"/>
    <w:rsid w:val="007E38A7"/>
    <w:rsid w:val="007E3DC8"/>
    <w:rsid w:val="007E5CB0"/>
    <w:rsid w:val="007E675D"/>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081"/>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B47"/>
    <w:rsid w:val="008952A5"/>
    <w:rsid w:val="008968F5"/>
    <w:rsid w:val="00896F60"/>
    <w:rsid w:val="0089712A"/>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51A"/>
    <w:rsid w:val="008B1A71"/>
    <w:rsid w:val="008B2065"/>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2E7"/>
    <w:rsid w:val="00920A37"/>
    <w:rsid w:val="00920ACC"/>
    <w:rsid w:val="00920F8A"/>
    <w:rsid w:val="00922D49"/>
    <w:rsid w:val="009243D2"/>
    <w:rsid w:val="0092481E"/>
    <w:rsid w:val="00926D12"/>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6A3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33"/>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0A52"/>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6C1"/>
    <w:rsid w:val="00996ACF"/>
    <w:rsid w:val="00997F29"/>
    <w:rsid w:val="009A01B1"/>
    <w:rsid w:val="009A0D9B"/>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779"/>
    <w:rsid w:val="009C29DF"/>
    <w:rsid w:val="009C3181"/>
    <w:rsid w:val="009C555E"/>
    <w:rsid w:val="009C5C2D"/>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012"/>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37AAE"/>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A97"/>
    <w:rsid w:val="00A73EAD"/>
    <w:rsid w:val="00A740B1"/>
    <w:rsid w:val="00A74325"/>
    <w:rsid w:val="00A76915"/>
    <w:rsid w:val="00A801AE"/>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08D3"/>
    <w:rsid w:val="00AD1019"/>
    <w:rsid w:val="00AD13F3"/>
    <w:rsid w:val="00AD1C51"/>
    <w:rsid w:val="00AD1CB2"/>
    <w:rsid w:val="00AD262A"/>
    <w:rsid w:val="00AD380D"/>
    <w:rsid w:val="00AD38D9"/>
    <w:rsid w:val="00AD39BA"/>
    <w:rsid w:val="00AD4FCA"/>
    <w:rsid w:val="00AD7241"/>
    <w:rsid w:val="00AE03A5"/>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5A6"/>
    <w:rsid w:val="00B11E1B"/>
    <w:rsid w:val="00B121B5"/>
    <w:rsid w:val="00B12DE1"/>
    <w:rsid w:val="00B12E08"/>
    <w:rsid w:val="00B130FD"/>
    <w:rsid w:val="00B13320"/>
    <w:rsid w:val="00B13D0A"/>
    <w:rsid w:val="00B1464A"/>
    <w:rsid w:val="00B14D75"/>
    <w:rsid w:val="00B15605"/>
    <w:rsid w:val="00B160CB"/>
    <w:rsid w:val="00B172F9"/>
    <w:rsid w:val="00B17489"/>
    <w:rsid w:val="00B201DE"/>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4C44"/>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18AF"/>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7CA"/>
    <w:rsid w:val="00BA5F0A"/>
    <w:rsid w:val="00BA6595"/>
    <w:rsid w:val="00BA6B90"/>
    <w:rsid w:val="00BA6DE9"/>
    <w:rsid w:val="00BA74E6"/>
    <w:rsid w:val="00BA76BF"/>
    <w:rsid w:val="00BA797C"/>
    <w:rsid w:val="00BA7C7A"/>
    <w:rsid w:val="00BB035B"/>
    <w:rsid w:val="00BB0D0A"/>
    <w:rsid w:val="00BB0DD3"/>
    <w:rsid w:val="00BB143A"/>
    <w:rsid w:val="00BB162C"/>
    <w:rsid w:val="00BB4C95"/>
    <w:rsid w:val="00BB580D"/>
    <w:rsid w:val="00BB58FC"/>
    <w:rsid w:val="00BB6D1C"/>
    <w:rsid w:val="00BC015D"/>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19C4"/>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3732"/>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35F3"/>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1318"/>
    <w:rsid w:val="00C92423"/>
    <w:rsid w:val="00C94D4F"/>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1C5F"/>
    <w:rsid w:val="00CD2727"/>
    <w:rsid w:val="00CD293F"/>
    <w:rsid w:val="00CD3559"/>
    <w:rsid w:val="00CD3FC9"/>
    <w:rsid w:val="00CD632A"/>
    <w:rsid w:val="00CD63F0"/>
    <w:rsid w:val="00CD7551"/>
    <w:rsid w:val="00CE0511"/>
    <w:rsid w:val="00CE0659"/>
    <w:rsid w:val="00CE1025"/>
    <w:rsid w:val="00CE172B"/>
    <w:rsid w:val="00CE1CCD"/>
    <w:rsid w:val="00CE234A"/>
    <w:rsid w:val="00CE28D6"/>
    <w:rsid w:val="00CE3019"/>
    <w:rsid w:val="00CE30E3"/>
    <w:rsid w:val="00CE312E"/>
    <w:rsid w:val="00CE3D12"/>
    <w:rsid w:val="00CE3E46"/>
    <w:rsid w:val="00CE4847"/>
    <w:rsid w:val="00CE5877"/>
    <w:rsid w:val="00CE7203"/>
    <w:rsid w:val="00CE7948"/>
    <w:rsid w:val="00CF0094"/>
    <w:rsid w:val="00CF0B16"/>
    <w:rsid w:val="00CF2005"/>
    <w:rsid w:val="00CF305F"/>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5654"/>
    <w:rsid w:val="00D36781"/>
    <w:rsid w:val="00D373E5"/>
    <w:rsid w:val="00D37527"/>
    <w:rsid w:val="00D3772C"/>
    <w:rsid w:val="00D40268"/>
    <w:rsid w:val="00D40382"/>
    <w:rsid w:val="00D40B22"/>
    <w:rsid w:val="00D40DD4"/>
    <w:rsid w:val="00D4121F"/>
    <w:rsid w:val="00D44EBF"/>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903"/>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D46"/>
    <w:rsid w:val="00DA1E5D"/>
    <w:rsid w:val="00DA35D6"/>
    <w:rsid w:val="00DA4F09"/>
    <w:rsid w:val="00DA5A48"/>
    <w:rsid w:val="00DA607F"/>
    <w:rsid w:val="00DA6850"/>
    <w:rsid w:val="00DA6C5B"/>
    <w:rsid w:val="00DB1106"/>
    <w:rsid w:val="00DB12CA"/>
    <w:rsid w:val="00DB19C5"/>
    <w:rsid w:val="00DB1D55"/>
    <w:rsid w:val="00DB212F"/>
    <w:rsid w:val="00DB348A"/>
    <w:rsid w:val="00DB3F3D"/>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61D"/>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9E1"/>
    <w:rsid w:val="00DF0A38"/>
    <w:rsid w:val="00DF0FE3"/>
    <w:rsid w:val="00DF13A8"/>
    <w:rsid w:val="00DF21D0"/>
    <w:rsid w:val="00DF3005"/>
    <w:rsid w:val="00DF3426"/>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73F"/>
    <w:rsid w:val="00E12809"/>
    <w:rsid w:val="00E12EE0"/>
    <w:rsid w:val="00E12F4E"/>
    <w:rsid w:val="00E12FFB"/>
    <w:rsid w:val="00E13798"/>
    <w:rsid w:val="00E138C6"/>
    <w:rsid w:val="00E14358"/>
    <w:rsid w:val="00E14804"/>
    <w:rsid w:val="00E15AE5"/>
    <w:rsid w:val="00E167E6"/>
    <w:rsid w:val="00E16C29"/>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0EE"/>
    <w:rsid w:val="00E317B9"/>
    <w:rsid w:val="00E321AA"/>
    <w:rsid w:val="00E32B95"/>
    <w:rsid w:val="00E3316F"/>
    <w:rsid w:val="00E335E0"/>
    <w:rsid w:val="00E343D4"/>
    <w:rsid w:val="00E358D2"/>
    <w:rsid w:val="00E36E76"/>
    <w:rsid w:val="00E3779D"/>
    <w:rsid w:val="00E40305"/>
    <w:rsid w:val="00E40ADE"/>
    <w:rsid w:val="00E41D67"/>
    <w:rsid w:val="00E435CB"/>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6A"/>
    <w:rsid w:val="00E67E7C"/>
    <w:rsid w:val="00E721AF"/>
    <w:rsid w:val="00E72DE0"/>
    <w:rsid w:val="00E7492C"/>
    <w:rsid w:val="00E74E55"/>
    <w:rsid w:val="00E76C73"/>
    <w:rsid w:val="00E76CA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16C3"/>
    <w:rsid w:val="00EC38E4"/>
    <w:rsid w:val="00EC405C"/>
    <w:rsid w:val="00EC4B5F"/>
    <w:rsid w:val="00EC6320"/>
    <w:rsid w:val="00EC6340"/>
    <w:rsid w:val="00EC6FC1"/>
    <w:rsid w:val="00ED00B0"/>
    <w:rsid w:val="00ED01F1"/>
    <w:rsid w:val="00ED0E81"/>
    <w:rsid w:val="00ED1385"/>
    <w:rsid w:val="00ED15C2"/>
    <w:rsid w:val="00ED347F"/>
    <w:rsid w:val="00ED37A2"/>
    <w:rsid w:val="00ED4BB5"/>
    <w:rsid w:val="00ED56BE"/>
    <w:rsid w:val="00ED5E40"/>
    <w:rsid w:val="00ED62F3"/>
    <w:rsid w:val="00ED6499"/>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26"/>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49F1"/>
    <w:rsid w:val="00F24D04"/>
    <w:rsid w:val="00F24EC7"/>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4E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0B4"/>
    <w:rsid w:val="00F6171E"/>
    <w:rsid w:val="00F62390"/>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489"/>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E67"/>
    <w:rsid w:val="00FD3F95"/>
    <w:rsid w:val="00FD4271"/>
    <w:rsid w:val="00FE1CDB"/>
    <w:rsid w:val="00FE1FB9"/>
    <w:rsid w:val="00FE2588"/>
    <w:rsid w:val="00FE28E3"/>
    <w:rsid w:val="00FE31DC"/>
    <w:rsid w:val="00FE50EC"/>
    <w:rsid w:val="00FE5CC4"/>
    <w:rsid w:val="00FE6451"/>
    <w:rsid w:val="00FE67A4"/>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uiPriority w:val="99"/>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uiPriority w:val="99"/>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Bodytext20">
    <w:name w:val="Body text (2)_"/>
    <w:basedOn w:val="DefaultParagraphFont"/>
    <w:link w:val="Bodytext21"/>
    <w:rsid w:val="00FE1CDB"/>
    <w:rPr>
      <w:rFonts w:ascii="Segoe UI" w:eastAsia="Segoe UI" w:hAnsi="Segoe UI" w:cs="Segoe UI"/>
      <w:b/>
      <w:bCs/>
      <w:sz w:val="14"/>
      <w:szCs w:val="14"/>
      <w:shd w:val="clear" w:color="auto" w:fill="FFFFFF"/>
    </w:rPr>
  </w:style>
  <w:style w:type="character" w:customStyle="1" w:styleId="Bodytext2David">
    <w:name w:val="Body text (2) + David"/>
    <w:aliases w:val="11.5 pt,Not Bold"/>
    <w:basedOn w:val="Bodytext20"/>
    <w:rsid w:val="00FE1CDB"/>
    <w:rPr>
      <w:rFonts w:ascii="David" w:eastAsia="David" w:hAnsi="David" w:cs="David"/>
      <w:b/>
      <w:bCs/>
      <w:color w:val="000000"/>
      <w:spacing w:val="0"/>
      <w:w w:val="100"/>
      <w:position w:val="0"/>
      <w:sz w:val="23"/>
      <w:szCs w:val="23"/>
      <w:shd w:val="clear" w:color="auto" w:fill="FFFFFF"/>
      <w:lang w:val="he-IL" w:eastAsia="he-IL" w:bidi="he-IL"/>
    </w:rPr>
  </w:style>
  <w:style w:type="paragraph" w:customStyle="1" w:styleId="Bodytext21">
    <w:name w:val="Body text (2)"/>
    <w:basedOn w:val="Normal"/>
    <w:link w:val="Bodytext20"/>
    <w:rsid w:val="00FE1CDB"/>
    <w:pPr>
      <w:widowControl w:val="0"/>
      <w:shd w:val="clear" w:color="auto" w:fill="FFFFFF"/>
      <w:spacing w:after="0" w:line="0" w:lineRule="atLeast"/>
    </w:pPr>
    <w:rPr>
      <w:rFonts w:ascii="Segoe UI" w:eastAsia="Segoe UI" w:hAnsi="Segoe UI" w:cs="Segoe UI"/>
      <w:b/>
      <w:bCs/>
      <w:sz w:val="14"/>
      <w:szCs w:val="14"/>
    </w:rPr>
  </w:style>
  <w:style w:type="character" w:customStyle="1" w:styleId="13">
    <w:name w:val="טקסט בלונים תו1"/>
    <w:basedOn w:val="DefaultParagraphFont"/>
    <w:uiPriority w:val="99"/>
    <w:semiHidden/>
    <w:rsid w:val="00FE1CDB"/>
    <w:rPr>
      <w:rFonts w:ascii="Tahoma" w:hAnsi="Tahoma" w:cs="Tahoma"/>
      <w:sz w:val="18"/>
      <w:szCs w:val="18"/>
    </w:rPr>
  </w:style>
  <w:style w:type="character" w:customStyle="1" w:styleId="14">
    <w:name w:val="טקסט הערה תו1"/>
    <w:basedOn w:val="DefaultParagraphFont"/>
    <w:uiPriority w:val="99"/>
    <w:semiHidden/>
    <w:rsid w:val="00FE1CDB"/>
    <w:rPr>
      <w:szCs w:val="20"/>
    </w:rPr>
  </w:style>
  <w:style w:type="character" w:customStyle="1" w:styleId="15">
    <w:name w:val="נושא הערה תו1"/>
    <w:basedOn w:val="14"/>
    <w:uiPriority w:val="99"/>
    <w:semiHidden/>
    <w:rsid w:val="00FE1CDB"/>
    <w:rPr>
      <w:b/>
      <w:bCs/>
      <w:szCs w:val="20"/>
    </w:rPr>
  </w:style>
  <w:style w:type="paragraph" w:customStyle="1" w:styleId="precasestyle">
    <w:name w:val="pre_case style"/>
    <w:basedOn w:val="Normal"/>
    <w:rsid w:val="00FE1CDB"/>
    <w:pPr>
      <w:tabs>
        <w:tab w:val="left" w:pos="2552"/>
      </w:tabs>
      <w:autoSpaceDE w:val="0"/>
      <w:autoSpaceDN w:val="0"/>
      <w:adjustRightInd w:val="0"/>
      <w:spacing w:after="0" w:line="240" w:lineRule="auto"/>
      <w:ind w:right="2549"/>
    </w:pPr>
    <w:rPr>
      <w:rFonts w:ascii="Times New Roman" w:eastAsia="Times New Roman" w:hAnsi="Times New Roman" w:cs="Times New Roman"/>
      <w:sz w:val="20"/>
      <w:szCs w:val="24"/>
    </w:rPr>
  </w:style>
  <w:style w:type="paragraph" w:customStyle="1" w:styleId="msonormal">
    <w:name w:val="msonormal"/>
    <w:basedOn w:val="Normal"/>
    <w:rsid w:val="00FE1CD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FE1CDB"/>
    <w:pPr>
      <w:bidi w:val="0"/>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6">
    <w:name w:val="xl66"/>
    <w:basedOn w:val="Normal"/>
    <w:rsid w:val="00FE1CDB"/>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7">
    <w:name w:val="xl67"/>
    <w:basedOn w:val="Normal"/>
    <w:rsid w:val="00FE1CD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FE1CDB"/>
    <w:pPr>
      <w:bidi w:val="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9">
    <w:name w:val="xl69"/>
    <w:basedOn w:val="Normal"/>
    <w:rsid w:val="00FE1CDB"/>
    <w:pPr>
      <w:bidi w:val="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Normal"/>
    <w:rsid w:val="00FE1CDB"/>
    <w:pPr>
      <w:bidi w:val="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FE1CDB"/>
    <w:pPr>
      <w:bidi w:val="0"/>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72">
    <w:name w:val="xl72"/>
    <w:basedOn w:val="Normal"/>
    <w:rsid w:val="00FE1CDB"/>
    <w:pPr>
      <w:bidi w:val="0"/>
      <w:spacing w:before="100" w:beforeAutospacing="1" w:after="100" w:afterAutospacing="1" w:line="240" w:lineRule="auto"/>
      <w:jc w:val="right"/>
      <w:textAlignment w:val="center"/>
    </w:pPr>
    <w:rPr>
      <w:rFonts w:ascii="Times New Roman" w:eastAsia="Times New Roman" w:hAnsi="Times New Roman" w:cs="Times New Roman"/>
      <w:color w:val="0563C1"/>
      <w:sz w:val="24"/>
      <w:szCs w:val="24"/>
      <w:u w:val="single"/>
    </w:rPr>
  </w:style>
  <w:style w:type="paragraph" w:customStyle="1" w:styleId="xl73">
    <w:name w:val="xl73"/>
    <w:basedOn w:val="Normal"/>
    <w:rsid w:val="00FE1CDB"/>
    <w:pPr>
      <w:bidi w:val="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4">
    <w:name w:val="xl74"/>
    <w:basedOn w:val="Normal"/>
    <w:rsid w:val="00FE1CDB"/>
    <w:pPr>
      <w:bidi w:val="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5">
    <w:name w:val="xl75"/>
    <w:basedOn w:val="Normal"/>
    <w:rsid w:val="00FE1CDB"/>
    <w:pPr>
      <w:bidi w:val="0"/>
      <w:spacing w:before="100" w:beforeAutospacing="1" w:after="100" w:afterAutospacing="1" w:line="240" w:lineRule="auto"/>
      <w:textAlignment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6.xml"/><Relationship Id="rId8" Type="http://schemas.openxmlformats.org/officeDocument/2006/relationships/header" Target="header3.xml"/><Relationship Id="rId21" Type="http://schemas.openxmlformats.org/officeDocument/2006/relationships/numbering" Target="numbering.xml"/><Relationship Id="rId3"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7" Type="http://schemas.openxmlformats.org/officeDocument/2006/relationships/header" Target="header2.xml"/><Relationship Id="rId25" Type="http://schemas.openxmlformats.org/officeDocument/2006/relationships/customXml" Target="../customXml/item4.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theme" Target="theme/theme1.xml"/><Relationship Id="rId1" Type="http://schemas.openxmlformats.org/officeDocument/2006/relationships/footnotes" Target="footnotes.xml"/><Relationship Id="rId11" Type="http://schemas.openxmlformats.org/officeDocument/2006/relationships/image" Target="media/image1.png"/><Relationship Id="rId6" Type="http://schemas.openxmlformats.org/officeDocument/2006/relationships/header" Target="header1.xml"/><Relationship Id="rId24" Type="http://schemas.openxmlformats.org/officeDocument/2006/relationships/customXml" Target="../customXml/item3.xml"/><Relationship Id="rId15" Type="http://schemas.openxmlformats.org/officeDocument/2006/relationships/image" Target="media/image5.jpeg"/><Relationship Id="rId5" Type="http://schemas.openxmlformats.org/officeDocument/2006/relationships/customXml" Target="../customXml/item1.xml"/><Relationship Id="rId23" Type="http://schemas.openxmlformats.org/officeDocument/2006/relationships/customXml" Target="../customXml/item2.xml"/><Relationship Id="rId10" Type="http://schemas.openxmlformats.org/officeDocument/2006/relationships/header" Target="header5.xml"/><Relationship Id="rId19" Type="http://schemas.openxmlformats.org/officeDocument/2006/relationships/header" Target="header7.xml"/><Relationship Id="rId14" Type="http://schemas.openxmlformats.org/officeDocument/2006/relationships/image" Target="media/image4.jpeg"/><Relationship Id="rId22" Type="http://schemas.openxmlformats.org/officeDocument/2006/relationships/styles" Target="styles.xml"/><Relationship Id="rId4" Type="http://schemas.openxmlformats.org/officeDocument/2006/relationships/fontTable" Target="fontTable.xml"/><Relationship Id="rId9" Type="http://schemas.openxmlformats.org/officeDocument/2006/relationships/header" Target="header4.xml"/></Relationships>
</file>

<file path=word/theme/_rels/theme1.xml.rels>&#65279;<?xml version="1.0" encoding="utf-8" standalone="yes"?><Relationships xmlns="http://schemas.openxmlformats.org/package/2006/relationships"><Relationship Id="rId1" Type="http://schemas.openxmlformats.org/officeDocument/2006/relationships/image" Target="../media/image8.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7D01A43-C6AB-4754-B812-813F9E87F370}">
  <ds:schemaRefs>
    <ds:schemaRef ds:uri="http://schemas.openxmlformats.org/officeDocument/2006/bibliography"/>
  </ds:schemaRefs>
</ds:datastoreItem>
</file>

<file path=customXml/itemProps2.xml><?xml version="1.0" encoding="utf-8"?>
<ds:datastoreItem xmlns:ds="http://schemas.openxmlformats.org/officeDocument/2006/customXml" ds:itemID="{F744D777-48B2-4533-87F6-589AE22662B3}"/>
</file>

<file path=customXml/itemProps3.xml><?xml version="1.0" encoding="utf-8"?>
<ds:datastoreItem xmlns:ds="http://schemas.openxmlformats.org/officeDocument/2006/customXml" ds:itemID="{BE9097E3-795E-46FB-BCAE-B6679954769D}"/>
</file>

<file path=customXml/itemProps4.xml><?xml version="1.0" encoding="utf-8"?>
<ds:datastoreItem xmlns:ds="http://schemas.openxmlformats.org/officeDocument/2006/customXml" ds:itemID="{B03FA996-503A-4FB6-9631-C97A270E1900}"/>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